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678155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b/>
          <w:bCs/>
          <w:u w:val="single"/>
        </w:rPr>
        <w:t>ECEY6011 Reference List </w:t>
      </w:r>
      <w:r>
        <w:rPr>
          <w:rStyle w:val="eop"/>
          <w:rFonts w:ascii="Arial" w:eastAsiaTheme="majorEastAsia" w:hAnsi="Arial" w:cs="Arial"/>
        </w:rPr>
        <w:t> </w:t>
      </w:r>
    </w:p>
    <w:p w14:paraId="5DD97A89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proofErr w:type="spellStart"/>
      <w:r>
        <w:rPr>
          <w:rStyle w:val="normaltextrun"/>
          <w:rFonts w:ascii="Arial" w:eastAsiaTheme="majorEastAsia" w:hAnsi="Arial" w:cs="Arial"/>
        </w:rPr>
        <w:t>Acas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(2015) </w:t>
      </w:r>
      <w:r>
        <w:rPr>
          <w:rStyle w:val="normaltextrun"/>
          <w:rFonts w:ascii="Arial" w:eastAsiaTheme="majorEastAsia" w:hAnsi="Arial" w:cs="Arial"/>
          <w:i/>
          <w:iCs/>
        </w:rPr>
        <w:t>Starting staff: Induction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4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www.acas.org.uk/sites/default/files/2021-03/Starting-staff-induction.pdf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4 April 2024).</w:t>
      </w:r>
      <w:r>
        <w:rPr>
          <w:rStyle w:val="eop"/>
          <w:rFonts w:ascii="Arial" w:eastAsiaTheme="majorEastAsia" w:hAnsi="Arial" w:cs="Arial"/>
        </w:rPr>
        <w:t> </w:t>
      </w:r>
    </w:p>
    <w:p w14:paraId="18A8F7F7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7B3EBFBE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>‌Action for Children (2023)</w:t>
      </w:r>
      <w:r>
        <w:rPr>
          <w:rStyle w:val="normaltextrun"/>
          <w:rFonts w:ascii="Arial" w:eastAsiaTheme="majorEastAsia" w:hAnsi="Arial" w:cs="Arial"/>
          <w:i/>
          <w:iCs/>
        </w:rPr>
        <w:t xml:space="preserve"> What does a SEND or ALN diagnosis mean for me and my child?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5" w:tgtFrame="_blank" w:history="1">
        <w:r>
          <w:rPr>
            <w:rStyle w:val="normaltextrun"/>
            <w:rFonts w:ascii="Arial" w:eastAsiaTheme="majorEastAsia" w:hAnsi="Arial" w:cs="Arial"/>
            <w:color w:val="0000FF"/>
            <w:u w:val="single"/>
          </w:rPr>
          <w:t>https://parents.actionforchildren.org.uk/additional-needs-disabilities/getting-diagnosis/send-aln-diagnosis/</w:t>
        </w:r>
      </w:hyperlink>
      <w:r>
        <w:rPr>
          <w:rStyle w:val="normaltextrun"/>
          <w:rFonts w:ascii="Arial" w:eastAsiaTheme="majorEastAsia" w:hAnsi="Arial" w:cs="Arial"/>
          <w:color w:val="000000"/>
        </w:rPr>
        <w:t xml:space="preserve"> (Accessed: 8 April 2024).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435895A6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14EE465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Addi-Raccah, A. and </w:t>
      </w:r>
      <w:proofErr w:type="spellStart"/>
      <w:r>
        <w:rPr>
          <w:rStyle w:val="normaltextrun"/>
          <w:rFonts w:ascii="Arial" w:eastAsiaTheme="majorEastAsia" w:hAnsi="Arial" w:cs="Arial"/>
        </w:rPr>
        <w:t>Grinshtain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Y. (2022) ‘Teachers’ professionalism and relations with parents: teachers’ and parents’ views’, </w:t>
      </w:r>
      <w:r>
        <w:rPr>
          <w:rStyle w:val="normaltextrun"/>
          <w:rFonts w:ascii="Arial" w:eastAsiaTheme="majorEastAsia" w:hAnsi="Arial" w:cs="Arial"/>
          <w:i/>
          <w:iCs/>
        </w:rPr>
        <w:t>Research Papers in Education</w:t>
      </w:r>
      <w:r>
        <w:rPr>
          <w:rStyle w:val="normaltextrun"/>
          <w:rFonts w:ascii="Arial" w:eastAsiaTheme="majorEastAsia" w:hAnsi="Arial" w:cs="Arial"/>
        </w:rPr>
        <w:t xml:space="preserve">, 37(6), pp. 1142-1164, DOI: </w:t>
      </w:r>
      <w:hyperlink r:id="rId6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10.1080/02671522.2021.1931949.</w:t>
        </w:r>
      </w:hyperlink>
      <w:r>
        <w:rPr>
          <w:rStyle w:val="eop"/>
          <w:rFonts w:ascii="Arial" w:eastAsiaTheme="majorEastAsia" w:hAnsi="Arial" w:cs="Arial"/>
        </w:rPr>
        <w:t> </w:t>
      </w:r>
    </w:p>
    <w:p w14:paraId="00F14323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A9CC0A5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Akulu Family (2023) </w:t>
      </w:r>
      <w:r>
        <w:rPr>
          <w:rStyle w:val="normaltextrun"/>
          <w:rFonts w:ascii="Arial" w:eastAsiaTheme="majorEastAsia" w:hAnsi="Arial" w:cs="Arial"/>
          <w:i/>
          <w:iCs/>
        </w:rPr>
        <w:t>How family dynamics affect children’s development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7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https://akukulufamily.com/how-family-dynamics-affect-childrens-development/</w:t>
        </w:r>
      </w:hyperlink>
      <w:r>
        <w:rPr>
          <w:rStyle w:val="normaltextrun"/>
          <w:rFonts w:ascii="Arial" w:eastAsiaTheme="majorEastAsia" w:hAnsi="Arial" w:cs="Arial"/>
        </w:rPr>
        <w:t xml:space="preserve"> (Accessed: 14 March 2024).</w:t>
      </w:r>
      <w:r>
        <w:rPr>
          <w:rStyle w:val="eop"/>
          <w:rFonts w:ascii="Arial" w:eastAsiaTheme="majorEastAsia" w:hAnsi="Arial" w:cs="Arial"/>
        </w:rPr>
        <w:t> </w:t>
      </w:r>
    </w:p>
    <w:p w14:paraId="740AA73B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A975E7F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Allingham, S (2023) Refocussing on the ‘Unique Child’ in early years education. Available at: </w:t>
      </w:r>
      <w:hyperlink r:id="rId8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https://kinderly.co.uk/2023/03/21/refocussing-on-the-unique-child-in-early-years-education/</w:t>
        </w:r>
      </w:hyperlink>
      <w:r>
        <w:rPr>
          <w:rStyle w:val="normaltextrun"/>
          <w:rFonts w:ascii="Arial" w:eastAsiaTheme="majorEastAsia" w:hAnsi="Arial" w:cs="Arial"/>
        </w:rPr>
        <w:t xml:space="preserve">  (Accessed: 20 December 2023).</w:t>
      </w:r>
      <w:r>
        <w:rPr>
          <w:rStyle w:val="eop"/>
          <w:rFonts w:ascii="Arial" w:eastAsiaTheme="majorEastAsia" w:hAnsi="Arial" w:cs="Arial"/>
        </w:rPr>
        <w:t> </w:t>
      </w:r>
    </w:p>
    <w:p w14:paraId="3E764947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C10FED7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Arnold, D.H., </w:t>
      </w:r>
      <w:proofErr w:type="spellStart"/>
      <w:r>
        <w:rPr>
          <w:rStyle w:val="normaltextrun"/>
          <w:rFonts w:ascii="Arial" w:eastAsiaTheme="majorEastAsia" w:hAnsi="Arial" w:cs="Arial"/>
          <w:color w:val="000000"/>
        </w:rPr>
        <w:t>Zeljo</w:t>
      </w:r>
      <w:proofErr w:type="spellEnd"/>
      <w:r>
        <w:rPr>
          <w:rStyle w:val="normaltextrun"/>
          <w:rFonts w:ascii="Arial" w:eastAsiaTheme="majorEastAsia" w:hAnsi="Arial" w:cs="Arial"/>
          <w:color w:val="000000"/>
        </w:rPr>
        <w:t>, A., Doctoroff, G.L. and Ortiz, C. (2008). ‘Parent Involvement in Preschool: Predictors and the Relation of Involvement to Preliteracy Development’, 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School Psychology Review</w:t>
      </w:r>
      <w:r>
        <w:rPr>
          <w:rStyle w:val="normaltextrun"/>
          <w:rFonts w:ascii="Arial" w:eastAsiaTheme="majorEastAsia" w:hAnsi="Arial" w:cs="Arial"/>
          <w:color w:val="000000"/>
        </w:rPr>
        <w:t>, 37(1), pp.74–90. DOI: 10.1080/02796015.2008.12087910. 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41AA18EF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30D2346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Bartram, B. (2019) ‘Using questionnaires’</w:t>
      </w:r>
      <w:r>
        <w:rPr>
          <w:rStyle w:val="normaltextrun"/>
          <w:rFonts w:ascii="Arial" w:eastAsiaTheme="majorEastAsia" w:hAnsi="Arial" w:cs="Arial"/>
          <w:i/>
          <w:iCs/>
        </w:rPr>
        <w:t xml:space="preserve">, </w:t>
      </w:r>
      <w:r>
        <w:rPr>
          <w:rStyle w:val="normaltextrun"/>
          <w:rFonts w:ascii="Arial" w:eastAsiaTheme="majorEastAsia" w:hAnsi="Arial" w:cs="Arial"/>
        </w:rPr>
        <w:t xml:space="preserve">in Lambert, M. </w:t>
      </w:r>
      <w:r>
        <w:rPr>
          <w:rStyle w:val="normaltextrun"/>
          <w:rFonts w:ascii="Arial" w:eastAsiaTheme="majorEastAsia" w:hAnsi="Arial" w:cs="Arial"/>
          <w:i/>
          <w:iCs/>
        </w:rPr>
        <w:t xml:space="preserve">Practical research methods in education. </w:t>
      </w:r>
      <w:r>
        <w:rPr>
          <w:rStyle w:val="normaltextrun"/>
          <w:rFonts w:ascii="Arial" w:eastAsiaTheme="majorEastAsia" w:hAnsi="Arial" w:cs="Arial"/>
        </w:rPr>
        <w:t>Oxon: Routledge. </w:t>
      </w:r>
      <w:r>
        <w:rPr>
          <w:rStyle w:val="eop"/>
          <w:rFonts w:ascii="Arial" w:eastAsiaTheme="majorEastAsia" w:hAnsi="Arial" w:cs="Arial"/>
        </w:rPr>
        <w:t> </w:t>
      </w:r>
    </w:p>
    <w:p w14:paraId="3EB6CC8B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A0EEB81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proofErr w:type="spellStart"/>
      <w:r>
        <w:rPr>
          <w:rStyle w:val="normaltextrun"/>
          <w:rFonts w:ascii="Arial" w:eastAsiaTheme="majorEastAsia" w:hAnsi="Arial" w:cs="Arial"/>
        </w:rPr>
        <w:t>Bilton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H. (2019) ‘Values stop play? Teachers' attitudes to the early years outdoor environment’, </w:t>
      </w:r>
      <w:r>
        <w:rPr>
          <w:rStyle w:val="normaltextrun"/>
          <w:rFonts w:ascii="Arial" w:eastAsiaTheme="majorEastAsia" w:hAnsi="Arial" w:cs="Arial"/>
          <w:i/>
          <w:iCs/>
        </w:rPr>
        <w:t>Early Childhood Development and Care,</w:t>
      </w:r>
      <w:r>
        <w:rPr>
          <w:rStyle w:val="normaltextrun"/>
          <w:rFonts w:ascii="Arial" w:eastAsiaTheme="majorEastAsia" w:hAnsi="Arial" w:cs="Arial"/>
        </w:rPr>
        <w:t xml:space="preserve"> 190(1), pp. 12-20. DOI: 10.1080/03004430.2019.1653548.</w:t>
      </w:r>
      <w:r>
        <w:rPr>
          <w:rStyle w:val="eop"/>
          <w:rFonts w:ascii="Arial" w:eastAsiaTheme="majorEastAsia" w:hAnsi="Arial" w:cs="Arial"/>
        </w:rPr>
        <w:t> </w:t>
      </w:r>
    </w:p>
    <w:p w14:paraId="5BB3BDC4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196D7AC0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Care Council for Wales (2012)</w:t>
      </w:r>
      <w:r>
        <w:rPr>
          <w:rStyle w:val="normaltextrun"/>
          <w:rFonts w:ascii="Arial" w:eastAsiaTheme="majorEastAsia" w:hAnsi="Arial" w:cs="Arial"/>
          <w:i/>
          <w:iCs/>
        </w:rPr>
        <w:t xml:space="preserve"> Supervising and appraising well. A guide to effective supervision and appraisal for those working in social care.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9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https://socialcare.wales/cms-assets/documents/Supervising-and-appraising-well-social-care.pdf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776EC488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180ADBCA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Care Council for Wales (2016) Continuous professional development principles for the Early Years and childcare workforce in Wales. Available at: </w:t>
      </w:r>
      <w:hyperlink r:id="rId10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https://socialcare.wales/cms.assets/documents/Early-years-CPD-principles.pdf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4 April 2024).</w:t>
      </w:r>
      <w:r>
        <w:rPr>
          <w:rStyle w:val="eop"/>
          <w:rFonts w:ascii="Arial" w:eastAsiaTheme="majorEastAsia" w:hAnsi="Arial" w:cs="Arial"/>
        </w:rPr>
        <w:t> </w:t>
      </w:r>
    </w:p>
    <w:p w14:paraId="307394BB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739E8529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Care Inspectorate Wales (2023</w:t>
      </w:r>
      <w:r>
        <w:rPr>
          <w:rStyle w:val="normaltextrun"/>
          <w:rFonts w:ascii="Arial" w:eastAsiaTheme="majorEastAsia" w:hAnsi="Arial" w:cs="Arial"/>
          <w:i/>
          <w:iCs/>
        </w:rPr>
        <w:t>) A stimulating and enriching exterior that inspires children's curiosity as well as exceptional physical and creative experiences.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11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https://www.careinspectorate.wales/stimulating-and-enriching-exterior-inspires-childrens-curiosity-well-exceptional-physical-and</w:t>
        </w:r>
      </w:hyperlink>
      <w:r>
        <w:rPr>
          <w:rStyle w:val="normaltextrun"/>
          <w:rFonts w:ascii="Arial" w:eastAsiaTheme="majorEastAsia" w:hAnsi="Arial" w:cs="Arial"/>
        </w:rPr>
        <w:t xml:space="preserve">  </w:t>
      </w:r>
      <w:hyperlink r:id="rId12" w:tgtFrame="_blank" w:history="1">
        <w:r>
          <w:rPr>
            <w:rStyle w:val="normaltextrun"/>
            <w:rFonts w:ascii="Arial" w:eastAsiaTheme="majorEastAsia" w:hAnsi="Arial" w:cs="Arial"/>
          </w:rPr>
          <w:t>(Accessed:1</w:t>
        </w:r>
      </w:hyperlink>
      <w:r>
        <w:rPr>
          <w:rStyle w:val="normaltextrun"/>
          <w:rFonts w:ascii="Arial" w:eastAsiaTheme="majorEastAsia" w:hAnsi="Arial" w:cs="Arial"/>
        </w:rPr>
        <w:t xml:space="preserve"> April 2024).</w:t>
      </w:r>
      <w:r>
        <w:rPr>
          <w:rStyle w:val="eop"/>
          <w:rFonts w:ascii="Arial" w:eastAsiaTheme="majorEastAsia" w:hAnsi="Arial" w:cs="Arial"/>
        </w:rPr>
        <w:t> </w:t>
      </w:r>
    </w:p>
    <w:p w14:paraId="54E73730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3675940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Care Inspectorate Wales (2024)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Self-assessment of service statement (SASS) </w:t>
      </w:r>
      <w:r>
        <w:rPr>
          <w:rStyle w:val="normaltextrun"/>
          <w:rFonts w:ascii="Arial" w:eastAsiaTheme="majorEastAsia" w:hAnsi="Arial" w:cs="Arial"/>
        </w:rPr>
        <w:t xml:space="preserve">Available at: - </w:t>
      </w:r>
      <w:hyperlink r:id="rId13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https://www.careinspectorate.wales/providing-a-care-service/already-registered-services/self-assessment-service-statement-sass</w:t>
        </w:r>
      </w:hyperlink>
      <w:r>
        <w:rPr>
          <w:rStyle w:val="normaltextrun"/>
          <w:rFonts w:ascii="Arial" w:eastAsiaTheme="majorEastAsia" w:hAnsi="Arial" w:cs="Arial"/>
        </w:rPr>
        <w:t xml:space="preserve"> (Accessed 7 March 2023).</w:t>
      </w:r>
      <w:r>
        <w:rPr>
          <w:rStyle w:val="eop"/>
          <w:rFonts w:ascii="Arial" w:eastAsiaTheme="majorEastAsia" w:hAnsi="Arial" w:cs="Arial"/>
        </w:rPr>
        <w:t> </w:t>
      </w:r>
    </w:p>
    <w:p w14:paraId="4ED7C0B2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Cheney, J., Vidmar, S., Gailer, N., Wainwright, C., and Douglas, T. (2020) ‘Health-related quality-of-life in children with cystic fibrosis aged 5-years and associations with health outcomes,’ 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Journal of Cystic Fibrosis,</w:t>
      </w:r>
      <w:r>
        <w:rPr>
          <w:rStyle w:val="normaltextrun"/>
          <w:rFonts w:ascii="Arial" w:eastAsiaTheme="majorEastAsia" w:hAnsi="Arial" w:cs="Arial"/>
          <w:color w:val="000000"/>
        </w:rPr>
        <w:t xml:space="preserve"> 19(3),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46083B57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</w:rPr>
        <w:t>Pp.483-491. DOI: 10.1016/J.JCF.2020.02.022.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44D947CE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</w:rPr>
        <w:t> </w:t>
      </w:r>
    </w:p>
    <w:p w14:paraId="5EA48373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333333"/>
        </w:rPr>
      </w:pPr>
      <w:r>
        <w:rPr>
          <w:rStyle w:val="normaltextrun"/>
          <w:rFonts w:ascii="Arial" w:eastAsiaTheme="majorEastAsia" w:hAnsi="Arial" w:cs="Arial"/>
          <w:color w:val="333333"/>
        </w:rPr>
        <w:t>Curby, T. W., Brock, L. L. and Hamre, B. K. (2013) ‘Teachers’ Emotional Support Consistency Predicts Children’s Achievement Gains and Social Skills’, </w:t>
      </w:r>
      <w:r>
        <w:rPr>
          <w:rStyle w:val="normaltextrun"/>
          <w:rFonts w:ascii="Arial" w:eastAsiaTheme="majorEastAsia" w:hAnsi="Arial" w:cs="Arial"/>
          <w:i/>
          <w:iCs/>
          <w:color w:val="333333"/>
        </w:rPr>
        <w:t>Early Education and Development</w:t>
      </w:r>
      <w:r>
        <w:rPr>
          <w:rStyle w:val="normaltextrun"/>
          <w:rFonts w:ascii="Arial" w:eastAsiaTheme="majorEastAsia" w:hAnsi="Arial" w:cs="Arial"/>
          <w:color w:val="333333"/>
        </w:rPr>
        <w:t>, 24(3), pp. 292–309. DOI: 10.1080/10409289.2012.665760.</w:t>
      </w:r>
      <w:r>
        <w:rPr>
          <w:rStyle w:val="eop"/>
          <w:rFonts w:ascii="Arial" w:eastAsiaTheme="majorEastAsia" w:hAnsi="Arial" w:cs="Arial"/>
          <w:color w:val="333333"/>
        </w:rPr>
        <w:t> </w:t>
      </w:r>
    </w:p>
    <w:p w14:paraId="44A8C12E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853B5E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  <w:i/>
          <w:iCs/>
        </w:rPr>
        <w:t>Data Protection Act 2018.</w:t>
      </w:r>
      <w:r>
        <w:rPr>
          <w:rStyle w:val="normaltextrun"/>
          <w:rFonts w:ascii="Arial" w:eastAsiaTheme="majorEastAsia" w:hAnsi="Arial" w:cs="Arial"/>
        </w:rPr>
        <w:t xml:space="preserve"> Available at: - </w:t>
      </w:r>
      <w:hyperlink r:id="rId14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https://www.legislation.gov.uk/ukpga/2018/12/contents/enacted</w:t>
        </w:r>
      </w:hyperlink>
      <w:r>
        <w:rPr>
          <w:rStyle w:val="normaltextrun"/>
          <w:rFonts w:ascii="Arial" w:eastAsiaTheme="majorEastAsia" w:hAnsi="Arial" w:cs="Arial"/>
        </w:rPr>
        <w:t xml:space="preserve"> (Accessed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51EFDA6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E766B0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Davies, R. and Hamilton, P. (2018) ‘Assessing learning in the early years’ outdoor classroom: examining challenges in practice’, </w:t>
      </w:r>
      <w:r>
        <w:rPr>
          <w:rStyle w:val="normaltextrun"/>
          <w:rFonts w:ascii="Arial" w:eastAsiaTheme="majorEastAsia" w:hAnsi="Arial" w:cs="Arial"/>
          <w:i/>
          <w:iCs/>
        </w:rPr>
        <w:t xml:space="preserve">International Journal of Primary, </w:t>
      </w:r>
      <w:r>
        <w:rPr>
          <w:rStyle w:val="normaltextrun"/>
          <w:rFonts w:ascii="Arial" w:eastAsiaTheme="majorEastAsia" w:hAnsi="Arial" w:cs="Arial"/>
          <w:i/>
          <w:iCs/>
        </w:rPr>
        <w:lastRenderedPageBreak/>
        <w:t>Elementary and Early Years,</w:t>
      </w:r>
      <w:r>
        <w:rPr>
          <w:rStyle w:val="normaltextrun"/>
          <w:rFonts w:ascii="Arial" w:eastAsiaTheme="majorEastAsia" w:hAnsi="Arial" w:cs="Arial"/>
        </w:rPr>
        <w:t xml:space="preserve"> 46(1), pp. 117-129. DOI: 10.1080/03004279.206.1194448.</w:t>
      </w:r>
      <w:r>
        <w:rPr>
          <w:rStyle w:val="eop"/>
          <w:rFonts w:ascii="Arial" w:eastAsiaTheme="majorEastAsia" w:hAnsi="Arial" w:cs="Arial"/>
        </w:rPr>
        <w:t> </w:t>
      </w:r>
    </w:p>
    <w:p w14:paraId="5EB4F3E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4FF5055F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Douglas, A. (2019) ‘Leadership for quality early childhood education and care’, </w:t>
      </w:r>
      <w:r>
        <w:rPr>
          <w:rStyle w:val="normaltextrun"/>
          <w:rFonts w:ascii="Arial" w:eastAsiaTheme="majorEastAsia" w:hAnsi="Arial" w:cs="Arial"/>
          <w:i/>
          <w:iCs/>
        </w:rPr>
        <w:t>OECD working paper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15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https://www.oecd-ilibrary.org/docserver/6e563bae-en.pdf?expires=1652964702&amp;id=id&amp;accname=guest&amp;checksum=F82E8AC31EFD387E3077321759EC1309</w:t>
        </w:r>
      </w:hyperlink>
      <w:r>
        <w:rPr>
          <w:rStyle w:val="normaltextrun"/>
          <w:rFonts w:ascii="Arial" w:eastAsiaTheme="majorEastAsia" w:hAnsi="Arial" w:cs="Arial"/>
          <w:color w:val="000000"/>
        </w:rPr>
        <w:t>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6C438340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5DBE3E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Dudley, G. and Thomas, W. (2023) </w:t>
      </w:r>
      <w:r>
        <w:rPr>
          <w:rStyle w:val="normaltextrun"/>
          <w:rFonts w:ascii="Arial" w:eastAsiaTheme="majorEastAsia" w:hAnsi="Arial" w:cs="Arial"/>
          <w:i/>
          <w:iCs/>
        </w:rPr>
        <w:t>Planning in the moment.</w:t>
      </w:r>
      <w:r>
        <w:rPr>
          <w:rStyle w:val="normaltextrun"/>
          <w:rFonts w:ascii="Arial" w:eastAsiaTheme="majorEastAsia" w:hAnsi="Arial" w:cs="Arial"/>
        </w:rPr>
        <w:t xml:space="preserve"> Llanelli: The Learning Partnership.</w:t>
      </w:r>
      <w:r>
        <w:rPr>
          <w:rStyle w:val="eop"/>
          <w:rFonts w:ascii="Arial" w:eastAsiaTheme="majorEastAsia" w:hAnsi="Arial" w:cs="Arial"/>
        </w:rPr>
        <w:t> </w:t>
      </w:r>
    </w:p>
    <w:p w14:paraId="60D7FC82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FC2FF51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Flying Start (2014)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What is a schema? </w:t>
      </w:r>
      <w:r>
        <w:rPr>
          <w:rStyle w:val="normaltextrun"/>
          <w:rFonts w:ascii="Arial" w:eastAsiaTheme="majorEastAsia" w:hAnsi="Arial" w:cs="Arial"/>
        </w:rPr>
        <w:t xml:space="preserve">Available at: </w:t>
      </w:r>
      <w:hyperlink r:id="rId16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https://www.flyingstart.uk.com/wp-content/uploads/2014/08/Schema.pdf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56C99D91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70C0"/>
        </w:rPr>
        <w:t> </w:t>
      </w:r>
    </w:p>
    <w:p w14:paraId="0FAEA709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Flying Start Cardiff (no date) </w:t>
      </w:r>
      <w:r>
        <w:rPr>
          <w:rStyle w:val="normaltextrun"/>
          <w:rFonts w:ascii="Arial" w:eastAsiaTheme="majorEastAsia" w:hAnsi="Arial" w:cs="Arial"/>
          <w:i/>
          <w:iCs/>
        </w:rPr>
        <w:t>Stay and Play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17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https://www.flyingstartcardiff.co.uk/what-we-do/stay-and-play/?cn-reloaded=1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48BBF06E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A4AB234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Flying Start Cardiff (no date) 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Additional Needs in Flying Start</w:t>
      </w:r>
      <w:r>
        <w:rPr>
          <w:rStyle w:val="normaltextrun"/>
          <w:rFonts w:ascii="Arial" w:eastAsiaTheme="majorEastAsia" w:hAnsi="Arial" w:cs="Arial"/>
          <w:color w:val="000000"/>
        </w:rPr>
        <w:t xml:space="preserve">. Available at: </w:t>
      </w:r>
      <w:hyperlink r:id="rId18" w:anchor=":~:text=The%20Flying%20Start%20Inclusion%20Team&amp;text=Support%20families%20and%20children%20with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https://www.flyingstartcardiff.co.uk/what-we-do/additional-needs-in-flying-start/#:~:text=The%20Flying%20Start%20Inclusion%20Team&amp;text=Support%20families%20and%20children%20with</w:t>
        </w:r>
      </w:hyperlink>
      <w:r>
        <w:rPr>
          <w:rStyle w:val="normaltextrun"/>
          <w:rFonts w:ascii="Arial" w:eastAsiaTheme="majorEastAsia" w:hAnsi="Arial" w:cs="Arial"/>
          <w:color w:val="000000"/>
        </w:rPr>
        <w:t>  (Accessed: 25 March 2024).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5EA335A1" w14:textId="77777777" w:rsidR="007F5B22" w:rsidRDefault="007F5B22" w:rsidP="00F64DA0">
      <w:pPr>
        <w:pStyle w:val="paragraph"/>
        <w:shd w:val="clear" w:color="auto" w:fill="FFFFFF"/>
        <w:spacing w:before="0" w:after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Gambrill, E. and </w:t>
      </w:r>
      <w:proofErr w:type="spellStart"/>
      <w:r>
        <w:rPr>
          <w:rStyle w:val="normaltextrun"/>
          <w:rFonts w:ascii="Arial" w:eastAsiaTheme="majorEastAsia" w:hAnsi="Arial" w:cs="Arial"/>
        </w:rPr>
        <w:t>Shlonsky</w:t>
      </w:r>
      <w:proofErr w:type="spellEnd"/>
      <w:r>
        <w:rPr>
          <w:rStyle w:val="normaltextrun"/>
          <w:rFonts w:ascii="Arial" w:eastAsiaTheme="majorEastAsia" w:hAnsi="Arial" w:cs="Arial"/>
        </w:rPr>
        <w:t>, A. (2000) ‘Risk assessment in context,’ </w:t>
      </w:r>
      <w:r>
        <w:rPr>
          <w:rStyle w:val="normaltextrun"/>
          <w:rFonts w:ascii="Arial" w:eastAsiaTheme="majorEastAsia" w:hAnsi="Arial" w:cs="Arial"/>
          <w:i/>
          <w:iCs/>
        </w:rPr>
        <w:t>Children and Youth Services Review</w:t>
      </w:r>
      <w:r>
        <w:rPr>
          <w:rStyle w:val="normaltextrun"/>
          <w:rFonts w:ascii="Arial" w:eastAsiaTheme="majorEastAsia" w:hAnsi="Arial" w:cs="Arial"/>
        </w:rPr>
        <w:t>, </w:t>
      </w:r>
      <w:r>
        <w:rPr>
          <w:rStyle w:val="normaltextrun"/>
          <w:rFonts w:ascii="Arial" w:eastAsiaTheme="majorEastAsia" w:hAnsi="Arial" w:cs="Arial"/>
          <w:i/>
          <w:iCs/>
        </w:rPr>
        <w:t xml:space="preserve">22 </w:t>
      </w:r>
      <w:r>
        <w:rPr>
          <w:rStyle w:val="normaltextrun"/>
          <w:rFonts w:ascii="Arial" w:eastAsiaTheme="majorEastAsia" w:hAnsi="Arial" w:cs="Arial"/>
        </w:rPr>
        <w:t xml:space="preserve">(11-12), pp.813-837. DOI: </w:t>
      </w:r>
      <w:r>
        <w:rPr>
          <w:rStyle w:val="normaltextrun"/>
          <w:rFonts w:ascii="Arial" w:eastAsiaTheme="majorEastAsia" w:hAnsi="Arial" w:cs="Arial"/>
          <w:caps/>
        </w:rPr>
        <w:t>10.1093/OBO/9780195389678-0167.</w:t>
      </w:r>
      <w:r>
        <w:rPr>
          <w:rStyle w:val="eop"/>
          <w:rFonts w:ascii="Arial" w:eastAsiaTheme="majorEastAsia" w:hAnsi="Arial" w:cs="Arial"/>
        </w:rPr>
        <w:t> </w:t>
      </w:r>
    </w:p>
    <w:p w14:paraId="364D38EE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Gillani, A. (2022)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Why family engagement is crucial for schools and children. </w:t>
      </w:r>
      <w:r>
        <w:rPr>
          <w:rStyle w:val="normaltextrun"/>
          <w:rFonts w:ascii="Arial" w:eastAsiaTheme="majorEastAsia" w:hAnsi="Arial" w:cs="Arial"/>
        </w:rPr>
        <w:t xml:space="preserve">Available at: </w:t>
      </w:r>
      <w:hyperlink r:id="rId19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https://www.bera.ac.uk/blog/why-family-engagement-is-crucial-for-schools-and-children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39C6AB71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4B8DDB53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lastRenderedPageBreak/>
        <w:t xml:space="preserve">GOV.UK (no date) </w:t>
      </w:r>
      <w:r>
        <w:rPr>
          <w:rStyle w:val="normaltextrun"/>
          <w:rFonts w:ascii="Arial" w:eastAsiaTheme="majorEastAsia" w:hAnsi="Arial" w:cs="Arial"/>
          <w:i/>
          <w:iCs/>
        </w:rPr>
        <w:t>Disclosure and barring service.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20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https://www.gov.uk/government/organisations/disclosure-and-barring-service</w:t>
        </w:r>
      </w:hyperlink>
      <w:r>
        <w:rPr>
          <w:rStyle w:val="normaltextrun"/>
          <w:rFonts w:ascii="Arial" w:eastAsiaTheme="majorEastAsia" w:hAnsi="Arial" w:cs="Arial"/>
        </w:rPr>
        <w:t xml:space="preserve"> (Accessed: 4 April 2024).</w:t>
      </w:r>
      <w:r>
        <w:rPr>
          <w:rStyle w:val="eop"/>
          <w:rFonts w:ascii="Arial" w:eastAsiaTheme="majorEastAsia" w:hAnsi="Arial" w:cs="Arial"/>
        </w:rPr>
        <w:t> </w:t>
      </w:r>
    </w:p>
    <w:p w14:paraId="7C2E870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1C23E954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>Healthline (2012) 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Developmental expressive language disorder (DELD)</w:t>
      </w:r>
      <w:r>
        <w:rPr>
          <w:rStyle w:val="normaltextrun"/>
          <w:rFonts w:ascii="Arial" w:eastAsiaTheme="majorEastAsia" w:hAnsi="Arial" w:cs="Arial"/>
          <w:color w:val="000000"/>
        </w:rPr>
        <w:t xml:space="preserve">. Available at: </w:t>
      </w:r>
      <w:hyperlink r:id="rId21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https://www.healthline.com/health/expressive-language-disorder-developmental</w:t>
        </w:r>
      </w:hyperlink>
      <w:r>
        <w:rPr>
          <w:rStyle w:val="normaltextrun"/>
          <w:rFonts w:ascii="Arial" w:eastAsiaTheme="majorEastAsia" w:hAnsi="Arial" w:cs="Arial"/>
          <w:color w:val="000000"/>
        </w:rPr>
        <w:t>. (Accessed: 8 April 2024).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3BE271A7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8BAFDC1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Hordern, J. (2013) ‘A productive system of early years professional development’, </w:t>
      </w:r>
      <w:r>
        <w:rPr>
          <w:rStyle w:val="normaltextrun"/>
          <w:rFonts w:ascii="Arial" w:eastAsiaTheme="majorEastAsia" w:hAnsi="Arial" w:cs="Arial"/>
          <w:i/>
          <w:iCs/>
        </w:rPr>
        <w:t>Early Years. An International Research Journal</w:t>
      </w:r>
      <w:r>
        <w:rPr>
          <w:rStyle w:val="normaltextrun"/>
          <w:rFonts w:ascii="Arial" w:eastAsiaTheme="majorEastAsia" w:hAnsi="Arial" w:cs="Arial"/>
        </w:rPr>
        <w:t>, 33(2), pp. 106-118. DOI: 10.1080/09575146.2012.744958.</w:t>
      </w:r>
      <w:r>
        <w:rPr>
          <w:rStyle w:val="eop"/>
          <w:rFonts w:ascii="Arial" w:eastAsiaTheme="majorEastAsia" w:hAnsi="Arial" w:cs="Arial"/>
        </w:rPr>
        <w:t> </w:t>
      </w:r>
    </w:p>
    <w:p w14:paraId="1993B7CE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8A59E7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proofErr w:type="spellStart"/>
      <w:r>
        <w:rPr>
          <w:rStyle w:val="normaltextrun"/>
          <w:rFonts w:ascii="Arial" w:eastAsiaTheme="majorEastAsia" w:hAnsi="Arial" w:cs="Arial"/>
        </w:rPr>
        <w:t>Karlsudd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P. (2021) ‘Improving children’s sense of belonging through group-orientated individualisation’, </w:t>
      </w:r>
      <w:r>
        <w:rPr>
          <w:rStyle w:val="normaltextrun"/>
          <w:rFonts w:ascii="Arial" w:eastAsiaTheme="majorEastAsia" w:hAnsi="Arial" w:cs="Arial"/>
          <w:i/>
          <w:iCs/>
        </w:rPr>
        <w:t>British Journal of Special Education</w:t>
      </w:r>
      <w:r>
        <w:rPr>
          <w:rStyle w:val="normaltextrun"/>
          <w:rFonts w:ascii="Arial" w:eastAsiaTheme="majorEastAsia" w:hAnsi="Arial" w:cs="Arial"/>
        </w:rPr>
        <w:t xml:space="preserve">, 48(4), pp. 417-437. DOI: 10.1111/1467.8578.12383. </w:t>
      </w:r>
      <w:r>
        <w:rPr>
          <w:rStyle w:val="eop"/>
          <w:rFonts w:ascii="Arial" w:eastAsiaTheme="majorEastAsia" w:hAnsi="Arial" w:cs="Arial"/>
        </w:rPr>
        <w:t> </w:t>
      </w:r>
    </w:p>
    <w:p w14:paraId="1F4C751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74BD34C3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normaltextrun"/>
          <w:rFonts w:ascii="Arial" w:eastAsiaTheme="majorEastAsia" w:hAnsi="Arial" w:cs="Arial"/>
          <w:color w:val="000000"/>
        </w:rPr>
        <w:t>Knechtle</w:t>
      </w:r>
      <w:proofErr w:type="spellEnd"/>
      <w:r>
        <w:rPr>
          <w:rStyle w:val="normaltextrun"/>
          <w:rFonts w:ascii="Arial" w:eastAsiaTheme="majorEastAsia" w:hAnsi="Arial" w:cs="Arial"/>
          <w:color w:val="000000"/>
        </w:rPr>
        <w:t xml:space="preserve"> B., </w:t>
      </w:r>
      <w:proofErr w:type="spellStart"/>
      <w:r>
        <w:rPr>
          <w:rStyle w:val="normaltextrun"/>
          <w:rFonts w:ascii="Arial" w:eastAsiaTheme="majorEastAsia" w:hAnsi="Arial" w:cs="Arial"/>
          <w:color w:val="000000"/>
        </w:rPr>
        <w:t>Waśkiewicz</w:t>
      </w:r>
      <w:proofErr w:type="spellEnd"/>
      <w:r>
        <w:rPr>
          <w:rStyle w:val="normaltextrun"/>
          <w:rFonts w:ascii="Arial" w:eastAsiaTheme="majorEastAsia" w:hAnsi="Arial" w:cs="Arial"/>
          <w:color w:val="000000"/>
        </w:rPr>
        <w:t xml:space="preserve"> Z., Sousa C., Hill L., and Nikolaidis, P.T. (2020) ‘Cold Water Swimming—Benefits and Risks: A Narrative Review,’ 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International Journal of Environmental Research and Public Health,</w:t>
      </w:r>
      <w:r>
        <w:rPr>
          <w:rStyle w:val="normaltextrun"/>
          <w:rFonts w:ascii="Arial" w:eastAsiaTheme="majorEastAsia" w:hAnsi="Arial" w:cs="Arial"/>
          <w:color w:val="000000"/>
        </w:rPr>
        <w:t xml:space="preserve"> 17(23). DOI: 10.3390/ijerph17238984. 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199E0E82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5F9F59D5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Laverty, B. and Reay, C. (2016) </w:t>
      </w:r>
      <w:r>
        <w:rPr>
          <w:rStyle w:val="normaltextrun"/>
          <w:rFonts w:ascii="Arial" w:eastAsiaTheme="majorEastAsia" w:hAnsi="Arial" w:cs="Arial"/>
          <w:i/>
          <w:iCs/>
        </w:rPr>
        <w:t>Coping with Crisis: Learning the lessons from accidents in the Early Years</w:t>
      </w:r>
      <w:r>
        <w:rPr>
          <w:rStyle w:val="normaltextrun"/>
          <w:rFonts w:ascii="Arial" w:eastAsiaTheme="majorEastAsia" w:hAnsi="Arial" w:cs="Arial"/>
        </w:rPr>
        <w:t>. Bloomsbury Publishing: United Kingdom.</w:t>
      </w:r>
      <w:r>
        <w:rPr>
          <w:rStyle w:val="eop"/>
          <w:rFonts w:ascii="Arial" w:eastAsiaTheme="majorEastAsia" w:hAnsi="Arial" w:cs="Arial"/>
        </w:rPr>
        <w:t> </w:t>
      </w:r>
    </w:p>
    <w:p w14:paraId="4B6C1B5C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7F461A97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Linberg, A., </w:t>
      </w:r>
      <w:proofErr w:type="spellStart"/>
      <w:r>
        <w:rPr>
          <w:rStyle w:val="normaltextrun"/>
          <w:rFonts w:ascii="Arial" w:eastAsiaTheme="majorEastAsia" w:hAnsi="Arial" w:cs="Arial"/>
        </w:rPr>
        <w:t>Kluczniok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K., Burghardt, L. and Freund, J.D. (2017) ‘Quality of toddler childcare – can it be assessed with questionnaires?’, </w:t>
      </w:r>
      <w:r>
        <w:rPr>
          <w:rStyle w:val="normaltextrun"/>
          <w:rFonts w:ascii="Arial" w:eastAsiaTheme="majorEastAsia" w:hAnsi="Arial" w:cs="Arial"/>
          <w:i/>
          <w:iCs/>
        </w:rPr>
        <w:t>Early Child Development and Care,</w:t>
      </w:r>
      <w:r>
        <w:rPr>
          <w:rStyle w:val="normaltextrun"/>
          <w:rFonts w:ascii="Arial" w:eastAsiaTheme="majorEastAsia" w:hAnsi="Arial" w:cs="Arial"/>
        </w:rPr>
        <w:t xml:space="preserve"> 189(8), pp.1369-1383. DOI: 10.1080/03004430.2017.1380636.</w:t>
      </w:r>
      <w:r>
        <w:rPr>
          <w:rStyle w:val="eop"/>
          <w:rFonts w:ascii="Arial" w:eastAsiaTheme="majorEastAsia" w:hAnsi="Arial" w:cs="Arial"/>
        </w:rPr>
        <w:t> </w:t>
      </w:r>
    </w:p>
    <w:p w14:paraId="1727AA9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F77075F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Macintyre, C (2015) </w:t>
      </w:r>
      <w:r>
        <w:rPr>
          <w:rStyle w:val="normaltextrun"/>
          <w:rFonts w:ascii="Arial" w:eastAsiaTheme="majorEastAsia" w:hAnsi="Arial" w:cs="Arial"/>
          <w:i/>
          <w:iCs/>
        </w:rPr>
        <w:t>Identifying additional learning needs in the early years</w:t>
      </w:r>
      <w:r>
        <w:rPr>
          <w:rStyle w:val="normaltextrun"/>
          <w:rFonts w:ascii="Arial" w:eastAsiaTheme="majorEastAsia" w:hAnsi="Arial" w:cs="Arial"/>
        </w:rPr>
        <w:t>. 2</w:t>
      </w:r>
      <w:r>
        <w:rPr>
          <w:rStyle w:val="normaltextrun"/>
          <w:rFonts w:ascii="Arial" w:eastAsiaTheme="majorEastAsia" w:hAnsi="Arial" w:cs="Arial"/>
          <w:color w:val="000000"/>
          <w:sz w:val="19"/>
          <w:szCs w:val="19"/>
          <w:vertAlign w:val="superscript"/>
        </w:rPr>
        <w:t>nd</w:t>
      </w:r>
      <w:r>
        <w:rPr>
          <w:rStyle w:val="normaltextrun"/>
          <w:rFonts w:ascii="Arial" w:eastAsiaTheme="majorEastAsia" w:hAnsi="Arial" w:cs="Arial"/>
          <w:color w:val="000000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  <w:color w:val="000000"/>
        </w:rPr>
        <w:t>edn</w:t>
      </w:r>
      <w:proofErr w:type="spellEnd"/>
      <w:r>
        <w:rPr>
          <w:rStyle w:val="normaltextrun"/>
          <w:rFonts w:ascii="Arial" w:eastAsiaTheme="majorEastAsia" w:hAnsi="Arial" w:cs="Arial"/>
          <w:color w:val="000000"/>
        </w:rPr>
        <w:t>. London; Routledge.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0EC939E6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4628C5F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Madeley, L. (2014) </w:t>
      </w:r>
      <w:r>
        <w:rPr>
          <w:rStyle w:val="normaltextrun"/>
          <w:rFonts w:ascii="Arial" w:eastAsiaTheme="majorEastAsia" w:hAnsi="Arial" w:cs="Arial"/>
          <w:i/>
          <w:iCs/>
        </w:rPr>
        <w:t>What do Early Years education and care staff value in professional supervision? A Q-methodological study.</w:t>
      </w:r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DEdCPsy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 thesis, University of Sheffield. Available at: </w:t>
      </w:r>
      <w:hyperlink r:id="rId22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https://etheses.whiterose.ac.uk/7253/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2EA25933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3AFEF94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</w:rPr>
        <w:lastRenderedPageBreak/>
        <w:t xml:space="preserve">May, R., Stevenson, S., McGachy, N., and Bloch, C.  (2019) 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All about… schematic learning.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6F86DD26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Available at: </w:t>
      </w:r>
      <w:hyperlink r:id="rId23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https://www.magonlinelibrary.com/toc/nuwa/2019/3</w:t>
        </w:r>
      </w:hyperlink>
      <w:r>
        <w:rPr>
          <w:rStyle w:val="normaltextrun"/>
          <w:rFonts w:ascii="Arial" w:eastAsiaTheme="majorEastAsia" w:hAnsi="Arial" w:cs="Arial"/>
          <w:color w:val="000000"/>
        </w:rPr>
        <w:t xml:space="preserve"> (Accessed: 10 April 2024).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59C16D9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3DEF996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Mayer, A. (2021) ‘Reducing respondents’ perceptions of bias in survey research’, </w:t>
      </w:r>
      <w:r>
        <w:rPr>
          <w:rStyle w:val="normaltextrun"/>
          <w:rFonts w:ascii="Arial" w:eastAsiaTheme="majorEastAsia" w:hAnsi="Arial" w:cs="Arial"/>
          <w:i/>
          <w:iCs/>
        </w:rPr>
        <w:t>Methodological Innovations</w:t>
      </w:r>
      <w:r>
        <w:rPr>
          <w:rStyle w:val="normaltextrun"/>
          <w:rFonts w:ascii="Arial" w:eastAsiaTheme="majorEastAsia" w:hAnsi="Arial" w:cs="Arial"/>
        </w:rPr>
        <w:t xml:space="preserve">, </w:t>
      </w:r>
      <w:r>
        <w:rPr>
          <w:rStyle w:val="normaltextrun"/>
          <w:rFonts w:ascii="Arial" w:eastAsiaTheme="majorEastAsia" w:hAnsi="Arial" w:cs="Arial"/>
          <w:i/>
          <w:iCs/>
        </w:rPr>
        <w:t>14</w:t>
      </w:r>
      <w:r>
        <w:rPr>
          <w:rStyle w:val="normaltextrun"/>
          <w:rFonts w:ascii="Arial" w:eastAsiaTheme="majorEastAsia" w:hAnsi="Arial" w:cs="Arial"/>
        </w:rPr>
        <w:t>(3). DOI: 10.1177/20597991211055952.</w:t>
      </w:r>
      <w:r>
        <w:rPr>
          <w:rStyle w:val="eop"/>
          <w:rFonts w:ascii="Arial" w:eastAsiaTheme="majorEastAsia" w:hAnsi="Arial" w:cs="Arial"/>
        </w:rPr>
        <w:t> </w:t>
      </w:r>
    </w:p>
    <w:p w14:paraId="632E3C2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C19AFDB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McInnes, K., Thomas, A., </w:t>
      </w:r>
      <w:proofErr w:type="spellStart"/>
      <w:r>
        <w:rPr>
          <w:rStyle w:val="normaltextrun"/>
          <w:rFonts w:ascii="Arial" w:eastAsiaTheme="majorEastAsia" w:hAnsi="Arial" w:cs="Arial"/>
        </w:rPr>
        <w:t>Pescott</w:t>
      </w:r>
      <w:proofErr w:type="spellEnd"/>
      <w:r>
        <w:rPr>
          <w:rStyle w:val="normaltextrun"/>
          <w:rFonts w:ascii="Arial" w:eastAsiaTheme="majorEastAsia" w:hAnsi="Arial" w:cs="Arial"/>
        </w:rPr>
        <w:t>, C., Jones, C., Packer, R. and Watkins, P. (2018) ‘Enabling theory into practice: Making sense of the ‘why’ and the ‘how’ in the Early Years’</w:t>
      </w:r>
      <w:r>
        <w:rPr>
          <w:rStyle w:val="normaltextrun"/>
          <w:rFonts w:ascii="Arial" w:eastAsiaTheme="majorEastAsia" w:hAnsi="Arial" w:cs="Arial"/>
          <w:i/>
          <w:iCs/>
        </w:rPr>
        <w:t>, International Journal for Cross-Disciplinary Subjects in Education (IJCDSE), </w:t>
      </w:r>
      <w:r>
        <w:rPr>
          <w:rStyle w:val="normaltextrun"/>
          <w:rFonts w:ascii="Arial" w:eastAsiaTheme="majorEastAsia" w:hAnsi="Arial" w:cs="Arial"/>
        </w:rPr>
        <w:t xml:space="preserve">3(9), pp.3844-3845. Available at: </w:t>
      </w:r>
      <w:hyperlink r:id="rId24" w:tgtFrame="_blank" w:history="1">
        <w:r>
          <w:rPr>
            <w:rStyle w:val="normaltextrun"/>
            <w:rFonts w:ascii="Arial" w:eastAsiaTheme="majorEastAsia" w:hAnsi="Arial" w:cs="Arial"/>
          </w:rPr>
          <w:t>https://infonomics-society.org/wp-content/uploads/ijcdse/published-papers/volume-9-2018/Enabling-Theory-into-Practice.pdf</w:t>
        </w:r>
      </w:hyperlink>
      <w:r>
        <w:rPr>
          <w:rStyle w:val="eop"/>
          <w:rFonts w:ascii="Arial" w:eastAsiaTheme="majorEastAsia" w:hAnsi="Arial" w:cs="Arial"/>
        </w:rPr>
        <w:t> </w:t>
      </w:r>
    </w:p>
    <w:p w14:paraId="2224370A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407C3F86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Murray, J. (2019) ‘Hearing young children’s voices’, </w:t>
      </w:r>
      <w:r>
        <w:rPr>
          <w:rStyle w:val="normaltextrun"/>
          <w:rFonts w:ascii="Arial" w:eastAsiaTheme="majorEastAsia" w:hAnsi="Arial" w:cs="Arial"/>
          <w:i/>
          <w:iCs/>
        </w:rPr>
        <w:t>International Journal of Early Years Education</w:t>
      </w:r>
      <w:r>
        <w:rPr>
          <w:rStyle w:val="normaltextrun"/>
          <w:rFonts w:ascii="Arial" w:eastAsiaTheme="majorEastAsia" w:hAnsi="Arial" w:cs="Arial"/>
        </w:rPr>
        <w:t xml:space="preserve">, 27(1), pp. 1–5. </w:t>
      </w:r>
      <w:proofErr w:type="spellStart"/>
      <w:r>
        <w:rPr>
          <w:rStyle w:val="normaltextrun"/>
          <w:rFonts w:ascii="Arial" w:eastAsiaTheme="majorEastAsia" w:hAnsi="Arial" w:cs="Arial"/>
        </w:rPr>
        <w:t>doi</w:t>
      </w:r>
      <w:proofErr w:type="spellEnd"/>
      <w:r>
        <w:rPr>
          <w:rStyle w:val="normaltextrun"/>
          <w:rFonts w:ascii="Arial" w:eastAsiaTheme="majorEastAsia" w:hAnsi="Arial" w:cs="Arial"/>
        </w:rPr>
        <w:t>: 10.1080/09669760.2018.1563352.</w:t>
      </w:r>
      <w:r>
        <w:rPr>
          <w:rStyle w:val="eop"/>
          <w:rFonts w:ascii="Arial" w:eastAsiaTheme="majorEastAsia" w:hAnsi="Arial" w:cs="Arial"/>
        </w:rPr>
        <w:t> </w:t>
      </w:r>
    </w:p>
    <w:p w14:paraId="799DBEC9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National Strategies (2009) </w:t>
      </w:r>
      <w:r>
        <w:rPr>
          <w:rStyle w:val="normaltextrun"/>
          <w:rFonts w:ascii="Arial" w:eastAsiaTheme="majorEastAsia" w:hAnsi="Arial" w:cs="Arial"/>
          <w:i/>
          <w:iCs/>
        </w:rPr>
        <w:t>Progress matters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25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https://foundationyears.org.uk/files/2012/05/progress-matters.pdf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20DB2291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3AD0D52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NDNA Cymru (2022)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A Brief Introduction to ‘Loose Parts Play’. </w:t>
      </w:r>
      <w:r>
        <w:rPr>
          <w:rStyle w:val="normaltextrun"/>
          <w:rFonts w:ascii="Arial" w:eastAsiaTheme="majorEastAsia" w:hAnsi="Arial" w:cs="Arial"/>
        </w:rPr>
        <w:t xml:space="preserve">Available at: </w:t>
      </w:r>
      <w:hyperlink r:id="rId26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https://ndna.org.uk/wp-content/uploads/2022/07/Wales-Introduction-to-Loose-Parts-Play-Factsheet.pdf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08D066A6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10E4D6A3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Newby, P. (2014) </w:t>
      </w:r>
      <w:r>
        <w:rPr>
          <w:rStyle w:val="normaltextrun"/>
          <w:rFonts w:ascii="Arial" w:eastAsiaTheme="majorEastAsia" w:hAnsi="Arial" w:cs="Arial"/>
          <w:i/>
          <w:iCs/>
        </w:rPr>
        <w:t>Research methods for education.</w:t>
      </w:r>
      <w:r>
        <w:rPr>
          <w:rStyle w:val="normaltextrun"/>
          <w:rFonts w:ascii="Arial" w:eastAsiaTheme="majorEastAsia" w:hAnsi="Arial" w:cs="Arial"/>
        </w:rPr>
        <w:t xml:space="preserve"> 2</w:t>
      </w:r>
      <w:r>
        <w:rPr>
          <w:rStyle w:val="normaltextrun"/>
          <w:rFonts w:ascii="Arial" w:eastAsiaTheme="majorEastAsia" w:hAnsi="Arial" w:cs="Arial"/>
          <w:sz w:val="19"/>
          <w:szCs w:val="19"/>
          <w:vertAlign w:val="superscript"/>
        </w:rPr>
        <w:t>nd</w:t>
      </w:r>
      <w:r>
        <w:rPr>
          <w:rStyle w:val="normaltextrun"/>
          <w:rFonts w:ascii="Arial" w:eastAsiaTheme="majorEastAsia" w:hAnsi="Arial" w:cs="Arial"/>
        </w:rPr>
        <w:t xml:space="preserve"> </w:t>
      </w:r>
      <w:proofErr w:type="spellStart"/>
      <w:r>
        <w:rPr>
          <w:rStyle w:val="normaltextrun"/>
          <w:rFonts w:ascii="Arial" w:eastAsiaTheme="majorEastAsia" w:hAnsi="Arial" w:cs="Arial"/>
        </w:rPr>
        <w:t>edn</w:t>
      </w:r>
      <w:proofErr w:type="spellEnd"/>
      <w:r>
        <w:rPr>
          <w:rStyle w:val="normaltextrun"/>
          <w:rFonts w:ascii="Arial" w:eastAsiaTheme="majorEastAsia" w:hAnsi="Arial" w:cs="Arial"/>
        </w:rPr>
        <w:t>. Oxon: Taylor &amp; Francis Group. </w:t>
      </w:r>
      <w:r>
        <w:rPr>
          <w:rStyle w:val="eop"/>
          <w:rFonts w:ascii="Arial" w:eastAsiaTheme="majorEastAsia" w:hAnsi="Arial" w:cs="Arial"/>
        </w:rPr>
        <w:t> </w:t>
      </w:r>
    </w:p>
    <w:p w14:paraId="6D324015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60AE882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NSPCC (2021) </w:t>
      </w:r>
      <w:r>
        <w:rPr>
          <w:rStyle w:val="normaltextrun"/>
          <w:rFonts w:ascii="Arial" w:eastAsiaTheme="majorEastAsia" w:hAnsi="Arial" w:cs="Arial"/>
          <w:i/>
          <w:iCs/>
        </w:rPr>
        <w:t>Attachment and child development.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27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https://learning.nspcc.org.uk/child-health-development/attachment-early-years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February 2024).</w:t>
      </w:r>
      <w:r>
        <w:rPr>
          <w:rStyle w:val="eop"/>
          <w:rFonts w:ascii="Arial" w:eastAsiaTheme="majorEastAsia" w:hAnsi="Arial" w:cs="Arial"/>
        </w:rPr>
        <w:t> </w:t>
      </w:r>
    </w:p>
    <w:p w14:paraId="6B142FEF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B868D0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lastRenderedPageBreak/>
        <w:t xml:space="preserve">Parker, S. (2017) </w:t>
      </w:r>
      <w:r>
        <w:rPr>
          <w:rStyle w:val="normaltextrun"/>
          <w:rFonts w:ascii="Arial" w:eastAsiaTheme="majorEastAsia" w:hAnsi="Arial" w:cs="Arial"/>
          <w:i/>
          <w:iCs/>
        </w:rPr>
        <w:t>Sharing process with parents.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28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https://www.classroommonitor.co.uk/sharing-progress-with-parents/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437BA7D0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3DD4286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Perlman, M., Fletcher, B., </w:t>
      </w:r>
      <w:proofErr w:type="spellStart"/>
      <w:r>
        <w:rPr>
          <w:rStyle w:val="normaltextrun"/>
          <w:rFonts w:ascii="Arial" w:eastAsiaTheme="majorEastAsia" w:hAnsi="Arial" w:cs="Arial"/>
        </w:rPr>
        <w:t>Falenchuk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O., </w:t>
      </w:r>
      <w:proofErr w:type="spellStart"/>
      <w:r>
        <w:rPr>
          <w:rStyle w:val="normaltextrun"/>
          <w:rFonts w:ascii="Arial" w:eastAsiaTheme="majorEastAsia" w:hAnsi="Arial" w:cs="Arial"/>
        </w:rPr>
        <w:t>Brunsek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A., McMullen, E. and Shah, P.S. (2017) ‘Child-staff ratios in early childhood education and care settings and child outcomes: A systematic review and meta-analysis',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Plos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One,</w:t>
      </w:r>
      <w:r>
        <w:rPr>
          <w:rStyle w:val="normaltextrun"/>
          <w:rFonts w:ascii="Arial" w:eastAsiaTheme="majorEastAsia" w:hAnsi="Arial" w:cs="Arial"/>
        </w:rPr>
        <w:t xml:space="preserve"> 12(1). DOI: 10.1371/journal.pone.0170256. </w:t>
      </w:r>
      <w:r>
        <w:rPr>
          <w:rStyle w:val="eop"/>
          <w:rFonts w:ascii="Arial" w:eastAsiaTheme="majorEastAsia" w:hAnsi="Arial" w:cs="Arial"/>
        </w:rPr>
        <w:t> </w:t>
      </w:r>
    </w:p>
    <w:p w14:paraId="61CEE156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A4DE79E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Play Safety Forum (2015) </w:t>
      </w:r>
      <w:r>
        <w:rPr>
          <w:rStyle w:val="normaltextrun"/>
          <w:rFonts w:ascii="Arial" w:eastAsiaTheme="majorEastAsia" w:hAnsi="Arial" w:cs="Arial"/>
          <w:i/>
          <w:iCs/>
        </w:rPr>
        <w:t>Managing risk in play provision: A position statement.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29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https://playsafetyforum.files.wordpress.com/2015/03/managing-risk-in-play-provision-position-statement.pdf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305E9720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49BB898A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Popov, G., Lyon, B.K. and Hollcroft, B. (2016) 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Risk assessment: A practical guide to assessing operational risks</w:t>
      </w:r>
      <w:r>
        <w:rPr>
          <w:rStyle w:val="normaltextrun"/>
          <w:rFonts w:ascii="Arial" w:eastAsiaTheme="majorEastAsia" w:hAnsi="Arial" w:cs="Arial"/>
          <w:color w:val="000000"/>
        </w:rPr>
        <w:t>. Hoboken, New Jersey: Wiley.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3A98579D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Quality for all (2020) </w:t>
      </w:r>
      <w:r>
        <w:rPr>
          <w:rStyle w:val="normaltextrun"/>
          <w:rFonts w:ascii="Arial" w:eastAsiaTheme="majorEastAsia" w:hAnsi="Arial" w:cs="Arial"/>
          <w:i/>
          <w:iCs/>
        </w:rPr>
        <w:t>Quality for all.</w:t>
      </w:r>
      <w:r>
        <w:rPr>
          <w:rStyle w:val="normaltextrun"/>
          <w:rFonts w:ascii="Arial" w:eastAsiaTheme="majorEastAsia" w:hAnsi="Arial" w:cs="Arial"/>
        </w:rPr>
        <w:t xml:space="preserve"> Available at: - </w:t>
      </w:r>
      <w:hyperlink r:id="rId30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https://www.earlyyears.wales/en/quality-for-all</w:t>
        </w:r>
      </w:hyperlink>
      <w:r>
        <w:rPr>
          <w:rStyle w:val="normaltextrun"/>
          <w:rFonts w:ascii="Arial" w:eastAsiaTheme="majorEastAsia" w:hAnsi="Arial" w:cs="Arial"/>
        </w:rPr>
        <w:t xml:space="preserve"> (Accessed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03CB94B0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165EBC5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Rodd, J. (2013)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Leadership in early childhood. </w:t>
      </w:r>
      <w:r>
        <w:rPr>
          <w:rStyle w:val="normaltextrun"/>
          <w:rFonts w:ascii="Arial" w:eastAsiaTheme="majorEastAsia" w:hAnsi="Arial" w:cs="Arial"/>
        </w:rPr>
        <w:t>4</w:t>
      </w:r>
      <w:r>
        <w:rPr>
          <w:rStyle w:val="normaltextrun"/>
          <w:rFonts w:ascii="Arial" w:eastAsiaTheme="majorEastAsia" w:hAnsi="Arial" w:cs="Arial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rFonts w:ascii="Arial" w:eastAsiaTheme="majorEastAsia" w:hAnsi="Arial" w:cs="Arial"/>
          <w:color w:val="000000"/>
        </w:rPr>
        <w:t xml:space="preserve"> Edition. Open University Press.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3E128DDA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Rouse, E., and O’Brien, D. (2017) ‘Mutuality and Reciprocity in Parent–teacher Relationships: Understanding the Nature of Partnerships in Early Childhood Education and Care Provision’, </w:t>
      </w:r>
      <w:r>
        <w:rPr>
          <w:rStyle w:val="normaltextrun"/>
          <w:rFonts w:ascii="Arial" w:eastAsiaTheme="majorEastAsia" w:hAnsi="Arial" w:cs="Arial"/>
          <w:i/>
          <w:iCs/>
        </w:rPr>
        <w:t>Australasian Journal of Early Childhood</w:t>
      </w:r>
      <w:r>
        <w:rPr>
          <w:rStyle w:val="normaltextrun"/>
          <w:rFonts w:ascii="Arial" w:eastAsiaTheme="majorEastAsia" w:hAnsi="Arial" w:cs="Arial"/>
        </w:rPr>
        <w:t>, 42(2), pp. 45-52. DOI: 10.23965/AJEC.42.2.06.</w:t>
      </w:r>
      <w:r>
        <w:rPr>
          <w:rStyle w:val="eop"/>
          <w:rFonts w:ascii="Arial" w:eastAsiaTheme="majorEastAsia" w:hAnsi="Arial" w:cs="Arial"/>
        </w:rPr>
        <w:t> </w:t>
      </w:r>
    </w:p>
    <w:p w14:paraId="7852CE24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8D8C141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333333"/>
        </w:rPr>
      </w:pPr>
      <w:r>
        <w:rPr>
          <w:rStyle w:val="normaltextrun"/>
          <w:rFonts w:ascii="Arial" w:eastAsiaTheme="majorEastAsia" w:hAnsi="Arial" w:cs="Arial"/>
        </w:rPr>
        <w:t xml:space="preserve">Sando, O.J., Kleppe, R., &amp; </w:t>
      </w:r>
      <w:proofErr w:type="spellStart"/>
      <w:r>
        <w:rPr>
          <w:rStyle w:val="normaltextrun"/>
          <w:rFonts w:ascii="Arial" w:eastAsiaTheme="majorEastAsia" w:hAnsi="Arial" w:cs="Arial"/>
        </w:rPr>
        <w:t>Sandseter</w:t>
      </w:r>
      <w:proofErr w:type="spellEnd"/>
      <w:r>
        <w:rPr>
          <w:rStyle w:val="normaltextrun"/>
          <w:rFonts w:ascii="Arial" w:eastAsiaTheme="majorEastAsia" w:hAnsi="Arial" w:cs="Arial"/>
        </w:rPr>
        <w:t>, E.B. (2021) Risky Play and Children’s Well-Being, Involvement and Physical Activity. Child Indicators Research, 14, 1435 - 1451</w:t>
      </w:r>
      <w:r>
        <w:rPr>
          <w:rStyle w:val="normaltextrun"/>
          <w:rFonts w:ascii="Arial" w:eastAsiaTheme="majorEastAsia" w:hAnsi="Arial" w:cs="Arial"/>
          <w:color w:val="FF0000"/>
        </w:rPr>
        <w:t>.</w:t>
      </w:r>
      <w:r>
        <w:rPr>
          <w:rStyle w:val="normaltextrun"/>
          <w:rFonts w:ascii="Arial" w:eastAsiaTheme="majorEastAsia" w:hAnsi="Arial" w:cs="Arial"/>
          <w:color w:val="333333"/>
        </w:rPr>
        <w:t xml:space="preserve"> DOI: 10.1007/s12187-021-09804-5.</w:t>
      </w:r>
      <w:r>
        <w:rPr>
          <w:rStyle w:val="eop"/>
          <w:rFonts w:ascii="Arial" w:eastAsiaTheme="majorEastAsia" w:hAnsi="Arial" w:cs="Arial"/>
          <w:color w:val="333333"/>
        </w:rPr>
        <w:t> </w:t>
      </w:r>
    </w:p>
    <w:p w14:paraId="799BC25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E7AD6D8" w14:textId="1ECD830A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proofErr w:type="spellStart"/>
      <w:r>
        <w:rPr>
          <w:rStyle w:val="normaltextrun"/>
          <w:rFonts w:ascii="Arial" w:eastAsiaTheme="majorEastAsia" w:hAnsi="Arial" w:cs="Arial"/>
        </w:rPr>
        <w:t>Sandseter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E.B.H and Sando, O.J. (2016) ‘We Don’t Allow Children to Climb Trees” How a Focus on Safety Affects Norwegian Children’s Play in Early-Childhood Education and Care Settings’, </w:t>
      </w:r>
      <w:r>
        <w:rPr>
          <w:rStyle w:val="normaltextrun"/>
          <w:rFonts w:ascii="Arial" w:eastAsiaTheme="majorEastAsia" w:hAnsi="Arial" w:cs="Arial"/>
          <w:i/>
          <w:iCs/>
        </w:rPr>
        <w:t xml:space="preserve">American journal of play, </w:t>
      </w:r>
      <w:r>
        <w:rPr>
          <w:rStyle w:val="normaltextrun"/>
          <w:rFonts w:ascii="Arial" w:eastAsiaTheme="majorEastAsia" w:hAnsi="Arial" w:cs="Arial"/>
        </w:rPr>
        <w:t xml:space="preserve">8(2), pp. 178-200. Available at: - </w:t>
      </w:r>
      <w:hyperlink r:id="rId31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https://open.dmmh.no/dmmh-xmlui/bitstream/handle/11250/2563917/We%20dont%20allow%20accepted%20version.pdf?sequence</w:t>
        </w:r>
      </w:hyperlink>
      <w:r w:rsidR="00F64DA0">
        <w:rPr>
          <w:rFonts w:ascii="Segoe UI" w:hAnsi="Segoe UI" w:cs="Segoe UI"/>
          <w:sz w:val="18"/>
          <w:szCs w:val="18"/>
        </w:rPr>
        <w:t xml:space="preserve"> </w:t>
      </w:r>
      <w:r>
        <w:rPr>
          <w:rStyle w:val="normaltextrun"/>
          <w:rFonts w:ascii="Arial" w:eastAsiaTheme="majorEastAsia" w:hAnsi="Arial" w:cs="Arial"/>
        </w:rPr>
        <w:t xml:space="preserve"> </w:t>
      </w:r>
      <w:r>
        <w:rPr>
          <w:rStyle w:val="eop"/>
          <w:rFonts w:ascii="Arial" w:eastAsiaTheme="majorEastAsia" w:hAnsi="Arial" w:cs="Arial"/>
        </w:rPr>
        <w:t> </w:t>
      </w:r>
    </w:p>
    <w:p w14:paraId="2B70BB48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990FC74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Singer, E. and Haan, D. (2010) </w:t>
      </w:r>
      <w:r>
        <w:rPr>
          <w:rStyle w:val="normaltextrun"/>
          <w:rFonts w:ascii="Arial" w:eastAsiaTheme="majorEastAsia" w:hAnsi="Arial" w:cs="Arial"/>
          <w:i/>
          <w:iCs/>
        </w:rPr>
        <w:t>Fostering a sense of belonging in multicultural childcare settings</w:t>
      </w:r>
      <w:r>
        <w:rPr>
          <w:rStyle w:val="normaltextrun"/>
          <w:rFonts w:ascii="Arial" w:eastAsiaTheme="majorEastAsia" w:hAnsi="Arial" w:cs="Arial"/>
        </w:rPr>
        <w:t>. London: Routledge.</w:t>
      </w:r>
      <w:r>
        <w:rPr>
          <w:rStyle w:val="eop"/>
          <w:rFonts w:ascii="Arial" w:eastAsiaTheme="majorEastAsia" w:hAnsi="Arial" w:cs="Arial"/>
        </w:rPr>
        <w:t> </w:t>
      </w:r>
    </w:p>
    <w:p w14:paraId="3A31BBC4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Sims, M. and </w:t>
      </w:r>
      <w:proofErr w:type="spellStart"/>
      <w:r>
        <w:rPr>
          <w:rStyle w:val="normaltextrun"/>
          <w:rFonts w:ascii="Arial" w:eastAsiaTheme="majorEastAsia" w:hAnsi="Arial" w:cs="Arial"/>
        </w:rPr>
        <w:t>Waniganayake</w:t>
      </w:r>
      <w:proofErr w:type="spellEnd"/>
      <w:r>
        <w:rPr>
          <w:rStyle w:val="normaltextrun"/>
          <w:rFonts w:ascii="Arial" w:eastAsiaTheme="majorEastAsia" w:hAnsi="Arial" w:cs="Arial"/>
        </w:rPr>
        <w:t xml:space="preserve">, M. (2015) ‘The role of staff in quality improvement in early childhood’, </w:t>
      </w:r>
      <w:r>
        <w:rPr>
          <w:rStyle w:val="normaltextrun"/>
          <w:rFonts w:ascii="Arial" w:eastAsiaTheme="majorEastAsia" w:hAnsi="Arial" w:cs="Arial"/>
          <w:i/>
          <w:iCs/>
        </w:rPr>
        <w:t>Journal of Education and Training Studies,</w:t>
      </w:r>
      <w:r>
        <w:rPr>
          <w:rStyle w:val="normaltextrun"/>
          <w:rFonts w:ascii="Arial" w:eastAsiaTheme="majorEastAsia" w:hAnsi="Arial" w:cs="Arial"/>
        </w:rPr>
        <w:t xml:space="preserve"> 3(5). DOI: 10.1114/</w:t>
      </w:r>
      <w:proofErr w:type="gramStart"/>
      <w:r>
        <w:rPr>
          <w:rStyle w:val="normaltextrun"/>
          <w:rFonts w:ascii="Arial" w:eastAsiaTheme="majorEastAsia" w:hAnsi="Arial" w:cs="Arial"/>
        </w:rPr>
        <w:t>jets.v</w:t>
      </w:r>
      <w:proofErr w:type="gramEnd"/>
      <w:r>
        <w:rPr>
          <w:rStyle w:val="normaltextrun"/>
          <w:rFonts w:ascii="Arial" w:eastAsiaTheme="majorEastAsia" w:hAnsi="Arial" w:cs="Arial"/>
        </w:rPr>
        <w:t>3i5.942.</w:t>
      </w:r>
      <w:r>
        <w:rPr>
          <w:rStyle w:val="eop"/>
          <w:rFonts w:ascii="Arial" w:eastAsiaTheme="majorEastAsia" w:hAnsi="Arial" w:cs="Arial"/>
        </w:rPr>
        <w:t> </w:t>
      </w:r>
    </w:p>
    <w:p w14:paraId="316E1F61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0FD2EF0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 xml:space="preserve">Smith, G. (2023) 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The 1:1 role in early childhood settings</w:t>
      </w:r>
      <w:r>
        <w:rPr>
          <w:rStyle w:val="normaltextrun"/>
          <w:rFonts w:ascii="Arial" w:eastAsiaTheme="majorEastAsia" w:hAnsi="Arial" w:cs="Arial"/>
          <w:color w:val="000000"/>
        </w:rPr>
        <w:t xml:space="preserve">. The Voice of Early Childhood. Available at: </w:t>
      </w:r>
      <w:hyperlink r:id="rId32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https://thevoiceofearlychildhood.com/1-to-1-early-childhood/</w:t>
        </w:r>
      </w:hyperlink>
      <w:r>
        <w:rPr>
          <w:rStyle w:val="normaltextrun"/>
          <w:rFonts w:ascii="Arial" w:eastAsiaTheme="majorEastAsia" w:hAnsi="Arial" w:cs="Arial"/>
          <w:color w:val="000000"/>
        </w:rPr>
        <w:t xml:space="preserve">  (Accessed: 8 April 2024).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3FDAB84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BFE73C6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Smith, A., Hesketh, K., Dodd, H., and Sluijs, E. (2021) </w:t>
      </w:r>
      <w:r>
        <w:rPr>
          <w:rStyle w:val="normaltextrun"/>
          <w:rFonts w:ascii="Arial" w:eastAsiaTheme="majorEastAsia" w:hAnsi="Arial" w:cs="Arial"/>
          <w:i/>
          <w:iCs/>
        </w:rPr>
        <w:t>The importance of (risky) play: promoting child physical activity, mental health and family wellbeing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33" w:anchor=":~:text=Key%20barriers%20to%20risky%20play%20include%20parental%20fears,obstacles%20%28for%20example%2C%20children%20internalizing%20their%20parents%E2%80%99%20fears%29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sphr.nihr.ac.uk/news-and-events/blog/the-importance-of-risky-play-promoting-child-physical-activity-mental-health-and-family-wellbeing/#:~:text=Key%20barriers%20to%20risky%20play%20include%20parental%20fears,obstacles%20%28for%20example%2C%20children%20internalizing%20their%20parents%E2%80%99%20fears%29</w:t>
        </w:r>
      </w:hyperlink>
      <w:r>
        <w:rPr>
          <w:rStyle w:val="normaltextrun"/>
          <w:rFonts w:ascii="Arial" w:eastAsiaTheme="majorEastAsia" w:hAnsi="Arial" w:cs="Arial"/>
        </w:rPr>
        <w:t>.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5F8CB23F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BAC2A73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  <w:color w:val="000000"/>
        </w:rPr>
      </w:pPr>
      <w:r>
        <w:rPr>
          <w:rStyle w:val="normaltextrun"/>
          <w:rFonts w:ascii="Arial" w:eastAsiaTheme="majorEastAsia" w:hAnsi="Arial" w:cs="Arial"/>
          <w:color w:val="000000"/>
        </w:rPr>
        <w:t>Snap Cymru (no date) </w:t>
      </w:r>
      <w:r>
        <w:rPr>
          <w:rStyle w:val="normaltextrun"/>
          <w:rFonts w:ascii="Arial" w:eastAsiaTheme="majorEastAsia" w:hAnsi="Arial" w:cs="Arial"/>
          <w:i/>
          <w:iCs/>
          <w:color w:val="000000"/>
        </w:rPr>
        <w:t>New ALN System</w:t>
      </w:r>
      <w:r>
        <w:rPr>
          <w:rStyle w:val="normaltextrun"/>
          <w:rFonts w:ascii="Arial" w:eastAsiaTheme="majorEastAsia" w:hAnsi="Arial" w:cs="Arial"/>
          <w:color w:val="000000"/>
        </w:rPr>
        <w:t xml:space="preserve">. Available at: </w:t>
      </w:r>
      <w:hyperlink r:id="rId34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https://www.snapcymru.org/get-support/new-aln-system/</w:t>
        </w:r>
      </w:hyperlink>
      <w:r>
        <w:rPr>
          <w:rStyle w:val="normaltextrun"/>
          <w:rFonts w:ascii="Arial" w:eastAsiaTheme="majorEastAsia" w:hAnsi="Arial" w:cs="Arial"/>
          <w:color w:val="000000"/>
        </w:rPr>
        <w:t>. (Accessed: 8 April 2024).</w:t>
      </w:r>
      <w:r>
        <w:rPr>
          <w:rStyle w:val="eop"/>
          <w:rFonts w:ascii="Arial" w:eastAsiaTheme="majorEastAsia" w:hAnsi="Arial" w:cs="Arial"/>
          <w:color w:val="000000"/>
        </w:rPr>
        <w:t> </w:t>
      </w:r>
    </w:p>
    <w:p w14:paraId="77B72BDB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76E56E77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Calibri" w:eastAsiaTheme="majorEastAsia" w:hAnsi="Calibri" w:cs="Calibri"/>
          <w:color w:val="000000"/>
        </w:rPr>
        <w:t>‌</w:t>
      </w:r>
      <w:r>
        <w:rPr>
          <w:rStyle w:val="normaltextrun"/>
          <w:rFonts w:ascii="Arial" w:eastAsiaTheme="majorEastAsia" w:hAnsi="Arial" w:cs="Arial"/>
        </w:rPr>
        <w:t xml:space="preserve">Social Care Wales (2018) </w:t>
      </w:r>
      <w:r>
        <w:rPr>
          <w:rStyle w:val="normaltextrun"/>
          <w:rFonts w:ascii="Arial" w:eastAsiaTheme="majorEastAsia" w:hAnsi="Arial" w:cs="Arial"/>
          <w:i/>
          <w:iCs/>
        </w:rPr>
        <w:t>Code of practice for social care employers.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35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https://socialcare.wales/cms-assets/documents/Employers-code.pdf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142B9432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ACBD2A0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Social Care Wales (2023) </w:t>
      </w:r>
      <w:r>
        <w:rPr>
          <w:rStyle w:val="normaltextrun"/>
          <w:rFonts w:ascii="Arial" w:eastAsiaTheme="majorEastAsia" w:hAnsi="Arial" w:cs="Arial"/>
          <w:i/>
          <w:iCs/>
        </w:rPr>
        <w:t>Your well-being matters: workforce health and well-being framework.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36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https://socialcare.wales/resources-guidance/health-and-well-being-resources/your-well-being-matters-workforce-health-and-well-being-framework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61C32926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85C26A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Social Care Wales (2024) </w:t>
      </w:r>
      <w:r>
        <w:rPr>
          <w:rStyle w:val="normaltextrun"/>
          <w:rFonts w:ascii="Arial" w:eastAsiaTheme="majorEastAsia" w:hAnsi="Arial" w:cs="Arial"/>
          <w:i/>
          <w:iCs/>
        </w:rPr>
        <w:t>Flying Start practitioner.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37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https://socialcare.wales/qualifications-funding/qualification-framework/job-roles/flying-start/flying-start-practitioner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24B8A56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243CF66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lastRenderedPageBreak/>
        <w:t xml:space="preserve">Social Mobility Commission (2022) </w:t>
      </w:r>
      <w:r>
        <w:rPr>
          <w:rStyle w:val="normaltextrun"/>
          <w:rFonts w:ascii="Arial" w:eastAsiaTheme="majorEastAsia" w:hAnsi="Arial" w:cs="Arial"/>
          <w:i/>
          <w:iCs/>
        </w:rPr>
        <w:t>The impact of parenting on children’s outcomes.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38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https://www.gov.uk/government/news/the-impact-of-parenting-on-childrens-outcomes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0B5C9BC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E786A1F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Soni, A. (2019) ‘Opportunities for development: the practice of supervision in early years provision in England’,</w:t>
      </w:r>
      <w:r>
        <w:rPr>
          <w:rStyle w:val="normaltextrun"/>
          <w:rFonts w:ascii="Arial" w:eastAsiaTheme="majorEastAsia" w:hAnsi="Arial" w:cs="Arial"/>
          <w:i/>
          <w:iCs/>
        </w:rPr>
        <w:t xml:space="preserve"> International Journal of Early Years Education,</w:t>
      </w:r>
      <w:r>
        <w:rPr>
          <w:rStyle w:val="normaltextrun"/>
          <w:rFonts w:ascii="Arial" w:eastAsiaTheme="majorEastAsia" w:hAnsi="Arial" w:cs="Arial"/>
        </w:rPr>
        <w:t xml:space="preserve"> 27(1), pp.52-67. Available at: DOI: 10.1080/09669760.2018.1444586.</w:t>
      </w:r>
      <w:r>
        <w:rPr>
          <w:rStyle w:val="eop"/>
          <w:rFonts w:ascii="Arial" w:eastAsiaTheme="majorEastAsia" w:hAnsi="Arial" w:cs="Arial"/>
        </w:rPr>
        <w:t> </w:t>
      </w:r>
    </w:p>
    <w:p w14:paraId="44F8EB8F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4C8C20F2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 Nova" w:eastAsiaTheme="majorEastAsia" w:hAnsi="Arial Nova" w:cs="Segoe UI"/>
        </w:rPr>
      </w:pPr>
      <w:r>
        <w:rPr>
          <w:rStyle w:val="normaltextrun"/>
          <w:rFonts w:ascii="Arial" w:eastAsiaTheme="majorEastAsia" w:hAnsi="Arial" w:cs="Arial"/>
        </w:rPr>
        <w:t xml:space="preserve">Taylor, C., Rhys, M., Waldron, S., Davies, R., Power, S., Maynard, T., Moore, L., Blackaby, D. and Lewis, I. (2015) </w:t>
      </w:r>
      <w:r>
        <w:rPr>
          <w:rStyle w:val="normaltextrun"/>
          <w:rFonts w:ascii="Arial" w:eastAsiaTheme="majorEastAsia" w:hAnsi="Arial" w:cs="Arial"/>
          <w:i/>
          <w:iCs/>
        </w:rPr>
        <w:t>Evaluating the Foundation Phase: Final Report</w:t>
      </w:r>
      <w:r>
        <w:rPr>
          <w:rStyle w:val="normaltextrun"/>
          <w:rFonts w:ascii="Arial" w:eastAsiaTheme="majorEastAsia" w:hAnsi="Arial" w:cs="Arial"/>
        </w:rPr>
        <w:t>. (Wales Institute of Social and Economic Research, Data and Methods WISERD, Cardiff University)</w:t>
      </w:r>
      <w:r>
        <w:rPr>
          <w:rStyle w:val="normaltextrun"/>
          <w:rFonts w:ascii="Arial Nova" w:eastAsiaTheme="majorEastAsia" w:hAnsi="Arial Nova" w:cs="Segoe UI"/>
        </w:rPr>
        <w:t xml:space="preserve">. Available at: </w:t>
      </w:r>
      <w:hyperlink r:id="rId39" w:tgtFrame="_blank" w:history="1">
        <w:r>
          <w:rPr>
            <w:rStyle w:val="normaltextrun"/>
            <w:rFonts w:ascii="Arial Nova" w:eastAsiaTheme="majorEastAsia" w:hAnsi="Arial Nova" w:cs="Segoe UI"/>
            <w:color w:val="4071C7"/>
            <w:u w:val="single"/>
          </w:rPr>
          <w:t>https://dera.ioe.ac.uk/id/eprint/23035</w:t>
        </w:r>
      </w:hyperlink>
      <w:r>
        <w:rPr>
          <w:rStyle w:val="normaltextrun"/>
          <w:rFonts w:ascii="Arial Nova" w:eastAsiaTheme="majorEastAsia" w:hAnsi="Arial Nova" w:cs="Segoe UI"/>
        </w:rPr>
        <w:t xml:space="preserve"> (Accessed: 9 April 2024). </w:t>
      </w:r>
      <w:r>
        <w:rPr>
          <w:rStyle w:val="eop"/>
          <w:rFonts w:ascii="Arial Nova" w:eastAsiaTheme="majorEastAsia" w:hAnsi="Arial Nova" w:cs="Segoe UI"/>
        </w:rPr>
        <w:t> </w:t>
      </w:r>
    </w:p>
    <w:p w14:paraId="4D0D3C97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6D8BD2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  <w:i/>
          <w:iCs/>
        </w:rPr>
        <w:t xml:space="preserve">The Child Minding and Day Care (Wales) Regulations </w:t>
      </w:r>
      <w:r>
        <w:rPr>
          <w:rStyle w:val="normaltextrun"/>
          <w:rFonts w:ascii="Arial" w:eastAsiaTheme="majorEastAsia" w:hAnsi="Arial" w:cs="Arial"/>
        </w:rPr>
        <w:t>2010.</w:t>
      </w:r>
      <w:r>
        <w:rPr>
          <w:rStyle w:val="normaltextrun"/>
          <w:rFonts w:ascii="Arial" w:eastAsiaTheme="majorEastAsia" w:hAnsi="Arial" w:cs="Arial"/>
          <w:i/>
          <w:iCs/>
        </w:rPr>
        <w:t xml:space="preserve"> </w:t>
      </w:r>
      <w:r>
        <w:rPr>
          <w:rStyle w:val="normaltextrun"/>
          <w:rFonts w:ascii="Arial" w:eastAsiaTheme="majorEastAsia" w:hAnsi="Arial" w:cs="Arial"/>
        </w:rPr>
        <w:t xml:space="preserve">Available at: - </w:t>
      </w:r>
      <w:hyperlink r:id="rId40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https://www.legislation.gov.uk/wsi/2010/2574/regulation/16/made</w:t>
        </w:r>
      </w:hyperlink>
      <w:r>
        <w:rPr>
          <w:rStyle w:val="normaltextrun"/>
          <w:rFonts w:ascii="Arial" w:eastAsiaTheme="majorEastAsia" w:hAnsi="Arial" w:cs="Arial"/>
        </w:rPr>
        <w:t xml:space="preserve"> (Accessed 9 March 2024).</w:t>
      </w:r>
      <w:r>
        <w:rPr>
          <w:rStyle w:val="eop"/>
          <w:rFonts w:ascii="Arial" w:eastAsiaTheme="majorEastAsia" w:hAnsi="Arial" w:cs="Arial"/>
        </w:rPr>
        <w:t> </w:t>
      </w:r>
    </w:p>
    <w:p w14:paraId="46F048A4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33DD67D2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  <w:i/>
          <w:iCs/>
        </w:rPr>
        <w:t>The Toys (Safety) Regulations 2011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41" w:anchor="legislative-background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https://www.gov.uk/government/publications/toys-safety-regulations-2011/toys-safety-regulations-2011-great-britain-#legislative-background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57A8250A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4FE4B74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>Thomas Coram Research Unit (2002)</w:t>
      </w:r>
      <w:r>
        <w:rPr>
          <w:rStyle w:val="normaltextrun"/>
          <w:rFonts w:ascii="Arial" w:eastAsiaTheme="majorEastAsia" w:hAnsi="Arial" w:cs="Arial"/>
          <w:i/>
          <w:iCs/>
        </w:rPr>
        <w:t xml:space="preserve"> Research on ratios, group size and staff qualifications and training in early years and childcare settings</w:t>
      </w:r>
      <w:r>
        <w:rPr>
          <w:rStyle w:val="normaltextrun"/>
          <w:rFonts w:ascii="Arial" w:eastAsiaTheme="majorEastAsia" w:hAnsi="Arial" w:cs="Arial"/>
        </w:rPr>
        <w:t xml:space="preserve"> [report]. Available at: </w:t>
      </w:r>
      <w:hyperlink r:id="rId42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researchgate.net/profile/Peter-Moss-2/publication/277826916_Research_on_ratios_group_size_and_staff_qualifications_and_training_in_early_years_and_childcare_settings_part_A_review_of_international_research_on_the_relationship_between_ratios_staff_qualification/links/55bf50fa08ae092e96653a43/Research-on-ratios-group-size-and-staff-qualifications-and-training-in-early-years-and-childcare-settings-part-A-review-of-international-research-on-the-relationship-between-ratios-staff-qualifica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29 March 2024).</w:t>
      </w:r>
      <w:r>
        <w:rPr>
          <w:rStyle w:val="eop"/>
          <w:rFonts w:ascii="Arial" w:eastAsiaTheme="majorEastAsia" w:hAnsi="Arial" w:cs="Arial"/>
        </w:rPr>
        <w:t> </w:t>
      </w:r>
    </w:p>
    <w:p w14:paraId="239641F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145836C0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lastRenderedPageBreak/>
        <w:t xml:space="preserve">UK Government (no date) </w:t>
      </w:r>
      <w:r>
        <w:rPr>
          <w:rStyle w:val="normaltextrun"/>
          <w:rFonts w:ascii="Arial" w:eastAsiaTheme="majorEastAsia" w:hAnsi="Arial" w:cs="Arial"/>
          <w:i/>
          <w:iCs/>
        </w:rPr>
        <w:t>Data protection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43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https://www.gov.uk/data-protection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4A8F56C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17392551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UNICEF (no date)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The Convention on the Rights of the Child: The children’s version </w:t>
      </w:r>
      <w:hyperlink r:id="rId44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https://www.unicef.org/child-rights-convention/convention-text-childrens-version</w:t>
        </w:r>
      </w:hyperlink>
      <w:r>
        <w:rPr>
          <w:rStyle w:val="normaltextrun"/>
          <w:rFonts w:ascii="Arial" w:eastAsiaTheme="majorEastAsia" w:hAnsi="Arial" w:cs="Arial"/>
        </w:rPr>
        <w:t xml:space="preserve"> (Accessed: 15 March 2024).</w:t>
      </w:r>
      <w:r>
        <w:rPr>
          <w:rStyle w:val="eop"/>
          <w:rFonts w:ascii="Arial" w:eastAsiaTheme="majorEastAsia" w:hAnsi="Arial" w:cs="Arial"/>
        </w:rPr>
        <w:t> </w:t>
      </w:r>
    </w:p>
    <w:p w14:paraId="5FCAFCC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659456F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UNICEF (2019)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Two thirds of the world’s school-age children have no internet access at home, new </w:t>
      </w:r>
      <w:proofErr w:type="spellStart"/>
      <w:r>
        <w:rPr>
          <w:rStyle w:val="normaltextrun"/>
          <w:rFonts w:ascii="Arial" w:eastAsiaTheme="majorEastAsia" w:hAnsi="Arial" w:cs="Arial"/>
          <w:i/>
          <w:iCs/>
        </w:rPr>
        <w:t>unicef-itu</w:t>
      </w:r>
      <w:proofErr w:type="spellEnd"/>
      <w:r>
        <w:rPr>
          <w:rStyle w:val="normaltextrun"/>
          <w:rFonts w:ascii="Arial" w:eastAsiaTheme="majorEastAsia" w:hAnsi="Arial" w:cs="Arial"/>
          <w:i/>
          <w:iCs/>
        </w:rPr>
        <w:t xml:space="preserve"> report says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45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https://www.unicef.org.uk/press-releases/two-thirds-of-the-worlds-school-age-children-have-no-internet-access-at-home-new-unicef-itu-report-says/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0B858C63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9C95EDC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  <w:i/>
          <w:iCs/>
        </w:rPr>
        <w:t>Well-being of future generations (Wales) Act 2015</w:t>
      </w:r>
      <w:r>
        <w:rPr>
          <w:rStyle w:val="normaltextrun"/>
          <w:rFonts w:ascii="Arial" w:eastAsiaTheme="majorEastAsia" w:hAnsi="Arial" w:cs="Arial"/>
        </w:rPr>
        <w:t xml:space="preserve">. Available at: - </w:t>
      </w:r>
      <w:hyperlink r:id="rId46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https://www.legislation.gov.uk/anaw/2015/2/2023-04-01</w:t>
        </w:r>
      </w:hyperlink>
      <w:r>
        <w:rPr>
          <w:rStyle w:val="normaltextrun"/>
          <w:rFonts w:ascii="Arial" w:eastAsiaTheme="majorEastAsia" w:hAnsi="Arial" w:cs="Arial"/>
        </w:rPr>
        <w:t xml:space="preserve"> (Accessed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2563126D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2D48E5DB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  <w:lang w:val="en-US"/>
        </w:rPr>
        <w:t xml:space="preserve">Welsh Government (2016) </w:t>
      </w:r>
      <w:r>
        <w:rPr>
          <w:rStyle w:val="normaltextrun"/>
          <w:rFonts w:ascii="Arial" w:eastAsiaTheme="majorEastAsia" w:hAnsi="Arial" w:cs="Arial"/>
          <w:i/>
          <w:iCs/>
          <w:lang w:val="en-US"/>
        </w:rPr>
        <w:t xml:space="preserve">Inclusion and pupil support guidance. </w:t>
      </w:r>
      <w:r>
        <w:rPr>
          <w:rStyle w:val="normaltextrun"/>
          <w:rFonts w:ascii="Arial" w:eastAsiaTheme="majorEastAsia" w:hAnsi="Arial" w:cs="Arial"/>
          <w:lang w:val="en-US"/>
        </w:rPr>
        <w:t xml:space="preserve">Available at: </w:t>
      </w:r>
      <w:hyperlink r:id="rId47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https://Www.gov.wales/sites/default/files/publications/2018-05/guidance-inclusion-and-pupil-support_0.pdf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8 April 2024).</w:t>
      </w:r>
      <w:r>
        <w:rPr>
          <w:rStyle w:val="eop"/>
          <w:rFonts w:ascii="Arial" w:eastAsiaTheme="majorEastAsia" w:hAnsi="Arial" w:cs="Arial"/>
        </w:rPr>
        <w:t> </w:t>
      </w:r>
    </w:p>
    <w:p w14:paraId="36B94FE1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0A6C46B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Welsh Government (2017) </w:t>
      </w:r>
      <w:r>
        <w:rPr>
          <w:rStyle w:val="normaltextrun"/>
          <w:rFonts w:ascii="Arial" w:eastAsiaTheme="majorEastAsia" w:hAnsi="Arial" w:cs="Arial"/>
          <w:i/>
          <w:iCs/>
        </w:rPr>
        <w:t>Flying start – Parenting support guidance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48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https://www.gov.wales/sites/default/files/publications/2019-07/flying-start-parenting-support-guidance.pdf</w:t>
        </w:r>
      </w:hyperlink>
      <w:r>
        <w:rPr>
          <w:rStyle w:val="eop"/>
          <w:rFonts w:ascii="Arial" w:eastAsiaTheme="majorEastAsia" w:hAnsi="Arial" w:cs="Arial"/>
        </w:rPr>
        <w:t> </w:t>
      </w:r>
    </w:p>
    <w:p w14:paraId="190D19FB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78CA301C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Welsh Government (2021a)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Digital strategy for Wales. </w:t>
      </w:r>
      <w:r>
        <w:rPr>
          <w:rStyle w:val="normaltextrun"/>
          <w:rFonts w:ascii="Arial" w:eastAsiaTheme="majorEastAsia" w:hAnsi="Arial" w:cs="Arial"/>
        </w:rPr>
        <w:t xml:space="preserve">Available at: - </w:t>
      </w:r>
      <w:hyperlink r:id="rId49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https://www.gov.wales/digital-strategy-wales-html</w:t>
        </w:r>
      </w:hyperlink>
      <w:r>
        <w:rPr>
          <w:rStyle w:val="normaltextrun"/>
          <w:rFonts w:ascii="Arial" w:eastAsiaTheme="majorEastAsia" w:hAnsi="Arial" w:cs="Arial"/>
        </w:rPr>
        <w:t xml:space="preserve"> (Accessed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720AD610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7FA489F2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Welsh Government (2021b) </w:t>
      </w:r>
      <w:r>
        <w:rPr>
          <w:rStyle w:val="normaltextrun"/>
          <w:rFonts w:ascii="Arial" w:eastAsiaTheme="majorEastAsia" w:hAnsi="Arial" w:cs="Arial"/>
          <w:i/>
          <w:iCs/>
        </w:rPr>
        <w:t>Using wellbeing activities to nurture pupils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50" w:tgtFrame="_blank" w:history="1">
        <w:r>
          <w:rPr>
            <w:rStyle w:val="normaltextrun"/>
            <w:rFonts w:ascii="Arial" w:eastAsiaTheme="majorEastAsia" w:hAnsi="Arial" w:cs="Arial"/>
          </w:rPr>
          <w:t>https://hwb.gov.wales/curriculum-for-wales/health-and-well-being/statements-of-what-matters/</w:t>
        </w:r>
      </w:hyperlink>
      <w:r>
        <w:rPr>
          <w:rStyle w:val="normaltextrun"/>
          <w:rFonts w:ascii="Arial" w:eastAsiaTheme="majorEastAsia" w:hAnsi="Arial" w:cs="Arial"/>
        </w:rPr>
        <w:t xml:space="preserve"> (Accessed: 15 March 2024).</w:t>
      </w:r>
      <w:r>
        <w:rPr>
          <w:rStyle w:val="eop"/>
          <w:rFonts w:ascii="Arial" w:eastAsiaTheme="majorEastAsia" w:hAnsi="Arial" w:cs="Arial"/>
        </w:rPr>
        <w:t> </w:t>
      </w:r>
    </w:p>
    <w:p w14:paraId="6D383FF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664CF8C8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Welsh Government (2022a) </w:t>
      </w:r>
      <w:r>
        <w:rPr>
          <w:rStyle w:val="normaltextrun"/>
          <w:rFonts w:ascii="Arial" w:eastAsiaTheme="majorEastAsia" w:hAnsi="Arial" w:cs="Arial"/>
          <w:i/>
          <w:iCs/>
        </w:rPr>
        <w:t>A curriculum for non-maintained nursery settings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51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https://hwb.gov.wales/api/storage/b1801d78-38c3-4320-9818-d9996c21aef8/220914-a-curriculum-for-funded-non-maintained-nursery-settings.pdf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February 2024).</w:t>
      </w:r>
      <w:r>
        <w:rPr>
          <w:rStyle w:val="eop"/>
          <w:rFonts w:ascii="Arial" w:eastAsiaTheme="majorEastAsia" w:hAnsi="Arial" w:cs="Arial"/>
        </w:rPr>
        <w:t> </w:t>
      </w:r>
    </w:p>
    <w:p w14:paraId="31F0F1D7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lastRenderedPageBreak/>
        <w:t xml:space="preserve">Welsh Government (2022b) </w:t>
      </w:r>
      <w:r>
        <w:rPr>
          <w:rStyle w:val="normaltextrun"/>
          <w:rFonts w:ascii="Arial" w:eastAsiaTheme="majorEastAsia" w:hAnsi="Arial" w:cs="Arial"/>
          <w:i/>
          <w:iCs/>
        </w:rPr>
        <w:t>Education is Changing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52" w:tgtFrame="_blank" w:history="1">
        <w:r>
          <w:rPr>
            <w:rStyle w:val="normaltextrun"/>
            <w:rFonts w:ascii="Arial" w:eastAsiaTheme="majorEastAsia" w:hAnsi="Arial" w:cs="Arial"/>
          </w:rPr>
          <w:t>https://www.gov.wales/education-changing</w:t>
        </w:r>
      </w:hyperlink>
      <w:r>
        <w:rPr>
          <w:rStyle w:val="normaltextrun"/>
          <w:rFonts w:ascii="Arial" w:eastAsiaTheme="majorEastAsia" w:hAnsi="Arial" w:cs="Arial"/>
        </w:rPr>
        <w:t xml:space="preserve"> (Accessed: 25 March 2024).</w:t>
      </w:r>
      <w:r>
        <w:rPr>
          <w:rStyle w:val="eop"/>
          <w:rFonts w:ascii="Arial" w:eastAsiaTheme="majorEastAsia" w:hAnsi="Arial" w:cs="Arial"/>
        </w:rPr>
        <w:t> </w:t>
      </w:r>
    </w:p>
    <w:p w14:paraId="3BE8985A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37A8F23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Welsh Government (2022c)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New framework for school improvement to focus on learner progression: </w:t>
      </w:r>
      <w:r>
        <w:rPr>
          <w:rStyle w:val="normaltextrun"/>
          <w:rFonts w:ascii="Arial" w:eastAsiaTheme="majorEastAsia" w:hAnsi="Arial" w:cs="Arial"/>
        </w:rPr>
        <w:t xml:space="preserve">Available at: </w:t>
      </w:r>
      <w:hyperlink r:id="rId53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https://www.gov.wales/new-framework-school-improvement-focus-learner-progression</w:t>
        </w:r>
      </w:hyperlink>
      <w:r>
        <w:rPr>
          <w:rStyle w:val="normaltextrun"/>
          <w:rFonts w:ascii="Arial" w:eastAsiaTheme="majorEastAsia" w:hAnsi="Arial" w:cs="Arial"/>
        </w:rPr>
        <w:t xml:space="preserve"> (Accessed: 4 March 2024).</w:t>
      </w:r>
      <w:r>
        <w:rPr>
          <w:rStyle w:val="eop"/>
          <w:rFonts w:ascii="Arial" w:eastAsiaTheme="majorEastAsia" w:hAnsi="Arial" w:cs="Arial"/>
        </w:rPr>
        <w:t> </w:t>
      </w:r>
    </w:p>
    <w:p w14:paraId="076A82A4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FD1F6E0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Welsh Government (2023a) </w:t>
      </w:r>
      <w:r>
        <w:rPr>
          <w:rStyle w:val="normaltextrun"/>
          <w:rFonts w:ascii="Arial" w:eastAsiaTheme="majorEastAsia" w:hAnsi="Arial" w:cs="Arial"/>
          <w:i/>
          <w:iCs/>
        </w:rPr>
        <w:t>A Quality Framework for Early Childhood Play, Learning and Care in Wales.</w:t>
      </w:r>
      <w:r>
        <w:rPr>
          <w:rStyle w:val="normaltextrun"/>
          <w:rFonts w:ascii="Arial" w:eastAsiaTheme="majorEastAsia" w:hAnsi="Arial" w:cs="Arial"/>
        </w:rPr>
        <w:t xml:space="preserve"> Available at: </w:t>
      </w:r>
      <w:hyperlink r:id="rId54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https://hwb.gov.wales/api/storage/031bbc2d-d2f8-429d-a944-5fc33484827d/a-quality-framework-for-early-childhood-play-learning-and-care-v1.pdf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74C61059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04F8BBF5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Welsh Government (2023b)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Flying Start Childcare: guidance. </w:t>
      </w:r>
      <w:r>
        <w:rPr>
          <w:rStyle w:val="normaltextrun"/>
          <w:rFonts w:ascii="Arial" w:eastAsiaTheme="majorEastAsia" w:hAnsi="Arial" w:cs="Arial"/>
        </w:rPr>
        <w:t xml:space="preserve">Available at: - </w:t>
      </w:r>
      <w:hyperlink r:id="rId55" w:anchor="121219" w:tgtFrame="_blank" w:history="1">
        <w:r>
          <w:rPr>
            <w:rStyle w:val="normaltextrun"/>
            <w:rFonts w:ascii="Arial" w:eastAsiaTheme="majorEastAsia" w:hAnsi="Arial" w:cs="Arial"/>
            <w:color w:val="467886"/>
            <w:u w:val="single"/>
          </w:rPr>
          <w:t>https://www.gov.wales/flying-start-childcare-guidance-html#121219</w:t>
        </w:r>
      </w:hyperlink>
      <w:r>
        <w:rPr>
          <w:rStyle w:val="normaltextrun"/>
          <w:rFonts w:ascii="Arial" w:eastAsiaTheme="majorEastAsia" w:hAnsi="Arial" w:cs="Arial"/>
        </w:rPr>
        <w:t xml:space="preserve"> (Accessed 16 March 2023).</w:t>
      </w:r>
      <w:r>
        <w:rPr>
          <w:rStyle w:val="eop"/>
          <w:rFonts w:ascii="Arial" w:eastAsiaTheme="majorEastAsia" w:hAnsi="Arial" w:cs="Arial"/>
        </w:rPr>
        <w:t> </w:t>
      </w:r>
    </w:p>
    <w:p w14:paraId="332B65BA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54F4B8B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Style w:val="normaltextrun"/>
          <w:rFonts w:ascii="Arial" w:eastAsiaTheme="majorEastAsia" w:hAnsi="Arial" w:cs="Arial"/>
        </w:rPr>
        <w:t xml:space="preserve">Welsh Government (2023c) </w:t>
      </w:r>
      <w:r>
        <w:rPr>
          <w:rStyle w:val="normaltextrun"/>
          <w:rFonts w:ascii="Arial" w:eastAsiaTheme="majorEastAsia" w:hAnsi="Arial" w:cs="Arial"/>
          <w:i/>
          <w:iCs/>
        </w:rPr>
        <w:t xml:space="preserve">National minimum standards for regulated childcare for children up to the age of 12 years </w:t>
      </w:r>
      <w:r>
        <w:rPr>
          <w:rStyle w:val="normaltextrun"/>
          <w:rFonts w:ascii="Arial" w:eastAsiaTheme="majorEastAsia" w:hAnsi="Arial" w:cs="Arial"/>
        </w:rPr>
        <w:t xml:space="preserve">[document]. Available at: </w:t>
      </w:r>
      <w:hyperlink r:id="rId56" w:tgtFrame="_blank" w:history="1">
        <w:r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https://www.gov.wales/sites/default/files/publications/2023-05/national-minimum-standards-for-regulated-childcare-0.pdf</w:t>
        </w:r>
      </w:hyperlink>
      <w:r>
        <w:rPr>
          <w:rStyle w:val="normaltextrun"/>
          <w:rFonts w:ascii="Arial" w:eastAsiaTheme="majorEastAsia" w:hAnsi="Arial" w:cs="Arial"/>
        </w:rPr>
        <w:t xml:space="preserve"> (Accessed: 17 March 2024).</w:t>
      </w:r>
      <w:r>
        <w:rPr>
          <w:rStyle w:val="eop"/>
          <w:rFonts w:ascii="Arial" w:eastAsiaTheme="majorEastAsia" w:hAnsi="Arial" w:cs="Arial"/>
        </w:rPr>
        <w:t> </w:t>
      </w:r>
    </w:p>
    <w:p w14:paraId="1274B8B0" w14:textId="77777777" w:rsidR="00F64DA0" w:rsidRDefault="00F64DA0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</w:p>
    <w:p w14:paraId="5E11ED69" w14:textId="77777777" w:rsidR="007F5B22" w:rsidRDefault="007F5B22" w:rsidP="00F64DA0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</w:rPr>
        <w:t xml:space="preserve">Welsh Government (2023d) </w:t>
      </w:r>
      <w:r>
        <w:rPr>
          <w:rStyle w:val="normaltextrun"/>
          <w:rFonts w:ascii="Arial" w:eastAsiaTheme="majorEastAsia" w:hAnsi="Arial" w:cs="Arial"/>
          <w:i/>
          <w:iCs/>
        </w:rPr>
        <w:t>Welsh Government Annual Report</w:t>
      </w:r>
      <w:r>
        <w:rPr>
          <w:rStyle w:val="normaltextrun"/>
          <w:rFonts w:ascii="Arial" w:eastAsiaTheme="majorEastAsia" w:hAnsi="Arial" w:cs="Arial"/>
        </w:rPr>
        <w:t xml:space="preserve">. Available at: </w:t>
      </w:r>
      <w:hyperlink r:id="rId57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https://www.gov.wales/welsh-government-annual-report-2023</w:t>
        </w:r>
      </w:hyperlink>
      <w:r>
        <w:rPr>
          <w:rStyle w:val="normaltextrun"/>
          <w:rFonts w:ascii="Arial" w:eastAsiaTheme="majorEastAsia" w:hAnsi="Arial" w:cs="Arial"/>
        </w:rPr>
        <w:t> </w:t>
      </w:r>
      <w:hyperlink r:id="rId58" w:tgtFrame="_blank" w:history="1">
        <w:r>
          <w:rPr>
            <w:rStyle w:val="normaltextrun"/>
            <w:rFonts w:ascii="Arial" w:eastAsiaTheme="majorEastAsia" w:hAnsi="Arial" w:cs="Arial"/>
            <w:u w:val="single"/>
          </w:rPr>
          <w:t>(</w:t>
        </w:r>
        <w:r>
          <w:rPr>
            <w:rStyle w:val="normaltextrun"/>
            <w:rFonts w:ascii="Arial" w:eastAsiaTheme="majorEastAsia" w:hAnsi="Arial" w:cs="Arial"/>
          </w:rPr>
          <w:t>Accessed</w:t>
        </w:r>
      </w:hyperlink>
      <w:r>
        <w:rPr>
          <w:rStyle w:val="normaltextrun"/>
          <w:rFonts w:ascii="Arial" w:eastAsiaTheme="majorEastAsia" w:hAnsi="Arial" w:cs="Arial"/>
        </w:rPr>
        <w:t>: 16 March 2024).</w:t>
      </w:r>
      <w:r>
        <w:rPr>
          <w:rStyle w:val="eop"/>
          <w:rFonts w:ascii="Arial" w:eastAsiaTheme="majorEastAsia" w:hAnsi="Arial" w:cs="Arial"/>
        </w:rPr>
        <w:t> </w:t>
      </w:r>
    </w:p>
    <w:p w14:paraId="70CDADC8" w14:textId="77777777" w:rsidR="007F5B22" w:rsidRDefault="007F5B22" w:rsidP="007F5B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</w:rPr>
        <w:t> </w:t>
      </w:r>
    </w:p>
    <w:p w14:paraId="1D90CD4A" w14:textId="77777777" w:rsidR="007F5B22" w:rsidRDefault="007F5B22" w:rsidP="007F5B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eastAsiaTheme="majorEastAsia" w:hAnsi="Arial" w:cs="Arial"/>
          <w:color w:val="7030A0"/>
        </w:rPr>
        <w:t> </w:t>
      </w:r>
      <w:r>
        <w:rPr>
          <w:rStyle w:val="eop"/>
          <w:rFonts w:ascii="Arial" w:eastAsiaTheme="majorEastAsia" w:hAnsi="Arial" w:cs="Arial"/>
          <w:color w:val="7030A0"/>
        </w:rPr>
        <w:t> </w:t>
      </w:r>
    </w:p>
    <w:p w14:paraId="57205EA2" w14:textId="77777777" w:rsidR="007F5B22" w:rsidRDefault="007F5B22" w:rsidP="007F5B2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eastAsiaTheme="majorEastAsia" w:hAnsi="Arial" w:cs="Arial"/>
        </w:rPr>
        <w:t> </w:t>
      </w:r>
    </w:p>
    <w:p w14:paraId="15B59CBC" w14:textId="77777777" w:rsidR="007F5B22" w:rsidRDefault="007F5B22"/>
    <w:sectPr w:rsidR="007F5B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B22"/>
    <w:rsid w:val="007F5B22"/>
    <w:rsid w:val="00F6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298DD"/>
  <w15:chartTrackingRefBased/>
  <w15:docId w15:val="{FDCBC30E-4CAB-4F0B-B754-43FB6340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B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B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B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B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B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B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B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B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B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B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B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B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B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B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B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B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B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B22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7F5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7F5B22"/>
  </w:style>
  <w:style w:type="character" w:customStyle="1" w:styleId="eop">
    <w:name w:val="eop"/>
    <w:basedOn w:val="DefaultParagraphFont"/>
    <w:rsid w:val="007F5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10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77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3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areinspectorate.wales/providing-a-care-service/already-registered-services/self-assessment-service-statement-sass" TargetMode="External"/><Relationship Id="rId18" Type="http://schemas.openxmlformats.org/officeDocument/2006/relationships/hyperlink" Target="https://www.flyingstartcardiff.co.uk/what-we-do/additional-needs-in-flying-start/" TargetMode="External"/><Relationship Id="rId26" Type="http://schemas.openxmlformats.org/officeDocument/2006/relationships/hyperlink" Target="https://ndna.org.uk/wp-content/uploads/2022/07/Wales-Introduction-to-Loose-Parts-Play-Factsheet.pdf" TargetMode="External"/><Relationship Id="rId39" Type="http://schemas.openxmlformats.org/officeDocument/2006/relationships/hyperlink" Target="https://dera.ioe.ac.uk/id/eprint/23035" TargetMode="External"/><Relationship Id="rId21" Type="http://schemas.openxmlformats.org/officeDocument/2006/relationships/hyperlink" Target="https://www.healthline.com/health/expressive-language-disorder-developmental" TargetMode="External"/><Relationship Id="rId34" Type="http://schemas.openxmlformats.org/officeDocument/2006/relationships/hyperlink" Target="https://www.snapcymru.org/get-support/new-aln-system/" TargetMode="External"/><Relationship Id="rId42" Type="http://schemas.openxmlformats.org/officeDocument/2006/relationships/hyperlink" Target="https://www.researchgate.net/profile/Peter-Moss-2/publication/277826916_Research_on_ratios_group_size_and_staff_qualifications_and_training_in_early_years_and_childcare_settings_part_A_review_of_international_research_on_the_relationship_between_ratios_staff_qualification/links/55bf50fa08ae092e96653a43/Research-on-ratios-group-size-and-staff-qualifications-and-training-in-early-years-and-childcare-settings-part-A-review-of-international-research-on-the-relationship-between-ratios-staff-qualifica.pdf" TargetMode="External"/><Relationship Id="rId47" Type="http://schemas.openxmlformats.org/officeDocument/2006/relationships/hyperlink" Target="https://www.gov.wales/sites/default/files/publications/2018-05/guidance-inclusion-and-pupil-support_0.pdf" TargetMode="External"/><Relationship Id="rId50" Type="http://schemas.openxmlformats.org/officeDocument/2006/relationships/hyperlink" Target="https://hwb.gov.wales/curriculum-for-wales/health-and-well-being/statements-of-what-matters/" TargetMode="External"/><Relationship Id="rId55" Type="http://schemas.openxmlformats.org/officeDocument/2006/relationships/hyperlink" Target="https://www.gov.wales/flying-start-childcare-guidance-html" TargetMode="External"/><Relationship Id="rId7" Type="http://schemas.openxmlformats.org/officeDocument/2006/relationships/hyperlink" Target="https://akukulufamily.com/how-family-dynamics-affect-childrens-development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lyingstart.uk.com/wp-content/uploads/2014/08/Schema.pdf" TargetMode="External"/><Relationship Id="rId29" Type="http://schemas.openxmlformats.org/officeDocument/2006/relationships/hyperlink" Target="https://playsafetyforum.files.wordpress.com/2015/03/managing-risk-in-play-provision-position-statement.pdf" TargetMode="External"/><Relationship Id="rId11" Type="http://schemas.openxmlformats.org/officeDocument/2006/relationships/hyperlink" Target="https://www.careinspectorate.wales/stimulating-and-enriching-exterior-inspires-childrens-curiosity-well-exceptional-physical-and" TargetMode="External"/><Relationship Id="rId24" Type="http://schemas.openxmlformats.org/officeDocument/2006/relationships/hyperlink" Target="https://infonomics-society.org/wp-content/uploads/ijcdse/published-papers/volume-9-2018/Enabling-Theory-into-Practice.pdf" TargetMode="External"/><Relationship Id="rId32" Type="http://schemas.openxmlformats.org/officeDocument/2006/relationships/hyperlink" Target="https://thevoiceofearlychildhood.com/1-to-1-early-childhood/" TargetMode="External"/><Relationship Id="rId37" Type="http://schemas.openxmlformats.org/officeDocument/2006/relationships/hyperlink" Target="https://socialcare.wales/qualifications-funding/qualification-framework/job-roles/flying-start/flying-start-practitioner" TargetMode="External"/><Relationship Id="rId40" Type="http://schemas.openxmlformats.org/officeDocument/2006/relationships/hyperlink" Target="https://www.legislation.gov.uk/wsi/2010/2574/regulation/16/made" TargetMode="External"/><Relationship Id="rId45" Type="http://schemas.openxmlformats.org/officeDocument/2006/relationships/hyperlink" Target="https://www.unicef.org.uk/press-releases/two-thirds-of-the-worlds-school-age-children-have-no-internet-access-at-home-new-unicef-itu-report-says/" TargetMode="External"/><Relationship Id="rId53" Type="http://schemas.openxmlformats.org/officeDocument/2006/relationships/hyperlink" Target="https://www.gov.wales/new-framework-school-improvement-focus-learner-progression" TargetMode="External"/><Relationship Id="rId58" Type="http://schemas.openxmlformats.org/officeDocument/2006/relationships/hyperlink" Target="https://www.gov.wales/welsh-government-annual-report-2023-html.(Accessed" TargetMode="External"/><Relationship Id="rId5" Type="http://schemas.openxmlformats.org/officeDocument/2006/relationships/hyperlink" Target="https://parents.actionforchildren.org.uk/additional-needs-disabilities/getting-diagnosis/send-aln-diagnosis/" TargetMode="External"/><Relationship Id="rId19" Type="http://schemas.openxmlformats.org/officeDocument/2006/relationships/hyperlink" Target="https://www.bera.ac.uk/blog/why-family-engagement-is-crucial-for-schools-and-children" TargetMode="External"/><Relationship Id="rId4" Type="http://schemas.openxmlformats.org/officeDocument/2006/relationships/hyperlink" Target="http://www.acas.org.uk/sites/default/files/2021-03/Starting-staff-induction.pdf" TargetMode="External"/><Relationship Id="rId9" Type="http://schemas.openxmlformats.org/officeDocument/2006/relationships/hyperlink" Target="https://socialcare.wales/cms-assets/documents/Supervising-and-appraising-well-social-care.pdf" TargetMode="External"/><Relationship Id="rId14" Type="http://schemas.openxmlformats.org/officeDocument/2006/relationships/hyperlink" Target="https://www.legislation.gov.uk/ukpga/2018/12/contents/enacted" TargetMode="External"/><Relationship Id="rId22" Type="http://schemas.openxmlformats.org/officeDocument/2006/relationships/hyperlink" Target="https://etheses.whiterose.ac.uk/7253/" TargetMode="External"/><Relationship Id="rId27" Type="http://schemas.openxmlformats.org/officeDocument/2006/relationships/hyperlink" Target="https://learning.nspcc.org.uk/child-health-development/attachment-early-years" TargetMode="External"/><Relationship Id="rId30" Type="http://schemas.openxmlformats.org/officeDocument/2006/relationships/hyperlink" Target="https://www.earlyyears.wales/en/quality-for-all" TargetMode="External"/><Relationship Id="rId35" Type="http://schemas.openxmlformats.org/officeDocument/2006/relationships/hyperlink" Target="https://socialcare.wales/cms-assets/documents/Employers-code.pdf" TargetMode="External"/><Relationship Id="rId43" Type="http://schemas.openxmlformats.org/officeDocument/2006/relationships/hyperlink" Target="https://www.gov.uk/data-protection" TargetMode="External"/><Relationship Id="rId48" Type="http://schemas.openxmlformats.org/officeDocument/2006/relationships/hyperlink" Target="https://www.gov.wales/sites/default/files/publications/2019-07/flying-start-parenting-support-guidance.pdf" TargetMode="External"/><Relationship Id="rId56" Type="http://schemas.openxmlformats.org/officeDocument/2006/relationships/hyperlink" Target="https://www.gov.wales/sites/default/files/publications/2023-05/national-minimum-standards-for-regulated-childcare-0.pdf" TargetMode="External"/><Relationship Id="rId8" Type="http://schemas.openxmlformats.org/officeDocument/2006/relationships/hyperlink" Target="https://kinderly.co.uk/2023/03/21/refocussing-on-the-unique-child-in-early-years-education/" TargetMode="External"/><Relationship Id="rId51" Type="http://schemas.openxmlformats.org/officeDocument/2006/relationships/hyperlink" Target="https://hwb.gov.wales/api/storage/b1801d78-38c3-4320-9818-d9996c21aef8/220914-a-curriculum-for-funded-non-maintained-nursery-settings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areinspectorate.wales/stimulating-and-enriching-exterior-inspires-childrens-curiosity-well-exceptional-physical-/.(Accessed:1" TargetMode="External"/><Relationship Id="rId17" Type="http://schemas.openxmlformats.org/officeDocument/2006/relationships/hyperlink" Target="https://www.flyingstartcardiff.co.uk/what-we-do/stay-and-play/?cn-reloaded=1" TargetMode="External"/><Relationship Id="rId25" Type="http://schemas.openxmlformats.org/officeDocument/2006/relationships/hyperlink" Target="https://foundationyears.org.uk/files/2012/05/progress-matters.pdf" TargetMode="External"/><Relationship Id="rId33" Type="http://schemas.openxmlformats.org/officeDocument/2006/relationships/hyperlink" Target="https://sphr.nihr.ac.uk/news-and-events/blog/the-importance-of-risky-play-promoting-child-physical-activity-mental-health-and-family-wellbeing/" TargetMode="External"/><Relationship Id="rId38" Type="http://schemas.openxmlformats.org/officeDocument/2006/relationships/hyperlink" Target="https://www.gov.uk/government/news/the-impact-of-parenting-on-childrens-outcomes" TargetMode="External"/><Relationship Id="rId46" Type="http://schemas.openxmlformats.org/officeDocument/2006/relationships/hyperlink" Target="https://www.legislation.gov.uk/anaw/2015/2/2023-04-01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www.gov.uk/government/organisations/disclosure-and-barring-service" TargetMode="External"/><Relationship Id="rId41" Type="http://schemas.openxmlformats.org/officeDocument/2006/relationships/hyperlink" Target="https://www.gov.uk/government/publications/toys-safety-regulations-2011/toys-safety-regulations-2011-great-britain-" TargetMode="External"/><Relationship Id="rId54" Type="http://schemas.openxmlformats.org/officeDocument/2006/relationships/hyperlink" Target="https://hwb.gov.wales/api/storage/031bbc2d-d2f8-429d-a944-5fc33484827d/a-quality-framework-for-early-childhood-play-learning-and-care-v1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80/02671522.2021.1931949" TargetMode="External"/><Relationship Id="rId15" Type="http://schemas.openxmlformats.org/officeDocument/2006/relationships/hyperlink" Target="https://www.oecd-ilibrary.org/docserver/6e563bae-en.pdf?expires=1652964702&amp;id=id&amp;accname=guest&amp;checksum=F82E8AC31EFD387E3077321759EC1309" TargetMode="External"/><Relationship Id="rId23" Type="http://schemas.openxmlformats.org/officeDocument/2006/relationships/hyperlink" Target="https://www.magonlinelibrary.com/toc/nuwa/2019/3" TargetMode="External"/><Relationship Id="rId28" Type="http://schemas.openxmlformats.org/officeDocument/2006/relationships/hyperlink" Target="https://www.classroommonitor.co.uk/sharing-progress-with-parents/" TargetMode="External"/><Relationship Id="rId36" Type="http://schemas.openxmlformats.org/officeDocument/2006/relationships/hyperlink" Target="https://socialcare.wales/resources-guidance/health-and-well-being-resources/your-well-being-matters-workforce-health-and-well-being-framework" TargetMode="External"/><Relationship Id="rId49" Type="http://schemas.openxmlformats.org/officeDocument/2006/relationships/hyperlink" Target="https://www.gov.wales/digital-strategy-wales-html" TargetMode="External"/><Relationship Id="rId57" Type="http://schemas.openxmlformats.org/officeDocument/2006/relationships/hyperlink" Target="https://www.gov.wales/welsh-government-annual-report-2023" TargetMode="External"/><Relationship Id="rId10" Type="http://schemas.openxmlformats.org/officeDocument/2006/relationships/hyperlink" Target="https://socialcare.wales/cms.assets/documents/Early-years-CPD-principles.pdf" TargetMode="External"/><Relationship Id="rId31" Type="http://schemas.openxmlformats.org/officeDocument/2006/relationships/hyperlink" Target="https://open.dmmh.no/dmmh-xmlui/bitstream/handle/11250/2563917/We%20dont%20allow%20accepted%20version.pdf?sequence" TargetMode="External"/><Relationship Id="rId44" Type="http://schemas.openxmlformats.org/officeDocument/2006/relationships/hyperlink" Target="https://www.unicef.org/child-rights-convention/convention-text-childrens-version" TargetMode="External"/><Relationship Id="rId52" Type="http://schemas.openxmlformats.org/officeDocument/2006/relationships/hyperlink" Target="https://www.gov.wales/education-changing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3544</Words>
  <Characters>20204</Characters>
  <Application>Microsoft Office Word</Application>
  <DocSecurity>0</DocSecurity>
  <Lines>168</Lines>
  <Paragraphs>47</Paragraphs>
  <ScaleCrop>false</ScaleCrop>
  <Company/>
  <LinksUpToDate>false</LinksUpToDate>
  <CharactersWithSpaces>23701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Wells</dc:creator>
  <cp:keywords/>
  <dc:description/>
  <cp:lastModifiedBy>Rebecca Wells</cp:lastModifiedBy>
  <cp:revision>2</cp:revision>
  <dcterms:created xsi:type="dcterms:W3CDTF">2024-04-18T17:29:00Z</dcterms:created>
  <dcterms:modified xsi:type="dcterms:W3CDTF">2024-04-18T17:29:00Z</dcterms:modified>
</cp:coreProperties>
</file>