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B72DC" w14:textId="77777777" w:rsidR="004770D6" w:rsidRPr="006A011A" w:rsidRDefault="004770D6" w:rsidP="004770D6">
      <w:pPr>
        <w:spacing w:after="0" w:afterAutospacing="0" w:line="360" w:lineRule="auto"/>
        <w:ind w:firstLine="0"/>
        <w:contextualSpacing/>
        <w:rPr>
          <w:rFonts w:ascii="Times New Roman" w:hAnsi="Times New Roman" w:cs="Times New Roman"/>
          <w:sz w:val="24"/>
          <w:szCs w:val="24"/>
        </w:rPr>
      </w:pPr>
    </w:p>
    <w:p w14:paraId="5DD252C3" w14:textId="77777777" w:rsidR="004770D6" w:rsidRPr="006A011A" w:rsidRDefault="004770D6" w:rsidP="004770D6">
      <w:pPr>
        <w:spacing w:after="0" w:afterAutospacing="0" w:line="360" w:lineRule="auto"/>
        <w:ind w:firstLine="0"/>
        <w:contextualSpacing/>
        <w:rPr>
          <w:rFonts w:ascii="Times New Roman" w:hAnsi="Times New Roman" w:cs="Times New Roman"/>
          <w:sz w:val="24"/>
          <w:szCs w:val="24"/>
        </w:rPr>
      </w:pPr>
    </w:p>
    <w:p w14:paraId="68BDF1CE" w14:textId="77777777" w:rsidR="004770D6" w:rsidRPr="006A011A" w:rsidRDefault="004770D6" w:rsidP="004770D6">
      <w:pPr>
        <w:spacing w:after="0" w:afterAutospacing="0" w:line="360" w:lineRule="auto"/>
        <w:ind w:firstLine="0"/>
        <w:contextualSpacing/>
        <w:rPr>
          <w:rFonts w:ascii="Times New Roman" w:hAnsi="Times New Roman" w:cs="Times New Roman"/>
          <w:sz w:val="24"/>
          <w:szCs w:val="24"/>
        </w:rPr>
      </w:pPr>
    </w:p>
    <w:p w14:paraId="59F26C69" w14:textId="77777777" w:rsidR="004770D6" w:rsidRPr="006A011A" w:rsidRDefault="004770D6" w:rsidP="004770D6">
      <w:pPr>
        <w:spacing w:after="0" w:afterAutospacing="0" w:line="360" w:lineRule="auto"/>
        <w:ind w:firstLine="0"/>
        <w:contextualSpacing/>
        <w:rPr>
          <w:rFonts w:ascii="Times New Roman" w:hAnsi="Times New Roman" w:cs="Times New Roman"/>
          <w:b/>
          <w:bCs/>
          <w:sz w:val="24"/>
          <w:szCs w:val="24"/>
        </w:rPr>
      </w:pPr>
    </w:p>
    <w:p w14:paraId="63C4D42D" w14:textId="77777777" w:rsidR="004770D6" w:rsidRPr="006A011A" w:rsidRDefault="004770D6" w:rsidP="004770D6">
      <w:pPr>
        <w:spacing w:after="0" w:afterAutospacing="0" w:line="360" w:lineRule="auto"/>
        <w:ind w:firstLine="0"/>
        <w:contextualSpacing/>
        <w:rPr>
          <w:rFonts w:ascii="Times New Roman" w:hAnsi="Times New Roman" w:cs="Times New Roman"/>
          <w:b/>
          <w:bCs/>
          <w:sz w:val="24"/>
          <w:szCs w:val="24"/>
        </w:rPr>
      </w:pPr>
    </w:p>
    <w:p w14:paraId="110CB8D0" w14:textId="77777777" w:rsidR="004770D6" w:rsidRPr="006A011A" w:rsidRDefault="004770D6" w:rsidP="004770D6">
      <w:pPr>
        <w:spacing w:after="0" w:afterAutospacing="0" w:line="360" w:lineRule="auto"/>
        <w:ind w:firstLine="0"/>
        <w:contextualSpacing/>
        <w:rPr>
          <w:rFonts w:ascii="Times New Roman" w:hAnsi="Times New Roman" w:cs="Times New Roman"/>
          <w:b/>
          <w:bCs/>
          <w:sz w:val="24"/>
          <w:szCs w:val="24"/>
        </w:rPr>
      </w:pPr>
    </w:p>
    <w:p w14:paraId="301ABDB5" w14:textId="77777777" w:rsidR="004770D6" w:rsidRPr="006A011A" w:rsidRDefault="004770D6" w:rsidP="004770D6">
      <w:pPr>
        <w:spacing w:after="0" w:afterAutospacing="0" w:line="360" w:lineRule="auto"/>
        <w:ind w:firstLine="0"/>
        <w:contextualSpacing/>
        <w:rPr>
          <w:rFonts w:ascii="Times New Roman" w:hAnsi="Times New Roman" w:cs="Times New Roman"/>
          <w:b/>
          <w:bCs/>
          <w:sz w:val="24"/>
          <w:szCs w:val="24"/>
        </w:rPr>
      </w:pPr>
    </w:p>
    <w:p w14:paraId="0CECA0CC" w14:textId="77777777" w:rsidR="004770D6" w:rsidRPr="006A011A" w:rsidRDefault="004770D6" w:rsidP="004770D6">
      <w:pPr>
        <w:spacing w:after="0" w:afterAutospacing="0" w:line="360" w:lineRule="auto"/>
        <w:ind w:firstLine="0"/>
        <w:contextualSpacing/>
        <w:jc w:val="center"/>
        <w:rPr>
          <w:rFonts w:ascii="Times New Roman" w:hAnsi="Times New Roman" w:cs="Times New Roman"/>
          <w:b/>
          <w:bCs/>
          <w:sz w:val="24"/>
          <w:szCs w:val="24"/>
        </w:rPr>
      </w:pPr>
    </w:p>
    <w:p w14:paraId="6CE175FE" w14:textId="3BA8F693" w:rsidR="004770D6" w:rsidRPr="006A011A" w:rsidRDefault="004770D6" w:rsidP="004770D6">
      <w:pPr>
        <w:spacing w:after="0" w:afterAutospacing="0" w:line="480" w:lineRule="auto"/>
        <w:ind w:firstLine="0"/>
        <w:contextualSpacing/>
        <w:jc w:val="center"/>
        <w:rPr>
          <w:rFonts w:ascii="Times New Roman" w:hAnsi="Times New Roman" w:cs="Times New Roman"/>
          <w:b/>
          <w:bCs/>
          <w:sz w:val="24"/>
          <w:szCs w:val="24"/>
        </w:rPr>
      </w:pPr>
      <w:r w:rsidRPr="006A011A">
        <w:rPr>
          <w:rFonts w:ascii="Times New Roman" w:hAnsi="Times New Roman" w:cs="Times New Roman"/>
          <w:b/>
          <w:bCs/>
          <w:sz w:val="24"/>
          <w:szCs w:val="24"/>
        </w:rPr>
        <w:t>Impact of Social Media Marketing on Organizational Performance: A Case Study of Imperial Ductwork Services Ltd (IDSL), UK</w:t>
      </w:r>
    </w:p>
    <w:p w14:paraId="207880D8" w14:textId="77777777" w:rsidR="004770D6" w:rsidRPr="006A011A" w:rsidRDefault="004770D6" w:rsidP="004770D6">
      <w:pPr>
        <w:spacing w:after="0" w:afterAutospacing="0" w:line="480" w:lineRule="auto"/>
        <w:ind w:firstLine="0"/>
        <w:contextualSpacing/>
        <w:jc w:val="center"/>
        <w:rPr>
          <w:rFonts w:ascii="Times New Roman" w:hAnsi="Times New Roman" w:cs="Times New Roman"/>
          <w:b/>
          <w:bCs/>
          <w:sz w:val="24"/>
          <w:szCs w:val="24"/>
        </w:rPr>
      </w:pPr>
    </w:p>
    <w:p w14:paraId="49F3A3C7" w14:textId="0DD9FE2C" w:rsidR="004770D6" w:rsidRPr="006A011A" w:rsidRDefault="004770D6" w:rsidP="004770D6">
      <w:pPr>
        <w:spacing w:after="0" w:afterAutospacing="0" w:line="480" w:lineRule="auto"/>
        <w:ind w:firstLine="0"/>
        <w:contextualSpacing/>
        <w:jc w:val="center"/>
        <w:rPr>
          <w:rFonts w:ascii="Times New Roman" w:eastAsia="Calibri" w:hAnsi="Times New Roman" w:cs="Times New Roman"/>
          <w:sz w:val="24"/>
          <w:szCs w:val="24"/>
        </w:rPr>
      </w:pPr>
      <w:r w:rsidRPr="006A011A">
        <w:rPr>
          <w:rFonts w:ascii="Times New Roman" w:eastAsia="Calibri" w:hAnsi="Times New Roman" w:cs="Times New Roman"/>
          <w:sz w:val="24"/>
          <w:szCs w:val="24"/>
        </w:rPr>
        <w:t>Student's Name</w:t>
      </w:r>
      <w:r w:rsidR="0090372F">
        <w:rPr>
          <w:rFonts w:ascii="Times New Roman" w:eastAsia="Calibri" w:hAnsi="Times New Roman" w:cs="Times New Roman"/>
          <w:sz w:val="24"/>
          <w:szCs w:val="24"/>
        </w:rPr>
        <w:t>: Georgi Nenchev Stoykov</w:t>
      </w:r>
    </w:p>
    <w:p w14:paraId="22DEE3CF" w14:textId="7A271646" w:rsidR="004770D6" w:rsidRPr="006A011A" w:rsidRDefault="00BA7689" w:rsidP="004770D6">
      <w:pPr>
        <w:spacing w:after="0" w:afterAutospacing="0" w:line="48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University:</w:t>
      </w:r>
      <w:r w:rsidR="00BB13D8">
        <w:rPr>
          <w:rFonts w:ascii="Times New Roman" w:eastAsia="Calibri" w:hAnsi="Times New Roman" w:cs="Times New Roman"/>
          <w:sz w:val="24"/>
          <w:szCs w:val="24"/>
        </w:rPr>
        <w:t xml:space="preserve"> </w:t>
      </w:r>
      <w:r>
        <w:rPr>
          <w:rFonts w:ascii="Times New Roman" w:eastAsia="Calibri" w:hAnsi="Times New Roman" w:cs="Times New Roman"/>
          <w:sz w:val="24"/>
          <w:szCs w:val="24"/>
        </w:rPr>
        <w:t>UWTSD</w:t>
      </w:r>
      <w:r w:rsidR="00566576">
        <w:rPr>
          <w:rFonts w:ascii="Times New Roman" w:eastAsia="Calibri" w:hAnsi="Times New Roman" w:cs="Times New Roman"/>
          <w:sz w:val="24"/>
          <w:szCs w:val="24"/>
        </w:rPr>
        <w:br/>
        <w:t>Student ID: 2124048</w:t>
      </w:r>
    </w:p>
    <w:p w14:paraId="5BD63FDC" w14:textId="5AC955F6" w:rsidR="004770D6" w:rsidRPr="006A011A" w:rsidRDefault="004770D6" w:rsidP="004770D6">
      <w:pPr>
        <w:spacing w:after="0" w:afterAutospacing="0" w:line="480" w:lineRule="auto"/>
        <w:ind w:firstLine="0"/>
        <w:contextualSpacing/>
        <w:jc w:val="center"/>
        <w:rPr>
          <w:rFonts w:ascii="Times New Roman" w:eastAsia="Calibri" w:hAnsi="Times New Roman" w:cs="Times New Roman"/>
          <w:sz w:val="24"/>
          <w:szCs w:val="24"/>
        </w:rPr>
      </w:pPr>
      <w:r w:rsidRPr="006A011A">
        <w:rPr>
          <w:rFonts w:ascii="Times New Roman" w:eastAsia="Calibri" w:hAnsi="Times New Roman" w:cs="Times New Roman"/>
          <w:sz w:val="24"/>
          <w:szCs w:val="24"/>
        </w:rPr>
        <w:t>Course</w:t>
      </w:r>
      <w:r w:rsidR="00BB13D8">
        <w:rPr>
          <w:rFonts w:ascii="Times New Roman" w:eastAsia="Calibri" w:hAnsi="Times New Roman" w:cs="Times New Roman"/>
          <w:sz w:val="24"/>
          <w:szCs w:val="24"/>
        </w:rPr>
        <w:t xml:space="preserve">: </w:t>
      </w:r>
      <w:r w:rsidR="002114EE">
        <w:rPr>
          <w:rFonts w:ascii="Times New Roman" w:eastAsia="Calibri" w:hAnsi="Times New Roman" w:cs="Times New Roman"/>
          <w:sz w:val="24"/>
          <w:szCs w:val="24"/>
        </w:rPr>
        <w:t>BABM</w:t>
      </w:r>
    </w:p>
    <w:p w14:paraId="455CB596" w14:textId="7F090306" w:rsidR="004770D6" w:rsidRPr="006A011A" w:rsidRDefault="002114EE" w:rsidP="004770D6">
      <w:pPr>
        <w:spacing w:after="0" w:afterAutospacing="0" w:line="48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Supervi</w:t>
      </w:r>
      <w:r w:rsidR="00634371">
        <w:rPr>
          <w:rFonts w:ascii="Times New Roman" w:eastAsia="Calibri" w:hAnsi="Times New Roman" w:cs="Times New Roman"/>
          <w:sz w:val="24"/>
          <w:szCs w:val="24"/>
        </w:rPr>
        <w:t>sor’</w:t>
      </w:r>
      <w:r w:rsidR="004770D6" w:rsidRPr="006A011A">
        <w:rPr>
          <w:rFonts w:ascii="Times New Roman" w:eastAsia="Calibri" w:hAnsi="Times New Roman" w:cs="Times New Roman"/>
          <w:sz w:val="24"/>
          <w:szCs w:val="24"/>
        </w:rPr>
        <w:t>s Name</w:t>
      </w:r>
      <w:r w:rsidR="00634371">
        <w:rPr>
          <w:rFonts w:ascii="Times New Roman" w:eastAsia="Calibri" w:hAnsi="Times New Roman" w:cs="Times New Roman"/>
          <w:sz w:val="24"/>
          <w:szCs w:val="24"/>
        </w:rPr>
        <w:t>: Piyu</w:t>
      </w:r>
      <w:r w:rsidR="00B00796">
        <w:rPr>
          <w:rFonts w:ascii="Times New Roman" w:eastAsia="Calibri" w:hAnsi="Times New Roman" w:cs="Times New Roman"/>
          <w:sz w:val="24"/>
          <w:szCs w:val="24"/>
        </w:rPr>
        <w:t>mika Kithulgoda Gamage</w:t>
      </w:r>
    </w:p>
    <w:p w14:paraId="10AF0D18" w14:textId="4D4B5947" w:rsidR="004770D6" w:rsidRPr="006A011A" w:rsidRDefault="004770D6" w:rsidP="004770D6">
      <w:pPr>
        <w:spacing w:after="0" w:afterAutospacing="0" w:line="480" w:lineRule="auto"/>
        <w:ind w:firstLine="0"/>
        <w:contextualSpacing/>
        <w:jc w:val="center"/>
        <w:rPr>
          <w:rFonts w:ascii="Times New Roman" w:eastAsia="Calibri" w:hAnsi="Times New Roman" w:cs="Times New Roman"/>
          <w:sz w:val="24"/>
          <w:szCs w:val="24"/>
        </w:rPr>
      </w:pPr>
      <w:r w:rsidRPr="006A011A">
        <w:rPr>
          <w:rFonts w:ascii="Times New Roman" w:eastAsia="Calibri" w:hAnsi="Times New Roman" w:cs="Times New Roman"/>
          <w:sz w:val="24"/>
          <w:szCs w:val="24"/>
        </w:rPr>
        <w:t>Date</w:t>
      </w:r>
      <w:r w:rsidR="00B00796">
        <w:rPr>
          <w:rFonts w:ascii="Times New Roman" w:eastAsia="Calibri" w:hAnsi="Times New Roman" w:cs="Times New Roman"/>
          <w:sz w:val="24"/>
          <w:szCs w:val="24"/>
        </w:rPr>
        <w:t>: 15.12.</w:t>
      </w:r>
      <w:r w:rsidR="00566576">
        <w:rPr>
          <w:rFonts w:ascii="Times New Roman" w:eastAsia="Calibri" w:hAnsi="Times New Roman" w:cs="Times New Roman"/>
          <w:sz w:val="24"/>
          <w:szCs w:val="24"/>
        </w:rPr>
        <w:t>2025</w:t>
      </w:r>
    </w:p>
    <w:p w14:paraId="2695FDC7" w14:textId="77777777" w:rsidR="004770D6" w:rsidRPr="006A011A" w:rsidRDefault="004770D6" w:rsidP="004770D6">
      <w:pPr>
        <w:tabs>
          <w:tab w:val="left" w:pos="5400"/>
        </w:tabs>
        <w:spacing w:after="0" w:afterAutospacing="0" w:line="480" w:lineRule="auto"/>
        <w:ind w:firstLine="0"/>
        <w:contextualSpacing/>
        <w:rPr>
          <w:rFonts w:ascii="Times New Roman" w:hAnsi="Times New Roman" w:cs="Times New Roman"/>
          <w:b/>
          <w:bCs/>
          <w:sz w:val="24"/>
          <w:szCs w:val="24"/>
        </w:rPr>
      </w:pPr>
      <w:r w:rsidRPr="006A011A">
        <w:rPr>
          <w:rFonts w:ascii="Times New Roman" w:hAnsi="Times New Roman" w:cs="Times New Roman"/>
          <w:b/>
          <w:bCs/>
          <w:sz w:val="24"/>
          <w:szCs w:val="24"/>
        </w:rPr>
        <w:tab/>
      </w:r>
    </w:p>
    <w:p w14:paraId="63358DA3" w14:textId="77777777" w:rsidR="004770D6" w:rsidRPr="006A011A" w:rsidRDefault="004770D6" w:rsidP="004770D6">
      <w:pPr>
        <w:spacing w:after="0" w:afterAutospacing="0" w:line="480" w:lineRule="auto"/>
        <w:ind w:firstLine="0"/>
        <w:contextualSpacing/>
        <w:rPr>
          <w:rFonts w:ascii="Times New Roman" w:hAnsi="Times New Roman" w:cs="Times New Roman"/>
          <w:sz w:val="24"/>
          <w:szCs w:val="24"/>
        </w:rPr>
      </w:pPr>
    </w:p>
    <w:p w14:paraId="188797F5" w14:textId="77777777" w:rsidR="004770D6" w:rsidRPr="006A011A" w:rsidRDefault="004770D6" w:rsidP="004770D6">
      <w:pPr>
        <w:spacing w:after="0" w:afterAutospacing="0" w:line="480" w:lineRule="auto"/>
        <w:ind w:firstLine="0"/>
        <w:contextualSpacing/>
        <w:rPr>
          <w:rFonts w:ascii="Times New Roman" w:hAnsi="Times New Roman" w:cs="Times New Roman"/>
          <w:sz w:val="24"/>
          <w:szCs w:val="24"/>
        </w:rPr>
      </w:pPr>
    </w:p>
    <w:p w14:paraId="24DD6181" w14:textId="77777777" w:rsidR="004770D6" w:rsidRPr="006A011A" w:rsidRDefault="004770D6" w:rsidP="004770D6">
      <w:pPr>
        <w:spacing w:after="0" w:afterAutospacing="0" w:line="480" w:lineRule="auto"/>
        <w:contextualSpacing/>
        <w:rPr>
          <w:rFonts w:ascii="Times New Roman" w:hAnsi="Times New Roman" w:cs="Times New Roman"/>
          <w:sz w:val="24"/>
          <w:szCs w:val="24"/>
        </w:rPr>
      </w:pPr>
      <w:r w:rsidRPr="006A011A">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233780361"/>
        <w:docPartObj>
          <w:docPartGallery w:val="Table of Contents"/>
          <w:docPartUnique/>
        </w:docPartObj>
      </w:sdtPr>
      <w:sdtEndPr>
        <w:rPr>
          <w:noProof/>
        </w:rPr>
      </w:sdtEndPr>
      <w:sdtContent>
        <w:p w14:paraId="5BF260FC" w14:textId="77777777" w:rsidR="004770D6" w:rsidRPr="006A011A" w:rsidRDefault="004770D6" w:rsidP="004770D6">
          <w:pPr>
            <w:pStyle w:val="TOCHeading"/>
            <w:spacing w:after="240" w:line="240" w:lineRule="auto"/>
            <w:jc w:val="center"/>
            <w:rPr>
              <w:rFonts w:ascii="Times New Roman" w:hAnsi="Times New Roman" w:cs="Times New Roman"/>
              <w:b/>
              <w:bCs/>
              <w:color w:val="000000" w:themeColor="text1"/>
              <w:sz w:val="24"/>
              <w:szCs w:val="24"/>
            </w:rPr>
          </w:pPr>
          <w:r w:rsidRPr="006A011A">
            <w:rPr>
              <w:rFonts w:ascii="Times New Roman" w:hAnsi="Times New Roman" w:cs="Times New Roman"/>
              <w:b/>
              <w:bCs/>
              <w:color w:val="000000" w:themeColor="text1"/>
              <w:sz w:val="24"/>
              <w:szCs w:val="24"/>
            </w:rPr>
            <w:t>Table of Contents</w:t>
          </w:r>
        </w:p>
        <w:p w14:paraId="1D29BA90" w14:textId="2F0676CF" w:rsidR="009C0B59" w:rsidRPr="009C0B59" w:rsidRDefault="004770D6" w:rsidP="009C0B59">
          <w:pPr>
            <w:pStyle w:val="TOC1"/>
            <w:spacing w:after="0" w:afterAutospacing="0"/>
            <w:rPr>
              <w:rFonts w:ascii="Times New Roman" w:eastAsiaTheme="minorEastAsia" w:hAnsi="Times New Roman" w:cs="Times New Roman"/>
              <w:noProof/>
              <w:sz w:val="24"/>
              <w:szCs w:val="24"/>
            </w:rPr>
          </w:pPr>
          <w:r w:rsidRPr="006A011A">
            <w:rPr>
              <w:rFonts w:ascii="Times New Roman" w:hAnsi="Times New Roman" w:cs="Times New Roman"/>
              <w:sz w:val="24"/>
              <w:szCs w:val="24"/>
            </w:rPr>
            <w:fldChar w:fldCharType="begin"/>
          </w:r>
          <w:r w:rsidRPr="006A011A">
            <w:rPr>
              <w:rFonts w:ascii="Times New Roman" w:hAnsi="Times New Roman" w:cs="Times New Roman"/>
              <w:sz w:val="24"/>
              <w:szCs w:val="24"/>
            </w:rPr>
            <w:instrText xml:space="preserve"> TOC \o "1-3" \h \z \u </w:instrText>
          </w:r>
          <w:r w:rsidRPr="006A011A">
            <w:rPr>
              <w:rFonts w:ascii="Times New Roman" w:hAnsi="Times New Roman" w:cs="Times New Roman"/>
              <w:sz w:val="24"/>
              <w:szCs w:val="24"/>
            </w:rPr>
            <w:fldChar w:fldCharType="separate"/>
          </w:r>
          <w:hyperlink w:anchor="_Toc216708336" w:history="1">
            <w:r w:rsidR="009C0B59" w:rsidRPr="009C0B59">
              <w:rPr>
                <w:rStyle w:val="Hyperlink"/>
                <w:rFonts w:ascii="Times New Roman" w:eastAsia="Times New Roman" w:hAnsi="Times New Roman" w:cs="Times New Roman"/>
                <w:noProof/>
                <w:sz w:val="24"/>
                <w:szCs w:val="24"/>
              </w:rPr>
              <w:t>Chapter 1: Introduction</w:t>
            </w:r>
            <w:r w:rsidR="009C0B59" w:rsidRPr="009C0B59">
              <w:rPr>
                <w:rFonts w:ascii="Times New Roman" w:hAnsi="Times New Roman" w:cs="Times New Roman"/>
                <w:noProof/>
                <w:webHidden/>
                <w:sz w:val="24"/>
                <w:szCs w:val="24"/>
              </w:rPr>
              <w:tab/>
            </w:r>
            <w:r w:rsidR="009C0B59" w:rsidRPr="009C0B59">
              <w:rPr>
                <w:rFonts w:ascii="Times New Roman" w:hAnsi="Times New Roman" w:cs="Times New Roman"/>
                <w:noProof/>
                <w:webHidden/>
                <w:sz w:val="24"/>
                <w:szCs w:val="24"/>
              </w:rPr>
              <w:fldChar w:fldCharType="begin"/>
            </w:r>
            <w:r w:rsidR="009C0B59" w:rsidRPr="009C0B59">
              <w:rPr>
                <w:rFonts w:ascii="Times New Roman" w:hAnsi="Times New Roman" w:cs="Times New Roman"/>
                <w:noProof/>
                <w:webHidden/>
                <w:sz w:val="24"/>
                <w:szCs w:val="24"/>
              </w:rPr>
              <w:instrText xml:space="preserve"> PAGEREF _Toc216708336 \h </w:instrText>
            </w:r>
            <w:r w:rsidR="009C0B59" w:rsidRPr="009C0B59">
              <w:rPr>
                <w:rFonts w:ascii="Times New Roman" w:hAnsi="Times New Roman" w:cs="Times New Roman"/>
                <w:noProof/>
                <w:webHidden/>
                <w:sz w:val="24"/>
                <w:szCs w:val="24"/>
              </w:rPr>
            </w:r>
            <w:r w:rsidR="009C0B59" w:rsidRPr="009C0B59">
              <w:rPr>
                <w:rFonts w:ascii="Times New Roman" w:hAnsi="Times New Roman" w:cs="Times New Roman"/>
                <w:noProof/>
                <w:webHidden/>
                <w:sz w:val="24"/>
                <w:szCs w:val="24"/>
              </w:rPr>
              <w:fldChar w:fldCharType="separate"/>
            </w:r>
            <w:r w:rsidR="009C0B59">
              <w:rPr>
                <w:rFonts w:ascii="Times New Roman" w:hAnsi="Times New Roman" w:cs="Times New Roman"/>
                <w:noProof/>
                <w:webHidden/>
                <w:sz w:val="24"/>
                <w:szCs w:val="24"/>
              </w:rPr>
              <w:t>6</w:t>
            </w:r>
            <w:r w:rsidR="009C0B59" w:rsidRPr="009C0B59">
              <w:rPr>
                <w:rFonts w:ascii="Times New Roman" w:hAnsi="Times New Roman" w:cs="Times New Roman"/>
                <w:noProof/>
                <w:webHidden/>
                <w:sz w:val="24"/>
                <w:szCs w:val="24"/>
              </w:rPr>
              <w:fldChar w:fldCharType="end"/>
            </w:r>
          </w:hyperlink>
        </w:p>
        <w:p w14:paraId="64E6D7B0" w14:textId="38267BDB"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37" w:history="1">
            <w:r w:rsidRPr="009C0B59">
              <w:rPr>
                <w:rStyle w:val="Hyperlink"/>
                <w:rFonts w:ascii="Times New Roman" w:eastAsia="Times New Roman" w:hAnsi="Times New Roman" w:cs="Times New Roman"/>
                <w:noProof/>
                <w:sz w:val="24"/>
                <w:szCs w:val="24"/>
              </w:rPr>
              <w:t>1.1 Background of the Study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_Toc216708337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9C0B59">
              <w:rPr>
                <w:rFonts w:ascii="Times New Roman" w:hAnsi="Times New Roman" w:cs="Times New Roman"/>
                <w:noProof/>
                <w:webHidden/>
                <w:sz w:val="24"/>
                <w:szCs w:val="24"/>
              </w:rPr>
              <w:fldChar w:fldCharType="end"/>
            </w:r>
          </w:hyperlink>
        </w:p>
        <w:p w14:paraId="06ED6FAE" w14:textId="07B2FA5E"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38" w:history="1">
            <w:r w:rsidRPr="009C0B59">
              <w:rPr>
                <w:rStyle w:val="Hyperlink"/>
                <w:rFonts w:ascii="Times New Roman" w:eastAsia="Times New Roman" w:hAnsi="Times New Roman" w:cs="Times New Roman"/>
                <w:noProof/>
                <w:sz w:val="24"/>
                <w:szCs w:val="24"/>
              </w:rPr>
              <w:t>1.2 Problem Statement</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_Toc216708338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9C0B59">
              <w:rPr>
                <w:rFonts w:ascii="Times New Roman" w:hAnsi="Times New Roman" w:cs="Times New Roman"/>
                <w:noProof/>
                <w:webHidden/>
                <w:sz w:val="24"/>
                <w:szCs w:val="24"/>
              </w:rPr>
              <w:fldChar w:fldCharType="end"/>
            </w:r>
          </w:hyperlink>
        </w:p>
        <w:p w14:paraId="5DE21989" w14:textId="20472C63"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39" w:history="1">
            <w:r w:rsidRPr="009C0B59">
              <w:rPr>
                <w:rStyle w:val="Hyperlink"/>
                <w:rFonts w:ascii="Times New Roman" w:hAnsi="Times New Roman" w:cs="Times New Roman"/>
                <w:noProof/>
                <w:sz w:val="24"/>
                <w:szCs w:val="24"/>
              </w:rPr>
              <w:t>1.3 Research Aim</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_Toc216708339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9C0B59">
              <w:rPr>
                <w:rFonts w:ascii="Times New Roman" w:hAnsi="Times New Roman" w:cs="Times New Roman"/>
                <w:noProof/>
                <w:webHidden/>
                <w:sz w:val="24"/>
                <w:szCs w:val="24"/>
              </w:rPr>
              <w:fldChar w:fldCharType="end"/>
            </w:r>
          </w:hyperlink>
        </w:p>
        <w:p w14:paraId="45FA86DE" w14:textId="454769E4"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0" w:history="1">
            <w:r w:rsidRPr="009C0B59">
              <w:rPr>
                <w:rStyle w:val="Hyperlink"/>
                <w:rFonts w:ascii="Times New Roman" w:hAnsi="Times New Roman" w:cs="Times New Roman"/>
                <w:noProof/>
                <w:sz w:val="24"/>
                <w:szCs w:val="24"/>
              </w:rPr>
              <w:t>1.4 Research Objectives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_Toc216708340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9C0B59">
              <w:rPr>
                <w:rFonts w:ascii="Times New Roman" w:hAnsi="Times New Roman" w:cs="Times New Roman"/>
                <w:noProof/>
                <w:webHidden/>
                <w:sz w:val="24"/>
                <w:szCs w:val="24"/>
              </w:rPr>
              <w:fldChar w:fldCharType="end"/>
            </w:r>
          </w:hyperlink>
        </w:p>
        <w:p w14:paraId="3714D448" w14:textId="69D99D42"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1" w:history="1">
            <w:r w:rsidRPr="009C0B59">
              <w:rPr>
                <w:rStyle w:val="Hyperlink"/>
                <w:rFonts w:ascii="Times New Roman" w:hAnsi="Times New Roman" w:cs="Times New Roman"/>
                <w:noProof/>
                <w:sz w:val="24"/>
                <w:szCs w:val="24"/>
              </w:rPr>
              <w:t>1.5 Research Questions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_Toc216708341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9C0B59">
              <w:rPr>
                <w:rFonts w:ascii="Times New Roman" w:hAnsi="Times New Roman" w:cs="Times New Roman"/>
                <w:noProof/>
                <w:webHidden/>
                <w:sz w:val="24"/>
                <w:szCs w:val="24"/>
              </w:rPr>
              <w:fldChar w:fldCharType="end"/>
            </w:r>
          </w:hyperlink>
        </w:p>
        <w:p w14:paraId="35209BA2" w14:textId="3C52F9CD"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2" w:history="1">
            <w:r w:rsidRPr="009C0B59">
              <w:rPr>
                <w:rStyle w:val="Hyperlink"/>
                <w:rFonts w:ascii="Times New Roman" w:eastAsia="Times New Roman" w:hAnsi="Times New Roman" w:cs="Times New Roman"/>
                <w:noProof/>
                <w:sz w:val="24"/>
                <w:szCs w:val="24"/>
              </w:rPr>
              <w:t>1.6 Significance of the Study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_Toc216708342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9C0B59">
              <w:rPr>
                <w:rFonts w:ascii="Times New Roman" w:hAnsi="Times New Roman" w:cs="Times New Roman"/>
                <w:noProof/>
                <w:webHidden/>
                <w:sz w:val="24"/>
                <w:szCs w:val="24"/>
              </w:rPr>
              <w:fldChar w:fldCharType="end"/>
            </w:r>
          </w:hyperlink>
        </w:p>
        <w:p w14:paraId="3EFF68A6" w14:textId="58DB0AFD"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3" w:history="1">
            <w:r w:rsidRPr="009C0B59">
              <w:rPr>
                <w:rStyle w:val="Hyperlink"/>
                <w:rFonts w:ascii="Times New Roman" w:eastAsia="Times New Roman" w:hAnsi="Times New Roman" w:cs="Times New Roman"/>
                <w:noProof/>
                <w:sz w:val="24"/>
                <w:szCs w:val="24"/>
              </w:rPr>
              <w:t>1.7 Scope of the Study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_Toc216708343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9C0B59">
              <w:rPr>
                <w:rFonts w:ascii="Times New Roman" w:hAnsi="Times New Roman" w:cs="Times New Roman"/>
                <w:noProof/>
                <w:webHidden/>
                <w:sz w:val="24"/>
                <w:szCs w:val="24"/>
              </w:rPr>
              <w:fldChar w:fldCharType="end"/>
            </w:r>
          </w:hyperlink>
        </w:p>
        <w:p w14:paraId="675E7721" w14:textId="7A2D9746"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4" w:history="1">
            <w:r w:rsidRPr="009C0B59">
              <w:rPr>
                <w:rStyle w:val="Hyperlink"/>
                <w:rFonts w:ascii="Times New Roman" w:hAnsi="Times New Roman" w:cs="Times New Roman"/>
                <w:noProof/>
                <w:sz w:val="24"/>
                <w:szCs w:val="24"/>
              </w:rPr>
              <w:t>1.8 Rationale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_Toc216708344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9C0B59">
              <w:rPr>
                <w:rFonts w:ascii="Times New Roman" w:hAnsi="Times New Roman" w:cs="Times New Roman"/>
                <w:noProof/>
                <w:webHidden/>
                <w:sz w:val="24"/>
                <w:szCs w:val="24"/>
              </w:rPr>
              <w:fldChar w:fldCharType="end"/>
            </w:r>
          </w:hyperlink>
        </w:p>
        <w:p w14:paraId="2E0D0A20" w14:textId="2F79457A"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5" w:history="1">
            <w:r w:rsidRPr="009C0B59">
              <w:rPr>
                <w:rStyle w:val="Hyperlink"/>
                <w:rFonts w:ascii="Times New Roman" w:eastAsia="Times New Roman" w:hAnsi="Times New Roman" w:cs="Times New Roman"/>
                <w:noProof/>
                <w:sz w:val="24"/>
                <w:szCs w:val="24"/>
              </w:rPr>
              <w:t>1.9 Structure of the Dissertation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_Toc216708345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9C0B59">
              <w:rPr>
                <w:rFonts w:ascii="Times New Roman" w:hAnsi="Times New Roman" w:cs="Times New Roman"/>
                <w:noProof/>
                <w:webHidden/>
                <w:sz w:val="24"/>
                <w:szCs w:val="24"/>
              </w:rPr>
              <w:fldChar w:fldCharType="end"/>
            </w:r>
          </w:hyperlink>
        </w:p>
        <w:p w14:paraId="4C5FA084" w14:textId="5D31E217" w:rsidR="009C0B59" w:rsidRPr="009C0B59" w:rsidRDefault="009C0B59" w:rsidP="009C0B59">
          <w:pPr>
            <w:pStyle w:val="TOC1"/>
            <w:spacing w:after="0" w:afterAutospacing="0"/>
            <w:rPr>
              <w:rFonts w:ascii="Times New Roman" w:eastAsiaTheme="minorEastAsia" w:hAnsi="Times New Roman" w:cs="Times New Roman"/>
              <w:noProof/>
              <w:sz w:val="24"/>
              <w:szCs w:val="24"/>
            </w:rPr>
          </w:pPr>
          <w:hyperlink w:anchor="_Toc216708347" w:history="1">
            <w:r w:rsidRPr="009C0B59">
              <w:rPr>
                <w:rStyle w:val="Hyperlink"/>
                <w:rFonts w:ascii="Times New Roman" w:eastAsia="Times New Roman" w:hAnsi="Times New Roman" w:cs="Times New Roman"/>
                <w:noProof/>
                <w:sz w:val="24"/>
                <w:szCs w:val="24"/>
              </w:rPr>
              <w:t>Chapter 2: Literature Review</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_Toc216708347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9C0B59">
              <w:rPr>
                <w:rFonts w:ascii="Times New Roman" w:hAnsi="Times New Roman" w:cs="Times New Roman"/>
                <w:noProof/>
                <w:webHidden/>
                <w:sz w:val="24"/>
                <w:szCs w:val="24"/>
              </w:rPr>
              <w:fldChar w:fldCharType="end"/>
            </w:r>
          </w:hyperlink>
        </w:p>
        <w:p w14:paraId="0B9DC6AA" w14:textId="7D994C4D"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8" w:history="1">
            <w:r w:rsidRPr="009C0B59">
              <w:rPr>
                <w:rStyle w:val="Hyperlink"/>
                <w:rFonts w:ascii="Times New Roman" w:hAnsi="Times New Roman" w:cs="Times New Roman"/>
                <w:noProof/>
                <w:sz w:val="24"/>
                <w:szCs w:val="24"/>
              </w:rPr>
              <w:t>2.1 Introduction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_Toc216708348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9C0B59">
              <w:rPr>
                <w:rFonts w:ascii="Times New Roman" w:hAnsi="Times New Roman" w:cs="Times New Roman"/>
                <w:noProof/>
                <w:webHidden/>
                <w:sz w:val="24"/>
                <w:szCs w:val="24"/>
              </w:rPr>
              <w:fldChar w:fldCharType="end"/>
            </w:r>
          </w:hyperlink>
        </w:p>
        <w:p w14:paraId="3EDB3203" w14:textId="150F483D"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49" w:history="1">
            <w:r w:rsidRPr="009C0B59">
              <w:rPr>
                <w:rStyle w:val="Hyperlink"/>
                <w:rFonts w:ascii="Times New Roman" w:eastAsia="Times New Roman" w:hAnsi="Times New Roman" w:cs="Times New Roman"/>
                <w:noProof/>
                <w:sz w:val="24"/>
                <w:szCs w:val="24"/>
              </w:rPr>
              <w:t>2.2 Social Media and Its Evolution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_Toc216708349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9C0B59">
              <w:rPr>
                <w:rFonts w:ascii="Times New Roman" w:hAnsi="Times New Roman" w:cs="Times New Roman"/>
                <w:noProof/>
                <w:webHidden/>
                <w:sz w:val="24"/>
                <w:szCs w:val="24"/>
              </w:rPr>
              <w:fldChar w:fldCharType="end"/>
            </w:r>
          </w:hyperlink>
        </w:p>
        <w:p w14:paraId="7A1A7727" w14:textId="3BE34255"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0" w:history="1">
            <w:r w:rsidRPr="009C0B59">
              <w:rPr>
                <w:rStyle w:val="Hyperlink"/>
                <w:rFonts w:ascii="Times New Roman" w:eastAsia="Times New Roman" w:hAnsi="Times New Roman" w:cs="Times New Roman"/>
                <w:noProof/>
                <w:sz w:val="24"/>
                <w:szCs w:val="24"/>
              </w:rPr>
              <w:t>2.3 Theoretical Models and Organizational Performance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_Toc216708350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9C0B59">
              <w:rPr>
                <w:rFonts w:ascii="Times New Roman" w:hAnsi="Times New Roman" w:cs="Times New Roman"/>
                <w:noProof/>
                <w:webHidden/>
                <w:sz w:val="24"/>
                <w:szCs w:val="24"/>
              </w:rPr>
              <w:fldChar w:fldCharType="end"/>
            </w:r>
          </w:hyperlink>
        </w:p>
        <w:p w14:paraId="6459F9BE" w14:textId="49990342"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1" w:history="1">
            <w:r w:rsidRPr="009C0B59">
              <w:rPr>
                <w:rStyle w:val="Hyperlink"/>
                <w:rFonts w:ascii="Times New Roman" w:eastAsia="Times New Roman" w:hAnsi="Times New Roman" w:cs="Times New Roman"/>
                <w:noProof/>
                <w:sz w:val="24"/>
                <w:szCs w:val="24"/>
              </w:rPr>
              <w:t>2.4 Positive Impacts of Social Media Marketing on Organizational Performance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_Toc216708351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9C0B59">
              <w:rPr>
                <w:rFonts w:ascii="Times New Roman" w:hAnsi="Times New Roman" w:cs="Times New Roman"/>
                <w:noProof/>
                <w:webHidden/>
                <w:sz w:val="24"/>
                <w:szCs w:val="24"/>
              </w:rPr>
              <w:fldChar w:fldCharType="end"/>
            </w:r>
          </w:hyperlink>
        </w:p>
        <w:p w14:paraId="6ACEE17C" w14:textId="51301814"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2" w:history="1">
            <w:r w:rsidRPr="009C0B59">
              <w:rPr>
                <w:rStyle w:val="Hyperlink"/>
                <w:rFonts w:ascii="Times New Roman" w:eastAsia="Times New Roman" w:hAnsi="Times New Roman" w:cs="Times New Roman"/>
                <w:noProof/>
                <w:sz w:val="24"/>
                <w:szCs w:val="24"/>
              </w:rPr>
              <w:t>2.5 Negative Impacts and Challenges of Social Media Marketing</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_Toc216708352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9C0B59">
              <w:rPr>
                <w:rFonts w:ascii="Times New Roman" w:hAnsi="Times New Roman" w:cs="Times New Roman"/>
                <w:noProof/>
                <w:webHidden/>
                <w:sz w:val="24"/>
                <w:szCs w:val="24"/>
              </w:rPr>
              <w:fldChar w:fldCharType="end"/>
            </w:r>
          </w:hyperlink>
        </w:p>
        <w:p w14:paraId="1DAD4EBB" w14:textId="73134403"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3" w:history="1">
            <w:r w:rsidRPr="009C0B59">
              <w:rPr>
                <w:rStyle w:val="Hyperlink"/>
                <w:rFonts w:ascii="Times New Roman" w:eastAsia="Times New Roman" w:hAnsi="Times New Roman" w:cs="Times New Roman"/>
                <w:noProof/>
                <w:sz w:val="24"/>
                <w:szCs w:val="24"/>
              </w:rPr>
              <w:t>2.6 Research Gaps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_Toc216708353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29</w:t>
            </w:r>
            <w:r w:rsidRPr="009C0B59">
              <w:rPr>
                <w:rFonts w:ascii="Times New Roman" w:hAnsi="Times New Roman" w:cs="Times New Roman"/>
                <w:noProof/>
                <w:webHidden/>
                <w:sz w:val="24"/>
                <w:szCs w:val="24"/>
              </w:rPr>
              <w:fldChar w:fldCharType="end"/>
            </w:r>
          </w:hyperlink>
        </w:p>
        <w:p w14:paraId="1CB21901" w14:textId="3B2DD357"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4" w:history="1">
            <w:r w:rsidRPr="009C0B59">
              <w:rPr>
                <w:rStyle w:val="Hyperlink"/>
                <w:rFonts w:ascii="Times New Roman" w:eastAsia="Times New Roman" w:hAnsi="Times New Roman" w:cs="Times New Roman"/>
                <w:noProof/>
                <w:sz w:val="24"/>
                <w:szCs w:val="24"/>
              </w:rPr>
              <w:t>2.7 Technology–Organization–Environment (TOE) Conceptual Framework</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_Toc216708354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31</w:t>
            </w:r>
            <w:r w:rsidRPr="009C0B59">
              <w:rPr>
                <w:rFonts w:ascii="Times New Roman" w:hAnsi="Times New Roman" w:cs="Times New Roman"/>
                <w:noProof/>
                <w:webHidden/>
                <w:sz w:val="24"/>
                <w:szCs w:val="24"/>
              </w:rPr>
              <w:fldChar w:fldCharType="end"/>
            </w:r>
          </w:hyperlink>
        </w:p>
        <w:p w14:paraId="7775F042" w14:textId="05439A38"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5" w:history="1">
            <w:r w:rsidRPr="009C0B59">
              <w:rPr>
                <w:rStyle w:val="Hyperlink"/>
                <w:rFonts w:ascii="Times New Roman" w:eastAsia="Times New Roman" w:hAnsi="Times New Roman" w:cs="Times New Roman"/>
                <w:noProof/>
                <w:sz w:val="24"/>
                <w:szCs w:val="24"/>
              </w:rPr>
              <w:t>2.8 Summary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_Toc216708355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9C0B59">
              <w:rPr>
                <w:rFonts w:ascii="Times New Roman" w:hAnsi="Times New Roman" w:cs="Times New Roman"/>
                <w:noProof/>
                <w:webHidden/>
                <w:sz w:val="24"/>
                <w:szCs w:val="24"/>
              </w:rPr>
              <w:fldChar w:fldCharType="end"/>
            </w:r>
          </w:hyperlink>
        </w:p>
        <w:p w14:paraId="028F1D53" w14:textId="01EC0726" w:rsidR="009C0B59" w:rsidRPr="009C0B59" w:rsidRDefault="009C0B59" w:rsidP="009C0B59">
          <w:pPr>
            <w:pStyle w:val="TOC1"/>
            <w:spacing w:after="0" w:afterAutospacing="0"/>
            <w:rPr>
              <w:rFonts w:ascii="Times New Roman" w:eastAsiaTheme="minorEastAsia" w:hAnsi="Times New Roman" w:cs="Times New Roman"/>
              <w:noProof/>
              <w:sz w:val="24"/>
              <w:szCs w:val="24"/>
            </w:rPr>
          </w:pPr>
          <w:hyperlink w:anchor="_Toc216708356" w:history="1">
            <w:r w:rsidRPr="009C0B59">
              <w:rPr>
                <w:rStyle w:val="Hyperlink"/>
                <w:rFonts w:ascii="Times New Roman" w:eastAsia="Times New Roman" w:hAnsi="Times New Roman" w:cs="Times New Roman"/>
                <w:noProof/>
                <w:sz w:val="24"/>
                <w:szCs w:val="24"/>
              </w:rPr>
              <w:t>Chapter 3: Methodology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_Toc216708356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35</w:t>
            </w:r>
            <w:r w:rsidRPr="009C0B59">
              <w:rPr>
                <w:rFonts w:ascii="Times New Roman" w:hAnsi="Times New Roman" w:cs="Times New Roman"/>
                <w:noProof/>
                <w:webHidden/>
                <w:sz w:val="24"/>
                <w:szCs w:val="24"/>
              </w:rPr>
              <w:fldChar w:fldCharType="end"/>
            </w:r>
          </w:hyperlink>
        </w:p>
        <w:p w14:paraId="4764AAAE" w14:textId="28B0E6CA"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7" w:history="1">
            <w:r w:rsidRPr="009C0B59">
              <w:rPr>
                <w:rStyle w:val="Hyperlink"/>
                <w:rFonts w:ascii="Times New Roman" w:eastAsia="Times New Roman" w:hAnsi="Times New Roman" w:cs="Times New Roman"/>
                <w:noProof/>
                <w:sz w:val="24"/>
                <w:szCs w:val="24"/>
              </w:rPr>
              <w:t>3.1 Research Philosophy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_Toc216708357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35</w:t>
            </w:r>
            <w:r w:rsidRPr="009C0B59">
              <w:rPr>
                <w:rFonts w:ascii="Times New Roman" w:hAnsi="Times New Roman" w:cs="Times New Roman"/>
                <w:noProof/>
                <w:webHidden/>
                <w:sz w:val="24"/>
                <w:szCs w:val="24"/>
              </w:rPr>
              <w:fldChar w:fldCharType="end"/>
            </w:r>
          </w:hyperlink>
        </w:p>
        <w:p w14:paraId="7BF4B186" w14:textId="0396DD37"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8" w:history="1">
            <w:r w:rsidRPr="009C0B59">
              <w:rPr>
                <w:rStyle w:val="Hyperlink"/>
                <w:rFonts w:ascii="Times New Roman" w:eastAsia="Times New Roman" w:hAnsi="Times New Roman" w:cs="Times New Roman"/>
                <w:noProof/>
                <w:sz w:val="24"/>
                <w:szCs w:val="24"/>
              </w:rPr>
              <w:t>3.2 Research Approach</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_Toc216708358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sidRPr="009C0B59">
              <w:rPr>
                <w:rFonts w:ascii="Times New Roman" w:hAnsi="Times New Roman" w:cs="Times New Roman"/>
                <w:noProof/>
                <w:webHidden/>
                <w:sz w:val="24"/>
                <w:szCs w:val="24"/>
              </w:rPr>
              <w:fldChar w:fldCharType="end"/>
            </w:r>
          </w:hyperlink>
        </w:p>
        <w:p w14:paraId="754B4A20" w14:textId="2389A743"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59" w:history="1">
            <w:r w:rsidRPr="009C0B59">
              <w:rPr>
                <w:rStyle w:val="Hyperlink"/>
                <w:rFonts w:ascii="Times New Roman" w:eastAsia="Times New Roman" w:hAnsi="Times New Roman" w:cs="Times New Roman"/>
                <w:noProof/>
                <w:sz w:val="24"/>
                <w:szCs w:val="24"/>
              </w:rPr>
              <w:t>3.3 Research Strategy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_Toc216708359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37</w:t>
            </w:r>
            <w:r w:rsidRPr="009C0B59">
              <w:rPr>
                <w:rFonts w:ascii="Times New Roman" w:hAnsi="Times New Roman" w:cs="Times New Roman"/>
                <w:noProof/>
                <w:webHidden/>
                <w:sz w:val="24"/>
                <w:szCs w:val="24"/>
              </w:rPr>
              <w:fldChar w:fldCharType="end"/>
            </w:r>
          </w:hyperlink>
        </w:p>
        <w:p w14:paraId="6467B5EB" w14:textId="7811AF96"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0" w:history="1">
            <w:r w:rsidRPr="009C0B59">
              <w:rPr>
                <w:rStyle w:val="Hyperlink"/>
                <w:rFonts w:ascii="Times New Roman" w:eastAsia="Times New Roman" w:hAnsi="Times New Roman" w:cs="Times New Roman"/>
                <w:noProof/>
                <w:sz w:val="24"/>
                <w:szCs w:val="24"/>
              </w:rPr>
              <w:t>3.4 Research Choice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_Toc216708360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sidRPr="009C0B59">
              <w:rPr>
                <w:rFonts w:ascii="Times New Roman" w:hAnsi="Times New Roman" w:cs="Times New Roman"/>
                <w:noProof/>
                <w:webHidden/>
                <w:sz w:val="24"/>
                <w:szCs w:val="24"/>
              </w:rPr>
              <w:fldChar w:fldCharType="end"/>
            </w:r>
          </w:hyperlink>
        </w:p>
        <w:p w14:paraId="79BAE1CB" w14:textId="2116AD96"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1" w:history="1">
            <w:r w:rsidRPr="009C0B59">
              <w:rPr>
                <w:rStyle w:val="Hyperlink"/>
                <w:rFonts w:ascii="Times New Roman" w:eastAsia="Times New Roman" w:hAnsi="Times New Roman" w:cs="Times New Roman"/>
                <w:noProof/>
                <w:sz w:val="24"/>
                <w:szCs w:val="24"/>
              </w:rPr>
              <w:t>3.5 Time Horizon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_Toc216708361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40</w:t>
            </w:r>
            <w:r w:rsidRPr="009C0B59">
              <w:rPr>
                <w:rFonts w:ascii="Times New Roman" w:hAnsi="Times New Roman" w:cs="Times New Roman"/>
                <w:noProof/>
                <w:webHidden/>
                <w:sz w:val="24"/>
                <w:szCs w:val="24"/>
              </w:rPr>
              <w:fldChar w:fldCharType="end"/>
            </w:r>
          </w:hyperlink>
        </w:p>
        <w:p w14:paraId="11751864" w14:textId="7B36C960"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2" w:history="1">
            <w:r w:rsidRPr="009C0B59">
              <w:rPr>
                <w:rStyle w:val="Hyperlink"/>
                <w:rFonts w:ascii="Times New Roman" w:eastAsia="Times New Roman" w:hAnsi="Times New Roman" w:cs="Times New Roman"/>
                <w:noProof/>
                <w:sz w:val="24"/>
                <w:szCs w:val="24"/>
              </w:rPr>
              <w:t>3.6 Data Collection Methods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_Toc216708362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41</w:t>
            </w:r>
            <w:r w:rsidRPr="009C0B59">
              <w:rPr>
                <w:rFonts w:ascii="Times New Roman" w:hAnsi="Times New Roman" w:cs="Times New Roman"/>
                <w:noProof/>
                <w:webHidden/>
                <w:sz w:val="24"/>
                <w:szCs w:val="24"/>
              </w:rPr>
              <w:fldChar w:fldCharType="end"/>
            </w:r>
          </w:hyperlink>
        </w:p>
        <w:p w14:paraId="543580AE" w14:textId="2A34EF00"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3" w:history="1">
            <w:r w:rsidRPr="009C0B59">
              <w:rPr>
                <w:rStyle w:val="Hyperlink"/>
                <w:rFonts w:ascii="Times New Roman" w:eastAsia="Times New Roman" w:hAnsi="Times New Roman" w:cs="Times New Roman"/>
                <w:noProof/>
                <w:sz w:val="24"/>
                <w:szCs w:val="24"/>
              </w:rPr>
              <w:t>3.7 Data Analysis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_Toc216708363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42</w:t>
            </w:r>
            <w:r w:rsidRPr="009C0B59">
              <w:rPr>
                <w:rFonts w:ascii="Times New Roman" w:hAnsi="Times New Roman" w:cs="Times New Roman"/>
                <w:noProof/>
                <w:webHidden/>
                <w:sz w:val="24"/>
                <w:szCs w:val="24"/>
              </w:rPr>
              <w:fldChar w:fldCharType="end"/>
            </w:r>
          </w:hyperlink>
        </w:p>
        <w:p w14:paraId="23967093" w14:textId="5CCEEB48"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4" w:history="1">
            <w:r w:rsidRPr="009C0B59">
              <w:rPr>
                <w:rStyle w:val="Hyperlink"/>
                <w:rFonts w:ascii="Times New Roman" w:eastAsia="Times New Roman" w:hAnsi="Times New Roman" w:cs="Times New Roman"/>
                <w:noProof/>
                <w:sz w:val="24"/>
                <w:szCs w:val="24"/>
              </w:rPr>
              <w:t>3.8 Ethical Considerations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_Toc216708364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43</w:t>
            </w:r>
            <w:r w:rsidRPr="009C0B59">
              <w:rPr>
                <w:rFonts w:ascii="Times New Roman" w:hAnsi="Times New Roman" w:cs="Times New Roman"/>
                <w:noProof/>
                <w:webHidden/>
                <w:sz w:val="24"/>
                <w:szCs w:val="24"/>
              </w:rPr>
              <w:fldChar w:fldCharType="end"/>
            </w:r>
          </w:hyperlink>
        </w:p>
        <w:p w14:paraId="5D697751" w14:textId="6CBFB8FF"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5" w:history="1">
            <w:r w:rsidRPr="009C0B59">
              <w:rPr>
                <w:rStyle w:val="Hyperlink"/>
                <w:rFonts w:ascii="Times New Roman" w:eastAsia="Times New Roman" w:hAnsi="Times New Roman" w:cs="Times New Roman"/>
                <w:noProof/>
                <w:sz w:val="24"/>
                <w:szCs w:val="24"/>
              </w:rPr>
              <w:t>3.9 Limitations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_Toc216708365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44</w:t>
            </w:r>
            <w:r w:rsidRPr="009C0B59">
              <w:rPr>
                <w:rFonts w:ascii="Times New Roman" w:hAnsi="Times New Roman" w:cs="Times New Roman"/>
                <w:noProof/>
                <w:webHidden/>
                <w:sz w:val="24"/>
                <w:szCs w:val="24"/>
              </w:rPr>
              <w:fldChar w:fldCharType="end"/>
            </w:r>
          </w:hyperlink>
        </w:p>
        <w:p w14:paraId="321335F1" w14:textId="47E11141"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6" w:history="1">
            <w:r w:rsidRPr="009C0B59">
              <w:rPr>
                <w:rStyle w:val="Hyperlink"/>
                <w:rFonts w:ascii="Times New Roman" w:eastAsia="Times New Roman" w:hAnsi="Times New Roman" w:cs="Times New Roman"/>
                <w:noProof/>
                <w:sz w:val="24"/>
                <w:szCs w:val="24"/>
              </w:rPr>
              <w:t>3.10 Timeline and Gantt Chart</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_Toc216708366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45</w:t>
            </w:r>
            <w:r w:rsidRPr="009C0B59">
              <w:rPr>
                <w:rFonts w:ascii="Times New Roman" w:hAnsi="Times New Roman" w:cs="Times New Roman"/>
                <w:noProof/>
                <w:webHidden/>
                <w:sz w:val="24"/>
                <w:szCs w:val="24"/>
              </w:rPr>
              <w:fldChar w:fldCharType="end"/>
            </w:r>
          </w:hyperlink>
        </w:p>
        <w:p w14:paraId="26093E63" w14:textId="162E3A3C" w:rsidR="009C0B59" w:rsidRPr="009C0B59" w:rsidRDefault="009C0B59" w:rsidP="009C0B59">
          <w:pPr>
            <w:pStyle w:val="TOC1"/>
            <w:spacing w:after="0" w:afterAutospacing="0"/>
            <w:rPr>
              <w:rFonts w:ascii="Times New Roman" w:eastAsiaTheme="minorEastAsia" w:hAnsi="Times New Roman" w:cs="Times New Roman"/>
              <w:noProof/>
              <w:sz w:val="24"/>
              <w:szCs w:val="24"/>
            </w:rPr>
          </w:pPr>
          <w:hyperlink w:anchor="_Toc216708367" w:history="1">
            <w:r w:rsidRPr="009C0B59">
              <w:rPr>
                <w:rStyle w:val="Hyperlink"/>
                <w:rFonts w:ascii="Times New Roman" w:eastAsia="Times New Roman" w:hAnsi="Times New Roman" w:cs="Times New Roman"/>
                <w:noProof/>
                <w:sz w:val="24"/>
                <w:szCs w:val="24"/>
              </w:rPr>
              <w:t>Chapter 4: Analysis and Discussion of Findings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_Toc216708367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47</w:t>
            </w:r>
            <w:r w:rsidRPr="009C0B59">
              <w:rPr>
                <w:rFonts w:ascii="Times New Roman" w:hAnsi="Times New Roman" w:cs="Times New Roman"/>
                <w:noProof/>
                <w:webHidden/>
                <w:sz w:val="24"/>
                <w:szCs w:val="24"/>
              </w:rPr>
              <w:fldChar w:fldCharType="end"/>
            </w:r>
          </w:hyperlink>
        </w:p>
        <w:p w14:paraId="4BAB1BA7" w14:textId="7F6F9727"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68" w:history="1">
            <w:r w:rsidRPr="009C0B59">
              <w:rPr>
                <w:rStyle w:val="Hyperlink"/>
                <w:rFonts w:ascii="Times New Roman" w:eastAsia="Times New Roman" w:hAnsi="Times New Roman" w:cs="Times New Roman"/>
                <w:noProof/>
                <w:sz w:val="24"/>
                <w:szCs w:val="24"/>
              </w:rPr>
              <w:t>4.1 Respondent Profile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_Toc216708368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47</w:t>
            </w:r>
            <w:r w:rsidRPr="009C0B59">
              <w:rPr>
                <w:rFonts w:ascii="Times New Roman" w:hAnsi="Times New Roman" w:cs="Times New Roman"/>
                <w:noProof/>
                <w:webHidden/>
                <w:sz w:val="24"/>
                <w:szCs w:val="24"/>
              </w:rPr>
              <w:fldChar w:fldCharType="end"/>
            </w:r>
          </w:hyperlink>
        </w:p>
        <w:p w14:paraId="7AAE85C5" w14:textId="57137592"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70" w:history="1">
            <w:r w:rsidRPr="009C0B59">
              <w:rPr>
                <w:rStyle w:val="Hyperlink"/>
                <w:rFonts w:ascii="Times New Roman" w:eastAsia="Times New Roman" w:hAnsi="Times New Roman" w:cs="Times New Roman"/>
                <w:noProof/>
                <w:sz w:val="24"/>
                <w:szCs w:val="24"/>
              </w:rPr>
              <w:t>4.2 Measurement Model: Reliability and Validity</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_Toc216708370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52</w:t>
            </w:r>
            <w:r w:rsidRPr="009C0B59">
              <w:rPr>
                <w:rFonts w:ascii="Times New Roman" w:hAnsi="Times New Roman" w:cs="Times New Roman"/>
                <w:noProof/>
                <w:webHidden/>
                <w:sz w:val="24"/>
                <w:szCs w:val="24"/>
              </w:rPr>
              <w:fldChar w:fldCharType="end"/>
            </w:r>
          </w:hyperlink>
        </w:p>
        <w:p w14:paraId="313B822D" w14:textId="26DBE3B8"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72" w:history="1">
            <w:r w:rsidRPr="009C0B59">
              <w:rPr>
                <w:rStyle w:val="Hyperlink"/>
                <w:rFonts w:ascii="Times New Roman" w:eastAsia="Times New Roman" w:hAnsi="Times New Roman" w:cs="Times New Roman"/>
                <w:noProof/>
                <w:sz w:val="24"/>
                <w:szCs w:val="24"/>
              </w:rPr>
              <w:t>4.3 Descriptive Insights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_Toc216708372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55</w:t>
            </w:r>
            <w:r w:rsidRPr="009C0B59">
              <w:rPr>
                <w:rFonts w:ascii="Times New Roman" w:hAnsi="Times New Roman" w:cs="Times New Roman"/>
                <w:noProof/>
                <w:webHidden/>
                <w:sz w:val="24"/>
                <w:szCs w:val="24"/>
              </w:rPr>
              <w:fldChar w:fldCharType="end"/>
            </w:r>
          </w:hyperlink>
        </w:p>
        <w:p w14:paraId="52FDB63D" w14:textId="2DF54F70" w:rsidR="009C0B59" w:rsidRPr="009C0B59" w:rsidRDefault="009C0B59" w:rsidP="009C0B59">
          <w:pPr>
            <w:pStyle w:val="TOC3"/>
            <w:tabs>
              <w:tab w:val="right" w:leader="dot" w:pos="9350"/>
            </w:tabs>
            <w:spacing w:after="0" w:afterAutospacing="0"/>
            <w:rPr>
              <w:rFonts w:ascii="Times New Roman" w:eastAsiaTheme="minorEastAsia" w:hAnsi="Times New Roman" w:cs="Times New Roman"/>
              <w:noProof/>
              <w:sz w:val="24"/>
              <w:szCs w:val="24"/>
            </w:rPr>
          </w:pPr>
          <w:hyperlink w:anchor="_Toc216708373" w:history="1">
            <w:r w:rsidRPr="009C0B59">
              <w:rPr>
                <w:rStyle w:val="Hyperlink"/>
                <w:rFonts w:ascii="Times New Roman" w:eastAsia="Times New Roman" w:hAnsi="Times New Roman" w:cs="Times New Roman"/>
                <w:noProof/>
                <w:sz w:val="24"/>
                <w:szCs w:val="24"/>
              </w:rPr>
              <w:t>4.3.1 Technological Readiness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_Toc216708373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55</w:t>
            </w:r>
            <w:r w:rsidRPr="009C0B59">
              <w:rPr>
                <w:rFonts w:ascii="Times New Roman" w:hAnsi="Times New Roman" w:cs="Times New Roman"/>
                <w:noProof/>
                <w:webHidden/>
                <w:sz w:val="24"/>
                <w:szCs w:val="24"/>
              </w:rPr>
              <w:fldChar w:fldCharType="end"/>
            </w:r>
          </w:hyperlink>
        </w:p>
        <w:p w14:paraId="70B6FAE7" w14:textId="7C8E7155" w:rsidR="009C0B59" w:rsidRPr="009C0B59" w:rsidRDefault="009C0B59" w:rsidP="009C0B59">
          <w:pPr>
            <w:pStyle w:val="TOC3"/>
            <w:tabs>
              <w:tab w:val="right" w:leader="dot" w:pos="9350"/>
            </w:tabs>
            <w:spacing w:after="0" w:afterAutospacing="0"/>
            <w:rPr>
              <w:rFonts w:ascii="Times New Roman" w:eastAsiaTheme="minorEastAsia" w:hAnsi="Times New Roman" w:cs="Times New Roman"/>
              <w:noProof/>
              <w:sz w:val="24"/>
              <w:szCs w:val="24"/>
            </w:rPr>
          </w:pPr>
          <w:hyperlink w:anchor="_Toc216708376" w:history="1">
            <w:r w:rsidRPr="009C0B59">
              <w:rPr>
                <w:rStyle w:val="Hyperlink"/>
                <w:rFonts w:ascii="Times New Roman" w:eastAsia="Times New Roman" w:hAnsi="Times New Roman" w:cs="Times New Roman"/>
                <w:noProof/>
                <w:sz w:val="24"/>
                <w:szCs w:val="24"/>
              </w:rPr>
              <w:t>4.3.2 Organizational Support</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_Toc216708376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57</w:t>
            </w:r>
            <w:r w:rsidRPr="009C0B59">
              <w:rPr>
                <w:rFonts w:ascii="Times New Roman" w:hAnsi="Times New Roman" w:cs="Times New Roman"/>
                <w:noProof/>
                <w:webHidden/>
                <w:sz w:val="24"/>
                <w:szCs w:val="24"/>
              </w:rPr>
              <w:fldChar w:fldCharType="end"/>
            </w:r>
          </w:hyperlink>
        </w:p>
        <w:p w14:paraId="28562F4A" w14:textId="09B599A3" w:rsidR="009C0B59" w:rsidRPr="009C0B59" w:rsidRDefault="009C0B59" w:rsidP="009C0B59">
          <w:pPr>
            <w:pStyle w:val="TOC3"/>
            <w:tabs>
              <w:tab w:val="right" w:leader="dot" w:pos="9350"/>
            </w:tabs>
            <w:spacing w:after="0" w:afterAutospacing="0"/>
            <w:rPr>
              <w:rFonts w:ascii="Times New Roman" w:eastAsiaTheme="minorEastAsia" w:hAnsi="Times New Roman" w:cs="Times New Roman"/>
              <w:noProof/>
              <w:sz w:val="24"/>
              <w:szCs w:val="24"/>
            </w:rPr>
          </w:pPr>
          <w:hyperlink w:anchor="_Toc216708378" w:history="1">
            <w:r w:rsidRPr="009C0B59">
              <w:rPr>
                <w:rStyle w:val="Hyperlink"/>
                <w:rFonts w:ascii="Times New Roman" w:eastAsia="Times New Roman" w:hAnsi="Times New Roman" w:cs="Times New Roman"/>
                <w:noProof/>
                <w:sz w:val="24"/>
                <w:szCs w:val="24"/>
              </w:rPr>
              <w:t>4.3.3 Environmental Pressure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_Toc216708378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59</w:t>
            </w:r>
            <w:r w:rsidRPr="009C0B59">
              <w:rPr>
                <w:rFonts w:ascii="Times New Roman" w:hAnsi="Times New Roman" w:cs="Times New Roman"/>
                <w:noProof/>
                <w:webHidden/>
                <w:sz w:val="24"/>
                <w:szCs w:val="24"/>
              </w:rPr>
              <w:fldChar w:fldCharType="end"/>
            </w:r>
          </w:hyperlink>
        </w:p>
        <w:p w14:paraId="0D60DF16" w14:textId="55273F5D" w:rsidR="009C0B59" w:rsidRPr="009C0B59" w:rsidRDefault="009C0B59" w:rsidP="009C0B59">
          <w:pPr>
            <w:pStyle w:val="TOC3"/>
            <w:tabs>
              <w:tab w:val="right" w:leader="dot" w:pos="9350"/>
            </w:tabs>
            <w:spacing w:after="0" w:afterAutospacing="0"/>
            <w:rPr>
              <w:rFonts w:ascii="Times New Roman" w:eastAsiaTheme="minorEastAsia" w:hAnsi="Times New Roman" w:cs="Times New Roman"/>
              <w:noProof/>
              <w:sz w:val="24"/>
              <w:szCs w:val="24"/>
            </w:rPr>
          </w:pPr>
          <w:hyperlink w:anchor="_Toc216708379" w:history="1">
            <w:r w:rsidRPr="009C0B59">
              <w:rPr>
                <w:rStyle w:val="Hyperlink"/>
                <w:rFonts w:ascii="Times New Roman" w:eastAsia="Times New Roman" w:hAnsi="Times New Roman" w:cs="Times New Roman"/>
                <w:noProof/>
                <w:sz w:val="24"/>
                <w:szCs w:val="24"/>
              </w:rPr>
              <w:t>4.3.4 SMM Adoption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_Toc216708379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61</w:t>
            </w:r>
            <w:r w:rsidRPr="009C0B59">
              <w:rPr>
                <w:rFonts w:ascii="Times New Roman" w:hAnsi="Times New Roman" w:cs="Times New Roman"/>
                <w:noProof/>
                <w:webHidden/>
                <w:sz w:val="24"/>
                <w:szCs w:val="24"/>
              </w:rPr>
              <w:fldChar w:fldCharType="end"/>
            </w:r>
          </w:hyperlink>
        </w:p>
        <w:p w14:paraId="3646C998" w14:textId="482B1834" w:rsidR="009C0B59" w:rsidRPr="009C0B59" w:rsidRDefault="009C0B59" w:rsidP="009C0B59">
          <w:pPr>
            <w:pStyle w:val="TOC3"/>
            <w:tabs>
              <w:tab w:val="right" w:leader="dot" w:pos="9350"/>
            </w:tabs>
            <w:spacing w:after="0" w:afterAutospacing="0"/>
            <w:rPr>
              <w:rFonts w:ascii="Times New Roman" w:eastAsiaTheme="minorEastAsia" w:hAnsi="Times New Roman" w:cs="Times New Roman"/>
              <w:noProof/>
              <w:sz w:val="24"/>
              <w:szCs w:val="24"/>
            </w:rPr>
          </w:pPr>
          <w:hyperlink w:anchor="_Toc216708381" w:history="1">
            <w:r w:rsidRPr="009C0B59">
              <w:rPr>
                <w:rStyle w:val="Hyperlink"/>
                <w:rFonts w:ascii="Times New Roman" w:eastAsia="Times New Roman" w:hAnsi="Times New Roman" w:cs="Times New Roman"/>
                <w:noProof/>
                <w:sz w:val="24"/>
                <w:szCs w:val="24"/>
              </w:rPr>
              <w:t>4.3.5 Organizational Performance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_Toc216708381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64</w:t>
            </w:r>
            <w:r w:rsidRPr="009C0B59">
              <w:rPr>
                <w:rFonts w:ascii="Times New Roman" w:hAnsi="Times New Roman" w:cs="Times New Roman"/>
                <w:noProof/>
                <w:webHidden/>
                <w:sz w:val="24"/>
                <w:szCs w:val="24"/>
              </w:rPr>
              <w:fldChar w:fldCharType="end"/>
            </w:r>
          </w:hyperlink>
        </w:p>
        <w:p w14:paraId="54B0A30F" w14:textId="672EE557"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82" w:history="1">
            <w:r w:rsidRPr="009C0B59">
              <w:rPr>
                <w:rStyle w:val="Hyperlink"/>
                <w:rFonts w:ascii="Times New Roman" w:eastAsia="Times New Roman" w:hAnsi="Times New Roman" w:cs="Times New Roman"/>
                <w:noProof/>
                <w:sz w:val="24"/>
                <w:szCs w:val="24"/>
              </w:rPr>
              <w:t>4.4 Structural Model and Hypothesis Testing</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_Toc216708382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68</w:t>
            </w:r>
            <w:r w:rsidRPr="009C0B59">
              <w:rPr>
                <w:rFonts w:ascii="Times New Roman" w:hAnsi="Times New Roman" w:cs="Times New Roman"/>
                <w:noProof/>
                <w:webHidden/>
                <w:sz w:val="24"/>
                <w:szCs w:val="24"/>
              </w:rPr>
              <w:fldChar w:fldCharType="end"/>
            </w:r>
          </w:hyperlink>
        </w:p>
        <w:p w14:paraId="176C644C" w14:textId="4DFF72B3"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83" w:history="1">
            <w:r w:rsidRPr="009C0B59">
              <w:rPr>
                <w:rStyle w:val="Hyperlink"/>
                <w:rFonts w:ascii="Times New Roman" w:eastAsia="Times New Roman" w:hAnsi="Times New Roman" w:cs="Times New Roman"/>
                <w:noProof/>
                <w:sz w:val="24"/>
                <w:szCs w:val="24"/>
              </w:rPr>
              <w:t>4.5 Discussion and Implications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_Toc216708383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75</w:t>
            </w:r>
            <w:r w:rsidRPr="009C0B59">
              <w:rPr>
                <w:rFonts w:ascii="Times New Roman" w:hAnsi="Times New Roman" w:cs="Times New Roman"/>
                <w:noProof/>
                <w:webHidden/>
                <w:sz w:val="24"/>
                <w:szCs w:val="24"/>
              </w:rPr>
              <w:fldChar w:fldCharType="end"/>
            </w:r>
          </w:hyperlink>
        </w:p>
        <w:p w14:paraId="0DCCA9C9" w14:textId="3FBA4A3C"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85" w:history="1">
            <w:r w:rsidRPr="009C0B59">
              <w:rPr>
                <w:rStyle w:val="Hyperlink"/>
                <w:rFonts w:ascii="Times New Roman" w:eastAsia="Times New Roman" w:hAnsi="Times New Roman" w:cs="Times New Roman"/>
                <w:noProof/>
                <w:sz w:val="24"/>
                <w:szCs w:val="24"/>
              </w:rPr>
              <w:t>4.6 Linking to Research Questions and Problem Statement</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_Toc216708385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80</w:t>
            </w:r>
            <w:r w:rsidRPr="009C0B59">
              <w:rPr>
                <w:rFonts w:ascii="Times New Roman" w:hAnsi="Times New Roman" w:cs="Times New Roman"/>
                <w:noProof/>
                <w:webHidden/>
                <w:sz w:val="24"/>
                <w:szCs w:val="24"/>
              </w:rPr>
              <w:fldChar w:fldCharType="end"/>
            </w:r>
          </w:hyperlink>
        </w:p>
        <w:p w14:paraId="7F9A432E" w14:textId="75A58DC0"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86" w:history="1">
            <w:r w:rsidRPr="009C0B59">
              <w:rPr>
                <w:rStyle w:val="Hyperlink"/>
                <w:rFonts w:ascii="Times New Roman" w:eastAsia="Times New Roman" w:hAnsi="Times New Roman" w:cs="Times New Roman"/>
                <w:noProof/>
                <w:sz w:val="24"/>
                <w:szCs w:val="24"/>
              </w:rPr>
              <w:t>4.7 Summary of Analysis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_Toc216708386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82</w:t>
            </w:r>
            <w:r w:rsidRPr="009C0B59">
              <w:rPr>
                <w:rFonts w:ascii="Times New Roman" w:hAnsi="Times New Roman" w:cs="Times New Roman"/>
                <w:noProof/>
                <w:webHidden/>
                <w:sz w:val="24"/>
                <w:szCs w:val="24"/>
              </w:rPr>
              <w:fldChar w:fldCharType="end"/>
            </w:r>
          </w:hyperlink>
        </w:p>
        <w:p w14:paraId="5C1040A2" w14:textId="74A88B4D" w:rsidR="009C0B59" w:rsidRPr="009C0B59" w:rsidRDefault="009C0B59" w:rsidP="009C0B59">
          <w:pPr>
            <w:pStyle w:val="TOC1"/>
            <w:spacing w:after="0" w:afterAutospacing="0"/>
            <w:rPr>
              <w:rFonts w:ascii="Times New Roman" w:eastAsiaTheme="minorEastAsia" w:hAnsi="Times New Roman" w:cs="Times New Roman"/>
              <w:noProof/>
              <w:sz w:val="24"/>
              <w:szCs w:val="24"/>
            </w:rPr>
          </w:pPr>
          <w:hyperlink w:anchor="_Toc216708387" w:history="1">
            <w:r w:rsidRPr="009C0B59">
              <w:rPr>
                <w:rStyle w:val="Hyperlink"/>
                <w:rFonts w:ascii="Times New Roman" w:eastAsia="Times New Roman" w:hAnsi="Times New Roman" w:cs="Times New Roman"/>
                <w:noProof/>
                <w:kern w:val="0"/>
                <w:sz w:val="24"/>
                <w:szCs w:val="24"/>
              </w:rPr>
              <w:t xml:space="preserve">Chapter 5: </w:t>
            </w:r>
            <w:r w:rsidRPr="009C0B59">
              <w:rPr>
                <w:rStyle w:val="Hyperlink"/>
                <w:rFonts w:ascii="Times New Roman" w:eastAsia="Times New Roman" w:hAnsi="Times New Roman" w:cs="Times New Roman"/>
                <w:noProof/>
                <w:sz w:val="24"/>
                <w:szCs w:val="24"/>
              </w:rPr>
              <w:t>Conclusion and Recommendations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_Toc216708387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84</w:t>
            </w:r>
            <w:r w:rsidRPr="009C0B59">
              <w:rPr>
                <w:rFonts w:ascii="Times New Roman" w:hAnsi="Times New Roman" w:cs="Times New Roman"/>
                <w:noProof/>
                <w:webHidden/>
                <w:sz w:val="24"/>
                <w:szCs w:val="24"/>
              </w:rPr>
              <w:fldChar w:fldCharType="end"/>
            </w:r>
          </w:hyperlink>
        </w:p>
        <w:p w14:paraId="768C69AE" w14:textId="54708974"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88" w:history="1">
            <w:r w:rsidRPr="009C0B59">
              <w:rPr>
                <w:rStyle w:val="Hyperlink"/>
                <w:rFonts w:ascii="Times New Roman" w:hAnsi="Times New Roman" w:cs="Times New Roman"/>
                <w:noProof/>
                <w:sz w:val="24"/>
                <w:szCs w:val="24"/>
              </w:rPr>
              <w:t>5.1 Conclusion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_Toc216708388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84</w:t>
            </w:r>
            <w:r w:rsidRPr="009C0B59">
              <w:rPr>
                <w:rFonts w:ascii="Times New Roman" w:hAnsi="Times New Roman" w:cs="Times New Roman"/>
                <w:noProof/>
                <w:webHidden/>
                <w:sz w:val="24"/>
                <w:szCs w:val="24"/>
              </w:rPr>
              <w:fldChar w:fldCharType="end"/>
            </w:r>
          </w:hyperlink>
        </w:p>
        <w:p w14:paraId="03BF2875" w14:textId="0D533916"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89" w:history="1">
            <w:r w:rsidRPr="009C0B59">
              <w:rPr>
                <w:rStyle w:val="Hyperlink"/>
                <w:rFonts w:ascii="Times New Roman" w:eastAsia="Times New Roman" w:hAnsi="Times New Roman" w:cs="Times New Roman"/>
                <w:noProof/>
                <w:sz w:val="24"/>
                <w:szCs w:val="24"/>
              </w:rPr>
              <w:t>5.2 Recommendations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_Toc216708389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89</w:t>
            </w:r>
            <w:r w:rsidRPr="009C0B59">
              <w:rPr>
                <w:rFonts w:ascii="Times New Roman" w:hAnsi="Times New Roman" w:cs="Times New Roman"/>
                <w:noProof/>
                <w:webHidden/>
                <w:sz w:val="24"/>
                <w:szCs w:val="24"/>
              </w:rPr>
              <w:fldChar w:fldCharType="end"/>
            </w:r>
          </w:hyperlink>
        </w:p>
        <w:p w14:paraId="577FC7E0" w14:textId="3F3225E3" w:rsidR="009C0B59" w:rsidRPr="009C0B59" w:rsidRDefault="009C0B59" w:rsidP="009C0B59">
          <w:pPr>
            <w:pStyle w:val="TOC1"/>
            <w:spacing w:after="0" w:afterAutospacing="0"/>
            <w:rPr>
              <w:rFonts w:ascii="Times New Roman" w:eastAsiaTheme="minorEastAsia" w:hAnsi="Times New Roman" w:cs="Times New Roman"/>
              <w:noProof/>
              <w:sz w:val="24"/>
              <w:szCs w:val="24"/>
            </w:rPr>
          </w:pPr>
          <w:hyperlink w:anchor="_Toc216708390" w:history="1">
            <w:r w:rsidRPr="009C0B59">
              <w:rPr>
                <w:rStyle w:val="Hyperlink"/>
                <w:rFonts w:ascii="Times New Roman" w:hAnsi="Times New Roman" w:cs="Times New Roman"/>
                <w:noProof/>
                <w:sz w:val="24"/>
                <w:szCs w:val="24"/>
              </w:rPr>
              <w:t>References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_Toc216708390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92</w:t>
            </w:r>
            <w:r w:rsidRPr="009C0B59">
              <w:rPr>
                <w:rFonts w:ascii="Times New Roman" w:hAnsi="Times New Roman" w:cs="Times New Roman"/>
                <w:noProof/>
                <w:webHidden/>
                <w:sz w:val="24"/>
                <w:szCs w:val="24"/>
              </w:rPr>
              <w:fldChar w:fldCharType="end"/>
            </w:r>
          </w:hyperlink>
        </w:p>
        <w:p w14:paraId="5C23BF21" w14:textId="2C1713CA" w:rsidR="009C0B59" w:rsidRPr="009C0B59" w:rsidRDefault="009C0B59" w:rsidP="009C0B59">
          <w:pPr>
            <w:pStyle w:val="TOC1"/>
            <w:spacing w:after="0" w:afterAutospacing="0"/>
            <w:rPr>
              <w:rFonts w:ascii="Times New Roman" w:eastAsiaTheme="minorEastAsia" w:hAnsi="Times New Roman" w:cs="Times New Roman"/>
              <w:noProof/>
              <w:sz w:val="24"/>
              <w:szCs w:val="24"/>
            </w:rPr>
          </w:pPr>
          <w:hyperlink w:anchor="_Toc216708391" w:history="1">
            <w:r w:rsidRPr="009C0B59">
              <w:rPr>
                <w:rStyle w:val="Hyperlink"/>
                <w:rFonts w:ascii="Times New Roman" w:hAnsi="Times New Roman" w:cs="Times New Roman"/>
                <w:noProof/>
                <w:sz w:val="24"/>
                <w:szCs w:val="24"/>
              </w:rPr>
              <w:t>Appendices</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_Toc216708391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98</w:t>
            </w:r>
            <w:r w:rsidRPr="009C0B59">
              <w:rPr>
                <w:rFonts w:ascii="Times New Roman" w:hAnsi="Times New Roman" w:cs="Times New Roman"/>
                <w:noProof/>
                <w:webHidden/>
                <w:sz w:val="24"/>
                <w:szCs w:val="24"/>
              </w:rPr>
              <w:fldChar w:fldCharType="end"/>
            </w:r>
          </w:hyperlink>
        </w:p>
        <w:p w14:paraId="62683E43" w14:textId="31EF3EDF"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92" w:history="1">
            <w:r w:rsidRPr="009C0B59">
              <w:rPr>
                <w:rStyle w:val="Hyperlink"/>
                <w:rFonts w:ascii="Times New Roman" w:eastAsia="Times New Roman" w:hAnsi="Times New Roman" w:cs="Times New Roman"/>
                <w:noProof/>
                <w:sz w:val="24"/>
                <w:szCs w:val="24"/>
              </w:rPr>
              <w:t>SECTION A: Demographic Information</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_Toc216708392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98</w:t>
            </w:r>
            <w:r w:rsidRPr="009C0B59">
              <w:rPr>
                <w:rFonts w:ascii="Times New Roman" w:hAnsi="Times New Roman" w:cs="Times New Roman"/>
                <w:noProof/>
                <w:webHidden/>
                <w:sz w:val="24"/>
                <w:szCs w:val="24"/>
              </w:rPr>
              <w:fldChar w:fldCharType="end"/>
            </w:r>
          </w:hyperlink>
        </w:p>
        <w:p w14:paraId="5429720C" w14:textId="6C5970EA"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93" w:history="1">
            <w:r w:rsidRPr="009C0B59">
              <w:rPr>
                <w:rStyle w:val="Hyperlink"/>
                <w:rFonts w:ascii="Times New Roman" w:eastAsia="Times New Roman" w:hAnsi="Times New Roman" w:cs="Times New Roman"/>
                <w:noProof/>
                <w:sz w:val="24"/>
                <w:szCs w:val="24"/>
              </w:rPr>
              <w:t>SECTION B: Main Questionnaire (5-Point Likert Scale)</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_Toc216708393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99</w:t>
            </w:r>
            <w:r w:rsidRPr="009C0B59">
              <w:rPr>
                <w:rFonts w:ascii="Times New Roman" w:hAnsi="Times New Roman" w:cs="Times New Roman"/>
                <w:noProof/>
                <w:webHidden/>
                <w:sz w:val="24"/>
                <w:szCs w:val="24"/>
              </w:rPr>
              <w:fldChar w:fldCharType="end"/>
            </w:r>
          </w:hyperlink>
        </w:p>
        <w:p w14:paraId="578C96F4" w14:textId="4573438A"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399" w:history="1">
            <w:r w:rsidRPr="009C0B59">
              <w:rPr>
                <w:rStyle w:val="Hyperlink"/>
                <w:rFonts w:ascii="Times New Roman" w:eastAsia="Times New Roman" w:hAnsi="Times New Roman" w:cs="Times New Roman"/>
                <w:noProof/>
                <w:sz w:val="24"/>
                <w:szCs w:val="24"/>
              </w:rPr>
              <w:t>SECTION C: Ethics Approval Form</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_Toc216708399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101</w:t>
            </w:r>
            <w:r w:rsidRPr="009C0B59">
              <w:rPr>
                <w:rFonts w:ascii="Times New Roman" w:hAnsi="Times New Roman" w:cs="Times New Roman"/>
                <w:noProof/>
                <w:webHidden/>
                <w:sz w:val="24"/>
                <w:szCs w:val="24"/>
              </w:rPr>
              <w:fldChar w:fldCharType="end"/>
            </w:r>
          </w:hyperlink>
        </w:p>
        <w:p w14:paraId="4788021B" w14:textId="0AA087D1"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400" w:history="1">
            <w:r w:rsidRPr="009C0B59">
              <w:rPr>
                <w:rStyle w:val="Hyperlink"/>
                <w:rFonts w:ascii="Times New Roman" w:eastAsia="Times New Roman" w:hAnsi="Times New Roman" w:cs="Times New Roman"/>
                <w:noProof/>
                <w:sz w:val="24"/>
                <w:szCs w:val="24"/>
              </w:rPr>
              <w:t>SECTION D: Participant Information Sheet</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_Toc216708400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103</w:t>
            </w:r>
            <w:r w:rsidRPr="009C0B59">
              <w:rPr>
                <w:rFonts w:ascii="Times New Roman" w:hAnsi="Times New Roman" w:cs="Times New Roman"/>
                <w:noProof/>
                <w:webHidden/>
                <w:sz w:val="24"/>
                <w:szCs w:val="24"/>
              </w:rPr>
              <w:fldChar w:fldCharType="end"/>
            </w:r>
          </w:hyperlink>
        </w:p>
        <w:p w14:paraId="47C59C20" w14:textId="19533CA9" w:rsidR="009C0B59" w:rsidRPr="009C0B59" w:rsidRDefault="009C0B59" w:rsidP="009C0B59">
          <w:pPr>
            <w:pStyle w:val="TOC2"/>
            <w:tabs>
              <w:tab w:val="right" w:leader="dot" w:pos="9350"/>
            </w:tabs>
            <w:spacing w:after="0" w:afterAutospacing="0"/>
            <w:rPr>
              <w:rFonts w:ascii="Times New Roman" w:eastAsiaTheme="minorEastAsia" w:hAnsi="Times New Roman" w:cs="Times New Roman"/>
              <w:noProof/>
              <w:sz w:val="24"/>
              <w:szCs w:val="24"/>
            </w:rPr>
          </w:pPr>
          <w:hyperlink w:anchor="_Toc216708401" w:history="1">
            <w:r w:rsidRPr="009C0B59">
              <w:rPr>
                <w:rStyle w:val="Hyperlink"/>
                <w:rFonts w:ascii="Times New Roman" w:eastAsia="Times New Roman" w:hAnsi="Times New Roman" w:cs="Times New Roman"/>
                <w:noProof/>
                <w:sz w:val="24"/>
                <w:szCs w:val="24"/>
              </w:rPr>
              <w:t>SECTION E: Participant Consent Form</w:t>
            </w:r>
            <w:r w:rsidRPr="009C0B59">
              <w:rPr>
                <w:rFonts w:ascii="Times New Roman" w:hAnsi="Times New Roman" w:cs="Times New Roman"/>
                <w:noProof/>
                <w:webHidden/>
                <w:sz w:val="24"/>
                <w:szCs w:val="24"/>
              </w:rPr>
              <w:tab/>
            </w:r>
            <w:r w:rsidRPr="009C0B59">
              <w:rPr>
                <w:rFonts w:ascii="Times New Roman" w:hAnsi="Times New Roman" w:cs="Times New Roman"/>
                <w:noProof/>
                <w:webHidden/>
                <w:sz w:val="24"/>
                <w:szCs w:val="24"/>
              </w:rPr>
              <w:fldChar w:fldCharType="begin"/>
            </w:r>
            <w:r w:rsidRPr="009C0B59">
              <w:rPr>
                <w:rFonts w:ascii="Times New Roman" w:hAnsi="Times New Roman" w:cs="Times New Roman"/>
                <w:noProof/>
                <w:webHidden/>
                <w:sz w:val="24"/>
                <w:szCs w:val="24"/>
              </w:rPr>
              <w:instrText xml:space="preserve"> PAGEREF _Toc216708401 \h </w:instrText>
            </w:r>
            <w:r w:rsidRPr="009C0B59">
              <w:rPr>
                <w:rFonts w:ascii="Times New Roman" w:hAnsi="Times New Roman" w:cs="Times New Roman"/>
                <w:noProof/>
                <w:webHidden/>
                <w:sz w:val="24"/>
                <w:szCs w:val="24"/>
              </w:rPr>
            </w:r>
            <w:r w:rsidRPr="009C0B5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105</w:t>
            </w:r>
            <w:r w:rsidRPr="009C0B59">
              <w:rPr>
                <w:rFonts w:ascii="Times New Roman" w:hAnsi="Times New Roman" w:cs="Times New Roman"/>
                <w:noProof/>
                <w:webHidden/>
                <w:sz w:val="24"/>
                <w:szCs w:val="24"/>
              </w:rPr>
              <w:fldChar w:fldCharType="end"/>
            </w:r>
          </w:hyperlink>
        </w:p>
        <w:p w14:paraId="24E2F647" w14:textId="03035B0F" w:rsidR="004770D6" w:rsidRPr="006A011A" w:rsidRDefault="004770D6" w:rsidP="00A15B3C">
          <w:pPr>
            <w:spacing w:after="0" w:afterAutospacing="0"/>
            <w:rPr>
              <w:rFonts w:ascii="Times New Roman" w:hAnsi="Times New Roman" w:cs="Times New Roman"/>
              <w:sz w:val="24"/>
              <w:szCs w:val="24"/>
            </w:rPr>
          </w:pPr>
          <w:r w:rsidRPr="006A011A">
            <w:rPr>
              <w:rFonts w:ascii="Times New Roman" w:hAnsi="Times New Roman" w:cs="Times New Roman"/>
              <w:noProof/>
              <w:sz w:val="24"/>
              <w:szCs w:val="24"/>
            </w:rPr>
            <w:fldChar w:fldCharType="end"/>
          </w:r>
        </w:p>
      </w:sdtContent>
    </w:sdt>
    <w:p w14:paraId="320EB6FE" w14:textId="77777777" w:rsidR="004770D6" w:rsidRPr="006A011A" w:rsidRDefault="004770D6" w:rsidP="004770D6">
      <w:pPr>
        <w:spacing w:after="0" w:afterAutospacing="0" w:line="480" w:lineRule="auto"/>
        <w:contextualSpacing/>
        <w:rPr>
          <w:rFonts w:ascii="Times New Roman" w:hAnsi="Times New Roman" w:cs="Times New Roman"/>
          <w:sz w:val="24"/>
          <w:szCs w:val="24"/>
        </w:rPr>
      </w:pPr>
      <w:r w:rsidRPr="006A011A">
        <w:rPr>
          <w:rFonts w:ascii="Times New Roman" w:hAnsi="Times New Roman" w:cs="Times New Roman"/>
          <w:sz w:val="24"/>
          <w:szCs w:val="24"/>
        </w:rPr>
        <w:br w:type="page"/>
      </w:r>
    </w:p>
    <w:p w14:paraId="426059DE" w14:textId="53865A59" w:rsidR="00A15B3C" w:rsidRPr="006A011A" w:rsidRDefault="00A15B3C" w:rsidP="00A15B3C">
      <w:pPr>
        <w:pStyle w:val="TableofFigures"/>
        <w:tabs>
          <w:tab w:val="right" w:leader="dot" w:pos="9350"/>
        </w:tabs>
        <w:jc w:val="center"/>
        <w:rPr>
          <w:rFonts w:ascii="Times New Roman" w:hAnsi="Times New Roman" w:cs="Times New Roman"/>
          <w:b/>
          <w:bCs/>
          <w:sz w:val="24"/>
          <w:szCs w:val="24"/>
        </w:rPr>
      </w:pPr>
      <w:r w:rsidRPr="006A011A">
        <w:rPr>
          <w:rFonts w:ascii="Times New Roman" w:hAnsi="Times New Roman" w:cs="Times New Roman"/>
          <w:b/>
          <w:bCs/>
          <w:sz w:val="24"/>
          <w:szCs w:val="24"/>
        </w:rPr>
        <w:lastRenderedPageBreak/>
        <w:t>List of Tables</w:t>
      </w:r>
    </w:p>
    <w:p w14:paraId="10FAD8EB" w14:textId="7A5803CF" w:rsidR="00111C49" w:rsidRPr="00111C49" w:rsidRDefault="00A15B3C">
      <w:pPr>
        <w:pStyle w:val="TableofFigures"/>
        <w:tabs>
          <w:tab w:val="right" w:leader="dot" w:pos="9350"/>
        </w:tabs>
        <w:rPr>
          <w:rFonts w:ascii="Times New Roman" w:eastAsiaTheme="minorEastAsia" w:hAnsi="Times New Roman" w:cs="Times New Roman"/>
          <w:noProof/>
          <w:sz w:val="24"/>
          <w:szCs w:val="24"/>
        </w:rPr>
      </w:pPr>
      <w:r w:rsidRPr="006A011A">
        <w:rPr>
          <w:rFonts w:ascii="Times New Roman" w:hAnsi="Times New Roman" w:cs="Times New Roman"/>
          <w:b/>
          <w:bCs/>
          <w:sz w:val="24"/>
          <w:szCs w:val="24"/>
        </w:rPr>
        <w:fldChar w:fldCharType="begin"/>
      </w:r>
      <w:r w:rsidRPr="006A011A">
        <w:rPr>
          <w:rFonts w:ascii="Times New Roman" w:hAnsi="Times New Roman" w:cs="Times New Roman"/>
          <w:b/>
          <w:bCs/>
          <w:sz w:val="24"/>
          <w:szCs w:val="24"/>
        </w:rPr>
        <w:instrText xml:space="preserve"> TOC \h \z \c "Table" </w:instrText>
      </w:r>
      <w:r w:rsidRPr="006A011A">
        <w:rPr>
          <w:rFonts w:ascii="Times New Roman" w:hAnsi="Times New Roman" w:cs="Times New Roman"/>
          <w:b/>
          <w:bCs/>
          <w:sz w:val="24"/>
          <w:szCs w:val="24"/>
        </w:rPr>
        <w:fldChar w:fldCharType="separate"/>
      </w:r>
      <w:hyperlink w:anchor="_Toc216346534" w:history="1">
        <w:r w:rsidR="00111C49" w:rsidRPr="00111C49">
          <w:rPr>
            <w:rStyle w:val="Hyperlink"/>
            <w:rFonts w:ascii="Times New Roman" w:hAnsi="Times New Roman" w:cs="Times New Roman"/>
            <w:noProof/>
            <w:sz w:val="24"/>
            <w:szCs w:val="24"/>
          </w:rPr>
          <w:t>Table 1: Demographic Characteristics of Survey Respondents(n=100)</w:t>
        </w:r>
        <w:r w:rsidR="00111C49" w:rsidRPr="00111C49">
          <w:rPr>
            <w:rFonts w:ascii="Times New Roman" w:hAnsi="Times New Roman" w:cs="Times New Roman"/>
            <w:noProof/>
            <w:webHidden/>
            <w:sz w:val="24"/>
            <w:szCs w:val="24"/>
          </w:rPr>
          <w:tab/>
        </w:r>
        <w:r w:rsidR="00111C49" w:rsidRPr="00111C49">
          <w:rPr>
            <w:rFonts w:ascii="Times New Roman" w:hAnsi="Times New Roman" w:cs="Times New Roman"/>
            <w:noProof/>
            <w:webHidden/>
            <w:sz w:val="24"/>
            <w:szCs w:val="24"/>
          </w:rPr>
          <w:fldChar w:fldCharType="begin"/>
        </w:r>
        <w:r w:rsidR="00111C49" w:rsidRPr="00111C49">
          <w:rPr>
            <w:rFonts w:ascii="Times New Roman" w:hAnsi="Times New Roman" w:cs="Times New Roman"/>
            <w:noProof/>
            <w:webHidden/>
            <w:sz w:val="24"/>
            <w:szCs w:val="24"/>
          </w:rPr>
          <w:instrText xml:space="preserve"> PAGEREF _Toc216346534 \h </w:instrText>
        </w:r>
        <w:r w:rsidR="00111C49" w:rsidRPr="00111C49">
          <w:rPr>
            <w:rFonts w:ascii="Times New Roman" w:hAnsi="Times New Roman" w:cs="Times New Roman"/>
            <w:noProof/>
            <w:webHidden/>
            <w:sz w:val="24"/>
            <w:szCs w:val="24"/>
          </w:rPr>
        </w:r>
        <w:r w:rsidR="00111C49" w:rsidRPr="00111C49">
          <w:rPr>
            <w:rFonts w:ascii="Times New Roman" w:hAnsi="Times New Roman" w:cs="Times New Roman"/>
            <w:noProof/>
            <w:webHidden/>
            <w:sz w:val="24"/>
            <w:szCs w:val="24"/>
          </w:rPr>
          <w:fldChar w:fldCharType="separate"/>
        </w:r>
        <w:r w:rsidR="00111C49" w:rsidRPr="00111C49">
          <w:rPr>
            <w:rFonts w:ascii="Times New Roman" w:hAnsi="Times New Roman" w:cs="Times New Roman"/>
            <w:noProof/>
            <w:webHidden/>
            <w:sz w:val="24"/>
            <w:szCs w:val="24"/>
          </w:rPr>
          <w:t>48</w:t>
        </w:r>
        <w:r w:rsidR="00111C49" w:rsidRPr="00111C49">
          <w:rPr>
            <w:rFonts w:ascii="Times New Roman" w:hAnsi="Times New Roman" w:cs="Times New Roman"/>
            <w:noProof/>
            <w:webHidden/>
            <w:sz w:val="24"/>
            <w:szCs w:val="24"/>
          </w:rPr>
          <w:fldChar w:fldCharType="end"/>
        </w:r>
      </w:hyperlink>
    </w:p>
    <w:p w14:paraId="02606373" w14:textId="466EEC84" w:rsidR="00111C49" w:rsidRPr="00111C49" w:rsidRDefault="00111C49">
      <w:pPr>
        <w:pStyle w:val="TableofFigures"/>
        <w:tabs>
          <w:tab w:val="right" w:leader="dot" w:pos="9350"/>
        </w:tabs>
        <w:rPr>
          <w:rFonts w:ascii="Times New Roman" w:eastAsiaTheme="minorEastAsia" w:hAnsi="Times New Roman" w:cs="Times New Roman"/>
          <w:noProof/>
          <w:sz w:val="24"/>
          <w:szCs w:val="24"/>
        </w:rPr>
      </w:pPr>
      <w:hyperlink w:anchor="_Toc216346535" w:history="1">
        <w:r w:rsidRPr="00111C49">
          <w:rPr>
            <w:rStyle w:val="Hyperlink"/>
            <w:rFonts w:ascii="Times New Roman" w:hAnsi="Times New Roman" w:cs="Times New Roman"/>
            <w:noProof/>
            <w:sz w:val="24"/>
            <w:szCs w:val="24"/>
          </w:rPr>
          <w:t>Table 2: Measurement Model Properties (PLS-SEM)</w:t>
        </w:r>
        <w:r w:rsidRPr="00111C49">
          <w:rPr>
            <w:rFonts w:ascii="Times New Roman" w:hAnsi="Times New Roman" w:cs="Times New Roman"/>
            <w:noProof/>
            <w:webHidden/>
            <w:sz w:val="24"/>
            <w:szCs w:val="24"/>
          </w:rPr>
          <w:tab/>
        </w:r>
        <w:r w:rsidRPr="00111C49">
          <w:rPr>
            <w:rFonts w:ascii="Times New Roman" w:hAnsi="Times New Roman" w:cs="Times New Roman"/>
            <w:noProof/>
            <w:webHidden/>
            <w:sz w:val="24"/>
            <w:szCs w:val="24"/>
          </w:rPr>
          <w:fldChar w:fldCharType="begin"/>
        </w:r>
        <w:r w:rsidRPr="00111C49">
          <w:rPr>
            <w:rFonts w:ascii="Times New Roman" w:hAnsi="Times New Roman" w:cs="Times New Roman"/>
            <w:noProof/>
            <w:webHidden/>
            <w:sz w:val="24"/>
            <w:szCs w:val="24"/>
          </w:rPr>
          <w:instrText xml:space="preserve"> PAGEREF _Toc216346535 \h </w:instrText>
        </w:r>
        <w:r w:rsidRPr="00111C49">
          <w:rPr>
            <w:rFonts w:ascii="Times New Roman" w:hAnsi="Times New Roman" w:cs="Times New Roman"/>
            <w:noProof/>
            <w:webHidden/>
            <w:sz w:val="24"/>
            <w:szCs w:val="24"/>
          </w:rPr>
        </w:r>
        <w:r w:rsidRPr="00111C49">
          <w:rPr>
            <w:rFonts w:ascii="Times New Roman" w:hAnsi="Times New Roman" w:cs="Times New Roman"/>
            <w:noProof/>
            <w:webHidden/>
            <w:sz w:val="24"/>
            <w:szCs w:val="24"/>
          </w:rPr>
          <w:fldChar w:fldCharType="separate"/>
        </w:r>
        <w:r w:rsidRPr="00111C49">
          <w:rPr>
            <w:rFonts w:ascii="Times New Roman" w:hAnsi="Times New Roman" w:cs="Times New Roman"/>
            <w:noProof/>
            <w:webHidden/>
            <w:sz w:val="24"/>
            <w:szCs w:val="24"/>
          </w:rPr>
          <w:t>54</w:t>
        </w:r>
        <w:r w:rsidRPr="00111C49">
          <w:rPr>
            <w:rFonts w:ascii="Times New Roman" w:hAnsi="Times New Roman" w:cs="Times New Roman"/>
            <w:noProof/>
            <w:webHidden/>
            <w:sz w:val="24"/>
            <w:szCs w:val="24"/>
          </w:rPr>
          <w:fldChar w:fldCharType="end"/>
        </w:r>
      </w:hyperlink>
    </w:p>
    <w:p w14:paraId="46D3EF78" w14:textId="13C62058" w:rsidR="00111C49" w:rsidRPr="00111C49" w:rsidRDefault="00111C49">
      <w:pPr>
        <w:pStyle w:val="TableofFigures"/>
        <w:tabs>
          <w:tab w:val="right" w:leader="dot" w:pos="9350"/>
        </w:tabs>
        <w:rPr>
          <w:rFonts w:ascii="Times New Roman" w:eastAsiaTheme="minorEastAsia" w:hAnsi="Times New Roman" w:cs="Times New Roman"/>
          <w:noProof/>
          <w:sz w:val="24"/>
          <w:szCs w:val="24"/>
        </w:rPr>
      </w:pPr>
      <w:hyperlink w:anchor="_Toc216346536" w:history="1">
        <w:r w:rsidRPr="00111C49">
          <w:rPr>
            <w:rStyle w:val="Hyperlink"/>
            <w:rFonts w:ascii="Times New Roman" w:hAnsi="Times New Roman" w:cs="Times New Roman"/>
            <w:noProof/>
            <w:sz w:val="24"/>
            <w:szCs w:val="24"/>
          </w:rPr>
          <w:t>Table 3: Descriptive Statistics for Technological Readiness</w:t>
        </w:r>
        <w:r w:rsidRPr="00111C49">
          <w:rPr>
            <w:rFonts w:ascii="Times New Roman" w:hAnsi="Times New Roman" w:cs="Times New Roman"/>
            <w:noProof/>
            <w:webHidden/>
            <w:sz w:val="24"/>
            <w:szCs w:val="24"/>
          </w:rPr>
          <w:tab/>
        </w:r>
        <w:r w:rsidRPr="00111C49">
          <w:rPr>
            <w:rFonts w:ascii="Times New Roman" w:hAnsi="Times New Roman" w:cs="Times New Roman"/>
            <w:noProof/>
            <w:webHidden/>
            <w:sz w:val="24"/>
            <w:szCs w:val="24"/>
          </w:rPr>
          <w:fldChar w:fldCharType="begin"/>
        </w:r>
        <w:r w:rsidRPr="00111C49">
          <w:rPr>
            <w:rFonts w:ascii="Times New Roman" w:hAnsi="Times New Roman" w:cs="Times New Roman"/>
            <w:noProof/>
            <w:webHidden/>
            <w:sz w:val="24"/>
            <w:szCs w:val="24"/>
          </w:rPr>
          <w:instrText xml:space="preserve"> PAGEREF _Toc216346536 \h </w:instrText>
        </w:r>
        <w:r w:rsidRPr="00111C49">
          <w:rPr>
            <w:rFonts w:ascii="Times New Roman" w:hAnsi="Times New Roman" w:cs="Times New Roman"/>
            <w:noProof/>
            <w:webHidden/>
            <w:sz w:val="24"/>
            <w:szCs w:val="24"/>
          </w:rPr>
        </w:r>
        <w:r w:rsidRPr="00111C49">
          <w:rPr>
            <w:rFonts w:ascii="Times New Roman" w:hAnsi="Times New Roman" w:cs="Times New Roman"/>
            <w:noProof/>
            <w:webHidden/>
            <w:sz w:val="24"/>
            <w:szCs w:val="24"/>
          </w:rPr>
          <w:fldChar w:fldCharType="separate"/>
        </w:r>
        <w:r w:rsidRPr="00111C49">
          <w:rPr>
            <w:rFonts w:ascii="Times New Roman" w:hAnsi="Times New Roman" w:cs="Times New Roman"/>
            <w:noProof/>
            <w:webHidden/>
            <w:sz w:val="24"/>
            <w:szCs w:val="24"/>
          </w:rPr>
          <w:t>56</w:t>
        </w:r>
        <w:r w:rsidRPr="00111C49">
          <w:rPr>
            <w:rFonts w:ascii="Times New Roman" w:hAnsi="Times New Roman" w:cs="Times New Roman"/>
            <w:noProof/>
            <w:webHidden/>
            <w:sz w:val="24"/>
            <w:szCs w:val="24"/>
          </w:rPr>
          <w:fldChar w:fldCharType="end"/>
        </w:r>
      </w:hyperlink>
    </w:p>
    <w:p w14:paraId="4B96AD61" w14:textId="770D6218" w:rsidR="00111C49" w:rsidRPr="00111C49" w:rsidRDefault="00111C49">
      <w:pPr>
        <w:pStyle w:val="TableofFigures"/>
        <w:tabs>
          <w:tab w:val="right" w:leader="dot" w:pos="9350"/>
        </w:tabs>
        <w:rPr>
          <w:rFonts w:ascii="Times New Roman" w:eastAsiaTheme="minorEastAsia" w:hAnsi="Times New Roman" w:cs="Times New Roman"/>
          <w:noProof/>
          <w:sz w:val="24"/>
          <w:szCs w:val="24"/>
        </w:rPr>
      </w:pPr>
      <w:hyperlink w:anchor="_Toc216346537" w:history="1">
        <w:r w:rsidRPr="00111C49">
          <w:rPr>
            <w:rStyle w:val="Hyperlink"/>
            <w:rFonts w:ascii="Times New Roman" w:hAnsi="Times New Roman" w:cs="Times New Roman"/>
            <w:noProof/>
            <w:sz w:val="24"/>
            <w:szCs w:val="24"/>
          </w:rPr>
          <w:t>Table 4: Descriptive Statistics for Organizational Support</w:t>
        </w:r>
        <w:r w:rsidRPr="00111C49">
          <w:rPr>
            <w:rFonts w:ascii="Times New Roman" w:hAnsi="Times New Roman" w:cs="Times New Roman"/>
            <w:noProof/>
            <w:webHidden/>
            <w:sz w:val="24"/>
            <w:szCs w:val="24"/>
          </w:rPr>
          <w:tab/>
        </w:r>
        <w:r w:rsidRPr="00111C49">
          <w:rPr>
            <w:rFonts w:ascii="Times New Roman" w:hAnsi="Times New Roman" w:cs="Times New Roman"/>
            <w:noProof/>
            <w:webHidden/>
            <w:sz w:val="24"/>
            <w:szCs w:val="24"/>
          </w:rPr>
          <w:fldChar w:fldCharType="begin"/>
        </w:r>
        <w:r w:rsidRPr="00111C49">
          <w:rPr>
            <w:rFonts w:ascii="Times New Roman" w:hAnsi="Times New Roman" w:cs="Times New Roman"/>
            <w:noProof/>
            <w:webHidden/>
            <w:sz w:val="24"/>
            <w:szCs w:val="24"/>
          </w:rPr>
          <w:instrText xml:space="preserve"> PAGEREF _Toc216346537 \h </w:instrText>
        </w:r>
        <w:r w:rsidRPr="00111C49">
          <w:rPr>
            <w:rFonts w:ascii="Times New Roman" w:hAnsi="Times New Roman" w:cs="Times New Roman"/>
            <w:noProof/>
            <w:webHidden/>
            <w:sz w:val="24"/>
            <w:szCs w:val="24"/>
          </w:rPr>
        </w:r>
        <w:r w:rsidRPr="00111C49">
          <w:rPr>
            <w:rFonts w:ascii="Times New Roman" w:hAnsi="Times New Roman" w:cs="Times New Roman"/>
            <w:noProof/>
            <w:webHidden/>
            <w:sz w:val="24"/>
            <w:szCs w:val="24"/>
          </w:rPr>
          <w:fldChar w:fldCharType="separate"/>
        </w:r>
        <w:r w:rsidRPr="00111C49">
          <w:rPr>
            <w:rFonts w:ascii="Times New Roman" w:hAnsi="Times New Roman" w:cs="Times New Roman"/>
            <w:noProof/>
            <w:webHidden/>
            <w:sz w:val="24"/>
            <w:szCs w:val="24"/>
          </w:rPr>
          <w:t>58</w:t>
        </w:r>
        <w:r w:rsidRPr="00111C49">
          <w:rPr>
            <w:rFonts w:ascii="Times New Roman" w:hAnsi="Times New Roman" w:cs="Times New Roman"/>
            <w:noProof/>
            <w:webHidden/>
            <w:sz w:val="24"/>
            <w:szCs w:val="24"/>
          </w:rPr>
          <w:fldChar w:fldCharType="end"/>
        </w:r>
      </w:hyperlink>
    </w:p>
    <w:p w14:paraId="6E864A76" w14:textId="5BB826B0" w:rsidR="00111C49" w:rsidRPr="00111C49" w:rsidRDefault="00111C49">
      <w:pPr>
        <w:pStyle w:val="TableofFigures"/>
        <w:tabs>
          <w:tab w:val="right" w:leader="dot" w:pos="9350"/>
        </w:tabs>
        <w:rPr>
          <w:rFonts w:ascii="Times New Roman" w:eastAsiaTheme="minorEastAsia" w:hAnsi="Times New Roman" w:cs="Times New Roman"/>
          <w:noProof/>
          <w:sz w:val="24"/>
          <w:szCs w:val="24"/>
        </w:rPr>
      </w:pPr>
      <w:hyperlink w:anchor="_Toc216346538" w:history="1">
        <w:r w:rsidRPr="00111C49">
          <w:rPr>
            <w:rStyle w:val="Hyperlink"/>
            <w:rFonts w:ascii="Times New Roman" w:hAnsi="Times New Roman" w:cs="Times New Roman"/>
            <w:noProof/>
            <w:sz w:val="24"/>
            <w:szCs w:val="24"/>
          </w:rPr>
          <w:t>Table 5: Environmental Pressure Table</w:t>
        </w:r>
        <w:r w:rsidRPr="00111C49">
          <w:rPr>
            <w:rFonts w:ascii="Times New Roman" w:hAnsi="Times New Roman" w:cs="Times New Roman"/>
            <w:noProof/>
            <w:webHidden/>
            <w:sz w:val="24"/>
            <w:szCs w:val="24"/>
          </w:rPr>
          <w:tab/>
        </w:r>
        <w:r w:rsidRPr="00111C49">
          <w:rPr>
            <w:rFonts w:ascii="Times New Roman" w:hAnsi="Times New Roman" w:cs="Times New Roman"/>
            <w:noProof/>
            <w:webHidden/>
            <w:sz w:val="24"/>
            <w:szCs w:val="24"/>
          </w:rPr>
          <w:fldChar w:fldCharType="begin"/>
        </w:r>
        <w:r w:rsidRPr="00111C49">
          <w:rPr>
            <w:rFonts w:ascii="Times New Roman" w:hAnsi="Times New Roman" w:cs="Times New Roman"/>
            <w:noProof/>
            <w:webHidden/>
            <w:sz w:val="24"/>
            <w:szCs w:val="24"/>
          </w:rPr>
          <w:instrText xml:space="preserve"> PAGEREF _Toc216346538 \h </w:instrText>
        </w:r>
        <w:r w:rsidRPr="00111C49">
          <w:rPr>
            <w:rFonts w:ascii="Times New Roman" w:hAnsi="Times New Roman" w:cs="Times New Roman"/>
            <w:noProof/>
            <w:webHidden/>
            <w:sz w:val="24"/>
            <w:szCs w:val="24"/>
          </w:rPr>
        </w:r>
        <w:r w:rsidRPr="00111C49">
          <w:rPr>
            <w:rFonts w:ascii="Times New Roman" w:hAnsi="Times New Roman" w:cs="Times New Roman"/>
            <w:noProof/>
            <w:webHidden/>
            <w:sz w:val="24"/>
            <w:szCs w:val="24"/>
          </w:rPr>
          <w:fldChar w:fldCharType="separate"/>
        </w:r>
        <w:r w:rsidRPr="00111C49">
          <w:rPr>
            <w:rFonts w:ascii="Times New Roman" w:hAnsi="Times New Roman" w:cs="Times New Roman"/>
            <w:noProof/>
            <w:webHidden/>
            <w:sz w:val="24"/>
            <w:szCs w:val="24"/>
          </w:rPr>
          <w:t>60</w:t>
        </w:r>
        <w:r w:rsidRPr="00111C49">
          <w:rPr>
            <w:rFonts w:ascii="Times New Roman" w:hAnsi="Times New Roman" w:cs="Times New Roman"/>
            <w:noProof/>
            <w:webHidden/>
            <w:sz w:val="24"/>
            <w:szCs w:val="24"/>
          </w:rPr>
          <w:fldChar w:fldCharType="end"/>
        </w:r>
      </w:hyperlink>
    </w:p>
    <w:p w14:paraId="30E3841C" w14:textId="215B173A" w:rsidR="00111C49" w:rsidRPr="00111C49" w:rsidRDefault="00111C49">
      <w:pPr>
        <w:pStyle w:val="TableofFigures"/>
        <w:tabs>
          <w:tab w:val="right" w:leader="dot" w:pos="9350"/>
        </w:tabs>
        <w:rPr>
          <w:rFonts w:ascii="Times New Roman" w:eastAsiaTheme="minorEastAsia" w:hAnsi="Times New Roman" w:cs="Times New Roman"/>
          <w:noProof/>
          <w:sz w:val="24"/>
          <w:szCs w:val="24"/>
        </w:rPr>
      </w:pPr>
      <w:hyperlink w:anchor="_Toc216346539" w:history="1">
        <w:r w:rsidRPr="00111C49">
          <w:rPr>
            <w:rStyle w:val="Hyperlink"/>
            <w:rFonts w:ascii="Times New Roman" w:hAnsi="Times New Roman" w:cs="Times New Roman"/>
            <w:noProof/>
            <w:sz w:val="24"/>
            <w:szCs w:val="24"/>
          </w:rPr>
          <w:t>Table 6: SMM Adoption Levels at IDSL</w:t>
        </w:r>
        <w:r w:rsidRPr="00111C49">
          <w:rPr>
            <w:rFonts w:ascii="Times New Roman" w:hAnsi="Times New Roman" w:cs="Times New Roman"/>
            <w:noProof/>
            <w:webHidden/>
            <w:sz w:val="24"/>
            <w:szCs w:val="24"/>
          </w:rPr>
          <w:tab/>
        </w:r>
        <w:r w:rsidRPr="00111C49">
          <w:rPr>
            <w:rFonts w:ascii="Times New Roman" w:hAnsi="Times New Roman" w:cs="Times New Roman"/>
            <w:noProof/>
            <w:webHidden/>
            <w:sz w:val="24"/>
            <w:szCs w:val="24"/>
          </w:rPr>
          <w:fldChar w:fldCharType="begin"/>
        </w:r>
        <w:r w:rsidRPr="00111C49">
          <w:rPr>
            <w:rFonts w:ascii="Times New Roman" w:hAnsi="Times New Roman" w:cs="Times New Roman"/>
            <w:noProof/>
            <w:webHidden/>
            <w:sz w:val="24"/>
            <w:szCs w:val="24"/>
          </w:rPr>
          <w:instrText xml:space="preserve"> PAGEREF _Toc216346539 \h </w:instrText>
        </w:r>
        <w:r w:rsidRPr="00111C49">
          <w:rPr>
            <w:rFonts w:ascii="Times New Roman" w:hAnsi="Times New Roman" w:cs="Times New Roman"/>
            <w:noProof/>
            <w:webHidden/>
            <w:sz w:val="24"/>
            <w:szCs w:val="24"/>
          </w:rPr>
        </w:r>
        <w:r w:rsidRPr="00111C49">
          <w:rPr>
            <w:rFonts w:ascii="Times New Roman" w:hAnsi="Times New Roman" w:cs="Times New Roman"/>
            <w:noProof/>
            <w:webHidden/>
            <w:sz w:val="24"/>
            <w:szCs w:val="24"/>
          </w:rPr>
          <w:fldChar w:fldCharType="separate"/>
        </w:r>
        <w:r w:rsidRPr="00111C49">
          <w:rPr>
            <w:rFonts w:ascii="Times New Roman" w:hAnsi="Times New Roman" w:cs="Times New Roman"/>
            <w:noProof/>
            <w:webHidden/>
            <w:sz w:val="24"/>
            <w:szCs w:val="24"/>
          </w:rPr>
          <w:t>62</w:t>
        </w:r>
        <w:r w:rsidRPr="00111C49">
          <w:rPr>
            <w:rFonts w:ascii="Times New Roman" w:hAnsi="Times New Roman" w:cs="Times New Roman"/>
            <w:noProof/>
            <w:webHidden/>
            <w:sz w:val="24"/>
            <w:szCs w:val="24"/>
          </w:rPr>
          <w:fldChar w:fldCharType="end"/>
        </w:r>
      </w:hyperlink>
    </w:p>
    <w:p w14:paraId="234FE7BC" w14:textId="3C35E1E1" w:rsidR="00111C49" w:rsidRPr="00111C49" w:rsidRDefault="00111C49">
      <w:pPr>
        <w:pStyle w:val="TableofFigures"/>
        <w:tabs>
          <w:tab w:val="right" w:leader="dot" w:pos="9350"/>
        </w:tabs>
        <w:rPr>
          <w:rFonts w:ascii="Times New Roman" w:eastAsiaTheme="minorEastAsia" w:hAnsi="Times New Roman" w:cs="Times New Roman"/>
          <w:noProof/>
          <w:sz w:val="24"/>
          <w:szCs w:val="24"/>
        </w:rPr>
      </w:pPr>
      <w:hyperlink w:anchor="_Toc216346540" w:history="1">
        <w:r w:rsidRPr="00111C49">
          <w:rPr>
            <w:rStyle w:val="Hyperlink"/>
            <w:rFonts w:ascii="Times New Roman" w:hAnsi="Times New Roman" w:cs="Times New Roman"/>
            <w:noProof/>
            <w:sz w:val="24"/>
            <w:szCs w:val="24"/>
          </w:rPr>
          <w:t>Table 7: SMM-Related Organizational Performance Levels at IDSL</w:t>
        </w:r>
        <w:r w:rsidRPr="00111C49">
          <w:rPr>
            <w:rFonts w:ascii="Times New Roman" w:hAnsi="Times New Roman" w:cs="Times New Roman"/>
            <w:noProof/>
            <w:webHidden/>
            <w:sz w:val="24"/>
            <w:szCs w:val="24"/>
          </w:rPr>
          <w:tab/>
        </w:r>
        <w:r w:rsidRPr="00111C49">
          <w:rPr>
            <w:rFonts w:ascii="Times New Roman" w:hAnsi="Times New Roman" w:cs="Times New Roman"/>
            <w:noProof/>
            <w:webHidden/>
            <w:sz w:val="24"/>
            <w:szCs w:val="24"/>
          </w:rPr>
          <w:fldChar w:fldCharType="begin"/>
        </w:r>
        <w:r w:rsidRPr="00111C49">
          <w:rPr>
            <w:rFonts w:ascii="Times New Roman" w:hAnsi="Times New Roman" w:cs="Times New Roman"/>
            <w:noProof/>
            <w:webHidden/>
            <w:sz w:val="24"/>
            <w:szCs w:val="24"/>
          </w:rPr>
          <w:instrText xml:space="preserve"> PAGEREF _Toc216346540 \h </w:instrText>
        </w:r>
        <w:r w:rsidRPr="00111C49">
          <w:rPr>
            <w:rFonts w:ascii="Times New Roman" w:hAnsi="Times New Roman" w:cs="Times New Roman"/>
            <w:noProof/>
            <w:webHidden/>
            <w:sz w:val="24"/>
            <w:szCs w:val="24"/>
          </w:rPr>
        </w:r>
        <w:r w:rsidRPr="00111C49">
          <w:rPr>
            <w:rFonts w:ascii="Times New Roman" w:hAnsi="Times New Roman" w:cs="Times New Roman"/>
            <w:noProof/>
            <w:webHidden/>
            <w:sz w:val="24"/>
            <w:szCs w:val="24"/>
          </w:rPr>
          <w:fldChar w:fldCharType="separate"/>
        </w:r>
        <w:r w:rsidRPr="00111C49">
          <w:rPr>
            <w:rFonts w:ascii="Times New Roman" w:hAnsi="Times New Roman" w:cs="Times New Roman"/>
            <w:noProof/>
            <w:webHidden/>
            <w:sz w:val="24"/>
            <w:szCs w:val="24"/>
          </w:rPr>
          <w:t>65</w:t>
        </w:r>
        <w:r w:rsidRPr="00111C49">
          <w:rPr>
            <w:rFonts w:ascii="Times New Roman" w:hAnsi="Times New Roman" w:cs="Times New Roman"/>
            <w:noProof/>
            <w:webHidden/>
            <w:sz w:val="24"/>
            <w:szCs w:val="24"/>
          </w:rPr>
          <w:fldChar w:fldCharType="end"/>
        </w:r>
      </w:hyperlink>
    </w:p>
    <w:p w14:paraId="1C325A6C" w14:textId="4B79EEAA" w:rsidR="00A15B3C" w:rsidRPr="006A011A" w:rsidRDefault="00A15B3C" w:rsidP="00A15B3C">
      <w:pPr>
        <w:spacing w:after="160" w:afterAutospacing="0" w:line="278" w:lineRule="auto"/>
        <w:ind w:firstLine="0"/>
        <w:rPr>
          <w:rFonts w:ascii="Times New Roman" w:hAnsi="Times New Roman" w:cs="Times New Roman"/>
          <w:b/>
          <w:bCs/>
          <w:sz w:val="24"/>
          <w:szCs w:val="24"/>
        </w:rPr>
      </w:pPr>
      <w:r w:rsidRPr="006A011A">
        <w:rPr>
          <w:rFonts w:ascii="Times New Roman" w:hAnsi="Times New Roman" w:cs="Times New Roman"/>
          <w:b/>
          <w:bCs/>
          <w:sz w:val="24"/>
          <w:szCs w:val="24"/>
        </w:rPr>
        <w:fldChar w:fldCharType="end"/>
      </w:r>
    </w:p>
    <w:p w14:paraId="41567003"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129F2D62"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3A7AE1DA"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64FFD7AA"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41A3423E"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0B88FA66"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519E1FE5"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70AFC2A6"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1205976C"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2E24DFE3"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40483172"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399F630C"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6004E4B4"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7ED94ACA"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21CC266E"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663A35A6"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787E89C6"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4A833EC9" w14:textId="05522C0F" w:rsidR="00A15B3C" w:rsidRPr="0033420B" w:rsidRDefault="00A15B3C" w:rsidP="00A15B3C">
      <w:pPr>
        <w:pStyle w:val="TableofFigures"/>
        <w:tabs>
          <w:tab w:val="right" w:leader="dot" w:pos="9350"/>
        </w:tabs>
        <w:jc w:val="center"/>
        <w:rPr>
          <w:rFonts w:ascii="Times New Roman" w:hAnsi="Times New Roman" w:cs="Times New Roman"/>
          <w:b/>
          <w:bCs/>
          <w:sz w:val="24"/>
          <w:szCs w:val="24"/>
        </w:rPr>
      </w:pPr>
      <w:r w:rsidRPr="0033420B">
        <w:rPr>
          <w:rFonts w:ascii="Times New Roman" w:hAnsi="Times New Roman" w:cs="Times New Roman"/>
          <w:b/>
          <w:bCs/>
          <w:sz w:val="24"/>
          <w:szCs w:val="24"/>
        </w:rPr>
        <w:lastRenderedPageBreak/>
        <w:t>List of Figures</w:t>
      </w:r>
    </w:p>
    <w:p w14:paraId="0C53A75B" w14:textId="5DAF5FD4" w:rsidR="0033420B" w:rsidRPr="0033420B" w:rsidRDefault="00A15B3C">
      <w:pPr>
        <w:pStyle w:val="TableofFigures"/>
        <w:tabs>
          <w:tab w:val="right" w:leader="dot" w:pos="9350"/>
        </w:tabs>
        <w:rPr>
          <w:rFonts w:ascii="Times New Roman" w:eastAsiaTheme="minorEastAsia" w:hAnsi="Times New Roman" w:cs="Times New Roman"/>
          <w:noProof/>
          <w:sz w:val="24"/>
          <w:szCs w:val="24"/>
        </w:rPr>
      </w:pPr>
      <w:r w:rsidRPr="0033420B">
        <w:rPr>
          <w:rFonts w:ascii="Times New Roman" w:hAnsi="Times New Roman" w:cs="Times New Roman"/>
          <w:b/>
          <w:bCs/>
          <w:sz w:val="24"/>
          <w:szCs w:val="24"/>
        </w:rPr>
        <w:fldChar w:fldCharType="begin"/>
      </w:r>
      <w:r w:rsidRPr="0033420B">
        <w:rPr>
          <w:rFonts w:ascii="Times New Roman" w:hAnsi="Times New Roman" w:cs="Times New Roman"/>
          <w:b/>
          <w:bCs/>
          <w:sz w:val="24"/>
          <w:szCs w:val="24"/>
        </w:rPr>
        <w:instrText xml:space="preserve"> TOC \h \z \c "Figure" </w:instrText>
      </w:r>
      <w:r w:rsidRPr="0033420B">
        <w:rPr>
          <w:rFonts w:ascii="Times New Roman" w:hAnsi="Times New Roman" w:cs="Times New Roman"/>
          <w:b/>
          <w:bCs/>
          <w:sz w:val="24"/>
          <w:szCs w:val="24"/>
        </w:rPr>
        <w:fldChar w:fldCharType="separate"/>
      </w:r>
      <w:hyperlink w:anchor="_Toc216346872" w:history="1">
        <w:r w:rsidR="0033420B" w:rsidRPr="0033420B">
          <w:rPr>
            <w:rStyle w:val="Hyperlink"/>
            <w:rFonts w:ascii="Times New Roman" w:hAnsi="Times New Roman" w:cs="Times New Roman"/>
            <w:noProof/>
            <w:sz w:val="24"/>
            <w:szCs w:val="24"/>
          </w:rPr>
          <w:t>Figure 1: TOE Conceptual Framework</w:t>
        </w:r>
        <w:r w:rsidR="0033420B" w:rsidRPr="0033420B">
          <w:rPr>
            <w:rFonts w:ascii="Times New Roman" w:hAnsi="Times New Roman" w:cs="Times New Roman"/>
            <w:noProof/>
            <w:webHidden/>
            <w:sz w:val="24"/>
            <w:szCs w:val="24"/>
          </w:rPr>
          <w:tab/>
        </w:r>
        <w:r w:rsidR="0033420B" w:rsidRPr="0033420B">
          <w:rPr>
            <w:rFonts w:ascii="Times New Roman" w:hAnsi="Times New Roman" w:cs="Times New Roman"/>
            <w:noProof/>
            <w:webHidden/>
            <w:sz w:val="24"/>
            <w:szCs w:val="24"/>
          </w:rPr>
          <w:fldChar w:fldCharType="begin"/>
        </w:r>
        <w:r w:rsidR="0033420B" w:rsidRPr="0033420B">
          <w:rPr>
            <w:rFonts w:ascii="Times New Roman" w:hAnsi="Times New Roman" w:cs="Times New Roman"/>
            <w:noProof/>
            <w:webHidden/>
            <w:sz w:val="24"/>
            <w:szCs w:val="24"/>
          </w:rPr>
          <w:instrText xml:space="preserve"> PAGEREF _Toc216346872 \h </w:instrText>
        </w:r>
        <w:r w:rsidR="0033420B" w:rsidRPr="0033420B">
          <w:rPr>
            <w:rFonts w:ascii="Times New Roman" w:hAnsi="Times New Roman" w:cs="Times New Roman"/>
            <w:noProof/>
            <w:webHidden/>
            <w:sz w:val="24"/>
            <w:szCs w:val="24"/>
          </w:rPr>
        </w:r>
        <w:r w:rsidR="0033420B" w:rsidRPr="0033420B">
          <w:rPr>
            <w:rFonts w:ascii="Times New Roman" w:hAnsi="Times New Roman" w:cs="Times New Roman"/>
            <w:noProof/>
            <w:webHidden/>
            <w:sz w:val="24"/>
            <w:szCs w:val="24"/>
          </w:rPr>
          <w:fldChar w:fldCharType="separate"/>
        </w:r>
        <w:r w:rsidR="0033420B" w:rsidRPr="0033420B">
          <w:rPr>
            <w:rFonts w:ascii="Times New Roman" w:hAnsi="Times New Roman" w:cs="Times New Roman"/>
            <w:noProof/>
            <w:webHidden/>
            <w:sz w:val="24"/>
            <w:szCs w:val="24"/>
          </w:rPr>
          <w:t>32</w:t>
        </w:r>
        <w:r w:rsidR="0033420B" w:rsidRPr="0033420B">
          <w:rPr>
            <w:rFonts w:ascii="Times New Roman" w:hAnsi="Times New Roman" w:cs="Times New Roman"/>
            <w:noProof/>
            <w:webHidden/>
            <w:sz w:val="24"/>
            <w:szCs w:val="24"/>
          </w:rPr>
          <w:fldChar w:fldCharType="end"/>
        </w:r>
      </w:hyperlink>
    </w:p>
    <w:p w14:paraId="0047F626" w14:textId="0599DE7B"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73" w:history="1">
        <w:r w:rsidRPr="0033420B">
          <w:rPr>
            <w:rStyle w:val="Hyperlink"/>
            <w:rFonts w:ascii="Times New Roman" w:hAnsi="Times New Roman" w:cs="Times New Roman"/>
            <w:noProof/>
            <w:sz w:val="24"/>
            <w:szCs w:val="24"/>
          </w:rPr>
          <w:t>Figure 2: Gantt Chart for Dissertation Activities</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_Toc216346873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46</w:t>
        </w:r>
        <w:r w:rsidRPr="0033420B">
          <w:rPr>
            <w:rFonts w:ascii="Times New Roman" w:hAnsi="Times New Roman" w:cs="Times New Roman"/>
            <w:noProof/>
            <w:webHidden/>
            <w:sz w:val="24"/>
            <w:szCs w:val="24"/>
          </w:rPr>
          <w:fldChar w:fldCharType="end"/>
        </w:r>
      </w:hyperlink>
    </w:p>
    <w:p w14:paraId="63BACA19" w14:textId="34DBC1CD"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74" w:history="1">
        <w:r w:rsidRPr="0033420B">
          <w:rPr>
            <w:rStyle w:val="Hyperlink"/>
            <w:rFonts w:ascii="Times New Roman" w:hAnsi="Times New Roman" w:cs="Times New Roman"/>
            <w:noProof/>
            <w:sz w:val="24"/>
            <w:szCs w:val="24"/>
          </w:rPr>
          <w:t>Figure 3: Demographic Characteristics of Survey Respondents (n=100)</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_Toc216346874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50</w:t>
        </w:r>
        <w:r w:rsidRPr="0033420B">
          <w:rPr>
            <w:rFonts w:ascii="Times New Roman" w:hAnsi="Times New Roman" w:cs="Times New Roman"/>
            <w:noProof/>
            <w:webHidden/>
            <w:sz w:val="24"/>
            <w:szCs w:val="24"/>
          </w:rPr>
          <w:fldChar w:fldCharType="end"/>
        </w:r>
      </w:hyperlink>
    </w:p>
    <w:p w14:paraId="0FE80710" w14:textId="2CC33734" w:rsidR="0033420B" w:rsidRPr="0033420B" w:rsidRDefault="0033420B">
      <w:pPr>
        <w:pStyle w:val="TableofFigures"/>
        <w:tabs>
          <w:tab w:val="right" w:leader="dot" w:pos="9350"/>
        </w:tabs>
        <w:rPr>
          <w:rStyle w:val="Hyperlink"/>
          <w:rFonts w:ascii="Times New Roman" w:hAnsi="Times New Roman" w:cs="Times New Roman"/>
          <w:noProof/>
          <w:sz w:val="24"/>
          <w:szCs w:val="24"/>
        </w:rPr>
      </w:pPr>
      <w:hyperlink w:anchor="_Toc216346875" w:history="1">
        <w:r w:rsidRPr="0033420B">
          <w:rPr>
            <w:rStyle w:val="Hyperlink"/>
            <w:rFonts w:ascii="Times New Roman" w:hAnsi="Times New Roman" w:cs="Times New Roman"/>
            <w:noProof/>
            <w:sz w:val="24"/>
            <w:szCs w:val="24"/>
          </w:rPr>
          <w:t>Figure 4: Distribution of Cronbach’s α Across Constructs</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_Toc216346875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54</w:t>
        </w:r>
        <w:r w:rsidRPr="0033420B">
          <w:rPr>
            <w:rFonts w:ascii="Times New Roman" w:hAnsi="Times New Roman" w:cs="Times New Roman"/>
            <w:noProof/>
            <w:webHidden/>
            <w:sz w:val="24"/>
            <w:szCs w:val="24"/>
          </w:rPr>
          <w:fldChar w:fldCharType="end"/>
        </w:r>
      </w:hyperlink>
    </w:p>
    <w:p w14:paraId="76119DA3" w14:textId="507FAD8D" w:rsidR="0033420B" w:rsidRPr="0033420B" w:rsidRDefault="0033420B" w:rsidP="0033420B">
      <w:pPr>
        <w:pStyle w:val="Caption"/>
        <w:rPr>
          <w:rFonts w:ascii="Times New Roman" w:eastAsia="Times New Roman" w:hAnsi="Times New Roman" w:cs="Times New Roman"/>
          <w:b/>
          <w:bCs/>
          <w:i w:val="0"/>
          <w:iCs w:val="0"/>
          <w:noProof/>
          <w:color w:val="000000" w:themeColor="text1"/>
          <w:kern w:val="36"/>
          <w:sz w:val="24"/>
          <w:szCs w:val="24"/>
          <w14:ligatures w14:val="none"/>
        </w:rPr>
      </w:pPr>
      <w:r w:rsidRPr="0033420B">
        <w:rPr>
          <w:rFonts w:ascii="Times New Roman" w:hAnsi="Times New Roman" w:cs="Times New Roman"/>
          <w:i w:val="0"/>
          <w:iCs w:val="0"/>
          <w:color w:val="000000" w:themeColor="text1"/>
          <w:sz w:val="24"/>
          <w:szCs w:val="24"/>
        </w:rPr>
        <w:t>Figure 5: Technological Readiness Mean Score………</w:t>
      </w:r>
      <w:r>
        <w:rPr>
          <w:rFonts w:ascii="Times New Roman" w:hAnsi="Times New Roman" w:cs="Times New Roman"/>
          <w:i w:val="0"/>
          <w:iCs w:val="0"/>
          <w:color w:val="000000" w:themeColor="text1"/>
          <w:sz w:val="24"/>
          <w:szCs w:val="24"/>
        </w:rPr>
        <w:t>...</w:t>
      </w:r>
      <w:r w:rsidRPr="0033420B">
        <w:rPr>
          <w:rFonts w:ascii="Times New Roman" w:hAnsi="Times New Roman" w:cs="Times New Roman"/>
          <w:i w:val="0"/>
          <w:iCs w:val="0"/>
          <w:color w:val="000000" w:themeColor="text1"/>
          <w:sz w:val="24"/>
          <w:szCs w:val="24"/>
        </w:rPr>
        <w:t>……………………………….58</w:t>
      </w:r>
    </w:p>
    <w:p w14:paraId="5363BAD7" w14:textId="679AF2A7"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76" w:history="1">
        <w:r w:rsidRPr="0033420B">
          <w:rPr>
            <w:rStyle w:val="Hyperlink"/>
            <w:rFonts w:ascii="Times New Roman" w:hAnsi="Times New Roman" w:cs="Times New Roman"/>
            <w:noProof/>
            <w:sz w:val="24"/>
            <w:szCs w:val="24"/>
          </w:rPr>
          <w:t>Figure 6: Environmental Pressure Factors</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_Toc216346876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60</w:t>
        </w:r>
        <w:r w:rsidRPr="0033420B">
          <w:rPr>
            <w:rFonts w:ascii="Times New Roman" w:hAnsi="Times New Roman" w:cs="Times New Roman"/>
            <w:noProof/>
            <w:webHidden/>
            <w:sz w:val="24"/>
            <w:szCs w:val="24"/>
          </w:rPr>
          <w:fldChar w:fldCharType="end"/>
        </w:r>
      </w:hyperlink>
    </w:p>
    <w:p w14:paraId="3403B5A1" w14:textId="66995F2D"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77" w:history="1">
        <w:r w:rsidRPr="0033420B">
          <w:rPr>
            <w:rStyle w:val="Hyperlink"/>
            <w:rFonts w:ascii="Times New Roman" w:hAnsi="Times New Roman" w:cs="Times New Roman"/>
            <w:noProof/>
            <w:sz w:val="24"/>
            <w:szCs w:val="24"/>
          </w:rPr>
          <w:t>Figure 7: Environmental Pressure Distribution</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_Toc216346877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61</w:t>
        </w:r>
        <w:r w:rsidRPr="0033420B">
          <w:rPr>
            <w:rFonts w:ascii="Times New Roman" w:hAnsi="Times New Roman" w:cs="Times New Roman"/>
            <w:noProof/>
            <w:webHidden/>
            <w:sz w:val="24"/>
            <w:szCs w:val="24"/>
          </w:rPr>
          <w:fldChar w:fldCharType="end"/>
        </w:r>
      </w:hyperlink>
    </w:p>
    <w:p w14:paraId="0D5BAE12" w14:textId="06535AF7"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78" w:history="1">
        <w:r w:rsidRPr="0033420B">
          <w:rPr>
            <w:rStyle w:val="Hyperlink"/>
            <w:rFonts w:ascii="Times New Roman" w:hAnsi="Times New Roman" w:cs="Times New Roman"/>
            <w:noProof/>
            <w:sz w:val="24"/>
            <w:szCs w:val="24"/>
          </w:rPr>
          <w:t>Figure 8: IDSL Social Media Marketing Adoption Level</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_Toc216346878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63</w:t>
        </w:r>
        <w:r w:rsidRPr="0033420B">
          <w:rPr>
            <w:rFonts w:ascii="Times New Roman" w:hAnsi="Times New Roman" w:cs="Times New Roman"/>
            <w:noProof/>
            <w:webHidden/>
            <w:sz w:val="24"/>
            <w:szCs w:val="24"/>
          </w:rPr>
          <w:fldChar w:fldCharType="end"/>
        </w:r>
      </w:hyperlink>
    </w:p>
    <w:p w14:paraId="11318E15" w14:textId="0DC667F0"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79" w:history="1">
        <w:r w:rsidRPr="0033420B">
          <w:rPr>
            <w:rStyle w:val="Hyperlink"/>
            <w:rFonts w:ascii="Times New Roman" w:hAnsi="Times New Roman" w:cs="Times New Roman"/>
            <w:noProof/>
            <w:sz w:val="24"/>
            <w:szCs w:val="24"/>
          </w:rPr>
          <w:t>Figure 9: Distribution of SMM Adoption Levels at IDSL</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_Toc216346879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63</w:t>
        </w:r>
        <w:r w:rsidRPr="0033420B">
          <w:rPr>
            <w:rFonts w:ascii="Times New Roman" w:hAnsi="Times New Roman" w:cs="Times New Roman"/>
            <w:noProof/>
            <w:webHidden/>
            <w:sz w:val="24"/>
            <w:szCs w:val="24"/>
          </w:rPr>
          <w:fldChar w:fldCharType="end"/>
        </w:r>
      </w:hyperlink>
    </w:p>
    <w:p w14:paraId="35246F2E" w14:textId="5BBC2295"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80" w:history="1">
        <w:r w:rsidRPr="0033420B">
          <w:rPr>
            <w:rStyle w:val="Hyperlink"/>
            <w:rFonts w:ascii="Times New Roman" w:hAnsi="Times New Roman" w:cs="Times New Roman"/>
            <w:noProof/>
            <w:sz w:val="24"/>
            <w:szCs w:val="24"/>
          </w:rPr>
          <w:t>Figure 10: Distribution of SMM-Related Organizational Performance Levels at IDSL</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_Toc216346880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65</w:t>
        </w:r>
        <w:r w:rsidRPr="0033420B">
          <w:rPr>
            <w:rFonts w:ascii="Times New Roman" w:hAnsi="Times New Roman" w:cs="Times New Roman"/>
            <w:noProof/>
            <w:webHidden/>
            <w:sz w:val="24"/>
            <w:szCs w:val="24"/>
          </w:rPr>
          <w:fldChar w:fldCharType="end"/>
        </w:r>
      </w:hyperlink>
    </w:p>
    <w:p w14:paraId="51CA105A" w14:textId="7C2707DA"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81" w:history="1">
        <w:r w:rsidRPr="0033420B">
          <w:rPr>
            <w:rStyle w:val="Hyperlink"/>
            <w:rFonts w:ascii="Times New Roman" w:hAnsi="Times New Roman" w:cs="Times New Roman"/>
            <w:noProof/>
            <w:sz w:val="24"/>
            <w:szCs w:val="24"/>
          </w:rPr>
          <w:t>Figure 11: IDSL Organizational Performance Level (SMM-Driven)</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_Toc216346881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66</w:t>
        </w:r>
        <w:r w:rsidRPr="0033420B">
          <w:rPr>
            <w:rFonts w:ascii="Times New Roman" w:hAnsi="Times New Roman" w:cs="Times New Roman"/>
            <w:noProof/>
            <w:webHidden/>
            <w:sz w:val="24"/>
            <w:szCs w:val="24"/>
          </w:rPr>
          <w:fldChar w:fldCharType="end"/>
        </w:r>
      </w:hyperlink>
    </w:p>
    <w:p w14:paraId="4FE221F7" w14:textId="47B383E8"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82" w:history="1">
        <w:r w:rsidRPr="0033420B">
          <w:rPr>
            <w:rStyle w:val="Hyperlink"/>
            <w:rFonts w:ascii="Times New Roman" w:hAnsi="Times New Roman" w:cs="Times New Roman"/>
            <w:noProof/>
            <w:sz w:val="24"/>
            <w:szCs w:val="24"/>
          </w:rPr>
          <w:t>Figure 12: Relative Strength of PLS-SEM Path Coefficients</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_Toc216346882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70</w:t>
        </w:r>
        <w:r w:rsidRPr="0033420B">
          <w:rPr>
            <w:rFonts w:ascii="Times New Roman" w:hAnsi="Times New Roman" w:cs="Times New Roman"/>
            <w:noProof/>
            <w:webHidden/>
            <w:sz w:val="24"/>
            <w:szCs w:val="24"/>
          </w:rPr>
          <w:fldChar w:fldCharType="end"/>
        </w:r>
      </w:hyperlink>
    </w:p>
    <w:p w14:paraId="313DCF55" w14:textId="1BB77AA0" w:rsidR="0033420B" w:rsidRPr="0033420B" w:rsidRDefault="0033420B">
      <w:pPr>
        <w:pStyle w:val="TableofFigures"/>
        <w:tabs>
          <w:tab w:val="right" w:leader="dot" w:pos="9350"/>
        </w:tabs>
        <w:rPr>
          <w:rFonts w:ascii="Times New Roman" w:eastAsiaTheme="minorEastAsia" w:hAnsi="Times New Roman" w:cs="Times New Roman"/>
          <w:noProof/>
          <w:sz w:val="24"/>
          <w:szCs w:val="24"/>
        </w:rPr>
      </w:pPr>
      <w:hyperlink w:anchor="_Toc216346883" w:history="1">
        <w:r w:rsidRPr="0033420B">
          <w:rPr>
            <w:rStyle w:val="Hyperlink"/>
            <w:rFonts w:ascii="Times New Roman" w:hAnsi="Times New Roman" w:cs="Times New Roman"/>
            <w:noProof/>
            <w:sz w:val="24"/>
            <w:szCs w:val="24"/>
          </w:rPr>
          <w:t>Figure 13: Indirect Effects via SMM Adoption (Mediation)</w:t>
        </w:r>
        <w:r w:rsidRPr="0033420B">
          <w:rPr>
            <w:rFonts w:ascii="Times New Roman" w:hAnsi="Times New Roman" w:cs="Times New Roman"/>
            <w:noProof/>
            <w:webHidden/>
            <w:sz w:val="24"/>
            <w:szCs w:val="24"/>
          </w:rPr>
          <w:tab/>
        </w:r>
        <w:r w:rsidRPr="0033420B">
          <w:rPr>
            <w:rFonts w:ascii="Times New Roman" w:hAnsi="Times New Roman" w:cs="Times New Roman"/>
            <w:noProof/>
            <w:webHidden/>
            <w:sz w:val="24"/>
            <w:szCs w:val="24"/>
          </w:rPr>
          <w:fldChar w:fldCharType="begin"/>
        </w:r>
        <w:r w:rsidRPr="0033420B">
          <w:rPr>
            <w:rFonts w:ascii="Times New Roman" w:hAnsi="Times New Roman" w:cs="Times New Roman"/>
            <w:noProof/>
            <w:webHidden/>
            <w:sz w:val="24"/>
            <w:szCs w:val="24"/>
          </w:rPr>
          <w:instrText xml:space="preserve"> PAGEREF _Toc216346883 \h </w:instrText>
        </w:r>
        <w:r w:rsidRPr="0033420B">
          <w:rPr>
            <w:rFonts w:ascii="Times New Roman" w:hAnsi="Times New Roman" w:cs="Times New Roman"/>
            <w:noProof/>
            <w:webHidden/>
            <w:sz w:val="24"/>
            <w:szCs w:val="24"/>
          </w:rPr>
        </w:r>
        <w:r w:rsidRPr="0033420B">
          <w:rPr>
            <w:rFonts w:ascii="Times New Roman" w:hAnsi="Times New Roman" w:cs="Times New Roman"/>
            <w:noProof/>
            <w:webHidden/>
            <w:sz w:val="24"/>
            <w:szCs w:val="24"/>
          </w:rPr>
          <w:fldChar w:fldCharType="separate"/>
        </w:r>
        <w:r w:rsidRPr="0033420B">
          <w:rPr>
            <w:rFonts w:ascii="Times New Roman" w:hAnsi="Times New Roman" w:cs="Times New Roman"/>
            <w:noProof/>
            <w:webHidden/>
            <w:sz w:val="24"/>
            <w:szCs w:val="24"/>
          </w:rPr>
          <w:t>74</w:t>
        </w:r>
        <w:r w:rsidRPr="0033420B">
          <w:rPr>
            <w:rFonts w:ascii="Times New Roman" w:hAnsi="Times New Roman" w:cs="Times New Roman"/>
            <w:noProof/>
            <w:webHidden/>
            <w:sz w:val="24"/>
            <w:szCs w:val="24"/>
          </w:rPr>
          <w:fldChar w:fldCharType="end"/>
        </w:r>
      </w:hyperlink>
    </w:p>
    <w:p w14:paraId="496FA8A6" w14:textId="2B47B81D" w:rsidR="00A15B3C" w:rsidRPr="006A011A" w:rsidRDefault="00A15B3C" w:rsidP="00A15B3C">
      <w:pPr>
        <w:spacing w:after="160" w:afterAutospacing="0" w:line="278" w:lineRule="auto"/>
        <w:ind w:firstLine="0"/>
        <w:rPr>
          <w:rFonts w:ascii="Times New Roman" w:hAnsi="Times New Roman" w:cs="Times New Roman"/>
          <w:b/>
          <w:bCs/>
          <w:sz w:val="24"/>
          <w:szCs w:val="24"/>
        </w:rPr>
      </w:pPr>
      <w:r w:rsidRPr="0033420B">
        <w:rPr>
          <w:rFonts w:ascii="Times New Roman" w:hAnsi="Times New Roman" w:cs="Times New Roman"/>
          <w:b/>
          <w:bCs/>
          <w:sz w:val="24"/>
          <w:szCs w:val="24"/>
        </w:rPr>
        <w:fldChar w:fldCharType="end"/>
      </w:r>
    </w:p>
    <w:p w14:paraId="3E54A049"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45FED513"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49821BF8"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528DB060"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3C5AAC30"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0FA7E914"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5B85F851"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11FB44B9"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5745DFDF" w14:textId="77777777" w:rsidR="00A15B3C" w:rsidRPr="006A011A" w:rsidRDefault="00A15B3C" w:rsidP="00A15B3C">
      <w:pPr>
        <w:spacing w:after="160" w:afterAutospacing="0" w:line="278" w:lineRule="auto"/>
        <w:ind w:firstLine="0"/>
        <w:rPr>
          <w:rFonts w:ascii="Times New Roman" w:hAnsi="Times New Roman" w:cs="Times New Roman"/>
          <w:b/>
          <w:bCs/>
          <w:sz w:val="24"/>
          <w:szCs w:val="24"/>
        </w:rPr>
      </w:pPr>
    </w:p>
    <w:p w14:paraId="798F06C3" w14:textId="6590F882" w:rsidR="004770D6" w:rsidRPr="006A011A" w:rsidRDefault="004770D6" w:rsidP="004770D6">
      <w:pPr>
        <w:spacing w:after="0" w:afterAutospacing="0" w:line="480" w:lineRule="auto"/>
        <w:ind w:firstLine="0"/>
        <w:contextualSpacing/>
        <w:jc w:val="center"/>
        <w:rPr>
          <w:rFonts w:ascii="Times New Roman" w:hAnsi="Times New Roman" w:cs="Times New Roman"/>
          <w:b/>
          <w:bCs/>
          <w:sz w:val="24"/>
          <w:szCs w:val="24"/>
        </w:rPr>
      </w:pPr>
      <w:r w:rsidRPr="006A011A">
        <w:rPr>
          <w:rFonts w:ascii="Times New Roman" w:hAnsi="Times New Roman" w:cs="Times New Roman"/>
          <w:b/>
          <w:bCs/>
          <w:sz w:val="24"/>
          <w:szCs w:val="24"/>
        </w:rPr>
        <w:lastRenderedPageBreak/>
        <w:t>Impact of Social Media Marketing on Organizational Performance: A Case Study of Imperial Ductwork Services Ltd (IDSL), UK</w:t>
      </w:r>
    </w:p>
    <w:p w14:paraId="7F035488" w14:textId="77777777" w:rsidR="004770D6" w:rsidRPr="006A011A" w:rsidRDefault="004770D6" w:rsidP="004770D6">
      <w:pPr>
        <w:pStyle w:val="Heading1"/>
        <w:spacing w:line="480" w:lineRule="auto"/>
        <w:jc w:val="center"/>
        <w:rPr>
          <w:rFonts w:ascii="Times New Roman" w:hAnsi="Times New Roman" w:cs="Times New Roman"/>
          <w:b/>
          <w:bCs/>
          <w:color w:val="000000" w:themeColor="text1"/>
          <w:sz w:val="24"/>
          <w:szCs w:val="24"/>
        </w:rPr>
      </w:pPr>
      <w:bookmarkStart w:id="0" w:name="_Toc216708336"/>
      <w:bookmarkStart w:id="1" w:name="_Hlk210547442"/>
      <w:r w:rsidRPr="006A011A">
        <w:rPr>
          <w:rFonts w:ascii="Times New Roman" w:eastAsia="Times New Roman" w:hAnsi="Times New Roman" w:cs="Times New Roman"/>
          <w:b/>
          <w:bCs/>
          <w:color w:val="000000" w:themeColor="text1"/>
          <w:sz w:val="24"/>
          <w:szCs w:val="24"/>
        </w:rPr>
        <w:t>Chapter 1: Introduction</w:t>
      </w:r>
      <w:bookmarkEnd w:id="0"/>
    </w:p>
    <w:p w14:paraId="3DCEE29D"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2" w:name="_Toc216708337"/>
      <w:r w:rsidRPr="006A011A">
        <w:rPr>
          <w:rFonts w:ascii="Times New Roman" w:eastAsia="Times New Roman" w:hAnsi="Times New Roman" w:cs="Times New Roman"/>
          <w:b/>
          <w:bCs/>
          <w:color w:val="000000" w:themeColor="text1"/>
          <w:sz w:val="24"/>
          <w:szCs w:val="24"/>
        </w:rPr>
        <w:t>1.1 Background of the Study</w:t>
      </w:r>
      <w:bookmarkEnd w:id="2"/>
    </w:p>
    <w:p w14:paraId="44D86897" w14:textId="56F1D862"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Small and Medium-Sized Enterprises (SMEs) are commonly regarded as the driving force behind modern economies</w:t>
      </w:r>
      <w:sdt>
        <w:sdtPr>
          <w:rPr>
            <w:rFonts w:ascii="Times New Roman" w:hAnsi="Times New Roman" w:cs="Times New Roman"/>
            <w:color w:val="000000" w:themeColor="text1"/>
            <w:sz w:val="24"/>
            <w:szCs w:val="24"/>
          </w:rPr>
          <w:id w:val="42068634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AlS21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(AlShawabkeh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They constitute a large percentage of businesses</w:t>
      </w:r>
      <w:r w:rsidR="00E76AB2" w:rsidRPr="006A011A">
        <w:rPr>
          <w:rFonts w:ascii="Times New Roman" w:hAnsi="Times New Roman" w:cs="Times New Roman"/>
          <w:color w:val="000000" w:themeColor="text1"/>
          <w:sz w:val="24"/>
          <w:szCs w:val="24"/>
        </w:rPr>
        <w:t>, providing a significant amount of employment and driving</w:t>
      </w:r>
      <w:r w:rsidRPr="006A011A">
        <w:rPr>
          <w:rFonts w:ascii="Times New Roman" w:hAnsi="Times New Roman" w:cs="Times New Roman"/>
          <w:color w:val="000000" w:themeColor="text1"/>
          <w:sz w:val="24"/>
          <w:szCs w:val="24"/>
        </w:rPr>
        <w:t xml:space="preserve"> innovation (Jung and Shegai, 2023; Tajvidi and Karami, 2021). SMEs in the UK account for nearly 100 per cent of registered companies and employ millions of people. Nevertheless, conventional marketing strategies of SMEs are being stretched by globalization and rapidly changing consumer demands. Business in the digital age has necessitated the use of online platforms and social media as vital business tools. Social media marketing (SMM) </w:t>
      </w:r>
      <w:r w:rsidR="00E76AB2" w:rsidRPr="006A011A">
        <w:rPr>
          <w:rFonts w:ascii="Times New Roman" w:hAnsi="Times New Roman" w:cs="Times New Roman"/>
          <w:color w:val="000000" w:themeColor="text1"/>
          <w:sz w:val="24"/>
          <w:szCs w:val="24"/>
        </w:rPr>
        <w:t>offers firms a cost-effective and real-time means of promoting products, engaging with customers, and gather</w:t>
      </w:r>
      <w:r w:rsidRPr="006A011A">
        <w:rPr>
          <w:rFonts w:ascii="Times New Roman" w:hAnsi="Times New Roman" w:cs="Times New Roman"/>
          <w:color w:val="000000" w:themeColor="text1"/>
          <w:sz w:val="24"/>
          <w:szCs w:val="24"/>
        </w:rPr>
        <w:t>ing market insights (Alves et al., 2020; Dwivedi et al., 2019). SMM facilitates two-way communication (Mangold and Faulds, 2009) and data-driven targeting (Alves et al., 2020), which helps companies establish brand awareness and loyalty that cannot be achieved through traditional advertising efforts. These properties of SMM are particularly appealing to resource-constrained SMEs: LinkedIn, Twitter, and Instagram allow reaching a large audience with minimal costs and a quantifiable effect (Dwivedi et al., 2019; Vinerean and Opreana, 2021).</w:t>
      </w:r>
    </w:p>
    <w:p w14:paraId="3D31549A" w14:textId="6B865EEF"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In practice, numerous SMEs are only </w:t>
      </w:r>
      <w:r w:rsidR="00E76AB2" w:rsidRPr="006A011A">
        <w:rPr>
          <w:rFonts w:ascii="Times New Roman" w:hAnsi="Times New Roman" w:cs="Times New Roman"/>
          <w:color w:val="000000" w:themeColor="text1"/>
          <w:sz w:val="24"/>
          <w:szCs w:val="24"/>
        </w:rPr>
        <w:t>just starting to exploit this potential, particularly in the business-to-business (B2B) sector (</w:t>
      </w:r>
      <w:r w:rsidR="00E76AB2" w:rsidRPr="006A011A">
        <w:rPr>
          <w:rFonts w:ascii="Times New Roman" w:hAnsi="Times New Roman" w:cs="Times New Roman"/>
          <w:noProof/>
          <w:color w:val="000000" w:themeColor="text1"/>
          <w:sz w:val="24"/>
          <w:szCs w:val="24"/>
        </w:rPr>
        <w:t>Alawamleh and Murthy, 2020)</w:t>
      </w:r>
      <w:r w:rsidRPr="006A011A">
        <w:rPr>
          <w:rFonts w:ascii="Times New Roman" w:hAnsi="Times New Roman" w:cs="Times New Roman"/>
          <w:color w:val="000000" w:themeColor="text1"/>
          <w:sz w:val="24"/>
          <w:szCs w:val="24"/>
        </w:rPr>
        <w:t xml:space="preserve">. An example is the </w:t>
      </w:r>
      <w:r w:rsidRPr="006A011A">
        <w:rPr>
          <w:rFonts w:ascii="Times New Roman" w:hAnsi="Times New Roman" w:cs="Times New Roman"/>
          <w:color w:val="000000" w:themeColor="text1"/>
          <w:sz w:val="24"/>
          <w:szCs w:val="24"/>
        </w:rPr>
        <w:lastRenderedPageBreak/>
        <w:t>Imperial Ductwork Services Ltd (IDSL), a UK-based mechanical engineering firm (established 1997) that designs, manufactures</w:t>
      </w:r>
      <w:r w:rsidR="00E76AB2" w:rsidRPr="006A011A">
        <w:rPr>
          <w:rFonts w:ascii="Times New Roman" w:hAnsi="Times New Roman" w:cs="Times New Roman"/>
          <w:color w:val="000000" w:themeColor="text1"/>
          <w:sz w:val="24"/>
          <w:szCs w:val="24"/>
        </w:rPr>
        <w:t>,</w:t>
      </w:r>
      <w:r w:rsidRPr="006A011A">
        <w:rPr>
          <w:rFonts w:ascii="Times New Roman" w:hAnsi="Times New Roman" w:cs="Times New Roman"/>
          <w:color w:val="000000" w:themeColor="text1"/>
          <w:sz w:val="24"/>
          <w:szCs w:val="24"/>
        </w:rPr>
        <w:t xml:space="preserve"> and installs ductwork ventilation systems. The company focuses on technical excellence (such as support of 3D/BIM models) and durability (recycled steel of the XCarb brand)</w:t>
      </w:r>
      <w:sdt>
        <w:sdtPr>
          <w:rPr>
            <w:rFonts w:ascii="Times New Roman" w:hAnsi="Times New Roman" w:cs="Times New Roman"/>
            <w:color w:val="000000" w:themeColor="text1"/>
            <w:sz w:val="24"/>
            <w:szCs w:val="24"/>
          </w:rPr>
          <w:id w:val="-201644921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Alv20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Alves et al., 2020)</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However, IDSW is in a competitive sector where reputation and visibility are as important as quality in contracts. LinkedIn, Instagram, and others may be effective in helping IDSL demonstrate its green and innovative aspects. The case represents most engineering SMEs: </w:t>
      </w:r>
      <w:r w:rsidR="00E76AB2" w:rsidRPr="006A011A">
        <w:rPr>
          <w:rFonts w:ascii="Times New Roman" w:hAnsi="Times New Roman" w:cs="Times New Roman"/>
          <w:color w:val="000000" w:themeColor="text1"/>
          <w:sz w:val="24"/>
          <w:szCs w:val="24"/>
        </w:rPr>
        <w:t>an online presence can supplement their conventional network of contractors and architects (</w:t>
      </w:r>
      <w:r w:rsidR="00E76AB2" w:rsidRPr="006A011A">
        <w:rPr>
          <w:rFonts w:ascii="Times New Roman" w:hAnsi="Times New Roman" w:cs="Times New Roman"/>
          <w:noProof/>
          <w:color w:val="000000" w:themeColor="text1"/>
          <w:sz w:val="24"/>
          <w:szCs w:val="24"/>
        </w:rPr>
        <w:t>Barakat and Dalziel, 2021)</w:t>
      </w:r>
      <w:r w:rsidRPr="006A011A">
        <w:rPr>
          <w:rFonts w:ascii="Times New Roman" w:hAnsi="Times New Roman" w:cs="Times New Roman"/>
          <w:color w:val="000000" w:themeColor="text1"/>
          <w:sz w:val="24"/>
          <w:szCs w:val="24"/>
        </w:rPr>
        <w:t>. Nevertheless, studies indicate that these companies tend to use social media ineffectively due to insufficient digital capabilities, a lack of strategic vision, or uncertainty about whether they will generate a profit. The gap between the potential of SMM and the actual strategies employed by firms like IDSL is the driving force behind the current research.</w:t>
      </w:r>
    </w:p>
    <w:p w14:paraId="2887796E"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 w:name="_Toc216708338"/>
      <w:r w:rsidRPr="006A011A">
        <w:rPr>
          <w:rFonts w:ascii="Times New Roman" w:eastAsia="Times New Roman" w:hAnsi="Times New Roman" w:cs="Times New Roman"/>
          <w:b/>
          <w:bCs/>
          <w:color w:val="000000" w:themeColor="text1"/>
          <w:sz w:val="24"/>
          <w:szCs w:val="24"/>
        </w:rPr>
        <w:t>1.2 Problem Statement</w:t>
      </w:r>
      <w:bookmarkEnd w:id="3"/>
    </w:p>
    <w:p w14:paraId="704A307F" w14:textId="32072D0D"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problem statement for this research is that despite the promising scope of social media, most UK SMEs are not maximizing its use as a strategic marketing tool, particularly in traditional sectors such as construction and engineering. In particular, the engineering and construction industry is notoriously B2B-oriented, and current SMM research tends to focus on consumer industries</w:t>
      </w:r>
      <w:sdt>
        <w:sdtPr>
          <w:rPr>
            <w:rFonts w:ascii="Times New Roman" w:hAnsi="Times New Roman" w:cs="Times New Roman"/>
            <w:color w:val="000000" w:themeColor="text1"/>
            <w:sz w:val="24"/>
            <w:szCs w:val="24"/>
          </w:rPr>
          <w:id w:val="-123469378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Consequently, organizations such as IDSL may not know how to </w:t>
      </w:r>
      <w:r w:rsidR="00111C49">
        <w:rPr>
          <w:rFonts w:ascii="Times New Roman" w:hAnsi="Times New Roman" w:cs="Times New Roman"/>
          <w:color w:val="000000" w:themeColor="text1"/>
          <w:sz w:val="24"/>
          <w:szCs w:val="24"/>
        </w:rPr>
        <w:t>use and leverage social media in a business-to-business setting effectively</w:t>
      </w:r>
      <w:r w:rsidRPr="006A011A">
        <w:rPr>
          <w:rFonts w:ascii="Times New Roman" w:hAnsi="Times New Roman" w:cs="Times New Roman"/>
          <w:color w:val="000000" w:themeColor="text1"/>
          <w:sz w:val="24"/>
          <w:szCs w:val="24"/>
        </w:rPr>
        <w:t>. The problem is twofold. First, on the pragmatic level, IDSL is confronted with a more digitalized market: customers (developers, contractors, architects) are more dependent on online research and networking</w:t>
      </w:r>
      <w:sdt>
        <w:sdtPr>
          <w:rPr>
            <w:rFonts w:ascii="Times New Roman" w:hAnsi="Times New Roman" w:cs="Times New Roman"/>
            <w:color w:val="000000" w:themeColor="text1"/>
            <w:sz w:val="24"/>
            <w:szCs w:val="24"/>
          </w:rPr>
          <w:id w:val="183610394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Vin21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(Vinerean &amp; Opreana,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Failure by IDSL to establish a strong social media </w:t>
      </w:r>
      <w:r w:rsidRPr="006A011A">
        <w:rPr>
          <w:rFonts w:ascii="Times New Roman" w:hAnsi="Times New Roman" w:cs="Times New Roman"/>
          <w:color w:val="000000" w:themeColor="text1"/>
          <w:sz w:val="24"/>
          <w:szCs w:val="24"/>
        </w:rPr>
        <w:lastRenderedPageBreak/>
        <w:t>presence will result in it losing visibility to its competitors. However, the current level of SMM activity at IDSW is limited, constrained by a lack of skills and management indecision regarding social media ROI</w:t>
      </w:r>
      <w:sdt>
        <w:sdtPr>
          <w:rPr>
            <w:rFonts w:ascii="Times New Roman" w:hAnsi="Times New Roman" w:cs="Times New Roman"/>
            <w:color w:val="000000" w:themeColor="text1"/>
            <w:sz w:val="24"/>
            <w:szCs w:val="24"/>
          </w:rPr>
          <w:id w:val="-58314546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Second, at the research level, there is a lack of knowledge regarding the influence of specific technological, organizational, and environmental variables on SMM adoption and their role in the performance of such SMEs</w:t>
      </w:r>
      <w:sdt>
        <w:sdtPr>
          <w:rPr>
            <w:rFonts w:ascii="Times New Roman" w:hAnsi="Times New Roman" w:cs="Times New Roman"/>
            <w:color w:val="000000" w:themeColor="text1"/>
            <w:sz w:val="24"/>
            <w:szCs w:val="24"/>
          </w:rPr>
          <w:id w:val="-167772614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Qal22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(Qalati et al., 2022)</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 majority of previous studies have focused on consumer-oriented industries or large corporations, with B2B SMEs being underrepresented</w:t>
      </w:r>
      <w:r w:rsidR="00E76AB2" w:rsidRPr="006A011A">
        <w:rPr>
          <w:rFonts w:ascii="Times New Roman" w:hAnsi="Times New Roman" w:cs="Times New Roman"/>
          <w:color w:val="000000" w:themeColor="text1"/>
          <w:sz w:val="24"/>
          <w:szCs w:val="24"/>
        </w:rPr>
        <w:t xml:space="preserve"> in this research</w:t>
      </w:r>
      <w:r w:rsidRPr="006A011A">
        <w:rPr>
          <w:rFonts w:ascii="Times New Roman" w:hAnsi="Times New Roman" w:cs="Times New Roman"/>
          <w:color w:val="000000" w:themeColor="text1"/>
          <w:sz w:val="24"/>
          <w:szCs w:val="24"/>
        </w:rPr>
        <w:t>. This gap is the reason to conduct a specific case study: How exactly does SMM influence the work of IDSL, and under what circumstances will it be successful? (Zahara et al., 2023; Qalati et al., 2022).</w:t>
      </w:r>
    </w:p>
    <w:p w14:paraId="69337989" w14:textId="77777777" w:rsidR="004770D6" w:rsidRPr="006A011A" w:rsidRDefault="004770D6" w:rsidP="004770D6">
      <w:pPr>
        <w:pStyle w:val="Heading2"/>
        <w:spacing w:line="480" w:lineRule="auto"/>
        <w:rPr>
          <w:rFonts w:ascii="Times New Roman" w:hAnsi="Times New Roman" w:cs="Times New Roman"/>
          <w:b/>
          <w:bCs/>
          <w:color w:val="000000" w:themeColor="text1"/>
          <w:sz w:val="24"/>
          <w:szCs w:val="24"/>
        </w:rPr>
      </w:pPr>
      <w:bookmarkStart w:id="4" w:name="_Toc216708339"/>
      <w:bookmarkStart w:id="5" w:name="_Hlk210547511"/>
      <w:bookmarkEnd w:id="1"/>
      <w:r w:rsidRPr="006A011A">
        <w:rPr>
          <w:rFonts w:ascii="Times New Roman" w:hAnsi="Times New Roman" w:cs="Times New Roman"/>
          <w:b/>
          <w:bCs/>
          <w:color w:val="000000" w:themeColor="text1"/>
          <w:sz w:val="24"/>
          <w:szCs w:val="24"/>
        </w:rPr>
        <w:t>1.3 Research Aim</w:t>
      </w:r>
      <w:bookmarkEnd w:id="4"/>
    </w:p>
    <w:p w14:paraId="76CA7148"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This study aims to investigate the impact of social media marketing on the organizational performance of Imperial Ductwork Services Ltd, utilizing the Technology-Organization-Environment (TOE) framework. This objective has a dual focus: on the one hand, to reveal how the engagement of IDSL with SMM influences actual organizational performance in the aspects of market presence, customer attraction, and financial development; on the other hand, to understand how technological, organizational, and environmental factors precondition the effectiveness of digital marketing strategies. By incorporating the TOE framework into the research purpose, the study provides a systematic basis for analyzing digital transformation more holistically, one that is not only technological but also comprehensive, thereby offering a more profound view of the interaction between innovation and performance.</w:t>
      </w:r>
    </w:p>
    <w:p w14:paraId="4F68C24E" w14:textId="77777777" w:rsidR="004770D6" w:rsidRPr="006A011A" w:rsidRDefault="004770D6" w:rsidP="004770D6">
      <w:pPr>
        <w:pStyle w:val="Heading2"/>
        <w:spacing w:line="480" w:lineRule="auto"/>
        <w:rPr>
          <w:rFonts w:ascii="Times New Roman" w:hAnsi="Times New Roman" w:cs="Times New Roman"/>
          <w:b/>
          <w:bCs/>
          <w:color w:val="000000" w:themeColor="text1"/>
          <w:sz w:val="24"/>
          <w:szCs w:val="24"/>
        </w:rPr>
      </w:pPr>
      <w:bookmarkStart w:id="6" w:name="_Toc216708340"/>
      <w:r w:rsidRPr="006A011A">
        <w:rPr>
          <w:rFonts w:ascii="Times New Roman" w:hAnsi="Times New Roman" w:cs="Times New Roman"/>
          <w:b/>
          <w:bCs/>
          <w:color w:val="000000" w:themeColor="text1"/>
          <w:sz w:val="24"/>
          <w:szCs w:val="24"/>
        </w:rPr>
        <w:lastRenderedPageBreak/>
        <w:t>1.4 Research Objectives</w:t>
      </w:r>
      <w:bookmarkEnd w:id="6"/>
    </w:p>
    <w:bookmarkEnd w:id="5"/>
    <w:p w14:paraId="00F2FA97" w14:textId="6B3C98FD" w:rsidR="004770D6" w:rsidRPr="006A011A" w:rsidRDefault="004770D6" w:rsidP="004770D6">
      <w:pPr>
        <w:numPr>
          <w:ilvl w:val="0"/>
          <w:numId w:val="4"/>
        </w:numPr>
        <w:spacing w:after="160" w:afterAutospacing="0" w:line="480" w:lineRule="auto"/>
        <w:contextualSpacing/>
        <w:rPr>
          <w:rFonts w:ascii="Times New Roman" w:eastAsia="Calibri" w:hAnsi="Times New Roman" w:cs="Times New Roman"/>
          <w:color w:val="000000" w:themeColor="text1"/>
          <w:sz w:val="24"/>
          <w:szCs w:val="24"/>
        </w:rPr>
      </w:pPr>
      <w:r w:rsidRPr="006A011A">
        <w:rPr>
          <w:rFonts w:ascii="Times New Roman" w:eastAsia="Calibri" w:hAnsi="Times New Roman" w:cs="Times New Roman"/>
          <w:color w:val="000000" w:themeColor="text1"/>
          <w:sz w:val="24"/>
          <w:szCs w:val="24"/>
        </w:rPr>
        <w:t>Identify the key TOE factors (technological, organizational</w:t>
      </w:r>
      <w:r w:rsidR="00E76AB2" w:rsidRPr="006A011A">
        <w:rPr>
          <w:rFonts w:ascii="Times New Roman" w:eastAsia="Calibri" w:hAnsi="Times New Roman" w:cs="Times New Roman"/>
          <w:color w:val="000000" w:themeColor="text1"/>
          <w:sz w:val="24"/>
          <w:szCs w:val="24"/>
        </w:rPr>
        <w:t>,</w:t>
      </w:r>
      <w:r w:rsidRPr="006A011A">
        <w:rPr>
          <w:rFonts w:ascii="Times New Roman" w:eastAsia="Calibri" w:hAnsi="Times New Roman" w:cs="Times New Roman"/>
          <w:color w:val="000000" w:themeColor="text1"/>
          <w:sz w:val="24"/>
          <w:szCs w:val="24"/>
        </w:rPr>
        <w:t xml:space="preserve"> and environmental) that affect the adoption of social media at IDSL.</w:t>
      </w:r>
    </w:p>
    <w:p w14:paraId="04841494" w14:textId="0EC60F29" w:rsidR="004770D6" w:rsidRPr="006A011A" w:rsidRDefault="004770D6" w:rsidP="004770D6">
      <w:pPr>
        <w:numPr>
          <w:ilvl w:val="0"/>
          <w:numId w:val="4"/>
        </w:numPr>
        <w:spacing w:after="160" w:afterAutospacing="0" w:line="480" w:lineRule="auto"/>
        <w:contextualSpacing/>
        <w:rPr>
          <w:rFonts w:ascii="Times New Roman" w:eastAsia="Calibri" w:hAnsi="Times New Roman" w:cs="Times New Roman"/>
          <w:color w:val="000000" w:themeColor="text1"/>
          <w:sz w:val="24"/>
          <w:szCs w:val="24"/>
        </w:rPr>
      </w:pPr>
      <w:r w:rsidRPr="006A011A">
        <w:rPr>
          <w:rFonts w:ascii="Times New Roman" w:eastAsia="Calibri" w:hAnsi="Times New Roman" w:cs="Times New Roman"/>
          <w:color w:val="000000" w:themeColor="text1"/>
          <w:sz w:val="24"/>
          <w:szCs w:val="24"/>
        </w:rPr>
        <w:t>Examine the relationship between the social media activities of IDSL and its performance indicators (financial and non-financial performance variables such as revenue growth, brand visibility</w:t>
      </w:r>
      <w:r w:rsidR="00E76AB2" w:rsidRPr="006A011A">
        <w:rPr>
          <w:rFonts w:ascii="Times New Roman" w:eastAsia="Calibri" w:hAnsi="Times New Roman" w:cs="Times New Roman"/>
          <w:color w:val="000000" w:themeColor="text1"/>
          <w:sz w:val="24"/>
          <w:szCs w:val="24"/>
        </w:rPr>
        <w:t>,</w:t>
      </w:r>
      <w:r w:rsidRPr="006A011A">
        <w:rPr>
          <w:rFonts w:ascii="Times New Roman" w:eastAsia="Calibri" w:hAnsi="Times New Roman" w:cs="Times New Roman"/>
          <w:color w:val="000000" w:themeColor="text1"/>
          <w:sz w:val="24"/>
          <w:szCs w:val="24"/>
        </w:rPr>
        <w:t xml:space="preserve"> and engagement).</w:t>
      </w:r>
    </w:p>
    <w:p w14:paraId="5A161B33" w14:textId="77777777" w:rsidR="004770D6" w:rsidRPr="006A011A" w:rsidRDefault="004770D6" w:rsidP="004770D6">
      <w:pPr>
        <w:numPr>
          <w:ilvl w:val="0"/>
          <w:numId w:val="4"/>
        </w:numPr>
        <w:spacing w:after="160" w:afterAutospacing="0" w:line="480" w:lineRule="auto"/>
        <w:contextualSpacing/>
        <w:rPr>
          <w:rFonts w:ascii="Times New Roman" w:eastAsia="Calibri" w:hAnsi="Times New Roman" w:cs="Times New Roman"/>
          <w:color w:val="000000" w:themeColor="text1"/>
          <w:sz w:val="24"/>
          <w:szCs w:val="24"/>
        </w:rPr>
      </w:pPr>
      <w:r w:rsidRPr="006A011A">
        <w:rPr>
          <w:rFonts w:ascii="Times New Roman" w:eastAsia="Calibri" w:hAnsi="Times New Roman" w:cs="Times New Roman"/>
          <w:color w:val="000000" w:themeColor="text1"/>
          <w:sz w:val="24"/>
          <w:szCs w:val="24"/>
        </w:rPr>
        <w:t>Assess the strategic implications for engineering SMEs and spearhead actionable recommendations for similar firms that wish to adopt social media marketing.</w:t>
      </w:r>
    </w:p>
    <w:p w14:paraId="1D1E6A06" w14:textId="77777777" w:rsidR="004770D6" w:rsidRPr="006A011A" w:rsidRDefault="004770D6" w:rsidP="004770D6">
      <w:pPr>
        <w:pStyle w:val="Heading2"/>
        <w:spacing w:line="480" w:lineRule="auto"/>
        <w:rPr>
          <w:rFonts w:ascii="Times New Roman" w:hAnsi="Times New Roman" w:cs="Times New Roman"/>
          <w:b/>
          <w:bCs/>
          <w:color w:val="000000" w:themeColor="text1"/>
          <w:sz w:val="24"/>
          <w:szCs w:val="24"/>
        </w:rPr>
      </w:pPr>
      <w:bookmarkStart w:id="7" w:name="_Toc216708341"/>
      <w:r w:rsidRPr="006A011A">
        <w:rPr>
          <w:rFonts w:ascii="Times New Roman" w:hAnsi="Times New Roman" w:cs="Times New Roman"/>
          <w:b/>
          <w:bCs/>
          <w:color w:val="000000" w:themeColor="text1"/>
          <w:sz w:val="24"/>
          <w:szCs w:val="24"/>
        </w:rPr>
        <w:t>1.5 Research Questions</w:t>
      </w:r>
      <w:bookmarkEnd w:id="7"/>
    </w:p>
    <w:p w14:paraId="32D63163" w14:textId="5F404513" w:rsidR="004770D6" w:rsidRPr="006A011A" w:rsidRDefault="004770D6" w:rsidP="004770D6">
      <w:pPr>
        <w:pStyle w:val="ListParagraph"/>
        <w:numPr>
          <w:ilvl w:val="0"/>
          <w:numId w:val="20"/>
        </w:numPr>
        <w:spacing w:after="160" w:afterAutospacing="0"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What are some of the technological, organizational</w:t>
      </w:r>
      <w:r w:rsidR="00E76AB2" w:rsidRPr="006A011A">
        <w:rPr>
          <w:rFonts w:ascii="Times New Roman" w:hAnsi="Times New Roman" w:cs="Times New Roman"/>
          <w:color w:val="000000" w:themeColor="text1"/>
          <w:sz w:val="24"/>
          <w:szCs w:val="24"/>
        </w:rPr>
        <w:t>,</w:t>
      </w:r>
      <w:r w:rsidRPr="006A011A">
        <w:rPr>
          <w:rFonts w:ascii="Times New Roman" w:hAnsi="Times New Roman" w:cs="Times New Roman"/>
          <w:color w:val="000000" w:themeColor="text1"/>
          <w:sz w:val="24"/>
          <w:szCs w:val="24"/>
        </w:rPr>
        <w:t xml:space="preserve"> and environmental issues that influence the adoption of social media at IDSL?</w:t>
      </w:r>
    </w:p>
    <w:p w14:paraId="5E316832" w14:textId="77777777" w:rsidR="004770D6" w:rsidRPr="006A011A" w:rsidRDefault="004770D6" w:rsidP="004770D6">
      <w:pPr>
        <w:numPr>
          <w:ilvl w:val="0"/>
          <w:numId w:val="20"/>
        </w:num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How does IDSL's use of social media (SMM) influence its organizational performance?</w:t>
      </w:r>
    </w:p>
    <w:p w14:paraId="28774013" w14:textId="77777777" w:rsidR="004770D6" w:rsidRPr="006A011A" w:rsidRDefault="004770D6" w:rsidP="004770D6">
      <w:pPr>
        <w:pStyle w:val="ListParagraph"/>
        <w:numPr>
          <w:ilvl w:val="0"/>
          <w:numId w:val="20"/>
        </w:numPr>
        <w:spacing w:after="160" w:afterAutospacing="0"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What are the lessons and recommendations that can be drawn for other engineering SMEs to embrace social media marketing effectively?</w:t>
      </w:r>
    </w:p>
    <w:p w14:paraId="01E1E0B0"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8" w:name="_Toc216708342"/>
      <w:r w:rsidRPr="006A011A">
        <w:rPr>
          <w:rFonts w:ascii="Times New Roman" w:eastAsia="Times New Roman" w:hAnsi="Times New Roman" w:cs="Times New Roman"/>
          <w:b/>
          <w:bCs/>
          <w:color w:val="000000" w:themeColor="text1"/>
          <w:sz w:val="24"/>
          <w:szCs w:val="24"/>
        </w:rPr>
        <w:t>1.6 Significance of the Study</w:t>
      </w:r>
      <w:bookmarkEnd w:id="8"/>
    </w:p>
    <w:p w14:paraId="517573DD" w14:textId="3FA6D80C"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study has theoretical and practical implications. In theory, it generalizes the TOE framework to the UK engineering SMEs, a field that has not been widely studied</w:t>
      </w:r>
      <w:sdt>
        <w:sdtPr>
          <w:rPr>
            <w:rFonts w:ascii="Times New Roman" w:hAnsi="Times New Roman" w:cs="Times New Roman"/>
            <w:color w:val="000000" w:themeColor="text1"/>
            <w:sz w:val="24"/>
            <w:szCs w:val="24"/>
          </w:rPr>
          <w:id w:val="-68544622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 literature tends to focus on social media in consumer markets (Alves et al., 2020) or develop generalized models of social media adoption in SMEs (Qalati et al., 2022), but fewer researchers use these concepts in the context of specialized B2B companies. This study bridges the gap by examining the factors (platform interactivity, managerial support, </w:t>
      </w:r>
      <w:r w:rsidR="00E76AB2" w:rsidRPr="006A011A">
        <w:rPr>
          <w:rFonts w:ascii="Times New Roman" w:hAnsi="Times New Roman" w:cs="Times New Roman"/>
          <w:color w:val="000000" w:themeColor="text1"/>
          <w:sz w:val="24"/>
          <w:szCs w:val="24"/>
        </w:rPr>
        <w:t xml:space="preserve">and </w:t>
      </w:r>
      <w:r w:rsidRPr="006A011A">
        <w:rPr>
          <w:rFonts w:ascii="Times New Roman" w:hAnsi="Times New Roman" w:cs="Times New Roman"/>
          <w:color w:val="000000" w:themeColor="text1"/>
          <w:sz w:val="24"/>
          <w:szCs w:val="24"/>
        </w:rPr>
        <w:t xml:space="preserve">competitive </w:t>
      </w:r>
      <w:r w:rsidRPr="006A011A">
        <w:rPr>
          <w:rFonts w:ascii="Times New Roman" w:hAnsi="Times New Roman" w:cs="Times New Roman"/>
          <w:color w:val="000000" w:themeColor="text1"/>
          <w:sz w:val="24"/>
          <w:szCs w:val="24"/>
        </w:rPr>
        <w:lastRenderedPageBreak/>
        <w:t>pressure) that have the most substantial impact on the success of SMM in a technical SME, integrating the TOE lens with a performance analysis</w:t>
      </w:r>
      <w:sdt>
        <w:sdtPr>
          <w:rPr>
            <w:rFonts w:ascii="Times New Roman" w:hAnsi="Times New Roman" w:cs="Times New Roman"/>
            <w:color w:val="000000" w:themeColor="text1"/>
            <w:sz w:val="24"/>
            <w:szCs w:val="24"/>
          </w:rPr>
          <w:id w:val="192891324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It also helps to realize how SMM can be converted into tangible results: Zahara et al. (2023) demonstrate that a high level of digital marketing skills (including the use of social media) has a positive correlation with customer contact and sales. The findings will help to understand whether the exact mechanisms are applied in companies such as IDSL.</w:t>
      </w:r>
    </w:p>
    <w:p w14:paraId="21EABA68" w14:textId="6B939B6C"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In practice, the research has practical implications for SMEs and their managers. It will identify best practices and pitfalls in the implementation of SMM by targeting a</w:t>
      </w:r>
      <w:r w:rsidR="00E76AB2" w:rsidRPr="006A011A">
        <w:rPr>
          <w:rFonts w:ascii="Times New Roman" w:hAnsi="Times New Roman" w:cs="Times New Roman"/>
          <w:color w:val="000000" w:themeColor="text1"/>
          <w:sz w:val="24"/>
          <w:szCs w:val="24"/>
        </w:rPr>
        <w:t>n honest</w:t>
      </w:r>
      <w:r w:rsidRPr="006A011A">
        <w:rPr>
          <w:rFonts w:ascii="Times New Roman" w:hAnsi="Times New Roman" w:cs="Times New Roman"/>
          <w:color w:val="000000" w:themeColor="text1"/>
          <w:sz w:val="24"/>
          <w:szCs w:val="24"/>
        </w:rPr>
        <w:t xml:space="preserve"> company, providing evidence-based advice to IDSL (and peer firms). For example, one of the studies shows that a strong SMM can contribute significantly to customer engagement and brand loyalty (Vinerean &amp; Opreana, 2021) and can even be used as a continuity tool during a crisis. This case study will assess whether the SMM of IDSL can achieve such benefits or what modifications are required</w:t>
      </w:r>
      <w:sdt>
        <w:sdtPr>
          <w:rPr>
            <w:rFonts w:ascii="Times New Roman" w:hAnsi="Times New Roman" w:cs="Times New Roman"/>
            <w:color w:val="000000" w:themeColor="text1"/>
            <w:sz w:val="24"/>
            <w:szCs w:val="24"/>
          </w:rPr>
          <w:id w:val="-133159191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Vin21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(Vinerean &amp; Opreana,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By doing so, the research will generate specific recommendations, such as investing in digital skills training or focusing on platforms like LinkedIn, which will enable engineering SMEs to gain market visibility and competitiveness through social media. Overall, the research meets a short-term business requirement and contributes to the exploration of digital marketing in previously unexplored areas.</w:t>
      </w:r>
    </w:p>
    <w:p w14:paraId="44FDFF73"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9" w:name="_Toc216708343"/>
      <w:r w:rsidRPr="006A011A">
        <w:rPr>
          <w:rFonts w:ascii="Times New Roman" w:eastAsia="Times New Roman" w:hAnsi="Times New Roman" w:cs="Times New Roman"/>
          <w:b/>
          <w:bCs/>
          <w:color w:val="000000" w:themeColor="text1"/>
          <w:sz w:val="24"/>
          <w:szCs w:val="24"/>
        </w:rPr>
        <w:t>1.7 Scope of the Study</w:t>
      </w:r>
      <w:bookmarkEnd w:id="9"/>
    </w:p>
    <w:p w14:paraId="5F3DA62F" w14:textId="49C856B9" w:rsidR="004770D6" w:rsidRPr="006A011A" w:rsidRDefault="004770D6" w:rsidP="004770D6">
      <w:pPr>
        <w:spacing w:after="160" w:afterAutospacing="0" w:line="480" w:lineRule="auto"/>
        <w:rPr>
          <w:rFonts w:ascii="Times New Roman" w:eastAsia="Calibri" w:hAnsi="Times New Roman" w:cs="Times New Roman"/>
          <w:color w:val="000000" w:themeColor="text1"/>
          <w:sz w:val="24"/>
          <w:szCs w:val="24"/>
        </w:rPr>
      </w:pPr>
      <w:r w:rsidRPr="006A011A">
        <w:rPr>
          <w:rFonts w:ascii="Times New Roman" w:eastAsia="Calibri" w:hAnsi="Times New Roman" w:cs="Times New Roman"/>
          <w:color w:val="000000" w:themeColor="text1"/>
          <w:sz w:val="24"/>
          <w:szCs w:val="24"/>
        </w:rPr>
        <w:t xml:space="preserve">This dissertation focuses on a case study of social media marketing in the UK engineering industry, based on Imperial Ductwork Services Ltd (IDSL). It analyses the internal and external environments of IDSL using the TOE framework. The geographical location of the study is the UK market; therefore, the findings do not generalize to SMEs in other countries. It </w:t>
      </w:r>
      <w:r w:rsidRPr="006A011A">
        <w:rPr>
          <w:rFonts w:ascii="Times New Roman" w:eastAsia="Calibri" w:hAnsi="Times New Roman" w:cs="Times New Roman"/>
          <w:color w:val="000000" w:themeColor="text1"/>
          <w:sz w:val="24"/>
          <w:szCs w:val="24"/>
        </w:rPr>
        <w:lastRenderedPageBreak/>
        <w:t>also focuses on s</w:t>
      </w:r>
      <w:r w:rsidR="00E76AB2" w:rsidRPr="006A011A">
        <w:rPr>
          <w:rFonts w:ascii="Times New Roman" w:eastAsia="Calibri" w:hAnsi="Times New Roman" w:cs="Times New Roman"/>
          <w:color w:val="000000" w:themeColor="text1"/>
          <w:sz w:val="24"/>
          <w:szCs w:val="24"/>
        </w:rPr>
        <w:t>pecific social media platforms (LinkedIn, Instagram, Twitter), rather than other digital or offline marketing media ("Imperial Ductwork Service Limited", n.d.</w:t>
      </w:r>
      <w:r w:rsidR="00E76AB2" w:rsidRPr="006A011A">
        <w:rPr>
          <w:rFonts w:ascii="Times New Roman" w:eastAsia="Calibri" w:hAnsi="Times New Roman" w:cs="Times New Roman"/>
          <w:noProof/>
          <w:color w:val="000000" w:themeColor="text1"/>
          <w:sz w:val="24"/>
          <w:szCs w:val="24"/>
        </w:rPr>
        <w:t>)</w:t>
      </w:r>
      <w:r w:rsidRPr="006A011A">
        <w:rPr>
          <w:rFonts w:ascii="Times New Roman" w:eastAsia="Calibri" w:hAnsi="Times New Roman" w:cs="Times New Roman"/>
          <w:color w:val="000000" w:themeColor="text1"/>
          <w:sz w:val="24"/>
          <w:szCs w:val="24"/>
        </w:rPr>
        <w:t xml:space="preserve">. Performance is </w:t>
      </w:r>
      <w:r w:rsidR="00E76AB2" w:rsidRPr="006A011A">
        <w:rPr>
          <w:rFonts w:ascii="Times New Roman" w:eastAsia="Calibri" w:hAnsi="Times New Roman" w:cs="Times New Roman"/>
          <w:color w:val="000000" w:themeColor="text1"/>
          <w:sz w:val="24"/>
          <w:szCs w:val="24"/>
        </w:rPr>
        <w:t>evaluated on both a financial basis (revenue growth, contract wins</w:t>
      </w:r>
      <w:r w:rsidRPr="006A011A">
        <w:rPr>
          <w:rFonts w:ascii="Times New Roman" w:eastAsia="Calibri" w:hAnsi="Times New Roman" w:cs="Times New Roman"/>
          <w:color w:val="000000" w:themeColor="text1"/>
          <w:sz w:val="24"/>
          <w:szCs w:val="24"/>
        </w:rPr>
        <w:t>) and a non-financial basis (web engagement, brand awareness). The period is modern, meaning it reflects the current practice and market situation of IDSL</w:t>
      </w:r>
      <w:r w:rsidR="00E76AB2" w:rsidRPr="006A011A">
        <w:rPr>
          <w:rFonts w:ascii="Times New Roman" w:eastAsia="Calibri" w:hAnsi="Times New Roman" w:cs="Times New Roman"/>
          <w:noProof/>
          <w:color w:val="000000" w:themeColor="text1"/>
          <w:sz w:val="24"/>
          <w:szCs w:val="24"/>
        </w:rPr>
        <w:t xml:space="preserve"> (Evans et al., 2021)</w:t>
      </w:r>
      <w:r w:rsidRPr="006A011A">
        <w:rPr>
          <w:rFonts w:ascii="Times New Roman" w:eastAsia="Calibri" w:hAnsi="Times New Roman" w:cs="Times New Roman"/>
          <w:color w:val="000000" w:themeColor="text1"/>
          <w:sz w:val="24"/>
          <w:szCs w:val="24"/>
        </w:rPr>
        <w:t>. This does not apply to large businesses or end-consumer-oriented industries, but rather is purposely small to provide profound insights into technical-oriented SMEs, which are project-oriented, such as IDSL.</w:t>
      </w:r>
    </w:p>
    <w:p w14:paraId="5B1D36E2" w14:textId="77777777" w:rsidR="004770D6" w:rsidRPr="006A011A" w:rsidRDefault="004770D6" w:rsidP="004770D6">
      <w:pPr>
        <w:pStyle w:val="Heading2"/>
        <w:spacing w:line="480" w:lineRule="auto"/>
        <w:rPr>
          <w:rFonts w:ascii="Times New Roman" w:hAnsi="Times New Roman" w:cs="Times New Roman"/>
          <w:b/>
          <w:bCs/>
          <w:color w:val="000000" w:themeColor="text1"/>
          <w:sz w:val="24"/>
          <w:szCs w:val="24"/>
        </w:rPr>
      </w:pPr>
      <w:bookmarkStart w:id="10" w:name="_Toc216708344"/>
      <w:r w:rsidRPr="006A011A">
        <w:rPr>
          <w:rFonts w:ascii="Times New Roman" w:hAnsi="Times New Roman" w:cs="Times New Roman"/>
          <w:b/>
          <w:bCs/>
          <w:color w:val="000000" w:themeColor="text1"/>
          <w:sz w:val="24"/>
          <w:szCs w:val="24"/>
        </w:rPr>
        <w:t>1.8 Rationale</w:t>
      </w:r>
      <w:bookmarkEnd w:id="10"/>
    </w:p>
    <w:p w14:paraId="0ACF65D4" w14:textId="35298364"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The rationale for this study </w:t>
      </w:r>
      <w:r w:rsidR="00111C49">
        <w:rPr>
          <w:rFonts w:ascii="Times New Roman" w:hAnsi="Times New Roman" w:cs="Times New Roman"/>
          <w:color w:val="000000" w:themeColor="text1"/>
          <w:sz w:val="24"/>
          <w:szCs w:val="24"/>
        </w:rPr>
        <w:t>stems from the convergence of two developments: the widespread adoption of digital marketing and the comparatively slow adoption</w:t>
      </w:r>
      <w:r w:rsidR="00E76AB2" w:rsidRPr="006A011A">
        <w:rPr>
          <w:rFonts w:ascii="Times New Roman" w:hAnsi="Times New Roman" w:cs="Times New Roman"/>
          <w:color w:val="000000" w:themeColor="text1"/>
          <w:sz w:val="24"/>
          <w:szCs w:val="24"/>
        </w:rPr>
        <w:t xml:space="preserve"> of these technologies by engineering SMEs (</w:t>
      </w:r>
      <w:r w:rsidR="00E76AB2" w:rsidRPr="006A011A">
        <w:rPr>
          <w:rFonts w:ascii="Times New Roman" w:hAnsi="Times New Roman" w:cs="Times New Roman"/>
          <w:noProof/>
          <w:color w:val="000000" w:themeColor="text1"/>
          <w:sz w:val="24"/>
          <w:szCs w:val="24"/>
        </w:rPr>
        <w:t>Alawamleh and Murthy, 2020)</w:t>
      </w:r>
      <w:r w:rsidRPr="006A011A">
        <w:rPr>
          <w:rFonts w:ascii="Times New Roman" w:hAnsi="Times New Roman" w:cs="Times New Roman"/>
          <w:color w:val="000000" w:themeColor="text1"/>
          <w:sz w:val="24"/>
          <w:szCs w:val="24"/>
        </w:rPr>
        <w:t>. On the one hand, social media platforms have transformed the way companies interact with their clients. Social media enables companies and consumers to engage in a two-way conversation, fostering greater loyalty to the organization, unlike conventional advertising</w:t>
      </w:r>
      <w:sdt>
        <w:sdtPr>
          <w:rPr>
            <w:rFonts w:ascii="Times New Roman" w:hAnsi="Times New Roman" w:cs="Times New Roman"/>
            <w:color w:val="000000" w:themeColor="text1"/>
            <w:sz w:val="24"/>
            <w:szCs w:val="24"/>
          </w:rPr>
          <w:id w:val="-144183557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AlS21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(AlShawabkeh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Conversely, the surveys of UK SMEs indicate that a significant portion of the population is a group of digital laggards (Alawamleh and Murthy, 2020). It is typically attributed to organizational factors (e.g., a lack of managerial support or in-house capabilities) or environmental factors (such as high competition or evolving customer demands) (AlShawabkeh et al., 2021; Zahara et al., 2023). The TOE framework helps in systematically unpacking these barriers. Specifically, it raises questions about whether IDSL possesses the necessary technology resources (software, analytics tools), organizational readiness (leadership commitment, employee capabilities), and whether it is experiencing the </w:t>
      </w:r>
      <w:r w:rsidR="00E76AB2" w:rsidRPr="006A011A">
        <w:rPr>
          <w:rFonts w:ascii="Times New Roman" w:hAnsi="Times New Roman" w:cs="Times New Roman"/>
          <w:color w:val="000000" w:themeColor="text1"/>
          <w:sz w:val="24"/>
          <w:szCs w:val="24"/>
        </w:rPr>
        <w:t>favorabl</w:t>
      </w:r>
      <w:r w:rsidRPr="006A011A">
        <w:rPr>
          <w:rFonts w:ascii="Times New Roman" w:hAnsi="Times New Roman" w:cs="Times New Roman"/>
          <w:color w:val="000000" w:themeColor="text1"/>
          <w:sz w:val="24"/>
          <w:szCs w:val="24"/>
        </w:rPr>
        <w:t>e environmental conditions (customer demand for online engagement) (Qalati et al., 2022; Zahara et al., 2023).</w:t>
      </w:r>
    </w:p>
    <w:p w14:paraId="518234CE" w14:textId="4F90982C"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lastRenderedPageBreak/>
        <w:t xml:space="preserve"> By applying the TOE to IDSL, this study </w:t>
      </w:r>
      <w:r w:rsidR="00E76AB2" w:rsidRPr="006A011A">
        <w:rPr>
          <w:rFonts w:ascii="Times New Roman" w:hAnsi="Times New Roman" w:cs="Times New Roman"/>
          <w:color w:val="000000" w:themeColor="text1"/>
          <w:sz w:val="24"/>
          <w:szCs w:val="24"/>
        </w:rPr>
        <w:t>aims to identify the most signific</w:t>
      </w:r>
      <w:r w:rsidRPr="006A011A">
        <w:rPr>
          <w:rFonts w:ascii="Times New Roman" w:hAnsi="Times New Roman" w:cs="Times New Roman"/>
          <w:color w:val="000000" w:themeColor="text1"/>
          <w:sz w:val="24"/>
          <w:szCs w:val="24"/>
        </w:rPr>
        <w:t>ant enablers and inhibitors of SMM adoption in an engineering SME. If it experiences high pressure in the environment (such as competitors stealing its business through LinkedIn), it would support the sense of urgency</w:t>
      </w:r>
      <w:sdt>
        <w:sdtPr>
          <w:rPr>
            <w:rFonts w:ascii="Times New Roman" w:hAnsi="Times New Roman" w:cs="Times New Roman"/>
            <w:color w:val="000000" w:themeColor="text1"/>
            <w:sz w:val="24"/>
            <w:szCs w:val="24"/>
          </w:rPr>
          <w:id w:val="185430122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Therefore, the rationale of the research is not to continue perceiving SMM as a one-dimensional tool, but to view it as an organizational change process influenced by a variety of factors. This way, the study will address the applied issue that IDSL and other companies encounter: an implementation gap - they recognize the potential of social media (as a low-cost means of gaining exposure). Still, they cannot turn it into a strategy (AlShawabkeh et al., 2021). The research also responds to the literature's call for analyzing the contexts of SMEs, as tools and models developed for large companies or the consumer market may not be applicable to niche B2B SMEs (Alves et al., 2020; Jung and Shegai, 2023). In short, the reasoning is that a combination of a deep case description of IDSL and a systematic analytical model (TOE) will provide both broad conclusions and specific advice.</w:t>
      </w:r>
    </w:p>
    <w:p w14:paraId="0B30A4EC"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11" w:name="_Toc216708345"/>
      <w:r w:rsidRPr="006A011A">
        <w:rPr>
          <w:rFonts w:ascii="Times New Roman" w:eastAsia="Times New Roman" w:hAnsi="Times New Roman" w:cs="Times New Roman"/>
          <w:b/>
          <w:bCs/>
          <w:color w:val="000000" w:themeColor="text1"/>
          <w:sz w:val="24"/>
          <w:szCs w:val="24"/>
        </w:rPr>
        <w:t>1.9 Structure of the Dissertation</w:t>
      </w:r>
      <w:bookmarkEnd w:id="11"/>
    </w:p>
    <w:p w14:paraId="64339C4B"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w:t>
      </w:r>
      <w:bookmarkStart w:id="12" w:name="_Toc212559245"/>
      <w:bookmarkStart w:id="13" w:name="_Toc214033748"/>
      <w:bookmarkStart w:id="14" w:name="_Toc215403470"/>
      <w:bookmarkStart w:id="15" w:name="_Toc216346359"/>
      <w:bookmarkStart w:id="16" w:name="_Toc216708346"/>
      <w:r w:rsidRPr="006A011A">
        <w:rPr>
          <w:rFonts w:ascii="Times New Roman" w:hAnsi="Times New Roman" w:cs="Times New Roman"/>
          <w:color w:val="000000" w:themeColor="text1"/>
          <w:sz w:val="24"/>
          <w:szCs w:val="24"/>
        </w:rPr>
        <w:t xml:space="preserve">The remainder of this dissertation is structured in the following way. Chapter 2 provides a literature review on the topics of social media marketing, SME performance, and the TOE adoption model. It will also generalize the results of the impact of SMM on the results (customer engagement and financial indicators) and the determinants of digital tool adoption by SMEs. Chapter 3 presents the research methodology, which describes the case study design, data collection (including interviews or surveys with IDSL staff), and data analysis (utilizing both statistical and qualitative models). This structured approach will ensure that every section of the research, including the background and practical implications, is well-related to the overall </w:t>
      </w:r>
      <w:r w:rsidRPr="006A011A">
        <w:rPr>
          <w:rFonts w:ascii="Times New Roman" w:hAnsi="Times New Roman" w:cs="Times New Roman"/>
          <w:color w:val="000000" w:themeColor="text1"/>
          <w:sz w:val="24"/>
          <w:szCs w:val="24"/>
        </w:rPr>
        <w:lastRenderedPageBreak/>
        <w:t>purpose of the study, which is to comprehend the impact of social media marketing on the organizational performance of IDSL in its technological, managerial, and environmental contexts.</w:t>
      </w:r>
      <w:bookmarkEnd w:id="12"/>
      <w:bookmarkEnd w:id="13"/>
      <w:bookmarkEnd w:id="14"/>
      <w:bookmarkEnd w:id="15"/>
      <w:bookmarkEnd w:id="16"/>
    </w:p>
    <w:p w14:paraId="2AFFC9AE"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31E8E949"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4F4A5D86"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72F2CCDF"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67AA7621"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1182B837"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5EE1E2DB"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1AC8D356"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256053AD"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7B76C79F"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16D50C4F"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0645FBC2" w14:textId="77777777" w:rsidR="004770D6" w:rsidRPr="006A011A" w:rsidRDefault="004770D6" w:rsidP="004770D6">
      <w:pPr>
        <w:spacing w:before="100" w:beforeAutospacing="1" w:line="480" w:lineRule="auto"/>
        <w:outlineLvl w:val="0"/>
        <w:rPr>
          <w:rFonts w:ascii="Times New Roman" w:hAnsi="Times New Roman" w:cs="Times New Roman"/>
          <w:color w:val="000000" w:themeColor="text1"/>
          <w:sz w:val="24"/>
          <w:szCs w:val="24"/>
        </w:rPr>
      </w:pPr>
    </w:p>
    <w:p w14:paraId="45D7F8C6" w14:textId="77777777" w:rsidR="004770D6" w:rsidRPr="006A011A" w:rsidRDefault="004770D6" w:rsidP="004770D6">
      <w:pPr>
        <w:spacing w:before="100" w:beforeAutospacing="1" w:line="480" w:lineRule="auto"/>
        <w:outlineLvl w:val="0"/>
        <w:rPr>
          <w:rFonts w:ascii="Times New Roman" w:eastAsia="Times New Roman" w:hAnsi="Times New Roman" w:cs="Times New Roman"/>
          <w:color w:val="000000" w:themeColor="text1"/>
          <w:kern w:val="0"/>
          <w:sz w:val="24"/>
          <w:szCs w:val="24"/>
          <w14:ligatures w14:val="none"/>
        </w:rPr>
      </w:pPr>
    </w:p>
    <w:p w14:paraId="096F9FB8" w14:textId="77777777" w:rsidR="004770D6" w:rsidRPr="006A011A" w:rsidRDefault="004770D6" w:rsidP="004770D6">
      <w:pPr>
        <w:pStyle w:val="Heading1"/>
        <w:spacing w:line="480" w:lineRule="auto"/>
        <w:jc w:val="center"/>
        <w:rPr>
          <w:rFonts w:ascii="Times New Roman" w:eastAsia="Times New Roman" w:hAnsi="Times New Roman" w:cs="Times New Roman"/>
          <w:b/>
          <w:bCs/>
          <w:color w:val="000000" w:themeColor="text1"/>
          <w:sz w:val="24"/>
          <w:szCs w:val="24"/>
        </w:rPr>
      </w:pPr>
      <w:bookmarkStart w:id="17" w:name="_Toc216708347"/>
      <w:r w:rsidRPr="006A011A">
        <w:rPr>
          <w:rFonts w:ascii="Times New Roman" w:eastAsia="Times New Roman" w:hAnsi="Times New Roman" w:cs="Times New Roman"/>
          <w:b/>
          <w:bCs/>
          <w:color w:val="000000" w:themeColor="text1"/>
          <w:sz w:val="24"/>
          <w:szCs w:val="24"/>
        </w:rPr>
        <w:lastRenderedPageBreak/>
        <w:t>Chapter 2: Literature Review</w:t>
      </w:r>
      <w:bookmarkEnd w:id="17"/>
    </w:p>
    <w:p w14:paraId="1A4F1CE1" w14:textId="77777777" w:rsidR="004770D6" w:rsidRPr="006A011A" w:rsidRDefault="004770D6" w:rsidP="004770D6">
      <w:pPr>
        <w:pStyle w:val="Heading2"/>
        <w:spacing w:line="480" w:lineRule="auto"/>
        <w:rPr>
          <w:rFonts w:ascii="Times New Roman" w:hAnsi="Times New Roman" w:cs="Times New Roman"/>
          <w:b/>
          <w:bCs/>
          <w:color w:val="000000" w:themeColor="text1"/>
          <w:sz w:val="24"/>
          <w:szCs w:val="24"/>
        </w:rPr>
      </w:pPr>
      <w:bookmarkStart w:id="18" w:name="_Toc216708348"/>
      <w:r w:rsidRPr="006A011A">
        <w:rPr>
          <w:rFonts w:ascii="Times New Roman" w:hAnsi="Times New Roman" w:cs="Times New Roman"/>
          <w:b/>
          <w:bCs/>
          <w:color w:val="000000" w:themeColor="text1"/>
          <w:sz w:val="24"/>
          <w:szCs w:val="24"/>
        </w:rPr>
        <w:t>2.1 Introduction</w:t>
      </w:r>
      <w:bookmarkEnd w:id="18"/>
    </w:p>
    <w:p w14:paraId="68139EB4"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purpose of this literature review is to examine the impact of social media marketing (SMM) on the performance of organizations with a specific focus on SMEs in industries such as construction and engineering. It delves into tracing the history of social media's use as a marketing tool. It proceeds to comment on theoretical frameworks (TOE, diffusion of innovation) that can be used to explain the results of digital adoption and performance. The review then critically examines the empirical evidence of the positive effects of SMM (including brand visibility, customer engagement, efficiency gains, and performance improvements) as well as its adverse effects and challenges (including the measurement of ROI, privacy concerns, and resource limitations). Finally, it also highlights significant research gaps, such as the relative lack of studies on B2B SMEs within the UK construction sector and the limited application of frameworks, including TOE, to this issue. The current research, focusing on Imperial Ductwork Services Ltd (IDSL), aims to address this gap.</w:t>
      </w:r>
    </w:p>
    <w:p w14:paraId="53BC5DB8" w14:textId="36DBEC8A"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Previous reviews have indicated that most of the social media literature focuses on consumer perceptions. For instance, Alves et al. (2020) found that the majority of SMM research focuses on the use of social media, sharing, and influencing consumer choices. Conversely, the organizational impacts of the firm are less researched</w:t>
      </w:r>
      <w:sdt>
        <w:sdtPr>
          <w:rPr>
            <w:rFonts w:ascii="Times New Roman" w:hAnsi="Times New Roman" w:cs="Times New Roman"/>
            <w:color w:val="000000" w:themeColor="text1"/>
            <w:sz w:val="24"/>
            <w:szCs w:val="24"/>
          </w:rPr>
          <w:id w:val="-13233271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This review presents the consumer-oriented results and strategic, organizational insights that apply to SMEs. Specifically, it also examines how a London-based ductwork engineering SME (Imperial Ductwork Services Ltd) can use social media to become more competitive, as the industry has long project cycles, and reputation is a key factor</w:t>
      </w:r>
      <w:sdt>
        <w:sdtPr>
          <w:rPr>
            <w:rFonts w:ascii="Times New Roman" w:hAnsi="Times New Roman" w:cs="Times New Roman"/>
            <w:color w:val="000000" w:themeColor="text1"/>
            <w:sz w:val="24"/>
            <w:szCs w:val="24"/>
          </w:rPr>
          <w:id w:val="147394034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Impnd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("Imperial Ductwork Service Limited", n.d)</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w:t>
      </w:r>
      <w:r w:rsidRPr="006A011A">
        <w:rPr>
          <w:rFonts w:ascii="Times New Roman" w:hAnsi="Times New Roman" w:cs="Times New Roman"/>
          <w:color w:val="000000" w:themeColor="text1"/>
          <w:sz w:val="24"/>
          <w:szCs w:val="24"/>
        </w:rPr>
        <w:lastRenderedPageBreak/>
        <w:t>Imperial Ductwork is a ventilation ductwork company</w:t>
      </w:r>
      <w:r w:rsidR="00E76AB2" w:rsidRPr="006A011A">
        <w:rPr>
          <w:rFonts w:ascii="Times New Roman" w:hAnsi="Times New Roman" w:cs="Times New Roman"/>
          <w:color w:val="000000" w:themeColor="text1"/>
          <w:sz w:val="24"/>
          <w:szCs w:val="24"/>
        </w:rPr>
        <w:t xml:space="preserve"> established in 1997 with its headquarters in London, and is increasingly focused on</w:t>
      </w:r>
      <w:r w:rsidRPr="006A011A">
        <w:rPr>
          <w:rFonts w:ascii="Times New Roman" w:hAnsi="Times New Roman" w:cs="Times New Roman"/>
          <w:color w:val="000000" w:themeColor="text1"/>
          <w:sz w:val="24"/>
          <w:szCs w:val="24"/>
        </w:rPr>
        <w:t xml:space="preserve"> the concept of sustainability. Social media m</w:t>
      </w:r>
      <w:r w:rsidR="00E76AB2" w:rsidRPr="006A011A">
        <w:rPr>
          <w:rFonts w:ascii="Times New Roman" w:hAnsi="Times New Roman" w:cs="Times New Roman"/>
          <w:color w:val="000000" w:themeColor="text1"/>
          <w:sz w:val="24"/>
          <w:szCs w:val="24"/>
        </w:rPr>
        <w:t>ay help such companies disseminate information about their credentials and attract new environmentally conscious stakeholders, but the literature suggests potential pitfalls in this process (</w:t>
      </w:r>
      <w:r w:rsidR="00E76AB2" w:rsidRPr="006A011A">
        <w:rPr>
          <w:rFonts w:ascii="Times New Roman" w:hAnsi="Times New Roman" w:cs="Times New Roman"/>
          <w:noProof/>
          <w:color w:val="000000" w:themeColor="text1"/>
          <w:sz w:val="24"/>
          <w:szCs w:val="24"/>
        </w:rPr>
        <w:t>Barakat and Dalziel, 2021)</w:t>
      </w:r>
      <w:r w:rsidRPr="006A011A">
        <w:rPr>
          <w:rFonts w:ascii="Times New Roman" w:hAnsi="Times New Roman" w:cs="Times New Roman"/>
          <w:color w:val="000000" w:themeColor="text1"/>
          <w:sz w:val="24"/>
          <w:szCs w:val="24"/>
        </w:rPr>
        <w:t>.</w:t>
      </w:r>
    </w:p>
    <w:p w14:paraId="7C643F1F" w14:textId="617D87DB"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In the following sections, the study will evaluate the development of social media as a marketing tool, followed by an examination of the theoretical frameworks (the TOE framework) that connect SMM adoption and performance. It will then categorize the literature on the positive effects of SMM into subtopics (brand visibility, customer engagement, efficiency, and performance), and similarly structure the discussion of </w:t>
      </w:r>
      <w:r w:rsidR="00E76AB2" w:rsidRPr="006A011A">
        <w:rPr>
          <w:rFonts w:ascii="Times New Roman" w:hAnsi="Times New Roman" w:cs="Times New Roman"/>
          <w:color w:val="000000" w:themeColor="text1"/>
          <w:sz w:val="24"/>
          <w:szCs w:val="24"/>
        </w:rPr>
        <w:t>advers</w:t>
      </w:r>
      <w:r w:rsidRPr="006A011A">
        <w:rPr>
          <w:rFonts w:ascii="Times New Roman" w:hAnsi="Times New Roman" w:cs="Times New Roman"/>
          <w:color w:val="000000" w:themeColor="text1"/>
          <w:sz w:val="24"/>
          <w:szCs w:val="24"/>
        </w:rPr>
        <w:t xml:space="preserve">e </w:t>
      </w:r>
      <w:r w:rsidR="00E76AB2" w:rsidRPr="006A011A">
        <w:rPr>
          <w:rFonts w:ascii="Times New Roman" w:hAnsi="Times New Roman" w:cs="Times New Roman"/>
          <w:color w:val="000000" w:themeColor="text1"/>
          <w:sz w:val="24"/>
          <w:szCs w:val="24"/>
        </w:rPr>
        <w:t>impa</w:t>
      </w:r>
      <w:r w:rsidRPr="006A011A">
        <w:rPr>
          <w:rFonts w:ascii="Times New Roman" w:hAnsi="Times New Roman" w:cs="Times New Roman"/>
          <w:color w:val="000000" w:themeColor="text1"/>
          <w:sz w:val="24"/>
          <w:szCs w:val="24"/>
        </w:rPr>
        <w:t xml:space="preserve">cts and challenges (including ROI issues, privacy and trust, and skills and resources). Throughout the review, we will compare and contrast the </w:t>
      </w:r>
      <w:r w:rsidR="00E76AB2" w:rsidRPr="006A011A">
        <w:rPr>
          <w:rFonts w:ascii="Times New Roman" w:hAnsi="Times New Roman" w:cs="Times New Roman"/>
          <w:color w:val="000000" w:themeColor="text1"/>
          <w:sz w:val="24"/>
          <w:szCs w:val="24"/>
        </w:rPr>
        <w:t>authors' points of view</w:t>
      </w:r>
      <w:r w:rsidRPr="006A011A">
        <w:rPr>
          <w:rFonts w:ascii="Times New Roman" w:hAnsi="Times New Roman" w:cs="Times New Roman"/>
          <w:color w:val="000000" w:themeColor="text1"/>
          <w:sz w:val="24"/>
          <w:szCs w:val="24"/>
        </w:rPr>
        <w:t>, such as when one study focuses on marketing opportunities</w:t>
      </w:r>
      <w:r w:rsidR="00111C49">
        <w:rPr>
          <w:rFonts w:ascii="Times New Roman" w:hAnsi="Times New Roman" w:cs="Times New Roman"/>
          <w:color w:val="000000" w:themeColor="text1"/>
          <w:sz w:val="24"/>
          <w:szCs w:val="24"/>
        </w:rPr>
        <w:t>,</w:t>
      </w:r>
      <w:r w:rsidRPr="006A011A">
        <w:rPr>
          <w:rFonts w:ascii="Times New Roman" w:hAnsi="Times New Roman" w:cs="Times New Roman"/>
          <w:color w:val="000000" w:themeColor="text1"/>
          <w:sz w:val="24"/>
          <w:szCs w:val="24"/>
        </w:rPr>
        <w:t xml:space="preserve"> and another warns of measurement challenges. It will conclude by pinpointing gaps in the research, particularly the need for more SME-specific, sector-specific, and TOE-informed studies, and </w:t>
      </w:r>
      <w:r w:rsidR="00E76AB2" w:rsidRPr="006A011A">
        <w:rPr>
          <w:rFonts w:ascii="Times New Roman" w:hAnsi="Times New Roman" w:cs="Times New Roman"/>
          <w:color w:val="000000" w:themeColor="text1"/>
          <w:sz w:val="24"/>
          <w:szCs w:val="24"/>
        </w:rPr>
        <w:t>outline how this study will address these gaps</w:t>
      </w:r>
      <w:r w:rsidRPr="006A011A">
        <w:rPr>
          <w:rFonts w:ascii="Times New Roman" w:hAnsi="Times New Roman" w:cs="Times New Roman"/>
          <w:color w:val="000000" w:themeColor="text1"/>
          <w:sz w:val="24"/>
          <w:szCs w:val="24"/>
        </w:rPr>
        <w:t>.</w:t>
      </w:r>
    </w:p>
    <w:p w14:paraId="2CD67BF4"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19" w:name="_Toc216708349"/>
      <w:r w:rsidRPr="006A011A">
        <w:rPr>
          <w:rFonts w:ascii="Times New Roman" w:eastAsia="Times New Roman" w:hAnsi="Times New Roman" w:cs="Times New Roman"/>
          <w:b/>
          <w:bCs/>
          <w:color w:val="000000" w:themeColor="text1"/>
          <w:sz w:val="24"/>
          <w:szCs w:val="24"/>
        </w:rPr>
        <w:t>2.2 Social Media and Its Evolution</w:t>
      </w:r>
      <w:bookmarkEnd w:id="19"/>
    </w:p>
    <w:p w14:paraId="3B5E0480" w14:textId="38011D99"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Social media has rapidly </w:t>
      </w:r>
      <w:r w:rsidR="00E76AB2" w:rsidRPr="006A011A">
        <w:rPr>
          <w:rFonts w:ascii="Times New Roman" w:hAnsi="Times New Roman" w:cs="Times New Roman"/>
          <w:color w:val="000000" w:themeColor="text1"/>
          <w:sz w:val="24"/>
          <w:szCs w:val="24"/>
        </w:rPr>
        <w:t>evolved from simple online social networking sites into a powerful marketing tool (</w:t>
      </w:r>
      <w:r w:rsidR="00E76AB2" w:rsidRPr="006A011A">
        <w:rPr>
          <w:rFonts w:ascii="Times New Roman" w:hAnsi="Times New Roman" w:cs="Times New Roman"/>
          <w:noProof/>
          <w:color w:val="000000" w:themeColor="text1"/>
          <w:sz w:val="24"/>
          <w:szCs w:val="24"/>
        </w:rPr>
        <w:t>Alves et al., 2020)</w:t>
      </w:r>
      <w:r w:rsidRPr="006A011A">
        <w:rPr>
          <w:rFonts w:ascii="Times New Roman" w:hAnsi="Times New Roman" w:cs="Times New Roman"/>
          <w:color w:val="000000" w:themeColor="text1"/>
          <w:sz w:val="24"/>
          <w:szCs w:val="24"/>
        </w:rPr>
        <w:t>. Social media has become an essential platform through which organizations can sell products and communicate with customers (early Facebook, LinkedIn, Twitter), despite its initial development as a tool for personal interaction</w:t>
      </w:r>
      <w:sdt>
        <w:sdtPr>
          <w:rPr>
            <w:rFonts w:ascii="Times New Roman" w:hAnsi="Times New Roman" w:cs="Times New Roman"/>
            <w:color w:val="000000" w:themeColor="text1"/>
            <w:sz w:val="24"/>
            <w:szCs w:val="24"/>
          </w:rPr>
          <w:id w:val="184712394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According to marketing scholars, social media sites enable two-way communication between companies and their audience, unlike traditional broadcast advertising. </w:t>
      </w:r>
      <w:r w:rsidRPr="006A011A">
        <w:rPr>
          <w:rFonts w:ascii="Times New Roman" w:hAnsi="Times New Roman" w:cs="Times New Roman"/>
          <w:color w:val="000000" w:themeColor="text1"/>
          <w:sz w:val="24"/>
          <w:szCs w:val="24"/>
        </w:rPr>
        <w:lastRenderedPageBreak/>
        <w:t xml:space="preserve">Social media, as noted by Tajvidi and Karami (2021), facilitates two-way communication between companies and customers, significantly contributing to the performance of firms. This two-way nature is what sets social media apart from one-way media: organizations can publish content, whereas customers can instantly react, provide feedback, and even contribute to content development (such as reviews and user-generated videos). In real-life contexts, businesses are </w:t>
      </w:r>
      <w:r w:rsidR="00E76AB2" w:rsidRPr="006A011A">
        <w:rPr>
          <w:rFonts w:ascii="Times New Roman" w:hAnsi="Times New Roman" w:cs="Times New Roman"/>
          <w:color w:val="000000" w:themeColor="text1"/>
          <w:sz w:val="24"/>
          <w:szCs w:val="24"/>
        </w:rPr>
        <w:t>highly popular on platforms such as Facebook, LinkedIn, Instagram, and Twitter, where they utilize these platforms</w:t>
      </w:r>
      <w:r w:rsidRPr="006A011A">
        <w:rPr>
          <w:rFonts w:ascii="Times New Roman" w:hAnsi="Times New Roman" w:cs="Times New Roman"/>
          <w:color w:val="000000" w:themeColor="text1"/>
          <w:sz w:val="24"/>
          <w:szCs w:val="24"/>
        </w:rPr>
        <w:t xml:space="preserve"> </w:t>
      </w:r>
      <w:r w:rsidR="00E76AB2" w:rsidRPr="006A011A">
        <w:rPr>
          <w:rFonts w:ascii="Times New Roman" w:hAnsi="Times New Roman" w:cs="Times New Roman"/>
          <w:color w:val="000000" w:themeColor="text1"/>
          <w:sz w:val="24"/>
          <w:szCs w:val="24"/>
        </w:rPr>
        <w:t xml:space="preserve">to </w:t>
      </w:r>
      <w:r w:rsidRPr="006A011A">
        <w:rPr>
          <w:rFonts w:ascii="Times New Roman" w:hAnsi="Times New Roman" w:cs="Times New Roman"/>
          <w:color w:val="000000" w:themeColor="text1"/>
          <w:sz w:val="24"/>
          <w:szCs w:val="24"/>
        </w:rPr>
        <w:t>create communities, share information, and collect customer feedback</w:t>
      </w:r>
      <w:sdt>
        <w:sdtPr>
          <w:rPr>
            <w:rFonts w:ascii="Times New Roman" w:hAnsi="Times New Roman" w:cs="Times New Roman"/>
            <w:color w:val="000000" w:themeColor="text1"/>
            <w:sz w:val="24"/>
            <w:szCs w:val="24"/>
          </w:rPr>
          <w:id w:val="-108190315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Eva21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(Evans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w:t>
      </w:r>
    </w:p>
    <w:p w14:paraId="20DF7992" w14:textId="14846191"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functionality of social networks has undergone significant changes over the last decade</w:t>
      </w:r>
      <w:sdt>
        <w:sdtPr>
          <w:rPr>
            <w:rFonts w:ascii="Times New Roman" w:hAnsi="Times New Roman" w:cs="Times New Roman"/>
            <w:color w:val="000000" w:themeColor="text1"/>
            <w:sz w:val="24"/>
            <w:szCs w:val="24"/>
          </w:rPr>
          <w:id w:val="-209399654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Jun23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(Jung &amp; Shegai,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Initial platforms prioritized text and basic profiles; current platforms</w:t>
      </w:r>
      <w:r w:rsidR="00E76AB2" w:rsidRPr="006A011A">
        <w:rPr>
          <w:rFonts w:ascii="Times New Roman" w:hAnsi="Times New Roman" w:cs="Times New Roman"/>
          <w:color w:val="000000" w:themeColor="text1"/>
          <w:sz w:val="24"/>
          <w:szCs w:val="24"/>
        </w:rPr>
        <w:t>, on the other hand,</w:t>
      </w:r>
      <w:r w:rsidRPr="006A011A">
        <w:rPr>
          <w:rFonts w:ascii="Times New Roman" w:hAnsi="Times New Roman" w:cs="Times New Roman"/>
          <w:color w:val="000000" w:themeColor="text1"/>
          <w:sz w:val="24"/>
          <w:szCs w:val="24"/>
        </w:rPr>
        <w:t xml:space="preserve"> are multimedia-based, featuring video, live streams, stories, and shopping. </w:t>
      </w:r>
      <w:r w:rsidR="00E76AB2" w:rsidRPr="006A011A">
        <w:rPr>
          <w:rFonts w:ascii="Times New Roman" w:hAnsi="Times New Roman" w:cs="Times New Roman"/>
          <w:color w:val="000000" w:themeColor="text1"/>
          <w:sz w:val="24"/>
          <w:szCs w:val="24"/>
        </w:rPr>
        <w:t xml:space="preserve">For instance, Instagram has enabled companies to open stores, and LinkedIn provides </w:t>
      </w:r>
      <w:r w:rsidRPr="006A011A">
        <w:rPr>
          <w:rFonts w:ascii="Times New Roman" w:hAnsi="Times New Roman" w:cs="Times New Roman"/>
          <w:color w:val="000000" w:themeColor="text1"/>
          <w:sz w:val="24"/>
          <w:szCs w:val="24"/>
        </w:rPr>
        <w:t>information on the reach of posts to professional users</w:t>
      </w:r>
      <w:sdt>
        <w:sdtPr>
          <w:rPr>
            <w:rFonts w:ascii="Times New Roman" w:hAnsi="Times New Roman" w:cs="Times New Roman"/>
            <w:color w:val="000000" w:themeColor="text1"/>
            <w:sz w:val="24"/>
            <w:szCs w:val="24"/>
          </w:rPr>
          <w:id w:val="-72399262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Qal22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(Qalati et al., 2022)</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According to scholars, the changing nature of social media is rendering the marketing landscape very dynamic. As an illustration, visual storytelling tools (such as Instagram's photo/video posts or TikTok's short videos) can help design and construction companies present their projects in a visually appealing way</w:t>
      </w:r>
      <w:r w:rsidRPr="006A011A">
        <w:rPr>
          <w:rFonts w:ascii="Times New Roman" w:hAnsi="Times New Roman" w:cs="Times New Roman"/>
          <w:noProof/>
          <w:color w:val="000000" w:themeColor="text1"/>
          <w:sz w:val="24"/>
          <w:szCs w:val="24"/>
        </w:rPr>
        <w:t xml:space="preserve"> (Oyewobi et al., 2021; Sampaio et al., 2023)</w:t>
      </w:r>
      <w:r w:rsidRPr="006A011A">
        <w:rPr>
          <w:rFonts w:ascii="Times New Roman" w:hAnsi="Times New Roman" w:cs="Times New Roman"/>
          <w:color w:val="000000" w:themeColor="text1"/>
          <w:sz w:val="24"/>
          <w:szCs w:val="24"/>
        </w:rPr>
        <w:t>. According to Liu et al. (2023), this type of rich content is beautiful to younger generations. Likewise, through integrated analytics (discussed later), firms can monitor engagement in real-time. Therefore, the development of social media, from a mere profile to a form of interactive content and analytical tools, has continued to grow its marketing potential and become central to the contemporary marketing approach.</w:t>
      </w:r>
    </w:p>
    <w:p w14:paraId="38478C10" w14:textId="758979D6"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lastRenderedPageBreak/>
        <w:t>Nevertheless, social media marketing is also dynamic in response to user trends. The younger demographics (Generation Z) are demanding more authentic and interactive brand content on the internet</w:t>
      </w:r>
      <w:sdt>
        <w:sdtPr>
          <w:rPr>
            <w:rFonts w:ascii="Times New Roman" w:hAnsi="Times New Roman" w:cs="Times New Roman"/>
            <w:color w:val="000000" w:themeColor="text1"/>
            <w:sz w:val="24"/>
            <w:szCs w:val="24"/>
          </w:rPr>
          <w:id w:val="-79591018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According to some research, Gen Z consumers are more interested in the authenticity and social responsibility of social </w:t>
      </w:r>
      <w:r w:rsidR="00E76AB2" w:rsidRPr="006A011A">
        <w:rPr>
          <w:rFonts w:ascii="Times New Roman" w:hAnsi="Times New Roman" w:cs="Times New Roman"/>
          <w:color w:val="000000" w:themeColor="text1"/>
          <w:sz w:val="24"/>
          <w:szCs w:val="24"/>
        </w:rPr>
        <w:t>media platforms (</w:t>
      </w:r>
      <w:r w:rsidR="00E76AB2" w:rsidRPr="006A011A">
        <w:rPr>
          <w:rFonts w:ascii="Times New Roman" w:hAnsi="Times New Roman" w:cs="Times New Roman"/>
          <w:noProof/>
          <w:color w:val="000000" w:themeColor="text1"/>
          <w:sz w:val="24"/>
          <w:szCs w:val="24"/>
        </w:rPr>
        <w:t>Venciute et al., 2023)</w:t>
      </w:r>
      <w:r w:rsidRPr="006A011A">
        <w:rPr>
          <w:rFonts w:ascii="Times New Roman" w:hAnsi="Times New Roman" w:cs="Times New Roman"/>
          <w:color w:val="000000" w:themeColor="text1"/>
          <w:sz w:val="24"/>
          <w:szCs w:val="24"/>
        </w:rPr>
        <w:t>. Therefore, companies use social media to showcase sustainable attributes and authentic brand narratives. This is less true in the case of traditional media. In summary, social media is no longer a peripheral device; it is the core marketing channel, with distinct features (two-way communication, instant feedback, and targeting) that cannot be compared to traditional advertising.</w:t>
      </w:r>
    </w:p>
    <w:p w14:paraId="2BD51A3B"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20" w:name="_Toc216708350"/>
      <w:r w:rsidRPr="006A011A">
        <w:rPr>
          <w:rFonts w:ascii="Times New Roman" w:eastAsia="Times New Roman" w:hAnsi="Times New Roman" w:cs="Times New Roman"/>
          <w:b/>
          <w:bCs/>
          <w:color w:val="000000" w:themeColor="text1"/>
          <w:sz w:val="24"/>
          <w:szCs w:val="24"/>
        </w:rPr>
        <w:t>2.3 Theoretical Models and Organizational Performance</w:t>
      </w:r>
      <w:bookmarkEnd w:id="20"/>
    </w:p>
    <w:p w14:paraId="295C09CC" w14:textId="3613F989"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adoption of social media has varied impacts on an organization's performance; therefore, the theoretical models that explain this phenomenon must consider several key issues. One of the popular models is the Technology-Organization-Environment (TOE) model</w:t>
      </w:r>
      <w:sdt>
        <w:sdtPr>
          <w:rPr>
            <w:rFonts w:ascii="Times New Roman" w:hAnsi="Times New Roman" w:cs="Times New Roman"/>
            <w:color w:val="000000" w:themeColor="text1"/>
            <w:sz w:val="24"/>
            <w:szCs w:val="24"/>
          </w:rPr>
          <w:id w:val="-52925819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Technology-Organization-Environment (TOE) assumes that the adoption of technology and its consequences can be explained by three contexts, including: (1) Technological factors (perceived benefits, cost, compatibility), (2) Organizational factors (firm size, leadership, readiness), and (3) Environmental factors (industry pressure, customer expectations, regulations)</w:t>
      </w:r>
      <w:sdt>
        <w:sdtPr>
          <w:rPr>
            <w:rFonts w:ascii="Times New Roman" w:hAnsi="Times New Roman" w:cs="Times New Roman"/>
            <w:color w:val="000000" w:themeColor="text1"/>
            <w:sz w:val="24"/>
            <w:szCs w:val="24"/>
          </w:rPr>
          <w:id w:val="1445186848"/>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This model can be used to understand why certain companies implement innovations such as SMM and the impacts on performance. For example, Qalati et al. (2022) and </w:t>
      </w:r>
      <w:r w:rsidRPr="006A011A">
        <w:rPr>
          <w:rFonts w:ascii="Times New Roman" w:hAnsi="Times New Roman" w:cs="Times New Roman"/>
          <w:noProof/>
          <w:color w:val="000000" w:themeColor="text1"/>
          <w:sz w:val="24"/>
          <w:szCs w:val="24"/>
        </w:rPr>
        <w:t xml:space="preserve">Tajvidi &amp; Karami (2021) </w:t>
      </w:r>
      <w:r w:rsidRPr="006A011A">
        <w:rPr>
          <w:rFonts w:ascii="Times New Roman" w:hAnsi="Times New Roman" w:cs="Times New Roman"/>
          <w:color w:val="000000" w:themeColor="text1"/>
          <w:sz w:val="24"/>
          <w:szCs w:val="24"/>
        </w:rPr>
        <w:t xml:space="preserve">utilize TOE in the context of social media in SMEs, where perceived relative advantage, cost-effectiveness, compatibility, interactivity (technological), entrepreneurial orientation (organizational), and customer pressure (environmental) have a significant impact on </w:t>
      </w:r>
      <w:r w:rsidRPr="006A011A">
        <w:rPr>
          <w:rFonts w:ascii="Times New Roman" w:hAnsi="Times New Roman" w:cs="Times New Roman"/>
          <w:color w:val="000000" w:themeColor="text1"/>
          <w:sz w:val="24"/>
          <w:szCs w:val="24"/>
        </w:rPr>
        <w:lastRenderedPageBreak/>
        <w:t>the adoption of SMM. They also discovered that the adoption of social media itself at that point has a strong positive influence on the performance of SMEs. Thus, TOE assists in identifying the direction of the contextual conditions that influence the adoption decision to the performance outcome.</w:t>
      </w:r>
    </w:p>
    <w:p w14:paraId="4AF0B212"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Beyond TOE, other models have addressed the adoption of SMM</w:t>
      </w:r>
      <w:sdt>
        <w:sdtPr>
          <w:rPr>
            <w:rFonts w:ascii="Times New Roman" w:hAnsi="Times New Roman" w:cs="Times New Roman"/>
            <w:color w:val="000000" w:themeColor="text1"/>
            <w:sz w:val="24"/>
            <w:szCs w:val="24"/>
          </w:rPr>
          <w:id w:val="-187553651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Sometimes the theory of Diffusion of Innovation (Rogers) is referred to, which explains the adoption based on perceived innovation attributes. Although not thoroughly discussed in this article, some of the most essential TOE insights become obvious: the utility and convenience of technology (technology), the support of top management and digital capabilities (organization), and competitive/customer requirements (environment) contribute to the results together</w:t>
      </w:r>
      <w:sdt>
        <w:sdtPr>
          <w:rPr>
            <w:rFonts w:ascii="Times New Roman" w:hAnsi="Times New Roman" w:cs="Times New Roman"/>
            <w:color w:val="000000" w:themeColor="text1"/>
            <w:sz w:val="24"/>
            <w:szCs w:val="24"/>
          </w:rPr>
          <w:id w:val="119003276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For instance, Ijab et al. (2019) write about TOE in the context of big data usage, and the reasoning is similar: companies that view social platforms as inexpensive, easy to use, and promising obvious benefits tend to invest in them. Studies also indicate that performance improvement is critically mediated by organizational preparedness (leadership vision, staff skills, strategic alignment). Similarly, Jung and Shegai (2023) note that the innovation of digital marketing (a technological investment) enhances a firm's performance only to the extent that its marketing capabilities (an organizational factor) are developed.</w:t>
      </w:r>
    </w:p>
    <w:p w14:paraId="0EEC4A03"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In summary, the TOE and other models suggest that the impact of social media on performance is not automatic; rather, it is contingent upon the context of the firm and the market environment. Companies that have a well-defined strategy, competent human resources, and a favorable culture tend to achieve greater gains</w:t>
      </w:r>
      <w:sdt>
        <w:sdtPr>
          <w:rPr>
            <w:rFonts w:ascii="Times New Roman" w:hAnsi="Times New Roman" w:cs="Times New Roman"/>
            <w:color w:val="000000" w:themeColor="text1"/>
            <w:sz w:val="24"/>
            <w:szCs w:val="24"/>
          </w:rPr>
          <w:id w:val="120775578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Vin21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(Vinerean &amp; Opreana,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This would mean that in the construction SME environment, technology (LinkedIn page), organizational </w:t>
      </w:r>
      <w:r w:rsidRPr="006A011A">
        <w:rPr>
          <w:rFonts w:ascii="Times New Roman" w:hAnsi="Times New Roman" w:cs="Times New Roman"/>
          <w:color w:val="000000" w:themeColor="text1"/>
          <w:sz w:val="24"/>
          <w:szCs w:val="24"/>
        </w:rPr>
        <w:lastRenderedPageBreak/>
        <w:t>commitment (marketing training), and customer expectations (the demand for green credentials) all interact to determine outcomes. According to one study, the adoption of social media enhances the performance of firms in an environment with a favorable culture, where employees are motivated to use new technologies</w:t>
      </w:r>
      <w:sdt>
        <w:sdtPr>
          <w:rPr>
            <w:rFonts w:ascii="Times New Roman" w:hAnsi="Times New Roman" w:cs="Times New Roman"/>
            <w:color w:val="000000" w:themeColor="text1"/>
            <w:sz w:val="24"/>
            <w:szCs w:val="24"/>
          </w:rPr>
          <w:id w:val="-2007427058"/>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w:t>
      </w:r>
    </w:p>
    <w:p w14:paraId="19E01708"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21" w:name="_Toc216708351"/>
      <w:r w:rsidRPr="006A011A">
        <w:rPr>
          <w:rFonts w:ascii="Times New Roman" w:eastAsia="Times New Roman" w:hAnsi="Times New Roman" w:cs="Times New Roman"/>
          <w:b/>
          <w:bCs/>
          <w:color w:val="000000" w:themeColor="text1"/>
          <w:sz w:val="24"/>
          <w:szCs w:val="24"/>
        </w:rPr>
        <w:t>2.4 Positive Impacts of Social Media Marketing on Organizational Performance</w:t>
      </w:r>
      <w:bookmarkEnd w:id="21"/>
    </w:p>
    <w:p w14:paraId="44E03B63"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Social media marketing may have a positive impact on firms in various aspects</w:t>
      </w:r>
      <w:sdt>
        <w:sdtPr>
          <w:rPr>
            <w:rFonts w:ascii="Times New Roman" w:hAnsi="Times New Roman" w:cs="Times New Roman"/>
            <w:color w:val="000000" w:themeColor="text1"/>
            <w:sz w:val="24"/>
            <w:szCs w:val="24"/>
          </w:rPr>
          <w:id w:val="-213948103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Zah23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(Zahara et al.,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Empirical studies have shown that SMM has several significant performance-enhancing effects, including the following:</w:t>
      </w:r>
    </w:p>
    <w:p w14:paraId="6953289E" w14:textId="77777777" w:rsidR="004770D6" w:rsidRPr="006A011A" w:rsidRDefault="004770D6" w:rsidP="004770D6">
      <w:pPr>
        <w:pStyle w:val="ListParagraph"/>
        <w:numPr>
          <w:ilvl w:val="0"/>
          <w:numId w:val="22"/>
        </w:numPr>
        <w:spacing w:line="480" w:lineRule="auto"/>
        <w:rPr>
          <w:rFonts w:ascii="Times New Roman" w:hAnsi="Times New Roman" w:cs="Times New Roman"/>
          <w:b/>
          <w:bCs/>
          <w:color w:val="000000" w:themeColor="text1"/>
          <w:sz w:val="24"/>
          <w:szCs w:val="24"/>
        </w:rPr>
      </w:pPr>
      <w:r w:rsidRPr="006A011A">
        <w:rPr>
          <w:rFonts w:ascii="Times New Roman" w:hAnsi="Times New Roman" w:cs="Times New Roman"/>
          <w:b/>
          <w:bCs/>
          <w:color w:val="000000" w:themeColor="text1"/>
          <w:sz w:val="24"/>
          <w:szCs w:val="24"/>
        </w:rPr>
        <w:t>Enhanced Brand Visibility and Reach</w:t>
      </w:r>
    </w:p>
    <w:p w14:paraId="364A2591" w14:textId="05ACA4D0"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eastAsia="Times New Roman" w:hAnsi="Times New Roman" w:cs="Times New Roman"/>
          <w:color w:val="000000" w:themeColor="text1"/>
          <w:kern w:val="0"/>
          <w:sz w:val="24"/>
          <w:szCs w:val="24"/>
          <w14:ligatures w14:val="none"/>
        </w:rPr>
        <w:t xml:space="preserve"> </w:t>
      </w:r>
      <w:r w:rsidRPr="006A011A">
        <w:rPr>
          <w:rFonts w:ascii="Times New Roman" w:hAnsi="Times New Roman" w:cs="Times New Roman"/>
          <w:color w:val="000000" w:themeColor="text1"/>
          <w:sz w:val="24"/>
          <w:szCs w:val="24"/>
        </w:rPr>
        <w:t xml:space="preserve">Numerous studies emphasize that SMM significantly enhances a firm's visibility and market reach. Small firms can broadcast content that extends far beyond their local area at minimal cost through social networks. For example, Liu et al. (2023) note in the tourism setting that destinations that leverage social media well can also gain visibility and traffic, engage the visitors, and boost conversion rates. Although the study by Liu focuses on travel destinations, the concept can be applied to SMEs, such as construction companies. Publishing pictures of the project or sustainability reports on websites like LinkedIn or Instagram may draw the attention of architects, contractors, or developers who would not have otherwise </w:t>
      </w:r>
      <w:r w:rsidR="00E76AB2" w:rsidRPr="006A011A">
        <w:rPr>
          <w:rFonts w:ascii="Times New Roman" w:hAnsi="Times New Roman" w:cs="Times New Roman"/>
          <w:color w:val="000000" w:themeColor="text1"/>
          <w:sz w:val="24"/>
          <w:szCs w:val="24"/>
        </w:rPr>
        <w:t>been aware of the company (</w:t>
      </w:r>
      <w:r w:rsidR="00E76AB2" w:rsidRPr="006A011A">
        <w:rPr>
          <w:rFonts w:ascii="Times New Roman" w:hAnsi="Times New Roman" w:cs="Times New Roman"/>
          <w:noProof/>
          <w:color w:val="000000" w:themeColor="text1"/>
          <w:sz w:val="24"/>
          <w:szCs w:val="24"/>
        </w:rPr>
        <w:t>Barakat and Dalziel, 2021)</w:t>
      </w:r>
      <w:r w:rsidRPr="006A011A">
        <w:rPr>
          <w:rFonts w:ascii="Times New Roman" w:hAnsi="Times New Roman" w:cs="Times New Roman"/>
          <w:color w:val="000000" w:themeColor="text1"/>
          <w:sz w:val="24"/>
          <w:szCs w:val="24"/>
        </w:rPr>
        <w:t>. Empirical surveys reveal that SMM enables SMEs to access new customer segments with ease compared to traditional marketing methods.</w:t>
      </w:r>
    </w:p>
    <w:p w14:paraId="5590024B" w14:textId="1CA3E69A"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Moreover, the content on social media can also be shared; satisfied clients or stakeholders can repost the content, </w:t>
      </w:r>
      <w:r w:rsidR="00E76AB2" w:rsidRPr="006A011A">
        <w:rPr>
          <w:rFonts w:ascii="Times New Roman" w:hAnsi="Times New Roman" w:cs="Times New Roman"/>
          <w:color w:val="000000" w:themeColor="text1"/>
          <w:sz w:val="24"/>
          <w:szCs w:val="24"/>
        </w:rPr>
        <w:t xml:space="preserve">serving as an advocate and increasing brand awareness even </w:t>
      </w:r>
      <w:r w:rsidR="00E76AB2" w:rsidRPr="006A011A">
        <w:rPr>
          <w:rFonts w:ascii="Times New Roman" w:hAnsi="Times New Roman" w:cs="Times New Roman"/>
          <w:color w:val="000000" w:themeColor="text1"/>
          <w:sz w:val="24"/>
          <w:szCs w:val="24"/>
        </w:rPr>
        <w:lastRenderedPageBreak/>
        <w:t>further (</w:t>
      </w:r>
      <w:r w:rsidR="00E76AB2" w:rsidRPr="006A011A">
        <w:rPr>
          <w:rFonts w:ascii="Times New Roman" w:hAnsi="Times New Roman" w:cs="Times New Roman"/>
          <w:noProof/>
          <w:color w:val="000000" w:themeColor="text1"/>
          <w:sz w:val="24"/>
          <w:szCs w:val="24"/>
        </w:rPr>
        <w:t>Venciute et al., 2023)</w:t>
      </w:r>
      <w:r w:rsidRPr="006A011A">
        <w:rPr>
          <w:rFonts w:ascii="Times New Roman" w:hAnsi="Times New Roman" w:cs="Times New Roman"/>
          <w:color w:val="000000" w:themeColor="text1"/>
          <w:sz w:val="24"/>
          <w:szCs w:val="24"/>
        </w:rPr>
        <w:t xml:space="preserve">. </w:t>
      </w:r>
      <w:r w:rsidR="00E76AB2" w:rsidRPr="006A011A">
        <w:rPr>
          <w:rFonts w:ascii="Times New Roman" w:hAnsi="Times New Roman" w:cs="Times New Roman"/>
          <w:color w:val="000000" w:themeColor="text1"/>
          <w:sz w:val="24"/>
          <w:szCs w:val="24"/>
        </w:rPr>
        <w:t>This network effect may</w:t>
      </w:r>
      <w:r w:rsidRPr="006A011A">
        <w:rPr>
          <w:rFonts w:ascii="Times New Roman" w:hAnsi="Times New Roman" w:cs="Times New Roman"/>
          <w:color w:val="000000" w:themeColor="text1"/>
          <w:sz w:val="24"/>
          <w:szCs w:val="24"/>
        </w:rPr>
        <w:t xml:space="preserve"> enable SMEs to more easily find prospective customers, regardless of geographical boundaries (Qalati et al., 2022). The externalities of social media in this way increase visibility: a single successful contract can be demonstrated and, through social sharing, reach dozens of potential clients or partners. Unlike a brochure or advertisement that remains in place, social content is online</w:t>
      </w:r>
      <w:r w:rsidR="00E76AB2" w:rsidRPr="006A011A">
        <w:rPr>
          <w:rFonts w:ascii="Times New Roman" w:hAnsi="Times New Roman" w:cs="Times New Roman"/>
          <w:color w:val="000000" w:themeColor="text1"/>
          <w:sz w:val="24"/>
          <w:szCs w:val="24"/>
        </w:rPr>
        <w:t>. It</w:t>
      </w:r>
      <w:r w:rsidRPr="006A011A">
        <w:rPr>
          <w:rFonts w:ascii="Times New Roman" w:hAnsi="Times New Roman" w:cs="Times New Roman"/>
          <w:color w:val="000000" w:themeColor="text1"/>
          <w:sz w:val="24"/>
          <w:szCs w:val="24"/>
        </w:rPr>
        <w:t xml:space="preserve"> can continue to receive views (such as a LinkedIn post about a successful ductwork installation)</w:t>
      </w:r>
      <w:sdt>
        <w:sdtPr>
          <w:rPr>
            <w:rFonts w:ascii="Times New Roman" w:hAnsi="Times New Roman" w:cs="Times New Roman"/>
            <w:color w:val="000000" w:themeColor="text1"/>
            <w:sz w:val="24"/>
            <w:szCs w:val="24"/>
          </w:rPr>
          <w:id w:val="-30839668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w:t>
      </w:r>
    </w:p>
    <w:p w14:paraId="10B4D030" w14:textId="56D2659B" w:rsidR="004770D6" w:rsidRPr="006A011A" w:rsidRDefault="004770D6" w:rsidP="004770D6">
      <w:pPr>
        <w:spacing w:line="480" w:lineRule="auto"/>
        <w:rPr>
          <w:rFonts w:ascii="Times New Roman" w:hAnsi="Times New Roman" w:cs="Times New Roman"/>
          <w:b/>
          <w:bCs/>
          <w:color w:val="000000" w:themeColor="text1"/>
          <w:sz w:val="24"/>
          <w:szCs w:val="24"/>
        </w:rPr>
      </w:pPr>
      <w:r w:rsidRPr="006A011A">
        <w:rPr>
          <w:rFonts w:ascii="Times New Roman" w:hAnsi="Times New Roman" w:cs="Times New Roman"/>
          <w:color w:val="000000" w:themeColor="text1"/>
          <w:sz w:val="24"/>
          <w:szCs w:val="24"/>
        </w:rPr>
        <w:t xml:space="preserve"> However, the degree of visibility increase is determined by the degree to which the content appeals to the target audiences. </w:t>
      </w:r>
      <w:r w:rsidRPr="006A011A">
        <w:rPr>
          <w:rFonts w:ascii="Times New Roman" w:hAnsi="Times New Roman" w:cs="Times New Roman"/>
          <w:noProof/>
          <w:color w:val="000000" w:themeColor="text1"/>
          <w:sz w:val="24"/>
          <w:szCs w:val="24"/>
        </w:rPr>
        <w:t xml:space="preserve">Liu et al. (2023) </w:t>
      </w:r>
      <w:r w:rsidRPr="006A011A">
        <w:rPr>
          <w:rFonts w:ascii="Times New Roman" w:hAnsi="Times New Roman" w:cs="Times New Roman"/>
          <w:color w:val="000000" w:themeColor="text1"/>
          <w:sz w:val="24"/>
          <w:szCs w:val="24"/>
        </w:rPr>
        <w:t>observe that Generation Z (a large segment of the market) reacts to content that is entertaining, trendy, interactive, and word-of-mouth. This is particularly relevant to tourism, but it implies a more general idea: engaging and shareable content (such as stories and behind-the-scenes videos) will increase visibility</w:t>
      </w:r>
      <w:sdt>
        <w:sdtPr>
          <w:rPr>
            <w:rFonts w:ascii="Times New Roman" w:hAnsi="Times New Roman" w:cs="Times New Roman"/>
            <w:color w:val="000000" w:themeColor="text1"/>
            <w:sz w:val="24"/>
            <w:szCs w:val="24"/>
          </w:rPr>
          <w:id w:val="-193111394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Sam23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Sampaio et al.,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Therefore, according to the literature, effective SMM can significantly expand a firm's exposure, enabling SMEs to compete with larger businesses in capturing attention.</w:t>
      </w:r>
    </w:p>
    <w:p w14:paraId="03A38C38" w14:textId="77777777" w:rsidR="004770D6" w:rsidRPr="006A011A" w:rsidRDefault="004770D6" w:rsidP="004770D6">
      <w:pPr>
        <w:pStyle w:val="ListParagraph"/>
        <w:numPr>
          <w:ilvl w:val="0"/>
          <w:numId w:val="22"/>
        </w:numPr>
        <w:rPr>
          <w:rFonts w:ascii="Times New Roman" w:hAnsi="Times New Roman" w:cs="Times New Roman"/>
          <w:b/>
          <w:bCs/>
          <w:sz w:val="24"/>
          <w:szCs w:val="24"/>
        </w:rPr>
      </w:pPr>
      <w:r w:rsidRPr="006A011A">
        <w:rPr>
          <w:rFonts w:ascii="Times New Roman" w:hAnsi="Times New Roman" w:cs="Times New Roman"/>
          <w:b/>
          <w:bCs/>
          <w:sz w:val="24"/>
          <w:szCs w:val="24"/>
        </w:rPr>
        <w:t>Stronger Customer Engagement and Relationships</w:t>
      </w:r>
    </w:p>
    <w:p w14:paraId="3446FE76" w14:textId="1077DD9D"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One of the </w:t>
      </w:r>
      <w:r w:rsidR="00A15B3C" w:rsidRPr="006A011A">
        <w:rPr>
          <w:rFonts w:ascii="Times New Roman" w:hAnsi="Times New Roman" w:cs="Times New Roman"/>
          <w:color w:val="000000" w:themeColor="text1"/>
          <w:sz w:val="24"/>
          <w:szCs w:val="24"/>
        </w:rPr>
        <w:t>core</w:t>
      </w:r>
      <w:r w:rsidRPr="006A011A">
        <w:rPr>
          <w:rFonts w:ascii="Times New Roman" w:hAnsi="Times New Roman" w:cs="Times New Roman"/>
          <w:color w:val="000000" w:themeColor="text1"/>
          <w:sz w:val="24"/>
          <w:szCs w:val="24"/>
        </w:rPr>
        <w:t xml:space="preserve"> promises of SMM is customer engagement</w:t>
      </w:r>
      <w:sdt>
        <w:sdtPr>
          <w:rPr>
            <w:rFonts w:ascii="Times New Roman" w:hAnsi="Times New Roman" w:cs="Times New Roman"/>
            <w:color w:val="000000" w:themeColor="text1"/>
            <w:sz w:val="24"/>
            <w:szCs w:val="24"/>
          </w:rPr>
          <w:id w:val="-128040646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Vin21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(Vinerean &amp; Opreana,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With the ability for two-way communication, firms can engage with customers in real-time, seek feedback, and build relationships. Studies have consistently shown that SMM is more effective in creating loyalty and engagement compared to one-way media. For example, Tajvidi and Karami (2021) found that companies with active SMM strategies have an improved relationship with customers and higher customer satisfaction. Similarly, Vineeran and Opreana (2021) </w:t>
      </w:r>
      <w:r w:rsidRPr="006A011A">
        <w:rPr>
          <w:rFonts w:ascii="Times New Roman" w:hAnsi="Times New Roman" w:cs="Times New Roman"/>
          <w:color w:val="000000" w:themeColor="text1"/>
          <w:sz w:val="24"/>
          <w:szCs w:val="24"/>
        </w:rPr>
        <w:lastRenderedPageBreak/>
        <w:t>conceptualize customer engagement as a multidimensional result of social interactions. Practically, this is beneficial as SMEs can personalize their communication through social media platforms. For example, a small ductwork supplier could respond directly to contractor requests through Facebook or LinkedIn, update them promptly, or publicly thank them</w:t>
      </w:r>
      <w:sdt>
        <w:sdtPr>
          <w:rPr>
            <w:rFonts w:ascii="Times New Roman" w:hAnsi="Times New Roman" w:cs="Times New Roman"/>
            <w:color w:val="000000" w:themeColor="text1"/>
            <w:sz w:val="24"/>
            <w:szCs w:val="24"/>
          </w:rPr>
          <w:id w:val="-75629105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Qal22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(Qalati et al., 2022)</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This has been observed in other parts of the world, where certain Eastern European construction SMEs have utilized Facebook campaigns to target individual builders specifically, resulting in repeat business and a decrease in client turnover. These results suggest that interaction through social platforms can be converted into loyalty and retention, which are vital performance indicators of SMEs in cyclical industries.</w:t>
      </w:r>
    </w:p>
    <w:p w14:paraId="229CBE99"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Research on digital marketing emphasizes that this relational impact is reflected in the engagement metrics (likes, comments, shares). Zahara et al. (2023) also demonstrate that the marketing performance of SMEs improves dramatically when they build a strong digital marketing capacity (such as the presence of captivating content). Stated differently, engagement is not only appreciated by customers, but it is also associated with actual business returns</w:t>
      </w:r>
      <w:sdt>
        <w:sdtPr>
          <w:rPr>
            <w:rFonts w:ascii="Times New Roman" w:hAnsi="Times New Roman" w:cs="Times New Roman"/>
            <w:color w:val="000000" w:themeColor="text1"/>
            <w:sz w:val="24"/>
            <w:szCs w:val="24"/>
          </w:rPr>
          <w:id w:val="118317001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Nonetheless, other authors warn that more engagement should be substantial: vanity metrics are not a direct indicator of sales. However, the literature is unanimous that the interactive aspect of SMM fosters customer relationships that are not easily attained through traditional advertising.</w:t>
      </w:r>
    </w:p>
    <w:p w14:paraId="7248C33A" w14:textId="77777777" w:rsidR="004770D6" w:rsidRPr="006A011A" w:rsidRDefault="004770D6" w:rsidP="004770D6">
      <w:pPr>
        <w:pStyle w:val="ListParagraph"/>
        <w:numPr>
          <w:ilvl w:val="0"/>
          <w:numId w:val="22"/>
        </w:numPr>
        <w:rPr>
          <w:rFonts w:ascii="Times New Roman" w:hAnsi="Times New Roman" w:cs="Times New Roman"/>
          <w:b/>
          <w:bCs/>
          <w:sz w:val="24"/>
          <w:szCs w:val="24"/>
        </w:rPr>
      </w:pPr>
      <w:r w:rsidRPr="006A011A">
        <w:rPr>
          <w:rFonts w:ascii="Times New Roman" w:hAnsi="Times New Roman" w:cs="Times New Roman"/>
          <w:b/>
          <w:bCs/>
          <w:sz w:val="24"/>
          <w:szCs w:val="24"/>
        </w:rPr>
        <w:t>Improved Communication and Information Flow</w:t>
      </w:r>
    </w:p>
    <w:p w14:paraId="6C768B7E" w14:textId="197C9FED"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Communication is also made easier and enriched through social media. Internally, SMM can communicate marketing and sales policies </w:t>
      </w:r>
      <w:r w:rsidR="00E76AB2" w:rsidRPr="006A011A">
        <w:rPr>
          <w:rFonts w:ascii="Times New Roman" w:hAnsi="Times New Roman" w:cs="Times New Roman"/>
          <w:color w:val="000000" w:themeColor="text1"/>
          <w:sz w:val="24"/>
          <w:szCs w:val="24"/>
        </w:rPr>
        <w:t>through feedback (</w:t>
      </w:r>
      <w:r w:rsidR="00E76AB2" w:rsidRPr="006A011A">
        <w:rPr>
          <w:rFonts w:ascii="Times New Roman" w:hAnsi="Times New Roman" w:cs="Times New Roman"/>
          <w:noProof/>
          <w:color w:val="000000" w:themeColor="text1"/>
          <w:sz w:val="24"/>
          <w:szCs w:val="24"/>
        </w:rPr>
        <w:t>Alves et al., 2020)</w:t>
      </w:r>
      <w:r w:rsidRPr="006A011A">
        <w:rPr>
          <w:rFonts w:ascii="Times New Roman" w:hAnsi="Times New Roman" w:cs="Times New Roman"/>
          <w:color w:val="000000" w:themeColor="text1"/>
          <w:sz w:val="24"/>
          <w:szCs w:val="24"/>
        </w:rPr>
        <w:t xml:space="preserve">. Externally, it offers a timely avenue of announcements and transparency. The literature observes that social </w:t>
      </w:r>
      <w:r w:rsidRPr="006A011A">
        <w:rPr>
          <w:rFonts w:ascii="Times New Roman" w:hAnsi="Times New Roman" w:cs="Times New Roman"/>
          <w:color w:val="000000" w:themeColor="text1"/>
          <w:sz w:val="24"/>
          <w:szCs w:val="24"/>
        </w:rPr>
        <w:lastRenderedPageBreak/>
        <w:t xml:space="preserve">platforms enable more active and transparent communication between firms and stakeholders. For instance, in a study by </w:t>
      </w:r>
      <w:r w:rsidRPr="006A011A">
        <w:rPr>
          <w:rFonts w:ascii="Times New Roman" w:hAnsi="Times New Roman" w:cs="Times New Roman"/>
          <w:noProof/>
          <w:color w:val="000000" w:themeColor="text1"/>
          <w:sz w:val="24"/>
          <w:szCs w:val="24"/>
        </w:rPr>
        <w:t>Qalati et al. (2022)</w:t>
      </w:r>
      <w:r w:rsidR="00E76AB2" w:rsidRPr="006A011A">
        <w:rPr>
          <w:rFonts w:ascii="Times New Roman" w:hAnsi="Times New Roman" w:cs="Times New Roman"/>
          <w:noProof/>
          <w:color w:val="000000" w:themeColor="text1"/>
          <w:sz w:val="24"/>
          <w:szCs w:val="24"/>
        </w:rPr>
        <w:t>,</w:t>
      </w:r>
      <w:r w:rsidRPr="006A011A">
        <w:rPr>
          <w:rFonts w:ascii="Times New Roman" w:hAnsi="Times New Roman" w:cs="Times New Roman"/>
          <w:color w:val="000000" w:themeColor="text1"/>
          <w:sz w:val="24"/>
          <w:szCs w:val="24"/>
        </w:rPr>
        <w:t xml:space="preserve"> the use of social media enabled effective communication, allowing for proactive responses to customer needs, and it also offered inexpensive analytics tools. New certifications, sustainability practices (as outlined in ISO standards), and project updates can therefore be posted on LinkedIn or company blogs, which serve</w:t>
      </w:r>
      <w:r w:rsidR="00E76AB2" w:rsidRPr="006A011A">
        <w:rPr>
          <w:rFonts w:ascii="Times New Roman" w:hAnsi="Times New Roman" w:cs="Times New Roman"/>
          <w:color w:val="000000" w:themeColor="text1"/>
          <w:sz w:val="24"/>
          <w:szCs w:val="24"/>
        </w:rPr>
        <w:t xml:space="preserve"> as an indicator of credibility and responsiveness to clients (particularly in industries where trust and reputation are major concerns) (</w:t>
      </w:r>
      <w:r w:rsidR="00E76AB2" w:rsidRPr="006A011A">
        <w:rPr>
          <w:rFonts w:ascii="Times New Roman" w:hAnsi="Times New Roman" w:cs="Times New Roman"/>
          <w:noProof/>
          <w:color w:val="000000" w:themeColor="text1"/>
          <w:sz w:val="24"/>
          <w:szCs w:val="24"/>
        </w:rPr>
        <w:t>Sampaio et al., 2023)</w:t>
      </w:r>
      <w:r w:rsidRPr="006A011A">
        <w:rPr>
          <w:rFonts w:ascii="Times New Roman" w:hAnsi="Times New Roman" w:cs="Times New Roman"/>
          <w:color w:val="000000" w:themeColor="text1"/>
          <w:sz w:val="24"/>
          <w:szCs w:val="24"/>
        </w:rPr>
        <w:t>.</w:t>
      </w:r>
    </w:p>
    <w:p w14:paraId="1AD251B1" w14:textId="7CAE0B5F"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efficient application of social media can also help companies address their urgent information requirements</w:t>
      </w:r>
      <w:r w:rsidRPr="006A011A">
        <w:rPr>
          <w:rFonts w:ascii="Times New Roman" w:hAnsi="Times New Roman" w:cs="Times New Roman"/>
          <w:noProof/>
          <w:color w:val="000000" w:themeColor="text1"/>
          <w:sz w:val="24"/>
          <w:szCs w:val="24"/>
        </w:rPr>
        <w:t xml:space="preserve"> (Liu et al., 2022)</w:t>
      </w:r>
      <w:r w:rsidRPr="006A011A">
        <w:rPr>
          <w:rFonts w:ascii="Times New Roman" w:hAnsi="Times New Roman" w:cs="Times New Roman"/>
          <w:color w:val="000000" w:themeColor="text1"/>
          <w:sz w:val="24"/>
          <w:szCs w:val="24"/>
        </w:rPr>
        <w:t>. The COVID-19 outbreak demonstrated this: as the number of physical meetings was restricted, companies that communicated through social media kept their clients updated on project delays or safety precautions, which helped to preserve trust. According to Liu et al. (2022), social media has enabled tourism companies to overcome distance limitations during the COVID-19 period and stay in touch with customers. Analogously, SMM can be u</w:t>
      </w:r>
      <w:r w:rsidR="00E76AB2" w:rsidRPr="006A011A">
        <w:rPr>
          <w:rFonts w:ascii="Times New Roman" w:hAnsi="Times New Roman" w:cs="Times New Roman"/>
          <w:color w:val="000000" w:themeColor="text1"/>
          <w:sz w:val="24"/>
          <w:szCs w:val="24"/>
        </w:rPr>
        <w:t>tilized by construction SMEs to inform contractors in real-time about supply or site issues, thereby preventing misunderstandings (</w:t>
      </w:r>
      <w:r w:rsidR="00E76AB2" w:rsidRPr="006A011A">
        <w:rPr>
          <w:rFonts w:ascii="Times New Roman" w:hAnsi="Times New Roman" w:cs="Times New Roman"/>
          <w:noProof/>
          <w:color w:val="000000" w:themeColor="text1"/>
          <w:sz w:val="24"/>
          <w:szCs w:val="24"/>
        </w:rPr>
        <w:t>Alawamleh and Murthy, 2020)</w:t>
      </w:r>
      <w:r w:rsidRPr="006A011A">
        <w:rPr>
          <w:rFonts w:ascii="Times New Roman" w:hAnsi="Times New Roman" w:cs="Times New Roman"/>
          <w:color w:val="000000" w:themeColor="text1"/>
          <w:sz w:val="24"/>
          <w:szCs w:val="24"/>
        </w:rPr>
        <w:t>.</w:t>
      </w:r>
    </w:p>
    <w:p w14:paraId="1194C2F4"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Additionally, social media is typically a real-time platform. It takes a social post hours to go viral, much faster than print or formal outreach. This immediacy implies that the firms can act on the trends and queries in real-time</w:t>
      </w:r>
      <w:sdt>
        <w:sdtPr>
          <w:rPr>
            <w:rFonts w:ascii="Times New Roman" w:hAnsi="Times New Roman" w:cs="Times New Roman"/>
            <w:color w:val="000000" w:themeColor="text1"/>
            <w:sz w:val="24"/>
            <w:szCs w:val="24"/>
          </w:rPr>
          <w:id w:val="-116978850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Eva21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(Evans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 literature reviewed suggests that such agility in communication helps achieve a better market fit: companies that respond quickly on social media are perceived as more responsive. Nonetheless, real-time communication also requires full-time monitoring, which may prove to be a resource burden (a fact that will be </w:t>
      </w:r>
      <w:r w:rsidRPr="006A011A">
        <w:rPr>
          <w:rFonts w:ascii="Times New Roman" w:hAnsi="Times New Roman" w:cs="Times New Roman"/>
          <w:color w:val="000000" w:themeColor="text1"/>
          <w:sz w:val="24"/>
          <w:szCs w:val="24"/>
        </w:rPr>
        <w:lastRenderedPageBreak/>
        <w:t>addressed below). However, on the bright side, social media changes one-way press releases into interactive conversations, allowing firms to receive market demands and feedback instantly.</w:t>
      </w:r>
    </w:p>
    <w:p w14:paraId="1307C157" w14:textId="77777777" w:rsidR="004770D6" w:rsidRPr="006A011A" w:rsidRDefault="004770D6" w:rsidP="004770D6">
      <w:pPr>
        <w:pStyle w:val="ListParagraph"/>
        <w:numPr>
          <w:ilvl w:val="0"/>
          <w:numId w:val="22"/>
        </w:numPr>
        <w:rPr>
          <w:rFonts w:ascii="Times New Roman" w:hAnsi="Times New Roman" w:cs="Times New Roman"/>
          <w:b/>
          <w:bCs/>
          <w:sz w:val="24"/>
          <w:szCs w:val="24"/>
        </w:rPr>
      </w:pPr>
      <w:r w:rsidRPr="006A011A">
        <w:rPr>
          <w:rFonts w:ascii="Times New Roman" w:hAnsi="Times New Roman" w:cs="Times New Roman"/>
          <w:b/>
          <w:bCs/>
          <w:sz w:val="24"/>
          <w:szCs w:val="24"/>
        </w:rPr>
        <w:t>Cost-Effectiveness and Resource Efficiency</w:t>
      </w:r>
    </w:p>
    <w:p w14:paraId="2B90F103" w14:textId="7608A181"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One of the most frequently mentioned benefits of SMM is that it is more cost-effective </w:t>
      </w:r>
      <w:r w:rsidR="00E76AB2" w:rsidRPr="006A011A">
        <w:rPr>
          <w:rFonts w:ascii="Times New Roman" w:hAnsi="Times New Roman" w:cs="Times New Roman"/>
          <w:color w:val="000000" w:themeColor="text1"/>
          <w:sz w:val="24"/>
          <w:szCs w:val="24"/>
        </w:rPr>
        <w:t>than traditional advertising (</w:t>
      </w:r>
      <w:r w:rsidR="00E76AB2" w:rsidRPr="006A011A">
        <w:rPr>
          <w:rFonts w:ascii="Times New Roman" w:hAnsi="Times New Roman" w:cs="Times New Roman"/>
          <w:noProof/>
          <w:color w:val="000000" w:themeColor="text1"/>
          <w:sz w:val="24"/>
          <w:szCs w:val="24"/>
        </w:rPr>
        <w:t>Venciute et al., 2023)</w:t>
      </w:r>
      <w:r w:rsidRPr="006A011A">
        <w:rPr>
          <w:rFonts w:ascii="Times New Roman" w:hAnsi="Times New Roman" w:cs="Times New Roman"/>
          <w:color w:val="000000" w:themeColor="text1"/>
          <w:sz w:val="24"/>
          <w:szCs w:val="24"/>
        </w:rPr>
        <w:t>. There is a consensus among academic and industry sources that social media can play a significant role in minimizing marketing expenses. Indicatively, Liu et al. (2022) specifically state that social media can significantly reduce marketing costs in terms of time, money, and labor, while increasing the ROI</w:t>
      </w:r>
      <w:sdt>
        <w:sdtPr>
          <w:rPr>
            <w:rFonts w:ascii="Times New Roman" w:hAnsi="Times New Roman" w:cs="Times New Roman"/>
            <w:color w:val="000000" w:themeColor="text1"/>
            <w:sz w:val="24"/>
            <w:szCs w:val="24"/>
          </w:rPr>
          <w:id w:val="165009529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Zah23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(Zahara et al.,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 reason behind this is that publishing content or conducting online campaigns does not necessarily </w:t>
      </w:r>
      <w:r w:rsidR="00E76AB2" w:rsidRPr="006A011A">
        <w:rPr>
          <w:rFonts w:ascii="Times New Roman" w:hAnsi="Times New Roman" w:cs="Times New Roman"/>
          <w:color w:val="000000" w:themeColor="text1"/>
          <w:sz w:val="24"/>
          <w:szCs w:val="24"/>
        </w:rPr>
        <w:t>require a significant</w:t>
      </w:r>
      <w:r w:rsidRPr="006A011A">
        <w:rPr>
          <w:rFonts w:ascii="Times New Roman" w:hAnsi="Times New Roman" w:cs="Times New Roman"/>
          <w:color w:val="000000" w:themeColor="text1"/>
          <w:sz w:val="24"/>
          <w:szCs w:val="24"/>
        </w:rPr>
        <w:t xml:space="preserve"> direct financial investment compared to print advertisements or television commercials. Small businesses can create professional-looking posts using consumer-grade tools at a very low cost</w:t>
      </w:r>
      <w:sdt>
        <w:sdtPr>
          <w:rPr>
            <w:rFonts w:ascii="Times New Roman" w:hAnsi="Times New Roman" w:cs="Times New Roman"/>
            <w:color w:val="000000" w:themeColor="text1"/>
            <w:sz w:val="24"/>
            <w:szCs w:val="24"/>
          </w:rPr>
          <w:id w:val="-154189041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AlS21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(AlShawabkeh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Several case studies describe how SMEs have managed to reach a significant audience with minimal budget by maximizing on free or inexpensive tools (sponsored posts, organic content, community groups).</w:t>
      </w:r>
    </w:p>
    <w:p w14:paraId="727AC1B9"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These anecdotal cases are backed up by empirical evidence. According to DMO (destination marketing organization) research, the travel companies saved on advertising costs through social media and used the money to meet other requirements. When a construction SME wins a contract based on an Instagram display, as opposed to a costly trade show promotion, the cost per lead will decrease significantly. Moreover, as stated earlier, social media platforms alone offer analytics dashboards (usually free), which would be expensive to obtain through market research</w:t>
      </w:r>
      <w:sdt>
        <w:sdtPr>
          <w:rPr>
            <w:rFonts w:ascii="Times New Roman" w:hAnsi="Times New Roman" w:cs="Times New Roman"/>
            <w:color w:val="000000" w:themeColor="text1"/>
            <w:sz w:val="24"/>
            <w:szCs w:val="24"/>
          </w:rPr>
          <w:id w:val="1022670809"/>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Oye21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(Oyewobi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For example, LinkedIn's built-in analytics can be used to provide demographics and engagement data, which would otherwise require a firm to pay a </w:t>
      </w:r>
      <w:r w:rsidRPr="006A011A">
        <w:rPr>
          <w:rFonts w:ascii="Times New Roman" w:hAnsi="Times New Roman" w:cs="Times New Roman"/>
          <w:color w:val="000000" w:themeColor="text1"/>
          <w:sz w:val="24"/>
          <w:szCs w:val="24"/>
        </w:rPr>
        <w:lastRenderedPageBreak/>
        <w:t>consultant to gather. Overall, the literature concludes that SMM is a cost-effective medium for developing the brand and collecting customer information.</w:t>
      </w:r>
    </w:p>
    <w:p w14:paraId="6A66DAE7" w14:textId="77777777" w:rsidR="004770D6" w:rsidRPr="006A011A" w:rsidRDefault="004770D6" w:rsidP="004770D6">
      <w:pPr>
        <w:pStyle w:val="ListParagraph"/>
        <w:numPr>
          <w:ilvl w:val="0"/>
          <w:numId w:val="22"/>
        </w:numPr>
        <w:rPr>
          <w:rFonts w:ascii="Times New Roman" w:hAnsi="Times New Roman" w:cs="Times New Roman"/>
          <w:b/>
          <w:bCs/>
          <w:sz w:val="24"/>
          <w:szCs w:val="24"/>
        </w:rPr>
      </w:pPr>
      <w:r w:rsidRPr="006A011A">
        <w:rPr>
          <w:rFonts w:ascii="Times New Roman" w:hAnsi="Times New Roman" w:cs="Times New Roman"/>
          <w:b/>
          <w:bCs/>
          <w:sz w:val="24"/>
          <w:szCs w:val="24"/>
        </w:rPr>
        <w:t>Business Performance Improvement</w:t>
      </w:r>
    </w:p>
    <w:p w14:paraId="06E8C423" w14:textId="612CD86E"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The combination of the above factors leads to a better business performance. </w:t>
      </w:r>
      <w:r w:rsidR="00111C49">
        <w:rPr>
          <w:rFonts w:ascii="Times New Roman" w:hAnsi="Times New Roman" w:cs="Times New Roman"/>
          <w:color w:val="000000" w:themeColor="text1"/>
          <w:sz w:val="24"/>
          <w:szCs w:val="24"/>
        </w:rPr>
        <w:t>Several research studies have linked the active use of social media to quantifiable performance improvements, including increased</w:t>
      </w:r>
      <w:r w:rsidR="00E76AB2" w:rsidRPr="006A011A">
        <w:rPr>
          <w:rFonts w:ascii="Times New Roman" w:hAnsi="Times New Roman" w:cs="Times New Roman"/>
          <w:color w:val="000000" w:themeColor="text1"/>
          <w:sz w:val="24"/>
          <w:szCs w:val="24"/>
        </w:rPr>
        <w:t xml:space="preserve"> sales, market share, or profitability (</w:t>
      </w:r>
      <w:r w:rsidR="00E76AB2" w:rsidRPr="006A011A">
        <w:rPr>
          <w:rFonts w:ascii="Times New Roman" w:hAnsi="Times New Roman" w:cs="Times New Roman"/>
          <w:noProof/>
          <w:color w:val="000000" w:themeColor="text1"/>
          <w:sz w:val="24"/>
          <w:szCs w:val="24"/>
        </w:rPr>
        <w:t>Sampaio et al., 2023)</w:t>
      </w:r>
      <w:r w:rsidRPr="006A011A">
        <w:rPr>
          <w:rFonts w:ascii="Times New Roman" w:hAnsi="Times New Roman" w:cs="Times New Roman"/>
          <w:color w:val="000000" w:themeColor="text1"/>
          <w:sz w:val="24"/>
          <w:szCs w:val="24"/>
        </w:rPr>
        <w:t>. In particular, Qalati et al. (2022) explicitly discovered a significant effect of social media on the performance of SMEs. This implies that once the contextual factors were taken into account, the SMEs that successfully employed social media were more likely to record superior performance indicators (growth or stability). Jung and Shegai (2023) suggest that digital marketing innovations (that may comprise of advanced social media strategies) enable firms to gain brand awareness, sales, and customer experience, and eventually enhance firm performance.</w:t>
      </w:r>
    </w:p>
    <w:p w14:paraId="2AB91BA1" w14:textId="4309193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other literature reviews confirm a positive correlation: Alawamleh and Murthy (2020) and Dwivedi et al. (2015) observe that the business performance can be improved in firms with SMM strategies due to increased customer satisfaction and retention. Overall, it is observed that SMM has an indirect contribution to performance by </w:t>
      </w:r>
      <w:r w:rsidR="00E76AB2" w:rsidRPr="006A011A">
        <w:rPr>
          <w:rFonts w:ascii="Times New Roman" w:hAnsi="Times New Roman" w:cs="Times New Roman"/>
          <w:color w:val="000000" w:themeColor="text1"/>
          <w:sz w:val="24"/>
          <w:szCs w:val="24"/>
        </w:rPr>
        <w:t>enhancing the key drivers (visibility, engagement, loyalty, and efficiency) that impact</w:t>
      </w:r>
      <w:r w:rsidRPr="006A011A">
        <w:rPr>
          <w:rFonts w:ascii="Times New Roman" w:hAnsi="Times New Roman" w:cs="Times New Roman"/>
          <w:color w:val="000000" w:themeColor="text1"/>
          <w:sz w:val="24"/>
          <w:szCs w:val="24"/>
        </w:rPr>
        <w:t xml:space="preserve"> performance. The SME environment exacerbates this issue because small businesses often base their reputation on personal knowledge and repeat business; therefore, the loyalty and exposure acquired through social media are likely to yield comparatively quickly in contract awards or client recommendations</w:t>
      </w:r>
      <w:sdt>
        <w:sdtPr>
          <w:rPr>
            <w:rFonts w:ascii="Times New Roman" w:hAnsi="Times New Roman" w:cs="Times New Roman"/>
            <w:color w:val="000000" w:themeColor="text1"/>
            <w:sz w:val="24"/>
            <w:szCs w:val="24"/>
          </w:rPr>
          <w:id w:val="97247950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Bar213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Barakat and Dalziel,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Concisely, the consensus is that social media marketing can be a performance-enhancing aspect for SMEs.</w:t>
      </w:r>
    </w:p>
    <w:p w14:paraId="1A65A9B6"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22" w:name="_Toc216708352"/>
      <w:r w:rsidRPr="006A011A">
        <w:rPr>
          <w:rFonts w:ascii="Times New Roman" w:eastAsia="Times New Roman" w:hAnsi="Times New Roman" w:cs="Times New Roman"/>
          <w:b/>
          <w:bCs/>
          <w:color w:val="000000" w:themeColor="text1"/>
          <w:sz w:val="24"/>
          <w:szCs w:val="24"/>
        </w:rPr>
        <w:lastRenderedPageBreak/>
        <w:t>2.5 Negative Impacts and Challenges of Social Media Marketing</w:t>
      </w:r>
      <w:bookmarkEnd w:id="22"/>
    </w:p>
    <w:p w14:paraId="492C63C3"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Social media marketing has its challenges, despite its advantages</w:t>
      </w:r>
      <w:sdt>
        <w:sdtPr>
          <w:rPr>
            <w:rFonts w:ascii="Times New Roman" w:hAnsi="Times New Roman" w:cs="Times New Roman"/>
            <w:color w:val="000000" w:themeColor="text1"/>
            <w:sz w:val="24"/>
            <w:szCs w:val="24"/>
          </w:rPr>
          <w:id w:val="196530911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According to the literature, firms must not consider SMM a panacea. Several possible disadvantages are often mentioned:</w:t>
      </w:r>
    </w:p>
    <w:p w14:paraId="46FC15F8" w14:textId="77777777" w:rsidR="004770D6" w:rsidRPr="006A011A" w:rsidRDefault="004770D6" w:rsidP="004770D6">
      <w:pPr>
        <w:pStyle w:val="ListParagraph"/>
        <w:numPr>
          <w:ilvl w:val="0"/>
          <w:numId w:val="24"/>
        </w:numPr>
        <w:rPr>
          <w:rFonts w:ascii="Times New Roman" w:hAnsi="Times New Roman" w:cs="Times New Roman"/>
          <w:b/>
          <w:bCs/>
          <w:sz w:val="24"/>
          <w:szCs w:val="24"/>
        </w:rPr>
      </w:pPr>
      <w:r w:rsidRPr="006A011A">
        <w:rPr>
          <w:rFonts w:ascii="Times New Roman" w:hAnsi="Times New Roman" w:cs="Times New Roman"/>
          <w:b/>
          <w:bCs/>
          <w:sz w:val="24"/>
          <w:szCs w:val="24"/>
        </w:rPr>
        <w:t>Difficulty Measuring Return on Investment (ROI)</w:t>
      </w:r>
    </w:p>
    <w:p w14:paraId="4FE394AC" w14:textId="2F22DD29"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One of the biggest criticisms of SMM is that it is difficult to measure its financial payoff. The impacts of social posts (likes, shares) are not as tangible and immediate as those of a product sale. According to Tajvidi and Karami (2021), although SMM increases awareness and interaction, its impact on the finances is notoriously challenging to quantify in the case of SMEs. Industry surveys </w:t>
      </w:r>
      <w:r w:rsidR="00111C49">
        <w:rPr>
          <w:rFonts w:ascii="Times New Roman" w:hAnsi="Times New Roman" w:cs="Times New Roman"/>
          <w:color w:val="000000" w:themeColor="text1"/>
          <w:sz w:val="24"/>
          <w:szCs w:val="24"/>
        </w:rPr>
        <w:t>concur: many businesses struggle to link social media activities to specific revenue outcome</w:t>
      </w:r>
      <w:r w:rsidRPr="006A011A">
        <w:rPr>
          <w:rFonts w:ascii="Times New Roman" w:hAnsi="Times New Roman" w:cs="Times New Roman"/>
          <w:color w:val="000000" w:themeColor="text1"/>
          <w:sz w:val="24"/>
          <w:szCs w:val="24"/>
        </w:rPr>
        <w:t xml:space="preserve">s. </w:t>
      </w:r>
      <w:r w:rsidRPr="006A011A">
        <w:rPr>
          <w:rFonts w:ascii="Times New Roman" w:hAnsi="Times New Roman" w:cs="Times New Roman"/>
          <w:noProof/>
          <w:color w:val="000000" w:themeColor="text1"/>
          <w:sz w:val="24"/>
          <w:szCs w:val="24"/>
        </w:rPr>
        <w:t>Vinerean &amp; Opreana (2021)</w:t>
      </w:r>
      <w:r w:rsidRPr="006A011A">
        <w:rPr>
          <w:rFonts w:ascii="Times New Roman" w:hAnsi="Times New Roman" w:cs="Times New Roman"/>
          <w:color w:val="000000" w:themeColor="text1"/>
          <w:sz w:val="24"/>
          <w:szCs w:val="24"/>
        </w:rPr>
        <w:t xml:space="preserve"> conduct a review of the literature on social media ROI and reveal the controversy surrounding direct (sales lift) versus indirect (awareness, engagement) measures. Practically, SMEs tend to have weak analytics to connect a Facebook advertisement with a signed contract, particularly when sales cycles are lengthy (as in the case of construction)</w:t>
      </w:r>
      <w:sdt>
        <w:sdtPr>
          <w:rPr>
            <w:rFonts w:ascii="Times New Roman" w:hAnsi="Times New Roman" w:cs="Times New Roman"/>
            <w:color w:val="000000" w:themeColor="text1"/>
            <w:sz w:val="24"/>
            <w:szCs w:val="24"/>
          </w:rPr>
          <w:id w:val="64432371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w:t>
      </w:r>
    </w:p>
    <w:p w14:paraId="68CB728F" w14:textId="71C70ECB"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This presents a measurement challenge that may lead to </w:t>
      </w:r>
      <w:r w:rsidR="00E76AB2" w:rsidRPr="006A011A">
        <w:rPr>
          <w:rFonts w:ascii="Times New Roman" w:hAnsi="Times New Roman" w:cs="Times New Roman"/>
          <w:color w:val="000000" w:themeColor="text1"/>
          <w:sz w:val="24"/>
          <w:szCs w:val="24"/>
        </w:rPr>
        <w:t xml:space="preserve">a loss of </w:t>
      </w:r>
      <w:r w:rsidRPr="006A011A">
        <w:rPr>
          <w:rFonts w:ascii="Times New Roman" w:hAnsi="Times New Roman" w:cs="Times New Roman"/>
          <w:color w:val="000000" w:themeColor="text1"/>
          <w:sz w:val="24"/>
          <w:szCs w:val="24"/>
        </w:rPr>
        <w:t>trust. Managers also might not invest enough when it is not easy to observe the payoff</w:t>
      </w:r>
      <w:sdt>
        <w:sdtPr>
          <w:rPr>
            <w:rFonts w:ascii="Times New Roman" w:hAnsi="Times New Roman" w:cs="Times New Roman"/>
            <w:color w:val="000000" w:themeColor="text1"/>
            <w:sz w:val="24"/>
            <w:szCs w:val="24"/>
          </w:rPr>
          <w:id w:val="-86567986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Eva21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(Evans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Other researchers advocate for a balanced scorecard model that incorporates both leading indicators (such as engagement) and lagging business measures. However, according to scholars, the implementation of such frameworks by many SMEs is </w:t>
      </w:r>
      <w:r w:rsidR="00E76AB2" w:rsidRPr="006A011A">
        <w:rPr>
          <w:rFonts w:ascii="Times New Roman" w:hAnsi="Times New Roman" w:cs="Times New Roman"/>
          <w:color w:val="000000" w:themeColor="text1"/>
          <w:sz w:val="24"/>
          <w:szCs w:val="24"/>
        </w:rPr>
        <w:t>often not done by experts, which makes ROI measurement an informal process (</w:t>
      </w:r>
      <w:r w:rsidRPr="006A011A">
        <w:rPr>
          <w:rFonts w:ascii="Times New Roman" w:hAnsi="Times New Roman" w:cs="Times New Roman"/>
          <w:noProof/>
          <w:color w:val="000000" w:themeColor="text1"/>
          <w:sz w:val="24"/>
          <w:szCs w:val="24"/>
        </w:rPr>
        <w:t>Alawamleh and Murthy, 2020; Evans et al., 2021)</w:t>
      </w:r>
      <w:r w:rsidRPr="006A011A">
        <w:rPr>
          <w:rFonts w:ascii="Times New Roman" w:hAnsi="Times New Roman" w:cs="Times New Roman"/>
          <w:color w:val="000000" w:themeColor="text1"/>
          <w:sz w:val="24"/>
          <w:szCs w:val="24"/>
        </w:rPr>
        <w:t xml:space="preserve">. As a result, SMM can be either underused or performed without planning. Indicatively, Evans et al. </w:t>
      </w:r>
      <w:r w:rsidRPr="006A011A">
        <w:rPr>
          <w:rFonts w:ascii="Times New Roman" w:hAnsi="Times New Roman" w:cs="Times New Roman"/>
          <w:color w:val="000000" w:themeColor="text1"/>
          <w:sz w:val="24"/>
          <w:szCs w:val="24"/>
        </w:rPr>
        <w:lastRenderedPageBreak/>
        <w:t>(2021) research concludes that small firms tend to post intermittently without a plan, in part due to the uncertainty of the payoff. Overall, one of the significant disadvantages of SMM is the uncertainty of ROI. Companies can receive many visits and likes yet still be unsure whether it is worth it, which can lead to doubts and a lack of commitment.</w:t>
      </w:r>
    </w:p>
    <w:p w14:paraId="5FF6BD40" w14:textId="77777777" w:rsidR="004770D6" w:rsidRPr="006A011A" w:rsidRDefault="004770D6" w:rsidP="004770D6">
      <w:pPr>
        <w:pStyle w:val="ListParagraph"/>
        <w:numPr>
          <w:ilvl w:val="0"/>
          <w:numId w:val="24"/>
        </w:numPr>
        <w:rPr>
          <w:rFonts w:ascii="Times New Roman" w:hAnsi="Times New Roman" w:cs="Times New Roman"/>
          <w:b/>
          <w:bCs/>
          <w:sz w:val="24"/>
          <w:szCs w:val="24"/>
        </w:rPr>
      </w:pPr>
      <w:r w:rsidRPr="006A011A">
        <w:rPr>
          <w:rFonts w:ascii="Times New Roman" w:hAnsi="Times New Roman" w:cs="Times New Roman"/>
          <w:b/>
          <w:bCs/>
          <w:sz w:val="24"/>
          <w:szCs w:val="24"/>
        </w:rPr>
        <w:t>Data Privacy and Security Concerns</w:t>
      </w:r>
    </w:p>
    <w:p w14:paraId="17C73045" w14:textId="53A4DD60"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Another difficulty is the </w:t>
      </w:r>
      <w:r w:rsidR="00E76AB2" w:rsidRPr="006A011A">
        <w:rPr>
          <w:rFonts w:ascii="Times New Roman" w:hAnsi="Times New Roman" w:cs="Times New Roman"/>
          <w:color w:val="000000" w:themeColor="text1"/>
          <w:sz w:val="24"/>
          <w:szCs w:val="24"/>
        </w:rPr>
        <w:t>growing concern for data privacy and security on social media (</w:t>
      </w:r>
      <w:r w:rsidR="00E76AB2" w:rsidRPr="006A011A">
        <w:rPr>
          <w:rFonts w:ascii="Times New Roman" w:hAnsi="Times New Roman" w:cs="Times New Roman"/>
          <w:noProof/>
          <w:color w:val="000000" w:themeColor="text1"/>
          <w:sz w:val="24"/>
          <w:szCs w:val="24"/>
        </w:rPr>
        <w:t>Alves et al., 2020)</w:t>
      </w:r>
      <w:r w:rsidRPr="006A011A">
        <w:rPr>
          <w:rFonts w:ascii="Times New Roman" w:hAnsi="Times New Roman" w:cs="Times New Roman"/>
          <w:color w:val="000000" w:themeColor="text1"/>
          <w:sz w:val="24"/>
          <w:szCs w:val="24"/>
        </w:rPr>
        <w:t xml:space="preserve">. However, it has not been widely studied in the SMM literature on firm performance. Growing concerns </w:t>
      </w:r>
      <w:r w:rsidR="00E76AB2" w:rsidRPr="006A011A">
        <w:rPr>
          <w:rFonts w:ascii="Times New Roman" w:hAnsi="Times New Roman" w:cs="Times New Roman"/>
          <w:color w:val="000000" w:themeColor="text1"/>
          <w:sz w:val="24"/>
          <w:szCs w:val="24"/>
        </w:rPr>
        <w:t>about the protection of personal data are influencing</w:t>
      </w:r>
      <w:r w:rsidRPr="006A011A">
        <w:rPr>
          <w:rFonts w:ascii="Times New Roman" w:hAnsi="Times New Roman" w:cs="Times New Roman"/>
          <w:color w:val="000000" w:themeColor="text1"/>
          <w:sz w:val="24"/>
          <w:szCs w:val="24"/>
        </w:rPr>
        <w:t xml:space="preserve"> all online marketing. Laws such as the GDPR of the EU have stringent regulations on the use of customer data (even the simple names or email addresses obtained through social sites)</w:t>
      </w:r>
      <w:sdt>
        <w:sdtPr>
          <w:rPr>
            <w:rFonts w:ascii="Times New Roman" w:hAnsi="Times New Roman" w:cs="Times New Roman"/>
            <w:color w:val="000000" w:themeColor="text1"/>
            <w:sz w:val="24"/>
            <w:szCs w:val="24"/>
          </w:rPr>
          <w:id w:val="1410887089"/>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SMEs can unknowingly breach privacy laws when they misuse social media leads. Similarly, the policies of the platform often evolve: data scraping bans or targeted advertisements can reduce the success of marketing.</w:t>
      </w:r>
    </w:p>
    <w:p w14:paraId="4F938FBF" w14:textId="73D7F065"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Security is also a concern: social media accounts can be compromised, potentially tarnishing a brand's reputation in a single night</w:t>
      </w:r>
      <w:sdt>
        <w:sdtPr>
          <w:rPr>
            <w:rFonts w:ascii="Times New Roman" w:hAnsi="Times New Roman" w:cs="Times New Roman"/>
            <w:color w:val="000000" w:themeColor="text1"/>
            <w:sz w:val="24"/>
            <w:szCs w:val="24"/>
          </w:rPr>
          <w:id w:val="-146928145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Jun23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(Jung &amp; Shegai,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Other authors warn that negative remarks or viral criticism may easily get out of control on social networks unless handled effectively, which is detrimental to performance. These privacy and safety risks dampen enthusiasm for social media, although these aspects have been less empirically reported in the literature on SME SMM. They emphasize the importance of cautious management and perhaps </w:t>
      </w:r>
      <w:r w:rsidR="00E76AB2" w:rsidRPr="006A011A">
        <w:rPr>
          <w:rFonts w:ascii="Times New Roman" w:hAnsi="Times New Roman" w:cs="Times New Roman"/>
          <w:color w:val="000000" w:themeColor="text1"/>
          <w:sz w:val="24"/>
          <w:szCs w:val="24"/>
        </w:rPr>
        <w:t>access to legal advice resources that many SMEs lack</w:t>
      </w:r>
      <w:r w:rsidR="00E76AB2"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t xml:space="preserve">. In conclusion, although social platforms offer free publicity, they also present privacy and cybersecurity risks to firms that can erode trust and disrupt operations unless </w:t>
      </w:r>
      <w:r w:rsidR="00E76AB2" w:rsidRPr="006A011A">
        <w:rPr>
          <w:rFonts w:ascii="Times New Roman" w:hAnsi="Times New Roman" w:cs="Times New Roman"/>
          <w:color w:val="000000" w:themeColor="text1"/>
          <w:sz w:val="24"/>
          <w:szCs w:val="24"/>
        </w:rPr>
        <w:t xml:space="preserve">these risks are </w:t>
      </w:r>
      <w:r w:rsidRPr="006A011A">
        <w:rPr>
          <w:rFonts w:ascii="Times New Roman" w:hAnsi="Times New Roman" w:cs="Times New Roman"/>
          <w:color w:val="000000" w:themeColor="text1"/>
          <w:sz w:val="24"/>
          <w:szCs w:val="24"/>
        </w:rPr>
        <w:t>effectively managed.</w:t>
      </w:r>
    </w:p>
    <w:p w14:paraId="6AFE7391" w14:textId="77777777" w:rsidR="004770D6" w:rsidRPr="006A011A" w:rsidRDefault="004770D6" w:rsidP="004770D6">
      <w:pPr>
        <w:pStyle w:val="ListParagraph"/>
        <w:numPr>
          <w:ilvl w:val="0"/>
          <w:numId w:val="24"/>
        </w:numPr>
        <w:rPr>
          <w:rFonts w:ascii="Times New Roman" w:hAnsi="Times New Roman" w:cs="Times New Roman"/>
          <w:b/>
          <w:bCs/>
          <w:sz w:val="24"/>
          <w:szCs w:val="24"/>
        </w:rPr>
      </w:pPr>
      <w:r w:rsidRPr="006A011A">
        <w:rPr>
          <w:rFonts w:ascii="Times New Roman" w:hAnsi="Times New Roman" w:cs="Times New Roman"/>
          <w:b/>
          <w:bCs/>
          <w:sz w:val="24"/>
          <w:szCs w:val="24"/>
        </w:rPr>
        <w:lastRenderedPageBreak/>
        <w:t>Lack of Digital Skills and Training</w:t>
      </w:r>
    </w:p>
    <w:p w14:paraId="3EA47212" w14:textId="530E7AEF"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Although the use of social media sites is intended to be user-friendly, successful marketing on these sites requires skills that most SMEs do not possess. Qalati et al. (2022) emphasize that a lack of training is one of the reasons why some SME owners fail to utilize technology effectively. It implies that companies m</w:t>
      </w:r>
      <w:r w:rsidR="00E76AB2" w:rsidRPr="006A011A">
        <w:rPr>
          <w:rFonts w:ascii="Times New Roman" w:hAnsi="Times New Roman" w:cs="Times New Roman"/>
          <w:color w:val="000000" w:themeColor="text1"/>
          <w:sz w:val="24"/>
          <w:szCs w:val="24"/>
        </w:rPr>
        <w:t>ay be aware of the need to be present on LinkedIn or Instagram, but lack employees with the necessary knowledge to create engaging content, ad content, or metrics (</w:t>
      </w:r>
      <w:r w:rsidR="00E76AB2" w:rsidRPr="006A011A">
        <w:rPr>
          <w:rFonts w:ascii="Times New Roman" w:hAnsi="Times New Roman" w:cs="Times New Roman"/>
          <w:noProof/>
          <w:color w:val="000000" w:themeColor="text1"/>
          <w:sz w:val="24"/>
          <w:szCs w:val="24"/>
        </w:rPr>
        <w:t>Barakat and Dalziel, 2021)</w:t>
      </w:r>
      <w:r w:rsidRPr="006A011A">
        <w:rPr>
          <w:rFonts w:ascii="Times New Roman" w:hAnsi="Times New Roman" w:cs="Times New Roman"/>
          <w:color w:val="000000" w:themeColor="text1"/>
          <w:sz w:val="24"/>
          <w:szCs w:val="24"/>
        </w:rPr>
        <w:t>. This means that the SMM activities can be reduced to one overworked employee or the business owner, resulting in poor and inconsistent work.</w:t>
      </w:r>
    </w:p>
    <w:p w14:paraId="45B8E1B3"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literature tends to compare successful SMEs and strong digital teams with those that lack expertise. Notably, Jung and Shegai (2023) indicate that performance gains are achieved only by firms that develop robust digital marketing capabilities. Similarly, Tajvidi and Karami (2021) caution that SMM is a peripheral process that requires systematic implementation by skilled personnel. As a matter of fact, most SMEs within the traditional sectors have employees who are concerned with technical or operational expertise (engineering in construction) as opposed to marketing acumen</w:t>
      </w:r>
      <w:sdt>
        <w:sdtPr>
          <w:rPr>
            <w:rFonts w:ascii="Times New Roman" w:hAnsi="Times New Roman" w:cs="Times New Roman"/>
            <w:color w:val="000000" w:themeColor="text1"/>
            <w:sz w:val="24"/>
            <w:szCs w:val="24"/>
          </w:rPr>
          <w:id w:val="106144908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Liu23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(Liu et al.,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Therefore, internal digital literacy is a bottleneck. This is a gap that can compel SME to outsource social media or hire expensive consultants, increasing expenses and making ROI more difficult.</w:t>
      </w:r>
    </w:p>
    <w:p w14:paraId="60B75C9A"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Overall, the lack of professional marketing skills in SMEs may have a drastic adverse effect on the effectiveness of social media. Firms may not post regularly, use the wrong channels, or even fail to utilize features (such as paid promotions) without proper training</w:t>
      </w:r>
      <w:sdt>
        <w:sdtPr>
          <w:rPr>
            <w:rFonts w:ascii="Times New Roman" w:hAnsi="Times New Roman" w:cs="Times New Roman"/>
            <w:color w:val="000000" w:themeColor="text1"/>
            <w:sz w:val="24"/>
            <w:szCs w:val="24"/>
          </w:rPr>
          <w:id w:val="-89797479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This human aspect issue implies that performance gains do not necessarily follow </w:t>
      </w:r>
      <w:r w:rsidRPr="006A011A">
        <w:rPr>
          <w:rFonts w:ascii="Times New Roman" w:hAnsi="Times New Roman" w:cs="Times New Roman"/>
          <w:color w:val="000000" w:themeColor="text1"/>
          <w:sz w:val="24"/>
          <w:szCs w:val="24"/>
        </w:rPr>
        <w:lastRenderedPageBreak/>
        <w:t>the mere implementation of SMM technology; it is necessary to invest in learning and, possibly, invest in recruiting or training exceptional social media employees.</w:t>
      </w:r>
    </w:p>
    <w:p w14:paraId="75687235" w14:textId="77777777" w:rsidR="004770D6" w:rsidRPr="006A011A" w:rsidRDefault="004770D6" w:rsidP="004770D6">
      <w:pPr>
        <w:pStyle w:val="ListParagraph"/>
        <w:numPr>
          <w:ilvl w:val="0"/>
          <w:numId w:val="24"/>
        </w:numPr>
        <w:rPr>
          <w:rFonts w:ascii="Times New Roman" w:hAnsi="Times New Roman" w:cs="Times New Roman"/>
          <w:b/>
          <w:bCs/>
          <w:sz w:val="24"/>
          <w:szCs w:val="24"/>
        </w:rPr>
      </w:pPr>
      <w:r w:rsidRPr="006A011A">
        <w:rPr>
          <w:rFonts w:ascii="Times New Roman" w:hAnsi="Times New Roman" w:cs="Times New Roman"/>
          <w:b/>
          <w:bCs/>
          <w:sz w:val="24"/>
          <w:szCs w:val="24"/>
        </w:rPr>
        <w:t>Time and Resource Constraints</w:t>
      </w:r>
    </w:p>
    <w:p w14:paraId="42F25B88" w14:textId="23404342"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Finally, SM marketing can be time- and resource-consuming, posing a challenge to SMEs. Although the initial setup (creating pages and profiles) is fast, ongoing maintenance requires frequent content creation, community management, and analytics analysis</w:t>
      </w:r>
      <w:sdt>
        <w:sdtPr>
          <w:rPr>
            <w:rFonts w:ascii="Times New Roman" w:hAnsi="Times New Roman" w:cs="Times New Roman"/>
            <w:color w:val="000000" w:themeColor="text1"/>
            <w:sz w:val="24"/>
            <w:szCs w:val="24"/>
          </w:rPr>
          <w:id w:val="1772734883"/>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Alv20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Alves et al., 2020)</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This is a significant burden for SMEs with small teams. The literature observes that most SMEs experiment with social media on the fringes, posting haphazardly without a concerted strategy, and do not feel the impact. Conducting a Facebook ad campaign, in particular, requires monitoring and adjustments, which may not be feasible </w:t>
      </w:r>
      <w:r w:rsidR="00E76AB2" w:rsidRPr="006A011A">
        <w:rPr>
          <w:rFonts w:ascii="Times New Roman" w:hAnsi="Times New Roman" w:cs="Times New Roman"/>
          <w:color w:val="000000" w:themeColor="text1"/>
          <w:sz w:val="24"/>
          <w:szCs w:val="24"/>
        </w:rPr>
        <w:t>for</w:t>
      </w:r>
      <w:r w:rsidRPr="006A011A">
        <w:rPr>
          <w:rFonts w:ascii="Times New Roman" w:hAnsi="Times New Roman" w:cs="Times New Roman"/>
          <w:color w:val="000000" w:themeColor="text1"/>
          <w:sz w:val="24"/>
          <w:szCs w:val="24"/>
        </w:rPr>
        <w:t xml:space="preserve"> technicians and managers who already have multiple responsibilities</w:t>
      </w:r>
      <w:sdt>
        <w:sdtPr>
          <w:rPr>
            <w:rFonts w:ascii="Times New Roman" w:hAnsi="Times New Roman" w:cs="Times New Roman"/>
            <w:color w:val="000000" w:themeColor="text1"/>
            <w:sz w:val="24"/>
            <w:szCs w:val="24"/>
          </w:rPr>
          <w:id w:val="6339068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Maz215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(Mazhar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w:t>
      </w:r>
    </w:p>
    <w:p w14:paraId="66AE490B"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Moreover, it can be conflicting with other responsibilities to respond to comments or messages (which customers require on social media) promptly. Research indicates that time is a factor that causes some SMEs to underutilize social platforms. Vinerean and Opreana (2021) indirectly address this by noting the necessity of in-built analytics and real-time feedback; without taking the time to review them, companies will fail to optimize their strategies effectively. The load is also increased by the fact that in regulated industries, such as construction, firms must take the time to ensure that social posts comply with safety and legal requirements</w:t>
      </w:r>
      <w:sdt>
        <w:sdtPr>
          <w:rPr>
            <w:rFonts w:ascii="Times New Roman" w:hAnsi="Times New Roman" w:cs="Times New Roman"/>
            <w:color w:val="000000" w:themeColor="text1"/>
            <w:sz w:val="24"/>
            <w:szCs w:val="24"/>
          </w:rPr>
          <w:id w:val="203253537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Zah23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(Zahara et al.,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w:t>
      </w:r>
    </w:p>
    <w:p w14:paraId="473526A1"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Even financial limitations are involved: although posting a page is free, promotion of posts or recruiting talent is not. SMEs can initiate campaigns, but they often lack the funds to sustain the campaign or attract a critical number of followers</w:t>
      </w:r>
      <w:sdt>
        <w:sdtPr>
          <w:rPr>
            <w:rFonts w:ascii="Times New Roman" w:hAnsi="Times New Roman" w:cs="Times New Roman"/>
            <w:color w:val="000000" w:themeColor="text1"/>
            <w:sz w:val="24"/>
            <w:szCs w:val="24"/>
          </w:rPr>
          <w:id w:val="-62092301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 lack </w:t>
      </w:r>
      <w:r w:rsidRPr="006A011A">
        <w:rPr>
          <w:rFonts w:ascii="Times New Roman" w:hAnsi="Times New Roman" w:cs="Times New Roman"/>
          <w:color w:val="000000" w:themeColor="text1"/>
          <w:sz w:val="24"/>
          <w:szCs w:val="24"/>
        </w:rPr>
        <w:lastRenderedPageBreak/>
        <w:t>of time, workforce, and money makes it difficult to consider SMM a full-fledged channel. This results in surface use, with little impact on performance. Unlike big corporations that allocate specific social media funds, SMEs are often too small to utilize SMM regularly.</w:t>
      </w:r>
    </w:p>
    <w:p w14:paraId="5D17BD16"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23" w:name="_Toc216708353"/>
      <w:r w:rsidRPr="006A011A">
        <w:rPr>
          <w:rFonts w:ascii="Times New Roman" w:eastAsia="Times New Roman" w:hAnsi="Times New Roman" w:cs="Times New Roman"/>
          <w:b/>
          <w:bCs/>
          <w:color w:val="000000" w:themeColor="text1"/>
          <w:sz w:val="24"/>
          <w:szCs w:val="24"/>
        </w:rPr>
        <w:t>2.6 Research Gaps</w:t>
      </w:r>
      <w:bookmarkEnd w:id="23"/>
    </w:p>
    <w:p w14:paraId="72BDE395" w14:textId="5A95E393"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The evidence provided above suggests that SMM could be of significant help to SMEs; however, </w:t>
      </w:r>
      <w:r w:rsidR="00E76AB2" w:rsidRPr="006A011A">
        <w:rPr>
          <w:rFonts w:ascii="Times New Roman" w:hAnsi="Times New Roman" w:cs="Times New Roman"/>
          <w:color w:val="000000" w:themeColor="text1"/>
          <w:sz w:val="24"/>
          <w:szCs w:val="24"/>
        </w:rPr>
        <w:t>notable gaps remain</w:t>
      </w:r>
      <w:r w:rsidRPr="006A011A">
        <w:rPr>
          <w:rFonts w:ascii="Times New Roman" w:hAnsi="Times New Roman" w:cs="Times New Roman"/>
          <w:color w:val="000000" w:themeColor="text1"/>
          <w:sz w:val="24"/>
          <w:szCs w:val="24"/>
        </w:rPr>
        <w:t xml:space="preserve"> in the current research. As a result, a great deal of literature is devoted to consumer-oriented sectors (retail, hospitality, tourism)</w:t>
      </w:r>
      <w:sdt>
        <w:sdtPr>
          <w:rPr>
            <w:rFonts w:ascii="Times New Roman" w:hAnsi="Times New Roman" w:cs="Times New Roman"/>
            <w:color w:val="000000" w:themeColor="text1"/>
            <w:sz w:val="24"/>
            <w:szCs w:val="24"/>
          </w:rPr>
          <w:id w:val="1958706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Oye21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(Oyewobi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Subsequently, little is known about specialized B2B markets such as construction engineering. SMEs selling ductwork operate in a transactional environment characterized by long project cycles, tender-based contracts, and a focus on technical credibility, which differs significantly from the retail sector</w:t>
      </w:r>
      <w:sdt>
        <w:sdtPr>
          <w:rPr>
            <w:rFonts w:ascii="Times New Roman" w:hAnsi="Times New Roman" w:cs="Times New Roman"/>
            <w:color w:val="000000" w:themeColor="text1"/>
            <w:sz w:val="24"/>
            <w:szCs w:val="24"/>
          </w:rPr>
          <w:id w:val="-920098948"/>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Zah23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(Zahara et al.,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 mechanisms of SMM in such situations </w:t>
      </w:r>
      <w:r w:rsidR="00E76AB2" w:rsidRPr="006A011A">
        <w:rPr>
          <w:rFonts w:ascii="Times New Roman" w:hAnsi="Times New Roman" w:cs="Times New Roman"/>
          <w:color w:val="000000" w:themeColor="text1"/>
          <w:sz w:val="24"/>
          <w:szCs w:val="24"/>
        </w:rPr>
        <w:t>have not been extensively</w:t>
      </w:r>
      <w:r w:rsidRPr="006A011A">
        <w:rPr>
          <w:rFonts w:ascii="Times New Roman" w:hAnsi="Times New Roman" w:cs="Times New Roman"/>
          <w:color w:val="000000" w:themeColor="text1"/>
          <w:sz w:val="24"/>
          <w:szCs w:val="24"/>
        </w:rPr>
        <w:t xml:space="preserve"> studied by many researchers (Barakat and Dalziel, 2021; Oyewobi et al., 2021). Thus, it is unclear how the results of consumer markets can be applied to the </w:t>
      </w:r>
      <w:r w:rsidR="00E76AB2" w:rsidRPr="006A011A">
        <w:rPr>
          <w:rFonts w:ascii="Times New Roman" w:hAnsi="Times New Roman" w:cs="Times New Roman"/>
          <w:color w:val="000000" w:themeColor="text1"/>
          <w:sz w:val="24"/>
          <w:szCs w:val="24"/>
        </w:rPr>
        <w:t>building industry environment</w:t>
      </w:r>
      <w:r w:rsidRPr="006A011A">
        <w:rPr>
          <w:rFonts w:ascii="Times New Roman" w:hAnsi="Times New Roman" w:cs="Times New Roman"/>
          <w:color w:val="000000" w:themeColor="text1"/>
          <w:sz w:val="24"/>
          <w:szCs w:val="24"/>
        </w:rPr>
        <w:t>, where trust and certifications (such as ISO standards) may be more important than Facebook likes.</w:t>
      </w:r>
    </w:p>
    <w:p w14:paraId="79D0CF39" w14:textId="78D627A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Second, the TOE framework, although widely used, has not been directly applied to social media adoption in niche SME settings</w:t>
      </w:r>
      <w:sdt>
        <w:sdtPr>
          <w:rPr>
            <w:rFonts w:ascii="Times New Roman" w:hAnsi="Times New Roman" w:cs="Times New Roman"/>
            <w:color w:val="000000" w:themeColor="text1"/>
            <w:sz w:val="24"/>
            <w:szCs w:val="24"/>
          </w:rPr>
          <w:id w:val="99946347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TOE has been applied to general SME research by Qalati et al. (2022) and others, but few studies have combined TOE with SMM in niche industries. Theoretically, there is a gap in the testing of the equal weight of the same TOE factors. For example, </w:t>
      </w:r>
      <w:r w:rsidR="00E76AB2" w:rsidRPr="006A011A">
        <w:rPr>
          <w:rFonts w:ascii="Times New Roman" w:hAnsi="Times New Roman" w:cs="Times New Roman"/>
          <w:color w:val="000000" w:themeColor="text1"/>
          <w:sz w:val="24"/>
          <w:szCs w:val="24"/>
        </w:rPr>
        <w:t xml:space="preserve">competitive pressure </w:t>
      </w:r>
      <w:r w:rsidR="00111C49">
        <w:rPr>
          <w:rFonts w:ascii="Times New Roman" w:hAnsi="Times New Roman" w:cs="Times New Roman"/>
          <w:color w:val="000000" w:themeColor="text1"/>
          <w:sz w:val="24"/>
          <w:szCs w:val="24"/>
        </w:rPr>
        <w:t>was not a factor in Qalati et al.'s (2022) study, suggest</w:t>
      </w:r>
      <w:r w:rsidR="00E76AB2" w:rsidRPr="006A011A">
        <w:rPr>
          <w:rFonts w:ascii="Times New Roman" w:hAnsi="Times New Roman" w:cs="Times New Roman"/>
          <w:color w:val="000000" w:themeColor="text1"/>
          <w:sz w:val="24"/>
          <w:szCs w:val="24"/>
        </w:rPr>
        <w:t>ing</w:t>
      </w:r>
      <w:r w:rsidRPr="006A011A">
        <w:rPr>
          <w:rFonts w:ascii="Times New Roman" w:hAnsi="Times New Roman" w:cs="Times New Roman"/>
          <w:color w:val="000000" w:themeColor="text1"/>
          <w:sz w:val="24"/>
          <w:szCs w:val="24"/>
        </w:rPr>
        <w:t xml:space="preserve"> that environmental drivers may vary. In an industry such as construction, SMM could be adopted due to industry-specific reputation or regulatory factors (such as green building </w:t>
      </w:r>
      <w:r w:rsidRPr="006A011A">
        <w:rPr>
          <w:rFonts w:ascii="Times New Roman" w:hAnsi="Times New Roman" w:cs="Times New Roman"/>
          <w:color w:val="000000" w:themeColor="text1"/>
          <w:sz w:val="24"/>
          <w:szCs w:val="24"/>
        </w:rPr>
        <w:lastRenderedPageBreak/>
        <w:t xml:space="preserve">standards) rather than due to generic market competition. The new context of TOE can be explored to </w:t>
      </w:r>
      <w:r w:rsidR="00E76AB2" w:rsidRPr="006A011A">
        <w:rPr>
          <w:rFonts w:ascii="Times New Roman" w:hAnsi="Times New Roman" w:cs="Times New Roman"/>
          <w:color w:val="000000" w:themeColor="text1"/>
          <w:sz w:val="24"/>
          <w:szCs w:val="24"/>
        </w:rPr>
        <w:t>refine the model (</w:t>
      </w:r>
      <w:r w:rsidR="00E76AB2" w:rsidRPr="006A011A">
        <w:rPr>
          <w:rFonts w:ascii="Times New Roman" w:hAnsi="Times New Roman" w:cs="Times New Roman"/>
          <w:noProof/>
          <w:color w:val="000000" w:themeColor="text1"/>
          <w:sz w:val="24"/>
          <w:szCs w:val="24"/>
        </w:rPr>
        <w:t>Alves et al., 2020)</w:t>
      </w:r>
      <w:r w:rsidRPr="006A011A">
        <w:rPr>
          <w:rFonts w:ascii="Times New Roman" w:hAnsi="Times New Roman" w:cs="Times New Roman"/>
          <w:color w:val="000000" w:themeColor="text1"/>
          <w:sz w:val="24"/>
          <w:szCs w:val="24"/>
        </w:rPr>
        <w:t>.</w:t>
      </w:r>
    </w:p>
    <w:p w14:paraId="5AAAC6E6"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Third, performance measurement as a topic is under-researched. The literature has repeatedly mentioned that ROI measurement is a challenging task; however, there are few practical studies on which metrics are essential to SMEs</w:t>
      </w:r>
      <w:r w:rsidRPr="006A011A">
        <w:rPr>
          <w:rFonts w:ascii="Times New Roman" w:hAnsi="Times New Roman" w:cs="Times New Roman"/>
          <w:noProof/>
          <w:color w:val="000000" w:themeColor="text1"/>
          <w:sz w:val="24"/>
          <w:szCs w:val="24"/>
        </w:rPr>
        <w:t xml:space="preserve"> (Ijab et al., 2019; Qalati et al., 2022)</w:t>
      </w:r>
      <w:r w:rsidRPr="006A011A">
        <w:rPr>
          <w:rFonts w:ascii="Times New Roman" w:hAnsi="Times New Roman" w:cs="Times New Roman"/>
          <w:color w:val="000000" w:themeColor="text1"/>
          <w:sz w:val="24"/>
          <w:szCs w:val="24"/>
        </w:rPr>
        <w:t xml:space="preserve">. The results that construction SMEs will be interested in (winning a tender, getting a long-term contract) might not be reflected in traditional indicators (likes, shares). SMEs are exposed to the effects of social media but lack sector-specific measures, as stipulated by </w:t>
      </w:r>
      <w:r w:rsidRPr="006A011A">
        <w:rPr>
          <w:rFonts w:ascii="Times New Roman" w:hAnsi="Times New Roman" w:cs="Times New Roman"/>
          <w:noProof/>
          <w:color w:val="000000" w:themeColor="text1"/>
          <w:sz w:val="24"/>
          <w:szCs w:val="24"/>
        </w:rPr>
        <w:t>Qalati et al. (2022)</w:t>
      </w:r>
      <w:r w:rsidRPr="006A011A">
        <w:rPr>
          <w:rFonts w:ascii="Times New Roman" w:hAnsi="Times New Roman" w:cs="Times New Roman"/>
          <w:color w:val="000000" w:themeColor="text1"/>
          <w:sz w:val="24"/>
          <w:szCs w:val="24"/>
        </w:rPr>
        <w:t>. This gap implies that practitioners are not provided with sufficient information on how to measure SMM success in their specific setting.</w:t>
      </w:r>
    </w:p>
    <w:p w14:paraId="649D55DF"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Lastly, human/organizational reasons of SMM adoption are not given much emphasis. Although technological factors are also addressed (interactivity, compatibility), less research is conducted on the depth of leadership attitudes, employee buy-in, or cultural resistance. Jung and Shegai (2023) emphasize that digital marketing innovation can be rewarded only in cases where leadership promotes marketing capability. However, numerous SME case studies reveal that the owners are more concerned with technical skills rather than marketing</w:t>
      </w:r>
      <w:sdt>
        <w:sdtPr>
          <w:rPr>
            <w:rFonts w:ascii="Times New Roman" w:hAnsi="Times New Roman" w:cs="Times New Roman"/>
            <w:color w:val="000000" w:themeColor="text1"/>
            <w:sz w:val="24"/>
            <w:szCs w:val="24"/>
          </w:rPr>
          <w:id w:val="-189942775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Vin21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(Vinerean &amp; Opreana,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There is a need to conduct further research on how SMEs can overcome internal constraints and effectively utilize social media for training purposes. Overall, the gaps are contextual specificity (B2B construction SMEs), theoretical coverage (TOE in this niche), practical measures of ROI, and the people aspect of adoption that is usually overlooked.</w:t>
      </w:r>
    </w:p>
    <w:p w14:paraId="02F43092" w14:textId="4DA783C2"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current study aims to fill these gaps and contribute to both the theory and practice</w:t>
      </w:r>
      <w:r w:rsidR="00E76AB2" w:rsidRPr="006A011A">
        <w:rPr>
          <w:rFonts w:ascii="Times New Roman" w:hAnsi="Times New Roman" w:cs="Times New Roman"/>
          <w:color w:val="000000" w:themeColor="text1"/>
          <w:sz w:val="24"/>
          <w:szCs w:val="24"/>
        </w:rPr>
        <w:t xml:space="preserve"> of the field</w:t>
      </w:r>
      <w:r w:rsidRPr="006A011A">
        <w:rPr>
          <w:rFonts w:ascii="Times New Roman" w:hAnsi="Times New Roman" w:cs="Times New Roman"/>
          <w:color w:val="000000" w:themeColor="text1"/>
          <w:sz w:val="24"/>
          <w:szCs w:val="24"/>
        </w:rPr>
        <w:t xml:space="preserve">. It will use TOE as an example of a UK ductwork SME, testing which factors actually </w:t>
      </w:r>
      <w:r w:rsidRPr="006A011A">
        <w:rPr>
          <w:rFonts w:ascii="Times New Roman" w:hAnsi="Times New Roman" w:cs="Times New Roman"/>
          <w:color w:val="000000" w:themeColor="text1"/>
          <w:sz w:val="24"/>
          <w:szCs w:val="24"/>
        </w:rPr>
        <w:lastRenderedPageBreak/>
        <w:t xml:space="preserve">matter, identifying the performance indicators relevant to SMM in a construction setting, and reporting the problems associated with organizational attitudes and skills. By doing so, the research will address the gap </w:t>
      </w:r>
      <w:r w:rsidR="00E76AB2" w:rsidRPr="006A011A">
        <w:rPr>
          <w:rFonts w:ascii="Times New Roman" w:hAnsi="Times New Roman" w:cs="Times New Roman"/>
          <w:color w:val="000000" w:themeColor="text1"/>
          <w:sz w:val="24"/>
          <w:szCs w:val="24"/>
        </w:rPr>
        <w:t>identified in the literature, providing industry-specific data on the effectiveness of SMM in enhancing firm performance, as well as offering practical advice to SMEs that typically do not</w:t>
      </w:r>
      <w:r w:rsidRPr="006A011A">
        <w:rPr>
          <w:rFonts w:ascii="Times New Roman" w:hAnsi="Times New Roman" w:cs="Times New Roman"/>
          <w:color w:val="000000" w:themeColor="text1"/>
          <w:sz w:val="24"/>
          <w:szCs w:val="24"/>
        </w:rPr>
        <w:t xml:space="preserve"> target the consumer market.</w:t>
      </w:r>
    </w:p>
    <w:p w14:paraId="2775C4AB" w14:textId="00F884C2" w:rsidR="00B43477" w:rsidRPr="006A011A" w:rsidRDefault="00B43477" w:rsidP="00B43477">
      <w:pPr>
        <w:pStyle w:val="Heading2"/>
        <w:rPr>
          <w:rFonts w:ascii="Times New Roman" w:eastAsia="Times New Roman" w:hAnsi="Times New Roman" w:cs="Times New Roman"/>
          <w:b/>
          <w:bCs/>
          <w:color w:val="000000" w:themeColor="text1"/>
          <w:sz w:val="24"/>
          <w:szCs w:val="24"/>
        </w:rPr>
      </w:pPr>
      <w:bookmarkStart w:id="24" w:name="_Toc216708354"/>
      <w:r w:rsidRPr="006A011A">
        <w:rPr>
          <w:rFonts w:ascii="Times New Roman" w:eastAsia="Times New Roman" w:hAnsi="Times New Roman" w:cs="Times New Roman"/>
          <w:b/>
          <w:bCs/>
          <w:color w:val="000000" w:themeColor="text1"/>
          <w:sz w:val="24"/>
          <w:szCs w:val="24"/>
        </w:rPr>
        <w:t>2.7 Technology–Organization–Environment (TOE) Conceptual Framework</w:t>
      </w:r>
      <w:bookmarkEnd w:id="24"/>
    </w:p>
    <w:p w14:paraId="6C0695AE" w14:textId="6C41B238" w:rsidR="00B43477" w:rsidRPr="006A011A" w:rsidRDefault="00B43477" w:rsidP="00B43477">
      <w:pPr>
        <w:spacing w:after="160" w:afterAutospacing="0" w:line="480" w:lineRule="auto"/>
        <w:ind w:firstLine="0"/>
        <w:rPr>
          <w:rFonts w:ascii="Times New Roman" w:hAnsi="Times New Roman" w:cs="Times New Roman"/>
          <w:sz w:val="24"/>
          <w:szCs w:val="24"/>
        </w:rPr>
      </w:pPr>
      <w:r w:rsidRPr="006A011A">
        <w:rPr>
          <w:rFonts w:ascii="Times New Roman" w:hAnsi="Times New Roman" w:cs="Times New Roman"/>
          <w:sz w:val="24"/>
          <w:szCs w:val="24"/>
        </w:rPr>
        <w:t xml:space="preserve"> </w:t>
      </w:r>
      <w:r w:rsidRPr="006A011A">
        <w:rPr>
          <w:rFonts w:ascii="Times New Roman" w:hAnsi="Times New Roman" w:cs="Times New Roman"/>
          <w:sz w:val="24"/>
          <w:szCs w:val="24"/>
        </w:rPr>
        <w:tab/>
        <w:t>Drawing on the reviewed literature, this conceptual framework illustrates how the Technology-Organization-Environment (TOE) variables influence the adoption of Social Media Marketing (SMM) at Imperial Ductwork Services Ltd (IDSL) and how the adoption of SMM, in turn, affects the company's performance. Using this conceptual framework, it is evident that the Technology-Organization-Environment (TOE) model can be used to explain the adoption of the Social Media Marketing (SMM) in Imperial Ductwork Services Ltd (IDSL) and the impact of such adoption on organizational performance</w:t>
      </w:r>
      <w:sdt>
        <w:sdtPr>
          <w:rPr>
            <w:rFonts w:ascii="Times New Roman" w:hAnsi="Times New Roman" w:cs="Times New Roman"/>
            <w:sz w:val="24"/>
            <w:szCs w:val="24"/>
          </w:rPr>
          <w:id w:val="-1429424732"/>
          <w:citation/>
        </w:sdtPr>
        <w:sdtEndPr/>
        <w:sdtContent>
          <w:r w:rsidRPr="006A011A">
            <w:rPr>
              <w:rFonts w:ascii="Times New Roman" w:hAnsi="Times New Roman" w:cs="Times New Roman"/>
              <w:sz w:val="24"/>
              <w:szCs w:val="24"/>
            </w:rPr>
            <w:fldChar w:fldCharType="begin"/>
          </w:r>
          <w:r w:rsidRPr="006A011A">
            <w:rPr>
              <w:rFonts w:ascii="Times New Roman" w:hAnsi="Times New Roman" w:cs="Times New Roman"/>
              <w:sz w:val="24"/>
              <w:szCs w:val="24"/>
            </w:rPr>
            <w:instrText xml:space="preserve"> CITATION Vin21 \l 1033 </w:instrText>
          </w:r>
          <w:r w:rsidRPr="006A011A">
            <w:rPr>
              <w:rFonts w:ascii="Times New Roman" w:hAnsi="Times New Roman" w:cs="Times New Roman"/>
              <w:sz w:val="24"/>
              <w:szCs w:val="24"/>
            </w:rPr>
            <w:fldChar w:fldCharType="separate"/>
          </w:r>
          <w:r w:rsidRPr="006A011A">
            <w:rPr>
              <w:rFonts w:ascii="Times New Roman" w:hAnsi="Times New Roman" w:cs="Times New Roman"/>
              <w:noProof/>
              <w:sz w:val="24"/>
              <w:szCs w:val="24"/>
            </w:rPr>
            <w:t xml:space="preserve"> (Vinerean &amp; Opreana, 2021)</w:t>
          </w:r>
          <w:r w:rsidRPr="006A011A">
            <w:rPr>
              <w:rFonts w:ascii="Times New Roman" w:hAnsi="Times New Roman" w:cs="Times New Roman"/>
              <w:sz w:val="24"/>
              <w:szCs w:val="24"/>
            </w:rPr>
            <w:fldChar w:fldCharType="end"/>
          </w:r>
        </w:sdtContent>
      </w:sdt>
      <w:r w:rsidRPr="006A011A">
        <w:rPr>
          <w:rFonts w:ascii="Times New Roman" w:hAnsi="Times New Roman" w:cs="Times New Roman"/>
          <w:sz w:val="24"/>
          <w:szCs w:val="24"/>
        </w:rPr>
        <w:t xml:space="preserve">. </w:t>
      </w:r>
    </w:p>
    <w:p w14:paraId="0B3C6831" w14:textId="77777777" w:rsidR="00B43477" w:rsidRPr="006A011A" w:rsidRDefault="00B43477" w:rsidP="00B43477">
      <w:pPr>
        <w:spacing w:before="100" w:beforeAutospacing="1" w:line="480" w:lineRule="auto"/>
        <w:ind w:firstLine="0"/>
        <w:outlineLvl w:val="1"/>
        <w:rPr>
          <w:rFonts w:ascii="Times New Roman" w:eastAsia="Times New Roman" w:hAnsi="Times New Roman" w:cs="Times New Roman"/>
          <w:b/>
          <w:bCs/>
          <w:kern w:val="0"/>
          <w:sz w:val="24"/>
          <w:szCs w:val="24"/>
          <w14:ligatures w14:val="none"/>
        </w:rPr>
      </w:pPr>
    </w:p>
    <w:p w14:paraId="3EC7D17B" w14:textId="22A0AB4E" w:rsidR="00B43477" w:rsidRPr="006A011A" w:rsidRDefault="00B43477" w:rsidP="00B43477">
      <w:pPr>
        <w:spacing w:line="480" w:lineRule="auto"/>
        <w:ind w:firstLine="0"/>
        <w:rPr>
          <w:rFonts w:ascii="Times New Roman" w:hAnsi="Times New Roman" w:cs="Times New Roman"/>
          <w:color w:val="000000" w:themeColor="text1"/>
          <w:sz w:val="24"/>
          <w:szCs w:val="24"/>
        </w:rPr>
      </w:pPr>
      <w:r w:rsidRPr="006A011A">
        <w:rPr>
          <w:rFonts w:ascii="Times New Roman" w:eastAsia="Times New Roman" w:hAnsi="Times New Roman" w:cs="Times New Roman"/>
          <w:noProof/>
          <w:kern w:val="0"/>
          <w:sz w:val="24"/>
          <w:szCs w:val="24"/>
          <w14:ligatures w14:val="none"/>
        </w:rPr>
        <w:lastRenderedPageBreak/>
        <w:drawing>
          <wp:anchor distT="0" distB="0" distL="114300" distR="114300" simplePos="0" relativeHeight="251659264" behindDoc="0" locked="0" layoutInCell="1" allowOverlap="1" wp14:anchorId="0322C196" wp14:editId="257CBEC3">
            <wp:simplePos x="0" y="0"/>
            <wp:positionH relativeFrom="margin">
              <wp:posOffset>563245</wp:posOffset>
            </wp:positionH>
            <wp:positionV relativeFrom="paragraph">
              <wp:posOffset>20955</wp:posOffset>
            </wp:positionV>
            <wp:extent cx="4816475" cy="4493260"/>
            <wp:effectExtent l="0" t="0" r="3175" b="2540"/>
            <wp:wrapSquare wrapText="bothSides"/>
            <wp:docPr id="133918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88520" name=""/>
                    <pic:cNvPicPr/>
                  </pic:nvPicPr>
                  <pic:blipFill>
                    <a:blip r:embed="rId8">
                      <a:extLst>
                        <a:ext uri="{28A0092B-C50C-407E-A947-70E740481C1C}">
                          <a14:useLocalDpi xmlns:a14="http://schemas.microsoft.com/office/drawing/2010/main" val="0"/>
                        </a:ext>
                      </a:extLst>
                    </a:blip>
                    <a:stretch>
                      <a:fillRect/>
                    </a:stretch>
                  </pic:blipFill>
                  <pic:spPr>
                    <a:xfrm>
                      <a:off x="0" y="0"/>
                      <a:ext cx="4816475" cy="4493260"/>
                    </a:xfrm>
                    <a:prstGeom prst="rect">
                      <a:avLst/>
                    </a:prstGeom>
                  </pic:spPr>
                </pic:pic>
              </a:graphicData>
            </a:graphic>
            <wp14:sizeRelH relativeFrom="margin">
              <wp14:pctWidth>0</wp14:pctWidth>
            </wp14:sizeRelH>
            <wp14:sizeRelV relativeFrom="margin">
              <wp14:pctHeight>0</wp14:pctHeight>
            </wp14:sizeRelV>
          </wp:anchor>
        </w:drawing>
      </w:r>
      <w:r w:rsidRPr="006A011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3A7F1E6" wp14:editId="66A0E2E3">
                <wp:simplePos x="0" y="0"/>
                <wp:positionH relativeFrom="column">
                  <wp:posOffset>561975</wp:posOffset>
                </wp:positionH>
                <wp:positionV relativeFrom="paragraph">
                  <wp:posOffset>0</wp:posOffset>
                </wp:positionV>
                <wp:extent cx="4816475" cy="457200"/>
                <wp:effectExtent l="0" t="0" r="3175" b="0"/>
                <wp:wrapSquare wrapText="bothSides"/>
                <wp:docPr id="1116942603" name="Text Box 1"/>
                <wp:cNvGraphicFramePr/>
                <a:graphic xmlns:a="http://schemas.openxmlformats.org/drawingml/2006/main">
                  <a:graphicData uri="http://schemas.microsoft.com/office/word/2010/wordprocessingShape">
                    <wps:wsp>
                      <wps:cNvSpPr txBox="1"/>
                      <wps:spPr>
                        <a:xfrm>
                          <a:off x="0" y="0"/>
                          <a:ext cx="4816475" cy="457200"/>
                        </a:xfrm>
                        <a:prstGeom prst="rect">
                          <a:avLst/>
                        </a:prstGeom>
                        <a:solidFill>
                          <a:prstClr val="white"/>
                        </a:solidFill>
                        <a:ln>
                          <a:noFill/>
                        </a:ln>
                      </wps:spPr>
                      <wps:txbx>
                        <w:txbxContent>
                          <w:p w14:paraId="07CE21B2" w14:textId="0E6107D4" w:rsidR="00B43477" w:rsidRPr="008D2617" w:rsidRDefault="00B43477" w:rsidP="00B43477">
                            <w:pPr>
                              <w:pStyle w:val="Caption"/>
                              <w:rPr>
                                <w:rFonts w:ascii="Times New Roman" w:eastAsia="Times New Roman" w:hAnsi="Times New Roman" w:cs="Times New Roman"/>
                                <w:kern w:val="0"/>
                                <w:sz w:val="22"/>
                                <w:szCs w:val="22"/>
                                <w14:ligatures w14:val="none"/>
                              </w:rPr>
                            </w:pPr>
                            <w:bookmarkStart w:id="25" w:name="_Toc216346872"/>
                            <w:r>
                              <w:t xml:space="preserve">Figure </w:t>
                            </w:r>
                            <w:fldSimple w:instr=" SEQ Figure \* ARABIC ">
                              <w:r w:rsidR="008D37E0">
                                <w:rPr>
                                  <w:noProof/>
                                </w:rPr>
                                <w:t>1</w:t>
                              </w:r>
                            </w:fldSimple>
                            <w:r>
                              <w:t xml:space="preserve">: </w:t>
                            </w:r>
                            <w:bookmarkStart w:id="26" w:name="_Hlk215396773"/>
                            <w:r>
                              <w:t>TOE Conceptual Framework</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53A7F1E6" id="_x0000_t202" coordsize="21600,21600" o:spt="202" path="m,l,21600r21600,l21600,xe">
                <v:stroke joinstyle="miter"/>
                <v:path gradientshapeok="t" o:connecttype="rect"/>
              </v:shapetype>
              <v:shape id="Text Box 1" o:spid="_x0000_s1026" type="#_x0000_t202" style="position:absolute;margin-left:44.25pt;margin-top:0;width:379.25pt;height: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" stroked="f">
                <v:textbox inset="0,0,0,0">
                  <w:txbxContent>
                    <w:p w14:paraId="07CE21B2" w14:textId="0E6107D4" w:rsidR="00B43477" w:rsidRPr="008D2617" w:rsidRDefault="00B43477" w:rsidP="00B43477">
                      <w:pPr>
                        <w:pStyle w:val="Caption"/>
                        <w:rPr>
                          <w:rFonts w:ascii="Times New Roman" w:eastAsia="Times New Roman" w:hAnsi="Times New Roman" w:cs="Times New Roman"/>
                          <w:kern w:val="0"/>
                          <w:sz w:val="22"/>
                          <w:szCs w:val="22"/>
                          <w14:ligatures w14:val="none"/>
                        </w:rPr>
                      </w:pPr>
                      <w:bookmarkStart w:id="27" w:name="_Toc216346872"/>
                      <w:r>
                        <w:t xml:space="preserve">Figure </w:t>
                      </w:r>
                      <w:fldSimple w:instr=" SEQ Figure \* ARABIC ">
                        <w:r w:rsidR="008D37E0">
                          <w:rPr>
                            <w:noProof/>
                          </w:rPr>
                          <w:t>1</w:t>
                        </w:r>
                      </w:fldSimple>
                      <w:r>
                        <w:t xml:space="preserve">: </w:t>
                      </w:r>
                      <w:bookmarkStart w:id="28" w:name="_Hlk215396773"/>
                      <w:r>
                        <w:t>TOE Conceptual Framework</w:t>
                      </w:r>
                      <w:bookmarkEnd w:id="27"/>
                      <w:bookmarkEnd w:id="28"/>
                    </w:p>
                  </w:txbxContent>
                </v:textbox>
                <w10:wrap type="square"/>
              </v:shape>
            </w:pict>
          </mc:Fallback>
        </mc:AlternateContent>
      </w:r>
    </w:p>
    <w:p w14:paraId="29E07A5E" w14:textId="7C33B51A"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43AA531C"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388E43C2"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1E84B522"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0FB8F3B9"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68176ED8"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29B5F526"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74E3E537" w14:textId="77777777" w:rsidR="00B43477" w:rsidRPr="006A011A" w:rsidRDefault="00B43477" w:rsidP="00B43477">
      <w:pPr>
        <w:spacing w:line="480" w:lineRule="auto"/>
        <w:ind w:firstLine="0"/>
        <w:rPr>
          <w:rFonts w:ascii="Times New Roman" w:hAnsi="Times New Roman" w:cs="Times New Roman"/>
          <w:color w:val="000000" w:themeColor="text1"/>
          <w:sz w:val="24"/>
          <w:szCs w:val="24"/>
        </w:rPr>
      </w:pPr>
    </w:p>
    <w:p w14:paraId="0526C72E" w14:textId="17270E6A" w:rsidR="00B43477" w:rsidRPr="006A011A" w:rsidRDefault="00B43477" w:rsidP="00B43477">
      <w:pPr>
        <w:spacing w:before="100" w:beforeAutospacing="1" w:line="480" w:lineRule="auto"/>
        <w:rPr>
          <w:rFonts w:ascii="Times New Roman" w:eastAsia="Times New Roman" w:hAnsi="Times New Roman" w:cs="Times New Roman"/>
          <w:kern w:val="0"/>
          <w:sz w:val="24"/>
          <w:szCs w:val="24"/>
          <w14:ligatures w14:val="none"/>
        </w:rPr>
      </w:pPr>
      <w:r w:rsidRPr="006A011A">
        <w:rPr>
          <w:rFonts w:ascii="Times New Roman" w:eastAsia="Times New Roman" w:hAnsi="Times New Roman" w:cs="Times New Roman"/>
          <w:kern w:val="0"/>
          <w:sz w:val="24"/>
          <w:szCs w:val="24"/>
          <w14:ligatures w14:val="none"/>
        </w:rPr>
        <w:t>Organizational performance includes visibility, engagement, customer inquiries, competitive positioning, and revenue-linked outcomes</w:t>
      </w:r>
      <w:sdt>
        <w:sdtPr>
          <w:rPr>
            <w:rFonts w:ascii="Times New Roman" w:eastAsia="Times New Roman" w:hAnsi="Times New Roman" w:cs="Times New Roman"/>
            <w:kern w:val="0"/>
            <w:sz w:val="24"/>
            <w:szCs w:val="24"/>
            <w14:ligatures w14:val="none"/>
          </w:rPr>
          <w:id w:val="-1281037173"/>
          <w:citation/>
        </w:sdtPr>
        <w:sdtEndPr/>
        <w:sdtContent>
          <w:r w:rsidRPr="006A011A">
            <w:rPr>
              <w:rFonts w:ascii="Times New Roman" w:eastAsia="Times New Roman" w:hAnsi="Times New Roman" w:cs="Times New Roman"/>
              <w:kern w:val="0"/>
              <w:sz w:val="24"/>
              <w:szCs w:val="24"/>
              <w14:ligatures w14:val="none"/>
            </w:rPr>
            <w:fldChar w:fldCharType="begin"/>
          </w:r>
          <w:r w:rsidRPr="006A011A">
            <w:rPr>
              <w:rFonts w:ascii="Times New Roman" w:eastAsia="Times New Roman" w:hAnsi="Times New Roman" w:cs="Times New Roman"/>
              <w:kern w:val="0"/>
              <w:sz w:val="24"/>
              <w:szCs w:val="24"/>
              <w14:ligatures w14:val="none"/>
            </w:rPr>
            <w:instrText xml:space="preserve"> CITATION Jun23 \l 1033 </w:instrText>
          </w:r>
          <w:r w:rsidRPr="006A011A">
            <w:rPr>
              <w:rFonts w:ascii="Times New Roman" w:eastAsia="Times New Roman" w:hAnsi="Times New Roman" w:cs="Times New Roman"/>
              <w:kern w:val="0"/>
              <w:sz w:val="24"/>
              <w:szCs w:val="24"/>
              <w14:ligatures w14:val="none"/>
            </w:rPr>
            <w:fldChar w:fldCharType="separate"/>
          </w:r>
          <w:r w:rsidRPr="006A011A">
            <w:rPr>
              <w:rFonts w:ascii="Times New Roman" w:eastAsia="Times New Roman" w:hAnsi="Times New Roman" w:cs="Times New Roman"/>
              <w:noProof/>
              <w:kern w:val="0"/>
              <w:sz w:val="24"/>
              <w:szCs w:val="24"/>
              <w14:ligatures w14:val="none"/>
            </w:rPr>
            <w:t xml:space="preserve"> (Jung &amp; Shegai, 2023)</w:t>
          </w:r>
          <w:r w:rsidRPr="006A011A">
            <w:rPr>
              <w:rFonts w:ascii="Times New Roman" w:eastAsia="Times New Roman" w:hAnsi="Times New Roman" w:cs="Times New Roman"/>
              <w:kern w:val="0"/>
              <w:sz w:val="24"/>
              <w:szCs w:val="24"/>
              <w14:ligatures w14:val="none"/>
            </w:rPr>
            <w:fldChar w:fldCharType="end"/>
          </w:r>
        </w:sdtContent>
      </w:sdt>
      <w:r w:rsidRPr="006A011A">
        <w:rPr>
          <w:rFonts w:ascii="Times New Roman" w:eastAsia="Times New Roman" w:hAnsi="Times New Roman" w:cs="Times New Roman"/>
          <w:kern w:val="0"/>
          <w:sz w:val="24"/>
          <w:szCs w:val="24"/>
          <w14:ligatures w14:val="none"/>
        </w:rPr>
        <w:t>.</w:t>
      </w:r>
    </w:p>
    <w:p w14:paraId="7423DBC6" w14:textId="6E41DDCE" w:rsidR="00B43477" w:rsidRPr="006A011A" w:rsidRDefault="00B43477" w:rsidP="00B43477">
      <w:pPr>
        <w:spacing w:before="100" w:beforeAutospacing="1" w:line="480" w:lineRule="auto"/>
        <w:rPr>
          <w:rFonts w:ascii="Times New Roman" w:eastAsia="Times New Roman" w:hAnsi="Times New Roman" w:cs="Times New Roman"/>
          <w:i/>
          <w:iCs/>
          <w:kern w:val="0"/>
          <w:sz w:val="24"/>
          <w:szCs w:val="24"/>
          <w14:ligatures w14:val="none"/>
        </w:rPr>
      </w:pPr>
      <w:r w:rsidRPr="006A011A">
        <w:rPr>
          <w:rFonts w:ascii="Times New Roman" w:eastAsia="Times New Roman" w:hAnsi="Times New Roman" w:cs="Times New Roman"/>
          <w:b/>
          <w:bCs/>
          <w:i/>
          <w:iCs/>
          <w:kern w:val="0"/>
          <w:sz w:val="24"/>
          <w:szCs w:val="24"/>
          <w14:ligatures w14:val="none"/>
        </w:rPr>
        <w:t>Theoretical Basis</w:t>
      </w:r>
    </w:p>
    <w:p w14:paraId="1EB32E2C" w14:textId="645076EA" w:rsidR="00B43477" w:rsidRPr="006A011A" w:rsidRDefault="00B43477" w:rsidP="00B43477">
      <w:pPr>
        <w:spacing w:after="160" w:afterAutospacing="0" w:line="480" w:lineRule="auto"/>
        <w:ind w:firstLine="0"/>
        <w:rPr>
          <w:rFonts w:ascii="Times New Roman" w:hAnsi="Times New Roman" w:cs="Times New Roman"/>
          <w:sz w:val="24"/>
          <w:szCs w:val="24"/>
        </w:rPr>
      </w:pPr>
      <w:r w:rsidRPr="006A011A">
        <w:rPr>
          <w:rFonts w:ascii="Times New Roman" w:hAnsi="Times New Roman" w:cs="Times New Roman"/>
          <w:sz w:val="24"/>
          <w:szCs w:val="24"/>
        </w:rPr>
        <w:tab/>
        <w:t>The TOE model recognizes three contextual determinants. The technological environment considers the perceived relative advantage of SMM, which includes its cost-effectiveness, analysis capabilities, reach, and whether the social media platforms are compatible with current systems</w:t>
      </w:r>
      <w:sdt>
        <w:sdtPr>
          <w:rPr>
            <w:rFonts w:ascii="Times New Roman" w:hAnsi="Times New Roman" w:cs="Times New Roman"/>
            <w:sz w:val="24"/>
            <w:szCs w:val="24"/>
          </w:rPr>
          <w:id w:val="1178697559"/>
          <w:citation/>
        </w:sdtPr>
        <w:sdtEndPr/>
        <w:sdtContent>
          <w:r w:rsidRPr="006A011A">
            <w:rPr>
              <w:rFonts w:ascii="Times New Roman" w:hAnsi="Times New Roman" w:cs="Times New Roman"/>
              <w:sz w:val="24"/>
              <w:szCs w:val="24"/>
            </w:rPr>
            <w:fldChar w:fldCharType="begin"/>
          </w:r>
          <w:r w:rsidRPr="006A011A">
            <w:rPr>
              <w:rFonts w:ascii="Times New Roman" w:hAnsi="Times New Roman" w:cs="Times New Roman"/>
              <w:sz w:val="24"/>
              <w:szCs w:val="24"/>
            </w:rPr>
            <w:instrText xml:space="preserve"> CITATION Vin21 \l 1033 </w:instrText>
          </w:r>
          <w:r w:rsidRPr="006A011A">
            <w:rPr>
              <w:rFonts w:ascii="Times New Roman" w:hAnsi="Times New Roman" w:cs="Times New Roman"/>
              <w:sz w:val="24"/>
              <w:szCs w:val="24"/>
            </w:rPr>
            <w:fldChar w:fldCharType="separate"/>
          </w:r>
          <w:r w:rsidRPr="006A011A">
            <w:rPr>
              <w:rFonts w:ascii="Times New Roman" w:hAnsi="Times New Roman" w:cs="Times New Roman"/>
              <w:noProof/>
              <w:sz w:val="24"/>
              <w:szCs w:val="24"/>
            </w:rPr>
            <w:t xml:space="preserve"> (Vinerean &amp; Opreana, 2021)</w:t>
          </w:r>
          <w:r w:rsidRPr="006A011A">
            <w:rPr>
              <w:rFonts w:ascii="Times New Roman" w:hAnsi="Times New Roman" w:cs="Times New Roman"/>
              <w:sz w:val="24"/>
              <w:szCs w:val="24"/>
            </w:rPr>
            <w:fldChar w:fldCharType="end"/>
          </w:r>
        </w:sdtContent>
      </w:sdt>
      <w:r w:rsidRPr="006A011A">
        <w:rPr>
          <w:rFonts w:ascii="Times New Roman" w:hAnsi="Times New Roman" w:cs="Times New Roman"/>
          <w:sz w:val="24"/>
          <w:szCs w:val="24"/>
        </w:rPr>
        <w:t xml:space="preserve">. Additionally, it assesses how easy and helpful the tools are perceived to be. Internal preparedness refers to the organizational context, which includes leadership that supports digital transformation, employee digital capabilities, the </w:t>
      </w:r>
      <w:r w:rsidRPr="006A011A">
        <w:rPr>
          <w:rFonts w:ascii="Times New Roman" w:hAnsi="Times New Roman" w:cs="Times New Roman"/>
          <w:sz w:val="24"/>
          <w:szCs w:val="24"/>
        </w:rPr>
        <w:lastRenderedPageBreak/>
        <w:t>availability of resources (both time, staff, and budget), and the strategic placement of SMM in relation to overall organizational goals. The environmental context encompasses the outside forces, including customer expectations of online presence, competitive actions, and changing industry standards and regulatory demands, which define the necessity of digital interaction</w:t>
      </w:r>
      <w:sdt>
        <w:sdtPr>
          <w:rPr>
            <w:rFonts w:ascii="Times New Roman" w:hAnsi="Times New Roman" w:cs="Times New Roman"/>
            <w:sz w:val="24"/>
            <w:szCs w:val="24"/>
          </w:rPr>
          <w:id w:val="-1918467878"/>
          <w:citation/>
        </w:sdtPr>
        <w:sdtEndPr/>
        <w:sdtContent>
          <w:r w:rsidRPr="006A011A">
            <w:rPr>
              <w:rFonts w:ascii="Times New Roman" w:hAnsi="Times New Roman" w:cs="Times New Roman"/>
              <w:sz w:val="24"/>
              <w:szCs w:val="24"/>
            </w:rPr>
            <w:fldChar w:fldCharType="begin"/>
          </w:r>
          <w:r w:rsidRPr="006A011A">
            <w:rPr>
              <w:rFonts w:ascii="Times New Roman" w:hAnsi="Times New Roman" w:cs="Times New Roman"/>
              <w:sz w:val="24"/>
              <w:szCs w:val="24"/>
            </w:rPr>
            <w:instrText xml:space="preserve"> CITATION Jun23 \l 1033 </w:instrText>
          </w:r>
          <w:r w:rsidRPr="006A011A">
            <w:rPr>
              <w:rFonts w:ascii="Times New Roman" w:hAnsi="Times New Roman" w:cs="Times New Roman"/>
              <w:sz w:val="24"/>
              <w:szCs w:val="24"/>
            </w:rPr>
            <w:fldChar w:fldCharType="separate"/>
          </w:r>
          <w:r w:rsidRPr="006A011A">
            <w:rPr>
              <w:rFonts w:ascii="Times New Roman" w:hAnsi="Times New Roman" w:cs="Times New Roman"/>
              <w:noProof/>
              <w:sz w:val="24"/>
              <w:szCs w:val="24"/>
            </w:rPr>
            <w:t xml:space="preserve"> (Jung &amp; Shegai, 2023)</w:t>
          </w:r>
          <w:r w:rsidRPr="006A011A">
            <w:rPr>
              <w:rFonts w:ascii="Times New Roman" w:hAnsi="Times New Roman" w:cs="Times New Roman"/>
              <w:sz w:val="24"/>
              <w:szCs w:val="24"/>
            </w:rPr>
            <w:fldChar w:fldCharType="end"/>
          </w:r>
        </w:sdtContent>
      </w:sdt>
      <w:r w:rsidRPr="006A011A">
        <w:rPr>
          <w:rFonts w:ascii="Times New Roman" w:hAnsi="Times New Roman" w:cs="Times New Roman"/>
          <w:sz w:val="24"/>
          <w:szCs w:val="24"/>
        </w:rPr>
        <w:t xml:space="preserve">. All of these contexts contribute to the level, quality, and strategic depth of SMM adoption, which is reflected in the development of content, platform utilization, and the involvement and exploitation of social analytics on LinkedIn and Instagram. </w:t>
      </w:r>
    </w:p>
    <w:p w14:paraId="3CC9F19D" w14:textId="77777777" w:rsidR="00B43477" w:rsidRPr="006A011A" w:rsidRDefault="00B43477" w:rsidP="00B43477">
      <w:pPr>
        <w:spacing w:before="100" w:beforeAutospacing="1" w:line="480" w:lineRule="auto"/>
        <w:ind w:firstLine="0"/>
        <w:rPr>
          <w:rFonts w:ascii="Times New Roman" w:eastAsia="Times New Roman" w:hAnsi="Times New Roman" w:cs="Times New Roman"/>
          <w:b/>
          <w:bCs/>
          <w:i/>
          <w:iCs/>
          <w:kern w:val="0"/>
          <w:sz w:val="24"/>
          <w:szCs w:val="24"/>
          <w14:ligatures w14:val="none"/>
        </w:rPr>
      </w:pPr>
      <w:r w:rsidRPr="006A011A">
        <w:rPr>
          <w:rFonts w:ascii="Times New Roman" w:eastAsia="Times New Roman" w:hAnsi="Times New Roman" w:cs="Times New Roman"/>
          <w:b/>
          <w:bCs/>
          <w:kern w:val="0"/>
          <w:sz w:val="24"/>
          <w:szCs w:val="24"/>
          <w14:ligatures w14:val="none"/>
        </w:rPr>
        <w:t xml:space="preserve"> </w:t>
      </w:r>
      <w:r w:rsidRPr="006A011A">
        <w:rPr>
          <w:rFonts w:ascii="Times New Roman" w:eastAsia="Times New Roman" w:hAnsi="Times New Roman" w:cs="Times New Roman"/>
          <w:b/>
          <w:bCs/>
          <w:kern w:val="0"/>
          <w:sz w:val="24"/>
          <w:szCs w:val="24"/>
          <w14:ligatures w14:val="none"/>
        </w:rPr>
        <w:tab/>
      </w:r>
      <w:r w:rsidRPr="006A011A">
        <w:rPr>
          <w:rFonts w:ascii="Times New Roman" w:eastAsia="Times New Roman" w:hAnsi="Times New Roman" w:cs="Times New Roman"/>
          <w:b/>
          <w:bCs/>
          <w:i/>
          <w:iCs/>
          <w:kern w:val="0"/>
          <w:sz w:val="24"/>
          <w:szCs w:val="24"/>
          <w14:ligatures w14:val="none"/>
        </w:rPr>
        <w:t>Impact on Organizational Performance</w:t>
      </w:r>
    </w:p>
    <w:p w14:paraId="5AFF0F8C" w14:textId="30F07C9D" w:rsidR="00B43477" w:rsidRPr="006A011A" w:rsidRDefault="00B43477" w:rsidP="00B43477">
      <w:pPr>
        <w:spacing w:before="100" w:beforeAutospacing="1" w:line="480" w:lineRule="auto"/>
        <w:ind w:firstLine="0"/>
        <w:rPr>
          <w:rFonts w:ascii="Times New Roman" w:eastAsia="Times New Roman" w:hAnsi="Times New Roman" w:cs="Times New Roman"/>
          <w:kern w:val="0"/>
          <w:sz w:val="24"/>
          <w:szCs w:val="24"/>
          <w14:ligatures w14:val="none"/>
        </w:rPr>
      </w:pPr>
      <w:r w:rsidRPr="006A011A">
        <w:rPr>
          <w:rFonts w:ascii="Times New Roman" w:eastAsia="Times New Roman" w:hAnsi="Times New Roman" w:cs="Times New Roman"/>
          <w:b/>
          <w:bCs/>
          <w:kern w:val="0"/>
          <w:sz w:val="24"/>
          <w:szCs w:val="24"/>
          <w14:ligatures w14:val="none"/>
        </w:rPr>
        <w:t xml:space="preserve"> </w:t>
      </w:r>
      <w:r w:rsidRPr="006A011A">
        <w:rPr>
          <w:rFonts w:ascii="Times New Roman" w:eastAsia="Times New Roman" w:hAnsi="Times New Roman" w:cs="Times New Roman"/>
          <w:b/>
          <w:bCs/>
          <w:kern w:val="0"/>
          <w:sz w:val="24"/>
          <w:szCs w:val="24"/>
          <w14:ligatures w14:val="none"/>
        </w:rPr>
        <w:tab/>
      </w:r>
      <w:r w:rsidRPr="006A011A">
        <w:rPr>
          <w:rFonts w:ascii="Times New Roman" w:eastAsia="Times New Roman" w:hAnsi="Times New Roman" w:cs="Times New Roman"/>
          <w:kern w:val="0"/>
          <w:sz w:val="24"/>
          <w:szCs w:val="24"/>
          <w14:ligatures w14:val="none"/>
        </w:rPr>
        <w:t>According to the literature, SMM enhances organizational performance by increasing brand exposure, improving customer interactions, and enhancing responsiveness through real-time communications, thereby</w:t>
      </w:r>
      <w:r w:rsidRPr="006A011A">
        <w:rPr>
          <w:rFonts w:ascii="Times New Roman" w:hAnsi="Times New Roman" w:cs="Times New Roman"/>
          <w:sz w:val="24"/>
          <w:szCs w:val="24"/>
        </w:rPr>
        <w:t xml:space="preserve"> adding to business performance in terms of client inquiries, tender visibility, and revenue opportunities</w:t>
      </w:r>
      <w:r w:rsidRPr="006A011A">
        <w:rPr>
          <w:rFonts w:ascii="Times New Roman" w:hAnsi="Times New Roman" w:cs="Times New Roman"/>
          <w:noProof/>
          <w:sz w:val="24"/>
          <w:szCs w:val="24"/>
        </w:rPr>
        <w:t xml:space="preserve"> (Jung &amp; Shegai, 2023</w:t>
      </w:r>
      <w:r w:rsidR="00E76AB2" w:rsidRPr="006A011A">
        <w:rPr>
          <w:rFonts w:ascii="Times New Roman" w:hAnsi="Times New Roman" w:cs="Times New Roman"/>
          <w:noProof/>
          <w:sz w:val="24"/>
          <w:szCs w:val="24"/>
        </w:rPr>
        <w:t>;</w:t>
      </w:r>
      <w:r w:rsidRPr="006A011A">
        <w:rPr>
          <w:rFonts w:ascii="Times New Roman" w:hAnsi="Times New Roman" w:cs="Times New Roman"/>
          <w:noProof/>
          <w:sz w:val="24"/>
          <w:szCs w:val="24"/>
        </w:rPr>
        <w:t xml:space="preserve"> Vinerean &amp; Opreana, 2021)</w:t>
      </w:r>
      <w:r w:rsidRPr="006A011A">
        <w:rPr>
          <w:rFonts w:ascii="Times New Roman" w:hAnsi="Times New Roman" w:cs="Times New Roman"/>
          <w:sz w:val="24"/>
          <w:szCs w:val="24"/>
        </w:rPr>
        <w:t>.</w:t>
      </w:r>
    </w:p>
    <w:p w14:paraId="061CCF05" w14:textId="6EB5517A" w:rsidR="00B43477" w:rsidRPr="006A011A" w:rsidRDefault="00B43477" w:rsidP="00B43477">
      <w:pPr>
        <w:spacing w:after="160" w:afterAutospacing="0" w:line="480" w:lineRule="auto"/>
        <w:ind w:firstLine="0"/>
        <w:rPr>
          <w:rFonts w:ascii="Times New Roman" w:eastAsia="Times New Roman" w:hAnsi="Times New Roman" w:cs="Times New Roman"/>
          <w:b/>
          <w:bCs/>
          <w:i/>
          <w:iCs/>
          <w:kern w:val="0"/>
          <w:sz w:val="24"/>
          <w:szCs w:val="24"/>
          <w14:ligatures w14:val="none"/>
        </w:rPr>
      </w:pPr>
      <w:r w:rsidRPr="006A011A">
        <w:rPr>
          <w:rFonts w:ascii="Times New Roman" w:eastAsia="Times New Roman" w:hAnsi="Times New Roman" w:cs="Times New Roman"/>
          <w:b/>
          <w:bCs/>
          <w:kern w:val="0"/>
          <w:sz w:val="24"/>
          <w:szCs w:val="24"/>
          <w14:ligatures w14:val="none"/>
        </w:rPr>
        <w:t xml:space="preserve"> </w:t>
      </w:r>
      <w:r w:rsidRPr="006A011A">
        <w:rPr>
          <w:rFonts w:ascii="Times New Roman" w:eastAsia="Times New Roman" w:hAnsi="Times New Roman" w:cs="Times New Roman"/>
          <w:b/>
          <w:bCs/>
          <w:kern w:val="0"/>
          <w:sz w:val="24"/>
          <w:szCs w:val="24"/>
          <w14:ligatures w14:val="none"/>
        </w:rPr>
        <w:tab/>
      </w:r>
      <w:r w:rsidRPr="006A011A">
        <w:rPr>
          <w:rFonts w:ascii="Times New Roman" w:eastAsia="Times New Roman" w:hAnsi="Times New Roman" w:cs="Times New Roman"/>
          <w:b/>
          <w:bCs/>
          <w:i/>
          <w:iCs/>
          <w:kern w:val="0"/>
          <w:sz w:val="24"/>
          <w:szCs w:val="24"/>
          <w14:ligatures w14:val="none"/>
        </w:rPr>
        <w:t>Critical Integration</w:t>
      </w:r>
    </w:p>
    <w:p w14:paraId="135EFE9C" w14:textId="25950FC7" w:rsidR="00B43477" w:rsidRPr="006A011A" w:rsidRDefault="00B43477" w:rsidP="00B43477">
      <w:pPr>
        <w:spacing w:after="160" w:afterAutospacing="0" w:line="480" w:lineRule="auto"/>
        <w:ind w:firstLine="0"/>
        <w:rPr>
          <w:rFonts w:ascii="Times New Roman" w:hAnsi="Times New Roman" w:cs="Times New Roman"/>
          <w:sz w:val="24"/>
          <w:szCs w:val="24"/>
        </w:rPr>
      </w:pPr>
      <w:r w:rsidRPr="006A011A">
        <w:rPr>
          <w:rFonts w:ascii="Times New Roman" w:hAnsi="Times New Roman" w:cs="Times New Roman"/>
          <w:sz w:val="24"/>
          <w:szCs w:val="24"/>
        </w:rPr>
        <w:t xml:space="preserve"> </w:t>
      </w:r>
      <w:r w:rsidRPr="006A011A">
        <w:rPr>
          <w:rFonts w:ascii="Times New Roman" w:hAnsi="Times New Roman" w:cs="Times New Roman"/>
          <w:sz w:val="24"/>
          <w:szCs w:val="24"/>
        </w:rPr>
        <w:tab/>
        <w:t>IDSL is a highly specialized B2B engineering business with long project cycles and technical project presentation requirements, which leads to the inclusion of industry specifics in the framework (such as professional reputation, sustainability communication, and technical project presentation) to ensure contextual relevance and to fill significant gaps in SME-oriented SMM studies</w:t>
      </w:r>
      <w:sdt>
        <w:sdtPr>
          <w:rPr>
            <w:rFonts w:ascii="Times New Roman" w:hAnsi="Times New Roman" w:cs="Times New Roman"/>
            <w:sz w:val="24"/>
            <w:szCs w:val="24"/>
          </w:rPr>
          <w:id w:val="-1323810674"/>
          <w:citation/>
        </w:sdtPr>
        <w:sdtEndPr/>
        <w:sdtContent>
          <w:r w:rsidRPr="006A011A">
            <w:rPr>
              <w:rFonts w:ascii="Times New Roman" w:hAnsi="Times New Roman" w:cs="Times New Roman"/>
              <w:sz w:val="24"/>
              <w:szCs w:val="24"/>
            </w:rPr>
            <w:fldChar w:fldCharType="begin"/>
          </w:r>
          <w:r w:rsidRPr="006A011A">
            <w:rPr>
              <w:rFonts w:ascii="Times New Roman" w:hAnsi="Times New Roman" w:cs="Times New Roman"/>
              <w:sz w:val="24"/>
              <w:szCs w:val="24"/>
            </w:rPr>
            <w:instrText xml:space="preserve"> CITATION Jun23 \l 1033 </w:instrText>
          </w:r>
          <w:r w:rsidRPr="006A011A">
            <w:rPr>
              <w:rFonts w:ascii="Times New Roman" w:hAnsi="Times New Roman" w:cs="Times New Roman"/>
              <w:sz w:val="24"/>
              <w:szCs w:val="24"/>
            </w:rPr>
            <w:fldChar w:fldCharType="separate"/>
          </w:r>
          <w:r w:rsidRPr="006A011A">
            <w:rPr>
              <w:rFonts w:ascii="Times New Roman" w:hAnsi="Times New Roman" w:cs="Times New Roman"/>
              <w:noProof/>
              <w:sz w:val="24"/>
              <w:szCs w:val="24"/>
            </w:rPr>
            <w:t xml:space="preserve"> (Jung &amp; Shegai, 2023)</w:t>
          </w:r>
          <w:r w:rsidRPr="006A011A">
            <w:rPr>
              <w:rFonts w:ascii="Times New Roman" w:hAnsi="Times New Roman" w:cs="Times New Roman"/>
              <w:sz w:val="24"/>
              <w:szCs w:val="24"/>
            </w:rPr>
            <w:fldChar w:fldCharType="end"/>
          </w:r>
        </w:sdtContent>
      </w:sdt>
      <w:r w:rsidRPr="006A011A">
        <w:rPr>
          <w:rFonts w:ascii="Times New Roman" w:hAnsi="Times New Roman" w:cs="Times New Roman"/>
          <w:sz w:val="24"/>
          <w:szCs w:val="24"/>
        </w:rPr>
        <w:t>.</w:t>
      </w:r>
    </w:p>
    <w:p w14:paraId="6CF7FB5F" w14:textId="62CB52DC"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29" w:name="_Toc216708355"/>
      <w:r w:rsidRPr="006A011A">
        <w:rPr>
          <w:rFonts w:ascii="Times New Roman" w:eastAsia="Times New Roman" w:hAnsi="Times New Roman" w:cs="Times New Roman"/>
          <w:b/>
          <w:bCs/>
          <w:color w:val="000000" w:themeColor="text1"/>
          <w:sz w:val="24"/>
          <w:szCs w:val="24"/>
        </w:rPr>
        <w:t>2.</w:t>
      </w:r>
      <w:r w:rsidR="00B43477" w:rsidRPr="006A011A">
        <w:rPr>
          <w:rFonts w:ascii="Times New Roman" w:eastAsia="Times New Roman" w:hAnsi="Times New Roman" w:cs="Times New Roman"/>
          <w:b/>
          <w:bCs/>
          <w:color w:val="000000" w:themeColor="text1"/>
          <w:sz w:val="24"/>
          <w:szCs w:val="24"/>
        </w:rPr>
        <w:t>8</w:t>
      </w:r>
      <w:r w:rsidRPr="006A011A">
        <w:rPr>
          <w:rFonts w:ascii="Times New Roman" w:eastAsia="Times New Roman" w:hAnsi="Times New Roman" w:cs="Times New Roman"/>
          <w:b/>
          <w:bCs/>
          <w:color w:val="000000" w:themeColor="text1"/>
          <w:sz w:val="24"/>
          <w:szCs w:val="24"/>
        </w:rPr>
        <w:t xml:space="preserve"> Summary</w:t>
      </w:r>
      <w:bookmarkEnd w:id="29"/>
    </w:p>
    <w:p w14:paraId="00735D69" w14:textId="14E967A2"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Overall, the literature suggests that social media marketing can be an effective enabler of SME performance. It provides greater visibility, enhanced customer interaction, better </w:t>
      </w:r>
      <w:r w:rsidRPr="006A011A">
        <w:rPr>
          <w:rFonts w:ascii="Times New Roman" w:hAnsi="Times New Roman" w:cs="Times New Roman"/>
          <w:color w:val="000000" w:themeColor="text1"/>
          <w:sz w:val="24"/>
          <w:szCs w:val="24"/>
        </w:rPr>
        <w:lastRenderedPageBreak/>
        <w:t>communication</w:t>
      </w:r>
      <w:r w:rsidR="00E76AB2" w:rsidRPr="006A011A">
        <w:rPr>
          <w:rFonts w:ascii="Times New Roman" w:hAnsi="Times New Roman" w:cs="Times New Roman"/>
          <w:color w:val="000000" w:themeColor="text1"/>
          <w:sz w:val="24"/>
          <w:szCs w:val="24"/>
        </w:rPr>
        <w:t>,</w:t>
      </w:r>
      <w:r w:rsidRPr="006A011A">
        <w:rPr>
          <w:rFonts w:ascii="Times New Roman" w:hAnsi="Times New Roman" w:cs="Times New Roman"/>
          <w:color w:val="000000" w:themeColor="text1"/>
          <w:sz w:val="24"/>
          <w:szCs w:val="24"/>
        </w:rPr>
        <w:t xml:space="preserve"> and cost savings. Performance is also driven through social media, with a focus on brand building and customer loyalty, as demonstrated by various empirical studies</w:t>
      </w:r>
      <w:sdt>
        <w:sdtPr>
          <w:rPr>
            <w:rFonts w:ascii="Times New Roman" w:hAnsi="Times New Roman" w:cs="Times New Roman"/>
            <w:color w:val="000000" w:themeColor="text1"/>
            <w:sz w:val="24"/>
            <w:szCs w:val="24"/>
          </w:rPr>
          <w:id w:val="49493305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Taj21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(Tajvidi &amp; Karami,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However, the advantages are not automatic: they need to be used strategically. The TOE model demonstrates that technology alone is insufficient, and organizational preparedness and environmental fit are also essential.</w:t>
      </w:r>
    </w:p>
    <w:p w14:paraId="64D32CEE" w14:textId="0A5B7468"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On the other hand, the literature cautions against enormous challenges. The non-trivial challenges facing SMEs include measuring ROI, ensuring data privacy, acquiring digital skills, and committing time and resources</w:t>
      </w:r>
      <w:sdt>
        <w:sdtPr>
          <w:rPr>
            <w:rFonts w:ascii="Times New Roman" w:hAnsi="Times New Roman" w:cs="Times New Roman"/>
            <w:color w:val="000000" w:themeColor="text1"/>
            <w:sz w:val="24"/>
            <w:szCs w:val="24"/>
          </w:rPr>
          <w:id w:val="-193126474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Unless these issues are addressed, they tend to result in poor performance. Notably, the current literature has gaps, particularly in specialized sectors such as the construction industry, context-specific TOE tests, and performance measures, which are the focus of this research. With knowledge of the benefits and obstacles of SMM, the </w:t>
      </w:r>
      <w:r w:rsidR="00E76AB2" w:rsidRPr="006A011A">
        <w:rPr>
          <w:rFonts w:ascii="Times New Roman" w:hAnsi="Times New Roman" w:cs="Times New Roman"/>
          <w:color w:val="000000" w:themeColor="text1"/>
          <w:sz w:val="24"/>
          <w:szCs w:val="24"/>
        </w:rPr>
        <w:t>study</w:t>
      </w:r>
      <w:r w:rsidRPr="006A011A">
        <w:rPr>
          <w:rFonts w:ascii="Times New Roman" w:hAnsi="Times New Roman" w:cs="Times New Roman"/>
          <w:color w:val="000000" w:themeColor="text1"/>
          <w:sz w:val="24"/>
          <w:szCs w:val="24"/>
        </w:rPr>
        <w:t xml:space="preserve"> can suggest how an SME like Imperial Ductwork Services Ltd can utilize social media to its strategic advantage, enhancing its competitiveness and sustainability.</w:t>
      </w:r>
    </w:p>
    <w:p w14:paraId="1F689896" w14:textId="77777777" w:rsidR="00B43477" w:rsidRPr="006A011A" w:rsidRDefault="00B43477" w:rsidP="004770D6">
      <w:pPr>
        <w:spacing w:line="480" w:lineRule="auto"/>
        <w:rPr>
          <w:rFonts w:ascii="Times New Roman" w:hAnsi="Times New Roman" w:cs="Times New Roman"/>
          <w:color w:val="000000" w:themeColor="text1"/>
          <w:sz w:val="24"/>
          <w:szCs w:val="24"/>
        </w:rPr>
      </w:pPr>
    </w:p>
    <w:p w14:paraId="7DAA76F6" w14:textId="77777777" w:rsidR="00B43477" w:rsidRPr="006A011A" w:rsidRDefault="00B43477" w:rsidP="004770D6">
      <w:pPr>
        <w:spacing w:line="480" w:lineRule="auto"/>
        <w:rPr>
          <w:rFonts w:ascii="Times New Roman" w:hAnsi="Times New Roman" w:cs="Times New Roman"/>
          <w:color w:val="000000" w:themeColor="text1"/>
          <w:sz w:val="24"/>
          <w:szCs w:val="24"/>
        </w:rPr>
      </w:pPr>
    </w:p>
    <w:p w14:paraId="27AE64B2" w14:textId="77777777" w:rsidR="00B43477" w:rsidRPr="006A011A" w:rsidRDefault="00B43477" w:rsidP="004770D6">
      <w:pPr>
        <w:spacing w:line="480" w:lineRule="auto"/>
        <w:rPr>
          <w:rFonts w:ascii="Times New Roman" w:hAnsi="Times New Roman" w:cs="Times New Roman"/>
          <w:color w:val="000000" w:themeColor="text1"/>
          <w:sz w:val="24"/>
          <w:szCs w:val="24"/>
        </w:rPr>
      </w:pPr>
    </w:p>
    <w:p w14:paraId="25C4999A" w14:textId="77777777" w:rsidR="00B43477" w:rsidRPr="006A011A" w:rsidRDefault="00B43477" w:rsidP="004770D6">
      <w:pPr>
        <w:spacing w:line="480" w:lineRule="auto"/>
        <w:rPr>
          <w:rFonts w:ascii="Times New Roman" w:hAnsi="Times New Roman" w:cs="Times New Roman"/>
          <w:color w:val="000000" w:themeColor="text1"/>
          <w:sz w:val="24"/>
          <w:szCs w:val="24"/>
        </w:rPr>
      </w:pPr>
    </w:p>
    <w:p w14:paraId="146F919D" w14:textId="77777777" w:rsidR="004770D6" w:rsidRPr="006A011A" w:rsidRDefault="004770D6" w:rsidP="004770D6">
      <w:pPr>
        <w:pStyle w:val="Heading1"/>
        <w:spacing w:line="480" w:lineRule="auto"/>
        <w:jc w:val="center"/>
        <w:rPr>
          <w:rFonts w:ascii="Times New Roman" w:eastAsia="Times New Roman" w:hAnsi="Times New Roman" w:cs="Times New Roman"/>
          <w:b/>
          <w:bCs/>
          <w:color w:val="000000" w:themeColor="text1"/>
          <w:sz w:val="24"/>
          <w:szCs w:val="24"/>
        </w:rPr>
      </w:pPr>
      <w:bookmarkStart w:id="30" w:name="_Toc216708356"/>
      <w:r w:rsidRPr="006A011A">
        <w:rPr>
          <w:rFonts w:ascii="Times New Roman" w:eastAsia="Times New Roman" w:hAnsi="Times New Roman" w:cs="Times New Roman"/>
          <w:b/>
          <w:bCs/>
          <w:color w:val="000000" w:themeColor="text1"/>
          <w:sz w:val="24"/>
          <w:szCs w:val="24"/>
        </w:rPr>
        <w:lastRenderedPageBreak/>
        <w:t>Chapter 3: Methodology</w:t>
      </w:r>
      <w:bookmarkEnd w:id="30"/>
    </w:p>
    <w:p w14:paraId="1731E93D"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1" w:name="_Toc216708357"/>
      <w:r w:rsidRPr="006A011A">
        <w:rPr>
          <w:rFonts w:ascii="Times New Roman" w:eastAsia="Times New Roman" w:hAnsi="Times New Roman" w:cs="Times New Roman"/>
          <w:b/>
          <w:bCs/>
          <w:color w:val="000000" w:themeColor="text1"/>
          <w:sz w:val="24"/>
          <w:szCs w:val="24"/>
        </w:rPr>
        <w:t>3.1 Research Philosophy</w:t>
      </w:r>
      <w:bookmarkEnd w:id="31"/>
    </w:p>
    <w:p w14:paraId="70CD7B49"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This study adopts a positivist research philosophy. Positivism posits that reality is external, objective, and can best be explained through empirical observation and measurement (Ali, 2024). In this perspective, the only knowledge that can be trusted is that acquired through the senses (via survey data), and researchers are considered to be detached and objective in gathering and interpreting information. Positivism is appropriate in our case, as we intend to quantify tangible variables (technological preparedness, social media usage, and financial performance) and test the hypothesized correlation between them (Park et al., 2020). Specifically, constructs such as the use of technology, organizational support, changes in customer metrics, and revenue can be measured (using Likert scales) and statistically evaluated. In this way, this paradigm can help to develop hypotheses ("Technological readiness positively influences social media adoption") and then test them using survey data.</w:t>
      </w:r>
    </w:p>
    <w:p w14:paraId="15FF8D38" w14:textId="59B96DBE"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Alternative paradigms were even discussed but dismissed. A qualitative approach that focuses on subjective meanings and qualitative insights would provide an abundance of narratives on how employees view social media in IDSL</w:t>
      </w:r>
      <w:sdt>
        <w:sdtPr>
          <w:rPr>
            <w:rFonts w:ascii="Times New Roman" w:hAnsi="Times New Roman" w:cs="Times New Roman"/>
            <w:color w:val="000000" w:themeColor="text1"/>
            <w:sz w:val="24"/>
            <w:szCs w:val="24"/>
          </w:rPr>
          <w:id w:val="154046622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However, that would concentrate on personal experience and social environment as opposed to quantifying objective causal relationships. The objective of the research in this case is structural and generalizable, aiming to determine the relationship between TOE (Technology-Organization-Environment) factors and performance, which requires an objective and quantifiable method</w:t>
      </w:r>
      <w:sdt>
        <w:sdtPr>
          <w:rPr>
            <w:rFonts w:ascii="Times New Roman" w:hAnsi="Times New Roman" w:cs="Times New Roman"/>
            <w:color w:val="000000" w:themeColor="text1"/>
            <w:sz w:val="24"/>
            <w:szCs w:val="24"/>
          </w:rPr>
          <w:id w:val="198443210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Likewise, a critical realist approach (to unobservable structures) would not fit our objective of testing observable hypotheses within a concrete SME setting. In summary, </w:t>
      </w:r>
      <w:r w:rsidRPr="006A011A">
        <w:rPr>
          <w:rFonts w:ascii="Times New Roman" w:hAnsi="Times New Roman" w:cs="Times New Roman"/>
          <w:color w:val="000000" w:themeColor="text1"/>
          <w:sz w:val="24"/>
          <w:szCs w:val="24"/>
        </w:rPr>
        <w:lastRenderedPageBreak/>
        <w:t xml:space="preserve">positivism is warranted by the </w:t>
      </w:r>
      <w:r w:rsidR="00E76AB2" w:rsidRPr="006A011A">
        <w:rPr>
          <w:rFonts w:ascii="Times New Roman" w:hAnsi="Times New Roman" w:cs="Times New Roman"/>
          <w:color w:val="000000" w:themeColor="text1"/>
          <w:sz w:val="24"/>
          <w:szCs w:val="24"/>
        </w:rPr>
        <w:t>nature of the research, which utilizes observable and numerical data (such as the number of customers, revenues, and survey responses), and is primarily</w:t>
      </w:r>
      <w:r w:rsidRPr="006A011A">
        <w:rPr>
          <w:rFonts w:ascii="Times New Roman" w:hAnsi="Times New Roman" w:cs="Times New Roman"/>
          <w:color w:val="000000" w:themeColor="text1"/>
          <w:sz w:val="24"/>
          <w:szCs w:val="24"/>
        </w:rPr>
        <w:t xml:space="preserve"> interested in general trends rather than the depth of the narrative. This option aligns with other studies on technology adoption (Liu et al., 2023; Vinerean and Opreana, 2021), which adopt a positivist paradigm and rely on surveys and statistical tests.</w:t>
      </w:r>
    </w:p>
    <w:p w14:paraId="07D94DD3" w14:textId="30B44BD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positivist approach has been </w:t>
      </w:r>
      <w:r w:rsidR="00E76AB2" w:rsidRPr="006A011A">
        <w:rPr>
          <w:rFonts w:ascii="Times New Roman" w:hAnsi="Times New Roman" w:cs="Times New Roman"/>
          <w:color w:val="000000" w:themeColor="text1"/>
          <w:sz w:val="24"/>
          <w:szCs w:val="24"/>
        </w:rPr>
        <w:t>criticized for its limitations, which may obscure cultural or psychological subtleties (according to critics) and presuppose</w:t>
      </w:r>
      <w:r w:rsidRPr="006A011A">
        <w:rPr>
          <w:rFonts w:ascii="Times New Roman" w:hAnsi="Times New Roman" w:cs="Times New Roman"/>
          <w:color w:val="000000" w:themeColor="text1"/>
          <w:sz w:val="24"/>
          <w:szCs w:val="24"/>
        </w:rPr>
        <w:t xml:space="preserve"> the impartiality of the researcher (Ali, 2024). Therefore, by focusing solely on measurable variables, we might overlook some of the nuanced organizational processes. Nevertheless, since the aim of the study is to empirically test the hypotheses based on TOE in one SME, a positivist, quantitative approach is the most suitable one. It enables the clear testing of hypotheses and comparison to previous literature (Qalati et al., 2022; Zahara et al., 2023)</w:t>
      </w:r>
      <w:r w:rsidR="00E76AB2" w:rsidRPr="006A011A">
        <w:rPr>
          <w:rFonts w:ascii="Times New Roman" w:hAnsi="Times New Roman" w:cs="Times New Roman"/>
          <w:color w:val="000000" w:themeColor="text1"/>
          <w:sz w:val="24"/>
          <w:szCs w:val="24"/>
        </w:rPr>
        <w:t>,</w:t>
      </w:r>
      <w:r w:rsidRPr="006A011A">
        <w:rPr>
          <w:rFonts w:ascii="Times New Roman" w:hAnsi="Times New Roman" w:cs="Times New Roman"/>
          <w:color w:val="000000" w:themeColor="text1"/>
          <w:sz w:val="24"/>
          <w:szCs w:val="24"/>
        </w:rPr>
        <w:t xml:space="preserve"> but </w:t>
      </w:r>
      <w:r w:rsidR="00E76AB2" w:rsidRPr="006A011A">
        <w:rPr>
          <w:rFonts w:ascii="Times New Roman" w:hAnsi="Times New Roman" w:cs="Times New Roman"/>
          <w:color w:val="000000" w:themeColor="text1"/>
          <w:sz w:val="24"/>
          <w:szCs w:val="24"/>
        </w:rPr>
        <w:t xml:space="preserve">it </w:t>
      </w:r>
      <w:r w:rsidR="00111C49">
        <w:rPr>
          <w:rFonts w:ascii="Times New Roman" w:hAnsi="Times New Roman" w:cs="Times New Roman"/>
          <w:color w:val="000000" w:themeColor="text1"/>
          <w:sz w:val="24"/>
          <w:szCs w:val="24"/>
        </w:rPr>
        <w:t>sacrifices some of the richness of a particular context</w:t>
      </w:r>
      <w:r w:rsidRPr="006A011A">
        <w:rPr>
          <w:rFonts w:ascii="Times New Roman" w:hAnsi="Times New Roman" w:cs="Times New Roman"/>
          <w:color w:val="000000" w:themeColor="text1"/>
          <w:sz w:val="24"/>
          <w:szCs w:val="24"/>
        </w:rPr>
        <w:t>.</w:t>
      </w:r>
    </w:p>
    <w:p w14:paraId="368B5F23"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2" w:name="_Toc216708358"/>
      <w:r w:rsidRPr="006A011A">
        <w:rPr>
          <w:rFonts w:ascii="Times New Roman" w:eastAsia="Times New Roman" w:hAnsi="Times New Roman" w:cs="Times New Roman"/>
          <w:b/>
          <w:bCs/>
          <w:color w:val="000000" w:themeColor="text1"/>
          <w:sz w:val="24"/>
          <w:szCs w:val="24"/>
        </w:rPr>
        <w:t>3.2 Research Approach</w:t>
      </w:r>
      <w:bookmarkEnd w:id="32"/>
    </w:p>
    <w:p w14:paraId="1BCD8022" w14:textId="039F5F4C"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This study employs a deductive approach, consistent with the positivist perspective. It begins with an established theory (TOE framework) and makes hypotheses, which are then tested by gathering data</w:t>
      </w:r>
      <w:sdt>
        <w:sdtPr>
          <w:rPr>
            <w:rFonts w:ascii="Times New Roman" w:hAnsi="Times New Roman" w:cs="Times New Roman"/>
            <w:color w:val="000000" w:themeColor="text1"/>
            <w:sz w:val="24"/>
            <w:szCs w:val="24"/>
          </w:rPr>
          <w:id w:val="76265172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When it comes to deductive reasoning, one proceeds from the general (the existing theory and literature) to the specific (empirical observation). For instance, </w:t>
      </w:r>
      <w:r w:rsidR="00E76AB2" w:rsidRPr="006A011A">
        <w:rPr>
          <w:rFonts w:ascii="Times New Roman" w:hAnsi="Times New Roman" w:cs="Times New Roman"/>
          <w:color w:val="000000" w:themeColor="text1"/>
          <w:sz w:val="24"/>
          <w:szCs w:val="24"/>
        </w:rPr>
        <w:t>previous TOE research indicates that the greater the technological preparedness, the more SMM should be adopted; we consider this a hypothesis that will be verified using IDSL data (</w:t>
      </w:r>
      <w:r w:rsidR="00E76AB2" w:rsidRPr="006A011A">
        <w:rPr>
          <w:rFonts w:ascii="Times New Roman" w:hAnsi="Times New Roman" w:cs="Times New Roman"/>
          <w:noProof/>
          <w:color w:val="000000" w:themeColor="text1"/>
          <w:sz w:val="24"/>
          <w:szCs w:val="24"/>
        </w:rPr>
        <w:t>Sampaio et al., 2023)</w:t>
      </w:r>
      <w:r w:rsidRPr="006A011A">
        <w:rPr>
          <w:rFonts w:ascii="Times New Roman" w:hAnsi="Times New Roman" w:cs="Times New Roman"/>
          <w:color w:val="000000" w:themeColor="text1"/>
          <w:sz w:val="24"/>
          <w:szCs w:val="24"/>
        </w:rPr>
        <w:t xml:space="preserve">. Deduction can be operationalized by developing specific, </w:t>
      </w:r>
      <w:r w:rsidRPr="006A011A">
        <w:rPr>
          <w:rFonts w:ascii="Times New Roman" w:hAnsi="Times New Roman" w:cs="Times New Roman"/>
          <w:color w:val="000000" w:themeColor="text1"/>
          <w:sz w:val="24"/>
          <w:szCs w:val="24"/>
        </w:rPr>
        <w:lastRenderedPageBreak/>
        <w:t>quantifiable hypotheses (H1: Technological readiness is positively related to social media marketing adoption) and then testing them using survey data and statistical analysis.</w:t>
      </w:r>
    </w:p>
    <w:p w14:paraId="35B95798" w14:textId="74A45388"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This is a justified approach, given the existing rich theoretical base. The Technology-Organization-Environment model is extensively reported in SME studies, and numerous empirical studies apply the model's constructs (compatibility, top management support, and competitive pressure) to make predictions</w:t>
      </w:r>
      <w:sdt>
        <w:sdtPr>
          <w:rPr>
            <w:rFonts w:ascii="Times New Roman" w:hAnsi="Times New Roman" w:cs="Times New Roman"/>
            <w:color w:val="000000" w:themeColor="text1"/>
            <w:sz w:val="24"/>
            <w:szCs w:val="24"/>
          </w:rPr>
          <w:id w:val="-84184947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In comparison, an inductive one (theory-building based on data) would be more suitable only in case there was not much prior theory. In this case, the hypotheses are supported by evidence presented in Liu et al. (2023) and Qalati et al. (2022), making it reasonable to test them. An abductive process (repeating theory and data) is also a possibility, but that is typically used in qualitative or mixed-methods designs. Since it adopts a mono-method (survey) design, deduction provides a logical approach</w:t>
      </w:r>
      <w:r w:rsidR="00E76AB2" w:rsidRPr="006A011A">
        <w:rPr>
          <w:rFonts w:ascii="Times New Roman" w:hAnsi="Times New Roman" w:cs="Times New Roman"/>
          <w:color w:val="000000" w:themeColor="text1"/>
          <w:sz w:val="24"/>
          <w:szCs w:val="24"/>
        </w:rPr>
        <w:t>, comprising theory, hypotheses, data collection, and statistical testing (</w:t>
      </w:r>
      <w:r w:rsidR="00E76AB2" w:rsidRPr="006A011A">
        <w:rPr>
          <w:rFonts w:ascii="Times New Roman" w:hAnsi="Times New Roman" w:cs="Times New Roman"/>
          <w:noProof/>
          <w:color w:val="000000" w:themeColor="text1"/>
          <w:sz w:val="24"/>
          <w:szCs w:val="24"/>
        </w:rPr>
        <w:t>Venciute et al., 2023)</w:t>
      </w:r>
      <w:r w:rsidRPr="006A011A">
        <w:rPr>
          <w:rFonts w:ascii="Times New Roman" w:hAnsi="Times New Roman" w:cs="Times New Roman"/>
          <w:color w:val="000000" w:themeColor="text1"/>
          <w:sz w:val="24"/>
          <w:szCs w:val="24"/>
        </w:rPr>
        <w:t xml:space="preserve">. In brief, the study adheres to the traditional SME marketing research paradigm, which employs a deductive, hypothesis-testing approach. For example, Ofori-Amanfo et al. (2024) </w:t>
      </w:r>
      <w:r w:rsidR="00E76AB2" w:rsidRPr="006A011A">
        <w:rPr>
          <w:rFonts w:ascii="Times New Roman" w:hAnsi="Times New Roman" w:cs="Times New Roman"/>
          <w:color w:val="000000" w:themeColor="text1"/>
          <w:sz w:val="24"/>
          <w:szCs w:val="24"/>
        </w:rPr>
        <w:t>us</w:t>
      </w:r>
      <w:r w:rsidRPr="006A011A">
        <w:rPr>
          <w:rFonts w:ascii="Times New Roman" w:hAnsi="Times New Roman" w:cs="Times New Roman"/>
          <w:color w:val="000000" w:themeColor="text1"/>
          <w:sz w:val="24"/>
          <w:szCs w:val="24"/>
        </w:rPr>
        <w:t xml:space="preserve">ed a cross-sectional survey to investigate the strategic factors influencing </w:t>
      </w:r>
      <w:r w:rsidR="00E76AB2" w:rsidRPr="006A011A">
        <w:rPr>
          <w:rFonts w:ascii="Times New Roman" w:hAnsi="Times New Roman" w:cs="Times New Roman"/>
          <w:color w:val="000000" w:themeColor="text1"/>
          <w:sz w:val="24"/>
          <w:szCs w:val="24"/>
        </w:rPr>
        <w:t>the adoption of e-commerce by SMEs</w:t>
      </w:r>
      <w:r w:rsidRPr="006A011A">
        <w:rPr>
          <w:rFonts w:ascii="Times New Roman" w:hAnsi="Times New Roman" w:cs="Times New Roman"/>
          <w:color w:val="000000" w:themeColor="text1"/>
          <w:sz w:val="24"/>
          <w:szCs w:val="24"/>
        </w:rPr>
        <w:t>, while Zahara et al. (2023) tested hypotheses regarding digital marketing capabilities using survey data. Our approach to the research is consistent with best practices in quantitative research on SMEs, enabling us to directly compare our findings with the existing literature by following this tradition.</w:t>
      </w:r>
    </w:p>
    <w:p w14:paraId="22622163"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3" w:name="_Toc216708359"/>
      <w:r w:rsidRPr="006A011A">
        <w:rPr>
          <w:rFonts w:ascii="Times New Roman" w:eastAsia="Times New Roman" w:hAnsi="Times New Roman" w:cs="Times New Roman"/>
          <w:b/>
          <w:bCs/>
          <w:color w:val="000000" w:themeColor="text1"/>
          <w:sz w:val="24"/>
          <w:szCs w:val="24"/>
        </w:rPr>
        <w:t>3.3 Research Strategy</w:t>
      </w:r>
      <w:bookmarkEnd w:id="33"/>
    </w:p>
    <w:p w14:paraId="29A78B2A" w14:textId="159ECF18"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study employs a case-study approach, with Imperial Ductwork Services Ltd (IDSL) serving as the case. Under the case-study approach, an individual bounded unit is studied in-</w:t>
      </w:r>
      <w:r w:rsidRPr="006A011A">
        <w:rPr>
          <w:rFonts w:ascii="Times New Roman" w:hAnsi="Times New Roman" w:cs="Times New Roman"/>
          <w:color w:val="000000" w:themeColor="text1"/>
          <w:sz w:val="24"/>
          <w:szCs w:val="24"/>
        </w:rPr>
        <w:lastRenderedPageBreak/>
        <w:t>depth in its real-life situation. The IDSL was selected as it represents a typical example of an engineering SME in the UK that is exposed to technological and competitive forces typical of its industry</w:t>
      </w:r>
      <w:sdt>
        <w:sdtPr>
          <w:rPr>
            <w:rFonts w:ascii="Times New Roman" w:hAnsi="Times New Roman" w:cs="Times New Roman"/>
            <w:color w:val="000000" w:themeColor="text1"/>
            <w:sz w:val="24"/>
            <w:szCs w:val="24"/>
          </w:rPr>
          <w:id w:val="-399436009"/>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Impnd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("Imperial Ductwork Service Limited", n.d)</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With this single firm, we can observe how the TOE factors operate in a practical organizational setting. A case-study approach is suitable since it offers deep contextualization, which is not possible with broad surveys. According to Stake, case studies aim for a multidimensional, in-depth understanding of a complex problem in a real-life situation</w:t>
      </w:r>
      <w:sdt>
        <w:sdtPr>
          <w:rPr>
            <w:rFonts w:ascii="Times New Roman" w:hAnsi="Times New Roman" w:cs="Times New Roman"/>
            <w:color w:val="000000" w:themeColor="text1"/>
            <w:sz w:val="24"/>
            <w:szCs w:val="24"/>
          </w:rPr>
          <w:id w:val="-155438736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Vin21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(Vinerean &amp; Opreana,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Instead of spreading the effort </w:t>
      </w:r>
      <w:r w:rsidR="00E76AB2" w:rsidRPr="006A011A">
        <w:rPr>
          <w:rFonts w:ascii="Times New Roman" w:hAnsi="Times New Roman" w:cs="Times New Roman"/>
          <w:color w:val="000000" w:themeColor="text1"/>
          <w:sz w:val="24"/>
          <w:szCs w:val="24"/>
        </w:rPr>
        <w:t>across a large number of firms, a detailed single case study will demonstrate</w:t>
      </w:r>
      <w:r w:rsidRPr="006A011A">
        <w:rPr>
          <w:rFonts w:ascii="Times New Roman" w:hAnsi="Times New Roman" w:cs="Times New Roman"/>
          <w:color w:val="000000" w:themeColor="text1"/>
          <w:sz w:val="24"/>
          <w:szCs w:val="24"/>
        </w:rPr>
        <w:t xml:space="preserve"> how technology, organizational culture, and environment interact at IDSL. This aligns with our goal of examining SMM adoption in context, rather than in the abstract. The case study strikes a balance between theory and ecological validity, as opposed to an experiment (which isolates variables in an artificial environment) or a</w:t>
      </w:r>
      <w:r w:rsidR="00E76AB2" w:rsidRPr="006A011A">
        <w:rPr>
          <w:rFonts w:ascii="Times New Roman" w:hAnsi="Times New Roman" w:cs="Times New Roman"/>
          <w:color w:val="000000" w:themeColor="text1"/>
          <w:sz w:val="24"/>
          <w:szCs w:val="24"/>
        </w:rPr>
        <w:t>n extensiv</w:t>
      </w:r>
      <w:r w:rsidRPr="006A011A">
        <w:rPr>
          <w:rFonts w:ascii="Times New Roman" w:hAnsi="Times New Roman" w:cs="Times New Roman"/>
          <w:color w:val="000000" w:themeColor="text1"/>
          <w:sz w:val="24"/>
          <w:szCs w:val="24"/>
        </w:rPr>
        <w:t>e cross-industry survey (which dilutes context)</w:t>
      </w:r>
      <w:sdt>
        <w:sdtPr>
          <w:rPr>
            <w:rFonts w:ascii="Times New Roman" w:hAnsi="Times New Roman" w:cs="Times New Roman"/>
            <w:color w:val="000000" w:themeColor="text1"/>
            <w:sz w:val="24"/>
            <w:szCs w:val="24"/>
          </w:rPr>
          <w:id w:val="185884950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Alv20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Alves et al., 2020)</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It allows us to consider how and why questions (why some SMM practices emerged) and yet enables us to test hypotheses. For example, instead of force-fitting an experiment, we observe the actual marketing campaigns and performance of IDSL, thereby maintaining its realism.</w:t>
      </w:r>
    </w:p>
    <w:p w14:paraId="1B928694" w14:textId="2B29AB06"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It is not easy to generalize from a single case. Nevertheless, the aim is analytical generalization: to generalize theoretical findings to other SMEs, rather than to all firms. Practically, the results of IDSL may be used to educate other small engineering firms with similar TOE conditions. In fact, it has been demonstrated that sector-specific case studies can be used to identify complexities that generic research overlooks (Oyewobi et al., 2021, in the context of </w:t>
      </w:r>
      <w:r w:rsidR="00111C49">
        <w:rPr>
          <w:rFonts w:ascii="Times New Roman" w:hAnsi="Times New Roman" w:cs="Times New Roman"/>
          <w:color w:val="000000" w:themeColor="text1"/>
          <w:sz w:val="24"/>
          <w:szCs w:val="24"/>
        </w:rPr>
        <w:t>small and medium-sized enterprises, or SMEs, in construction</w:t>
      </w:r>
      <w:r w:rsidRPr="006A011A">
        <w:rPr>
          <w:rFonts w:ascii="Times New Roman" w:hAnsi="Times New Roman" w:cs="Times New Roman"/>
          <w:color w:val="000000" w:themeColor="text1"/>
          <w:sz w:val="24"/>
          <w:szCs w:val="24"/>
        </w:rPr>
        <w:t>). Concisely, case-study design would offer the best balance of context and theory-testing to our quantitative, TOE-based study.</w:t>
      </w:r>
    </w:p>
    <w:p w14:paraId="5F4197B5"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4" w:name="_Toc216708360"/>
      <w:r w:rsidRPr="006A011A">
        <w:rPr>
          <w:rFonts w:ascii="Times New Roman" w:eastAsia="Times New Roman" w:hAnsi="Times New Roman" w:cs="Times New Roman"/>
          <w:b/>
          <w:bCs/>
          <w:color w:val="000000" w:themeColor="text1"/>
          <w:sz w:val="24"/>
          <w:szCs w:val="24"/>
        </w:rPr>
        <w:lastRenderedPageBreak/>
        <w:t>3.4 Research Choice</w:t>
      </w:r>
      <w:bookmarkEnd w:id="34"/>
    </w:p>
    <w:p w14:paraId="7265E094" w14:textId="19EE98F2"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Consistent with the above, the design is a mono-method, quantitative design on a structured survey. The mono-method design implies that we will not mix qualitative interviews or multiple instruments, but </w:t>
      </w:r>
      <w:r w:rsidR="00E76AB2" w:rsidRPr="006A011A">
        <w:rPr>
          <w:rFonts w:ascii="Times New Roman" w:hAnsi="Times New Roman" w:cs="Times New Roman"/>
          <w:color w:val="000000" w:themeColor="text1"/>
          <w:sz w:val="24"/>
          <w:szCs w:val="24"/>
        </w:rPr>
        <w:t>will collect numeric data only (</w:t>
      </w:r>
      <w:r w:rsidR="00E76AB2" w:rsidRPr="006A011A">
        <w:rPr>
          <w:rFonts w:ascii="Times New Roman" w:hAnsi="Times New Roman" w:cs="Times New Roman"/>
          <w:noProof/>
          <w:color w:val="000000" w:themeColor="text1"/>
          <w:sz w:val="24"/>
          <w:szCs w:val="24"/>
        </w:rPr>
        <w:t>Alves et al., 2020)</w:t>
      </w:r>
      <w:r w:rsidRPr="006A011A">
        <w:rPr>
          <w:rFonts w:ascii="Times New Roman" w:hAnsi="Times New Roman" w:cs="Times New Roman"/>
          <w:color w:val="000000" w:themeColor="text1"/>
          <w:sz w:val="24"/>
          <w:szCs w:val="24"/>
        </w:rPr>
        <w:t>. This option aligns with positivism and deduction, which emphasize objective measurement and statistical analysis. It is also appropriate for our objective to test causal hypotheses with PLS-SEM, which requires numeric data. According to Sarstedt et al. (2021), quantitative surveys are commonly used in studies of SME technology adoption, and the constructs (leadership support and customer pressure) can be operationalized into questionnaire items. Each of the TOE factors and outcome measures will be measured using Likert-scale items in the survey tool to produce interval data. This is a systematic approach to doing things, making it consistent and reliable. It is also easy to pretest (pilot survey) and administer. For instance, Qalati et al. (2021) and Vinerean and Opreana (2021) successfully utilized closed-ended questionnaires to elicit the perceptions of SME managers towards TOE factors and social media metrics. Similarly, as Ali et al. (2025) demonstrate, PLS-SEM can yield valid results even when the sample size is relatively small, provided the model is well-specified.</w:t>
      </w:r>
    </w:p>
    <w:p w14:paraId="49658833" w14:textId="41435E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A mixed-method approach was considered but dismissed. In this design, qualitative interviews may contribute to </w:t>
      </w:r>
      <w:r w:rsidR="00E76AB2" w:rsidRPr="006A011A">
        <w:rPr>
          <w:rFonts w:ascii="Times New Roman" w:hAnsi="Times New Roman" w:cs="Times New Roman"/>
          <w:color w:val="000000" w:themeColor="text1"/>
          <w:sz w:val="24"/>
          <w:szCs w:val="24"/>
        </w:rPr>
        <w:t>knowledge of attitudes but are not a</w:t>
      </w:r>
      <w:r w:rsidRPr="006A011A">
        <w:rPr>
          <w:rFonts w:ascii="Times New Roman" w:hAnsi="Times New Roman" w:cs="Times New Roman"/>
          <w:color w:val="000000" w:themeColor="text1"/>
          <w:sz w:val="24"/>
          <w:szCs w:val="24"/>
        </w:rPr>
        <w:t>pplicable in hypothesis testing and would require more time</w:t>
      </w:r>
      <w:sdt>
        <w:sdtPr>
          <w:rPr>
            <w:rFonts w:ascii="Times New Roman" w:hAnsi="Times New Roman" w:cs="Times New Roman"/>
            <w:color w:val="000000" w:themeColor="text1"/>
            <w:sz w:val="24"/>
            <w:szCs w:val="24"/>
          </w:rPr>
          <w:id w:val="-9702249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Maz215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(Mazhar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A single-method survey is the most rigorous and feasible approach due to resource constraints and the necessity of statistical analysis. It is also analytically consistent, as all hypotheses are evaluated using the same quantitative data set. According to Vinerean and Opreana (2021), quantitative monomethod studies are prevalent in </w:t>
      </w:r>
      <w:r w:rsidRPr="006A011A">
        <w:rPr>
          <w:rFonts w:ascii="Times New Roman" w:hAnsi="Times New Roman" w:cs="Times New Roman"/>
          <w:color w:val="000000" w:themeColor="text1"/>
          <w:sz w:val="24"/>
          <w:szCs w:val="24"/>
        </w:rPr>
        <w:lastRenderedPageBreak/>
        <w:t xml:space="preserve">research that </w:t>
      </w:r>
      <w:r w:rsidR="00E76AB2" w:rsidRPr="006A011A">
        <w:rPr>
          <w:rFonts w:ascii="Times New Roman" w:hAnsi="Times New Roman" w:cs="Times New Roman"/>
          <w:color w:val="000000" w:themeColor="text1"/>
          <w:sz w:val="24"/>
          <w:szCs w:val="24"/>
        </w:rPr>
        <w:t>examines the connection between social media use and performance, facilitating</w:t>
      </w:r>
      <w:r w:rsidRPr="006A011A">
        <w:rPr>
          <w:rFonts w:ascii="Times New Roman" w:hAnsi="Times New Roman" w:cs="Times New Roman"/>
          <w:color w:val="000000" w:themeColor="text1"/>
          <w:sz w:val="24"/>
          <w:szCs w:val="24"/>
        </w:rPr>
        <w:t xml:space="preserve"> a clear comparison between studies.</w:t>
      </w:r>
    </w:p>
    <w:p w14:paraId="5726DEDF"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5" w:name="_Toc216708361"/>
      <w:r w:rsidRPr="006A011A">
        <w:rPr>
          <w:rFonts w:ascii="Times New Roman" w:eastAsia="Times New Roman" w:hAnsi="Times New Roman" w:cs="Times New Roman"/>
          <w:b/>
          <w:bCs/>
          <w:color w:val="000000" w:themeColor="text1"/>
          <w:sz w:val="24"/>
          <w:szCs w:val="24"/>
        </w:rPr>
        <w:t>3.5 Time Horizon</w:t>
      </w:r>
      <w:bookmarkEnd w:id="35"/>
    </w:p>
    <w:p w14:paraId="094102C2" w14:textId="45B1D8FF"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study is cross-sectional in time. The data is gathered at a single point (the current snapshot of the SMM and performance of IDSL). This is appropriate to the 16-week duration of the project and the objective of evaluating current practices. The cross-sectional design</w:t>
      </w:r>
      <w:r w:rsidR="00E76AB2" w:rsidRPr="006A011A">
        <w:rPr>
          <w:rFonts w:ascii="Times New Roman" w:hAnsi="Times New Roman" w:cs="Times New Roman"/>
          <w:color w:val="000000" w:themeColor="text1"/>
          <w:sz w:val="24"/>
          <w:szCs w:val="24"/>
        </w:rPr>
        <w:t xml:space="preserve"> is </w:t>
      </w:r>
      <w:r w:rsidR="00111C49">
        <w:rPr>
          <w:rFonts w:ascii="Times New Roman" w:hAnsi="Times New Roman" w:cs="Times New Roman"/>
          <w:color w:val="000000" w:themeColor="text1"/>
          <w:sz w:val="24"/>
          <w:szCs w:val="24"/>
        </w:rPr>
        <w:t>a popular choice in SME research because it is practical, as it allows for the capture of o</w:t>
      </w:r>
      <w:r w:rsidRPr="006A011A">
        <w:rPr>
          <w:rFonts w:ascii="Times New Roman" w:hAnsi="Times New Roman" w:cs="Times New Roman"/>
          <w:color w:val="000000" w:themeColor="text1"/>
          <w:sz w:val="24"/>
          <w:szCs w:val="24"/>
        </w:rPr>
        <w:t>rganizational behaviors without requiring long-term follow-up</w:t>
      </w:r>
      <w:sdt>
        <w:sdtPr>
          <w:rPr>
            <w:rFonts w:ascii="Times New Roman" w:hAnsi="Times New Roman" w:cs="Times New Roman"/>
            <w:color w:val="000000" w:themeColor="text1"/>
            <w:sz w:val="24"/>
            <w:szCs w:val="24"/>
          </w:rPr>
          <w:id w:val="-1351871251"/>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Maz215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(Mazhar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They tend to be faster and less expensive than longitudinal studies, and timely (in this case, regarding the strategic position of IDSL). According to Wang and Cheng (2020), cross-sectional studies examine data on a group of people at a </w:t>
      </w:r>
      <w:r w:rsidR="00E76AB2" w:rsidRPr="006A011A">
        <w:rPr>
          <w:rFonts w:ascii="Times New Roman" w:hAnsi="Times New Roman" w:cs="Times New Roman"/>
          <w:color w:val="000000" w:themeColor="text1"/>
          <w:sz w:val="24"/>
          <w:szCs w:val="24"/>
        </w:rPr>
        <w:t>single point i</w:t>
      </w:r>
      <w:r w:rsidRPr="006A011A">
        <w:rPr>
          <w:rFonts w:ascii="Times New Roman" w:hAnsi="Times New Roman" w:cs="Times New Roman"/>
          <w:color w:val="000000" w:themeColor="text1"/>
          <w:sz w:val="24"/>
          <w:szCs w:val="24"/>
        </w:rPr>
        <w:t>n time and can provide initial evidence.</w:t>
      </w:r>
    </w:p>
    <w:p w14:paraId="1E13759D" w14:textId="19B8FBF6"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primary weakness is that cross-sectional data will not provide causality or the ability to monitor changes over time. It has not been possible to observe how the use of SMM has evolved and </w:t>
      </w:r>
      <w:r w:rsidR="00E76AB2" w:rsidRPr="006A011A">
        <w:rPr>
          <w:rFonts w:ascii="Times New Roman" w:hAnsi="Times New Roman" w:cs="Times New Roman"/>
          <w:color w:val="000000" w:themeColor="text1"/>
          <w:sz w:val="24"/>
          <w:szCs w:val="24"/>
        </w:rPr>
        <w:t>its impact on long-term growth (</w:t>
      </w:r>
      <w:r w:rsidR="00E76AB2" w:rsidRPr="006A011A">
        <w:rPr>
          <w:rFonts w:ascii="Times New Roman" w:hAnsi="Times New Roman" w:cs="Times New Roman"/>
          <w:noProof/>
          <w:color w:val="000000" w:themeColor="text1"/>
          <w:sz w:val="24"/>
          <w:szCs w:val="24"/>
        </w:rPr>
        <w:t>Alves et al., 2020)</w:t>
      </w:r>
      <w:r w:rsidRPr="006A011A">
        <w:rPr>
          <w:rFonts w:ascii="Times New Roman" w:hAnsi="Times New Roman" w:cs="Times New Roman"/>
          <w:color w:val="000000" w:themeColor="text1"/>
          <w:sz w:val="24"/>
          <w:szCs w:val="24"/>
        </w:rPr>
        <w:t>. This is a disadvantage that emerges. Nevertheless, the design is suitable for the present objectives (relating to readiness to present performance). A longitudinal design, although richer, would require months or years to complete, which is beyond our timeframe</w:t>
      </w:r>
      <w:sdt>
        <w:sdtPr>
          <w:rPr>
            <w:rFonts w:ascii="Times New Roman" w:hAnsi="Times New Roman" w:cs="Times New Roman"/>
            <w:color w:val="000000" w:themeColor="text1"/>
            <w:sz w:val="24"/>
            <w:szCs w:val="24"/>
          </w:rPr>
          <w:id w:val="101783029"/>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Future studies might build on this by tracking the SMM of IDSL longitudinally or across multiple time points; however, in the meantime, the cross-sectional design offers a reasonable tradeoff between richness and practicality.</w:t>
      </w:r>
    </w:p>
    <w:p w14:paraId="6B93D728"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6" w:name="_Toc216708362"/>
      <w:r w:rsidRPr="006A011A">
        <w:rPr>
          <w:rFonts w:ascii="Times New Roman" w:eastAsia="Times New Roman" w:hAnsi="Times New Roman" w:cs="Times New Roman"/>
          <w:b/>
          <w:bCs/>
          <w:color w:val="000000" w:themeColor="text1"/>
          <w:sz w:val="24"/>
          <w:szCs w:val="24"/>
        </w:rPr>
        <w:lastRenderedPageBreak/>
        <w:t>3.6 Data Collection Methods</w:t>
      </w:r>
      <w:bookmarkEnd w:id="36"/>
    </w:p>
    <w:p w14:paraId="21B2128B" w14:textId="01F4FDDB"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primary data will be gathered through an online, structured questionnaire administered to employees of IDSL engaged in marketing, business development, and strategic decision-making</w:t>
      </w:r>
      <w:sdt>
        <w:sdtPr>
          <w:rPr>
            <w:rFonts w:ascii="Times New Roman" w:hAnsi="Times New Roman" w:cs="Times New Roman"/>
            <w:color w:val="000000" w:themeColor="text1"/>
            <w:sz w:val="24"/>
            <w:szCs w:val="24"/>
          </w:rPr>
          <w:id w:val="-2047591629"/>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Jun23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(Jung &amp; Shegai, 2023)</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An electronic survey will be used to reach a large number of the project locations of IDSL with limited logistical effort (because the respondents will be able to respond through email or the company intranet)</w:t>
      </w:r>
      <w:sdt>
        <w:sdtPr>
          <w:rPr>
            <w:rFonts w:ascii="Times New Roman" w:hAnsi="Times New Roman" w:cs="Times New Roman"/>
            <w:color w:val="000000" w:themeColor="text1"/>
            <w:sz w:val="24"/>
            <w:szCs w:val="24"/>
          </w:rPr>
          <w:id w:val="195443921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 survey will be well-constructed based on the TOE constructs and performance measures. For example, the items will include Technological Readiness (ease of use in social media, availability of analytics), Organizational Support (leadership commitment to marketing, training provision), Environmental Pressure (customer demand, regulatory requirements), and Performance Outcomes (changes in revenue, customer inquiries, brand visibility). The analysis will be based on interval data obtained through Likert scales (15). These standardized items ensure data consistency and provide the opportunity to analyze factors and reliability (as measured by Cronbach's alpha)</w:t>
      </w:r>
      <w:sdt>
        <w:sdtPr>
          <w:rPr>
            <w:rFonts w:ascii="Times New Roman" w:hAnsi="Times New Roman" w:cs="Times New Roman"/>
            <w:color w:val="000000" w:themeColor="text1"/>
            <w:sz w:val="24"/>
            <w:szCs w:val="24"/>
          </w:rPr>
          <w:id w:val="82872173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Eva21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(Evans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To ensure that the survey instrument is clear and relevant, a small group of staff will be piloted to clarify any confusing questions and make </w:t>
      </w:r>
      <w:r w:rsidR="00E76AB2" w:rsidRPr="006A011A">
        <w:rPr>
          <w:rFonts w:ascii="Times New Roman" w:hAnsi="Times New Roman" w:cs="Times New Roman"/>
          <w:color w:val="000000" w:themeColor="text1"/>
          <w:sz w:val="24"/>
          <w:szCs w:val="24"/>
        </w:rPr>
        <w:t>necessary amendments before its full</w:t>
      </w:r>
      <w:r w:rsidRPr="006A011A">
        <w:rPr>
          <w:rFonts w:ascii="Times New Roman" w:hAnsi="Times New Roman" w:cs="Times New Roman"/>
          <w:color w:val="000000" w:themeColor="text1"/>
          <w:sz w:val="24"/>
          <w:szCs w:val="24"/>
        </w:rPr>
        <w:t xml:space="preserve"> implementation.</w:t>
      </w:r>
    </w:p>
    <w:p w14:paraId="477E1F75"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sample frame will comprise all IDSL staff (approximately 100 people), who will be relevant enough to provide a strong analysis. The number of 100 completed questionnaires is established because it is roughly equal to the size of the key personnel and meets the usual PLS-SEM sample criteria (n &gt; 30 or n &gt; 100, depending on the model's complexity)</w:t>
      </w:r>
      <w:sdt>
        <w:sdtPr>
          <w:rPr>
            <w:rFonts w:ascii="Times New Roman" w:hAnsi="Times New Roman" w:cs="Times New Roman"/>
            <w:color w:val="000000" w:themeColor="text1"/>
            <w:sz w:val="24"/>
            <w:szCs w:val="24"/>
          </w:rPr>
          <w:id w:val="192067817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Impnd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("Imperial Ductwork Service Limited", n.d)</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Sample sizes of previous SME surveys have been successful. For instance, Ofori-Amanfo et al. (2024) surveyed 320 SMEs, and Qalati et al. (2021) analyzed </w:t>
      </w:r>
      <w:r w:rsidRPr="006A011A">
        <w:rPr>
          <w:rFonts w:ascii="Times New Roman" w:hAnsi="Times New Roman" w:cs="Times New Roman"/>
          <w:color w:val="000000" w:themeColor="text1"/>
          <w:sz w:val="24"/>
          <w:szCs w:val="24"/>
        </w:rPr>
        <w:lastRenderedPageBreak/>
        <w:t>423 responses, indicating that even single-organization studies tend to have a few hundred respondents. This case is smaller, but the targeted population is worth the scale. No personal sensitive information will be gathered. The purpose of the study will be explained to the respondents, and anonymity will be guaranteed; they will also be free to withdraw at any time. This is an ethical best practice (Hasan et al., 2021). Precedent also aids in the design of the questionnaire and its online presentation. Liu et al. (2023) and Vinerean and Opreana (2021) have successfully collected SME data using online surveys, which is both efficient and convenient for participants.</w:t>
      </w:r>
    </w:p>
    <w:p w14:paraId="4C89B7DA"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7" w:name="_Toc216708363"/>
      <w:r w:rsidRPr="006A011A">
        <w:rPr>
          <w:rFonts w:ascii="Times New Roman" w:eastAsia="Times New Roman" w:hAnsi="Times New Roman" w:cs="Times New Roman"/>
          <w:b/>
          <w:bCs/>
          <w:color w:val="000000" w:themeColor="text1"/>
          <w:sz w:val="24"/>
          <w:szCs w:val="24"/>
        </w:rPr>
        <w:t>3.7 Data Analysis</w:t>
      </w:r>
      <w:bookmarkEnd w:id="37"/>
    </w:p>
    <w:p w14:paraId="5A5EF2B2"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data will be analyzed using Partial Least Squares Structural Equation Modelling (PLS-SEM) with SmartPLS 3.3. PLS-SEM fits our situation well</w:t>
      </w:r>
      <w:sdt>
        <w:sdtPr>
          <w:rPr>
            <w:rFonts w:ascii="Times New Roman" w:hAnsi="Times New Roman" w:cs="Times New Roman"/>
            <w:color w:val="000000" w:themeColor="text1"/>
            <w:sz w:val="24"/>
            <w:szCs w:val="24"/>
          </w:rPr>
          <w:id w:val="95059136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It can handle complex models that involve several latent constructs (TOE factors) and relatively small sample sizes. The procedure consists of two phases: the measurement model (validity and reliability of all constructs) is first tested, followed by the structural model (hypothesized relationships among constructs)</w:t>
      </w:r>
      <w:sdt>
        <w:sdtPr>
          <w:rPr>
            <w:rFonts w:ascii="Times New Roman" w:hAnsi="Times New Roman" w:cs="Times New Roman"/>
            <w:color w:val="000000" w:themeColor="text1"/>
            <w:sz w:val="24"/>
            <w:szCs w:val="24"/>
          </w:rPr>
          <w:id w:val="19713812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Has21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(Hasan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This aligns with our objective of testing mediations (i.e., whether the adoption of social media mediates the relationship between TOE factors and performance) and conducting multi-correlations simultaneously. Several reasons justify PLS-SEM. First, it can accommodate numerous indicators per construct and latent variables, with possible second-order variables (overall readiness, including ease of use and cost-effectiveness)</w:t>
      </w:r>
      <w:sdt>
        <w:sdtPr>
          <w:rPr>
            <w:rFonts w:ascii="Times New Roman" w:hAnsi="Times New Roman" w:cs="Times New Roman"/>
            <w:color w:val="000000" w:themeColor="text1"/>
            <w:sz w:val="24"/>
            <w:szCs w:val="24"/>
          </w:rPr>
          <w:id w:val="-65846580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Second, it can withstand small to moderate sample sizes, which is likely the case in our study, with approximately 100 respondents. (In fact, PLS-SEM is frequently suggested to be used in exploratory or situation-specific research when it is hard to </w:t>
      </w:r>
      <w:r w:rsidRPr="006A011A">
        <w:rPr>
          <w:rFonts w:ascii="Times New Roman" w:hAnsi="Times New Roman" w:cs="Times New Roman"/>
          <w:color w:val="000000" w:themeColor="text1"/>
          <w:sz w:val="24"/>
          <w:szCs w:val="24"/>
        </w:rPr>
        <w:lastRenderedPageBreak/>
        <w:t>obtain large samples)</w:t>
      </w:r>
      <w:sdt>
        <w:sdtPr>
          <w:rPr>
            <w:rFonts w:ascii="Times New Roman" w:hAnsi="Times New Roman" w:cs="Times New Roman"/>
            <w:color w:val="000000" w:themeColor="text1"/>
            <w:sz w:val="24"/>
            <w:szCs w:val="24"/>
          </w:rPr>
          <w:id w:val="-401207249"/>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Sar21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(Sarstedt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Third, it enables predictive modelling and can show which factors have the most substantial impact (helpful in the actionable insights of IDSL). PLS-SEM does not require multivariate normality and is particularly adaptable in technology adoption studies.</w:t>
      </w:r>
    </w:p>
    <w:p w14:paraId="079181F7" w14:textId="475D17C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This is a strategy that takes precedence. Qalati et al. (2022) applied PLS-SEM to test factors of TOE in SME e-commerce adoption, and Zahara et al. (2023) used it to investigate the impact of digital marketing capabilities on SME resilience. Both emphasize that PLS-SEM provides rigor in the context of small-sample testing of adoption models. The analysis in our study will be conducted in the same </w:t>
      </w:r>
      <w:r w:rsidR="00E76AB2" w:rsidRPr="006A011A">
        <w:rPr>
          <w:rFonts w:ascii="Times New Roman" w:hAnsi="Times New Roman" w:cs="Times New Roman"/>
          <w:color w:val="000000" w:themeColor="text1"/>
          <w:sz w:val="24"/>
          <w:szCs w:val="24"/>
        </w:rPr>
        <w:t>manner. Once the data are cleaned, we will determine the reliability (Cronbach's alpha and c</w:t>
      </w:r>
      <w:r w:rsidRPr="006A011A">
        <w:rPr>
          <w:rFonts w:ascii="Times New Roman" w:hAnsi="Times New Roman" w:cs="Times New Roman"/>
          <w:color w:val="000000" w:themeColor="text1"/>
          <w:sz w:val="24"/>
          <w:szCs w:val="24"/>
        </w:rPr>
        <w:t>omposite reliability) and validity (convergent and discriminant) of each construct</w:t>
      </w:r>
      <w:sdt>
        <w:sdtPr>
          <w:rPr>
            <w:rFonts w:ascii="Times New Roman" w:hAnsi="Times New Roman" w:cs="Times New Roman"/>
            <w:color w:val="000000" w:themeColor="text1"/>
            <w:sz w:val="24"/>
            <w:szCs w:val="24"/>
          </w:rPr>
          <w:id w:val="1301263360"/>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Ija19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(Ijab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 study will then test the hypothesized paths (through bootstrapping significance tests). The outcomes will ensure which dimensions of verified TOE have a significant influence on the adoption of SMM and which, in turn, have an impact on performance. Overall, this provides a solid statistical foundation for our findings, making them comparable to the existing literature.</w:t>
      </w:r>
    </w:p>
    <w:p w14:paraId="74339866"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8" w:name="_Toc216708364"/>
      <w:r w:rsidRPr="006A011A">
        <w:rPr>
          <w:rFonts w:ascii="Times New Roman" w:eastAsia="Times New Roman" w:hAnsi="Times New Roman" w:cs="Times New Roman"/>
          <w:b/>
          <w:bCs/>
          <w:color w:val="000000" w:themeColor="text1"/>
          <w:sz w:val="24"/>
          <w:szCs w:val="24"/>
        </w:rPr>
        <w:t>3.8 Ethical Considerations</w:t>
      </w:r>
      <w:bookmarkEnd w:id="38"/>
    </w:p>
    <w:p w14:paraId="7A6A7FAE"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The most important is ethical integrity. The involvement will be voluntary, and informed consent will be used. Before the survey, the employees will be provided with an information sheet outlining the aims of the study, the research process, and their rights (including the right to drop out of the study at any time without penalty). The online questionnaire will imply consent. No personal data (names, ID numbers) will be collected; data will be coded in a way that the answers cannot be traced back to the individuals. This protects anonymity and confidentiality, </w:t>
      </w:r>
      <w:r w:rsidRPr="006A011A">
        <w:rPr>
          <w:rFonts w:ascii="Times New Roman" w:hAnsi="Times New Roman" w:cs="Times New Roman"/>
          <w:color w:val="000000" w:themeColor="text1"/>
          <w:sz w:val="24"/>
          <w:szCs w:val="24"/>
        </w:rPr>
        <w:lastRenderedPageBreak/>
        <w:t>which promotes truthful responses. According to Del Siegle (UConn 2020), all the information required to make an informed decision regarding participation should be provided to the participants, and consent means that they should be able to make a voluntary choice.</w:t>
      </w:r>
    </w:p>
    <w:p w14:paraId="62B13583" w14:textId="378053CE"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The ethics will also be safeguarded in data management. All data obtained will be securely stored (encrypted files on the researcher's computer) and will be accessible only to the research team</w:t>
      </w:r>
      <w:sdt>
        <w:sdtPr>
          <w:rPr>
            <w:rFonts w:ascii="Times New Roman" w:hAnsi="Times New Roman" w:cs="Times New Roman"/>
            <w:color w:val="000000" w:themeColor="text1"/>
            <w:sz w:val="24"/>
            <w:szCs w:val="24"/>
          </w:rPr>
          <w:id w:val="444267476"/>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Has21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(Hasan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The raw data will be destroyed once the results have been analyzed and shared, as it is best practice. Such processes are consistent with the general guidelines (Hasan et al., 2021) and industry standards. Oyewobi et al. (2021) note that confidentiality leads to better response rates in SME research studies. When participants are </w:t>
      </w:r>
      <w:r w:rsidR="00E76AB2" w:rsidRPr="006A011A">
        <w:rPr>
          <w:rFonts w:ascii="Times New Roman" w:hAnsi="Times New Roman" w:cs="Times New Roman"/>
          <w:color w:val="000000" w:themeColor="text1"/>
          <w:sz w:val="24"/>
          <w:szCs w:val="24"/>
        </w:rPr>
        <w:t>sure</w:t>
      </w:r>
      <w:r w:rsidRPr="006A011A">
        <w:rPr>
          <w:rFonts w:ascii="Times New Roman" w:hAnsi="Times New Roman" w:cs="Times New Roman"/>
          <w:color w:val="000000" w:themeColor="text1"/>
          <w:sz w:val="24"/>
          <w:szCs w:val="24"/>
        </w:rPr>
        <w:t xml:space="preserve"> that their responses cannot be linked to them, they are more likely to provide honest responses</w:t>
      </w:r>
      <w:sdt>
        <w:sdtPr>
          <w:rPr>
            <w:rFonts w:ascii="Times New Roman" w:hAnsi="Times New Roman" w:cs="Times New Roman"/>
            <w:color w:val="000000" w:themeColor="text1"/>
            <w:sz w:val="24"/>
            <w:szCs w:val="24"/>
          </w:rPr>
          <w:id w:val="-945146945"/>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Has21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(Hasan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This is important at IDSL, where internal strategy disclosure could be sensitive. In short, the welfare and rights of the participants will guide all activities. Through consent, anonymity, and data protection, we will have ethical compliance and research credibility.</w:t>
      </w:r>
    </w:p>
    <w:p w14:paraId="435ED3CE"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39" w:name="_Toc216708365"/>
      <w:r w:rsidRPr="006A011A">
        <w:rPr>
          <w:rFonts w:ascii="Times New Roman" w:eastAsia="Times New Roman" w:hAnsi="Times New Roman" w:cs="Times New Roman"/>
          <w:b/>
          <w:bCs/>
          <w:color w:val="000000" w:themeColor="text1"/>
          <w:sz w:val="24"/>
          <w:szCs w:val="24"/>
        </w:rPr>
        <w:t>3.9 Limitations</w:t>
      </w:r>
      <w:bookmarkEnd w:id="39"/>
    </w:p>
    <w:p w14:paraId="27F07149" w14:textId="77777777"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No research is without limitations, and this is no exception. First, a single-case design implies limited statistical generalizability</w:t>
      </w:r>
      <w:sdt>
        <w:sdtPr>
          <w:rPr>
            <w:rFonts w:ascii="Times New Roman" w:hAnsi="Times New Roman" w:cs="Times New Roman"/>
            <w:color w:val="000000" w:themeColor="text1"/>
            <w:sz w:val="24"/>
            <w:szCs w:val="24"/>
          </w:rPr>
          <w:id w:val="-96557544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Dwi19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(Dwivedi et al., 2019)</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The results of IDSL might not be relevant to SMEs in quite different industries (retail or IT services). This may be mitigated by striving to achieve analytic generalization, which involves identifying theoretical principles likely to apply to comparable engineering or technical SMEs. However, the reader should not extrapolate particular numerical results to other similar situations</w:t>
      </w:r>
      <w:sdt>
        <w:sdtPr>
          <w:rPr>
            <w:rFonts w:ascii="Times New Roman" w:hAnsi="Times New Roman" w:cs="Times New Roman"/>
            <w:color w:val="000000" w:themeColor="text1"/>
            <w:sz w:val="24"/>
            <w:szCs w:val="24"/>
          </w:rPr>
          <w:id w:val="66783524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Bar213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Barakat and Dalziel,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w:t>
      </w:r>
      <w:r w:rsidRPr="006A011A">
        <w:rPr>
          <w:rFonts w:ascii="Times New Roman" w:hAnsi="Times New Roman" w:cs="Times New Roman"/>
          <w:color w:val="000000" w:themeColor="text1"/>
          <w:sz w:val="24"/>
          <w:szCs w:val="24"/>
        </w:rPr>
        <w:lastRenderedPageBreak/>
        <w:t>Second, the cross-sectional design does not allow for making strong causal statements and overlooks temporal dynamics. That would require a longitudinal follow-up study.</w:t>
      </w:r>
    </w:p>
    <w:p w14:paraId="4E36C321" w14:textId="32D15F02"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 Third, self-reported survey data has the risk of bias. Social desirability bias can cause respondents to exaggerate their use or performance on social media, and common-method bias can overpower correlations</w:t>
      </w:r>
      <w:sdt>
        <w:sdtPr>
          <w:rPr>
            <w:rFonts w:ascii="Times New Roman" w:hAnsi="Times New Roman" w:cs="Times New Roman"/>
            <w:color w:val="000000" w:themeColor="text1"/>
            <w:sz w:val="24"/>
            <w:szCs w:val="24"/>
          </w:rPr>
          <w:id w:val="-743945684"/>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Alv20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Alves et al., 2020)</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This can be overcome by ensuring anonymity (reducing pressure to appear good) and by carefully wording neutral survey questions. Nevertheless, there is always some bias in the process of individuals evaluating their behaviors</w:t>
      </w:r>
      <w:sdt>
        <w:sdtPr>
          <w:rPr>
            <w:rFonts w:ascii="Times New Roman" w:hAnsi="Times New Roman" w:cs="Times New Roman"/>
            <w:color w:val="000000" w:themeColor="text1"/>
            <w:sz w:val="24"/>
            <w:szCs w:val="24"/>
          </w:rPr>
          <w:id w:val="-1070349662"/>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Eva21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(Evans et al., 2021)</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xml:space="preserve">. Lastly, the sample size (n = </w:t>
      </w:r>
      <w:r w:rsidR="00E76AB2" w:rsidRPr="006A011A">
        <w:rPr>
          <w:rFonts w:ascii="Times New Roman" w:hAnsi="Times New Roman" w:cs="Times New Roman"/>
          <w:color w:val="000000" w:themeColor="text1"/>
          <w:sz w:val="24"/>
          <w:szCs w:val="24"/>
        </w:rPr>
        <w:t>approximately 100</w:t>
      </w:r>
      <w:r w:rsidRPr="006A011A">
        <w:rPr>
          <w:rFonts w:ascii="Times New Roman" w:hAnsi="Times New Roman" w:cs="Times New Roman"/>
          <w:color w:val="000000" w:themeColor="text1"/>
          <w:sz w:val="24"/>
          <w:szCs w:val="24"/>
        </w:rPr>
        <w:t>) is relatively small. Although it is adequate in PLS-SEM and consistent with small-scale cross-industry surveys, it has lower statistical power compared to larger cross-industry surveys. Minor effects or complicated interactions can be overlooked</w:t>
      </w:r>
      <w:sdt>
        <w:sdtPr>
          <w:rPr>
            <w:rFonts w:ascii="Times New Roman" w:hAnsi="Times New Roman" w:cs="Times New Roman"/>
            <w:color w:val="000000" w:themeColor="text1"/>
            <w:sz w:val="24"/>
            <w:szCs w:val="24"/>
          </w:rPr>
          <w:id w:val="-1347554477"/>
          <w:citation/>
        </w:sdtPr>
        <w:sdtEndPr/>
        <w:sdtContent>
          <w:r w:rsidRPr="006A011A">
            <w:rPr>
              <w:rFonts w:ascii="Times New Roman" w:hAnsi="Times New Roman" w:cs="Times New Roman"/>
              <w:color w:val="000000" w:themeColor="text1"/>
              <w:sz w:val="24"/>
              <w:szCs w:val="24"/>
            </w:rPr>
            <w:fldChar w:fldCharType="begin"/>
          </w:r>
          <w:r w:rsidRPr="006A011A">
            <w:rPr>
              <w:rFonts w:ascii="Times New Roman" w:hAnsi="Times New Roman" w:cs="Times New Roman"/>
              <w:color w:val="000000" w:themeColor="text1"/>
              <w:sz w:val="24"/>
              <w:szCs w:val="24"/>
            </w:rPr>
            <w:instrText xml:space="preserve"> CITATION Alv20 \l 1033 </w:instrText>
          </w:r>
          <w:r w:rsidRPr="006A011A">
            <w:rPr>
              <w:rFonts w:ascii="Times New Roman" w:hAnsi="Times New Roman" w:cs="Times New Roman"/>
              <w:color w:val="000000" w:themeColor="text1"/>
              <w:sz w:val="24"/>
              <w:szCs w:val="24"/>
            </w:rPr>
            <w:fldChar w:fldCharType="separate"/>
          </w:r>
          <w:r w:rsidRPr="006A011A">
            <w:rPr>
              <w:rFonts w:ascii="Times New Roman" w:hAnsi="Times New Roman" w:cs="Times New Roman"/>
              <w:noProof/>
              <w:color w:val="000000" w:themeColor="text1"/>
              <w:sz w:val="24"/>
              <w:szCs w:val="24"/>
            </w:rPr>
            <w:t xml:space="preserve"> ( Alves et al., 2020)</w:t>
          </w:r>
          <w:r w:rsidRPr="006A011A">
            <w:rPr>
              <w:rFonts w:ascii="Times New Roman" w:hAnsi="Times New Roman" w:cs="Times New Roman"/>
              <w:color w:val="000000" w:themeColor="text1"/>
              <w:sz w:val="24"/>
              <w:szCs w:val="24"/>
            </w:rPr>
            <w:fldChar w:fldCharType="end"/>
          </w:r>
        </w:sdtContent>
      </w:sdt>
      <w:r w:rsidRPr="006A011A">
        <w:rPr>
          <w:rFonts w:ascii="Times New Roman" w:hAnsi="Times New Roman" w:cs="Times New Roman"/>
          <w:color w:val="000000" w:themeColor="text1"/>
          <w:sz w:val="24"/>
          <w:szCs w:val="24"/>
        </w:rPr>
        <w:t>. Future studies could increase the sample (surveying various SMEs in the construction industry) to increase validity. Simply put, these constraints will be openly acknowledged during the interpretation of the findings, and they will provide definite guidelines for future research.</w:t>
      </w:r>
    </w:p>
    <w:p w14:paraId="25E89903" w14:textId="77777777" w:rsidR="004770D6" w:rsidRPr="006A011A" w:rsidRDefault="004770D6" w:rsidP="004770D6">
      <w:pPr>
        <w:pStyle w:val="Heading2"/>
        <w:spacing w:line="480" w:lineRule="auto"/>
        <w:rPr>
          <w:rFonts w:ascii="Times New Roman" w:eastAsia="Times New Roman" w:hAnsi="Times New Roman" w:cs="Times New Roman"/>
          <w:b/>
          <w:bCs/>
          <w:color w:val="000000" w:themeColor="text1"/>
          <w:sz w:val="24"/>
          <w:szCs w:val="24"/>
        </w:rPr>
      </w:pPr>
      <w:bookmarkStart w:id="40" w:name="_Toc216708366"/>
      <w:r w:rsidRPr="006A011A">
        <w:rPr>
          <w:rFonts w:ascii="Times New Roman" w:eastAsia="Times New Roman" w:hAnsi="Times New Roman" w:cs="Times New Roman"/>
          <w:b/>
          <w:bCs/>
          <w:color w:val="000000" w:themeColor="text1"/>
          <w:sz w:val="24"/>
          <w:szCs w:val="24"/>
        </w:rPr>
        <w:t>3.10 Timeline and Gantt Chart</w:t>
      </w:r>
      <w:bookmarkEnd w:id="40"/>
    </w:p>
    <w:p w14:paraId="6742E1A1" w14:textId="3A1753C0" w:rsidR="004770D6" w:rsidRPr="006A011A" w:rsidRDefault="004770D6" w:rsidP="004770D6">
      <w:pPr>
        <w:spacing w:line="480" w:lineRule="auto"/>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 xml:space="preserve">The research activities are guided by a structured timeline spanning 16 weeks. The schedule is summarized in Table 1 below, and Figure 1 (Gantt chart) provides a visual representation of key tasks. The significant steps are literature integration and questionnaire development (Weeks 1–2), data collection (Weeks 3–6), data analysis and validation (Weeks 7–9), interpretation and write-up of findings (Weeks 10-13), and final proofreading and submission (Weeks 14-16). This planning will ensure that every stage receives </w:t>
      </w:r>
      <w:r w:rsidR="00E76AB2" w:rsidRPr="006A011A">
        <w:rPr>
          <w:rFonts w:ascii="Times New Roman" w:hAnsi="Times New Roman" w:cs="Times New Roman"/>
          <w:color w:val="000000" w:themeColor="text1"/>
          <w:sz w:val="24"/>
          <w:szCs w:val="24"/>
        </w:rPr>
        <w:t>the due attention it deserves</w:t>
      </w:r>
      <w:r w:rsidRPr="006A011A">
        <w:rPr>
          <w:rFonts w:ascii="Times New Roman" w:hAnsi="Times New Roman" w:cs="Times New Roman"/>
          <w:color w:val="000000" w:themeColor="text1"/>
          <w:sz w:val="24"/>
          <w:szCs w:val="24"/>
        </w:rPr>
        <w:t xml:space="preserve"> and that the project is completed within the scheduled timeframe.</w:t>
      </w:r>
    </w:p>
    <w:p w14:paraId="0BD6B9A7" w14:textId="77777777" w:rsidR="004770D6" w:rsidRPr="006A011A" w:rsidRDefault="004770D6" w:rsidP="004770D6">
      <w:pPr>
        <w:spacing w:before="100" w:beforeAutospacing="1" w:line="480" w:lineRule="auto"/>
        <w:rPr>
          <w:rFonts w:ascii="Times New Roman" w:eastAsia="Times New Roman" w:hAnsi="Times New Roman" w:cs="Times New Roman"/>
          <w:color w:val="000000" w:themeColor="text1"/>
          <w:kern w:val="0"/>
          <w:sz w:val="24"/>
          <w:szCs w:val="24"/>
          <w14:ligatures w14:val="none"/>
        </w:rPr>
      </w:pPr>
    </w:p>
    <w:p w14:paraId="060AD3E4" w14:textId="293C1FE7" w:rsidR="00B43477" w:rsidRPr="00111C49" w:rsidRDefault="00B43477" w:rsidP="00B43477">
      <w:pPr>
        <w:pStyle w:val="Caption"/>
        <w:keepNext/>
        <w:rPr>
          <w:rFonts w:ascii="Times New Roman" w:hAnsi="Times New Roman" w:cs="Times New Roman"/>
          <w:color w:val="000000" w:themeColor="text1"/>
          <w:sz w:val="22"/>
          <w:szCs w:val="22"/>
        </w:rPr>
      </w:pPr>
      <w:bookmarkStart w:id="41" w:name="_Toc216346873"/>
      <w:r w:rsidRPr="00111C49">
        <w:rPr>
          <w:rFonts w:ascii="Times New Roman" w:hAnsi="Times New Roman" w:cs="Times New Roman"/>
          <w:color w:val="000000" w:themeColor="text1"/>
          <w:sz w:val="22"/>
          <w:szCs w:val="22"/>
        </w:rPr>
        <w:t xml:space="preserve">Figure </w:t>
      </w:r>
      <w:r w:rsidR="00A55550" w:rsidRPr="00111C49">
        <w:rPr>
          <w:rFonts w:ascii="Times New Roman" w:hAnsi="Times New Roman" w:cs="Times New Roman"/>
          <w:color w:val="000000" w:themeColor="text1"/>
          <w:sz w:val="22"/>
          <w:szCs w:val="22"/>
        </w:rPr>
        <w:fldChar w:fldCharType="begin"/>
      </w:r>
      <w:r w:rsidR="00A55550" w:rsidRPr="00111C49">
        <w:rPr>
          <w:rFonts w:ascii="Times New Roman" w:hAnsi="Times New Roman" w:cs="Times New Roman"/>
          <w:color w:val="000000" w:themeColor="text1"/>
          <w:sz w:val="22"/>
          <w:szCs w:val="22"/>
        </w:rPr>
        <w:instrText xml:space="preserve"> SEQ Figure \* ARABIC </w:instrText>
      </w:r>
      <w:r w:rsidR="00A55550"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2</w:t>
      </w:r>
      <w:r w:rsidR="00A55550"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Gantt Chart for Dissertation Activities</w:t>
      </w:r>
      <w:bookmarkEnd w:id="41"/>
    </w:p>
    <w:p w14:paraId="479CFF2E" w14:textId="77777777" w:rsidR="004770D6" w:rsidRPr="006A011A" w:rsidRDefault="004770D6" w:rsidP="004770D6">
      <w:p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6A011A">
        <w:rPr>
          <w:rFonts w:ascii="Times New Roman" w:hAnsi="Times New Roman" w:cs="Times New Roman"/>
          <w:noProof/>
          <w:color w:val="000000" w:themeColor="text1"/>
          <w:sz w:val="24"/>
          <w:szCs w:val="24"/>
        </w:rPr>
        <w:drawing>
          <wp:inline distT="0" distB="0" distL="0" distR="0" wp14:anchorId="54195357" wp14:editId="6A9F20C5">
            <wp:extent cx="5181600" cy="2952750"/>
            <wp:effectExtent l="0" t="0" r="0" b="0"/>
            <wp:docPr id="824096136"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1600" cy="2952750"/>
                    </a:xfrm>
                    <a:prstGeom prst="rect">
                      <a:avLst/>
                    </a:prstGeom>
                    <a:noFill/>
                    <a:ln>
                      <a:noFill/>
                    </a:ln>
                  </pic:spPr>
                </pic:pic>
              </a:graphicData>
            </a:graphic>
          </wp:inline>
        </w:drawing>
      </w:r>
    </w:p>
    <w:p w14:paraId="6CF6546F" w14:textId="77777777" w:rsidR="004770D6" w:rsidRPr="006A011A" w:rsidRDefault="004770D6" w:rsidP="004770D6">
      <w:pPr>
        <w:spacing w:line="480" w:lineRule="auto"/>
        <w:ind w:firstLine="360"/>
        <w:rPr>
          <w:rFonts w:ascii="Times New Roman" w:hAnsi="Times New Roman" w:cs="Times New Roman"/>
          <w:color w:val="000000" w:themeColor="text1"/>
          <w:sz w:val="24"/>
          <w:szCs w:val="24"/>
        </w:rPr>
      </w:pPr>
      <w:r w:rsidRPr="006A011A">
        <w:rPr>
          <w:rFonts w:ascii="Times New Roman" w:hAnsi="Times New Roman" w:cs="Times New Roman"/>
          <w:color w:val="000000" w:themeColor="text1"/>
          <w:sz w:val="24"/>
          <w:szCs w:val="24"/>
        </w:rPr>
        <w:t>The project will span 16 weeks, comprising planning, data collection, data analysis, and writing.</w:t>
      </w:r>
    </w:p>
    <w:p w14:paraId="41122687" w14:textId="77777777" w:rsidR="004770D6" w:rsidRPr="006A011A" w:rsidRDefault="004770D6" w:rsidP="004770D6">
      <w:pPr>
        <w:pStyle w:val="ListParagraph"/>
        <w:numPr>
          <w:ilvl w:val="0"/>
          <w:numId w:val="3"/>
        </w:numPr>
        <w:spacing w:line="480" w:lineRule="auto"/>
        <w:rPr>
          <w:rFonts w:ascii="Times New Roman" w:hAnsi="Times New Roman" w:cs="Times New Roman"/>
          <w:color w:val="000000" w:themeColor="text1"/>
          <w:sz w:val="24"/>
          <w:szCs w:val="24"/>
        </w:rPr>
      </w:pPr>
      <w:r w:rsidRPr="006A011A">
        <w:rPr>
          <w:rFonts w:ascii="Times New Roman" w:hAnsi="Times New Roman" w:cs="Times New Roman"/>
          <w:b/>
          <w:bCs/>
          <w:color w:val="000000" w:themeColor="text1"/>
          <w:sz w:val="24"/>
          <w:szCs w:val="24"/>
        </w:rPr>
        <w:t>Weeks 1- 2:</w:t>
      </w:r>
      <w:r w:rsidRPr="006A011A">
        <w:rPr>
          <w:rFonts w:ascii="Times New Roman" w:hAnsi="Times New Roman" w:cs="Times New Roman"/>
          <w:color w:val="000000" w:themeColor="text1"/>
          <w:sz w:val="24"/>
          <w:szCs w:val="24"/>
        </w:rPr>
        <w:t xml:space="preserve"> Literature review integration, questionnaire development, pilot test.</w:t>
      </w:r>
    </w:p>
    <w:p w14:paraId="705CDACA" w14:textId="77777777" w:rsidR="004770D6" w:rsidRPr="006A011A" w:rsidRDefault="004770D6" w:rsidP="004770D6">
      <w:pPr>
        <w:pStyle w:val="ListParagraph"/>
        <w:numPr>
          <w:ilvl w:val="0"/>
          <w:numId w:val="3"/>
        </w:numPr>
        <w:spacing w:line="480" w:lineRule="auto"/>
        <w:rPr>
          <w:rFonts w:ascii="Times New Roman" w:hAnsi="Times New Roman" w:cs="Times New Roman"/>
          <w:color w:val="000000" w:themeColor="text1"/>
          <w:sz w:val="24"/>
          <w:szCs w:val="24"/>
        </w:rPr>
      </w:pPr>
      <w:r w:rsidRPr="006A011A">
        <w:rPr>
          <w:rFonts w:ascii="Times New Roman" w:hAnsi="Times New Roman" w:cs="Times New Roman"/>
          <w:b/>
          <w:bCs/>
          <w:color w:val="000000" w:themeColor="text1"/>
          <w:sz w:val="24"/>
          <w:szCs w:val="24"/>
        </w:rPr>
        <w:t>Weeks 3-6:</w:t>
      </w:r>
      <w:r w:rsidRPr="006A011A">
        <w:rPr>
          <w:rFonts w:ascii="Times New Roman" w:hAnsi="Times New Roman" w:cs="Times New Roman"/>
          <w:color w:val="000000" w:themeColor="text1"/>
          <w:sz w:val="24"/>
          <w:szCs w:val="24"/>
        </w:rPr>
        <w:t xml:space="preserve"> Collection of data through an online survey.</w:t>
      </w:r>
    </w:p>
    <w:p w14:paraId="354257BE" w14:textId="77777777" w:rsidR="004770D6" w:rsidRPr="006A011A" w:rsidRDefault="004770D6" w:rsidP="004770D6">
      <w:pPr>
        <w:pStyle w:val="ListParagraph"/>
        <w:numPr>
          <w:ilvl w:val="0"/>
          <w:numId w:val="3"/>
        </w:numPr>
        <w:spacing w:line="480" w:lineRule="auto"/>
        <w:rPr>
          <w:rFonts w:ascii="Times New Roman" w:hAnsi="Times New Roman" w:cs="Times New Roman"/>
          <w:color w:val="000000" w:themeColor="text1"/>
          <w:sz w:val="24"/>
          <w:szCs w:val="24"/>
        </w:rPr>
      </w:pPr>
      <w:r w:rsidRPr="006A011A">
        <w:rPr>
          <w:rFonts w:ascii="Times New Roman" w:hAnsi="Times New Roman" w:cs="Times New Roman"/>
          <w:b/>
          <w:bCs/>
          <w:color w:val="000000" w:themeColor="text1"/>
          <w:sz w:val="24"/>
          <w:szCs w:val="24"/>
        </w:rPr>
        <w:t>Weeks 7-9:</w:t>
      </w:r>
      <w:r w:rsidRPr="006A011A">
        <w:rPr>
          <w:rFonts w:ascii="Times New Roman" w:hAnsi="Times New Roman" w:cs="Times New Roman"/>
          <w:color w:val="000000" w:themeColor="text1"/>
          <w:sz w:val="24"/>
          <w:szCs w:val="24"/>
        </w:rPr>
        <w:t xml:space="preserve"> Data cleaning, PLS-SEM analysis, model validation.</w:t>
      </w:r>
    </w:p>
    <w:p w14:paraId="4D2CDE47" w14:textId="77777777" w:rsidR="004770D6" w:rsidRPr="006A011A" w:rsidRDefault="004770D6" w:rsidP="004770D6">
      <w:pPr>
        <w:pStyle w:val="ListParagraph"/>
        <w:numPr>
          <w:ilvl w:val="0"/>
          <w:numId w:val="3"/>
        </w:numPr>
        <w:spacing w:line="480" w:lineRule="auto"/>
        <w:rPr>
          <w:rFonts w:ascii="Times New Roman" w:hAnsi="Times New Roman" w:cs="Times New Roman"/>
          <w:color w:val="000000" w:themeColor="text1"/>
          <w:sz w:val="24"/>
          <w:szCs w:val="24"/>
        </w:rPr>
      </w:pPr>
      <w:r w:rsidRPr="006A011A">
        <w:rPr>
          <w:rFonts w:ascii="Times New Roman" w:hAnsi="Times New Roman" w:cs="Times New Roman"/>
          <w:b/>
          <w:bCs/>
          <w:color w:val="000000" w:themeColor="text1"/>
          <w:sz w:val="24"/>
          <w:szCs w:val="24"/>
        </w:rPr>
        <w:t>Week 10-13</w:t>
      </w:r>
      <w:r w:rsidRPr="006A011A">
        <w:rPr>
          <w:rFonts w:ascii="Times New Roman" w:hAnsi="Times New Roman" w:cs="Times New Roman"/>
          <w:color w:val="000000" w:themeColor="text1"/>
          <w:sz w:val="24"/>
          <w:szCs w:val="24"/>
        </w:rPr>
        <w:t xml:space="preserve"> Interpretation of results, writing of findings, and discussion.</w:t>
      </w:r>
    </w:p>
    <w:p w14:paraId="4D5823DB" w14:textId="77777777" w:rsidR="004770D6" w:rsidRPr="006A011A" w:rsidRDefault="004770D6" w:rsidP="004770D6">
      <w:pPr>
        <w:pStyle w:val="ListParagraph"/>
        <w:numPr>
          <w:ilvl w:val="0"/>
          <w:numId w:val="3"/>
        </w:numPr>
        <w:spacing w:line="480" w:lineRule="auto"/>
        <w:rPr>
          <w:rFonts w:ascii="Times New Roman" w:hAnsi="Times New Roman" w:cs="Times New Roman"/>
          <w:color w:val="000000" w:themeColor="text1"/>
          <w:sz w:val="24"/>
          <w:szCs w:val="24"/>
        </w:rPr>
      </w:pPr>
      <w:r w:rsidRPr="006A011A">
        <w:rPr>
          <w:rFonts w:ascii="Times New Roman" w:hAnsi="Times New Roman" w:cs="Times New Roman"/>
          <w:b/>
          <w:bCs/>
          <w:color w:val="000000" w:themeColor="text1"/>
          <w:sz w:val="24"/>
          <w:szCs w:val="24"/>
        </w:rPr>
        <w:t>Week 14- 16:</w:t>
      </w:r>
      <w:r w:rsidRPr="006A011A">
        <w:rPr>
          <w:rFonts w:ascii="Times New Roman" w:hAnsi="Times New Roman" w:cs="Times New Roman"/>
          <w:color w:val="000000" w:themeColor="text1"/>
          <w:sz w:val="24"/>
          <w:szCs w:val="24"/>
        </w:rPr>
        <w:t xml:space="preserve"> Final write-up, proofreading, submission.</w:t>
      </w:r>
    </w:p>
    <w:p w14:paraId="45477CD8" w14:textId="77777777" w:rsidR="00064D87" w:rsidRPr="006A011A" w:rsidRDefault="00064D87" w:rsidP="00064D87">
      <w:pPr>
        <w:spacing w:line="480" w:lineRule="auto"/>
        <w:ind w:firstLine="0"/>
        <w:rPr>
          <w:rFonts w:ascii="Times New Roman" w:hAnsi="Times New Roman" w:cs="Times New Roman"/>
          <w:color w:val="000000" w:themeColor="text1"/>
          <w:sz w:val="24"/>
          <w:szCs w:val="24"/>
        </w:rPr>
      </w:pPr>
    </w:p>
    <w:p w14:paraId="0E3DA38A" w14:textId="77777777" w:rsidR="00064D87" w:rsidRPr="006A011A" w:rsidRDefault="00064D87" w:rsidP="00064D87">
      <w:pPr>
        <w:spacing w:line="480" w:lineRule="auto"/>
        <w:ind w:firstLine="0"/>
        <w:rPr>
          <w:rFonts w:ascii="Times New Roman" w:hAnsi="Times New Roman" w:cs="Times New Roman"/>
          <w:color w:val="000000" w:themeColor="text1"/>
          <w:sz w:val="24"/>
          <w:szCs w:val="24"/>
        </w:rPr>
      </w:pPr>
    </w:p>
    <w:p w14:paraId="5B8A4B76" w14:textId="1E005208" w:rsidR="00064D87" w:rsidRPr="006A011A" w:rsidRDefault="00064D87" w:rsidP="00111C49">
      <w:pPr>
        <w:pStyle w:val="Heading1"/>
        <w:spacing w:line="480" w:lineRule="auto"/>
        <w:jc w:val="center"/>
        <w:rPr>
          <w:rFonts w:ascii="Times New Roman" w:eastAsia="Times New Roman" w:hAnsi="Times New Roman" w:cs="Times New Roman"/>
          <w:b/>
          <w:bCs/>
          <w:color w:val="000000" w:themeColor="text1"/>
          <w:sz w:val="24"/>
          <w:szCs w:val="24"/>
        </w:rPr>
      </w:pPr>
      <w:bookmarkStart w:id="42" w:name="_Toc216708367"/>
      <w:r w:rsidRPr="006A011A">
        <w:rPr>
          <w:rFonts w:ascii="Times New Roman" w:eastAsia="Times New Roman" w:hAnsi="Times New Roman" w:cs="Times New Roman"/>
          <w:b/>
          <w:bCs/>
          <w:color w:val="000000" w:themeColor="text1"/>
          <w:sz w:val="24"/>
          <w:szCs w:val="24"/>
        </w:rPr>
        <w:lastRenderedPageBreak/>
        <w:t>Chapter 4: Analysis</w:t>
      </w:r>
      <w:r w:rsidR="00940634">
        <w:rPr>
          <w:rFonts w:ascii="Times New Roman" w:eastAsia="Times New Roman" w:hAnsi="Times New Roman" w:cs="Times New Roman"/>
          <w:b/>
          <w:bCs/>
          <w:color w:val="000000" w:themeColor="text1"/>
          <w:sz w:val="24"/>
          <w:szCs w:val="24"/>
        </w:rPr>
        <w:t xml:space="preserve"> and Discussion of Findings</w:t>
      </w:r>
      <w:bookmarkEnd w:id="42"/>
    </w:p>
    <w:p w14:paraId="248F73E6" w14:textId="77777777" w:rsidR="00C022FF" w:rsidRPr="006A011A" w:rsidRDefault="007541B6" w:rsidP="00111C49">
      <w:pPr>
        <w:spacing w:after="160" w:afterAutospacing="0" w:line="480" w:lineRule="auto"/>
        <w:ind w:firstLine="0"/>
        <w:rPr>
          <w:rFonts w:ascii="Times New Roman" w:hAnsi="Times New Roman" w:cs="Times New Roman"/>
          <w:sz w:val="24"/>
          <w:szCs w:val="24"/>
        </w:rPr>
      </w:pPr>
      <w:r w:rsidRPr="006A011A">
        <w:rPr>
          <w:rFonts w:ascii="Times New Roman" w:hAnsi="Times New Roman" w:cs="Times New Roman"/>
          <w:color w:val="000000" w:themeColor="text1"/>
          <w:sz w:val="24"/>
          <w:szCs w:val="24"/>
          <w:shd w:val="clear" w:color="auto" w:fill="FFFFFF"/>
        </w:rPr>
        <w:tab/>
      </w:r>
      <w:r w:rsidR="00C022FF" w:rsidRPr="00FA76D9">
        <w:rPr>
          <w:rFonts w:ascii="Times New Roman" w:hAnsi="Times New Roman" w:cs="Times New Roman"/>
          <w:sz w:val="24"/>
          <w:szCs w:val="24"/>
        </w:rPr>
        <w:t xml:space="preserve">This chapter presents the quantitative analysis </w:t>
      </w:r>
      <w:r w:rsidR="00C022FF" w:rsidRPr="006A011A">
        <w:rPr>
          <w:rFonts w:ascii="Times New Roman" w:hAnsi="Times New Roman" w:cs="Times New Roman"/>
          <w:sz w:val="24"/>
          <w:szCs w:val="24"/>
        </w:rPr>
        <w:t>of the</w:t>
      </w:r>
      <w:r w:rsidR="00C022FF" w:rsidRPr="00FA76D9">
        <w:rPr>
          <w:rFonts w:ascii="Times New Roman" w:hAnsi="Times New Roman" w:cs="Times New Roman"/>
          <w:sz w:val="24"/>
          <w:szCs w:val="24"/>
        </w:rPr>
        <w:t xml:space="preserve"> survey data. First, it summarizes the demographic profile of the respondents. It then examines </w:t>
      </w:r>
      <w:r w:rsidR="00C022FF" w:rsidRPr="006A011A">
        <w:rPr>
          <w:rFonts w:ascii="Times New Roman" w:hAnsi="Times New Roman" w:cs="Times New Roman"/>
          <w:sz w:val="24"/>
          <w:szCs w:val="24"/>
        </w:rPr>
        <w:t>primary constructs, such as Technological Readiness, Organizational Support, Environmental Pressure, Social Media Marketing (SMM) Adoption, and Organizational Performance,</w:t>
      </w:r>
      <w:r w:rsidR="00C022FF" w:rsidRPr="00FA76D9">
        <w:rPr>
          <w:rFonts w:ascii="Times New Roman" w:hAnsi="Times New Roman" w:cs="Times New Roman"/>
          <w:sz w:val="24"/>
          <w:szCs w:val="24"/>
        </w:rPr>
        <w:t xml:space="preserve"> through descriptive statistics and graphical presentations. It also </w:t>
      </w:r>
      <w:r w:rsidR="00C022FF" w:rsidRPr="006A011A">
        <w:rPr>
          <w:rFonts w:ascii="Times New Roman" w:hAnsi="Times New Roman" w:cs="Times New Roman"/>
          <w:sz w:val="24"/>
          <w:szCs w:val="24"/>
        </w:rPr>
        <w:t>includes a brief explanation after each table or figure, relating</w:t>
      </w:r>
      <w:r w:rsidR="00C022FF" w:rsidRPr="00FA76D9">
        <w:rPr>
          <w:rFonts w:ascii="Times New Roman" w:hAnsi="Times New Roman" w:cs="Times New Roman"/>
          <w:sz w:val="24"/>
          <w:szCs w:val="24"/>
        </w:rPr>
        <w:t xml:space="preserve"> the findings to the primary research aims.</w:t>
      </w:r>
      <w:r w:rsidR="00C022FF" w:rsidRPr="006A011A">
        <w:rPr>
          <w:rFonts w:ascii="Times New Roman" w:hAnsi="Times New Roman" w:cs="Times New Roman"/>
          <w:sz w:val="24"/>
          <w:szCs w:val="24"/>
        </w:rPr>
        <w:t xml:space="preserve"> </w:t>
      </w:r>
    </w:p>
    <w:p w14:paraId="1BE36B89" w14:textId="52DE91B1" w:rsidR="007541B6" w:rsidRPr="006A011A" w:rsidRDefault="007541B6" w:rsidP="00111C49">
      <w:pPr>
        <w:spacing w:after="160" w:afterAutospacing="0" w:line="480" w:lineRule="auto"/>
        <w:rPr>
          <w:rFonts w:ascii="Times New Roman" w:hAnsi="Times New Roman" w:cs="Times New Roman"/>
          <w:color w:val="000000" w:themeColor="text1"/>
          <w:sz w:val="24"/>
          <w:szCs w:val="24"/>
          <w:shd w:val="clear" w:color="auto" w:fill="FFFFFF"/>
        </w:rPr>
      </w:pPr>
      <w:r w:rsidRPr="006A011A">
        <w:rPr>
          <w:rFonts w:ascii="Times New Roman" w:hAnsi="Times New Roman" w:cs="Times New Roman"/>
          <w:color w:val="000000" w:themeColor="text1"/>
          <w:sz w:val="24"/>
          <w:szCs w:val="24"/>
          <w:shd w:val="clear" w:color="auto" w:fill="FFFFFF"/>
        </w:rPr>
        <w:t xml:space="preserve">The primary data from the IDSL survey were analyzed </w:t>
      </w:r>
      <w:r w:rsidR="00E76AB2" w:rsidRPr="006A011A">
        <w:rPr>
          <w:rFonts w:ascii="Times New Roman" w:hAnsi="Times New Roman" w:cs="Times New Roman"/>
          <w:color w:val="000000" w:themeColor="text1"/>
          <w:sz w:val="24"/>
          <w:szCs w:val="24"/>
          <w:shd w:val="clear" w:color="auto" w:fill="FFFFFF"/>
        </w:rPr>
        <w:t>using PLS-SEM to examine the influence of technological, organizational, and environmental (TOE) variables on social media adoption</w:t>
      </w:r>
      <w:r w:rsidR="00111C49">
        <w:rPr>
          <w:rFonts w:ascii="Times New Roman" w:hAnsi="Times New Roman" w:cs="Times New Roman"/>
          <w:color w:val="000000" w:themeColor="text1"/>
          <w:sz w:val="24"/>
          <w:szCs w:val="24"/>
          <w:shd w:val="clear" w:color="auto" w:fill="FFFFFF"/>
        </w:rPr>
        <w:t>, and consequently, o</w:t>
      </w:r>
      <w:r w:rsidRPr="006A011A">
        <w:rPr>
          <w:rFonts w:ascii="Times New Roman" w:hAnsi="Times New Roman" w:cs="Times New Roman"/>
          <w:color w:val="000000" w:themeColor="text1"/>
          <w:sz w:val="24"/>
          <w:szCs w:val="24"/>
          <w:shd w:val="clear" w:color="auto" w:fill="FFFFFF"/>
        </w:rPr>
        <w:t>rganizational performance</w:t>
      </w:r>
      <w:sdt>
        <w:sdtPr>
          <w:rPr>
            <w:rFonts w:ascii="Times New Roman" w:hAnsi="Times New Roman" w:cs="Times New Roman"/>
            <w:color w:val="000000" w:themeColor="text1"/>
            <w:sz w:val="24"/>
            <w:szCs w:val="24"/>
            <w:shd w:val="clear" w:color="auto" w:fill="FFFFFF"/>
          </w:rPr>
          <w:id w:val="924305624"/>
          <w:citation/>
        </w:sdtPr>
        <w:sdtEndPr/>
        <w:sdtContent>
          <w:r w:rsidR="00A15B3C" w:rsidRPr="006A011A">
            <w:rPr>
              <w:rFonts w:ascii="Times New Roman" w:hAnsi="Times New Roman" w:cs="Times New Roman"/>
              <w:color w:val="000000" w:themeColor="text1"/>
              <w:sz w:val="24"/>
              <w:szCs w:val="24"/>
              <w:shd w:val="clear" w:color="auto" w:fill="FFFFFF"/>
            </w:rPr>
            <w:fldChar w:fldCharType="begin"/>
          </w:r>
          <w:r w:rsidR="00A15B3C" w:rsidRPr="006A011A">
            <w:rPr>
              <w:rFonts w:ascii="Times New Roman" w:hAnsi="Times New Roman" w:cs="Times New Roman"/>
              <w:color w:val="000000" w:themeColor="text1"/>
              <w:sz w:val="24"/>
              <w:szCs w:val="24"/>
              <w:shd w:val="clear" w:color="auto" w:fill="FFFFFF"/>
            </w:rPr>
            <w:instrText xml:space="preserve"> CITATION Ale203 \l 1033 </w:instrText>
          </w:r>
          <w:r w:rsidR="00A15B3C" w:rsidRPr="006A011A">
            <w:rPr>
              <w:rFonts w:ascii="Times New Roman" w:hAnsi="Times New Roman" w:cs="Times New Roman"/>
              <w:color w:val="000000" w:themeColor="text1"/>
              <w:sz w:val="24"/>
              <w:szCs w:val="24"/>
              <w:shd w:val="clear" w:color="auto" w:fill="FFFFFF"/>
            </w:rPr>
            <w:fldChar w:fldCharType="separate"/>
          </w:r>
          <w:r w:rsidR="00A15B3C" w:rsidRPr="006A011A">
            <w:rPr>
              <w:rFonts w:ascii="Times New Roman" w:hAnsi="Times New Roman" w:cs="Times New Roman"/>
              <w:noProof/>
              <w:color w:val="000000" w:themeColor="text1"/>
              <w:sz w:val="24"/>
              <w:szCs w:val="24"/>
              <w:shd w:val="clear" w:color="auto" w:fill="FFFFFF"/>
            </w:rPr>
            <w:t xml:space="preserve"> (Alem, 2020)</w:t>
          </w:r>
          <w:r w:rsidR="00A15B3C" w:rsidRPr="006A011A">
            <w:rPr>
              <w:rFonts w:ascii="Times New Roman" w:hAnsi="Times New Roman" w:cs="Times New Roman"/>
              <w:color w:val="000000" w:themeColor="text1"/>
              <w:sz w:val="24"/>
              <w:szCs w:val="24"/>
              <w:shd w:val="clear" w:color="auto" w:fill="FFFFFF"/>
            </w:rPr>
            <w:fldChar w:fldCharType="end"/>
          </w:r>
        </w:sdtContent>
      </w:sdt>
      <w:r w:rsidRPr="006A011A">
        <w:rPr>
          <w:rFonts w:ascii="Times New Roman" w:hAnsi="Times New Roman" w:cs="Times New Roman"/>
          <w:color w:val="000000" w:themeColor="text1"/>
          <w:sz w:val="24"/>
          <w:szCs w:val="24"/>
          <w:shd w:val="clear" w:color="auto" w:fill="FFFFFF"/>
        </w:rPr>
        <w:t>. The starting point is respondent profiles and measurement</w:t>
      </w:r>
      <w:r w:rsidR="00111C49">
        <w:rPr>
          <w:rFonts w:ascii="Times New Roman" w:hAnsi="Times New Roman" w:cs="Times New Roman"/>
          <w:color w:val="000000" w:themeColor="text1"/>
          <w:sz w:val="24"/>
          <w:szCs w:val="24"/>
          <w:shd w:val="clear" w:color="auto" w:fill="FFFFFF"/>
        </w:rPr>
        <w:t xml:space="preserve"> model reliability; structural </w:t>
      </w:r>
      <w:r w:rsidR="00E76AB2" w:rsidRPr="006A011A">
        <w:rPr>
          <w:rFonts w:ascii="Times New Roman" w:hAnsi="Times New Roman" w:cs="Times New Roman"/>
          <w:color w:val="000000" w:themeColor="text1"/>
          <w:sz w:val="24"/>
          <w:szCs w:val="24"/>
          <w:shd w:val="clear" w:color="auto" w:fill="FFFFFF"/>
        </w:rPr>
        <w:t>model results are also provided</w:t>
      </w:r>
      <w:r w:rsidRPr="006A011A">
        <w:rPr>
          <w:rFonts w:ascii="Times New Roman" w:hAnsi="Times New Roman" w:cs="Times New Roman"/>
          <w:color w:val="000000" w:themeColor="text1"/>
          <w:sz w:val="24"/>
          <w:szCs w:val="24"/>
          <w:shd w:val="clear" w:color="auto" w:fill="FFFFFF"/>
        </w:rPr>
        <w:t>. The complexity of the social media environment in which digital marketing operates is highlighted by the fact that it is a multifaceted concept</w:t>
      </w:r>
      <w:r w:rsidR="00E76AB2" w:rsidRPr="006A011A">
        <w:rPr>
          <w:rFonts w:ascii="Times New Roman" w:hAnsi="Times New Roman" w:cs="Times New Roman"/>
          <w:color w:val="000000" w:themeColor="text1"/>
          <w:sz w:val="24"/>
          <w:szCs w:val="24"/>
          <w:shd w:val="clear" w:color="auto" w:fill="FFFFFF"/>
        </w:rPr>
        <w:t>,</w:t>
      </w:r>
      <w:r w:rsidRPr="006A011A">
        <w:rPr>
          <w:rFonts w:ascii="Times New Roman" w:hAnsi="Times New Roman" w:cs="Times New Roman"/>
          <w:color w:val="000000" w:themeColor="text1"/>
          <w:sz w:val="24"/>
          <w:szCs w:val="24"/>
          <w:shd w:val="clear" w:color="auto" w:fill="FFFFFF"/>
        </w:rPr>
        <w:t xml:space="preserve"> as depicted in Figure 1 (TOE Conceptual Framework). The tables in this analysis demonstrate that the UK consumers are active on social media (18 million mobile social users in 2014), which means that there is a high number of reachable audiences</w:t>
      </w:r>
      <w:sdt>
        <w:sdtPr>
          <w:rPr>
            <w:rFonts w:ascii="Times New Roman" w:hAnsi="Times New Roman" w:cs="Times New Roman"/>
            <w:color w:val="000000" w:themeColor="text1"/>
            <w:sz w:val="24"/>
            <w:szCs w:val="24"/>
            <w:shd w:val="clear" w:color="auto" w:fill="FFFFFF"/>
          </w:rPr>
          <w:id w:val="-2027854462"/>
          <w:citation/>
        </w:sdtPr>
        <w:sdtEndPr/>
        <w:sdtContent>
          <w:r w:rsidR="00A15B3C" w:rsidRPr="006A011A">
            <w:rPr>
              <w:rFonts w:ascii="Times New Roman" w:hAnsi="Times New Roman" w:cs="Times New Roman"/>
              <w:color w:val="000000" w:themeColor="text1"/>
              <w:sz w:val="24"/>
              <w:szCs w:val="24"/>
              <w:shd w:val="clear" w:color="auto" w:fill="FFFFFF"/>
            </w:rPr>
            <w:fldChar w:fldCharType="begin"/>
          </w:r>
          <w:r w:rsidR="00A15B3C" w:rsidRPr="006A011A">
            <w:rPr>
              <w:rFonts w:ascii="Times New Roman" w:hAnsi="Times New Roman" w:cs="Times New Roman"/>
              <w:color w:val="000000" w:themeColor="text1"/>
              <w:sz w:val="24"/>
              <w:szCs w:val="24"/>
              <w:shd w:val="clear" w:color="auto" w:fill="FFFFFF"/>
            </w:rPr>
            <w:instrText xml:space="preserve"> CITATION Gar191 \l 1033 </w:instrText>
          </w:r>
          <w:r w:rsidR="00A15B3C" w:rsidRPr="006A011A">
            <w:rPr>
              <w:rFonts w:ascii="Times New Roman" w:hAnsi="Times New Roman" w:cs="Times New Roman"/>
              <w:color w:val="000000" w:themeColor="text1"/>
              <w:sz w:val="24"/>
              <w:szCs w:val="24"/>
              <w:shd w:val="clear" w:color="auto" w:fill="FFFFFF"/>
            </w:rPr>
            <w:fldChar w:fldCharType="separate"/>
          </w:r>
          <w:r w:rsidR="00A15B3C" w:rsidRPr="006A011A">
            <w:rPr>
              <w:rFonts w:ascii="Times New Roman" w:hAnsi="Times New Roman" w:cs="Times New Roman"/>
              <w:noProof/>
              <w:color w:val="000000" w:themeColor="text1"/>
              <w:sz w:val="24"/>
              <w:szCs w:val="24"/>
              <w:shd w:val="clear" w:color="auto" w:fill="FFFFFF"/>
            </w:rPr>
            <w:t xml:space="preserve"> (Garcia-Perez et al., 2019)</w:t>
          </w:r>
          <w:r w:rsidR="00A15B3C" w:rsidRPr="006A011A">
            <w:rPr>
              <w:rFonts w:ascii="Times New Roman" w:hAnsi="Times New Roman" w:cs="Times New Roman"/>
              <w:color w:val="000000" w:themeColor="text1"/>
              <w:sz w:val="24"/>
              <w:szCs w:val="24"/>
              <w:shd w:val="clear" w:color="auto" w:fill="FFFFFF"/>
            </w:rPr>
            <w:fldChar w:fldCharType="end"/>
          </w:r>
        </w:sdtContent>
      </w:sdt>
      <w:r w:rsidRPr="006A011A">
        <w:rPr>
          <w:rFonts w:ascii="Times New Roman" w:hAnsi="Times New Roman" w:cs="Times New Roman"/>
          <w:color w:val="000000" w:themeColor="text1"/>
          <w:sz w:val="24"/>
          <w:szCs w:val="24"/>
          <w:shd w:val="clear" w:color="auto" w:fill="FFFFFF"/>
        </w:rPr>
        <w:t xml:space="preserve">. These contextual insights are connected to the research questions and problem statement regarding the </w:t>
      </w:r>
      <w:r w:rsidR="00E76AB2" w:rsidRPr="006A011A">
        <w:rPr>
          <w:rFonts w:ascii="Times New Roman" w:hAnsi="Times New Roman" w:cs="Times New Roman"/>
          <w:color w:val="000000" w:themeColor="text1"/>
          <w:sz w:val="24"/>
          <w:szCs w:val="24"/>
          <w:shd w:val="clear" w:color="auto" w:fill="FFFFFF"/>
        </w:rPr>
        <w:t>underutilization of the IDSL in SMM</w:t>
      </w:r>
      <w:r w:rsidRPr="006A011A">
        <w:rPr>
          <w:rFonts w:ascii="Times New Roman" w:hAnsi="Times New Roman" w:cs="Times New Roman"/>
          <w:color w:val="000000" w:themeColor="text1"/>
          <w:sz w:val="24"/>
          <w:szCs w:val="24"/>
          <w:shd w:val="clear" w:color="auto" w:fill="FFFFFF"/>
        </w:rPr>
        <w:t xml:space="preserve"> analysis.</w:t>
      </w:r>
    </w:p>
    <w:p w14:paraId="4600F747" w14:textId="70FAFA20" w:rsidR="0046711F" w:rsidRPr="006A011A" w:rsidRDefault="00A15B3C" w:rsidP="00111C49">
      <w:pPr>
        <w:pStyle w:val="Heading2"/>
        <w:spacing w:line="480" w:lineRule="auto"/>
        <w:rPr>
          <w:rFonts w:ascii="Times New Roman" w:eastAsia="Times New Roman" w:hAnsi="Times New Roman" w:cs="Times New Roman"/>
          <w:b/>
          <w:bCs/>
          <w:color w:val="000000" w:themeColor="text1"/>
          <w:sz w:val="24"/>
          <w:szCs w:val="24"/>
        </w:rPr>
      </w:pPr>
      <w:bookmarkStart w:id="43" w:name="_Toc216708368"/>
      <w:r w:rsidRPr="006A011A">
        <w:rPr>
          <w:rFonts w:ascii="Times New Roman" w:eastAsia="Times New Roman" w:hAnsi="Times New Roman" w:cs="Times New Roman"/>
          <w:b/>
          <w:bCs/>
          <w:color w:val="000000" w:themeColor="text1"/>
          <w:sz w:val="24"/>
          <w:szCs w:val="24"/>
        </w:rPr>
        <w:t xml:space="preserve">4.1 </w:t>
      </w:r>
      <w:r w:rsidR="00064D87" w:rsidRPr="006A011A">
        <w:rPr>
          <w:rFonts w:ascii="Times New Roman" w:eastAsia="Times New Roman" w:hAnsi="Times New Roman" w:cs="Times New Roman"/>
          <w:b/>
          <w:bCs/>
          <w:color w:val="000000" w:themeColor="text1"/>
          <w:sz w:val="24"/>
          <w:szCs w:val="24"/>
        </w:rPr>
        <w:t>Respondent Profile</w:t>
      </w:r>
      <w:bookmarkEnd w:id="43"/>
    </w:p>
    <w:p w14:paraId="752D11BD" w14:textId="05AC2765" w:rsidR="00A15B3C" w:rsidRPr="006A011A" w:rsidRDefault="007541B6" w:rsidP="00111C49">
      <w:pPr>
        <w:spacing w:before="100" w:beforeAutospacing="1" w:line="480" w:lineRule="auto"/>
        <w:ind w:firstLine="0"/>
        <w:outlineLvl w:val="1"/>
        <w:rPr>
          <w:rFonts w:ascii="Times New Roman" w:hAnsi="Times New Roman" w:cs="Times New Roman"/>
          <w:color w:val="000000" w:themeColor="text1"/>
          <w:sz w:val="24"/>
          <w:szCs w:val="24"/>
          <w:shd w:val="clear" w:color="auto" w:fill="FFFFFF"/>
        </w:rPr>
      </w:pPr>
      <w:r w:rsidRPr="006A011A">
        <w:rPr>
          <w:rFonts w:ascii="Times New Roman" w:hAnsi="Times New Roman" w:cs="Times New Roman"/>
          <w:color w:val="000000" w:themeColor="text1"/>
          <w:sz w:val="24"/>
          <w:szCs w:val="24"/>
          <w:shd w:val="clear" w:color="auto" w:fill="FFFFFF"/>
        </w:rPr>
        <w:t xml:space="preserve"> </w:t>
      </w:r>
      <w:r w:rsidRPr="006A011A">
        <w:rPr>
          <w:rFonts w:ascii="Times New Roman" w:hAnsi="Times New Roman" w:cs="Times New Roman"/>
          <w:color w:val="000000" w:themeColor="text1"/>
          <w:sz w:val="24"/>
          <w:szCs w:val="24"/>
          <w:shd w:val="clear" w:color="auto" w:fill="FFFFFF"/>
        </w:rPr>
        <w:tab/>
      </w:r>
      <w:bookmarkStart w:id="44" w:name="_Toc215403493"/>
      <w:bookmarkStart w:id="45" w:name="_Toc216346382"/>
      <w:bookmarkStart w:id="46" w:name="_Toc216708369"/>
      <w:r w:rsidRPr="006A011A">
        <w:rPr>
          <w:rFonts w:ascii="Times New Roman" w:hAnsi="Times New Roman" w:cs="Times New Roman"/>
          <w:color w:val="000000" w:themeColor="text1"/>
          <w:sz w:val="24"/>
          <w:szCs w:val="24"/>
          <w:shd w:val="clear" w:color="auto" w:fill="FFFFFF"/>
        </w:rPr>
        <w:t xml:space="preserve">This profile suggests </w:t>
      </w:r>
      <w:r w:rsidR="00E76AB2" w:rsidRPr="006A011A">
        <w:rPr>
          <w:rFonts w:ascii="Times New Roman" w:hAnsi="Times New Roman" w:cs="Times New Roman"/>
          <w:color w:val="000000" w:themeColor="text1"/>
          <w:sz w:val="24"/>
          <w:szCs w:val="24"/>
          <w:shd w:val="clear" w:color="auto" w:fill="FFFFFF"/>
        </w:rPr>
        <w:t xml:space="preserve">a </w:t>
      </w:r>
      <w:r w:rsidRPr="006A011A">
        <w:rPr>
          <w:rFonts w:ascii="Times New Roman" w:hAnsi="Times New Roman" w:cs="Times New Roman"/>
          <w:color w:val="000000" w:themeColor="text1"/>
          <w:sz w:val="24"/>
          <w:szCs w:val="24"/>
          <w:shd w:val="clear" w:color="auto" w:fill="FFFFFF"/>
        </w:rPr>
        <w:t xml:space="preserve">strong representation of the </w:t>
      </w:r>
      <w:r w:rsidR="00E76AB2" w:rsidRPr="006A011A">
        <w:rPr>
          <w:rFonts w:ascii="Times New Roman" w:hAnsi="Times New Roman" w:cs="Times New Roman"/>
          <w:color w:val="000000" w:themeColor="text1"/>
          <w:sz w:val="24"/>
          <w:szCs w:val="24"/>
          <w:shd w:val="clear" w:color="auto" w:fill="FFFFFF"/>
        </w:rPr>
        <w:t>essential</w:t>
      </w:r>
      <w:r w:rsidRPr="006A011A">
        <w:rPr>
          <w:rFonts w:ascii="Times New Roman" w:hAnsi="Times New Roman" w:cs="Times New Roman"/>
          <w:color w:val="000000" w:themeColor="text1"/>
          <w:sz w:val="24"/>
          <w:szCs w:val="24"/>
          <w:shd w:val="clear" w:color="auto" w:fill="FFFFFF"/>
        </w:rPr>
        <w:t xml:space="preserve"> staff members of IDSL</w:t>
      </w:r>
      <w:sdt>
        <w:sdtPr>
          <w:rPr>
            <w:rFonts w:ascii="Times New Roman" w:hAnsi="Times New Roman" w:cs="Times New Roman"/>
            <w:color w:val="000000" w:themeColor="text1"/>
            <w:sz w:val="24"/>
            <w:szCs w:val="24"/>
            <w:shd w:val="clear" w:color="auto" w:fill="FFFFFF"/>
          </w:rPr>
          <w:id w:val="1513414561"/>
          <w:citation/>
        </w:sdtPr>
        <w:sdtEndPr/>
        <w:sdtContent>
          <w:r w:rsidR="00A15B3C" w:rsidRPr="006A011A">
            <w:rPr>
              <w:rFonts w:ascii="Times New Roman" w:hAnsi="Times New Roman" w:cs="Times New Roman"/>
              <w:color w:val="000000" w:themeColor="text1"/>
              <w:sz w:val="24"/>
              <w:szCs w:val="24"/>
              <w:shd w:val="clear" w:color="auto" w:fill="FFFFFF"/>
            </w:rPr>
            <w:fldChar w:fldCharType="begin"/>
          </w:r>
          <w:r w:rsidR="00A15B3C" w:rsidRPr="006A011A">
            <w:rPr>
              <w:rFonts w:ascii="Times New Roman" w:hAnsi="Times New Roman" w:cs="Times New Roman"/>
              <w:color w:val="000000" w:themeColor="text1"/>
              <w:sz w:val="24"/>
              <w:szCs w:val="24"/>
              <w:shd w:val="clear" w:color="auto" w:fill="FFFFFF"/>
            </w:rPr>
            <w:instrText xml:space="preserve"> CITATION Ale203 \l 1033 </w:instrText>
          </w:r>
          <w:r w:rsidR="00A15B3C" w:rsidRPr="006A011A">
            <w:rPr>
              <w:rFonts w:ascii="Times New Roman" w:hAnsi="Times New Roman" w:cs="Times New Roman"/>
              <w:color w:val="000000" w:themeColor="text1"/>
              <w:sz w:val="24"/>
              <w:szCs w:val="24"/>
              <w:shd w:val="clear" w:color="auto" w:fill="FFFFFF"/>
            </w:rPr>
            <w:fldChar w:fldCharType="separate"/>
          </w:r>
          <w:r w:rsidR="00A15B3C" w:rsidRPr="006A011A">
            <w:rPr>
              <w:rFonts w:ascii="Times New Roman" w:hAnsi="Times New Roman" w:cs="Times New Roman"/>
              <w:noProof/>
              <w:color w:val="000000" w:themeColor="text1"/>
              <w:sz w:val="24"/>
              <w:szCs w:val="24"/>
              <w:shd w:val="clear" w:color="auto" w:fill="FFFFFF"/>
            </w:rPr>
            <w:t xml:space="preserve"> (Alem, 2020)</w:t>
          </w:r>
          <w:r w:rsidR="00A15B3C" w:rsidRPr="006A011A">
            <w:rPr>
              <w:rFonts w:ascii="Times New Roman" w:hAnsi="Times New Roman" w:cs="Times New Roman"/>
              <w:color w:val="000000" w:themeColor="text1"/>
              <w:sz w:val="24"/>
              <w:szCs w:val="24"/>
              <w:shd w:val="clear" w:color="auto" w:fill="FFFFFF"/>
            </w:rPr>
            <w:fldChar w:fldCharType="end"/>
          </w:r>
        </w:sdtContent>
      </w:sdt>
      <w:r w:rsidRPr="006A011A">
        <w:rPr>
          <w:rFonts w:ascii="Times New Roman" w:hAnsi="Times New Roman" w:cs="Times New Roman"/>
          <w:color w:val="000000" w:themeColor="text1"/>
          <w:sz w:val="24"/>
          <w:szCs w:val="24"/>
          <w:shd w:val="clear" w:color="auto" w:fill="FFFFFF"/>
        </w:rPr>
        <w:t xml:space="preserve">. The majority were experienced staff (≥5 years), which implied knowledgeable </w:t>
      </w:r>
      <w:r w:rsidRPr="006A011A">
        <w:rPr>
          <w:rFonts w:ascii="Times New Roman" w:hAnsi="Times New Roman" w:cs="Times New Roman"/>
          <w:color w:val="000000" w:themeColor="text1"/>
          <w:sz w:val="24"/>
          <w:szCs w:val="24"/>
          <w:shd w:val="clear" w:color="auto" w:fill="FFFFFF"/>
        </w:rPr>
        <w:lastRenderedPageBreak/>
        <w:t xml:space="preserve">opinions on the practices of IDSL. The </w:t>
      </w:r>
      <w:r w:rsidR="00E76AB2" w:rsidRPr="006A011A">
        <w:rPr>
          <w:rFonts w:ascii="Times New Roman" w:hAnsi="Times New Roman" w:cs="Times New Roman"/>
          <w:color w:val="000000" w:themeColor="text1"/>
          <w:sz w:val="24"/>
          <w:szCs w:val="24"/>
          <w:shd w:val="clear" w:color="auto" w:fill="FFFFFF"/>
        </w:rPr>
        <w:t>extensiv</w:t>
      </w:r>
      <w:r w:rsidRPr="006A011A">
        <w:rPr>
          <w:rFonts w:ascii="Times New Roman" w:hAnsi="Times New Roman" w:cs="Times New Roman"/>
          <w:color w:val="000000" w:themeColor="text1"/>
          <w:sz w:val="24"/>
          <w:szCs w:val="24"/>
          <w:shd w:val="clear" w:color="auto" w:fill="FFFFFF"/>
        </w:rPr>
        <w:t>e involvement in the technical and business positions is also helpful in triangulating information regarding TOE factors.</w:t>
      </w:r>
      <w:bookmarkEnd w:id="44"/>
      <w:bookmarkEnd w:id="45"/>
      <w:bookmarkEnd w:id="46"/>
    </w:p>
    <w:p w14:paraId="7E47FB34" w14:textId="6193F28A" w:rsidR="00A15B3C" w:rsidRPr="00111C49" w:rsidRDefault="00A15B3C" w:rsidP="00111C49">
      <w:pPr>
        <w:pStyle w:val="Caption"/>
        <w:keepNext/>
        <w:spacing w:line="480" w:lineRule="auto"/>
        <w:rPr>
          <w:rFonts w:ascii="Times New Roman" w:hAnsi="Times New Roman" w:cs="Times New Roman"/>
          <w:color w:val="000000" w:themeColor="text1"/>
          <w:sz w:val="22"/>
          <w:szCs w:val="22"/>
        </w:rPr>
      </w:pPr>
      <w:bookmarkStart w:id="47" w:name="_Toc216346534"/>
      <w:r w:rsidRPr="00111C49">
        <w:rPr>
          <w:rFonts w:ascii="Times New Roman" w:hAnsi="Times New Roman" w:cs="Times New Roman"/>
          <w:color w:val="000000" w:themeColor="text1"/>
          <w:sz w:val="22"/>
          <w:szCs w:val="22"/>
        </w:rPr>
        <w:t xml:space="preserve">Table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Table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1</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xml:space="preserve">: </w:t>
      </w:r>
      <w:bookmarkStart w:id="48" w:name="_Hlk216302787"/>
      <w:r w:rsidRPr="00111C49">
        <w:rPr>
          <w:rFonts w:ascii="Times New Roman" w:hAnsi="Times New Roman" w:cs="Times New Roman"/>
          <w:color w:val="000000" w:themeColor="text1"/>
          <w:sz w:val="22"/>
          <w:szCs w:val="22"/>
        </w:rPr>
        <w:t>Demographic Characteristics of Survey Respondents(n=100)</w:t>
      </w:r>
      <w:bookmarkEnd w:id="47"/>
      <w:bookmarkEnd w:id="48"/>
    </w:p>
    <w:tbl>
      <w:tblPr>
        <w:tblStyle w:val="TableGrid"/>
        <w:tblW w:w="0" w:type="auto"/>
        <w:jc w:val="center"/>
        <w:tblLook w:val="04A0" w:firstRow="1" w:lastRow="0" w:firstColumn="1" w:lastColumn="0" w:noHBand="0" w:noVBand="1"/>
      </w:tblPr>
      <w:tblGrid>
        <w:gridCol w:w="1683"/>
        <w:gridCol w:w="2656"/>
        <w:gridCol w:w="1310"/>
        <w:gridCol w:w="1809"/>
      </w:tblGrid>
      <w:tr w:rsidR="00A15B3C" w:rsidRPr="006A011A" w14:paraId="075731B0" w14:textId="77777777" w:rsidTr="0000780F">
        <w:trPr>
          <w:jc w:val="center"/>
        </w:trPr>
        <w:tc>
          <w:tcPr>
            <w:tcW w:w="0" w:type="auto"/>
            <w:hideMark/>
          </w:tcPr>
          <w:p w14:paraId="754AF4E5" w14:textId="77777777" w:rsidR="00064D87" w:rsidRPr="006A011A"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Characteristic</w:t>
            </w:r>
          </w:p>
        </w:tc>
        <w:tc>
          <w:tcPr>
            <w:tcW w:w="0" w:type="auto"/>
            <w:hideMark/>
          </w:tcPr>
          <w:p w14:paraId="57A1E702" w14:textId="77777777" w:rsidR="00064D87" w:rsidRPr="006A011A"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Categories</w:t>
            </w:r>
          </w:p>
        </w:tc>
        <w:tc>
          <w:tcPr>
            <w:tcW w:w="0" w:type="auto"/>
            <w:hideMark/>
          </w:tcPr>
          <w:p w14:paraId="79280E44" w14:textId="77777777" w:rsidR="00064D87" w:rsidRPr="006A011A"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Frequency</w:t>
            </w:r>
          </w:p>
        </w:tc>
        <w:tc>
          <w:tcPr>
            <w:tcW w:w="0" w:type="auto"/>
            <w:hideMark/>
          </w:tcPr>
          <w:p w14:paraId="10B83F0B" w14:textId="77777777" w:rsidR="00064D87" w:rsidRPr="006A011A"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Percentage (%)</w:t>
            </w:r>
          </w:p>
        </w:tc>
      </w:tr>
      <w:tr w:rsidR="00A15B3C" w:rsidRPr="006A011A" w14:paraId="53402A7F" w14:textId="77777777" w:rsidTr="0000780F">
        <w:trPr>
          <w:jc w:val="center"/>
        </w:trPr>
        <w:tc>
          <w:tcPr>
            <w:tcW w:w="0" w:type="auto"/>
            <w:hideMark/>
          </w:tcPr>
          <w:p w14:paraId="3719D241"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Gender</w:t>
            </w:r>
          </w:p>
        </w:tc>
        <w:tc>
          <w:tcPr>
            <w:tcW w:w="0" w:type="auto"/>
            <w:hideMark/>
          </w:tcPr>
          <w:p w14:paraId="74A3CC9F"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Male</w:t>
            </w:r>
          </w:p>
        </w:tc>
        <w:tc>
          <w:tcPr>
            <w:tcW w:w="0" w:type="auto"/>
            <w:hideMark/>
          </w:tcPr>
          <w:p w14:paraId="4AEDD4C4"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80</w:t>
            </w:r>
          </w:p>
        </w:tc>
        <w:tc>
          <w:tcPr>
            <w:tcW w:w="0" w:type="auto"/>
            <w:hideMark/>
          </w:tcPr>
          <w:p w14:paraId="2108375A"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80</w:t>
            </w:r>
          </w:p>
        </w:tc>
      </w:tr>
      <w:tr w:rsidR="00A15B3C" w:rsidRPr="006A011A" w14:paraId="07C7E296" w14:textId="77777777" w:rsidTr="0000780F">
        <w:trPr>
          <w:jc w:val="center"/>
        </w:trPr>
        <w:tc>
          <w:tcPr>
            <w:tcW w:w="0" w:type="auto"/>
            <w:hideMark/>
          </w:tcPr>
          <w:p w14:paraId="5FAB29D2"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p>
        </w:tc>
        <w:tc>
          <w:tcPr>
            <w:tcW w:w="0" w:type="auto"/>
            <w:hideMark/>
          </w:tcPr>
          <w:p w14:paraId="44703568"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Female</w:t>
            </w:r>
          </w:p>
        </w:tc>
        <w:tc>
          <w:tcPr>
            <w:tcW w:w="0" w:type="auto"/>
            <w:hideMark/>
          </w:tcPr>
          <w:p w14:paraId="1FBDA1A3"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20</w:t>
            </w:r>
          </w:p>
        </w:tc>
        <w:tc>
          <w:tcPr>
            <w:tcW w:w="0" w:type="auto"/>
            <w:hideMark/>
          </w:tcPr>
          <w:p w14:paraId="48EEAF4C"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20</w:t>
            </w:r>
          </w:p>
        </w:tc>
      </w:tr>
      <w:tr w:rsidR="00A15B3C" w:rsidRPr="006A011A" w14:paraId="20476292" w14:textId="77777777" w:rsidTr="0000780F">
        <w:trPr>
          <w:jc w:val="center"/>
        </w:trPr>
        <w:tc>
          <w:tcPr>
            <w:tcW w:w="0" w:type="auto"/>
            <w:hideMark/>
          </w:tcPr>
          <w:p w14:paraId="1A4C3E28"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Role</w:t>
            </w:r>
          </w:p>
        </w:tc>
        <w:tc>
          <w:tcPr>
            <w:tcW w:w="0" w:type="auto"/>
            <w:hideMark/>
          </w:tcPr>
          <w:p w14:paraId="79F937B4"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Engineering/Operations</w:t>
            </w:r>
          </w:p>
        </w:tc>
        <w:tc>
          <w:tcPr>
            <w:tcW w:w="0" w:type="auto"/>
            <w:hideMark/>
          </w:tcPr>
          <w:p w14:paraId="68DAF6EA"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45</w:t>
            </w:r>
          </w:p>
        </w:tc>
        <w:tc>
          <w:tcPr>
            <w:tcW w:w="0" w:type="auto"/>
            <w:hideMark/>
          </w:tcPr>
          <w:p w14:paraId="333F5908"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45</w:t>
            </w:r>
          </w:p>
        </w:tc>
      </w:tr>
      <w:tr w:rsidR="00A15B3C" w:rsidRPr="006A011A" w14:paraId="367096CD" w14:textId="77777777" w:rsidTr="0000780F">
        <w:trPr>
          <w:jc w:val="center"/>
        </w:trPr>
        <w:tc>
          <w:tcPr>
            <w:tcW w:w="0" w:type="auto"/>
            <w:hideMark/>
          </w:tcPr>
          <w:p w14:paraId="6D9D4CA2"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p>
        </w:tc>
        <w:tc>
          <w:tcPr>
            <w:tcW w:w="0" w:type="auto"/>
            <w:hideMark/>
          </w:tcPr>
          <w:p w14:paraId="4691DBA3"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Marketing/Business Dev.</w:t>
            </w:r>
          </w:p>
        </w:tc>
        <w:tc>
          <w:tcPr>
            <w:tcW w:w="0" w:type="auto"/>
            <w:hideMark/>
          </w:tcPr>
          <w:p w14:paraId="64A3CE8F"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25</w:t>
            </w:r>
          </w:p>
        </w:tc>
        <w:tc>
          <w:tcPr>
            <w:tcW w:w="0" w:type="auto"/>
            <w:hideMark/>
          </w:tcPr>
          <w:p w14:paraId="7B3835B0"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25</w:t>
            </w:r>
          </w:p>
        </w:tc>
      </w:tr>
      <w:tr w:rsidR="00A15B3C" w:rsidRPr="006A011A" w14:paraId="23F0599D" w14:textId="77777777" w:rsidTr="0000780F">
        <w:trPr>
          <w:jc w:val="center"/>
        </w:trPr>
        <w:tc>
          <w:tcPr>
            <w:tcW w:w="0" w:type="auto"/>
            <w:hideMark/>
          </w:tcPr>
          <w:p w14:paraId="185605AD"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p>
        </w:tc>
        <w:tc>
          <w:tcPr>
            <w:tcW w:w="0" w:type="auto"/>
            <w:hideMark/>
          </w:tcPr>
          <w:p w14:paraId="37247119"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Management/Executive</w:t>
            </w:r>
          </w:p>
        </w:tc>
        <w:tc>
          <w:tcPr>
            <w:tcW w:w="0" w:type="auto"/>
            <w:hideMark/>
          </w:tcPr>
          <w:p w14:paraId="0C13AF37"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30</w:t>
            </w:r>
          </w:p>
        </w:tc>
        <w:tc>
          <w:tcPr>
            <w:tcW w:w="0" w:type="auto"/>
            <w:hideMark/>
          </w:tcPr>
          <w:p w14:paraId="6A35905E"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30</w:t>
            </w:r>
          </w:p>
        </w:tc>
      </w:tr>
      <w:tr w:rsidR="00A15B3C" w:rsidRPr="006A011A" w14:paraId="055E1FFA" w14:textId="77777777" w:rsidTr="0000780F">
        <w:trPr>
          <w:jc w:val="center"/>
        </w:trPr>
        <w:tc>
          <w:tcPr>
            <w:tcW w:w="0" w:type="auto"/>
            <w:hideMark/>
          </w:tcPr>
          <w:p w14:paraId="56AAB25A"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b/>
                <w:bCs/>
                <w:color w:val="000000" w:themeColor="text1"/>
                <w:kern w:val="0"/>
                <w:sz w:val="24"/>
                <w:szCs w:val="24"/>
                <w14:ligatures w14:val="none"/>
              </w:rPr>
              <w:t>Experience</w:t>
            </w:r>
          </w:p>
        </w:tc>
        <w:tc>
          <w:tcPr>
            <w:tcW w:w="0" w:type="auto"/>
            <w:hideMark/>
          </w:tcPr>
          <w:p w14:paraId="6D890A1F"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&lt;5 years</w:t>
            </w:r>
          </w:p>
        </w:tc>
        <w:tc>
          <w:tcPr>
            <w:tcW w:w="0" w:type="auto"/>
            <w:hideMark/>
          </w:tcPr>
          <w:p w14:paraId="3D5648E3"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45</w:t>
            </w:r>
          </w:p>
        </w:tc>
        <w:tc>
          <w:tcPr>
            <w:tcW w:w="0" w:type="auto"/>
            <w:hideMark/>
          </w:tcPr>
          <w:p w14:paraId="32370F99"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45</w:t>
            </w:r>
          </w:p>
        </w:tc>
      </w:tr>
      <w:tr w:rsidR="00A15B3C" w:rsidRPr="006A011A" w14:paraId="54E51904" w14:textId="77777777" w:rsidTr="0000780F">
        <w:trPr>
          <w:jc w:val="center"/>
        </w:trPr>
        <w:tc>
          <w:tcPr>
            <w:tcW w:w="0" w:type="auto"/>
            <w:hideMark/>
          </w:tcPr>
          <w:p w14:paraId="06FD6090"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p>
        </w:tc>
        <w:tc>
          <w:tcPr>
            <w:tcW w:w="0" w:type="auto"/>
            <w:hideMark/>
          </w:tcPr>
          <w:p w14:paraId="416E2444"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≥5 years</w:t>
            </w:r>
          </w:p>
        </w:tc>
        <w:tc>
          <w:tcPr>
            <w:tcW w:w="0" w:type="auto"/>
            <w:hideMark/>
          </w:tcPr>
          <w:p w14:paraId="39722822"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55</w:t>
            </w:r>
          </w:p>
        </w:tc>
        <w:tc>
          <w:tcPr>
            <w:tcW w:w="0" w:type="auto"/>
            <w:hideMark/>
          </w:tcPr>
          <w:p w14:paraId="6B7A7B9D" w14:textId="77777777" w:rsidR="00064D87" w:rsidRPr="006A011A"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6A011A">
              <w:rPr>
                <w:rFonts w:ascii="Times New Roman" w:eastAsia="Times New Roman" w:hAnsi="Times New Roman" w:cs="Times New Roman"/>
                <w:color w:val="000000" w:themeColor="text1"/>
                <w:kern w:val="0"/>
                <w:sz w:val="24"/>
                <w:szCs w:val="24"/>
                <w14:ligatures w14:val="none"/>
              </w:rPr>
              <w:t>55</w:t>
            </w:r>
          </w:p>
        </w:tc>
      </w:tr>
    </w:tbl>
    <w:p w14:paraId="5B9C423A" w14:textId="77777777" w:rsidR="00E76AB2" w:rsidRPr="006A011A" w:rsidRDefault="00E76AB2"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p>
    <w:p w14:paraId="20AC57C9" w14:textId="56D964DE"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C022FF">
        <w:rPr>
          <w:rFonts w:ascii="Times New Roman" w:hAnsi="Times New Roman" w:cs="Times New Roman"/>
          <w:sz w:val="24"/>
          <w:szCs w:val="24"/>
        </w:rPr>
        <w:tab/>
      </w:r>
      <w:r w:rsidRPr="00111C49">
        <w:rPr>
          <w:rFonts w:ascii="Times New Roman" w:hAnsi="Times New Roman" w:cs="Times New Roman"/>
          <w:color w:val="000000" w:themeColor="text1"/>
          <w:sz w:val="24"/>
          <w:szCs w:val="24"/>
        </w:rPr>
        <w:t>The results of the survey, summarized in Table 1 below, outline the demographics of the 100 employees surveyed at IDSL. The sample is mostly male (80%), with an age range of three key areas of the organization</w:t>
      </w:r>
      <w:sdt>
        <w:sdtPr>
          <w:rPr>
            <w:rFonts w:ascii="Times New Roman" w:hAnsi="Times New Roman" w:cs="Times New Roman"/>
            <w:color w:val="000000" w:themeColor="text1"/>
            <w:sz w:val="24"/>
            <w:szCs w:val="24"/>
          </w:rPr>
          <w:id w:val="1854540012"/>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Ale203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(Alem, 2020)</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highest number of respondents is in the Engineering/Operations category (45%), followed by Management/Executive (30%), and Marketing/Business Development (25%)</w:t>
      </w:r>
      <w:sdt>
        <w:sdtPr>
          <w:rPr>
            <w:rFonts w:ascii="Times New Roman" w:hAnsi="Times New Roman" w:cs="Times New Roman"/>
            <w:color w:val="000000" w:themeColor="text1"/>
            <w:sz w:val="24"/>
            <w:szCs w:val="24"/>
          </w:rPr>
          <w:id w:val="-1170783994"/>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Moh211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(Mohd-Dzin and Lay,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levels of experience are relatively even, with 45% of respondents having worked at IDSL for less than 5 years, and 55% having worked at the company for 5 years or more.</w:t>
      </w:r>
    </w:p>
    <w:p w14:paraId="30911339" w14:textId="5C8F6D01" w:rsidR="00C022FF" w:rsidRPr="00111C49" w:rsidRDefault="00C022FF" w:rsidP="00111C49">
      <w:pPr>
        <w:pStyle w:val="ListParagraph"/>
        <w:numPr>
          <w:ilvl w:val="0"/>
          <w:numId w:val="38"/>
        </w:num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Gender:</w:t>
      </w:r>
      <w:r w:rsidRPr="00111C49">
        <w:rPr>
          <w:rFonts w:ascii="Times New Roman" w:hAnsi="Times New Roman" w:cs="Times New Roman"/>
          <w:color w:val="000000" w:themeColor="text1"/>
          <w:sz w:val="24"/>
          <w:szCs w:val="24"/>
        </w:rPr>
        <w:t xml:space="preserve"> The employees are predominantly male (80%) as compared to the females (20%)</w:t>
      </w:r>
      <w:sdt>
        <w:sdtPr>
          <w:rPr>
            <w:rFonts w:ascii="Times New Roman" w:hAnsi="Times New Roman" w:cs="Times New Roman"/>
            <w:color w:val="000000" w:themeColor="text1"/>
            <w:sz w:val="24"/>
            <w:szCs w:val="24"/>
          </w:rPr>
          <w:id w:val="-2115971458"/>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Oye21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(Oyewobi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This is a male-dominated profile, </w:t>
      </w:r>
      <w:r w:rsidR="00111C49" w:rsidRPr="00111C49">
        <w:rPr>
          <w:rFonts w:ascii="Times New Roman" w:hAnsi="Times New Roman" w:cs="Times New Roman"/>
          <w:color w:val="000000" w:themeColor="text1"/>
          <w:sz w:val="24"/>
          <w:szCs w:val="24"/>
        </w:rPr>
        <w:t xml:space="preserve">indicating the workforce </w:t>
      </w:r>
      <w:r w:rsidR="00111C49" w:rsidRPr="00111C49">
        <w:rPr>
          <w:rFonts w:ascii="Times New Roman" w:hAnsi="Times New Roman" w:cs="Times New Roman"/>
          <w:color w:val="000000" w:themeColor="text1"/>
          <w:sz w:val="24"/>
          <w:szCs w:val="24"/>
        </w:rPr>
        <w:lastRenderedPageBreak/>
        <w:t>in the industry and implying</w:t>
      </w:r>
      <w:r w:rsidRPr="00111C49">
        <w:rPr>
          <w:rFonts w:ascii="Times New Roman" w:hAnsi="Times New Roman" w:cs="Times New Roman"/>
          <w:color w:val="000000" w:themeColor="text1"/>
          <w:sz w:val="24"/>
          <w:szCs w:val="24"/>
        </w:rPr>
        <w:t xml:space="preserve"> that men provide the majority of the input. This imbalance is common in engineering SMEs.</w:t>
      </w:r>
    </w:p>
    <w:p w14:paraId="489B4E52" w14:textId="02D9D476" w:rsidR="00C022FF" w:rsidRPr="00111C49" w:rsidRDefault="00C022FF" w:rsidP="00111C49">
      <w:pPr>
        <w:pStyle w:val="ListParagraph"/>
        <w:numPr>
          <w:ilvl w:val="0"/>
          <w:numId w:val="38"/>
        </w:num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Role:</w:t>
      </w:r>
      <w:r w:rsidRPr="00111C49">
        <w:rPr>
          <w:rFonts w:ascii="Times New Roman" w:hAnsi="Times New Roman" w:cs="Times New Roman"/>
          <w:color w:val="000000" w:themeColor="text1"/>
          <w:sz w:val="24"/>
          <w:szCs w:val="24"/>
        </w:rPr>
        <w:t xml:space="preserve"> Engineering/Operations (45%) and Management/Executive (30%) (Respondents offer technical and strategic insights, respectively) and Marketing/Business Development (25%) (Respondents offer market outreach) have the most responses</w:t>
      </w:r>
      <w:sdt>
        <w:sdtPr>
          <w:rPr>
            <w:rFonts w:ascii="Times New Roman" w:hAnsi="Times New Roman" w:cs="Times New Roman"/>
            <w:color w:val="000000" w:themeColor="text1"/>
            <w:sz w:val="24"/>
            <w:szCs w:val="24"/>
          </w:rPr>
          <w:id w:val="-723755582"/>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Qal22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(Qalati et al., 2022)</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structure is receptive to IDSL, and the distribution provides a range of opinions on the timing and approach to adopting technology and marketing.</w:t>
      </w:r>
    </w:p>
    <w:p w14:paraId="09187523" w14:textId="40230D86" w:rsidR="00C022FF" w:rsidRPr="00111C49" w:rsidRDefault="00C022FF" w:rsidP="00111C49">
      <w:pPr>
        <w:pStyle w:val="ListParagraph"/>
        <w:numPr>
          <w:ilvl w:val="0"/>
          <w:numId w:val="38"/>
        </w:num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Experience:</w:t>
      </w:r>
      <w:r w:rsidRPr="00111C49">
        <w:rPr>
          <w:rFonts w:ascii="Times New Roman" w:hAnsi="Times New Roman" w:cs="Times New Roman"/>
          <w:color w:val="000000" w:themeColor="text1"/>
          <w:sz w:val="24"/>
          <w:szCs w:val="24"/>
        </w:rPr>
        <w:t xml:space="preserve"> A majority (55%) have 5 years or more experience with the firm, meaning it has a mature workforce, while 45% are newer (less than 5 years)</w:t>
      </w:r>
      <w:sdt>
        <w:sdtPr>
          <w:rPr>
            <w:rFonts w:ascii="Times New Roman" w:hAnsi="Times New Roman" w:cs="Times New Roman"/>
            <w:color w:val="000000" w:themeColor="text1"/>
            <w:sz w:val="24"/>
            <w:szCs w:val="24"/>
          </w:rPr>
          <w:id w:val="-1871451358"/>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Ala20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Alawamleh and Murthy, 2020)</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blend means that the feedback will be a combination of institutional knowledge and a new perspective on digital trends.</w:t>
      </w:r>
    </w:p>
    <w:p w14:paraId="0A526EEC" w14:textId="37ECF95C"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These populations suggest that the survey captures well-informed views within the major functional areas of IDSL. Male and long-tenured employees are the majority of the sample, which can affect the general attitude to technology acceptance (older employees may have different ratings of readiness than new employees)</w:t>
      </w:r>
      <w:sdt>
        <w:sdtPr>
          <w:rPr>
            <w:rFonts w:ascii="Times New Roman" w:hAnsi="Times New Roman" w:cs="Times New Roman"/>
            <w:color w:val="000000" w:themeColor="text1"/>
            <w:sz w:val="24"/>
            <w:szCs w:val="24"/>
          </w:rPr>
          <w:id w:val="-1322574322"/>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Ras22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(Rasoolimanesh, 2022)</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These profiles are visualized in Figure 2 (below):</w:t>
      </w:r>
    </w:p>
    <w:p w14:paraId="392AEFCA" w14:textId="2D8DE4AB" w:rsidR="00A55550" w:rsidRPr="00111C49" w:rsidRDefault="00A55550" w:rsidP="00111C49">
      <w:pPr>
        <w:pStyle w:val="Caption"/>
        <w:keepNext/>
        <w:spacing w:line="480" w:lineRule="auto"/>
        <w:rPr>
          <w:rFonts w:ascii="Times New Roman" w:hAnsi="Times New Roman" w:cs="Times New Roman"/>
          <w:color w:val="000000" w:themeColor="text1"/>
          <w:sz w:val="22"/>
          <w:szCs w:val="22"/>
        </w:rPr>
      </w:pPr>
      <w:bookmarkStart w:id="49" w:name="_Toc216346874"/>
      <w:r w:rsidRPr="00111C49">
        <w:rPr>
          <w:rFonts w:ascii="Times New Roman" w:hAnsi="Times New Roman" w:cs="Times New Roman"/>
          <w:color w:val="000000" w:themeColor="text1"/>
          <w:sz w:val="22"/>
          <w:szCs w:val="22"/>
        </w:rPr>
        <w:lastRenderedPageBreak/>
        <w:t xml:space="preserve">Figure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Figure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3</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Demographic Characteristics of Survey Respondents (n=100)</w:t>
      </w:r>
      <w:bookmarkEnd w:id="49"/>
    </w:p>
    <w:p w14:paraId="55FE61BC" w14:textId="19EAD9A5" w:rsidR="00C022FF" w:rsidRPr="00111C49" w:rsidRDefault="00C022FF" w:rsidP="00111C49">
      <w:pPr>
        <w:spacing w:after="0" w:afterAutospacing="0" w:line="480" w:lineRule="auto"/>
        <w:ind w:firstLine="0"/>
        <w:jc w:val="center"/>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inline distT="0" distB="0" distL="0" distR="0" wp14:anchorId="21715D51" wp14:editId="7EF8A217">
            <wp:extent cx="5985510" cy="2073349"/>
            <wp:effectExtent l="0" t="0" r="0" b="3175"/>
            <wp:docPr id="7786873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40666" cy="2092455"/>
                    </a:xfrm>
                    <a:prstGeom prst="rect">
                      <a:avLst/>
                    </a:prstGeom>
                    <a:noFill/>
                  </pic:spPr>
                </pic:pic>
              </a:graphicData>
            </a:graphic>
          </wp:inline>
        </w:drawing>
      </w:r>
    </w:p>
    <w:p w14:paraId="0D4EB084" w14:textId="07F7328F" w:rsidR="00C022FF" w:rsidRPr="00111C49" w:rsidRDefault="00C022FF" w:rsidP="00111C49">
      <w:pPr>
        <w:spacing w:after="0" w:afterAutospacing="0" w:line="480" w:lineRule="auto"/>
        <w:rPr>
          <w:rFonts w:ascii="Times New Roman" w:eastAsia="Times New Roman" w:hAnsi="Times New Roman" w:cs="Times New Roman"/>
          <w:color w:val="000000" w:themeColor="text1"/>
          <w:kern w:val="0"/>
          <w:sz w:val="24"/>
          <w:szCs w:val="24"/>
          <w14:ligatures w14:val="none"/>
        </w:rPr>
      </w:pPr>
      <w:r w:rsidRPr="00111C49">
        <w:rPr>
          <w:rFonts w:ascii="Times New Roman" w:hAnsi="Times New Roman" w:cs="Times New Roman"/>
          <w:color w:val="000000" w:themeColor="text1"/>
          <w:sz w:val="24"/>
          <w:szCs w:val="24"/>
        </w:rPr>
        <w:t>Demographic breakdown of the respondents to the surveys. Th</w:t>
      </w:r>
      <w:r w:rsidR="00402ECC" w:rsidRPr="00111C49">
        <w:rPr>
          <w:rFonts w:ascii="Times New Roman" w:hAnsi="Times New Roman" w:cs="Times New Roman"/>
          <w:color w:val="000000" w:themeColor="text1"/>
          <w:sz w:val="24"/>
          <w:szCs w:val="24"/>
        </w:rPr>
        <w:t>e</w:t>
      </w:r>
      <w:r w:rsidRPr="00111C49">
        <w:rPr>
          <w:rFonts w:ascii="Times New Roman" w:hAnsi="Times New Roman" w:cs="Times New Roman"/>
          <w:color w:val="000000" w:themeColor="text1"/>
          <w:sz w:val="24"/>
          <w:szCs w:val="24"/>
        </w:rPr>
        <w:t>s</w:t>
      </w:r>
      <w:r w:rsidR="00402ECC" w:rsidRPr="00111C49">
        <w:rPr>
          <w:rFonts w:ascii="Times New Roman" w:hAnsi="Times New Roman" w:cs="Times New Roman"/>
          <w:color w:val="000000" w:themeColor="text1"/>
          <w:sz w:val="24"/>
          <w:szCs w:val="24"/>
        </w:rPr>
        <w:t>e</w:t>
      </w:r>
      <w:r w:rsidRPr="00111C49">
        <w:rPr>
          <w:rFonts w:ascii="Times New Roman" w:hAnsi="Times New Roman" w:cs="Times New Roman"/>
          <w:color w:val="000000" w:themeColor="text1"/>
          <w:sz w:val="24"/>
          <w:szCs w:val="24"/>
        </w:rPr>
        <w:t xml:space="preserve"> number</w:t>
      </w:r>
      <w:r w:rsidR="00402ECC" w:rsidRPr="00111C49">
        <w:rPr>
          <w:rFonts w:ascii="Times New Roman" w:hAnsi="Times New Roman" w:cs="Times New Roman"/>
          <w:color w:val="000000" w:themeColor="text1"/>
          <w:sz w:val="24"/>
          <w:szCs w:val="24"/>
        </w:rPr>
        <w:t>s</w:t>
      </w:r>
      <w:r w:rsidRPr="00111C49">
        <w:rPr>
          <w:rFonts w:ascii="Times New Roman" w:hAnsi="Times New Roman" w:cs="Times New Roman"/>
          <w:color w:val="000000" w:themeColor="text1"/>
          <w:sz w:val="24"/>
          <w:szCs w:val="24"/>
        </w:rPr>
        <w:t xml:space="preserve"> represent the distribution of (a) gender, (b) organization role, and (c) years of experience among participants. It accentuates a high male majority and equal representation of departments and tenure levels. The Pie Chart (left)</w:t>
      </w:r>
      <w:r w:rsidRPr="00111C49">
        <w:rPr>
          <w:rFonts w:ascii="Times New Roman" w:hAnsi="Times New Roman" w:cs="Times New Roman"/>
          <w:b/>
          <w:bCs/>
          <w:color w:val="000000" w:themeColor="text1"/>
          <w:sz w:val="24"/>
          <w:szCs w:val="24"/>
        </w:rPr>
        <w:t xml:space="preserve"> </w:t>
      </w:r>
      <w:r w:rsidRPr="00111C49">
        <w:rPr>
          <w:rFonts w:ascii="Times New Roman" w:hAnsi="Times New Roman" w:cs="Times New Roman"/>
          <w:color w:val="000000" w:themeColor="text1"/>
          <w:sz w:val="24"/>
          <w:szCs w:val="24"/>
        </w:rPr>
        <w:t>shows the gender distribution, with 80% male and 20% female. The Bar Chart (middle) displays the highest and lowest number of respondents (by organization role) are shown: the number of respondents in Engineering/Operations (45%), in Management/Executive (30%), and in Marketing/Business Development (25%) and the Bar Chart (right): depicts the years of experience: 55 percent of them have over 5 years of experience in the company, and 45 percent have less than 5 years at the company.</w:t>
      </w:r>
    </w:p>
    <w:p w14:paraId="2C4E5D3B" w14:textId="68DB2EDA"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These images support the results that the IDSL workforce is mainly male and technical, and it has an equal representation of tenure levels, bringing diverse views to the research. The demographic graphs indicate that the respondents of IDSL are mostly experienced male employees, distributed across technical, managerial, and marketing roles. This functionality and tenure variation suggest that the results represent a combination of strategic and operational perspectives on SMM adoption</w:t>
      </w:r>
      <w:sdt>
        <w:sdtPr>
          <w:rPr>
            <w:rFonts w:ascii="Times New Roman" w:hAnsi="Times New Roman" w:cs="Times New Roman"/>
            <w:color w:val="000000" w:themeColor="text1"/>
            <w:sz w:val="24"/>
            <w:szCs w:val="24"/>
          </w:rPr>
          <w:id w:val="2103222320"/>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Sam23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Sampaio et al., 2023)</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Specifically, the male sample may be more prone to assessing technology readiness as higher, as the literature has found gender </w:t>
      </w:r>
      <w:r w:rsidRPr="00111C49">
        <w:rPr>
          <w:rFonts w:ascii="Times New Roman" w:hAnsi="Times New Roman" w:cs="Times New Roman"/>
          <w:color w:val="000000" w:themeColor="text1"/>
          <w:sz w:val="24"/>
          <w:szCs w:val="24"/>
        </w:rPr>
        <w:lastRenderedPageBreak/>
        <w:t>differences in digital interactions. On the other hand, the availability of established managers and marketers (55%) suggests that organizational attitudes (support and strategy) were well accounted for in the data.</w:t>
      </w:r>
    </w:p>
    <w:p w14:paraId="129CE214" w14:textId="23FFA010" w:rsidR="007541B6" w:rsidRPr="00111C49" w:rsidRDefault="007541B6" w:rsidP="00111C49">
      <w:pPr>
        <w:spacing w:after="160" w:afterAutospacing="0" w:line="480" w:lineRule="auto"/>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The demographic of the 100 employees of </w:t>
      </w:r>
      <w:r w:rsidR="00E76AB2" w:rsidRPr="00111C49">
        <w:rPr>
          <w:rFonts w:ascii="Times New Roman" w:hAnsi="Times New Roman" w:cs="Times New Roman"/>
          <w:color w:val="000000" w:themeColor="text1"/>
          <w:sz w:val="24"/>
          <w:szCs w:val="24"/>
          <w:shd w:val="clear" w:color="auto" w:fill="FFFFFF"/>
        </w:rPr>
        <w:t>Imperial Ductwork Services Ltd (IDSL) who participated</w:t>
      </w:r>
      <w:r w:rsidRPr="00111C49">
        <w:rPr>
          <w:rFonts w:ascii="Times New Roman" w:hAnsi="Times New Roman" w:cs="Times New Roman"/>
          <w:color w:val="000000" w:themeColor="text1"/>
          <w:sz w:val="24"/>
          <w:szCs w:val="24"/>
          <w:shd w:val="clear" w:color="auto" w:fill="FFFFFF"/>
        </w:rPr>
        <w:t xml:space="preserve"> in the survey is presented in Table 1. </w:t>
      </w:r>
      <w:r w:rsidR="00E76AB2" w:rsidRPr="00111C49">
        <w:rPr>
          <w:rFonts w:ascii="Times New Roman" w:hAnsi="Times New Roman" w:cs="Times New Roman"/>
          <w:color w:val="000000" w:themeColor="text1"/>
          <w:sz w:val="24"/>
          <w:szCs w:val="24"/>
          <w:shd w:val="clear" w:color="auto" w:fill="FFFFFF"/>
        </w:rPr>
        <w:t>The gender distribution is heavily male-dominated (80%), which is not uncharacteristic of the engineering and construction-</w:t>
      </w:r>
      <w:r w:rsidRPr="00111C49">
        <w:rPr>
          <w:rFonts w:ascii="Times New Roman" w:hAnsi="Times New Roman" w:cs="Times New Roman"/>
          <w:color w:val="000000" w:themeColor="text1"/>
          <w:sz w:val="24"/>
          <w:szCs w:val="24"/>
          <w:shd w:val="clear" w:color="auto" w:fill="FFFFFF"/>
        </w:rPr>
        <w:t>related industries</w:t>
      </w:r>
      <w:sdt>
        <w:sdtPr>
          <w:rPr>
            <w:rFonts w:ascii="Times New Roman" w:hAnsi="Times New Roman" w:cs="Times New Roman"/>
            <w:color w:val="000000" w:themeColor="text1"/>
            <w:sz w:val="24"/>
            <w:szCs w:val="24"/>
            <w:shd w:val="clear" w:color="auto" w:fill="FFFFFF"/>
          </w:rPr>
          <w:id w:val="1439560409"/>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Gar191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(Garcia-Perez et al., 2019)</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Although such an imbalance is indicative of the </w:t>
      </w:r>
      <w:r w:rsidR="00E76AB2" w:rsidRPr="00111C49">
        <w:rPr>
          <w:rFonts w:ascii="Times New Roman" w:hAnsi="Times New Roman" w:cs="Times New Roman"/>
          <w:color w:val="000000" w:themeColor="text1"/>
          <w:sz w:val="24"/>
          <w:szCs w:val="24"/>
          <w:shd w:val="clear" w:color="auto" w:fill="FFFFFF"/>
        </w:rPr>
        <w:t>industry's demographics, it is necessary to consider that a male sample is likely to influence views on readiness to use technology or interest in social media - variables that are becoming increasingly</w:t>
      </w:r>
      <w:r w:rsidRPr="00111C49">
        <w:rPr>
          <w:rFonts w:ascii="Times New Roman" w:hAnsi="Times New Roman" w:cs="Times New Roman"/>
          <w:color w:val="000000" w:themeColor="text1"/>
          <w:sz w:val="24"/>
          <w:szCs w:val="24"/>
          <w:shd w:val="clear" w:color="auto" w:fill="FFFFFF"/>
        </w:rPr>
        <w:t xml:space="preserve"> dependent on digital literacy and generational elements.</w:t>
      </w:r>
    </w:p>
    <w:p w14:paraId="2799DFED" w14:textId="7B35BE68" w:rsidR="007541B6" w:rsidRPr="00111C49" w:rsidRDefault="007541B6"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Regarding the organizational roles, the respondents were selected based on three major departments of the organization</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Engineering/Operations (45%), Management/Executive (30%), and Marketing/Business Development (25%)</w:t>
      </w:r>
      <w:sdt>
        <w:sdtPr>
          <w:rPr>
            <w:rFonts w:ascii="Times New Roman" w:hAnsi="Times New Roman" w:cs="Times New Roman"/>
            <w:color w:val="000000" w:themeColor="text1"/>
            <w:sz w:val="24"/>
            <w:szCs w:val="24"/>
            <w:shd w:val="clear" w:color="auto" w:fill="FFFFFF"/>
          </w:rPr>
          <w:id w:val="689193174"/>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distribution </w:t>
      </w:r>
      <w:r w:rsidR="00E76AB2" w:rsidRPr="00111C49">
        <w:rPr>
          <w:rFonts w:ascii="Times New Roman" w:hAnsi="Times New Roman" w:cs="Times New Roman"/>
          <w:color w:val="000000" w:themeColor="text1"/>
          <w:sz w:val="24"/>
          <w:szCs w:val="24"/>
          <w:shd w:val="clear" w:color="auto" w:fill="FFFFFF"/>
        </w:rPr>
        <w:t>mirrors the operational structure of IDSL, ensuring</w:t>
      </w:r>
      <w:r w:rsidRPr="00111C49">
        <w:rPr>
          <w:rFonts w:ascii="Times New Roman" w:hAnsi="Times New Roman" w:cs="Times New Roman"/>
          <w:color w:val="000000" w:themeColor="text1"/>
          <w:sz w:val="24"/>
          <w:szCs w:val="24"/>
          <w:shd w:val="clear" w:color="auto" w:fill="FFFFFF"/>
        </w:rPr>
        <w:t xml:space="preserve"> representation at both strategic and functional levels. The good performance of the Engineering/Operations </w:t>
      </w:r>
      <w:r w:rsidR="00E76AB2" w:rsidRPr="00111C49">
        <w:rPr>
          <w:rFonts w:ascii="Times New Roman" w:hAnsi="Times New Roman" w:cs="Times New Roman"/>
          <w:color w:val="000000" w:themeColor="text1"/>
          <w:sz w:val="24"/>
          <w:szCs w:val="24"/>
          <w:shd w:val="clear" w:color="auto" w:fill="FFFFFF"/>
        </w:rPr>
        <w:t>group is instrumental because this team is in direct contact with project workflows and client requirements, and it has the opportunity to comment on how social media can be used to facilitate technical communication or enhance</w:t>
      </w:r>
      <w:r w:rsidRPr="00111C49">
        <w:rPr>
          <w:rFonts w:ascii="Times New Roman" w:hAnsi="Times New Roman" w:cs="Times New Roman"/>
          <w:color w:val="000000" w:themeColor="text1"/>
          <w:sz w:val="24"/>
          <w:szCs w:val="24"/>
          <w:shd w:val="clear" w:color="auto" w:fill="FFFFFF"/>
        </w:rPr>
        <w:t xml:space="preserve"> project visibility. Meanwhile, management respondents also provide insights into strategic decision-making and organizational priorities, which are the focus of the </w:t>
      </w:r>
      <w:r w:rsidR="00E76AB2" w:rsidRPr="00111C49">
        <w:rPr>
          <w:rFonts w:ascii="Times New Roman" w:hAnsi="Times New Roman" w:cs="Times New Roman"/>
          <w:color w:val="000000" w:themeColor="text1"/>
          <w:sz w:val="24"/>
          <w:szCs w:val="24"/>
          <w:shd w:val="clear" w:color="auto" w:fill="FFFFFF"/>
        </w:rPr>
        <w:t>organizational context assessment within the TOE framework</w:t>
      </w:r>
      <w:sdt>
        <w:sdtPr>
          <w:rPr>
            <w:rFonts w:ascii="Times New Roman" w:hAnsi="Times New Roman" w:cs="Times New Roman"/>
            <w:color w:val="000000" w:themeColor="text1"/>
            <w:sz w:val="24"/>
            <w:szCs w:val="24"/>
            <w:shd w:val="clear" w:color="auto" w:fill="FFFFFF"/>
          </w:rPr>
          <w:id w:val="-111590866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Qal22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(Qalati et al.,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The Marketing/Business Development department provides front</w:t>
      </w:r>
      <w:r w:rsidR="00E76AB2" w:rsidRPr="00111C49">
        <w:rPr>
          <w:rFonts w:ascii="Times New Roman" w:hAnsi="Times New Roman" w:cs="Times New Roman"/>
          <w:color w:val="000000" w:themeColor="text1"/>
          <w:sz w:val="24"/>
          <w:szCs w:val="24"/>
          <w:shd w:val="clear" w:color="auto" w:fill="FFFFFF"/>
        </w:rPr>
        <w:t>line information on the use of SMM, content development, and engagement with external stakeholders, ensuring the data reflects the real-life aspects of implementing</w:t>
      </w:r>
      <w:r w:rsidRPr="00111C49">
        <w:rPr>
          <w:rFonts w:ascii="Times New Roman" w:hAnsi="Times New Roman" w:cs="Times New Roman"/>
          <w:color w:val="000000" w:themeColor="text1"/>
          <w:sz w:val="24"/>
          <w:szCs w:val="24"/>
          <w:shd w:val="clear" w:color="auto" w:fill="FFFFFF"/>
        </w:rPr>
        <w:t xml:space="preserve"> digital tools.</w:t>
      </w:r>
    </w:p>
    <w:p w14:paraId="025D18C6" w14:textId="356882DC" w:rsidR="00C022FF" w:rsidRPr="00111C49" w:rsidRDefault="007541B6"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lastRenderedPageBreak/>
        <w:t xml:space="preserve"> </w:t>
      </w:r>
      <w:r w:rsidRPr="00111C49">
        <w:rPr>
          <w:rFonts w:ascii="Times New Roman" w:hAnsi="Times New Roman" w:cs="Times New Roman"/>
          <w:color w:val="000000" w:themeColor="text1"/>
          <w:sz w:val="24"/>
          <w:szCs w:val="24"/>
          <w:shd w:val="clear" w:color="auto" w:fill="FFFFFF"/>
        </w:rPr>
        <w:tab/>
        <w:t xml:space="preserve">In terms of experience, 55% of the respondents had a tenure at IDSL of five years </w:t>
      </w:r>
      <w:r w:rsidR="00E76AB2" w:rsidRPr="00111C49">
        <w:rPr>
          <w:rFonts w:ascii="Times New Roman" w:hAnsi="Times New Roman" w:cs="Times New Roman"/>
          <w:color w:val="000000" w:themeColor="text1"/>
          <w:sz w:val="24"/>
          <w:szCs w:val="24"/>
          <w:shd w:val="clear" w:color="auto" w:fill="FFFFFF"/>
        </w:rPr>
        <w:t>or</w:t>
      </w:r>
      <w:r w:rsidRPr="00111C49">
        <w:rPr>
          <w:rFonts w:ascii="Times New Roman" w:hAnsi="Times New Roman" w:cs="Times New Roman"/>
          <w:color w:val="000000" w:themeColor="text1"/>
          <w:sz w:val="24"/>
          <w:szCs w:val="24"/>
          <w:shd w:val="clear" w:color="auto" w:fill="FFFFFF"/>
        </w:rPr>
        <w:t xml:space="preserve"> above</w:t>
      </w:r>
      <w:sdt>
        <w:sdtPr>
          <w:rPr>
            <w:rFonts w:ascii="Times New Roman" w:hAnsi="Times New Roman" w:cs="Times New Roman"/>
            <w:color w:val="000000" w:themeColor="text1"/>
            <w:sz w:val="24"/>
            <w:szCs w:val="24"/>
            <w:shd w:val="clear" w:color="auto" w:fill="FFFFFF"/>
          </w:rPr>
          <w:id w:val="334511141"/>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Yas181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(Yasin et al., 2018)</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implies an experienced labor force that has </w:t>
      </w:r>
      <w:r w:rsidR="00E76AB2" w:rsidRPr="00111C49">
        <w:rPr>
          <w:rFonts w:ascii="Times New Roman" w:hAnsi="Times New Roman" w:cs="Times New Roman"/>
          <w:color w:val="000000" w:themeColor="text1"/>
          <w:sz w:val="24"/>
          <w:szCs w:val="24"/>
          <w:shd w:val="clear" w:color="auto" w:fill="FFFFFF"/>
        </w:rPr>
        <w:t>developed a sense of familiarity with the company's systems, culture, and communication style</w:t>
      </w:r>
      <w:r w:rsidRPr="00111C49">
        <w:rPr>
          <w:rFonts w:ascii="Times New Roman" w:hAnsi="Times New Roman" w:cs="Times New Roman"/>
          <w:color w:val="000000" w:themeColor="text1"/>
          <w:sz w:val="24"/>
          <w:szCs w:val="24"/>
          <w:shd w:val="clear" w:color="auto" w:fill="FFFFFF"/>
        </w:rPr>
        <w:t xml:space="preserve">. This experience </w:t>
      </w:r>
      <w:r w:rsidR="00E76AB2" w:rsidRPr="00111C49">
        <w:rPr>
          <w:rFonts w:ascii="Times New Roman" w:hAnsi="Times New Roman" w:cs="Times New Roman"/>
          <w:color w:val="000000" w:themeColor="text1"/>
          <w:sz w:val="24"/>
          <w:szCs w:val="24"/>
          <w:shd w:val="clear" w:color="auto" w:fill="FFFFFF"/>
        </w:rPr>
        <w:t>validates their measurements of organizational preparedness, leadership support, and perceived value of SMM</w:t>
      </w:r>
      <w:r w:rsidRPr="00111C49">
        <w:rPr>
          <w:rFonts w:ascii="Times New Roman" w:hAnsi="Times New Roman" w:cs="Times New Roman"/>
          <w:color w:val="000000" w:themeColor="text1"/>
          <w:sz w:val="24"/>
          <w:szCs w:val="24"/>
          <w:shd w:val="clear" w:color="auto" w:fill="FFFFFF"/>
        </w:rPr>
        <w:t xml:space="preserve">. On the other hand, </w:t>
      </w:r>
      <w:r w:rsidR="00E76AB2" w:rsidRPr="00111C49">
        <w:rPr>
          <w:rFonts w:ascii="Times New Roman" w:hAnsi="Times New Roman" w:cs="Times New Roman"/>
          <w:color w:val="000000" w:themeColor="text1"/>
          <w:sz w:val="24"/>
          <w:szCs w:val="24"/>
          <w:shd w:val="clear" w:color="auto" w:fill="FFFFFF"/>
        </w:rPr>
        <w:t>having less than five years of service is a good balance, as it comprises relatively new employees who can bring</w:t>
      </w:r>
      <w:r w:rsidRPr="00111C49">
        <w:rPr>
          <w:rFonts w:ascii="Times New Roman" w:hAnsi="Times New Roman" w:cs="Times New Roman"/>
          <w:color w:val="000000" w:themeColor="text1"/>
          <w:sz w:val="24"/>
          <w:szCs w:val="24"/>
          <w:shd w:val="clear" w:color="auto" w:fill="FFFFFF"/>
        </w:rPr>
        <w:t xml:space="preserve"> modern digital views</w:t>
      </w:r>
      <w:sdt>
        <w:sdtPr>
          <w:rPr>
            <w:rFonts w:ascii="Times New Roman" w:hAnsi="Times New Roman" w:cs="Times New Roman"/>
            <w:color w:val="000000" w:themeColor="text1"/>
            <w:sz w:val="24"/>
            <w:szCs w:val="24"/>
            <w:shd w:val="clear" w:color="auto" w:fill="FFFFFF"/>
          </w:rPr>
          <w:id w:val="-1887869878"/>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Ale203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(Alem, 2020)</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Overall, the demographic structure suggests that the sample is balanced and reliable</w:t>
      </w:r>
      <w:r w:rsidR="00E76AB2" w:rsidRPr="00111C49">
        <w:rPr>
          <w:rFonts w:ascii="Times New Roman" w:hAnsi="Times New Roman" w:cs="Times New Roman"/>
          <w:color w:val="000000" w:themeColor="text1"/>
          <w:sz w:val="24"/>
          <w:szCs w:val="24"/>
          <w:shd w:val="clear" w:color="auto" w:fill="FFFFFF"/>
        </w:rPr>
        <w:t>, providing</w:t>
      </w:r>
      <w:r w:rsidRPr="00111C49">
        <w:rPr>
          <w:rFonts w:ascii="Times New Roman" w:hAnsi="Times New Roman" w:cs="Times New Roman"/>
          <w:color w:val="000000" w:themeColor="text1"/>
          <w:sz w:val="24"/>
          <w:szCs w:val="24"/>
          <w:shd w:val="clear" w:color="auto" w:fill="FFFFFF"/>
        </w:rPr>
        <w:t xml:space="preserve"> informed and diverse in</w:t>
      </w:r>
      <w:r w:rsidR="00111C49" w:rsidRPr="00111C49">
        <w:rPr>
          <w:rFonts w:ascii="Times New Roman" w:hAnsi="Times New Roman" w:cs="Times New Roman"/>
          <w:color w:val="000000" w:themeColor="text1"/>
          <w:sz w:val="24"/>
          <w:szCs w:val="24"/>
          <w:shd w:val="clear" w:color="auto" w:fill="FFFFFF"/>
        </w:rPr>
        <w:t>sights into the adoption of social media by IDSL and the factors that influence</w:t>
      </w:r>
      <w:r w:rsidRPr="00111C49">
        <w:rPr>
          <w:rFonts w:ascii="Times New Roman" w:hAnsi="Times New Roman" w:cs="Times New Roman"/>
          <w:color w:val="000000" w:themeColor="text1"/>
          <w:sz w:val="24"/>
          <w:szCs w:val="24"/>
          <w:shd w:val="clear" w:color="auto" w:fill="FFFFFF"/>
        </w:rPr>
        <w:t xml:space="preserve"> it within the framework of TOE.</w:t>
      </w:r>
    </w:p>
    <w:p w14:paraId="6017BA47" w14:textId="7E85F699" w:rsidR="00064D87" w:rsidRPr="00111C49" w:rsidRDefault="00064D87" w:rsidP="00111C49">
      <w:pPr>
        <w:pStyle w:val="Heading2"/>
        <w:spacing w:line="480" w:lineRule="auto"/>
        <w:rPr>
          <w:rFonts w:ascii="Times New Roman" w:eastAsia="Times New Roman" w:hAnsi="Times New Roman" w:cs="Times New Roman"/>
          <w:b/>
          <w:bCs/>
          <w:color w:val="000000" w:themeColor="text1"/>
          <w:sz w:val="24"/>
          <w:szCs w:val="24"/>
        </w:rPr>
      </w:pPr>
      <w:bookmarkStart w:id="50" w:name="_Toc216708370"/>
      <w:r w:rsidRPr="00111C49">
        <w:rPr>
          <w:rFonts w:ascii="Times New Roman" w:eastAsia="Times New Roman" w:hAnsi="Times New Roman" w:cs="Times New Roman"/>
          <w:b/>
          <w:bCs/>
          <w:color w:val="000000" w:themeColor="text1"/>
          <w:sz w:val="24"/>
          <w:szCs w:val="24"/>
        </w:rPr>
        <w:t>4.2 Measurement Model: Reliability and Validity</w:t>
      </w:r>
      <w:bookmarkEnd w:id="50"/>
    </w:p>
    <w:p w14:paraId="1ED63095" w14:textId="6BC3BBBC" w:rsidR="007541B6" w:rsidRPr="00111C49" w:rsidRDefault="007541B6"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ab/>
        <w:t xml:space="preserve">The reliability and validity of the measurement model had to be </w:t>
      </w:r>
      <w:r w:rsidR="00E76AB2" w:rsidRPr="00111C49">
        <w:rPr>
          <w:rFonts w:ascii="Times New Roman" w:hAnsi="Times New Roman" w:cs="Times New Roman"/>
          <w:color w:val="000000" w:themeColor="text1"/>
          <w:sz w:val="24"/>
          <w:szCs w:val="24"/>
          <w:shd w:val="clear" w:color="auto" w:fill="FFFFFF"/>
        </w:rPr>
        <w:t>verified before proceeding to hypothesis testing, ensuring that all constructs were valid representations of the concepts underlying the Technology-Organization-Environment (TOE) model and the study's dependent variables</w:t>
      </w:r>
      <w:sdt>
        <w:sdtPr>
          <w:rPr>
            <w:rFonts w:ascii="Times New Roman" w:hAnsi="Times New Roman" w:cs="Times New Roman"/>
            <w:color w:val="000000" w:themeColor="text1"/>
            <w:sz w:val="24"/>
            <w:szCs w:val="24"/>
            <w:shd w:val="clear" w:color="auto" w:fill="FFFFFF"/>
          </w:rPr>
          <w:id w:val="2128119079"/>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Table 2 presents the results of internal consistency of the constructs measured through Cronbach’s alpha (α), composite reliability (CR)</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and average variance extracted (AVE), all of which were beyond the recommended levels of these values in PLS-SEM methodological literature.</w:t>
      </w:r>
    </w:p>
    <w:p w14:paraId="1A12810C" w14:textId="622AA736" w:rsidR="007541B6" w:rsidRPr="00111C49" w:rsidRDefault="007541B6"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 xml:space="preserve">The constructs </w:t>
      </w:r>
      <w:r w:rsidR="00E76AB2" w:rsidRPr="00111C49">
        <w:rPr>
          <w:rFonts w:ascii="Times New Roman" w:hAnsi="Times New Roman" w:cs="Times New Roman"/>
          <w:color w:val="000000" w:themeColor="text1"/>
          <w:sz w:val="24"/>
          <w:szCs w:val="24"/>
          <w:shd w:val="clear" w:color="auto" w:fill="FFFFFF"/>
        </w:rPr>
        <w:t>demonstrated a high degree of reliability, with Cronbach's α values ranging from 0.79 to 0.90</w:t>
      </w:r>
      <w:sdt>
        <w:sdtPr>
          <w:rPr>
            <w:rFonts w:ascii="Times New Roman" w:hAnsi="Times New Roman" w:cs="Times New Roman"/>
            <w:color w:val="000000" w:themeColor="text1"/>
            <w:sz w:val="24"/>
            <w:szCs w:val="24"/>
            <w:shd w:val="clear" w:color="auto" w:fill="FFFFFF"/>
          </w:rPr>
          <w:id w:val="874517360"/>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Gar191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(Garcia-Perez et al., 2019)</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These are very high compared to the minimum recommended value of 0.70, indicating that the survey items of each construct have high internal consistency. For instance, the Technological Readiness construct </w:t>
      </w:r>
      <w:r w:rsidR="00E76AB2" w:rsidRPr="00111C49">
        <w:rPr>
          <w:rFonts w:ascii="Times New Roman" w:hAnsi="Times New Roman" w:cs="Times New Roman"/>
          <w:color w:val="000000" w:themeColor="text1"/>
          <w:sz w:val="24"/>
          <w:szCs w:val="24"/>
          <w:shd w:val="clear" w:color="auto" w:fill="FFFFFF"/>
        </w:rPr>
        <w:t>yielded an α of 0.85, indicating the consistency with which the respondents rated platform usability and the</w:t>
      </w: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lastRenderedPageBreak/>
        <w:t>availability of analytics tools</w:t>
      </w:r>
      <w:sdt>
        <w:sdtPr>
          <w:rPr>
            <w:rFonts w:ascii="Times New Roman" w:hAnsi="Times New Roman" w:cs="Times New Roman"/>
            <w:color w:val="000000" w:themeColor="text1"/>
            <w:sz w:val="24"/>
            <w:szCs w:val="24"/>
            <w:shd w:val="clear" w:color="auto" w:fill="FFFFFF"/>
          </w:rPr>
          <w:id w:val="-145563081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Similarly, Organizational Support (α = 0.82) </w:t>
      </w:r>
      <w:r w:rsidR="00E76AB2" w:rsidRPr="00111C49">
        <w:rPr>
          <w:rFonts w:ascii="Times New Roman" w:hAnsi="Times New Roman" w:cs="Times New Roman"/>
          <w:color w:val="000000" w:themeColor="text1"/>
          <w:sz w:val="24"/>
          <w:szCs w:val="24"/>
          <w:shd w:val="clear" w:color="auto" w:fill="FFFFFF"/>
        </w:rPr>
        <w:t>suggests that leadership commitment, staff training, and the</w:t>
      </w:r>
      <w:r w:rsidRPr="00111C49">
        <w:rPr>
          <w:rFonts w:ascii="Times New Roman" w:hAnsi="Times New Roman" w:cs="Times New Roman"/>
          <w:color w:val="000000" w:themeColor="text1"/>
          <w:sz w:val="24"/>
          <w:szCs w:val="24"/>
          <w:shd w:val="clear" w:color="auto" w:fill="FFFFFF"/>
        </w:rPr>
        <w:t xml:space="preserve"> provision of resources were consistently perceived across the items</w:t>
      </w:r>
      <w:sdt>
        <w:sdtPr>
          <w:rPr>
            <w:rFonts w:ascii="Times New Roman" w:hAnsi="Times New Roman" w:cs="Times New Roman"/>
            <w:color w:val="000000" w:themeColor="text1"/>
            <w:sz w:val="24"/>
            <w:szCs w:val="24"/>
            <w:shd w:val="clear" w:color="auto" w:fill="FFFFFF"/>
          </w:rPr>
          <w:id w:val="-498045081"/>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Ras22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(Rasoolimanesh,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The highest alpha (0.90) was obtained by the </w:t>
      </w:r>
      <w:r w:rsidR="00E76AB2" w:rsidRPr="00111C49">
        <w:rPr>
          <w:rFonts w:ascii="Times New Roman" w:hAnsi="Times New Roman" w:cs="Times New Roman"/>
          <w:color w:val="000000" w:themeColor="text1"/>
          <w:sz w:val="24"/>
          <w:szCs w:val="24"/>
          <w:shd w:val="clear" w:color="auto" w:fill="FFFFFF"/>
        </w:rPr>
        <w:t xml:space="preserve">Organizational Performance construct, which </w:t>
      </w:r>
      <w:r w:rsidR="00111C49" w:rsidRPr="00111C49">
        <w:rPr>
          <w:rFonts w:ascii="Times New Roman" w:hAnsi="Times New Roman" w:cs="Times New Roman"/>
          <w:color w:val="000000" w:themeColor="text1"/>
          <w:sz w:val="24"/>
          <w:szCs w:val="24"/>
          <w:shd w:val="clear" w:color="auto" w:fill="FFFFFF"/>
        </w:rPr>
        <w:t>demonstrates a powerful</w:t>
      </w:r>
      <w:r w:rsidR="00E76AB2" w:rsidRPr="00111C49">
        <w:rPr>
          <w:rFonts w:ascii="Times New Roman" w:hAnsi="Times New Roman" w:cs="Times New Roman"/>
          <w:color w:val="000000" w:themeColor="text1"/>
          <w:sz w:val="24"/>
          <w:szCs w:val="24"/>
          <w:shd w:val="clear" w:color="auto" w:fill="FFFFFF"/>
        </w:rPr>
        <w:t xml:space="preserve"> ability to capture firm-level outcomes,</w:t>
      </w:r>
      <w:r w:rsidRPr="00111C49">
        <w:rPr>
          <w:rFonts w:ascii="Times New Roman" w:hAnsi="Times New Roman" w:cs="Times New Roman"/>
          <w:color w:val="000000" w:themeColor="text1"/>
          <w:sz w:val="24"/>
          <w:szCs w:val="24"/>
          <w:shd w:val="clear" w:color="auto" w:fill="FFFFFF"/>
        </w:rPr>
        <w:t xml:space="preserve"> including customer engagement and visibility.</w:t>
      </w:r>
    </w:p>
    <w:p w14:paraId="2132B0A7" w14:textId="2A29FAE7" w:rsidR="007541B6" w:rsidRPr="00111C49" w:rsidRDefault="007541B6"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r>
      <w:r w:rsidR="00E76AB2" w:rsidRPr="00111C49">
        <w:rPr>
          <w:rFonts w:ascii="Times New Roman" w:hAnsi="Times New Roman" w:cs="Times New Roman"/>
          <w:color w:val="000000" w:themeColor="text1"/>
          <w:sz w:val="24"/>
          <w:szCs w:val="24"/>
          <w:shd w:val="clear" w:color="auto" w:fill="FFFFFF"/>
        </w:rPr>
        <w:t>Composite Reliability (CR) values also supported the strength of the construct</w:t>
      </w:r>
      <w:r w:rsidRPr="00111C49">
        <w:rPr>
          <w:rFonts w:ascii="Times New Roman" w:hAnsi="Times New Roman" w:cs="Times New Roman"/>
          <w:color w:val="000000" w:themeColor="text1"/>
          <w:sz w:val="24"/>
          <w:szCs w:val="24"/>
          <w:shd w:val="clear" w:color="auto" w:fill="FFFFFF"/>
        </w:rPr>
        <w:t xml:space="preserve">s, and they </w:t>
      </w:r>
      <w:r w:rsidR="00111C49" w:rsidRPr="00111C49">
        <w:rPr>
          <w:rFonts w:ascii="Times New Roman" w:hAnsi="Times New Roman" w:cs="Times New Roman"/>
          <w:color w:val="000000" w:themeColor="text1"/>
          <w:sz w:val="24"/>
          <w:szCs w:val="24"/>
          <w:shd w:val="clear" w:color="auto" w:fill="FFFFFF"/>
        </w:rPr>
        <w:t>were all</w:t>
      </w:r>
      <w:r w:rsidRPr="00111C49">
        <w:rPr>
          <w:rFonts w:ascii="Times New Roman" w:hAnsi="Times New Roman" w:cs="Times New Roman"/>
          <w:color w:val="000000" w:themeColor="text1"/>
          <w:sz w:val="24"/>
          <w:szCs w:val="24"/>
          <w:shd w:val="clear" w:color="auto" w:fill="FFFFFF"/>
        </w:rPr>
        <w:t xml:space="preserve"> above 0.83. CR values that exceed 0.80 are generally the stable and robust constructs that can be used in structural modelling</w:t>
      </w:r>
      <w:sdt>
        <w:sdtPr>
          <w:rPr>
            <w:rFonts w:ascii="Times New Roman" w:hAnsi="Times New Roman" w:cs="Times New Roman"/>
            <w:color w:val="000000" w:themeColor="text1"/>
            <w:sz w:val="24"/>
            <w:szCs w:val="24"/>
            <w:shd w:val="clear" w:color="auto" w:fill="FFFFFF"/>
          </w:rPr>
          <w:id w:val="-965579261"/>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Gar191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(Garcia-Perez et al., 2019)</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Similarly, the AVE values were all greater than 0.50</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w:t>
      </w:r>
      <w:r w:rsidR="00E76AB2" w:rsidRPr="00111C49">
        <w:rPr>
          <w:rFonts w:ascii="Times New Roman" w:hAnsi="Times New Roman" w:cs="Times New Roman"/>
          <w:color w:val="000000" w:themeColor="text1"/>
          <w:sz w:val="24"/>
          <w:szCs w:val="24"/>
          <w:shd w:val="clear" w:color="auto" w:fill="FFFFFF"/>
        </w:rPr>
        <w:t>indicating</w:t>
      </w:r>
      <w:r w:rsidRPr="00111C49">
        <w:rPr>
          <w:rFonts w:ascii="Times New Roman" w:hAnsi="Times New Roman" w:cs="Times New Roman"/>
          <w:color w:val="000000" w:themeColor="text1"/>
          <w:sz w:val="24"/>
          <w:szCs w:val="24"/>
          <w:shd w:val="clear" w:color="auto" w:fill="FFFFFF"/>
        </w:rPr>
        <w:t xml:space="preserve"> sufficient convergent validity. This implies that the items in each construct </w:t>
      </w:r>
      <w:r w:rsidR="00E76AB2" w:rsidRPr="00111C49">
        <w:rPr>
          <w:rFonts w:ascii="Times New Roman" w:hAnsi="Times New Roman" w:cs="Times New Roman"/>
          <w:color w:val="000000" w:themeColor="text1"/>
          <w:sz w:val="24"/>
          <w:szCs w:val="24"/>
          <w:shd w:val="clear" w:color="auto" w:fill="FFFFFF"/>
        </w:rPr>
        <w:t xml:space="preserve">explained more than </w:t>
      </w:r>
      <w:r w:rsidR="00111C49" w:rsidRPr="00111C49">
        <w:rPr>
          <w:rFonts w:ascii="Times New Roman" w:hAnsi="Times New Roman" w:cs="Times New Roman"/>
          <w:color w:val="000000" w:themeColor="text1"/>
          <w:sz w:val="24"/>
          <w:szCs w:val="24"/>
          <w:shd w:val="clear" w:color="auto" w:fill="FFFFFF"/>
        </w:rPr>
        <w:t>50% of the variance of the latent variable, indicating</w:t>
      </w:r>
      <w:r w:rsidRPr="00111C49">
        <w:rPr>
          <w:rFonts w:ascii="Times New Roman" w:hAnsi="Times New Roman" w:cs="Times New Roman"/>
          <w:color w:val="000000" w:themeColor="text1"/>
          <w:sz w:val="24"/>
          <w:szCs w:val="24"/>
          <w:shd w:val="clear" w:color="auto" w:fill="FFFFFF"/>
        </w:rPr>
        <w:t xml:space="preserve"> good conceptual clarity. It is worth noting that SMM Adoption had an AVE of 0.65, </w:t>
      </w:r>
      <w:r w:rsidR="00E76AB2" w:rsidRPr="00111C49">
        <w:rPr>
          <w:rFonts w:ascii="Times New Roman" w:hAnsi="Times New Roman" w:cs="Times New Roman"/>
          <w:color w:val="000000" w:themeColor="text1"/>
          <w:sz w:val="24"/>
          <w:szCs w:val="24"/>
          <w:shd w:val="clear" w:color="auto" w:fill="FFFFFF"/>
        </w:rPr>
        <w:t>indicating that the respondents consistently</w:t>
      </w:r>
      <w:r w:rsidRPr="00111C49">
        <w:rPr>
          <w:rFonts w:ascii="Times New Roman" w:hAnsi="Times New Roman" w:cs="Times New Roman"/>
          <w:color w:val="000000" w:themeColor="text1"/>
          <w:sz w:val="24"/>
          <w:szCs w:val="24"/>
          <w:shd w:val="clear" w:color="auto" w:fill="FFFFFF"/>
        </w:rPr>
        <w:t xml:space="preserve"> comprehended and assessed its indicators</w:t>
      </w:r>
      <w:sdt>
        <w:sdtPr>
          <w:rPr>
            <w:rFonts w:ascii="Times New Roman" w:hAnsi="Times New Roman" w:cs="Times New Roman"/>
            <w:color w:val="000000" w:themeColor="text1"/>
            <w:sz w:val="24"/>
            <w:szCs w:val="24"/>
            <w:shd w:val="clear" w:color="auto" w:fill="FFFFFF"/>
          </w:rPr>
          <w:id w:val="-80068589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Discriminant validity tests were used to ensure that each construct was empirically different. There were no cross-loading problems or </w:t>
      </w:r>
      <w:r w:rsidR="00E76AB2" w:rsidRPr="00111C49">
        <w:rPr>
          <w:rFonts w:ascii="Times New Roman" w:hAnsi="Times New Roman" w:cs="Times New Roman"/>
          <w:color w:val="000000" w:themeColor="text1"/>
          <w:sz w:val="24"/>
          <w:szCs w:val="24"/>
          <w:shd w:val="clear" w:color="auto" w:fill="FFFFFF"/>
        </w:rPr>
        <w:t>item duplications, and all</w:t>
      </w:r>
      <w:r w:rsidRPr="00111C49">
        <w:rPr>
          <w:rFonts w:ascii="Times New Roman" w:hAnsi="Times New Roman" w:cs="Times New Roman"/>
          <w:color w:val="000000" w:themeColor="text1"/>
          <w:sz w:val="24"/>
          <w:szCs w:val="24"/>
          <w:shd w:val="clear" w:color="auto" w:fill="FFFFFF"/>
        </w:rPr>
        <w:t xml:space="preserve"> constructs passed the Fornell-Larcker criterion. Overall, the measurement model proved to be </w:t>
      </w:r>
      <w:r w:rsidR="00E76AB2" w:rsidRPr="00111C49">
        <w:rPr>
          <w:rFonts w:ascii="Times New Roman" w:hAnsi="Times New Roman" w:cs="Times New Roman"/>
          <w:color w:val="000000" w:themeColor="text1"/>
          <w:sz w:val="24"/>
          <w:szCs w:val="24"/>
          <w:shd w:val="clear" w:color="auto" w:fill="FFFFFF"/>
        </w:rPr>
        <w:t>highly reliable and valid, providing a solid basis for</w:t>
      </w:r>
      <w:r w:rsidRPr="00111C49">
        <w:rPr>
          <w:rFonts w:ascii="Times New Roman" w:hAnsi="Times New Roman" w:cs="Times New Roman"/>
          <w:color w:val="000000" w:themeColor="text1"/>
          <w:sz w:val="24"/>
          <w:szCs w:val="24"/>
          <w:shd w:val="clear" w:color="auto" w:fill="FFFFFF"/>
        </w:rPr>
        <w:t xml:space="preserve"> further analysis of the structural model.</w:t>
      </w:r>
    </w:p>
    <w:p w14:paraId="693B29B8" w14:textId="77777777" w:rsidR="00111C49" w:rsidRDefault="00111C49"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p>
    <w:p w14:paraId="5D2BF185" w14:textId="77777777" w:rsidR="00111C49" w:rsidRDefault="00111C49"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p>
    <w:p w14:paraId="3D68D690" w14:textId="77777777" w:rsidR="00111C49" w:rsidRDefault="00111C49"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p>
    <w:p w14:paraId="2C5C87ED" w14:textId="77777777" w:rsidR="00111C49" w:rsidRDefault="00111C49"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p>
    <w:p w14:paraId="067735A6" w14:textId="77777777" w:rsidR="00111C49" w:rsidRDefault="00111C49"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p>
    <w:p w14:paraId="30AC57CB" w14:textId="79DD6496" w:rsidR="00064D87" w:rsidRPr="00111C49" w:rsidRDefault="00064D87"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lastRenderedPageBreak/>
        <w:t>Measurement model properties (PLS-SEM reliability and convergent validity)</w:t>
      </w:r>
    </w:p>
    <w:p w14:paraId="3D842E7D" w14:textId="537B4E7F" w:rsidR="00A15B3C" w:rsidRPr="00111C49" w:rsidRDefault="00A15B3C" w:rsidP="00111C49">
      <w:pPr>
        <w:pStyle w:val="Caption"/>
        <w:keepNext/>
        <w:spacing w:line="480" w:lineRule="auto"/>
        <w:rPr>
          <w:rFonts w:ascii="Times New Roman" w:hAnsi="Times New Roman" w:cs="Times New Roman"/>
          <w:color w:val="000000" w:themeColor="text1"/>
          <w:sz w:val="22"/>
          <w:szCs w:val="22"/>
        </w:rPr>
      </w:pPr>
      <w:bookmarkStart w:id="51" w:name="_Toc216346535"/>
      <w:r w:rsidRPr="00111C49">
        <w:rPr>
          <w:rFonts w:ascii="Times New Roman" w:hAnsi="Times New Roman" w:cs="Times New Roman"/>
          <w:color w:val="000000" w:themeColor="text1"/>
          <w:sz w:val="22"/>
          <w:szCs w:val="22"/>
        </w:rPr>
        <w:t xml:space="preserve">Table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Table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2</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Measurement Model Properties (PLS-SEM)</w:t>
      </w:r>
      <w:bookmarkEnd w:id="51"/>
    </w:p>
    <w:tbl>
      <w:tblPr>
        <w:tblStyle w:val="TableGrid"/>
        <w:tblW w:w="0" w:type="auto"/>
        <w:jc w:val="center"/>
        <w:tblLook w:val="04A0" w:firstRow="1" w:lastRow="0" w:firstColumn="1" w:lastColumn="0" w:noHBand="0" w:noVBand="1"/>
      </w:tblPr>
      <w:tblGrid>
        <w:gridCol w:w="2929"/>
        <w:gridCol w:w="1611"/>
        <w:gridCol w:w="3003"/>
        <w:gridCol w:w="723"/>
      </w:tblGrid>
      <w:tr w:rsidR="00111C49" w:rsidRPr="00111C49" w14:paraId="49206CD9" w14:textId="77777777" w:rsidTr="0000780F">
        <w:trPr>
          <w:jc w:val="center"/>
        </w:trPr>
        <w:tc>
          <w:tcPr>
            <w:tcW w:w="0" w:type="auto"/>
            <w:hideMark/>
          </w:tcPr>
          <w:p w14:paraId="5EB0E155"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Construct</w:t>
            </w:r>
          </w:p>
        </w:tc>
        <w:tc>
          <w:tcPr>
            <w:tcW w:w="0" w:type="auto"/>
            <w:hideMark/>
          </w:tcPr>
          <w:p w14:paraId="42C16ADF"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Cronbach’s α</w:t>
            </w:r>
          </w:p>
        </w:tc>
        <w:tc>
          <w:tcPr>
            <w:tcW w:w="0" w:type="auto"/>
            <w:hideMark/>
          </w:tcPr>
          <w:p w14:paraId="112DC38F"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Composite Reliability (CR)</w:t>
            </w:r>
          </w:p>
        </w:tc>
        <w:tc>
          <w:tcPr>
            <w:tcW w:w="0" w:type="auto"/>
            <w:hideMark/>
          </w:tcPr>
          <w:p w14:paraId="23B3F08F"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AVE</w:t>
            </w:r>
          </w:p>
        </w:tc>
      </w:tr>
      <w:tr w:rsidR="00111C49" w:rsidRPr="00111C49" w14:paraId="41A374B6" w14:textId="77777777" w:rsidTr="0000780F">
        <w:trPr>
          <w:jc w:val="center"/>
        </w:trPr>
        <w:tc>
          <w:tcPr>
            <w:tcW w:w="0" w:type="auto"/>
            <w:hideMark/>
          </w:tcPr>
          <w:p w14:paraId="7BFCA4EF"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Technological Readiness</w:t>
            </w:r>
          </w:p>
        </w:tc>
        <w:tc>
          <w:tcPr>
            <w:tcW w:w="0" w:type="auto"/>
            <w:hideMark/>
          </w:tcPr>
          <w:p w14:paraId="26505871"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0.85</w:t>
            </w:r>
          </w:p>
        </w:tc>
        <w:tc>
          <w:tcPr>
            <w:tcW w:w="0" w:type="auto"/>
            <w:hideMark/>
          </w:tcPr>
          <w:p w14:paraId="735DA504"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0.88</w:t>
            </w:r>
          </w:p>
        </w:tc>
        <w:tc>
          <w:tcPr>
            <w:tcW w:w="0" w:type="auto"/>
            <w:hideMark/>
          </w:tcPr>
          <w:p w14:paraId="6A906C9B"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0.60</w:t>
            </w:r>
          </w:p>
        </w:tc>
      </w:tr>
      <w:tr w:rsidR="00111C49" w:rsidRPr="00111C49" w14:paraId="332C9A87" w14:textId="77777777" w:rsidTr="0000780F">
        <w:trPr>
          <w:jc w:val="center"/>
        </w:trPr>
        <w:tc>
          <w:tcPr>
            <w:tcW w:w="0" w:type="auto"/>
            <w:hideMark/>
          </w:tcPr>
          <w:p w14:paraId="36C1545E"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Organizational Support</w:t>
            </w:r>
          </w:p>
        </w:tc>
        <w:tc>
          <w:tcPr>
            <w:tcW w:w="0" w:type="auto"/>
            <w:hideMark/>
          </w:tcPr>
          <w:p w14:paraId="31CE635B"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0.82</w:t>
            </w:r>
          </w:p>
        </w:tc>
        <w:tc>
          <w:tcPr>
            <w:tcW w:w="0" w:type="auto"/>
            <w:hideMark/>
          </w:tcPr>
          <w:p w14:paraId="55C65F4B"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0.86</w:t>
            </w:r>
          </w:p>
        </w:tc>
        <w:tc>
          <w:tcPr>
            <w:tcW w:w="0" w:type="auto"/>
            <w:hideMark/>
          </w:tcPr>
          <w:p w14:paraId="364293CB"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0.58</w:t>
            </w:r>
          </w:p>
        </w:tc>
      </w:tr>
      <w:tr w:rsidR="00111C49" w:rsidRPr="00111C49" w14:paraId="4824E76B" w14:textId="77777777" w:rsidTr="0000780F">
        <w:trPr>
          <w:jc w:val="center"/>
        </w:trPr>
        <w:tc>
          <w:tcPr>
            <w:tcW w:w="0" w:type="auto"/>
            <w:hideMark/>
          </w:tcPr>
          <w:p w14:paraId="51310755"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Environmental Pressure</w:t>
            </w:r>
          </w:p>
        </w:tc>
        <w:tc>
          <w:tcPr>
            <w:tcW w:w="0" w:type="auto"/>
            <w:hideMark/>
          </w:tcPr>
          <w:p w14:paraId="60F31CFF"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0.79</w:t>
            </w:r>
          </w:p>
        </w:tc>
        <w:tc>
          <w:tcPr>
            <w:tcW w:w="0" w:type="auto"/>
            <w:hideMark/>
          </w:tcPr>
          <w:p w14:paraId="69AC49A9"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0.83</w:t>
            </w:r>
          </w:p>
        </w:tc>
        <w:tc>
          <w:tcPr>
            <w:tcW w:w="0" w:type="auto"/>
            <w:hideMark/>
          </w:tcPr>
          <w:p w14:paraId="1192CF3C"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0.54</w:t>
            </w:r>
          </w:p>
        </w:tc>
      </w:tr>
      <w:tr w:rsidR="00111C49" w:rsidRPr="00111C49" w14:paraId="0D876BA0" w14:textId="77777777" w:rsidTr="0000780F">
        <w:trPr>
          <w:jc w:val="center"/>
        </w:trPr>
        <w:tc>
          <w:tcPr>
            <w:tcW w:w="0" w:type="auto"/>
            <w:hideMark/>
          </w:tcPr>
          <w:p w14:paraId="4ACEDDAB"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SMM Adoption</w:t>
            </w:r>
          </w:p>
        </w:tc>
        <w:tc>
          <w:tcPr>
            <w:tcW w:w="0" w:type="auto"/>
            <w:hideMark/>
          </w:tcPr>
          <w:p w14:paraId="7D1AD53D"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0.88</w:t>
            </w:r>
          </w:p>
        </w:tc>
        <w:tc>
          <w:tcPr>
            <w:tcW w:w="0" w:type="auto"/>
            <w:hideMark/>
          </w:tcPr>
          <w:p w14:paraId="0973897D"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0.90</w:t>
            </w:r>
          </w:p>
        </w:tc>
        <w:tc>
          <w:tcPr>
            <w:tcW w:w="0" w:type="auto"/>
            <w:hideMark/>
          </w:tcPr>
          <w:p w14:paraId="306E2B7F"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0.65</w:t>
            </w:r>
          </w:p>
        </w:tc>
      </w:tr>
      <w:tr w:rsidR="00111C49" w:rsidRPr="00111C49" w14:paraId="7099781D" w14:textId="77777777" w:rsidTr="0000780F">
        <w:trPr>
          <w:jc w:val="center"/>
        </w:trPr>
        <w:tc>
          <w:tcPr>
            <w:tcW w:w="0" w:type="auto"/>
            <w:hideMark/>
          </w:tcPr>
          <w:p w14:paraId="1F388D5A"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Organizational Performance</w:t>
            </w:r>
          </w:p>
        </w:tc>
        <w:tc>
          <w:tcPr>
            <w:tcW w:w="0" w:type="auto"/>
            <w:hideMark/>
          </w:tcPr>
          <w:p w14:paraId="57938053"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0.90</w:t>
            </w:r>
          </w:p>
        </w:tc>
        <w:tc>
          <w:tcPr>
            <w:tcW w:w="0" w:type="auto"/>
            <w:hideMark/>
          </w:tcPr>
          <w:p w14:paraId="50AEC6B2"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0.92</w:t>
            </w:r>
          </w:p>
        </w:tc>
        <w:tc>
          <w:tcPr>
            <w:tcW w:w="0" w:type="auto"/>
            <w:hideMark/>
          </w:tcPr>
          <w:p w14:paraId="5C096CA2"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0.70</w:t>
            </w:r>
          </w:p>
        </w:tc>
      </w:tr>
    </w:tbl>
    <w:p w14:paraId="4AA1D4A4" w14:textId="77777777" w:rsidR="00064D87" w:rsidRPr="00111C49" w:rsidRDefault="00064D87" w:rsidP="00111C49">
      <w:pPr>
        <w:spacing w:before="100" w:beforeAutospacing="1" w:line="480" w:lineRule="auto"/>
        <w:ind w:firstLine="0"/>
        <w:jc w:val="center"/>
        <w:rPr>
          <w:rFonts w:ascii="Times New Roman" w:eastAsia="Times New Roman" w:hAnsi="Times New Roman" w:cs="Times New Roman"/>
          <w:i/>
          <w:iCs/>
          <w:color w:val="000000" w:themeColor="text1"/>
          <w:kern w:val="0"/>
          <w:sz w:val="20"/>
          <w:szCs w:val="20"/>
          <w14:ligatures w14:val="none"/>
        </w:rPr>
      </w:pPr>
      <w:r w:rsidRPr="00111C49">
        <w:rPr>
          <w:rFonts w:ascii="Times New Roman" w:eastAsia="Times New Roman" w:hAnsi="Times New Roman" w:cs="Times New Roman"/>
          <w:i/>
          <w:iCs/>
          <w:color w:val="000000" w:themeColor="text1"/>
          <w:kern w:val="0"/>
          <w:sz w:val="20"/>
          <w:szCs w:val="20"/>
          <w14:ligatures w14:val="none"/>
        </w:rPr>
        <w:t xml:space="preserve">Cronbach’s </w:t>
      </w:r>
      <w:bookmarkStart w:id="52" w:name="_Hlk216304996"/>
      <w:r w:rsidRPr="00111C49">
        <w:rPr>
          <w:rFonts w:ascii="Times New Roman" w:eastAsia="Times New Roman" w:hAnsi="Times New Roman" w:cs="Times New Roman"/>
          <w:i/>
          <w:iCs/>
          <w:color w:val="000000" w:themeColor="text1"/>
          <w:kern w:val="0"/>
          <w:sz w:val="20"/>
          <w:szCs w:val="20"/>
          <w14:ligatures w14:val="none"/>
        </w:rPr>
        <w:t>α</w:t>
      </w:r>
      <w:bookmarkEnd w:id="52"/>
      <w:r w:rsidRPr="00111C49">
        <w:rPr>
          <w:rFonts w:ascii="Times New Roman" w:eastAsia="Times New Roman" w:hAnsi="Times New Roman" w:cs="Times New Roman"/>
          <w:i/>
          <w:iCs/>
          <w:color w:val="000000" w:themeColor="text1"/>
          <w:kern w:val="0"/>
          <w:sz w:val="20"/>
          <w:szCs w:val="20"/>
          <w14:ligatures w14:val="none"/>
        </w:rPr>
        <w:t xml:space="preserve"> &gt; 0.70 indicates acceptable reliability; AVE &gt; 0.50 indicates convergent validity.</w:t>
      </w:r>
    </w:p>
    <w:p w14:paraId="2531C0C0" w14:textId="2230074A" w:rsidR="00A55550" w:rsidRPr="00111C49" w:rsidRDefault="00A55550" w:rsidP="00111C49">
      <w:pPr>
        <w:pStyle w:val="Caption"/>
        <w:keepNext/>
        <w:spacing w:line="480" w:lineRule="auto"/>
        <w:rPr>
          <w:rFonts w:ascii="Times New Roman" w:hAnsi="Times New Roman" w:cs="Times New Roman"/>
          <w:color w:val="000000" w:themeColor="text1"/>
          <w:sz w:val="22"/>
          <w:szCs w:val="22"/>
        </w:rPr>
      </w:pPr>
      <w:bookmarkStart w:id="53" w:name="_Toc216346875"/>
      <w:r w:rsidRPr="00111C49">
        <w:rPr>
          <w:rFonts w:ascii="Times New Roman" w:hAnsi="Times New Roman" w:cs="Times New Roman"/>
          <w:color w:val="000000" w:themeColor="text1"/>
          <w:sz w:val="22"/>
          <w:szCs w:val="22"/>
        </w:rPr>
        <w:t xml:space="preserve">Figure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Figure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4</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Distribution of Cronbach’s α Across Constructs</w:t>
      </w:r>
      <w:bookmarkEnd w:id="53"/>
    </w:p>
    <w:p w14:paraId="3DABB0C0" w14:textId="718AC1F1" w:rsidR="00571C40" w:rsidRPr="00111C49" w:rsidRDefault="00571C40" w:rsidP="00111C49">
      <w:pPr>
        <w:spacing w:before="100" w:beforeAutospacing="1" w:line="480" w:lineRule="auto"/>
        <w:ind w:firstLine="0"/>
        <w:jc w:val="center"/>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inline distT="0" distB="0" distL="0" distR="0" wp14:anchorId="7984E325" wp14:editId="581FAC35">
            <wp:extent cx="4464000" cy="2466000"/>
            <wp:effectExtent l="0" t="0" r="0" b="0"/>
            <wp:docPr id="2075979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64000" cy="2466000"/>
                    </a:xfrm>
                    <a:prstGeom prst="rect">
                      <a:avLst/>
                    </a:prstGeom>
                    <a:noFill/>
                  </pic:spPr>
                </pic:pic>
              </a:graphicData>
            </a:graphic>
          </wp:inline>
        </w:drawing>
      </w:r>
    </w:p>
    <w:p w14:paraId="1868BAAE" w14:textId="33444ED6" w:rsidR="00571C40" w:rsidRPr="00111C49" w:rsidRDefault="00C022FF" w:rsidP="00111C49">
      <w:pPr>
        <w:spacing w:before="100" w:beforeAutospacing="1" w:line="480" w:lineRule="auto"/>
        <w:ind w:firstLine="0"/>
        <w:outlineLvl w:val="0"/>
        <w:rPr>
          <w:rFonts w:ascii="Times New Roman" w:eastAsia="Times New Roman" w:hAnsi="Times New Roman" w:cs="Times New Roman"/>
          <w:b/>
          <w:bCs/>
          <w:color w:val="000000" w:themeColor="text1"/>
          <w:kern w:val="0"/>
          <w:sz w:val="24"/>
          <w:szCs w:val="24"/>
          <w14:ligatures w14:val="none"/>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r>
      <w:bookmarkStart w:id="54" w:name="_Toc216346384"/>
      <w:bookmarkStart w:id="55" w:name="_Toc216708371"/>
      <w:r w:rsidRPr="00111C49">
        <w:rPr>
          <w:rFonts w:ascii="Times New Roman" w:hAnsi="Times New Roman" w:cs="Times New Roman"/>
          <w:color w:val="000000" w:themeColor="text1"/>
          <w:sz w:val="24"/>
          <w:szCs w:val="24"/>
        </w:rPr>
        <w:t xml:space="preserve">The pie chart illustrates the distribution of Cronbach’s α values across the five constructs in the measurement model, </w:t>
      </w:r>
      <w:r w:rsidR="00111C49" w:rsidRPr="00111C49">
        <w:rPr>
          <w:rFonts w:ascii="Times New Roman" w:hAnsi="Times New Roman" w:cs="Times New Roman"/>
          <w:color w:val="000000" w:themeColor="text1"/>
          <w:sz w:val="24"/>
          <w:szCs w:val="24"/>
        </w:rPr>
        <w:t xml:space="preserve">which serves as </w:t>
      </w:r>
      <w:r w:rsidRPr="00111C49">
        <w:rPr>
          <w:rFonts w:ascii="Times New Roman" w:hAnsi="Times New Roman" w:cs="Times New Roman"/>
          <w:color w:val="000000" w:themeColor="text1"/>
          <w:sz w:val="24"/>
          <w:szCs w:val="24"/>
        </w:rPr>
        <w:t xml:space="preserve">an indicator of internal reliability in the PLS-SEM analysis. Each of the constructs has high levels of reliability, with an alpha coefficient ranging </w:t>
      </w:r>
      <w:r w:rsidRPr="00111C49">
        <w:rPr>
          <w:rFonts w:ascii="Times New Roman" w:hAnsi="Times New Roman" w:cs="Times New Roman"/>
          <w:color w:val="000000" w:themeColor="text1"/>
          <w:sz w:val="24"/>
          <w:szCs w:val="24"/>
        </w:rPr>
        <w:lastRenderedPageBreak/>
        <w:t>from 0.79 to 0.90, which is far above the acceptable minimum of 0.70</w:t>
      </w:r>
      <w:sdt>
        <w:sdtPr>
          <w:rPr>
            <w:rFonts w:ascii="Times New Roman" w:hAnsi="Times New Roman" w:cs="Times New Roman"/>
            <w:color w:val="000000" w:themeColor="text1"/>
            <w:sz w:val="24"/>
            <w:szCs w:val="24"/>
          </w:rPr>
          <w:id w:val="1122580063"/>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Sar21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(Sarstedt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Organizational performance has the highest percentage (21.2%), which is highly reliable at </w:t>
      </w:r>
      <w:r w:rsidR="00111C49" w:rsidRPr="00111C49">
        <w:rPr>
          <w:rFonts w:ascii="Times New Roman" w:eastAsia="Times New Roman" w:hAnsi="Times New Roman" w:cs="Times New Roman"/>
          <w:color w:val="000000" w:themeColor="text1"/>
          <w:kern w:val="0"/>
          <w:sz w:val="24"/>
          <w:szCs w:val="24"/>
          <w14:ligatures w14:val="none"/>
        </w:rPr>
        <w:t>an α level of</w:t>
      </w:r>
      <w:r w:rsidRPr="00111C49">
        <w:rPr>
          <w:rFonts w:ascii="Times New Roman" w:hAnsi="Times New Roman" w:cs="Times New Roman"/>
          <w:color w:val="000000" w:themeColor="text1"/>
          <w:sz w:val="24"/>
          <w:szCs w:val="24"/>
        </w:rPr>
        <w:t xml:space="preserve"> 0.90. It is closely followed by SMM Adoption (20.8%) and Technological Readiness (20.0%)</w:t>
      </w:r>
      <w:sdt>
        <w:sdtPr>
          <w:rPr>
            <w:rFonts w:ascii="Times New Roman" w:hAnsi="Times New Roman" w:cs="Times New Roman"/>
            <w:color w:val="000000" w:themeColor="text1"/>
            <w:sz w:val="24"/>
            <w:szCs w:val="24"/>
          </w:rPr>
          <w:id w:val="-2049676429"/>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Yas181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(Yasin et al., 2018)</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Organizational Support (19.3%) and Environmental Pressure (18.6%) also display good reliability, </w:t>
      </w:r>
      <w:r w:rsidR="00111C49" w:rsidRPr="00111C49">
        <w:rPr>
          <w:rFonts w:ascii="Times New Roman" w:hAnsi="Times New Roman" w:cs="Times New Roman"/>
          <w:color w:val="000000" w:themeColor="text1"/>
          <w:sz w:val="24"/>
          <w:szCs w:val="24"/>
        </w:rPr>
        <w:t>although this is slightly lower than that of</w:t>
      </w:r>
      <w:r w:rsidRPr="00111C49">
        <w:rPr>
          <w:rFonts w:ascii="Times New Roman" w:hAnsi="Times New Roman" w:cs="Times New Roman"/>
          <w:color w:val="000000" w:themeColor="text1"/>
          <w:sz w:val="24"/>
          <w:szCs w:val="24"/>
        </w:rPr>
        <w:t xml:space="preserve"> the other constructs. Overall, the distribution indicates relatively equal reliability across all variables, suggesting that the constructs were measured consistently and that the survey items corresponded to the theoretical dimensions they were intended to represent. This strengthens the soundness of the measurement model, indicating that the structural relationships tested in the PLS-SEM analysis can be interpreted in the future.</w:t>
      </w:r>
      <w:bookmarkEnd w:id="54"/>
      <w:bookmarkEnd w:id="55"/>
    </w:p>
    <w:p w14:paraId="4293FD45" w14:textId="77777777" w:rsidR="00064D87" w:rsidRPr="00111C49" w:rsidRDefault="00064D87" w:rsidP="00111C49">
      <w:pPr>
        <w:pStyle w:val="Heading2"/>
        <w:spacing w:line="480" w:lineRule="auto"/>
        <w:rPr>
          <w:rFonts w:ascii="Times New Roman" w:eastAsia="Times New Roman" w:hAnsi="Times New Roman" w:cs="Times New Roman"/>
          <w:b/>
          <w:bCs/>
          <w:color w:val="000000" w:themeColor="text1"/>
          <w:sz w:val="24"/>
          <w:szCs w:val="24"/>
        </w:rPr>
      </w:pPr>
      <w:bookmarkStart w:id="56" w:name="_Toc216708372"/>
      <w:r w:rsidRPr="00111C49">
        <w:rPr>
          <w:rFonts w:ascii="Times New Roman" w:eastAsia="Times New Roman" w:hAnsi="Times New Roman" w:cs="Times New Roman"/>
          <w:b/>
          <w:bCs/>
          <w:color w:val="000000" w:themeColor="text1"/>
          <w:sz w:val="24"/>
          <w:szCs w:val="24"/>
        </w:rPr>
        <w:t>4.3 Descriptive Insights</w:t>
      </w:r>
      <w:bookmarkEnd w:id="56"/>
    </w:p>
    <w:p w14:paraId="0F6D00B7" w14:textId="28C2733B" w:rsidR="00E52FB0" w:rsidRPr="00111C49" w:rsidRDefault="00E52FB0" w:rsidP="00111C49">
      <w:pPr>
        <w:pStyle w:val="Heading3"/>
        <w:spacing w:line="480" w:lineRule="auto"/>
        <w:rPr>
          <w:rFonts w:ascii="Times New Roman" w:eastAsia="Times New Roman" w:hAnsi="Times New Roman" w:cs="Times New Roman"/>
          <w:b/>
          <w:bCs/>
          <w:color w:val="000000" w:themeColor="text1"/>
          <w:sz w:val="24"/>
          <w:szCs w:val="24"/>
        </w:rPr>
      </w:pPr>
      <w:bookmarkStart w:id="57" w:name="_Toc216708373"/>
      <w:r w:rsidRPr="00111C49">
        <w:rPr>
          <w:rFonts w:ascii="Times New Roman" w:eastAsia="Times New Roman" w:hAnsi="Times New Roman" w:cs="Times New Roman"/>
          <w:b/>
          <w:bCs/>
          <w:color w:val="000000" w:themeColor="text1"/>
          <w:sz w:val="24"/>
          <w:szCs w:val="24"/>
        </w:rPr>
        <w:t>4</w:t>
      </w:r>
      <w:r w:rsidR="00111C49" w:rsidRPr="00111C49">
        <w:rPr>
          <w:rFonts w:ascii="Times New Roman" w:eastAsia="Times New Roman" w:hAnsi="Times New Roman" w:cs="Times New Roman"/>
          <w:b/>
          <w:bCs/>
          <w:color w:val="000000" w:themeColor="text1"/>
          <w:sz w:val="24"/>
          <w:szCs w:val="24"/>
        </w:rPr>
        <w:t xml:space="preserve">.3.1 </w:t>
      </w:r>
      <w:r w:rsidRPr="00111C49">
        <w:rPr>
          <w:rFonts w:ascii="Times New Roman" w:eastAsia="Times New Roman" w:hAnsi="Times New Roman" w:cs="Times New Roman"/>
          <w:b/>
          <w:bCs/>
          <w:color w:val="000000" w:themeColor="text1"/>
          <w:sz w:val="24"/>
          <w:szCs w:val="24"/>
        </w:rPr>
        <w:t>Technological Readiness</w:t>
      </w:r>
      <w:bookmarkEnd w:id="57"/>
    </w:p>
    <w:p w14:paraId="08CD9CDA" w14:textId="530712B0" w:rsidR="00111C49" w:rsidRPr="00111C49" w:rsidRDefault="00E52FB0"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r w:rsidRPr="00111C49">
        <w:rPr>
          <w:rFonts w:ascii="Times New Roman" w:hAnsi="Times New Roman" w:cs="Times New Roman"/>
          <w:color w:val="000000" w:themeColor="text1"/>
          <w:sz w:val="24"/>
          <w:szCs w:val="24"/>
          <w:lang w:val="en-GB"/>
        </w:rPr>
        <w:t xml:space="preserve"> </w:t>
      </w:r>
      <w:r w:rsidRPr="00111C49">
        <w:rPr>
          <w:rFonts w:ascii="Times New Roman" w:hAnsi="Times New Roman" w:cs="Times New Roman"/>
          <w:color w:val="000000" w:themeColor="text1"/>
          <w:sz w:val="24"/>
          <w:szCs w:val="24"/>
          <w:lang w:val="en-GB"/>
        </w:rPr>
        <w:tab/>
        <w:t xml:space="preserve">Technological readiness determines the perception of employees regarding the availability, usability, and compatibility of digital tools that are used in marketing social media. The construct has been rated very high in all items, with mean values ranging from 3.8 to 4.2, as indicated in Table </w:t>
      </w:r>
      <w:r w:rsidR="00402ECC" w:rsidRPr="00111C49">
        <w:rPr>
          <w:rFonts w:ascii="Times New Roman" w:hAnsi="Times New Roman" w:cs="Times New Roman"/>
          <w:color w:val="000000" w:themeColor="text1"/>
          <w:sz w:val="24"/>
          <w:szCs w:val="24"/>
          <w:lang w:val="en-GB"/>
        </w:rPr>
        <w:t>3</w:t>
      </w:r>
      <w:r w:rsidRPr="00111C49">
        <w:rPr>
          <w:rFonts w:ascii="Times New Roman" w:hAnsi="Times New Roman" w:cs="Times New Roman"/>
          <w:color w:val="000000" w:themeColor="text1"/>
          <w:sz w:val="24"/>
          <w:szCs w:val="24"/>
          <w:lang w:val="en-GB"/>
        </w:rPr>
        <w:t>. The ease of use (mean = 4.2) was the top-ranked dimension, suggesting that social media resources are easy to understand and navigate for employees. Access to equipment was also rated as high (mean = 4.0), implying that IDSL has sufficient digital infrastructure</w:t>
      </w:r>
      <w:sdt>
        <w:sdtPr>
          <w:rPr>
            <w:rFonts w:ascii="Times New Roman" w:hAnsi="Times New Roman" w:cs="Times New Roman"/>
            <w:color w:val="000000" w:themeColor="text1"/>
            <w:sz w:val="24"/>
            <w:szCs w:val="24"/>
            <w:lang w:val="en-GB"/>
          </w:rPr>
          <w:id w:val="1436097263"/>
          <w:citation/>
        </w:sdtPr>
        <w:sdtEndPr/>
        <w:sdtContent>
          <w:r w:rsidR="00402ECC" w:rsidRPr="00111C49">
            <w:rPr>
              <w:rFonts w:ascii="Times New Roman" w:hAnsi="Times New Roman" w:cs="Times New Roman"/>
              <w:color w:val="000000" w:themeColor="text1"/>
              <w:sz w:val="24"/>
              <w:szCs w:val="24"/>
              <w:lang w:val="en-GB"/>
            </w:rPr>
            <w:fldChar w:fldCharType="begin"/>
          </w:r>
          <w:r w:rsidR="00402ECC" w:rsidRPr="00111C49">
            <w:rPr>
              <w:rFonts w:ascii="Times New Roman" w:hAnsi="Times New Roman" w:cs="Times New Roman"/>
              <w:color w:val="000000" w:themeColor="text1"/>
              <w:sz w:val="24"/>
              <w:szCs w:val="24"/>
            </w:rPr>
            <w:instrText xml:space="preserve"> CITATION Ale203 \l 1033 </w:instrText>
          </w:r>
          <w:r w:rsidR="00402ECC" w:rsidRPr="00111C49">
            <w:rPr>
              <w:rFonts w:ascii="Times New Roman" w:hAnsi="Times New Roman" w:cs="Times New Roman"/>
              <w:color w:val="000000" w:themeColor="text1"/>
              <w:sz w:val="24"/>
              <w:szCs w:val="24"/>
              <w:lang w:val="en-GB"/>
            </w:rPr>
            <w:fldChar w:fldCharType="separate"/>
          </w:r>
          <w:r w:rsidR="00402ECC" w:rsidRPr="00111C49">
            <w:rPr>
              <w:rFonts w:ascii="Times New Roman" w:hAnsi="Times New Roman" w:cs="Times New Roman"/>
              <w:noProof/>
              <w:color w:val="000000" w:themeColor="text1"/>
              <w:sz w:val="24"/>
              <w:szCs w:val="24"/>
            </w:rPr>
            <w:t xml:space="preserve"> (Alem, 2020)</w:t>
          </w:r>
          <w:r w:rsidR="00402ECC" w:rsidRPr="00111C49">
            <w:rPr>
              <w:rFonts w:ascii="Times New Roman" w:hAnsi="Times New Roman" w:cs="Times New Roman"/>
              <w:color w:val="000000" w:themeColor="text1"/>
              <w:sz w:val="24"/>
              <w:szCs w:val="24"/>
              <w:lang w:val="en-GB"/>
            </w:rPr>
            <w:fldChar w:fldCharType="end"/>
          </w:r>
        </w:sdtContent>
      </w:sdt>
      <w:r w:rsidRPr="00111C49">
        <w:rPr>
          <w:rFonts w:ascii="Times New Roman" w:hAnsi="Times New Roman" w:cs="Times New Roman"/>
          <w:color w:val="000000" w:themeColor="text1"/>
          <w:sz w:val="24"/>
          <w:szCs w:val="24"/>
          <w:lang w:val="en-GB"/>
        </w:rPr>
        <w:t xml:space="preserve">. These results suggest that the IDSL lacks the technological capacity for </w:t>
      </w:r>
      <w:r w:rsidR="00111C49" w:rsidRPr="00111C49">
        <w:rPr>
          <w:rFonts w:ascii="Times New Roman" w:hAnsi="Times New Roman" w:cs="Times New Roman"/>
          <w:color w:val="000000" w:themeColor="text1"/>
          <w:sz w:val="24"/>
          <w:szCs w:val="24"/>
          <w:lang w:val="en-GB"/>
        </w:rPr>
        <w:t>the adoption of SMM</w:t>
      </w:r>
      <w:r w:rsidRPr="00111C49">
        <w:rPr>
          <w:rFonts w:ascii="Times New Roman" w:hAnsi="Times New Roman" w:cs="Times New Roman"/>
          <w:color w:val="000000" w:themeColor="text1"/>
          <w:sz w:val="24"/>
          <w:szCs w:val="24"/>
          <w:lang w:val="en-GB"/>
        </w:rPr>
        <w:t>. The context of technology in the TOE framework is thus conducive, and the company is well-positioned to engage further.</w:t>
      </w:r>
    </w:p>
    <w:p w14:paraId="3DA3A73F" w14:textId="27F8A48E" w:rsidR="00A55550" w:rsidRPr="00111C49" w:rsidRDefault="00A55550" w:rsidP="00111C49">
      <w:pPr>
        <w:pStyle w:val="Caption"/>
        <w:keepNext/>
        <w:spacing w:line="480" w:lineRule="auto"/>
        <w:rPr>
          <w:rFonts w:ascii="Times New Roman" w:hAnsi="Times New Roman" w:cs="Times New Roman"/>
          <w:color w:val="000000" w:themeColor="text1"/>
          <w:sz w:val="22"/>
          <w:szCs w:val="22"/>
        </w:rPr>
      </w:pPr>
      <w:bookmarkStart w:id="58" w:name="_Toc216346536"/>
      <w:r w:rsidRPr="00111C49">
        <w:rPr>
          <w:rFonts w:ascii="Times New Roman" w:hAnsi="Times New Roman" w:cs="Times New Roman"/>
          <w:color w:val="000000" w:themeColor="text1"/>
          <w:sz w:val="22"/>
          <w:szCs w:val="22"/>
        </w:rPr>
        <w:lastRenderedPageBreak/>
        <w:t xml:space="preserve">Table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Table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3</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Descriptive Statistics for Technological Readiness</w:t>
      </w:r>
      <w:bookmarkEnd w:id="58"/>
    </w:p>
    <w:tbl>
      <w:tblPr>
        <w:tblStyle w:val="TableGrid"/>
        <w:tblW w:w="0" w:type="auto"/>
        <w:jc w:val="center"/>
        <w:tblLook w:val="04A0" w:firstRow="1" w:lastRow="0" w:firstColumn="1" w:lastColumn="0" w:noHBand="0" w:noVBand="1"/>
      </w:tblPr>
      <w:tblGrid>
        <w:gridCol w:w="4196"/>
        <w:gridCol w:w="1436"/>
      </w:tblGrid>
      <w:tr w:rsidR="00111C49" w:rsidRPr="00111C49" w14:paraId="1BE866A5" w14:textId="77777777" w:rsidTr="00E52FB0">
        <w:trPr>
          <w:jc w:val="center"/>
        </w:trPr>
        <w:tc>
          <w:tcPr>
            <w:tcW w:w="0" w:type="auto"/>
            <w:hideMark/>
          </w:tcPr>
          <w:p w14:paraId="20B3DB56"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Technological Readiness Item</w:t>
            </w:r>
          </w:p>
        </w:tc>
        <w:tc>
          <w:tcPr>
            <w:tcW w:w="0" w:type="auto"/>
            <w:hideMark/>
          </w:tcPr>
          <w:p w14:paraId="2EF22E56"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Mean Score</w:t>
            </w:r>
          </w:p>
        </w:tc>
      </w:tr>
      <w:tr w:rsidR="00111C49" w:rsidRPr="00111C49" w14:paraId="2E72E15A" w14:textId="77777777" w:rsidTr="00E52FB0">
        <w:trPr>
          <w:jc w:val="center"/>
        </w:trPr>
        <w:tc>
          <w:tcPr>
            <w:tcW w:w="0" w:type="auto"/>
            <w:hideMark/>
          </w:tcPr>
          <w:p w14:paraId="3DB693C5" w14:textId="41A8CA50"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 xml:space="preserve">Ease of Use of </w:t>
            </w:r>
            <w:r w:rsidR="00111C49" w:rsidRPr="00111C49">
              <w:rPr>
                <w:rFonts w:ascii="Times New Roman" w:eastAsia="Times New Roman" w:hAnsi="Times New Roman" w:cs="Times New Roman"/>
                <w:color w:val="000000" w:themeColor="text1"/>
                <w:kern w:val="0"/>
                <w:sz w:val="24"/>
                <w:szCs w:val="24"/>
                <w14:ligatures w14:val="none"/>
              </w:rPr>
              <w:t>Social M</w:t>
            </w:r>
            <w:r w:rsidR="00A55550" w:rsidRPr="00111C49">
              <w:rPr>
                <w:rFonts w:ascii="Times New Roman" w:eastAsia="Times New Roman" w:hAnsi="Times New Roman" w:cs="Times New Roman"/>
                <w:color w:val="000000" w:themeColor="text1"/>
                <w:kern w:val="0"/>
                <w:sz w:val="24"/>
                <w:szCs w:val="24"/>
                <w14:ligatures w14:val="none"/>
              </w:rPr>
              <w:t>edia Tools</w:t>
            </w:r>
          </w:p>
        </w:tc>
        <w:tc>
          <w:tcPr>
            <w:tcW w:w="0" w:type="auto"/>
            <w:hideMark/>
          </w:tcPr>
          <w:p w14:paraId="204FBF84"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4.2</w:t>
            </w:r>
          </w:p>
        </w:tc>
      </w:tr>
      <w:tr w:rsidR="00111C49" w:rsidRPr="00111C49" w14:paraId="797BBBA7" w14:textId="77777777" w:rsidTr="00E52FB0">
        <w:trPr>
          <w:jc w:val="center"/>
        </w:trPr>
        <w:tc>
          <w:tcPr>
            <w:tcW w:w="0" w:type="auto"/>
            <w:hideMark/>
          </w:tcPr>
          <w:p w14:paraId="083C0E98"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Availability of Digital Tools</w:t>
            </w:r>
          </w:p>
        </w:tc>
        <w:tc>
          <w:tcPr>
            <w:tcW w:w="0" w:type="auto"/>
            <w:hideMark/>
          </w:tcPr>
          <w:p w14:paraId="030888FB"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4.0</w:t>
            </w:r>
          </w:p>
        </w:tc>
      </w:tr>
      <w:tr w:rsidR="00111C49" w:rsidRPr="00111C49" w14:paraId="0488BF2F" w14:textId="77777777" w:rsidTr="00E52FB0">
        <w:trPr>
          <w:jc w:val="center"/>
        </w:trPr>
        <w:tc>
          <w:tcPr>
            <w:tcW w:w="0" w:type="auto"/>
            <w:hideMark/>
          </w:tcPr>
          <w:p w14:paraId="1ADAF7E6"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Technical Infrastructure Adequacy</w:t>
            </w:r>
          </w:p>
        </w:tc>
        <w:tc>
          <w:tcPr>
            <w:tcW w:w="0" w:type="auto"/>
            <w:hideMark/>
          </w:tcPr>
          <w:p w14:paraId="5D64F145"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3.9</w:t>
            </w:r>
          </w:p>
        </w:tc>
      </w:tr>
      <w:tr w:rsidR="00111C49" w:rsidRPr="00111C49" w14:paraId="5F7F8494" w14:textId="77777777" w:rsidTr="00E52FB0">
        <w:trPr>
          <w:jc w:val="center"/>
        </w:trPr>
        <w:tc>
          <w:tcPr>
            <w:tcW w:w="0" w:type="auto"/>
            <w:hideMark/>
          </w:tcPr>
          <w:p w14:paraId="0D1B1CC2"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Overall Technological Readiness Score</w:t>
            </w:r>
          </w:p>
        </w:tc>
        <w:tc>
          <w:tcPr>
            <w:tcW w:w="0" w:type="auto"/>
            <w:hideMark/>
          </w:tcPr>
          <w:p w14:paraId="642AF82B"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4.0</w:t>
            </w:r>
          </w:p>
        </w:tc>
      </w:tr>
    </w:tbl>
    <w:p w14:paraId="56CA5B98" w14:textId="7E77DA20" w:rsidR="00111C49" w:rsidRDefault="00111C49" w:rsidP="00111C49">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59" w:name="_Toc216346387"/>
      <w:bookmarkStart w:id="60" w:name="_Toc216708374"/>
      <w:r w:rsidRPr="00111C49">
        <w:rPr>
          <w:rFonts w:ascii="Times New Roman" w:hAnsi="Times New Roman" w:cs="Times New Roman"/>
          <w:noProof/>
          <w:color w:val="000000" w:themeColor="text1"/>
          <w:sz w:val="24"/>
          <w:szCs w:val="24"/>
        </w:rPr>
        <mc:AlternateContent>
          <mc:Choice Requires="wps">
            <w:drawing>
              <wp:anchor distT="0" distB="0" distL="114300" distR="114300" simplePos="0" relativeHeight="251668480" behindDoc="0" locked="0" layoutInCell="1" allowOverlap="1" wp14:anchorId="4EB865E0" wp14:editId="1DB11F9A">
                <wp:simplePos x="0" y="0"/>
                <wp:positionH relativeFrom="margin">
                  <wp:align>left</wp:align>
                </wp:positionH>
                <wp:positionV relativeFrom="paragraph">
                  <wp:posOffset>207645</wp:posOffset>
                </wp:positionV>
                <wp:extent cx="4761230" cy="552450"/>
                <wp:effectExtent l="0" t="0" r="1270" b="0"/>
                <wp:wrapSquare wrapText="bothSides"/>
                <wp:docPr id="1555499851" name="Text Box 1"/>
                <wp:cNvGraphicFramePr/>
                <a:graphic xmlns:a="http://schemas.openxmlformats.org/drawingml/2006/main">
                  <a:graphicData uri="http://schemas.microsoft.com/office/word/2010/wordprocessingShape">
                    <wps:wsp>
                      <wps:cNvSpPr txBox="1"/>
                      <wps:spPr>
                        <a:xfrm>
                          <a:off x="0" y="0"/>
                          <a:ext cx="4761230" cy="552450"/>
                        </a:xfrm>
                        <a:prstGeom prst="rect">
                          <a:avLst/>
                        </a:prstGeom>
                        <a:solidFill>
                          <a:prstClr val="white"/>
                        </a:solidFill>
                        <a:ln>
                          <a:noFill/>
                        </a:ln>
                      </wps:spPr>
                      <wps:txbx>
                        <w:txbxContent>
                          <w:p w14:paraId="79C4B036" w14:textId="77777777" w:rsidR="00A55550" w:rsidRDefault="00A55550" w:rsidP="00A55550"/>
                          <w:p w14:paraId="42CAAE46" w14:textId="232039FB" w:rsidR="00A55550" w:rsidRPr="00111C49" w:rsidRDefault="00A55550" w:rsidP="00A55550">
                            <w:pPr>
                              <w:pStyle w:val="Caption"/>
                              <w:rPr>
                                <w:rFonts w:ascii="Times New Roman" w:eastAsia="Times New Roman" w:hAnsi="Times New Roman" w:cs="Times New Roman"/>
                                <w:b/>
                                <w:bCs/>
                                <w:noProof/>
                                <w:kern w:val="36"/>
                                <w:sz w:val="20"/>
                                <w:szCs w:val="20"/>
                                <w14:ligatures w14:val="none"/>
                              </w:rPr>
                            </w:pPr>
                            <w:bookmarkStart w:id="61" w:name="_Hlk216346742"/>
                            <w:bookmarkStart w:id="62" w:name="_Hlk216346743"/>
                            <w:bookmarkStart w:id="63" w:name="_Hlk216346744"/>
                            <w:bookmarkStart w:id="64" w:name="_Hlk216346745"/>
                            <w:r w:rsidRPr="00111C49">
                              <w:rPr>
                                <w:sz w:val="20"/>
                                <w:szCs w:val="20"/>
                              </w:rPr>
                              <w:t xml:space="preserve">Figure </w:t>
                            </w:r>
                            <w:r w:rsidR="00111C49">
                              <w:rPr>
                                <w:sz w:val="20"/>
                                <w:szCs w:val="20"/>
                              </w:rPr>
                              <w:t>5</w:t>
                            </w:r>
                            <w:r w:rsidRPr="00111C49">
                              <w:rPr>
                                <w:sz w:val="20"/>
                                <w:szCs w:val="20"/>
                              </w:rPr>
                              <w:t>: Technological Readiness Mean Score</w:t>
                            </w:r>
                            <w:bookmarkEnd w:id="61"/>
                            <w:bookmarkEnd w:id="62"/>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865E0" id="_x0000_s1027" type="#_x0000_t202" style="position:absolute;margin-left:0;margin-top:16.35pt;width:374.9pt;height:43.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" stroked="f">
                <v:textbox inset="0,0,0,0">
                  <w:txbxContent>
                    <w:p w14:paraId="79C4B036" w14:textId="77777777" w:rsidR="00A55550" w:rsidRDefault="00A55550" w:rsidP="00A55550"/>
                    <w:p w14:paraId="42CAAE46" w14:textId="232039FB" w:rsidR="00A55550" w:rsidRPr="00111C49" w:rsidRDefault="00A55550" w:rsidP="00A55550">
                      <w:pPr>
                        <w:pStyle w:val="Caption"/>
                        <w:rPr>
                          <w:rFonts w:ascii="Times New Roman" w:eastAsia="Times New Roman" w:hAnsi="Times New Roman" w:cs="Times New Roman"/>
                          <w:b/>
                          <w:bCs/>
                          <w:noProof/>
                          <w:kern w:val="36"/>
                          <w:sz w:val="20"/>
                          <w:szCs w:val="20"/>
                          <w14:ligatures w14:val="none"/>
                        </w:rPr>
                      </w:pPr>
                      <w:bookmarkStart w:id="65" w:name="_Hlk216346742"/>
                      <w:bookmarkStart w:id="66" w:name="_Hlk216346743"/>
                      <w:bookmarkStart w:id="67" w:name="_Hlk216346744"/>
                      <w:bookmarkStart w:id="68" w:name="_Hlk216346745"/>
                      <w:r w:rsidRPr="00111C49">
                        <w:rPr>
                          <w:sz w:val="20"/>
                          <w:szCs w:val="20"/>
                        </w:rPr>
                        <w:t xml:space="preserve">Figure </w:t>
                      </w:r>
                      <w:r w:rsidR="00111C49">
                        <w:rPr>
                          <w:sz w:val="20"/>
                          <w:szCs w:val="20"/>
                        </w:rPr>
                        <w:t>5</w:t>
                      </w:r>
                      <w:r w:rsidRPr="00111C49">
                        <w:rPr>
                          <w:sz w:val="20"/>
                          <w:szCs w:val="20"/>
                        </w:rPr>
                        <w:t>: Technological Readiness Mean Score</w:t>
                      </w:r>
                      <w:bookmarkEnd w:id="65"/>
                      <w:bookmarkEnd w:id="66"/>
                      <w:bookmarkEnd w:id="67"/>
                      <w:bookmarkEnd w:id="68"/>
                    </w:p>
                  </w:txbxContent>
                </v:textbox>
                <w10:wrap type="square" anchorx="margin"/>
              </v:shape>
            </w:pict>
          </mc:Fallback>
        </mc:AlternateContent>
      </w:r>
      <w:bookmarkEnd w:id="59"/>
      <w:bookmarkEnd w:id="60"/>
    </w:p>
    <w:p w14:paraId="0FC2EAA2" w14:textId="66081D44" w:rsidR="00111C49" w:rsidRDefault="00111C49" w:rsidP="0033420B">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69" w:name="_Toc216346388"/>
      <w:bookmarkStart w:id="70" w:name="_Toc216708375"/>
      <w:r w:rsidRPr="00111C49">
        <w:rPr>
          <w:rFonts w:ascii="Times New Roman" w:eastAsia="Times New Roman" w:hAnsi="Times New Roman" w:cs="Times New Roman"/>
          <w:b/>
          <w:bCs/>
          <w:noProof/>
          <w:color w:val="000000" w:themeColor="text1"/>
          <w:kern w:val="36"/>
          <w:sz w:val="24"/>
          <w:szCs w:val="24"/>
          <w14:ligatures w14:val="none"/>
        </w:rPr>
        <w:drawing>
          <wp:anchor distT="0" distB="0" distL="114300" distR="114300" simplePos="0" relativeHeight="251662336" behindDoc="0" locked="0" layoutInCell="1" allowOverlap="1" wp14:anchorId="52E37A9C" wp14:editId="28360837">
            <wp:simplePos x="0" y="0"/>
            <wp:positionH relativeFrom="margin">
              <wp:align>center</wp:align>
            </wp:positionH>
            <wp:positionV relativeFrom="paragraph">
              <wp:posOffset>366646</wp:posOffset>
            </wp:positionV>
            <wp:extent cx="3592195" cy="2699385"/>
            <wp:effectExtent l="0" t="0" r="8255" b="5715"/>
            <wp:wrapSquare wrapText="bothSides"/>
            <wp:docPr id="12362566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2195" cy="2699385"/>
                    </a:xfrm>
                    <a:prstGeom prst="rect">
                      <a:avLst/>
                    </a:prstGeom>
                    <a:noFill/>
                  </pic:spPr>
                </pic:pic>
              </a:graphicData>
            </a:graphic>
          </wp:anchor>
        </w:drawing>
      </w:r>
      <w:bookmarkEnd w:id="69"/>
      <w:bookmarkEnd w:id="70"/>
    </w:p>
    <w:p w14:paraId="1CEBF457" w14:textId="77777777" w:rsidR="0033420B" w:rsidRDefault="0033420B" w:rsidP="0033420B">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p>
    <w:p w14:paraId="3BF4DC3F" w14:textId="77777777" w:rsidR="0033420B" w:rsidRDefault="0033420B" w:rsidP="0033420B">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p>
    <w:p w14:paraId="3EF5CEBA" w14:textId="77777777" w:rsidR="0033420B" w:rsidRDefault="0033420B" w:rsidP="0033420B">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p>
    <w:p w14:paraId="1BE8DE0C" w14:textId="77777777" w:rsidR="0033420B" w:rsidRDefault="0033420B" w:rsidP="0033420B">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p>
    <w:p w14:paraId="11B0C45C" w14:textId="77777777" w:rsidR="0033420B" w:rsidRPr="0033420B" w:rsidRDefault="0033420B" w:rsidP="0033420B">
      <w:pPr>
        <w:tabs>
          <w:tab w:val="center" w:pos="1550"/>
        </w:tabs>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p>
    <w:p w14:paraId="6D62D686" w14:textId="25D3AC8B" w:rsidR="00E52FB0" w:rsidRPr="00111C49" w:rsidRDefault="00E52FB0" w:rsidP="00111C49">
      <w:pPr>
        <w:spacing w:line="480" w:lineRule="auto"/>
        <w:rPr>
          <w:rFonts w:ascii="Times New Roman" w:eastAsia="Times New Roman" w:hAnsi="Times New Roman" w:cs="Times New Roman"/>
          <w:b/>
          <w:bCs/>
          <w:color w:val="000000" w:themeColor="text1"/>
          <w:kern w:val="36"/>
          <w:sz w:val="24"/>
          <w:szCs w:val="24"/>
          <w14:ligatures w14:val="none"/>
        </w:rPr>
      </w:pPr>
      <w:r w:rsidRPr="00111C49">
        <w:rPr>
          <w:rFonts w:ascii="Times New Roman" w:hAnsi="Times New Roman" w:cs="Times New Roman"/>
          <w:color w:val="000000" w:themeColor="text1"/>
          <w:sz w:val="24"/>
          <w:szCs w:val="24"/>
        </w:rPr>
        <w:t xml:space="preserve">As shown in Table </w:t>
      </w:r>
      <w:r w:rsidR="00402ECC" w:rsidRPr="00111C49">
        <w:rPr>
          <w:rFonts w:ascii="Times New Roman" w:hAnsi="Times New Roman" w:cs="Times New Roman"/>
          <w:color w:val="000000" w:themeColor="text1"/>
          <w:sz w:val="24"/>
          <w:szCs w:val="24"/>
        </w:rPr>
        <w:t>3</w:t>
      </w:r>
      <w:r w:rsidRPr="00111C49">
        <w:rPr>
          <w:rFonts w:ascii="Times New Roman" w:hAnsi="Times New Roman" w:cs="Times New Roman"/>
          <w:color w:val="000000" w:themeColor="text1"/>
          <w:sz w:val="24"/>
          <w:szCs w:val="24"/>
        </w:rPr>
        <w:t xml:space="preserve"> and Figure </w:t>
      </w:r>
      <w:r w:rsidR="00402ECC" w:rsidRPr="00111C49">
        <w:rPr>
          <w:rFonts w:ascii="Times New Roman" w:hAnsi="Times New Roman" w:cs="Times New Roman"/>
          <w:color w:val="000000" w:themeColor="text1"/>
          <w:sz w:val="24"/>
          <w:szCs w:val="24"/>
        </w:rPr>
        <w:t>5</w:t>
      </w:r>
      <w:r w:rsidRPr="00111C49">
        <w:rPr>
          <w:rFonts w:ascii="Times New Roman" w:hAnsi="Times New Roman" w:cs="Times New Roman"/>
          <w:color w:val="000000" w:themeColor="text1"/>
          <w:sz w:val="24"/>
          <w:szCs w:val="24"/>
        </w:rPr>
        <w:t xml:space="preserve">, the descriptive results indicate that IDSL employees report that the technological environment is very accommodating to the social media marketing activities. The highest rating is associated with ease of use (mean = 4.2), indicating that employees find platforms such as LinkedIn, Twitter, and Instagram user-friendly and easy to operate. This aligns with the rest of the literature, which characterizes social media tools as low-complexity and user-friendly technologies that reduce the </w:t>
      </w:r>
      <w:r w:rsidR="00111C49" w:rsidRPr="00111C49">
        <w:rPr>
          <w:rFonts w:ascii="Times New Roman" w:hAnsi="Times New Roman" w:cs="Times New Roman"/>
          <w:color w:val="000000" w:themeColor="text1"/>
          <w:sz w:val="24"/>
          <w:szCs w:val="24"/>
        </w:rPr>
        <w:t>entry costs</w:t>
      </w:r>
      <w:r w:rsidRPr="00111C49">
        <w:rPr>
          <w:rFonts w:ascii="Times New Roman" w:hAnsi="Times New Roman" w:cs="Times New Roman"/>
          <w:color w:val="000000" w:themeColor="text1"/>
          <w:sz w:val="24"/>
          <w:szCs w:val="24"/>
        </w:rPr>
        <w:t xml:space="preserve"> (Dwivedi et al., 2019).</w:t>
      </w:r>
    </w:p>
    <w:p w14:paraId="03CCD522" w14:textId="5048C72C"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lastRenderedPageBreak/>
        <w:t xml:space="preserve"> </w:t>
      </w:r>
      <w:r w:rsidRPr="00111C49">
        <w:rPr>
          <w:rFonts w:ascii="Times New Roman" w:hAnsi="Times New Roman" w:cs="Times New Roman"/>
          <w:color w:val="000000" w:themeColor="text1"/>
          <w:sz w:val="24"/>
          <w:szCs w:val="24"/>
        </w:rPr>
        <w:tab/>
        <w:t>The general average of 4.0 indicates that IDSL has sufficient digital infrastructure, hardware, software, connectivity, and simple digital tools to execute social media strategies. The TOE framework reveals that one of the prerequisites of digital adoption is technological preparedness</w:t>
      </w:r>
      <w:sdt>
        <w:sdtPr>
          <w:rPr>
            <w:rFonts w:ascii="Times New Roman" w:hAnsi="Times New Roman" w:cs="Times New Roman"/>
            <w:color w:val="000000" w:themeColor="text1"/>
            <w:sz w:val="24"/>
            <w:szCs w:val="24"/>
          </w:rPr>
          <w:id w:val="-1773235358"/>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Taj21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(Tajvidi &amp; Karami,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good technological foundation, hence, places IDSL in a better position to integrate more with SMM. However, even with the technical equipment, as one gets further down the line, the support within an organization is not in line with this level of preparedness. Such an imbalance implies that although technology is not an obstacle, other TOE elements can undermine the adoption results.</w:t>
      </w:r>
    </w:p>
    <w:p w14:paraId="641935F7" w14:textId="67B9646D" w:rsidR="00E52FB0" w:rsidRPr="00111C49" w:rsidRDefault="00E52FB0" w:rsidP="00111C49">
      <w:pPr>
        <w:pStyle w:val="Heading3"/>
        <w:spacing w:line="480" w:lineRule="auto"/>
        <w:rPr>
          <w:rFonts w:ascii="Times New Roman" w:eastAsia="Times New Roman" w:hAnsi="Times New Roman" w:cs="Times New Roman"/>
          <w:b/>
          <w:bCs/>
          <w:color w:val="000000" w:themeColor="text1"/>
          <w:sz w:val="24"/>
          <w:szCs w:val="24"/>
        </w:rPr>
      </w:pPr>
      <w:bookmarkStart w:id="71" w:name="_Toc216708376"/>
      <w:r w:rsidRPr="00111C49">
        <w:rPr>
          <w:rFonts w:ascii="Times New Roman" w:eastAsia="Times New Roman" w:hAnsi="Times New Roman" w:cs="Times New Roman"/>
          <w:b/>
          <w:bCs/>
          <w:color w:val="000000" w:themeColor="text1"/>
          <w:sz w:val="24"/>
          <w:szCs w:val="24"/>
        </w:rPr>
        <w:t>4.3</w:t>
      </w:r>
      <w:r w:rsidR="00111C49" w:rsidRPr="00111C49">
        <w:rPr>
          <w:rFonts w:ascii="Times New Roman" w:eastAsia="Times New Roman" w:hAnsi="Times New Roman" w:cs="Times New Roman"/>
          <w:b/>
          <w:bCs/>
          <w:color w:val="000000" w:themeColor="text1"/>
          <w:sz w:val="24"/>
          <w:szCs w:val="24"/>
        </w:rPr>
        <w:t>.2</w:t>
      </w:r>
      <w:r w:rsidRPr="00111C49">
        <w:rPr>
          <w:rFonts w:ascii="Times New Roman" w:eastAsia="Times New Roman" w:hAnsi="Times New Roman" w:cs="Times New Roman"/>
          <w:b/>
          <w:bCs/>
          <w:color w:val="000000" w:themeColor="text1"/>
          <w:sz w:val="24"/>
          <w:szCs w:val="24"/>
        </w:rPr>
        <w:t xml:space="preserve"> Organizational Support</w:t>
      </w:r>
      <w:bookmarkEnd w:id="71"/>
    </w:p>
    <w:p w14:paraId="6E3A61DF" w14:textId="4569B698" w:rsidR="00111C49" w:rsidRPr="0033420B" w:rsidRDefault="00E52FB0" w:rsidP="00111C49">
      <w:pPr>
        <w:spacing w:before="100" w:beforeAutospacing="1" w:line="480" w:lineRule="auto"/>
        <w:ind w:firstLine="0"/>
        <w:rPr>
          <w:rFonts w:ascii="Times New Roman" w:hAnsi="Times New Roman" w:cs="Times New Roman"/>
          <w:color w:val="000000" w:themeColor="text1"/>
          <w:sz w:val="24"/>
          <w:szCs w:val="24"/>
          <w:lang w:val="en-GB"/>
        </w:rPr>
      </w:pPr>
      <w:r w:rsidRPr="00111C49">
        <w:rPr>
          <w:rFonts w:ascii="Times New Roman" w:hAnsi="Times New Roman" w:cs="Times New Roman"/>
          <w:color w:val="000000" w:themeColor="text1"/>
          <w:sz w:val="24"/>
          <w:szCs w:val="24"/>
          <w:lang w:val="en-GB"/>
        </w:rPr>
        <w:t xml:space="preserve"> </w:t>
      </w:r>
      <w:r w:rsidRPr="00111C49">
        <w:rPr>
          <w:rFonts w:ascii="Times New Roman" w:hAnsi="Times New Roman" w:cs="Times New Roman"/>
          <w:color w:val="000000" w:themeColor="text1"/>
          <w:sz w:val="24"/>
          <w:szCs w:val="24"/>
          <w:lang w:val="en-GB"/>
        </w:rPr>
        <w:tab/>
        <w:t>Organizational support captures the perceived leadership commitment, training, and allocation of resources in social media marketing. The survey findings indicate a mediocre rating (mean = 3.2). Many respondents were neutral or indifferent to the importance of SMM to the management.</w:t>
      </w:r>
    </w:p>
    <w:p w14:paraId="5C9B4080" w14:textId="65D3BD82" w:rsidR="00A55550" w:rsidRPr="00111C49" w:rsidRDefault="00A55550" w:rsidP="00111C49">
      <w:pPr>
        <w:pStyle w:val="Caption"/>
        <w:keepNext/>
        <w:spacing w:line="480" w:lineRule="auto"/>
        <w:rPr>
          <w:rFonts w:ascii="Times New Roman" w:hAnsi="Times New Roman" w:cs="Times New Roman"/>
          <w:color w:val="000000" w:themeColor="text1"/>
          <w:sz w:val="22"/>
          <w:szCs w:val="22"/>
        </w:rPr>
      </w:pPr>
      <w:bookmarkStart w:id="72" w:name="_Toc216346537"/>
      <w:r w:rsidRPr="00111C49">
        <w:rPr>
          <w:rFonts w:ascii="Times New Roman" w:hAnsi="Times New Roman" w:cs="Times New Roman"/>
          <w:color w:val="000000" w:themeColor="text1"/>
          <w:sz w:val="22"/>
          <w:szCs w:val="22"/>
        </w:rPr>
        <w:t xml:space="preserve">Table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Table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4</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Descriptive Statistics for Organizational Support</w:t>
      </w:r>
      <w:bookmarkEnd w:id="72"/>
    </w:p>
    <w:tbl>
      <w:tblPr>
        <w:tblStyle w:val="TableGrid"/>
        <w:tblW w:w="0" w:type="auto"/>
        <w:jc w:val="center"/>
        <w:tblLook w:val="04A0" w:firstRow="1" w:lastRow="0" w:firstColumn="1" w:lastColumn="0" w:noHBand="0" w:noVBand="1"/>
      </w:tblPr>
      <w:tblGrid>
        <w:gridCol w:w="4130"/>
        <w:gridCol w:w="1436"/>
      </w:tblGrid>
      <w:tr w:rsidR="00111C49" w:rsidRPr="00111C49" w14:paraId="526A07EE" w14:textId="77777777" w:rsidTr="00E52FB0">
        <w:trPr>
          <w:jc w:val="center"/>
        </w:trPr>
        <w:tc>
          <w:tcPr>
            <w:tcW w:w="0" w:type="auto"/>
            <w:hideMark/>
          </w:tcPr>
          <w:p w14:paraId="6ACAF47A"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Organizational Support Item</w:t>
            </w:r>
          </w:p>
        </w:tc>
        <w:tc>
          <w:tcPr>
            <w:tcW w:w="0" w:type="auto"/>
            <w:hideMark/>
          </w:tcPr>
          <w:p w14:paraId="0711D6CC"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Mean Score</w:t>
            </w:r>
          </w:p>
        </w:tc>
      </w:tr>
      <w:tr w:rsidR="00111C49" w:rsidRPr="00111C49" w14:paraId="00F8A94B" w14:textId="77777777" w:rsidTr="00E52FB0">
        <w:trPr>
          <w:jc w:val="center"/>
        </w:trPr>
        <w:tc>
          <w:tcPr>
            <w:tcW w:w="0" w:type="auto"/>
            <w:hideMark/>
          </w:tcPr>
          <w:p w14:paraId="48BF1BAA"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Leadership Commitment to SMM</w:t>
            </w:r>
          </w:p>
        </w:tc>
        <w:tc>
          <w:tcPr>
            <w:tcW w:w="0" w:type="auto"/>
            <w:hideMark/>
          </w:tcPr>
          <w:p w14:paraId="6695194E"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3.3</w:t>
            </w:r>
          </w:p>
        </w:tc>
      </w:tr>
      <w:tr w:rsidR="00111C49" w:rsidRPr="00111C49" w14:paraId="22B8D652" w14:textId="77777777" w:rsidTr="00E52FB0">
        <w:trPr>
          <w:jc w:val="center"/>
        </w:trPr>
        <w:tc>
          <w:tcPr>
            <w:tcW w:w="0" w:type="auto"/>
            <w:hideMark/>
          </w:tcPr>
          <w:p w14:paraId="5E83618F"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Training Availability</w:t>
            </w:r>
          </w:p>
        </w:tc>
        <w:tc>
          <w:tcPr>
            <w:tcW w:w="0" w:type="auto"/>
            <w:hideMark/>
          </w:tcPr>
          <w:p w14:paraId="71429772"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3.1</w:t>
            </w:r>
          </w:p>
        </w:tc>
      </w:tr>
      <w:tr w:rsidR="00111C49" w:rsidRPr="00111C49" w14:paraId="345D6784" w14:textId="77777777" w:rsidTr="00E52FB0">
        <w:trPr>
          <w:jc w:val="center"/>
        </w:trPr>
        <w:tc>
          <w:tcPr>
            <w:tcW w:w="0" w:type="auto"/>
            <w:hideMark/>
          </w:tcPr>
          <w:p w14:paraId="2802BC77"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Resource Allocation for SMM</w:t>
            </w:r>
          </w:p>
        </w:tc>
        <w:tc>
          <w:tcPr>
            <w:tcW w:w="0" w:type="auto"/>
            <w:hideMark/>
          </w:tcPr>
          <w:p w14:paraId="0C04EF4F"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3.2</w:t>
            </w:r>
          </w:p>
        </w:tc>
      </w:tr>
      <w:tr w:rsidR="00111C49" w:rsidRPr="00111C49" w14:paraId="7C057188" w14:textId="77777777" w:rsidTr="00E52FB0">
        <w:trPr>
          <w:jc w:val="center"/>
        </w:trPr>
        <w:tc>
          <w:tcPr>
            <w:tcW w:w="0" w:type="auto"/>
            <w:hideMark/>
          </w:tcPr>
          <w:p w14:paraId="7E59072B"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Overall Organizational Support Score</w:t>
            </w:r>
          </w:p>
        </w:tc>
        <w:tc>
          <w:tcPr>
            <w:tcW w:w="0" w:type="auto"/>
            <w:hideMark/>
          </w:tcPr>
          <w:p w14:paraId="3875031E"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3.2</w:t>
            </w:r>
          </w:p>
        </w:tc>
      </w:tr>
    </w:tbl>
    <w:p w14:paraId="694A3483" w14:textId="77777777" w:rsidR="0033420B" w:rsidRDefault="0033420B" w:rsidP="00111C49">
      <w:pPr>
        <w:rPr>
          <w:rFonts w:eastAsia="Times New Roman"/>
          <w:kern w:val="36"/>
          <w14:ligatures w14:val="none"/>
        </w:rPr>
      </w:pPr>
    </w:p>
    <w:p w14:paraId="3ECF1390" w14:textId="53AB2F80" w:rsidR="008625DA" w:rsidRPr="00111C49" w:rsidRDefault="008625DA" w:rsidP="00111C49">
      <w:pPr>
        <w:rPr>
          <w:rFonts w:eastAsia="Times New Roman"/>
          <w:kern w:val="36"/>
          <w14:ligatures w14:val="none"/>
        </w:rPr>
      </w:pPr>
      <w:r w:rsidRPr="00111C49">
        <w:rPr>
          <w:noProof/>
        </w:rPr>
        <w:lastRenderedPageBreak/>
        <mc:AlternateContent>
          <mc:Choice Requires="wps">
            <w:drawing>
              <wp:anchor distT="0" distB="0" distL="114300" distR="114300" simplePos="0" relativeHeight="251670528" behindDoc="0" locked="0" layoutInCell="1" allowOverlap="1" wp14:anchorId="00A67530" wp14:editId="67CAFB0B">
                <wp:simplePos x="0" y="0"/>
                <wp:positionH relativeFrom="margin">
                  <wp:align>left</wp:align>
                </wp:positionH>
                <wp:positionV relativeFrom="paragraph">
                  <wp:posOffset>429895</wp:posOffset>
                </wp:positionV>
                <wp:extent cx="3380740" cy="457200"/>
                <wp:effectExtent l="0" t="0" r="0" b="0"/>
                <wp:wrapSquare wrapText="bothSides"/>
                <wp:docPr id="1031865778" name="Text Box 1"/>
                <wp:cNvGraphicFramePr/>
                <a:graphic xmlns:a="http://schemas.openxmlformats.org/drawingml/2006/main">
                  <a:graphicData uri="http://schemas.microsoft.com/office/word/2010/wordprocessingShape">
                    <wps:wsp>
                      <wps:cNvSpPr txBox="1"/>
                      <wps:spPr>
                        <a:xfrm>
                          <a:off x="0" y="0"/>
                          <a:ext cx="3381153" cy="457200"/>
                        </a:xfrm>
                        <a:prstGeom prst="rect">
                          <a:avLst/>
                        </a:prstGeom>
                        <a:solidFill>
                          <a:prstClr val="white"/>
                        </a:solidFill>
                        <a:ln>
                          <a:noFill/>
                        </a:ln>
                      </wps:spPr>
                      <wps:txbx>
                        <w:txbxContent>
                          <w:p w14:paraId="6BCA2AAF" w14:textId="6A4E95C8" w:rsidR="008625DA" w:rsidRPr="00111C49" w:rsidRDefault="008625DA" w:rsidP="008625DA">
                            <w:pPr>
                              <w:pStyle w:val="Caption"/>
                              <w:rPr>
                                <w:rFonts w:ascii="Times New Roman" w:eastAsia="Times New Roman" w:hAnsi="Times New Roman" w:cs="Times New Roman"/>
                                <w:b/>
                                <w:bCs/>
                                <w:noProof/>
                                <w:color w:val="000000" w:themeColor="text1"/>
                                <w:kern w:val="36"/>
                                <w:sz w:val="22"/>
                                <w:szCs w:val="22"/>
                                <w14:ligatures w14:val="none"/>
                              </w:rPr>
                            </w:pPr>
                            <w:r w:rsidRPr="00111C49">
                              <w:rPr>
                                <w:rFonts w:ascii="Times New Roman" w:hAnsi="Times New Roman" w:cs="Times New Roman"/>
                                <w:color w:val="000000" w:themeColor="text1"/>
                                <w:sz w:val="22"/>
                                <w:szCs w:val="22"/>
                              </w:rPr>
                              <w:t xml:space="preserve">Figure </w:t>
                            </w:r>
                            <w:r w:rsidR="00111C49">
                              <w:rPr>
                                <w:rFonts w:ascii="Times New Roman" w:hAnsi="Times New Roman" w:cs="Times New Roman"/>
                                <w:color w:val="000000" w:themeColor="text1"/>
                                <w:sz w:val="22"/>
                                <w:szCs w:val="22"/>
                              </w:rPr>
                              <w:t>6</w:t>
                            </w:r>
                            <w:r w:rsidRPr="00111C49">
                              <w:rPr>
                                <w:rFonts w:ascii="Times New Roman" w:hAnsi="Times New Roman" w:cs="Times New Roman"/>
                                <w:color w:val="000000" w:themeColor="text1"/>
                                <w:sz w:val="22"/>
                                <w:szCs w:val="22"/>
                              </w:rPr>
                              <w:t>: Organizational Support Mean Scores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A67530" id="_x0000_s1028" type="#_x0000_t202" style="position:absolute;left:0;text-align:left;margin-left:0;margin-top:33.85pt;width:266.2pt;height:36pt;z-index:2516705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" stroked="f">
                <v:textbox inset="0,0,0,0">
                  <w:txbxContent>
                    <w:p w14:paraId="6BCA2AAF" w14:textId="6A4E95C8" w:rsidR="008625DA" w:rsidRPr="00111C49" w:rsidRDefault="008625DA" w:rsidP="008625DA">
                      <w:pPr>
                        <w:pStyle w:val="Caption"/>
                        <w:rPr>
                          <w:rFonts w:ascii="Times New Roman" w:eastAsia="Times New Roman" w:hAnsi="Times New Roman" w:cs="Times New Roman"/>
                          <w:b/>
                          <w:bCs/>
                          <w:noProof/>
                          <w:color w:val="000000" w:themeColor="text1"/>
                          <w:kern w:val="36"/>
                          <w:sz w:val="22"/>
                          <w:szCs w:val="22"/>
                          <w14:ligatures w14:val="none"/>
                        </w:rPr>
                      </w:pPr>
                      <w:r w:rsidRPr="00111C49">
                        <w:rPr>
                          <w:rFonts w:ascii="Times New Roman" w:hAnsi="Times New Roman" w:cs="Times New Roman"/>
                          <w:color w:val="000000" w:themeColor="text1"/>
                          <w:sz w:val="22"/>
                          <w:szCs w:val="22"/>
                        </w:rPr>
                        <w:t xml:space="preserve">Figure </w:t>
                      </w:r>
                      <w:r w:rsidR="00111C49">
                        <w:rPr>
                          <w:rFonts w:ascii="Times New Roman" w:hAnsi="Times New Roman" w:cs="Times New Roman"/>
                          <w:color w:val="000000" w:themeColor="text1"/>
                          <w:sz w:val="22"/>
                          <w:szCs w:val="22"/>
                        </w:rPr>
                        <w:t>6</w:t>
                      </w:r>
                      <w:r w:rsidRPr="00111C49">
                        <w:rPr>
                          <w:rFonts w:ascii="Times New Roman" w:hAnsi="Times New Roman" w:cs="Times New Roman"/>
                          <w:color w:val="000000" w:themeColor="text1"/>
                          <w:sz w:val="22"/>
                          <w:szCs w:val="22"/>
                        </w:rPr>
                        <w:t>: Organizational Support Mean Scores</w:t>
                      </w:r>
                    </w:p>
                  </w:txbxContent>
                </v:textbox>
                <w10:wrap type="square" anchorx="margin"/>
              </v:shape>
            </w:pict>
          </mc:Fallback>
        </mc:AlternateContent>
      </w:r>
    </w:p>
    <w:p w14:paraId="6E46D036" w14:textId="77777777" w:rsidR="008625DA" w:rsidRPr="00111C49" w:rsidRDefault="008625DA" w:rsidP="00111C49">
      <w:pPr>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p>
    <w:p w14:paraId="0380CC17" w14:textId="38E1E9E9" w:rsidR="00E52FB0" w:rsidRPr="00111C49" w:rsidRDefault="00E52FB0" w:rsidP="00111C49">
      <w:pPr>
        <w:spacing w:before="100" w:beforeAutospacing="1" w:line="48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73" w:name="_Toc216346390"/>
      <w:bookmarkStart w:id="74" w:name="_Toc216708377"/>
      <w:r w:rsidRPr="00111C49">
        <w:rPr>
          <w:rFonts w:ascii="Times New Roman" w:eastAsia="Times New Roman" w:hAnsi="Times New Roman" w:cs="Times New Roman"/>
          <w:b/>
          <w:bCs/>
          <w:noProof/>
          <w:color w:val="000000" w:themeColor="text1"/>
          <w:kern w:val="36"/>
          <w:sz w:val="24"/>
          <w:szCs w:val="24"/>
          <w14:ligatures w14:val="none"/>
        </w:rPr>
        <w:drawing>
          <wp:anchor distT="0" distB="0" distL="114300" distR="114300" simplePos="0" relativeHeight="251663360" behindDoc="0" locked="0" layoutInCell="1" allowOverlap="1" wp14:anchorId="6641505A" wp14:editId="5208E8B5">
            <wp:simplePos x="0" y="0"/>
            <wp:positionH relativeFrom="column">
              <wp:posOffset>1031240</wp:posOffset>
            </wp:positionH>
            <wp:positionV relativeFrom="paragraph">
              <wp:posOffset>8890</wp:posOffset>
            </wp:positionV>
            <wp:extent cx="3740150" cy="2811145"/>
            <wp:effectExtent l="0" t="0" r="0" b="8255"/>
            <wp:wrapSquare wrapText="bothSides"/>
            <wp:docPr id="7416747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40150" cy="2811145"/>
                    </a:xfrm>
                    <a:prstGeom prst="rect">
                      <a:avLst/>
                    </a:prstGeom>
                    <a:noFill/>
                  </pic:spPr>
                </pic:pic>
              </a:graphicData>
            </a:graphic>
          </wp:anchor>
        </w:drawing>
      </w:r>
      <w:bookmarkEnd w:id="73"/>
      <w:bookmarkEnd w:id="74"/>
    </w:p>
    <w:p w14:paraId="451176FE" w14:textId="77777777" w:rsidR="00E52FB0" w:rsidRPr="00111C49" w:rsidRDefault="00E52FB0" w:rsidP="00111C49">
      <w:pPr>
        <w:spacing w:before="100" w:beforeAutospacing="1" w:after="160" w:afterAutospacing="0" w:line="480" w:lineRule="auto"/>
        <w:ind w:left="720" w:firstLine="0"/>
        <w:outlineLvl w:val="0"/>
        <w:rPr>
          <w:rFonts w:ascii="Times New Roman" w:eastAsia="Times New Roman" w:hAnsi="Times New Roman" w:cs="Times New Roman"/>
          <w:b/>
          <w:bCs/>
          <w:color w:val="000000" w:themeColor="text1"/>
          <w:kern w:val="36"/>
          <w:sz w:val="24"/>
          <w:szCs w:val="24"/>
          <w14:ligatures w14:val="none"/>
        </w:rPr>
      </w:pPr>
    </w:p>
    <w:p w14:paraId="30B0C842" w14:textId="77777777" w:rsidR="00E52FB0" w:rsidRPr="00111C49" w:rsidRDefault="00E52FB0" w:rsidP="00111C49">
      <w:pPr>
        <w:spacing w:line="480" w:lineRule="auto"/>
        <w:rPr>
          <w:rFonts w:ascii="Times New Roman" w:hAnsi="Times New Roman" w:cs="Times New Roman"/>
          <w:color w:val="000000" w:themeColor="text1"/>
          <w:sz w:val="24"/>
          <w:szCs w:val="24"/>
        </w:rPr>
      </w:pPr>
    </w:p>
    <w:p w14:paraId="48D515E4" w14:textId="77777777" w:rsidR="00E52FB0" w:rsidRPr="00111C49" w:rsidRDefault="00E52FB0" w:rsidP="00111C49">
      <w:pPr>
        <w:spacing w:before="100" w:beforeAutospacing="1" w:after="160" w:afterAutospacing="0" w:line="480" w:lineRule="auto"/>
        <w:outlineLvl w:val="0"/>
        <w:rPr>
          <w:rFonts w:ascii="Times New Roman" w:eastAsia="Times New Roman" w:hAnsi="Times New Roman" w:cs="Times New Roman"/>
          <w:b/>
          <w:bCs/>
          <w:color w:val="000000" w:themeColor="text1"/>
          <w:kern w:val="36"/>
          <w:sz w:val="24"/>
          <w:szCs w:val="24"/>
          <w14:ligatures w14:val="none"/>
        </w:rPr>
      </w:pPr>
    </w:p>
    <w:p w14:paraId="20FD5EA8" w14:textId="77777777" w:rsidR="00E52FB0" w:rsidRPr="00111C49" w:rsidRDefault="00E52FB0" w:rsidP="00111C49">
      <w:pPr>
        <w:spacing w:before="100" w:beforeAutospacing="1" w:after="160" w:afterAutospacing="0" w:line="480" w:lineRule="auto"/>
        <w:outlineLvl w:val="0"/>
        <w:rPr>
          <w:rFonts w:ascii="Times New Roman" w:eastAsia="Times New Roman" w:hAnsi="Times New Roman" w:cs="Times New Roman"/>
          <w:b/>
          <w:bCs/>
          <w:color w:val="000000" w:themeColor="text1"/>
          <w:kern w:val="36"/>
          <w:sz w:val="24"/>
          <w:szCs w:val="24"/>
          <w14:ligatures w14:val="none"/>
        </w:rPr>
      </w:pPr>
    </w:p>
    <w:p w14:paraId="4986AD8C" w14:textId="77777777" w:rsidR="00A55550" w:rsidRPr="00111C49" w:rsidRDefault="00A55550" w:rsidP="00111C49">
      <w:pPr>
        <w:spacing w:after="160" w:afterAutospacing="0" w:line="480" w:lineRule="auto"/>
        <w:ind w:firstLine="0"/>
        <w:rPr>
          <w:rFonts w:ascii="Times New Roman" w:eastAsia="Times New Roman" w:hAnsi="Times New Roman" w:cs="Times New Roman"/>
          <w:b/>
          <w:bCs/>
          <w:color w:val="000000" w:themeColor="text1"/>
          <w:kern w:val="36"/>
          <w:sz w:val="24"/>
          <w:szCs w:val="24"/>
          <w14:ligatures w14:val="none"/>
        </w:rPr>
      </w:pPr>
    </w:p>
    <w:p w14:paraId="1A7D7782" w14:textId="1F175F23" w:rsidR="00E52FB0" w:rsidRPr="00111C49" w:rsidRDefault="00E52FB0"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Table 4 and Figure 6 indicate that employees believe the organization supports them in engaging in social media marketing (SMM), with an average score of 3.2. This implies that, despite the readily available technology at IDSL, internal arrangements, in terms of management commitment, formal training, and allocated resources, are not equally robust</w:t>
      </w:r>
      <w:sdt>
        <w:sdtPr>
          <w:rPr>
            <w:rFonts w:ascii="Times New Roman" w:hAnsi="Times New Roman" w:cs="Times New Roman"/>
            <w:color w:val="000000" w:themeColor="text1"/>
            <w:sz w:val="24"/>
            <w:szCs w:val="24"/>
          </w:rPr>
          <w:id w:val="-725603427"/>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Ven23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Venciute et al., 2023)</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Leadership commitment (mean = 3.3) is the most rated item in the construct, although it is below the agree threshold. This implies that there is a certain degree of managerial support </w:t>
      </w:r>
      <w:r w:rsidR="00111C49" w:rsidRPr="00111C49">
        <w:rPr>
          <w:rFonts w:ascii="Times New Roman" w:hAnsi="Times New Roman" w:cs="Times New Roman"/>
          <w:color w:val="000000" w:themeColor="text1"/>
          <w:sz w:val="24"/>
          <w:szCs w:val="24"/>
        </w:rPr>
        <w:t>for</w:t>
      </w:r>
      <w:r w:rsidRPr="00111C49">
        <w:rPr>
          <w:rFonts w:ascii="Times New Roman" w:hAnsi="Times New Roman" w:cs="Times New Roman"/>
          <w:color w:val="000000" w:themeColor="text1"/>
          <w:sz w:val="24"/>
          <w:szCs w:val="24"/>
        </w:rPr>
        <w:t xml:space="preserve"> SMM; however, it is either inconsistent or not strategic. The lowest score was on training availability (3.1), which implies a significant skills gap. This aligns with the literature, which suggests that SMEs often do not invest significantly in digital skills development, thereby restricting their capacity to effectively utilize social platforms (Yasin et al., 2018).</w:t>
      </w:r>
    </w:p>
    <w:p w14:paraId="5A5E8307" w14:textId="212C0865"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 xml:space="preserve">The average result in the overall rating suggests that the organizational pillar of the TOE framework is not well-developed at IDSL. Although staff members view technological </w:t>
      </w:r>
      <w:r w:rsidRPr="00111C49">
        <w:rPr>
          <w:rFonts w:ascii="Times New Roman" w:hAnsi="Times New Roman" w:cs="Times New Roman"/>
          <w:color w:val="000000" w:themeColor="text1"/>
          <w:sz w:val="24"/>
          <w:szCs w:val="24"/>
        </w:rPr>
        <w:lastRenderedPageBreak/>
        <w:t xml:space="preserve">conditions as extremely favorable, organizational dynamics are not yet </w:t>
      </w:r>
      <w:r w:rsidR="00111C49" w:rsidRPr="00111C49">
        <w:rPr>
          <w:rFonts w:ascii="Times New Roman" w:hAnsi="Times New Roman" w:cs="Times New Roman"/>
          <w:color w:val="000000" w:themeColor="text1"/>
          <w:sz w:val="24"/>
          <w:szCs w:val="24"/>
        </w:rPr>
        <w:t>conducive to the widespread or systematic adoption of SMM (</w:t>
      </w:r>
      <w:r w:rsidR="00111C49" w:rsidRPr="00111C49">
        <w:rPr>
          <w:rFonts w:ascii="Times New Roman" w:hAnsi="Times New Roman" w:cs="Times New Roman"/>
          <w:noProof/>
          <w:color w:val="000000" w:themeColor="text1"/>
          <w:sz w:val="24"/>
          <w:szCs w:val="24"/>
        </w:rPr>
        <w:t>Barakat and Dalziel, 2021)</w:t>
      </w:r>
      <w:r w:rsidRPr="00111C49">
        <w:rPr>
          <w:rFonts w:ascii="Times New Roman" w:hAnsi="Times New Roman" w:cs="Times New Roman"/>
          <w:color w:val="000000" w:themeColor="text1"/>
          <w:sz w:val="24"/>
          <w:szCs w:val="24"/>
        </w:rPr>
        <w:t>. This leads to the disconnect between technological preparedness and managerial/strategic preparedness. Consequently, the results can be used to explain the subsequent findings, which reported only moderate levels of SMM adoption. In situations where employees are not provided with adequate training, leadership support, and operational support, adoption is likely to be halted, even when the technology is easily accessible</w:t>
      </w:r>
      <w:sdt>
        <w:sdtPr>
          <w:rPr>
            <w:rFonts w:ascii="Times New Roman" w:hAnsi="Times New Roman" w:cs="Times New Roman"/>
            <w:color w:val="000000" w:themeColor="text1"/>
            <w:sz w:val="24"/>
            <w:szCs w:val="24"/>
          </w:rPr>
          <w:id w:val="-347951890"/>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Taj21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(Tajvidi &amp; Karami,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w:t>
      </w:r>
    </w:p>
    <w:p w14:paraId="76D58459" w14:textId="211764E2" w:rsidR="00E52FB0" w:rsidRPr="00111C49" w:rsidRDefault="00E52FB0" w:rsidP="00111C49">
      <w:pPr>
        <w:pStyle w:val="Heading3"/>
        <w:spacing w:line="480" w:lineRule="auto"/>
        <w:rPr>
          <w:rFonts w:ascii="Times New Roman" w:eastAsia="Times New Roman" w:hAnsi="Times New Roman" w:cs="Times New Roman"/>
          <w:b/>
          <w:bCs/>
          <w:color w:val="000000" w:themeColor="text1"/>
          <w:sz w:val="24"/>
          <w:szCs w:val="24"/>
        </w:rPr>
      </w:pPr>
      <w:bookmarkStart w:id="75" w:name="_Toc216708378"/>
      <w:r w:rsidRPr="00111C49">
        <w:rPr>
          <w:rFonts w:ascii="Times New Roman" w:eastAsia="Times New Roman" w:hAnsi="Times New Roman" w:cs="Times New Roman"/>
          <w:b/>
          <w:bCs/>
          <w:color w:val="000000" w:themeColor="text1"/>
          <w:sz w:val="24"/>
          <w:szCs w:val="24"/>
        </w:rPr>
        <w:t>4.</w:t>
      </w:r>
      <w:r w:rsidR="00111C49" w:rsidRPr="00111C49">
        <w:rPr>
          <w:rFonts w:ascii="Times New Roman" w:eastAsia="Times New Roman" w:hAnsi="Times New Roman" w:cs="Times New Roman"/>
          <w:b/>
          <w:bCs/>
          <w:color w:val="000000" w:themeColor="text1"/>
          <w:sz w:val="24"/>
          <w:szCs w:val="24"/>
        </w:rPr>
        <w:t>3.3</w:t>
      </w:r>
      <w:r w:rsidRPr="00111C49">
        <w:rPr>
          <w:rFonts w:ascii="Times New Roman" w:eastAsia="Times New Roman" w:hAnsi="Times New Roman" w:cs="Times New Roman"/>
          <w:b/>
          <w:bCs/>
          <w:color w:val="000000" w:themeColor="text1"/>
          <w:sz w:val="24"/>
          <w:szCs w:val="24"/>
        </w:rPr>
        <w:t xml:space="preserve"> Environmental Pressure</w:t>
      </w:r>
      <w:bookmarkEnd w:id="75"/>
    </w:p>
    <w:p w14:paraId="62532E3A" w14:textId="5ECD7ED2" w:rsidR="00111C49"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Environmental pressure reflects the external pressures (customer expectations, competitive intensity). The survey shows that the customers are very pressurizing (mean = 4.5) and peers are moderately pressurizing (mean = 4.0). The composite score is generally good, indicating that the external force driving the use of social media is significant.</w:t>
      </w:r>
    </w:p>
    <w:p w14:paraId="6FBDC434" w14:textId="6659B854" w:rsidR="008625DA" w:rsidRPr="00111C49" w:rsidRDefault="008625DA" w:rsidP="00111C49">
      <w:pPr>
        <w:pStyle w:val="Caption"/>
        <w:keepNext/>
        <w:spacing w:line="480" w:lineRule="auto"/>
        <w:rPr>
          <w:rFonts w:ascii="Times New Roman" w:hAnsi="Times New Roman" w:cs="Times New Roman"/>
          <w:color w:val="000000" w:themeColor="text1"/>
          <w:sz w:val="22"/>
          <w:szCs w:val="22"/>
        </w:rPr>
      </w:pPr>
      <w:bookmarkStart w:id="76" w:name="_Toc216346538"/>
      <w:r w:rsidRPr="00111C49">
        <w:rPr>
          <w:rFonts w:ascii="Times New Roman" w:hAnsi="Times New Roman" w:cs="Times New Roman"/>
          <w:color w:val="000000" w:themeColor="text1"/>
          <w:sz w:val="22"/>
          <w:szCs w:val="22"/>
        </w:rPr>
        <w:t xml:space="preserve">Table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Table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5</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Environmental Pressure Table</w:t>
      </w:r>
      <w:bookmarkEnd w:id="76"/>
    </w:p>
    <w:tbl>
      <w:tblPr>
        <w:tblStyle w:val="TableGrid"/>
        <w:tblW w:w="0" w:type="auto"/>
        <w:jc w:val="center"/>
        <w:tblLook w:val="04A0" w:firstRow="1" w:lastRow="0" w:firstColumn="1" w:lastColumn="0" w:noHBand="0" w:noVBand="1"/>
      </w:tblPr>
      <w:tblGrid>
        <w:gridCol w:w="2449"/>
        <w:gridCol w:w="1436"/>
      </w:tblGrid>
      <w:tr w:rsidR="00111C49" w:rsidRPr="00111C49" w14:paraId="026A0921" w14:textId="77777777" w:rsidTr="00E52FB0">
        <w:trPr>
          <w:jc w:val="center"/>
        </w:trPr>
        <w:tc>
          <w:tcPr>
            <w:tcW w:w="0" w:type="auto"/>
            <w:hideMark/>
          </w:tcPr>
          <w:p w14:paraId="14CF4152"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Factor</w:t>
            </w:r>
          </w:p>
        </w:tc>
        <w:tc>
          <w:tcPr>
            <w:tcW w:w="0" w:type="auto"/>
            <w:hideMark/>
          </w:tcPr>
          <w:p w14:paraId="6E09A0C8"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Mean Score</w:t>
            </w:r>
          </w:p>
        </w:tc>
      </w:tr>
      <w:tr w:rsidR="00111C49" w:rsidRPr="00111C49" w14:paraId="4CAC4E36" w14:textId="77777777" w:rsidTr="00E52FB0">
        <w:trPr>
          <w:jc w:val="center"/>
        </w:trPr>
        <w:tc>
          <w:tcPr>
            <w:tcW w:w="0" w:type="auto"/>
            <w:hideMark/>
          </w:tcPr>
          <w:p w14:paraId="38ECDCD4"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Customer Expectations</w:t>
            </w:r>
          </w:p>
        </w:tc>
        <w:tc>
          <w:tcPr>
            <w:tcW w:w="0" w:type="auto"/>
            <w:hideMark/>
          </w:tcPr>
          <w:p w14:paraId="71E08070"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4.5</w:t>
            </w:r>
          </w:p>
        </w:tc>
      </w:tr>
      <w:tr w:rsidR="00111C49" w:rsidRPr="00111C49" w14:paraId="791FDA3A" w14:textId="77777777" w:rsidTr="00E52FB0">
        <w:trPr>
          <w:jc w:val="center"/>
        </w:trPr>
        <w:tc>
          <w:tcPr>
            <w:tcW w:w="0" w:type="auto"/>
            <w:hideMark/>
          </w:tcPr>
          <w:p w14:paraId="09413B79"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Competitive Intensity</w:t>
            </w:r>
          </w:p>
        </w:tc>
        <w:tc>
          <w:tcPr>
            <w:tcW w:w="0" w:type="auto"/>
            <w:hideMark/>
          </w:tcPr>
          <w:p w14:paraId="269339DF"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4.0</w:t>
            </w:r>
          </w:p>
        </w:tc>
      </w:tr>
      <w:tr w:rsidR="00111C49" w:rsidRPr="00111C49" w14:paraId="65E1374A" w14:textId="77777777" w:rsidTr="00E52FB0">
        <w:trPr>
          <w:jc w:val="center"/>
        </w:trPr>
        <w:tc>
          <w:tcPr>
            <w:tcW w:w="0" w:type="auto"/>
            <w:hideMark/>
          </w:tcPr>
          <w:p w14:paraId="5603E871"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Composite Score</w:t>
            </w:r>
          </w:p>
        </w:tc>
        <w:tc>
          <w:tcPr>
            <w:tcW w:w="0" w:type="auto"/>
            <w:hideMark/>
          </w:tcPr>
          <w:p w14:paraId="6EF91D2D"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4.2</w:t>
            </w:r>
          </w:p>
        </w:tc>
      </w:tr>
    </w:tbl>
    <w:p w14:paraId="7DCBCAB8" w14:textId="77777777" w:rsidR="008625DA" w:rsidRPr="00111C49" w:rsidRDefault="008625DA" w:rsidP="00111C49">
      <w:pPr>
        <w:pStyle w:val="Caption"/>
        <w:keepNext/>
        <w:spacing w:line="480" w:lineRule="auto"/>
        <w:jc w:val="center"/>
        <w:rPr>
          <w:rFonts w:ascii="Times New Roman" w:hAnsi="Times New Roman" w:cs="Times New Roman"/>
          <w:color w:val="000000" w:themeColor="text1"/>
          <w:sz w:val="24"/>
          <w:szCs w:val="24"/>
        </w:rPr>
      </w:pPr>
    </w:p>
    <w:p w14:paraId="1F86DA90" w14:textId="737A2D20" w:rsidR="008625DA" w:rsidRPr="00111C49" w:rsidRDefault="008625DA" w:rsidP="00111C49">
      <w:pPr>
        <w:pStyle w:val="Caption"/>
        <w:keepNext/>
        <w:spacing w:line="480" w:lineRule="auto"/>
        <w:rPr>
          <w:rFonts w:ascii="Times New Roman" w:hAnsi="Times New Roman" w:cs="Times New Roman"/>
          <w:color w:val="000000" w:themeColor="text1"/>
          <w:sz w:val="22"/>
          <w:szCs w:val="22"/>
        </w:rPr>
      </w:pPr>
      <w:bookmarkStart w:id="77" w:name="_Toc216346876"/>
      <w:r w:rsidRPr="00111C49">
        <w:rPr>
          <w:rFonts w:ascii="Times New Roman" w:hAnsi="Times New Roman" w:cs="Times New Roman"/>
          <w:color w:val="000000" w:themeColor="text1"/>
          <w:sz w:val="22"/>
          <w:szCs w:val="22"/>
        </w:rPr>
        <w:t xml:space="preserve">Figure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Figure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7</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Environmental Pressure Factors</w:t>
      </w:r>
      <w:bookmarkEnd w:id="77"/>
    </w:p>
    <w:p w14:paraId="0C12FA1D" w14:textId="34F4D47B" w:rsidR="00E52FB0" w:rsidRPr="00111C49" w:rsidRDefault="00E52FB0" w:rsidP="00111C49">
      <w:pPr>
        <w:spacing w:before="100" w:beforeAutospacing="1" w:line="480" w:lineRule="auto"/>
        <w:ind w:firstLine="0"/>
        <w:jc w:val="center"/>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inline distT="0" distB="0" distL="0" distR="0" wp14:anchorId="0FA0127E" wp14:editId="0AF235BB">
            <wp:extent cx="3762000" cy="2332800"/>
            <wp:effectExtent l="0" t="0" r="0" b="0"/>
            <wp:docPr id="16204509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62000" cy="2332800"/>
                    </a:xfrm>
                    <a:prstGeom prst="rect">
                      <a:avLst/>
                    </a:prstGeom>
                    <a:noFill/>
                  </pic:spPr>
                </pic:pic>
              </a:graphicData>
            </a:graphic>
          </wp:inline>
        </w:drawing>
      </w:r>
    </w:p>
    <w:p w14:paraId="26109BBF" w14:textId="5D76B981" w:rsidR="008625DA" w:rsidRPr="00111C49" w:rsidRDefault="008625DA" w:rsidP="00111C49">
      <w:pPr>
        <w:pStyle w:val="Caption"/>
        <w:keepNext/>
        <w:spacing w:line="480" w:lineRule="auto"/>
        <w:rPr>
          <w:rFonts w:ascii="Times New Roman" w:hAnsi="Times New Roman" w:cs="Times New Roman"/>
          <w:color w:val="000000" w:themeColor="text1"/>
          <w:sz w:val="22"/>
          <w:szCs w:val="22"/>
        </w:rPr>
      </w:pPr>
      <w:bookmarkStart w:id="78" w:name="_Toc216346877"/>
      <w:r w:rsidRPr="00111C49">
        <w:rPr>
          <w:rFonts w:ascii="Times New Roman" w:hAnsi="Times New Roman" w:cs="Times New Roman"/>
          <w:color w:val="000000" w:themeColor="text1"/>
          <w:sz w:val="22"/>
          <w:szCs w:val="22"/>
        </w:rPr>
        <w:t xml:space="preserve">Figure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Figure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8</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Environmental Pressure Distribution</w:t>
      </w:r>
      <w:bookmarkEnd w:id="78"/>
    </w:p>
    <w:p w14:paraId="4F11D10C" w14:textId="77777777" w:rsidR="00E52FB0" w:rsidRPr="00111C49" w:rsidRDefault="00E52FB0" w:rsidP="00111C49">
      <w:pPr>
        <w:spacing w:before="100" w:beforeAutospacing="1" w:line="480" w:lineRule="auto"/>
        <w:ind w:firstLine="0"/>
        <w:jc w:val="center"/>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inline distT="0" distB="0" distL="0" distR="0" wp14:anchorId="09040521" wp14:editId="7A456D52">
            <wp:extent cx="3265200" cy="2415600"/>
            <wp:effectExtent l="0" t="0" r="0" b="3810"/>
            <wp:docPr id="16027521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65200" cy="2415600"/>
                    </a:xfrm>
                    <a:prstGeom prst="rect">
                      <a:avLst/>
                    </a:prstGeom>
                    <a:noFill/>
                  </pic:spPr>
                </pic:pic>
              </a:graphicData>
            </a:graphic>
          </wp:inline>
        </w:drawing>
      </w:r>
    </w:p>
    <w:p w14:paraId="3CDFB695" w14:textId="29D71AF5"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ab/>
        <w:t xml:space="preserve">The analysis outcomes </w:t>
      </w:r>
      <w:r w:rsidR="00111C49" w:rsidRPr="00111C49">
        <w:rPr>
          <w:rFonts w:ascii="Times New Roman" w:hAnsi="Times New Roman" w:cs="Times New Roman"/>
          <w:color w:val="000000" w:themeColor="text1"/>
          <w:sz w:val="24"/>
          <w:szCs w:val="24"/>
        </w:rPr>
        <w:t>from Table 5, Figure 7, and F</w:t>
      </w:r>
      <w:r w:rsidRPr="00111C49">
        <w:rPr>
          <w:rFonts w:ascii="Times New Roman" w:hAnsi="Times New Roman" w:cs="Times New Roman"/>
          <w:color w:val="000000" w:themeColor="text1"/>
          <w:sz w:val="24"/>
          <w:szCs w:val="24"/>
        </w:rPr>
        <w:t xml:space="preserve">igure 8 provide a clear and compelling image: outside forces are pushing the organization strongly to adopt a more in-depth use of social media. The table, bar chart, and pie chart collectively demonstrate that customer expectations are the most influential driver (mean = 4.5). This means that customers are </w:t>
      </w:r>
      <w:r w:rsidRPr="00111C49">
        <w:rPr>
          <w:rFonts w:ascii="Times New Roman" w:hAnsi="Times New Roman" w:cs="Times New Roman"/>
          <w:color w:val="000000" w:themeColor="text1"/>
          <w:sz w:val="24"/>
          <w:szCs w:val="24"/>
        </w:rPr>
        <w:lastRenderedPageBreak/>
        <w:t>demanding faster updates, online presence, and reachable communication channels- norms that are quickly becoming the B2B engineering environment. The intensity of competition (mean 4.0) is also a significant contributor to the total pressure. Although it falls slightly below customer expectations, it remains an indication of a marketplace where competing companies are increasingly active on social media platforms</w:t>
      </w:r>
      <w:r w:rsidR="00111C49" w:rsidRPr="00111C49">
        <w:rPr>
          <w:rFonts w:ascii="Times New Roman" w:hAnsi="Times New Roman" w:cs="Times New Roman"/>
          <w:color w:val="000000" w:themeColor="text1"/>
          <w:sz w:val="24"/>
          <w:szCs w:val="24"/>
        </w:rPr>
        <w:t>, such as L</w:t>
      </w:r>
      <w:r w:rsidRPr="00111C49">
        <w:rPr>
          <w:rFonts w:ascii="Times New Roman" w:hAnsi="Times New Roman" w:cs="Times New Roman"/>
          <w:color w:val="000000" w:themeColor="text1"/>
          <w:sz w:val="24"/>
          <w:szCs w:val="24"/>
        </w:rPr>
        <w:t>inkedIn, where firms utilize social media to showcase projects, certifications, and capabilities</w:t>
      </w:r>
      <w:sdt>
        <w:sdtPr>
          <w:rPr>
            <w:rFonts w:ascii="Times New Roman" w:hAnsi="Times New Roman" w:cs="Times New Roman"/>
            <w:color w:val="000000" w:themeColor="text1"/>
            <w:sz w:val="24"/>
            <w:szCs w:val="24"/>
          </w:rPr>
          <w:id w:val="1070457486"/>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Qal22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(Qalati et al., 2022)</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This aligns with industry trends, where a presence on social media </w:t>
      </w:r>
      <w:r w:rsidR="00111C49" w:rsidRPr="00111C49">
        <w:rPr>
          <w:rFonts w:ascii="Times New Roman" w:hAnsi="Times New Roman" w:cs="Times New Roman"/>
          <w:color w:val="000000" w:themeColor="text1"/>
          <w:sz w:val="24"/>
          <w:szCs w:val="24"/>
        </w:rPr>
        <w:t>is perceived as a sign of</w:t>
      </w:r>
      <w:r w:rsidRPr="00111C49">
        <w:rPr>
          <w:rFonts w:ascii="Times New Roman" w:hAnsi="Times New Roman" w:cs="Times New Roman"/>
          <w:color w:val="000000" w:themeColor="text1"/>
          <w:sz w:val="24"/>
          <w:szCs w:val="24"/>
        </w:rPr>
        <w:t xml:space="preserve"> professionalism and market legitimacy.</w:t>
      </w:r>
    </w:p>
    <w:p w14:paraId="6D6C394F" w14:textId="1E30FDDE"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 xml:space="preserve">The composite score (4.2), further supported by the bar chart, indicates that the level is similar to Technological Readiness, suggesting that the external environment </w:t>
      </w:r>
      <w:r w:rsidR="00111C49" w:rsidRPr="00111C49">
        <w:rPr>
          <w:rFonts w:ascii="Times New Roman" w:hAnsi="Times New Roman" w:cs="Times New Roman"/>
          <w:color w:val="000000" w:themeColor="text1"/>
          <w:sz w:val="24"/>
          <w:szCs w:val="24"/>
        </w:rPr>
        <w:t>not only influences it but also actively shapes</w:t>
      </w:r>
      <w:r w:rsidRPr="00111C49">
        <w:rPr>
          <w:rFonts w:ascii="Times New Roman" w:hAnsi="Times New Roman" w:cs="Times New Roman"/>
          <w:color w:val="000000" w:themeColor="text1"/>
          <w:sz w:val="24"/>
          <w:szCs w:val="24"/>
        </w:rPr>
        <w:t xml:space="preserve"> expectations regarding digital engagement. The pie chart illustrates the relative weight of these factors, with customer expectations accounting for the most significant portion of the environmental impact, and competitive pressure closely following. Overall, the results suggest that e</w:t>
      </w:r>
      <w:r w:rsidR="00111C49" w:rsidRPr="00111C49">
        <w:rPr>
          <w:rFonts w:ascii="Times New Roman" w:hAnsi="Times New Roman" w:cs="Times New Roman"/>
          <w:color w:val="000000" w:themeColor="text1"/>
          <w:sz w:val="24"/>
          <w:szCs w:val="24"/>
        </w:rPr>
        <w:t>cologic</w:t>
      </w:r>
      <w:r w:rsidRPr="00111C49">
        <w:rPr>
          <w:rFonts w:ascii="Times New Roman" w:hAnsi="Times New Roman" w:cs="Times New Roman"/>
          <w:color w:val="000000" w:themeColor="text1"/>
          <w:sz w:val="24"/>
          <w:szCs w:val="24"/>
        </w:rPr>
        <w:t>al pressure is a considerable accelerator within the TOE framework</w:t>
      </w:r>
      <w:sdt>
        <w:sdtPr>
          <w:rPr>
            <w:rFonts w:ascii="Times New Roman" w:hAnsi="Times New Roman" w:cs="Times New Roman"/>
            <w:color w:val="000000" w:themeColor="text1"/>
            <w:sz w:val="24"/>
            <w:szCs w:val="24"/>
          </w:rPr>
          <w:id w:val="-1579974539"/>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Oye21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(Oyewobi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However, while this pressure results in urgency, it does not necessarily lead to action. As observed in the statistics, outside demand should be accompanied by internal readiness, including leadership dedication, training, and an official strategy, for social media adoption to be meaningful and sustainable. Even powerful environmental forces can lead to shallow or patchy digital activity and not a revolution without organizational preparedness.</w:t>
      </w:r>
    </w:p>
    <w:p w14:paraId="6BDF7AF7" w14:textId="4293941D" w:rsidR="00E52FB0" w:rsidRPr="00111C49" w:rsidRDefault="00E52FB0" w:rsidP="00111C49">
      <w:pPr>
        <w:pStyle w:val="Heading3"/>
        <w:spacing w:line="480" w:lineRule="auto"/>
        <w:rPr>
          <w:rFonts w:ascii="Times New Roman" w:eastAsia="Times New Roman" w:hAnsi="Times New Roman" w:cs="Times New Roman"/>
          <w:b/>
          <w:bCs/>
          <w:color w:val="000000" w:themeColor="text1"/>
          <w:sz w:val="24"/>
          <w:szCs w:val="24"/>
        </w:rPr>
      </w:pPr>
      <w:bookmarkStart w:id="79" w:name="_Toc216708379"/>
      <w:r w:rsidRPr="00111C49">
        <w:rPr>
          <w:rFonts w:ascii="Times New Roman" w:eastAsia="Times New Roman" w:hAnsi="Times New Roman" w:cs="Times New Roman"/>
          <w:b/>
          <w:bCs/>
          <w:color w:val="000000" w:themeColor="text1"/>
          <w:sz w:val="24"/>
          <w:szCs w:val="24"/>
        </w:rPr>
        <w:t>4.</w:t>
      </w:r>
      <w:r w:rsidR="00111C49" w:rsidRPr="00111C49">
        <w:rPr>
          <w:rFonts w:ascii="Times New Roman" w:eastAsia="Times New Roman" w:hAnsi="Times New Roman" w:cs="Times New Roman"/>
          <w:b/>
          <w:bCs/>
          <w:color w:val="000000" w:themeColor="text1"/>
          <w:sz w:val="24"/>
          <w:szCs w:val="24"/>
        </w:rPr>
        <w:t>3.4</w:t>
      </w:r>
      <w:r w:rsidRPr="00111C49">
        <w:rPr>
          <w:rFonts w:ascii="Times New Roman" w:eastAsia="Times New Roman" w:hAnsi="Times New Roman" w:cs="Times New Roman"/>
          <w:b/>
          <w:bCs/>
          <w:color w:val="000000" w:themeColor="text1"/>
          <w:sz w:val="24"/>
          <w:szCs w:val="24"/>
        </w:rPr>
        <w:t xml:space="preserve"> SMM Adoption</w:t>
      </w:r>
      <w:bookmarkEnd w:id="79"/>
    </w:p>
    <w:p w14:paraId="777D4BE4" w14:textId="3E9DD6AC" w:rsidR="00E52FB0" w:rsidRPr="00111C49" w:rsidRDefault="00E52FB0" w:rsidP="00111C49">
      <w:pPr>
        <w:spacing w:before="100" w:beforeAutospacing="1" w:line="480" w:lineRule="auto"/>
        <w:ind w:firstLine="0"/>
        <w:outlineLvl w:val="0"/>
        <w:rPr>
          <w:rFonts w:ascii="Times New Roman" w:eastAsia="Times New Roman" w:hAnsi="Times New Roman" w:cs="Times New Roman"/>
          <w:color w:val="000000" w:themeColor="text1"/>
          <w:kern w:val="0"/>
          <w:sz w:val="24"/>
          <w:szCs w:val="24"/>
          <w14:ligatures w14:val="none"/>
        </w:rPr>
      </w:pPr>
      <w:r w:rsidRPr="00111C49">
        <w:rPr>
          <w:rFonts w:ascii="Times New Roman" w:hAnsi="Times New Roman" w:cs="Times New Roman"/>
          <w:color w:val="000000" w:themeColor="text1"/>
          <w:sz w:val="24"/>
          <w:szCs w:val="24"/>
          <w:lang w:val="en-GB"/>
        </w:rPr>
        <w:t xml:space="preserve"> </w:t>
      </w:r>
      <w:r w:rsidRPr="00111C49">
        <w:rPr>
          <w:rFonts w:ascii="Times New Roman" w:hAnsi="Times New Roman" w:cs="Times New Roman"/>
          <w:color w:val="000000" w:themeColor="text1"/>
          <w:sz w:val="24"/>
          <w:szCs w:val="24"/>
          <w:lang w:val="en-GB"/>
        </w:rPr>
        <w:tab/>
      </w:r>
      <w:bookmarkStart w:id="80" w:name="_Toc216346393"/>
      <w:bookmarkStart w:id="81" w:name="_Toc216708380"/>
      <w:r w:rsidRPr="00111C49">
        <w:rPr>
          <w:rFonts w:ascii="Times New Roman" w:hAnsi="Times New Roman" w:cs="Times New Roman"/>
          <w:color w:val="000000" w:themeColor="text1"/>
          <w:sz w:val="24"/>
          <w:szCs w:val="24"/>
          <w:lang w:val="en-GB"/>
        </w:rPr>
        <w:t>The measure of SMM Adoption was the level of social media marketing activities reported by the employees of IDSL (frequency of posting, engagement efforts)</w:t>
      </w:r>
      <w:sdt>
        <w:sdtPr>
          <w:rPr>
            <w:rFonts w:ascii="Times New Roman" w:hAnsi="Times New Roman" w:cs="Times New Roman"/>
            <w:color w:val="000000" w:themeColor="text1"/>
            <w:sz w:val="24"/>
            <w:szCs w:val="24"/>
            <w:lang w:val="en-GB"/>
          </w:rPr>
          <w:id w:val="-95175897"/>
          <w:citation/>
        </w:sdtPr>
        <w:sdtEndPr/>
        <w:sdtContent>
          <w:r w:rsidR="00402ECC" w:rsidRPr="00111C49">
            <w:rPr>
              <w:rFonts w:ascii="Times New Roman" w:hAnsi="Times New Roman" w:cs="Times New Roman"/>
              <w:color w:val="000000" w:themeColor="text1"/>
              <w:sz w:val="24"/>
              <w:szCs w:val="24"/>
              <w:lang w:val="en-GB"/>
            </w:rPr>
            <w:fldChar w:fldCharType="begin"/>
          </w:r>
          <w:r w:rsidR="00402ECC" w:rsidRPr="00111C49">
            <w:rPr>
              <w:rFonts w:ascii="Times New Roman" w:hAnsi="Times New Roman" w:cs="Times New Roman"/>
              <w:color w:val="000000" w:themeColor="text1"/>
              <w:sz w:val="24"/>
              <w:szCs w:val="24"/>
            </w:rPr>
            <w:instrText xml:space="preserve"> CITATION Moh211 \l 1033 </w:instrText>
          </w:r>
          <w:r w:rsidR="00402ECC" w:rsidRPr="00111C49">
            <w:rPr>
              <w:rFonts w:ascii="Times New Roman" w:hAnsi="Times New Roman" w:cs="Times New Roman"/>
              <w:color w:val="000000" w:themeColor="text1"/>
              <w:sz w:val="24"/>
              <w:szCs w:val="24"/>
              <w:lang w:val="en-GB"/>
            </w:rPr>
            <w:fldChar w:fldCharType="separate"/>
          </w:r>
          <w:r w:rsidR="00402ECC" w:rsidRPr="00111C49">
            <w:rPr>
              <w:rFonts w:ascii="Times New Roman" w:hAnsi="Times New Roman" w:cs="Times New Roman"/>
              <w:noProof/>
              <w:color w:val="000000" w:themeColor="text1"/>
              <w:sz w:val="24"/>
              <w:szCs w:val="24"/>
            </w:rPr>
            <w:t xml:space="preserve"> (Mohd-Dzin and </w:t>
          </w:r>
          <w:r w:rsidR="00402ECC" w:rsidRPr="00111C49">
            <w:rPr>
              <w:rFonts w:ascii="Times New Roman" w:hAnsi="Times New Roman" w:cs="Times New Roman"/>
              <w:noProof/>
              <w:color w:val="000000" w:themeColor="text1"/>
              <w:sz w:val="24"/>
              <w:szCs w:val="24"/>
            </w:rPr>
            <w:lastRenderedPageBreak/>
            <w:t>Lay, 2021)</w:t>
          </w:r>
          <w:r w:rsidR="00402ECC" w:rsidRPr="00111C49">
            <w:rPr>
              <w:rFonts w:ascii="Times New Roman" w:hAnsi="Times New Roman" w:cs="Times New Roman"/>
              <w:color w:val="000000" w:themeColor="text1"/>
              <w:sz w:val="24"/>
              <w:szCs w:val="24"/>
              <w:lang w:val="en-GB"/>
            </w:rPr>
            <w:fldChar w:fldCharType="end"/>
          </w:r>
        </w:sdtContent>
      </w:sdt>
      <w:r w:rsidRPr="00111C49">
        <w:rPr>
          <w:rFonts w:ascii="Times New Roman" w:hAnsi="Times New Roman" w:cs="Times New Roman"/>
          <w:color w:val="000000" w:themeColor="text1"/>
          <w:sz w:val="24"/>
          <w:szCs w:val="24"/>
          <w:lang w:val="en-GB"/>
        </w:rPr>
        <w:t>. Although no specific mean is provided here, the analysis indicates moderate adoption in general. Some units are proactive on LinkedIn and other sites, and many have not systematically implemented SMM.</w:t>
      </w:r>
      <w:bookmarkEnd w:id="80"/>
      <w:bookmarkEnd w:id="81"/>
    </w:p>
    <w:p w14:paraId="06FD3959" w14:textId="07523958" w:rsidR="008625DA" w:rsidRPr="00111C49" w:rsidRDefault="008625DA" w:rsidP="0033420B">
      <w:pPr>
        <w:pStyle w:val="Caption"/>
        <w:keepNext/>
        <w:spacing w:line="480" w:lineRule="auto"/>
        <w:ind w:firstLine="0"/>
        <w:rPr>
          <w:rFonts w:ascii="Times New Roman" w:hAnsi="Times New Roman" w:cs="Times New Roman"/>
          <w:color w:val="000000" w:themeColor="text1"/>
          <w:sz w:val="22"/>
          <w:szCs w:val="22"/>
        </w:rPr>
      </w:pPr>
      <w:bookmarkStart w:id="82" w:name="_Toc216346539"/>
      <w:r w:rsidRPr="00111C49">
        <w:rPr>
          <w:rFonts w:ascii="Times New Roman" w:hAnsi="Times New Roman" w:cs="Times New Roman"/>
          <w:color w:val="000000" w:themeColor="text1"/>
          <w:sz w:val="22"/>
          <w:szCs w:val="22"/>
        </w:rPr>
        <w:t xml:space="preserve">Table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Table \* ARABIC </w:instrText>
      </w:r>
      <w:r w:rsidRPr="00111C49">
        <w:rPr>
          <w:rFonts w:ascii="Times New Roman" w:hAnsi="Times New Roman" w:cs="Times New Roman"/>
          <w:color w:val="000000" w:themeColor="text1"/>
          <w:sz w:val="22"/>
          <w:szCs w:val="22"/>
        </w:rPr>
        <w:fldChar w:fldCharType="separate"/>
      </w:r>
      <w:r w:rsidR="008D37E0" w:rsidRPr="00111C49">
        <w:rPr>
          <w:rFonts w:ascii="Times New Roman" w:hAnsi="Times New Roman" w:cs="Times New Roman"/>
          <w:noProof/>
          <w:color w:val="000000" w:themeColor="text1"/>
          <w:sz w:val="22"/>
          <w:szCs w:val="22"/>
        </w:rPr>
        <w:t>6</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SMM Adoption Levels at IDSL</w:t>
      </w:r>
      <w:bookmarkEnd w:id="82"/>
    </w:p>
    <w:tbl>
      <w:tblPr>
        <w:tblStyle w:val="TableGrid"/>
        <w:tblW w:w="0" w:type="auto"/>
        <w:jc w:val="center"/>
        <w:tblLook w:val="04A0" w:firstRow="1" w:lastRow="0" w:firstColumn="1" w:lastColumn="0" w:noHBand="0" w:noVBand="1"/>
      </w:tblPr>
      <w:tblGrid>
        <w:gridCol w:w="2183"/>
        <w:gridCol w:w="1809"/>
      </w:tblGrid>
      <w:tr w:rsidR="00111C49" w:rsidRPr="00111C49" w14:paraId="31FC9E78" w14:textId="77777777" w:rsidTr="00E52FB0">
        <w:trPr>
          <w:jc w:val="center"/>
        </w:trPr>
        <w:tc>
          <w:tcPr>
            <w:tcW w:w="0" w:type="auto"/>
            <w:hideMark/>
          </w:tcPr>
          <w:p w14:paraId="3F26EB20"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Adoption Category</w:t>
            </w:r>
          </w:p>
        </w:tc>
        <w:tc>
          <w:tcPr>
            <w:tcW w:w="0" w:type="auto"/>
            <w:hideMark/>
          </w:tcPr>
          <w:p w14:paraId="5316EFDC" w14:textId="77777777" w:rsidR="00E52FB0" w:rsidRPr="00111C49" w:rsidRDefault="00E52FB0"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Percentage (%)</w:t>
            </w:r>
          </w:p>
        </w:tc>
      </w:tr>
      <w:tr w:rsidR="00111C49" w:rsidRPr="00111C49" w14:paraId="0C837A61" w14:textId="77777777" w:rsidTr="00E52FB0">
        <w:trPr>
          <w:jc w:val="center"/>
        </w:trPr>
        <w:tc>
          <w:tcPr>
            <w:tcW w:w="0" w:type="auto"/>
            <w:hideMark/>
          </w:tcPr>
          <w:p w14:paraId="43582960"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High</w:t>
            </w:r>
          </w:p>
        </w:tc>
        <w:tc>
          <w:tcPr>
            <w:tcW w:w="0" w:type="auto"/>
            <w:hideMark/>
          </w:tcPr>
          <w:p w14:paraId="2838222A"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15%</w:t>
            </w:r>
          </w:p>
        </w:tc>
      </w:tr>
      <w:tr w:rsidR="00111C49" w:rsidRPr="00111C49" w14:paraId="6DDD8250" w14:textId="77777777" w:rsidTr="00E52FB0">
        <w:trPr>
          <w:jc w:val="center"/>
        </w:trPr>
        <w:tc>
          <w:tcPr>
            <w:tcW w:w="0" w:type="auto"/>
            <w:hideMark/>
          </w:tcPr>
          <w:p w14:paraId="2AFA9BE7"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Moderate</w:t>
            </w:r>
          </w:p>
        </w:tc>
        <w:tc>
          <w:tcPr>
            <w:tcW w:w="0" w:type="auto"/>
            <w:hideMark/>
          </w:tcPr>
          <w:p w14:paraId="6B3BBD63"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60%</w:t>
            </w:r>
          </w:p>
        </w:tc>
      </w:tr>
      <w:tr w:rsidR="00E52FB0" w:rsidRPr="00111C49" w14:paraId="5419C1B7" w14:textId="77777777" w:rsidTr="00E52FB0">
        <w:trPr>
          <w:jc w:val="center"/>
        </w:trPr>
        <w:tc>
          <w:tcPr>
            <w:tcW w:w="0" w:type="auto"/>
            <w:hideMark/>
          </w:tcPr>
          <w:p w14:paraId="65DD20EF"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Low</w:t>
            </w:r>
          </w:p>
        </w:tc>
        <w:tc>
          <w:tcPr>
            <w:tcW w:w="0" w:type="auto"/>
            <w:hideMark/>
          </w:tcPr>
          <w:p w14:paraId="6F4563FD" w14:textId="77777777" w:rsidR="00E52FB0" w:rsidRPr="00111C49" w:rsidRDefault="00E52FB0"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25%</w:t>
            </w:r>
          </w:p>
        </w:tc>
      </w:tr>
    </w:tbl>
    <w:p w14:paraId="3ADA006E" w14:textId="77777777" w:rsidR="0033420B" w:rsidRDefault="0033420B" w:rsidP="0033420B">
      <w:pPr>
        <w:pStyle w:val="Caption"/>
        <w:keepNext/>
        <w:spacing w:line="480" w:lineRule="auto"/>
        <w:ind w:firstLine="0"/>
        <w:rPr>
          <w:rFonts w:ascii="Times New Roman" w:hAnsi="Times New Roman" w:cs="Times New Roman"/>
          <w:color w:val="000000" w:themeColor="text1"/>
          <w:sz w:val="24"/>
          <w:szCs w:val="24"/>
        </w:rPr>
      </w:pPr>
      <w:bookmarkStart w:id="83" w:name="_Toc216346878"/>
    </w:p>
    <w:p w14:paraId="0071EA44" w14:textId="0C873A73" w:rsidR="008625DA" w:rsidRPr="0033420B" w:rsidRDefault="008625DA" w:rsidP="0033420B">
      <w:pPr>
        <w:pStyle w:val="Caption"/>
        <w:keepNext/>
        <w:spacing w:line="480" w:lineRule="auto"/>
        <w:ind w:firstLine="0"/>
        <w:rPr>
          <w:rFonts w:ascii="Times New Roman" w:hAnsi="Times New Roman" w:cs="Times New Roman"/>
          <w:color w:val="000000" w:themeColor="text1"/>
          <w:sz w:val="22"/>
          <w:szCs w:val="22"/>
        </w:rPr>
      </w:pPr>
      <w:r w:rsidRPr="0033420B">
        <w:rPr>
          <w:rFonts w:ascii="Times New Roman" w:hAnsi="Times New Roman" w:cs="Times New Roman"/>
          <w:color w:val="000000" w:themeColor="text1"/>
          <w:sz w:val="22"/>
          <w:szCs w:val="22"/>
        </w:rPr>
        <w:t xml:space="preserve">Figure </w:t>
      </w:r>
      <w:r w:rsidRPr="0033420B">
        <w:rPr>
          <w:rFonts w:ascii="Times New Roman" w:hAnsi="Times New Roman" w:cs="Times New Roman"/>
          <w:color w:val="000000" w:themeColor="text1"/>
          <w:sz w:val="22"/>
          <w:szCs w:val="22"/>
        </w:rPr>
        <w:fldChar w:fldCharType="begin"/>
      </w:r>
      <w:r w:rsidRPr="0033420B">
        <w:rPr>
          <w:rFonts w:ascii="Times New Roman" w:hAnsi="Times New Roman" w:cs="Times New Roman"/>
          <w:color w:val="000000" w:themeColor="text1"/>
          <w:sz w:val="22"/>
          <w:szCs w:val="22"/>
        </w:rPr>
        <w:instrText xml:space="preserve"> SEQ Figure \* ARABIC </w:instrText>
      </w:r>
      <w:r w:rsidRPr="0033420B">
        <w:rPr>
          <w:rFonts w:ascii="Times New Roman" w:hAnsi="Times New Roman" w:cs="Times New Roman"/>
          <w:color w:val="000000" w:themeColor="text1"/>
          <w:sz w:val="22"/>
          <w:szCs w:val="22"/>
        </w:rPr>
        <w:fldChar w:fldCharType="separate"/>
      </w:r>
      <w:r w:rsidR="008D37E0" w:rsidRPr="0033420B">
        <w:rPr>
          <w:rFonts w:ascii="Times New Roman" w:hAnsi="Times New Roman" w:cs="Times New Roman"/>
          <w:noProof/>
          <w:color w:val="000000" w:themeColor="text1"/>
          <w:sz w:val="22"/>
          <w:szCs w:val="22"/>
        </w:rPr>
        <w:t>9</w:t>
      </w:r>
      <w:r w:rsidRPr="0033420B">
        <w:rPr>
          <w:rFonts w:ascii="Times New Roman" w:hAnsi="Times New Roman" w:cs="Times New Roman"/>
          <w:color w:val="000000" w:themeColor="text1"/>
          <w:sz w:val="22"/>
          <w:szCs w:val="22"/>
        </w:rPr>
        <w:fldChar w:fldCharType="end"/>
      </w:r>
      <w:r w:rsidRPr="0033420B">
        <w:rPr>
          <w:rFonts w:ascii="Times New Roman" w:hAnsi="Times New Roman" w:cs="Times New Roman"/>
          <w:color w:val="000000" w:themeColor="text1"/>
          <w:sz w:val="22"/>
          <w:szCs w:val="22"/>
        </w:rPr>
        <w:t>: IDSL Social Media Marketing Adoption Level</w:t>
      </w:r>
      <w:bookmarkEnd w:id="83"/>
    </w:p>
    <w:p w14:paraId="43ED0282" w14:textId="5D87D205" w:rsidR="00E52FB0" w:rsidRPr="00111C49" w:rsidRDefault="00E52FB0" w:rsidP="00111C49">
      <w:pPr>
        <w:spacing w:before="100" w:beforeAutospacing="1" w:line="480" w:lineRule="auto"/>
        <w:ind w:firstLine="0"/>
        <w:jc w:val="center"/>
        <w:rPr>
          <w:rFonts w:ascii="Times New Roman" w:eastAsia="Times New Roman" w:hAnsi="Times New Roman" w:cs="Times New Roman"/>
          <w:noProof/>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inline distT="0" distB="0" distL="0" distR="0" wp14:anchorId="547FD4AE" wp14:editId="470EF4A5">
            <wp:extent cx="3373200" cy="2228400"/>
            <wp:effectExtent l="0" t="0" r="0" b="635"/>
            <wp:docPr id="1071382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73200" cy="2228400"/>
                    </a:xfrm>
                    <a:prstGeom prst="rect">
                      <a:avLst/>
                    </a:prstGeom>
                    <a:noFill/>
                  </pic:spPr>
                </pic:pic>
              </a:graphicData>
            </a:graphic>
          </wp:inline>
        </w:drawing>
      </w:r>
    </w:p>
    <w:p w14:paraId="1E965A01" w14:textId="1848C931" w:rsidR="008D37E0" w:rsidRPr="0033420B" w:rsidRDefault="008D37E0" w:rsidP="00111C49">
      <w:pPr>
        <w:pStyle w:val="Caption"/>
        <w:keepNext/>
        <w:spacing w:line="480" w:lineRule="auto"/>
        <w:ind w:firstLine="0"/>
        <w:rPr>
          <w:rFonts w:ascii="Times New Roman" w:hAnsi="Times New Roman" w:cs="Times New Roman"/>
          <w:color w:val="000000" w:themeColor="text1"/>
          <w:sz w:val="22"/>
          <w:szCs w:val="22"/>
        </w:rPr>
      </w:pPr>
      <w:bookmarkStart w:id="84" w:name="_Toc216346879"/>
      <w:r w:rsidRPr="0033420B">
        <w:rPr>
          <w:rFonts w:ascii="Times New Roman" w:hAnsi="Times New Roman" w:cs="Times New Roman"/>
          <w:color w:val="000000" w:themeColor="text1"/>
          <w:sz w:val="22"/>
          <w:szCs w:val="22"/>
        </w:rPr>
        <w:lastRenderedPageBreak/>
        <w:t xml:space="preserve">Figure </w:t>
      </w:r>
      <w:r w:rsidRPr="0033420B">
        <w:rPr>
          <w:rFonts w:ascii="Times New Roman" w:hAnsi="Times New Roman" w:cs="Times New Roman"/>
          <w:color w:val="000000" w:themeColor="text1"/>
          <w:sz w:val="22"/>
          <w:szCs w:val="22"/>
        </w:rPr>
        <w:fldChar w:fldCharType="begin"/>
      </w:r>
      <w:r w:rsidRPr="0033420B">
        <w:rPr>
          <w:rFonts w:ascii="Times New Roman" w:hAnsi="Times New Roman" w:cs="Times New Roman"/>
          <w:color w:val="000000" w:themeColor="text1"/>
          <w:sz w:val="22"/>
          <w:szCs w:val="22"/>
        </w:rPr>
        <w:instrText xml:space="preserve"> SEQ Figure \* ARABIC </w:instrText>
      </w:r>
      <w:r w:rsidRPr="0033420B">
        <w:rPr>
          <w:rFonts w:ascii="Times New Roman" w:hAnsi="Times New Roman" w:cs="Times New Roman"/>
          <w:color w:val="000000" w:themeColor="text1"/>
          <w:sz w:val="22"/>
          <w:szCs w:val="22"/>
        </w:rPr>
        <w:fldChar w:fldCharType="separate"/>
      </w:r>
      <w:r w:rsidRPr="0033420B">
        <w:rPr>
          <w:rFonts w:ascii="Times New Roman" w:hAnsi="Times New Roman" w:cs="Times New Roman"/>
          <w:noProof/>
          <w:color w:val="000000" w:themeColor="text1"/>
          <w:sz w:val="22"/>
          <w:szCs w:val="22"/>
        </w:rPr>
        <w:t>10</w:t>
      </w:r>
      <w:r w:rsidRPr="0033420B">
        <w:rPr>
          <w:rFonts w:ascii="Times New Roman" w:hAnsi="Times New Roman" w:cs="Times New Roman"/>
          <w:color w:val="000000" w:themeColor="text1"/>
          <w:sz w:val="22"/>
          <w:szCs w:val="22"/>
        </w:rPr>
        <w:fldChar w:fldCharType="end"/>
      </w:r>
      <w:r w:rsidRPr="0033420B">
        <w:rPr>
          <w:rFonts w:ascii="Times New Roman" w:hAnsi="Times New Roman" w:cs="Times New Roman"/>
          <w:color w:val="000000" w:themeColor="text1"/>
          <w:sz w:val="22"/>
          <w:szCs w:val="22"/>
        </w:rPr>
        <w:t>: Distribution of SMM Adoption Levels at IDSL</w:t>
      </w:r>
      <w:bookmarkEnd w:id="84"/>
    </w:p>
    <w:p w14:paraId="768611D6" w14:textId="77777777" w:rsidR="00E52FB0" w:rsidRPr="00111C49" w:rsidRDefault="00E52FB0" w:rsidP="00111C49">
      <w:pPr>
        <w:spacing w:before="100" w:beforeAutospacing="1" w:line="480" w:lineRule="auto"/>
        <w:ind w:firstLine="0"/>
        <w:jc w:val="center"/>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inline distT="0" distB="0" distL="0" distR="0" wp14:anchorId="23CC4B30" wp14:editId="6F6D43D5">
            <wp:extent cx="3348000" cy="3286800"/>
            <wp:effectExtent l="0" t="0" r="5080" b="8890"/>
            <wp:docPr id="18271433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48000" cy="3286800"/>
                    </a:xfrm>
                    <a:prstGeom prst="rect">
                      <a:avLst/>
                    </a:prstGeom>
                    <a:noFill/>
                  </pic:spPr>
                </pic:pic>
              </a:graphicData>
            </a:graphic>
          </wp:inline>
        </w:drawing>
      </w:r>
    </w:p>
    <w:p w14:paraId="10672C11" w14:textId="406E4F83" w:rsidR="00E52FB0" w:rsidRPr="00111C49" w:rsidRDefault="00E52FB0" w:rsidP="00111C49">
      <w:p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 xml:space="preserve"> The table and figures above show that the SMM Adoption bar is set at a mid-range value (roughly 3.5) to reflect this moderate uptake. </w:t>
      </w:r>
      <w:r w:rsidRPr="00111C49">
        <w:rPr>
          <w:rFonts w:ascii="Times New Roman" w:hAnsi="Times New Roman" w:cs="Times New Roman"/>
          <w:color w:val="000000" w:themeColor="text1"/>
          <w:sz w:val="24"/>
          <w:szCs w:val="24"/>
        </w:rPr>
        <w:t>The visualizations and table help demonstrate the current situation in the sphere of social media marketing (SMM) adoption in IDSL, which reflects an average level of engagement within the organization. The bar chart indicates that the mean SMM adoption score is 3.5, suggesting that social media tools are available and sometimes used, but not integrated as a fundamental marketing or communication activity. This aligns with the results in the engineering SME sector, where adoption is typically slow but not transformative</w:t>
      </w:r>
      <w:sdt>
        <w:sdtPr>
          <w:rPr>
            <w:rFonts w:ascii="Times New Roman" w:hAnsi="Times New Roman" w:cs="Times New Roman"/>
            <w:color w:val="000000" w:themeColor="text1"/>
            <w:sz w:val="24"/>
            <w:szCs w:val="24"/>
          </w:rPr>
          <w:id w:val="-1044141037"/>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Liu23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(Liu et al., 2023)</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w:t>
      </w:r>
    </w:p>
    <w:p w14:paraId="139E464F" w14:textId="717B4ACD"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 xml:space="preserve">The pie chart provides additional information about the variability of adoption among employees and departments. Most employees (60 percent) are in the moderate adoption group, showing regular but infrequent use, typically updating their profiles, posting job openings, or </w:t>
      </w:r>
      <w:r w:rsidRPr="00111C49">
        <w:rPr>
          <w:rFonts w:ascii="Times New Roman" w:hAnsi="Times New Roman" w:cs="Times New Roman"/>
          <w:color w:val="000000" w:themeColor="text1"/>
          <w:sz w:val="24"/>
          <w:szCs w:val="24"/>
        </w:rPr>
        <w:lastRenderedPageBreak/>
        <w:t>showcasing projects on platforms such as LinkedIn</w:t>
      </w:r>
      <w:sdt>
        <w:sdtPr>
          <w:rPr>
            <w:rFonts w:ascii="Times New Roman" w:hAnsi="Times New Roman" w:cs="Times New Roman"/>
            <w:color w:val="000000" w:themeColor="text1"/>
            <w:sz w:val="24"/>
            <w:szCs w:val="24"/>
          </w:rPr>
          <w:id w:val="495852665"/>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Impnd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("Imperial Ductwork Service Limited", n.d)</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Meanwhile, 25% of the respondents are low adopters, either because they lack digital skills or because their organization does not provide guidance</w:t>
      </w:r>
      <w:sdt>
        <w:sdtPr>
          <w:rPr>
            <w:rFonts w:ascii="Times New Roman" w:hAnsi="Times New Roman" w:cs="Times New Roman"/>
            <w:color w:val="000000" w:themeColor="text1"/>
            <w:sz w:val="24"/>
            <w:szCs w:val="24"/>
          </w:rPr>
          <w:id w:val="-232327491"/>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Ija19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(Ijab et al., 2019)</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high adoption rate is only 15% and is probably motivated by certain positions (marketing or business development) in which the use of social media is inherent.</w:t>
      </w:r>
      <w:r w:rsidR="00402ECC"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This distribution supports the previously identified organizational gap: technological preparedness and environmental pressures exist, but organizational support remains insufficient. Adoption also requires strategic planning, training, and encouragement of leaders. The average score reflects the fact that IDSL is a transitioning SME, conscious of the importance of SMM but still lacking the internal mechanisms needed to implement it systematically and company-wide</w:t>
      </w:r>
      <w:sdt>
        <w:sdtPr>
          <w:rPr>
            <w:rFonts w:ascii="Times New Roman" w:hAnsi="Times New Roman" w:cs="Times New Roman"/>
            <w:color w:val="000000" w:themeColor="text1"/>
            <w:sz w:val="24"/>
            <w:szCs w:val="24"/>
          </w:rPr>
          <w:id w:val="-211727100"/>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Eva21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(Evans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w:t>
      </w:r>
    </w:p>
    <w:p w14:paraId="39FBFD1F" w14:textId="377405B2" w:rsidR="00E52FB0" w:rsidRPr="00111C49" w:rsidRDefault="00E52FB0" w:rsidP="00111C49">
      <w:pPr>
        <w:pStyle w:val="Heading3"/>
        <w:spacing w:line="480" w:lineRule="auto"/>
        <w:rPr>
          <w:rFonts w:ascii="Times New Roman" w:eastAsia="Times New Roman" w:hAnsi="Times New Roman" w:cs="Times New Roman"/>
          <w:b/>
          <w:bCs/>
          <w:color w:val="000000" w:themeColor="text1"/>
          <w:sz w:val="24"/>
          <w:szCs w:val="24"/>
        </w:rPr>
      </w:pPr>
      <w:bookmarkStart w:id="85" w:name="_Toc216708381"/>
      <w:r w:rsidRPr="00111C49">
        <w:rPr>
          <w:rFonts w:ascii="Times New Roman" w:eastAsia="Times New Roman" w:hAnsi="Times New Roman" w:cs="Times New Roman"/>
          <w:b/>
          <w:bCs/>
          <w:color w:val="000000" w:themeColor="text1"/>
          <w:sz w:val="24"/>
          <w:szCs w:val="24"/>
        </w:rPr>
        <w:t>4.</w:t>
      </w:r>
      <w:r w:rsidR="00111C49" w:rsidRPr="00111C49">
        <w:rPr>
          <w:rFonts w:ascii="Times New Roman" w:eastAsia="Times New Roman" w:hAnsi="Times New Roman" w:cs="Times New Roman"/>
          <w:b/>
          <w:bCs/>
          <w:color w:val="000000" w:themeColor="text1"/>
          <w:sz w:val="24"/>
          <w:szCs w:val="24"/>
        </w:rPr>
        <w:t xml:space="preserve">3.5 </w:t>
      </w:r>
      <w:r w:rsidRPr="00111C49">
        <w:rPr>
          <w:rFonts w:ascii="Times New Roman" w:eastAsia="Times New Roman" w:hAnsi="Times New Roman" w:cs="Times New Roman"/>
          <w:b/>
          <w:bCs/>
          <w:color w:val="000000" w:themeColor="text1"/>
          <w:sz w:val="24"/>
          <w:szCs w:val="24"/>
        </w:rPr>
        <w:t>Organizational Performance</w:t>
      </w:r>
      <w:bookmarkEnd w:id="85"/>
    </w:p>
    <w:p w14:paraId="132A5F7D" w14:textId="14E884DA"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hAnsi="Times New Roman" w:cs="Times New Roman"/>
          <w:color w:val="000000" w:themeColor="text1"/>
          <w:sz w:val="24"/>
          <w:szCs w:val="24"/>
          <w:lang w:val="en-GB"/>
        </w:rPr>
        <w:t xml:space="preserve"> </w:t>
      </w:r>
      <w:r w:rsidRPr="00111C49">
        <w:rPr>
          <w:rFonts w:ascii="Times New Roman" w:hAnsi="Times New Roman" w:cs="Times New Roman"/>
          <w:color w:val="000000" w:themeColor="text1"/>
          <w:sz w:val="24"/>
          <w:szCs w:val="24"/>
          <w:lang w:val="en-GB"/>
        </w:rPr>
        <w:tab/>
        <w:t>The results of using social media in terms of brand recognition and customer engagement were used to measure Organizational Performance. The performance benefits were rated as positive by the employees, but not on the highest level. The average is approximated to be 3.8 (which means that there is a consensus that SMM has enhanced such measures as tender wins and visibility).</w:t>
      </w:r>
    </w:p>
    <w:p w14:paraId="5300C37D" w14:textId="037EEC35" w:rsidR="008D37E0" w:rsidRPr="00111C49" w:rsidRDefault="008D37E0" w:rsidP="00111C49">
      <w:pPr>
        <w:pStyle w:val="Caption"/>
        <w:keepNext/>
        <w:spacing w:line="480" w:lineRule="auto"/>
        <w:rPr>
          <w:rFonts w:ascii="Times New Roman" w:hAnsi="Times New Roman" w:cs="Times New Roman"/>
          <w:color w:val="000000" w:themeColor="text1"/>
          <w:sz w:val="24"/>
          <w:szCs w:val="24"/>
        </w:rPr>
      </w:pPr>
      <w:bookmarkStart w:id="86" w:name="_Toc216346540"/>
      <w:r w:rsidRPr="00111C49">
        <w:rPr>
          <w:rFonts w:ascii="Times New Roman" w:hAnsi="Times New Roman" w:cs="Times New Roman"/>
          <w:color w:val="000000" w:themeColor="text1"/>
          <w:sz w:val="24"/>
          <w:szCs w:val="24"/>
        </w:rPr>
        <w:t xml:space="preserve">Table </w:t>
      </w:r>
      <w:r w:rsidRPr="00111C49">
        <w:rPr>
          <w:rFonts w:ascii="Times New Roman" w:hAnsi="Times New Roman" w:cs="Times New Roman"/>
          <w:color w:val="000000" w:themeColor="text1"/>
          <w:sz w:val="24"/>
          <w:szCs w:val="24"/>
        </w:rPr>
        <w:fldChar w:fldCharType="begin"/>
      </w:r>
      <w:r w:rsidRPr="00111C49">
        <w:rPr>
          <w:rFonts w:ascii="Times New Roman" w:hAnsi="Times New Roman" w:cs="Times New Roman"/>
          <w:color w:val="000000" w:themeColor="text1"/>
          <w:sz w:val="24"/>
          <w:szCs w:val="24"/>
        </w:rPr>
        <w:instrText xml:space="preserve"> SEQ Table \* ARABIC </w:instrText>
      </w:r>
      <w:r w:rsidRPr="00111C49">
        <w:rPr>
          <w:rFonts w:ascii="Times New Roman" w:hAnsi="Times New Roman" w:cs="Times New Roman"/>
          <w:color w:val="000000" w:themeColor="text1"/>
          <w:sz w:val="24"/>
          <w:szCs w:val="24"/>
        </w:rPr>
        <w:fldChar w:fldCharType="separate"/>
      </w:r>
      <w:r w:rsidRPr="00111C49">
        <w:rPr>
          <w:rFonts w:ascii="Times New Roman" w:hAnsi="Times New Roman" w:cs="Times New Roman"/>
          <w:noProof/>
          <w:color w:val="000000" w:themeColor="text1"/>
          <w:sz w:val="24"/>
          <w:szCs w:val="24"/>
        </w:rPr>
        <w:t>7</w:t>
      </w:r>
      <w:r w:rsidRPr="00111C49">
        <w:rPr>
          <w:rFonts w:ascii="Times New Roman" w:hAnsi="Times New Roman" w:cs="Times New Roman"/>
          <w:color w:val="000000" w:themeColor="text1"/>
          <w:sz w:val="24"/>
          <w:szCs w:val="24"/>
        </w:rPr>
        <w:fldChar w:fldCharType="end"/>
      </w:r>
      <w:r w:rsidRPr="00111C49">
        <w:rPr>
          <w:rFonts w:ascii="Times New Roman" w:hAnsi="Times New Roman" w:cs="Times New Roman"/>
          <w:color w:val="000000" w:themeColor="text1"/>
          <w:sz w:val="24"/>
          <w:szCs w:val="24"/>
        </w:rPr>
        <w:t>: SMM-Related Organizational Performance Levels at IDSL</w:t>
      </w:r>
      <w:bookmarkEnd w:id="86"/>
    </w:p>
    <w:tbl>
      <w:tblPr>
        <w:tblStyle w:val="TableGrid"/>
        <w:tblW w:w="0" w:type="auto"/>
        <w:jc w:val="center"/>
        <w:tblLook w:val="04A0" w:firstRow="1" w:lastRow="0" w:firstColumn="1" w:lastColumn="0" w:noHBand="0" w:noVBand="1"/>
      </w:tblPr>
      <w:tblGrid>
        <w:gridCol w:w="2169"/>
        <w:gridCol w:w="1809"/>
      </w:tblGrid>
      <w:tr w:rsidR="00111C49" w:rsidRPr="00111C49" w14:paraId="5BD5027D" w14:textId="77777777" w:rsidTr="00E52FB0">
        <w:trPr>
          <w:jc w:val="center"/>
        </w:trPr>
        <w:tc>
          <w:tcPr>
            <w:tcW w:w="0" w:type="auto"/>
            <w:hideMark/>
          </w:tcPr>
          <w:p w14:paraId="54BFE9DC" w14:textId="78332E7C" w:rsidR="00E52FB0" w:rsidRPr="00111C49" w:rsidRDefault="00E52FB0"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Performance Level</w:t>
            </w:r>
          </w:p>
        </w:tc>
        <w:tc>
          <w:tcPr>
            <w:tcW w:w="0" w:type="auto"/>
            <w:hideMark/>
          </w:tcPr>
          <w:p w14:paraId="617B8CCA" w14:textId="77777777" w:rsidR="00E52FB0" w:rsidRPr="00111C49" w:rsidRDefault="00E52FB0" w:rsidP="00111C49">
            <w:pPr>
              <w:spacing w:before="100" w:beforeAutospacing="1" w:line="480" w:lineRule="auto"/>
              <w:ind w:firstLine="0"/>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Percentage (%)</w:t>
            </w:r>
          </w:p>
        </w:tc>
      </w:tr>
      <w:tr w:rsidR="00111C49" w:rsidRPr="00111C49" w14:paraId="01800F63" w14:textId="77777777" w:rsidTr="00E52FB0">
        <w:trPr>
          <w:jc w:val="center"/>
        </w:trPr>
        <w:tc>
          <w:tcPr>
            <w:tcW w:w="0" w:type="auto"/>
            <w:hideMark/>
          </w:tcPr>
          <w:p w14:paraId="15CD5ED6" w14:textId="30B1832F"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High</w:t>
            </w:r>
          </w:p>
        </w:tc>
        <w:tc>
          <w:tcPr>
            <w:tcW w:w="0" w:type="auto"/>
            <w:hideMark/>
          </w:tcPr>
          <w:p w14:paraId="02BC0107" w14:textId="77777777"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30%</w:t>
            </w:r>
          </w:p>
        </w:tc>
      </w:tr>
      <w:tr w:rsidR="00111C49" w:rsidRPr="00111C49" w14:paraId="46A9EE95" w14:textId="77777777" w:rsidTr="00E52FB0">
        <w:trPr>
          <w:jc w:val="center"/>
        </w:trPr>
        <w:tc>
          <w:tcPr>
            <w:tcW w:w="0" w:type="auto"/>
            <w:hideMark/>
          </w:tcPr>
          <w:p w14:paraId="28DAF208" w14:textId="57E32F65"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Moderate</w:t>
            </w:r>
          </w:p>
        </w:tc>
        <w:tc>
          <w:tcPr>
            <w:tcW w:w="0" w:type="auto"/>
            <w:hideMark/>
          </w:tcPr>
          <w:p w14:paraId="7283D5B1" w14:textId="77777777"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55%</w:t>
            </w:r>
          </w:p>
        </w:tc>
      </w:tr>
      <w:tr w:rsidR="00111C49" w:rsidRPr="00111C49" w14:paraId="7E7D5939" w14:textId="77777777" w:rsidTr="00E52FB0">
        <w:trPr>
          <w:jc w:val="center"/>
        </w:trPr>
        <w:tc>
          <w:tcPr>
            <w:tcW w:w="0" w:type="auto"/>
            <w:hideMark/>
          </w:tcPr>
          <w:p w14:paraId="0032B55B" w14:textId="4683F7D9"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Low</w:t>
            </w:r>
          </w:p>
        </w:tc>
        <w:tc>
          <w:tcPr>
            <w:tcW w:w="0" w:type="auto"/>
            <w:hideMark/>
          </w:tcPr>
          <w:p w14:paraId="346414C3" w14:textId="77777777" w:rsidR="00E52FB0" w:rsidRPr="00111C49" w:rsidRDefault="00E52FB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15%</w:t>
            </w:r>
          </w:p>
        </w:tc>
      </w:tr>
    </w:tbl>
    <w:p w14:paraId="01AD6592" w14:textId="1854B7C1" w:rsidR="008D37E0" w:rsidRPr="00111C49" w:rsidRDefault="008D37E0"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hAnsi="Times New Roman" w:cs="Times New Roman"/>
          <w:noProof/>
          <w:color w:val="000000" w:themeColor="text1"/>
          <w:sz w:val="24"/>
          <w:szCs w:val="24"/>
        </w:rPr>
        <w:lastRenderedPageBreak/>
        <mc:AlternateContent>
          <mc:Choice Requires="wps">
            <w:drawing>
              <wp:anchor distT="0" distB="0" distL="114300" distR="114300" simplePos="0" relativeHeight="251672576" behindDoc="0" locked="0" layoutInCell="1" allowOverlap="1" wp14:anchorId="17A21ACE" wp14:editId="793E6F57">
                <wp:simplePos x="0" y="0"/>
                <wp:positionH relativeFrom="margin">
                  <wp:align>left</wp:align>
                </wp:positionH>
                <wp:positionV relativeFrom="paragraph">
                  <wp:posOffset>286385</wp:posOffset>
                </wp:positionV>
                <wp:extent cx="4507865" cy="457200"/>
                <wp:effectExtent l="0" t="0" r="6985" b="0"/>
                <wp:wrapSquare wrapText="bothSides"/>
                <wp:docPr id="1249722032" name="Text Box 1"/>
                <wp:cNvGraphicFramePr/>
                <a:graphic xmlns:a="http://schemas.openxmlformats.org/drawingml/2006/main">
                  <a:graphicData uri="http://schemas.microsoft.com/office/word/2010/wordprocessingShape">
                    <wps:wsp>
                      <wps:cNvSpPr txBox="1"/>
                      <wps:spPr>
                        <a:xfrm>
                          <a:off x="0" y="0"/>
                          <a:ext cx="4508205" cy="457200"/>
                        </a:xfrm>
                        <a:prstGeom prst="rect">
                          <a:avLst/>
                        </a:prstGeom>
                        <a:solidFill>
                          <a:prstClr val="white"/>
                        </a:solidFill>
                        <a:ln>
                          <a:noFill/>
                        </a:ln>
                      </wps:spPr>
                      <wps:txbx>
                        <w:txbxContent>
                          <w:p w14:paraId="7DA6EAF3" w14:textId="3CF2E986" w:rsidR="008D37E0" w:rsidRPr="00111C49" w:rsidRDefault="008D37E0" w:rsidP="00111C49">
                            <w:pPr>
                              <w:pStyle w:val="Caption"/>
                              <w:ind w:firstLine="0"/>
                              <w:rPr>
                                <w:rFonts w:ascii="Times New Roman" w:eastAsia="Times New Roman" w:hAnsi="Times New Roman" w:cs="Times New Roman"/>
                                <w:noProof/>
                                <w:color w:val="000000" w:themeColor="text1"/>
                                <w:kern w:val="0"/>
                                <w:sz w:val="20"/>
                                <w:szCs w:val="20"/>
                                <w14:ligatures w14:val="none"/>
                              </w:rPr>
                            </w:pPr>
                            <w:bookmarkStart w:id="87" w:name="_Toc216346880"/>
                            <w:r w:rsidRPr="00111C49">
                              <w:rPr>
                                <w:color w:val="000000" w:themeColor="text1"/>
                                <w:sz w:val="20"/>
                                <w:szCs w:val="20"/>
                              </w:rPr>
                              <w:t xml:space="preserve">Figure </w:t>
                            </w:r>
                            <w:r w:rsidRPr="00111C49">
                              <w:rPr>
                                <w:color w:val="000000" w:themeColor="text1"/>
                                <w:sz w:val="20"/>
                                <w:szCs w:val="20"/>
                              </w:rPr>
                              <w:fldChar w:fldCharType="begin"/>
                            </w:r>
                            <w:r w:rsidRPr="00111C49">
                              <w:rPr>
                                <w:color w:val="000000" w:themeColor="text1"/>
                                <w:sz w:val="20"/>
                                <w:szCs w:val="20"/>
                              </w:rPr>
                              <w:instrText xml:space="preserve"> SEQ Figure \* ARABIC </w:instrText>
                            </w:r>
                            <w:r w:rsidRPr="00111C49">
                              <w:rPr>
                                <w:color w:val="000000" w:themeColor="text1"/>
                                <w:sz w:val="20"/>
                                <w:szCs w:val="20"/>
                              </w:rPr>
                              <w:fldChar w:fldCharType="separate"/>
                            </w:r>
                            <w:r w:rsidRPr="00111C49">
                              <w:rPr>
                                <w:noProof/>
                                <w:color w:val="000000" w:themeColor="text1"/>
                                <w:sz w:val="20"/>
                                <w:szCs w:val="20"/>
                              </w:rPr>
                              <w:t>11</w:t>
                            </w:r>
                            <w:r w:rsidRPr="00111C49">
                              <w:rPr>
                                <w:color w:val="000000" w:themeColor="text1"/>
                                <w:sz w:val="20"/>
                                <w:szCs w:val="20"/>
                              </w:rPr>
                              <w:fldChar w:fldCharType="end"/>
                            </w:r>
                            <w:r w:rsidRPr="00111C49">
                              <w:rPr>
                                <w:color w:val="000000" w:themeColor="text1"/>
                                <w:sz w:val="20"/>
                                <w:szCs w:val="20"/>
                              </w:rPr>
                              <w:t>: Distribution of SMM-Related Organizational Performance Levels at IDSL</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A21ACE" id="_x0000_s1029" type="#_x0000_t202" style="position:absolute;margin-left:0;margin-top:22.55pt;width:354.95pt;height:36pt;z-index:25167257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" stroked="f">
                <v:textbox inset="0,0,0,0">
                  <w:txbxContent>
                    <w:p w14:paraId="7DA6EAF3" w14:textId="3CF2E986" w:rsidR="008D37E0" w:rsidRPr="00111C49" w:rsidRDefault="008D37E0" w:rsidP="00111C49">
                      <w:pPr>
                        <w:pStyle w:val="Caption"/>
                        <w:ind w:firstLine="0"/>
                        <w:rPr>
                          <w:rFonts w:ascii="Times New Roman" w:eastAsia="Times New Roman" w:hAnsi="Times New Roman" w:cs="Times New Roman"/>
                          <w:noProof/>
                          <w:color w:val="000000" w:themeColor="text1"/>
                          <w:kern w:val="0"/>
                          <w:sz w:val="20"/>
                          <w:szCs w:val="20"/>
                          <w14:ligatures w14:val="none"/>
                        </w:rPr>
                      </w:pPr>
                      <w:bookmarkStart w:id="88" w:name="_Toc216346880"/>
                      <w:r w:rsidRPr="00111C49">
                        <w:rPr>
                          <w:color w:val="000000" w:themeColor="text1"/>
                          <w:sz w:val="20"/>
                          <w:szCs w:val="20"/>
                        </w:rPr>
                        <w:t xml:space="preserve">Figure </w:t>
                      </w:r>
                      <w:r w:rsidRPr="00111C49">
                        <w:rPr>
                          <w:color w:val="000000" w:themeColor="text1"/>
                          <w:sz w:val="20"/>
                          <w:szCs w:val="20"/>
                        </w:rPr>
                        <w:fldChar w:fldCharType="begin"/>
                      </w:r>
                      <w:r w:rsidRPr="00111C49">
                        <w:rPr>
                          <w:color w:val="000000" w:themeColor="text1"/>
                          <w:sz w:val="20"/>
                          <w:szCs w:val="20"/>
                        </w:rPr>
                        <w:instrText xml:space="preserve"> SEQ Figure \* ARABIC </w:instrText>
                      </w:r>
                      <w:r w:rsidRPr="00111C49">
                        <w:rPr>
                          <w:color w:val="000000" w:themeColor="text1"/>
                          <w:sz w:val="20"/>
                          <w:szCs w:val="20"/>
                        </w:rPr>
                        <w:fldChar w:fldCharType="separate"/>
                      </w:r>
                      <w:r w:rsidRPr="00111C49">
                        <w:rPr>
                          <w:noProof/>
                          <w:color w:val="000000" w:themeColor="text1"/>
                          <w:sz w:val="20"/>
                          <w:szCs w:val="20"/>
                        </w:rPr>
                        <w:t>11</w:t>
                      </w:r>
                      <w:r w:rsidRPr="00111C49">
                        <w:rPr>
                          <w:color w:val="000000" w:themeColor="text1"/>
                          <w:sz w:val="20"/>
                          <w:szCs w:val="20"/>
                        </w:rPr>
                        <w:fldChar w:fldCharType="end"/>
                      </w:r>
                      <w:r w:rsidRPr="00111C49">
                        <w:rPr>
                          <w:color w:val="000000" w:themeColor="text1"/>
                          <w:sz w:val="20"/>
                          <w:szCs w:val="20"/>
                        </w:rPr>
                        <w:t>: Distribution of SMM-Related Organizational Performance Levels at IDSL</w:t>
                      </w:r>
                      <w:bookmarkEnd w:id="88"/>
                    </w:p>
                  </w:txbxContent>
                </v:textbox>
                <w10:wrap type="square" anchorx="margin"/>
              </v:shape>
            </w:pict>
          </mc:Fallback>
        </mc:AlternateContent>
      </w:r>
    </w:p>
    <w:p w14:paraId="689008F1" w14:textId="051A36C4" w:rsidR="00E52FB0" w:rsidRPr="00111C49" w:rsidRDefault="00111C49"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noProof/>
          <w:color w:val="000000" w:themeColor="text1"/>
          <w:kern w:val="0"/>
          <w:sz w:val="24"/>
          <w:szCs w:val="24"/>
          <w14:ligatures w14:val="none"/>
        </w:rPr>
        <w:drawing>
          <wp:anchor distT="0" distB="0" distL="114300" distR="114300" simplePos="0" relativeHeight="251664384" behindDoc="0" locked="0" layoutInCell="1" allowOverlap="1" wp14:anchorId="4DD02296" wp14:editId="0ADB30C1">
            <wp:simplePos x="0" y="0"/>
            <wp:positionH relativeFrom="column">
              <wp:posOffset>914400</wp:posOffset>
            </wp:positionH>
            <wp:positionV relativeFrom="paragraph">
              <wp:posOffset>262890</wp:posOffset>
            </wp:positionV>
            <wp:extent cx="3650400" cy="2642400"/>
            <wp:effectExtent l="0" t="0" r="7620" b="5715"/>
            <wp:wrapSquare wrapText="bothSides"/>
            <wp:docPr id="202974929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50400" cy="2642400"/>
                    </a:xfrm>
                    <a:prstGeom prst="rect">
                      <a:avLst/>
                    </a:prstGeom>
                    <a:noFill/>
                  </pic:spPr>
                </pic:pic>
              </a:graphicData>
            </a:graphic>
            <wp14:sizeRelH relativeFrom="margin">
              <wp14:pctWidth>0</wp14:pctWidth>
            </wp14:sizeRelH>
            <wp14:sizeRelV relativeFrom="margin">
              <wp14:pctHeight>0</wp14:pctHeight>
            </wp14:sizeRelV>
          </wp:anchor>
        </w:drawing>
      </w:r>
    </w:p>
    <w:p w14:paraId="78ACE656" w14:textId="77777777" w:rsidR="00E52FB0" w:rsidRPr="00111C49" w:rsidRDefault="00E52FB0" w:rsidP="00111C49">
      <w:pPr>
        <w:keepNext/>
        <w:keepLines/>
        <w:spacing w:before="360" w:after="80" w:afterAutospacing="0" w:line="480" w:lineRule="auto"/>
        <w:ind w:firstLine="0"/>
        <w:outlineLvl w:val="0"/>
        <w:rPr>
          <w:rFonts w:ascii="Times New Roman" w:eastAsiaTheme="majorEastAsia" w:hAnsi="Times New Roman" w:cs="Times New Roman"/>
          <w:b/>
          <w:bCs/>
          <w:color w:val="000000" w:themeColor="text1"/>
          <w:sz w:val="24"/>
          <w:szCs w:val="24"/>
          <w:lang w:val="en-GB"/>
        </w:rPr>
      </w:pPr>
    </w:p>
    <w:p w14:paraId="48A3CCBC" w14:textId="77777777" w:rsidR="00E52FB0" w:rsidRPr="00111C49" w:rsidRDefault="00E52FB0" w:rsidP="00111C49">
      <w:pPr>
        <w:keepNext/>
        <w:keepLines/>
        <w:spacing w:before="360" w:after="80" w:afterAutospacing="0" w:line="480" w:lineRule="auto"/>
        <w:ind w:firstLine="0"/>
        <w:outlineLvl w:val="0"/>
        <w:rPr>
          <w:rFonts w:ascii="Times New Roman" w:eastAsiaTheme="majorEastAsia" w:hAnsi="Times New Roman" w:cs="Times New Roman"/>
          <w:b/>
          <w:bCs/>
          <w:color w:val="000000" w:themeColor="text1"/>
          <w:sz w:val="24"/>
          <w:szCs w:val="24"/>
          <w:lang w:val="en-GB"/>
        </w:rPr>
      </w:pPr>
    </w:p>
    <w:p w14:paraId="37AA6631" w14:textId="77777777" w:rsidR="00E52FB0" w:rsidRPr="00111C49" w:rsidRDefault="00E52FB0" w:rsidP="00111C49">
      <w:pPr>
        <w:keepNext/>
        <w:keepLines/>
        <w:spacing w:before="360" w:after="80" w:afterAutospacing="0" w:line="480" w:lineRule="auto"/>
        <w:ind w:firstLine="0"/>
        <w:outlineLvl w:val="0"/>
        <w:rPr>
          <w:rFonts w:ascii="Times New Roman" w:eastAsiaTheme="majorEastAsia" w:hAnsi="Times New Roman" w:cs="Times New Roman"/>
          <w:b/>
          <w:bCs/>
          <w:color w:val="000000" w:themeColor="text1"/>
          <w:sz w:val="24"/>
          <w:szCs w:val="24"/>
          <w:lang w:val="en-GB"/>
        </w:rPr>
      </w:pPr>
    </w:p>
    <w:p w14:paraId="0D54E2B1" w14:textId="77777777" w:rsidR="00E52FB0" w:rsidRPr="00111C49" w:rsidRDefault="00E52FB0" w:rsidP="00111C49">
      <w:pPr>
        <w:keepNext/>
        <w:keepLines/>
        <w:spacing w:before="360" w:after="80" w:afterAutospacing="0" w:line="480" w:lineRule="auto"/>
        <w:ind w:firstLine="0"/>
        <w:outlineLvl w:val="0"/>
        <w:rPr>
          <w:rFonts w:ascii="Times New Roman" w:eastAsiaTheme="majorEastAsia" w:hAnsi="Times New Roman" w:cs="Times New Roman"/>
          <w:b/>
          <w:bCs/>
          <w:color w:val="000000" w:themeColor="text1"/>
          <w:sz w:val="24"/>
          <w:szCs w:val="24"/>
          <w:lang w:val="en-GB"/>
        </w:rPr>
      </w:pPr>
    </w:p>
    <w:p w14:paraId="47067299" w14:textId="77777777" w:rsidR="00111C49" w:rsidRPr="00111C49" w:rsidRDefault="00111C49" w:rsidP="00111C49">
      <w:pPr>
        <w:spacing w:line="480" w:lineRule="auto"/>
        <w:ind w:firstLine="0"/>
        <w:rPr>
          <w:rFonts w:ascii="Times New Roman" w:hAnsi="Times New Roman" w:cs="Times New Roman"/>
          <w:color w:val="000000" w:themeColor="text1"/>
          <w:sz w:val="24"/>
          <w:szCs w:val="24"/>
          <w:lang w:val="en-GB"/>
        </w:rPr>
      </w:pPr>
    </w:p>
    <w:p w14:paraId="38561879" w14:textId="7B72C7BC" w:rsidR="00E52FB0" w:rsidRPr="00111C49" w:rsidRDefault="008D37E0" w:rsidP="00111C49">
      <w:pPr>
        <w:spacing w:line="480" w:lineRule="auto"/>
        <w:rPr>
          <w:rFonts w:ascii="Times New Roman" w:hAnsi="Times New Roman" w:cs="Times New Roman"/>
          <w:color w:val="000000" w:themeColor="text1"/>
          <w:sz w:val="24"/>
          <w:szCs w:val="24"/>
          <w:lang w:val="en-GB"/>
        </w:rPr>
      </w:pPr>
      <w:r w:rsidRPr="00111C49">
        <w:rPr>
          <w:rFonts w:ascii="Times New Roman" w:hAnsi="Times New Roman" w:cs="Times New Roman"/>
          <w:noProof/>
          <w:color w:val="000000" w:themeColor="text1"/>
          <w:sz w:val="24"/>
          <w:szCs w:val="24"/>
        </w:rPr>
        <mc:AlternateContent>
          <mc:Choice Requires="wps">
            <w:drawing>
              <wp:anchor distT="0" distB="0" distL="114300" distR="114300" simplePos="0" relativeHeight="251674624" behindDoc="1" locked="0" layoutInCell="1" allowOverlap="1" wp14:anchorId="0A304972" wp14:editId="496AB672">
                <wp:simplePos x="0" y="0"/>
                <wp:positionH relativeFrom="margin">
                  <wp:align>left</wp:align>
                </wp:positionH>
                <wp:positionV relativeFrom="paragraph">
                  <wp:posOffset>0</wp:posOffset>
                </wp:positionV>
                <wp:extent cx="4348480" cy="457200"/>
                <wp:effectExtent l="0" t="0" r="0" b="0"/>
                <wp:wrapTight wrapText="bothSides">
                  <wp:wrapPolygon edited="0">
                    <wp:start x="0" y="0"/>
                    <wp:lineTo x="0" y="20700"/>
                    <wp:lineTo x="21480" y="20700"/>
                    <wp:lineTo x="21480" y="0"/>
                    <wp:lineTo x="0" y="0"/>
                  </wp:wrapPolygon>
                </wp:wrapTight>
                <wp:docPr id="1028604537" name="Text Box 1"/>
                <wp:cNvGraphicFramePr/>
                <a:graphic xmlns:a="http://schemas.openxmlformats.org/drawingml/2006/main">
                  <a:graphicData uri="http://schemas.microsoft.com/office/word/2010/wordprocessingShape">
                    <wps:wsp>
                      <wps:cNvSpPr txBox="1"/>
                      <wps:spPr>
                        <a:xfrm>
                          <a:off x="0" y="0"/>
                          <a:ext cx="4348716" cy="457200"/>
                        </a:xfrm>
                        <a:prstGeom prst="rect">
                          <a:avLst/>
                        </a:prstGeom>
                        <a:solidFill>
                          <a:prstClr val="white"/>
                        </a:solidFill>
                        <a:ln>
                          <a:noFill/>
                        </a:ln>
                      </wps:spPr>
                      <wps:txbx>
                        <w:txbxContent>
                          <w:p w14:paraId="1E4086C2" w14:textId="6FA0BC3D" w:rsidR="008D37E0" w:rsidRPr="00111C49" w:rsidRDefault="008D37E0" w:rsidP="008D37E0">
                            <w:pPr>
                              <w:pStyle w:val="Caption"/>
                              <w:rPr>
                                <w:rFonts w:ascii="Times New Roman" w:eastAsia="Times New Roman" w:hAnsi="Times New Roman" w:cs="Times New Roman"/>
                                <w:noProof/>
                                <w:color w:val="000000" w:themeColor="text1"/>
                                <w:kern w:val="0"/>
                                <w:sz w:val="22"/>
                                <w:szCs w:val="22"/>
                                <w14:ligatures w14:val="none"/>
                              </w:rPr>
                            </w:pPr>
                            <w:bookmarkStart w:id="89" w:name="_Toc216346881"/>
                            <w:r w:rsidRPr="00111C49">
                              <w:rPr>
                                <w:color w:val="000000" w:themeColor="text1"/>
                                <w:sz w:val="22"/>
                                <w:szCs w:val="22"/>
                              </w:rPr>
                              <w:t xml:space="preserve">Figure </w:t>
                            </w:r>
                            <w:r w:rsidRPr="00111C49">
                              <w:rPr>
                                <w:color w:val="000000" w:themeColor="text1"/>
                                <w:sz w:val="22"/>
                                <w:szCs w:val="22"/>
                              </w:rPr>
                              <w:fldChar w:fldCharType="begin"/>
                            </w:r>
                            <w:r w:rsidRPr="00111C49">
                              <w:rPr>
                                <w:color w:val="000000" w:themeColor="text1"/>
                                <w:sz w:val="22"/>
                                <w:szCs w:val="22"/>
                              </w:rPr>
                              <w:instrText xml:space="preserve"> SEQ Figure \* ARABIC </w:instrText>
                            </w:r>
                            <w:r w:rsidRPr="00111C49">
                              <w:rPr>
                                <w:color w:val="000000" w:themeColor="text1"/>
                                <w:sz w:val="22"/>
                                <w:szCs w:val="22"/>
                              </w:rPr>
                              <w:fldChar w:fldCharType="separate"/>
                            </w:r>
                            <w:r w:rsidRPr="00111C49">
                              <w:rPr>
                                <w:noProof/>
                                <w:color w:val="000000" w:themeColor="text1"/>
                                <w:sz w:val="22"/>
                                <w:szCs w:val="22"/>
                              </w:rPr>
                              <w:t>12</w:t>
                            </w:r>
                            <w:r w:rsidRPr="00111C49">
                              <w:rPr>
                                <w:color w:val="000000" w:themeColor="text1"/>
                                <w:sz w:val="22"/>
                                <w:szCs w:val="22"/>
                              </w:rPr>
                              <w:fldChar w:fldCharType="end"/>
                            </w:r>
                            <w:r w:rsidRPr="00111C49">
                              <w:rPr>
                                <w:color w:val="000000" w:themeColor="text1"/>
                                <w:sz w:val="22"/>
                                <w:szCs w:val="22"/>
                              </w:rPr>
                              <w:t>: IDSL Organizational Performance Level (SMM-Driven)</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304972" id="_x0000_s1030" type="#_x0000_t202" style="position:absolute;left:0;text-align:left;margin-left:0;margin-top:0;width:342.4pt;height:36pt;z-index:-2516418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" stroked="f">
                <v:textbox inset="0,0,0,0">
                  <w:txbxContent>
                    <w:p w14:paraId="1E4086C2" w14:textId="6FA0BC3D" w:rsidR="008D37E0" w:rsidRPr="00111C49" w:rsidRDefault="008D37E0" w:rsidP="008D37E0">
                      <w:pPr>
                        <w:pStyle w:val="Caption"/>
                        <w:rPr>
                          <w:rFonts w:ascii="Times New Roman" w:eastAsia="Times New Roman" w:hAnsi="Times New Roman" w:cs="Times New Roman"/>
                          <w:noProof/>
                          <w:color w:val="000000" w:themeColor="text1"/>
                          <w:kern w:val="0"/>
                          <w:sz w:val="22"/>
                          <w:szCs w:val="22"/>
                          <w14:ligatures w14:val="none"/>
                        </w:rPr>
                      </w:pPr>
                      <w:bookmarkStart w:id="90" w:name="_Toc216346881"/>
                      <w:r w:rsidRPr="00111C49">
                        <w:rPr>
                          <w:color w:val="000000" w:themeColor="text1"/>
                          <w:sz w:val="22"/>
                          <w:szCs w:val="22"/>
                        </w:rPr>
                        <w:t xml:space="preserve">Figure </w:t>
                      </w:r>
                      <w:r w:rsidRPr="00111C49">
                        <w:rPr>
                          <w:color w:val="000000" w:themeColor="text1"/>
                          <w:sz w:val="22"/>
                          <w:szCs w:val="22"/>
                        </w:rPr>
                        <w:fldChar w:fldCharType="begin"/>
                      </w:r>
                      <w:r w:rsidRPr="00111C49">
                        <w:rPr>
                          <w:color w:val="000000" w:themeColor="text1"/>
                          <w:sz w:val="22"/>
                          <w:szCs w:val="22"/>
                        </w:rPr>
                        <w:instrText xml:space="preserve"> SEQ Figure \* ARABIC </w:instrText>
                      </w:r>
                      <w:r w:rsidRPr="00111C49">
                        <w:rPr>
                          <w:color w:val="000000" w:themeColor="text1"/>
                          <w:sz w:val="22"/>
                          <w:szCs w:val="22"/>
                        </w:rPr>
                        <w:fldChar w:fldCharType="separate"/>
                      </w:r>
                      <w:r w:rsidRPr="00111C49">
                        <w:rPr>
                          <w:noProof/>
                          <w:color w:val="000000" w:themeColor="text1"/>
                          <w:sz w:val="22"/>
                          <w:szCs w:val="22"/>
                        </w:rPr>
                        <w:t>12</w:t>
                      </w:r>
                      <w:r w:rsidRPr="00111C49">
                        <w:rPr>
                          <w:color w:val="000000" w:themeColor="text1"/>
                          <w:sz w:val="22"/>
                          <w:szCs w:val="22"/>
                        </w:rPr>
                        <w:fldChar w:fldCharType="end"/>
                      </w:r>
                      <w:r w:rsidRPr="00111C49">
                        <w:rPr>
                          <w:color w:val="000000" w:themeColor="text1"/>
                          <w:sz w:val="22"/>
                          <w:szCs w:val="22"/>
                        </w:rPr>
                        <w:t>: IDSL Organizational Performance Level (SMM-Driven)</w:t>
                      </w:r>
                      <w:bookmarkEnd w:id="90"/>
                    </w:p>
                  </w:txbxContent>
                </v:textbox>
                <w10:wrap type="tight" anchorx="margin"/>
              </v:shape>
            </w:pict>
          </mc:Fallback>
        </mc:AlternateContent>
      </w:r>
    </w:p>
    <w:p w14:paraId="523A7007" w14:textId="7D6574E0" w:rsidR="00E52FB0" w:rsidRPr="00111C49" w:rsidRDefault="008D37E0" w:rsidP="00111C49">
      <w:pPr>
        <w:spacing w:line="480" w:lineRule="auto"/>
        <w:rPr>
          <w:rFonts w:ascii="Times New Roman" w:hAnsi="Times New Roman" w:cs="Times New Roman"/>
          <w:color w:val="000000" w:themeColor="text1"/>
          <w:sz w:val="24"/>
          <w:szCs w:val="24"/>
          <w:lang w:val="en-GB"/>
        </w:rPr>
      </w:pPr>
      <w:r w:rsidRPr="00111C49">
        <w:rPr>
          <w:rFonts w:ascii="Times New Roman" w:eastAsia="Times New Roman" w:hAnsi="Times New Roman" w:cs="Times New Roman"/>
          <w:noProof/>
          <w:color w:val="000000" w:themeColor="text1"/>
          <w:kern w:val="0"/>
          <w:sz w:val="24"/>
          <w:szCs w:val="24"/>
          <w14:ligatures w14:val="none"/>
        </w:rPr>
        <w:drawing>
          <wp:anchor distT="0" distB="0" distL="114300" distR="114300" simplePos="0" relativeHeight="251666432" behindDoc="1" locked="0" layoutInCell="1" allowOverlap="1" wp14:anchorId="1D1CC7B0" wp14:editId="73211974">
            <wp:simplePos x="0" y="0"/>
            <wp:positionH relativeFrom="margin">
              <wp:posOffset>1057275</wp:posOffset>
            </wp:positionH>
            <wp:positionV relativeFrom="paragraph">
              <wp:posOffset>199641</wp:posOffset>
            </wp:positionV>
            <wp:extent cx="3823200" cy="2379600"/>
            <wp:effectExtent l="0" t="0" r="6350" b="1905"/>
            <wp:wrapTight wrapText="bothSides">
              <wp:wrapPolygon edited="0">
                <wp:start x="0" y="0"/>
                <wp:lineTo x="0" y="21444"/>
                <wp:lineTo x="21528" y="21444"/>
                <wp:lineTo x="21528" y="0"/>
                <wp:lineTo x="0" y="0"/>
              </wp:wrapPolygon>
            </wp:wrapTight>
            <wp:docPr id="20356306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23200" cy="2379600"/>
                    </a:xfrm>
                    <a:prstGeom prst="rect">
                      <a:avLst/>
                    </a:prstGeom>
                    <a:noFill/>
                  </pic:spPr>
                </pic:pic>
              </a:graphicData>
            </a:graphic>
          </wp:anchor>
        </w:drawing>
      </w:r>
    </w:p>
    <w:p w14:paraId="1A92494C" w14:textId="77777777" w:rsidR="00E52FB0" w:rsidRPr="00111C49" w:rsidRDefault="00E52FB0" w:rsidP="00111C49">
      <w:pPr>
        <w:spacing w:after="160" w:afterAutospacing="0" w:line="480" w:lineRule="auto"/>
        <w:rPr>
          <w:rFonts w:ascii="Times New Roman" w:hAnsi="Times New Roman" w:cs="Times New Roman"/>
          <w:color w:val="000000" w:themeColor="text1"/>
          <w:sz w:val="24"/>
          <w:szCs w:val="24"/>
          <w:lang w:val="en-GB"/>
        </w:rPr>
      </w:pPr>
    </w:p>
    <w:p w14:paraId="5C39AFCC" w14:textId="77777777" w:rsidR="00E52FB0" w:rsidRPr="00111C49" w:rsidRDefault="00E52FB0" w:rsidP="00111C49">
      <w:pPr>
        <w:spacing w:after="160" w:afterAutospacing="0" w:line="480" w:lineRule="auto"/>
        <w:rPr>
          <w:rFonts w:ascii="Times New Roman" w:hAnsi="Times New Roman" w:cs="Times New Roman"/>
          <w:color w:val="000000" w:themeColor="text1"/>
          <w:sz w:val="24"/>
          <w:szCs w:val="24"/>
          <w:lang w:val="en-GB"/>
        </w:rPr>
      </w:pPr>
    </w:p>
    <w:p w14:paraId="7F41E052" w14:textId="77777777" w:rsidR="00E52FB0" w:rsidRPr="00111C49" w:rsidRDefault="00E52FB0" w:rsidP="00111C49">
      <w:pPr>
        <w:spacing w:after="160" w:afterAutospacing="0" w:line="480" w:lineRule="auto"/>
        <w:rPr>
          <w:rFonts w:ascii="Times New Roman" w:hAnsi="Times New Roman" w:cs="Times New Roman"/>
          <w:color w:val="000000" w:themeColor="text1"/>
          <w:sz w:val="24"/>
          <w:szCs w:val="24"/>
          <w:lang w:val="en-GB"/>
        </w:rPr>
      </w:pPr>
    </w:p>
    <w:p w14:paraId="61A78324" w14:textId="77777777" w:rsidR="00E52FB0" w:rsidRPr="00111C49" w:rsidRDefault="00E52FB0" w:rsidP="00111C49">
      <w:pPr>
        <w:spacing w:after="160" w:afterAutospacing="0" w:line="480" w:lineRule="auto"/>
        <w:rPr>
          <w:rFonts w:ascii="Times New Roman" w:hAnsi="Times New Roman" w:cs="Times New Roman"/>
          <w:color w:val="000000" w:themeColor="text1"/>
          <w:sz w:val="24"/>
          <w:szCs w:val="24"/>
          <w:lang w:val="en-GB"/>
        </w:rPr>
      </w:pPr>
    </w:p>
    <w:p w14:paraId="715DF118" w14:textId="77777777" w:rsidR="008D37E0" w:rsidRPr="00111C49" w:rsidRDefault="008D37E0" w:rsidP="00111C49">
      <w:pPr>
        <w:spacing w:after="160" w:afterAutospacing="0" w:line="480" w:lineRule="auto"/>
        <w:ind w:firstLine="0"/>
        <w:rPr>
          <w:rFonts w:ascii="Times New Roman" w:hAnsi="Times New Roman" w:cs="Times New Roman"/>
          <w:color w:val="000000" w:themeColor="text1"/>
          <w:sz w:val="24"/>
          <w:szCs w:val="24"/>
        </w:rPr>
      </w:pPr>
    </w:p>
    <w:p w14:paraId="29E0D63B" w14:textId="6328A6B8" w:rsidR="00E52FB0" w:rsidRPr="00111C49" w:rsidRDefault="00E52FB0"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The table and </w:t>
      </w:r>
      <w:r w:rsidR="00111C49" w:rsidRPr="00111C49">
        <w:rPr>
          <w:rFonts w:ascii="Times New Roman" w:hAnsi="Times New Roman" w:cs="Times New Roman"/>
          <w:color w:val="000000" w:themeColor="text1"/>
          <w:sz w:val="24"/>
          <w:szCs w:val="24"/>
        </w:rPr>
        <w:t>visual aids (bar graph and pie chart) illustrate the perceived impa</w:t>
      </w:r>
      <w:r w:rsidRPr="00111C49">
        <w:rPr>
          <w:rFonts w:ascii="Times New Roman" w:hAnsi="Times New Roman" w:cs="Times New Roman"/>
          <w:color w:val="000000" w:themeColor="text1"/>
          <w:sz w:val="24"/>
          <w:szCs w:val="24"/>
        </w:rPr>
        <w:t xml:space="preserve">ct of social media marketing (SMM) on the organization's performance in IDSL. The bar chart indicates that the mean score is estimated to be 3.8, suggesting that employees are mostly in </w:t>
      </w:r>
      <w:r w:rsidRPr="00111C49">
        <w:rPr>
          <w:rFonts w:ascii="Times New Roman" w:hAnsi="Times New Roman" w:cs="Times New Roman"/>
          <w:color w:val="000000" w:themeColor="text1"/>
          <w:sz w:val="24"/>
          <w:szCs w:val="24"/>
        </w:rPr>
        <w:lastRenderedPageBreak/>
        <w:t xml:space="preserve">agreement that SMM has improved some key business results, including brand recognition, customer engagement, and tender competition opportunities. This score is only second to technological readiness and environmental pressure, </w:t>
      </w:r>
      <w:r w:rsidR="00111C49" w:rsidRPr="00111C49">
        <w:rPr>
          <w:rFonts w:ascii="Times New Roman" w:hAnsi="Times New Roman" w:cs="Times New Roman"/>
          <w:color w:val="000000" w:themeColor="text1"/>
          <w:sz w:val="24"/>
          <w:szCs w:val="24"/>
        </w:rPr>
        <w:t xml:space="preserve">indicating that the tools and external stimuli for SMM are practical; </w:t>
      </w:r>
      <w:r w:rsidRPr="00111C49">
        <w:rPr>
          <w:rFonts w:ascii="Times New Roman" w:hAnsi="Times New Roman" w:cs="Times New Roman"/>
          <w:color w:val="000000" w:themeColor="text1"/>
          <w:sz w:val="24"/>
          <w:szCs w:val="24"/>
        </w:rPr>
        <w:t>however, the performance results rely on the consistent and strategic adoption</w:t>
      </w:r>
      <w:sdt>
        <w:sdtPr>
          <w:rPr>
            <w:rFonts w:ascii="Times New Roman" w:hAnsi="Times New Roman" w:cs="Times New Roman"/>
            <w:color w:val="000000" w:themeColor="text1"/>
            <w:sz w:val="24"/>
            <w:szCs w:val="24"/>
          </w:rPr>
          <w:id w:val="-1424647623"/>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Dwi19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(Dwivedi et al., 2019)</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w:t>
      </w:r>
    </w:p>
    <w:p w14:paraId="318765D5" w14:textId="07B6D553"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 xml:space="preserve">The pie chart provides further information on the distribution of these performance benefits in the organization. Most respondents (55%) indicate moderate improvements, </w:t>
      </w:r>
      <w:r w:rsidR="00111C49" w:rsidRPr="00111C49">
        <w:rPr>
          <w:rFonts w:ascii="Times New Roman" w:hAnsi="Times New Roman" w:cs="Times New Roman"/>
          <w:color w:val="000000" w:themeColor="text1"/>
          <w:sz w:val="24"/>
          <w:szCs w:val="24"/>
        </w:rPr>
        <w:t>suggesting that SMM has started making a tangible positive impact but has not yet been fully leverag</w:t>
      </w:r>
      <w:r w:rsidRPr="00111C49">
        <w:rPr>
          <w:rFonts w:ascii="Times New Roman" w:hAnsi="Times New Roman" w:cs="Times New Roman"/>
          <w:color w:val="000000" w:themeColor="text1"/>
          <w:sz w:val="24"/>
          <w:szCs w:val="24"/>
        </w:rPr>
        <w:t>ed in its strategic capacity. Similarly, 30% perceive themselves as high-performing, which likely means they are teams that are more actively using LinkedIn and other platforms to present projects, interact with clients, or enhance the presence of IDSL in the market</w:t>
      </w:r>
      <w:sdt>
        <w:sdtPr>
          <w:rPr>
            <w:rFonts w:ascii="Times New Roman" w:hAnsi="Times New Roman" w:cs="Times New Roman"/>
            <w:color w:val="000000" w:themeColor="text1"/>
            <w:sz w:val="24"/>
            <w:szCs w:val="24"/>
          </w:rPr>
          <w:id w:val="22600139"/>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Bar213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Barakat and Dalziel,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The remaining 15% report low impact, which can be attributed to departments with minimal SMM activity or limited exposure to the results of this activity.</w:t>
      </w:r>
    </w:p>
    <w:p w14:paraId="6C5A2A24" w14:textId="1E688A20" w:rsidR="00E52FB0" w:rsidRPr="00111C49" w:rsidRDefault="00E52FB0"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The combination of the numbers reveals a definite trend: SMM is improving performance, but the benefits are uneven and limited to partial implementation. This aligns with the TOE theory, which suggests that an organization's performance is best enhanced when the three components of technological readiness, environmental pressure, and organizational support are in complete harmony</w:t>
      </w:r>
      <w:sdt>
        <w:sdtPr>
          <w:rPr>
            <w:rFonts w:ascii="Times New Roman" w:hAnsi="Times New Roman" w:cs="Times New Roman"/>
            <w:color w:val="000000" w:themeColor="text1"/>
            <w:sz w:val="24"/>
            <w:szCs w:val="24"/>
          </w:rPr>
          <w:id w:val="-1846395630"/>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Alv20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Alves et al., 2020)</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The moderate levels of adoption noted above contribute to the fact that performance outcomes are positive, but not as high as they could be at the moment at IDSL. </w:t>
      </w:r>
    </w:p>
    <w:p w14:paraId="13226C52" w14:textId="42B423BC"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ab/>
        <w:t xml:space="preserve">The descriptive analysis </w:t>
      </w:r>
      <w:r w:rsidR="00E76AB2" w:rsidRPr="00111C49">
        <w:rPr>
          <w:rFonts w:ascii="Times New Roman" w:hAnsi="Times New Roman" w:cs="Times New Roman"/>
          <w:color w:val="000000" w:themeColor="text1"/>
          <w:sz w:val="24"/>
          <w:szCs w:val="24"/>
          <w:shd w:val="clear" w:color="auto" w:fill="FFFFFF"/>
        </w:rPr>
        <w:t>provides a preliminary insight into the respondents' perception of IDSL's willingness</w:t>
      </w:r>
      <w:r w:rsidRPr="00111C49">
        <w:rPr>
          <w:rFonts w:ascii="Times New Roman" w:hAnsi="Times New Roman" w:cs="Times New Roman"/>
          <w:color w:val="000000" w:themeColor="text1"/>
          <w:sz w:val="24"/>
          <w:szCs w:val="24"/>
          <w:shd w:val="clear" w:color="auto" w:fill="FFFFFF"/>
        </w:rPr>
        <w:t xml:space="preserve"> to adopt and implement social media marketing (SMM). Along the 5-point Likert scale, </w:t>
      </w:r>
      <w:r w:rsidR="00E76AB2" w:rsidRPr="00111C49">
        <w:rPr>
          <w:rFonts w:ascii="Times New Roman" w:hAnsi="Times New Roman" w:cs="Times New Roman"/>
          <w:color w:val="000000" w:themeColor="text1"/>
          <w:sz w:val="24"/>
          <w:szCs w:val="24"/>
          <w:shd w:val="clear" w:color="auto" w:fill="FFFFFF"/>
        </w:rPr>
        <w:t xml:space="preserve">several significant patterns were observed that help put the structural relationships </w:t>
      </w:r>
      <w:r w:rsidR="00E76AB2" w:rsidRPr="00111C49">
        <w:rPr>
          <w:rFonts w:ascii="Times New Roman" w:hAnsi="Times New Roman" w:cs="Times New Roman"/>
          <w:color w:val="000000" w:themeColor="text1"/>
          <w:sz w:val="24"/>
          <w:szCs w:val="24"/>
          <w:shd w:val="clear" w:color="auto" w:fill="FFFFFF"/>
        </w:rPr>
        <w:lastRenderedPageBreak/>
        <w:t>into perspective,</w:t>
      </w:r>
      <w:r w:rsidRPr="00111C49">
        <w:rPr>
          <w:rFonts w:ascii="Times New Roman" w:hAnsi="Times New Roman" w:cs="Times New Roman"/>
          <w:color w:val="000000" w:themeColor="text1"/>
          <w:sz w:val="24"/>
          <w:szCs w:val="24"/>
          <w:shd w:val="clear" w:color="auto" w:fill="FFFFFF"/>
        </w:rPr>
        <w:t xml:space="preserve"> </w:t>
      </w:r>
      <w:r w:rsidR="00111C49" w:rsidRPr="00111C49">
        <w:rPr>
          <w:rFonts w:ascii="Times New Roman" w:hAnsi="Times New Roman" w:cs="Times New Roman"/>
          <w:color w:val="000000" w:themeColor="text1"/>
          <w:sz w:val="24"/>
          <w:szCs w:val="24"/>
          <w:shd w:val="clear" w:color="auto" w:fill="FFFFFF"/>
        </w:rPr>
        <w:t>which will subsequently</w:t>
      </w:r>
      <w:r w:rsidRPr="00111C49">
        <w:rPr>
          <w:rFonts w:ascii="Times New Roman" w:hAnsi="Times New Roman" w:cs="Times New Roman"/>
          <w:color w:val="000000" w:themeColor="text1"/>
          <w:sz w:val="24"/>
          <w:szCs w:val="24"/>
          <w:shd w:val="clear" w:color="auto" w:fill="FFFFFF"/>
        </w:rPr>
        <w:t xml:space="preserve"> be tested in the PLS-SEM model</w:t>
      </w:r>
      <w:sdt>
        <w:sdtPr>
          <w:rPr>
            <w:rFonts w:ascii="Times New Roman" w:hAnsi="Times New Roman" w:cs="Times New Roman"/>
            <w:color w:val="000000" w:themeColor="text1"/>
            <w:sz w:val="24"/>
            <w:szCs w:val="24"/>
            <w:shd w:val="clear" w:color="auto" w:fill="FFFFFF"/>
          </w:rPr>
          <w:id w:val="162234007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Ale203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(Alem, 2020)</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Technological Readiness </w:t>
      </w:r>
      <w:r w:rsidR="00E76AB2" w:rsidRPr="00111C49">
        <w:rPr>
          <w:rFonts w:ascii="Times New Roman" w:hAnsi="Times New Roman" w:cs="Times New Roman"/>
          <w:color w:val="000000" w:themeColor="text1"/>
          <w:sz w:val="24"/>
          <w:szCs w:val="24"/>
          <w:shd w:val="clear" w:color="auto" w:fill="FFFFFF"/>
        </w:rPr>
        <w:t>was achieved at a relatively high mean score, with an overall construct average of approximately</w:t>
      </w:r>
      <w:r w:rsidRPr="00111C49">
        <w:rPr>
          <w:rFonts w:ascii="Times New Roman" w:hAnsi="Times New Roman" w:cs="Times New Roman"/>
          <w:color w:val="000000" w:themeColor="text1"/>
          <w:sz w:val="24"/>
          <w:szCs w:val="24"/>
          <w:shd w:val="clear" w:color="auto" w:fill="FFFFFF"/>
        </w:rPr>
        <w:t xml:space="preserve"> 4.0</w:t>
      </w:r>
      <w:sdt>
        <w:sdtPr>
          <w:rPr>
            <w:rFonts w:ascii="Times New Roman" w:hAnsi="Times New Roman" w:cs="Times New Roman"/>
            <w:color w:val="000000" w:themeColor="text1"/>
            <w:sz w:val="24"/>
            <w:szCs w:val="24"/>
            <w:shd w:val="clear" w:color="auto" w:fill="FFFFFF"/>
          </w:rPr>
          <w:id w:val="-142741620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This implies that employees perceive social media sites as easy</w:t>
      </w:r>
      <w:r w:rsidR="00E76AB2" w:rsidRPr="00111C49">
        <w:rPr>
          <w:rFonts w:ascii="Times New Roman" w:hAnsi="Times New Roman" w:cs="Times New Roman"/>
          <w:color w:val="000000" w:themeColor="text1"/>
          <w:sz w:val="24"/>
          <w:szCs w:val="24"/>
          <w:shd w:val="clear" w:color="auto" w:fill="FFFFFF"/>
        </w:rPr>
        <w:t>-to-use and convenient tools in the context of IDSL operations</w:t>
      </w:r>
      <w:r w:rsidRPr="00111C49">
        <w:rPr>
          <w:rFonts w:ascii="Times New Roman" w:hAnsi="Times New Roman" w:cs="Times New Roman"/>
          <w:color w:val="000000" w:themeColor="text1"/>
          <w:sz w:val="24"/>
          <w:szCs w:val="24"/>
          <w:shd w:val="clear" w:color="auto" w:fill="FFFFFF"/>
        </w:rPr>
        <w:t xml:space="preserve">. </w:t>
      </w:r>
      <w:r w:rsidR="00E76AB2" w:rsidRPr="00111C49">
        <w:rPr>
          <w:rFonts w:ascii="Times New Roman" w:hAnsi="Times New Roman" w:cs="Times New Roman"/>
          <w:color w:val="000000" w:themeColor="text1"/>
          <w:sz w:val="24"/>
          <w:szCs w:val="24"/>
          <w:shd w:val="clear" w:color="auto" w:fill="FFFFFF"/>
        </w:rPr>
        <w:t>Specific</w:t>
      </w:r>
      <w:r w:rsidRPr="00111C49">
        <w:rPr>
          <w:rFonts w:ascii="Times New Roman" w:hAnsi="Times New Roman" w:cs="Times New Roman"/>
          <w:color w:val="000000" w:themeColor="text1"/>
          <w:sz w:val="24"/>
          <w:szCs w:val="24"/>
          <w:shd w:val="clear" w:color="auto" w:fill="FFFFFF"/>
        </w:rPr>
        <w:t xml:space="preserve"> indicators</w:t>
      </w:r>
      <w:r w:rsidR="00E76AB2" w:rsidRPr="00111C49">
        <w:rPr>
          <w:rFonts w:ascii="Times New Roman" w:hAnsi="Times New Roman" w:cs="Times New Roman"/>
          <w:color w:val="000000" w:themeColor="text1"/>
          <w:sz w:val="24"/>
          <w:szCs w:val="24"/>
          <w:shd w:val="clear" w:color="auto" w:fill="FFFFFF"/>
        </w:rPr>
        <w:t>, such as the ease of use of social media tools, had an average score of about 4.2, indicating that respondents strongly agreed that the technological infrastructure needed to adopt</w:t>
      </w:r>
      <w:r w:rsidRPr="00111C49">
        <w:rPr>
          <w:rFonts w:ascii="Times New Roman" w:hAnsi="Times New Roman" w:cs="Times New Roman"/>
          <w:color w:val="000000" w:themeColor="text1"/>
          <w:sz w:val="24"/>
          <w:szCs w:val="24"/>
          <w:shd w:val="clear" w:color="auto" w:fill="FFFFFF"/>
        </w:rPr>
        <w:t xml:space="preserve"> SMM is not a constraint</w:t>
      </w:r>
      <w:sdt>
        <w:sdtPr>
          <w:rPr>
            <w:rFonts w:ascii="Times New Roman" w:hAnsi="Times New Roman" w:cs="Times New Roman"/>
            <w:color w:val="000000" w:themeColor="text1"/>
            <w:sz w:val="24"/>
            <w:szCs w:val="24"/>
            <w:shd w:val="clear" w:color="auto" w:fill="FFFFFF"/>
          </w:rPr>
          <w:id w:val="-695623140"/>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Ras22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(Rasoolimanesh,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w:t>
      </w:r>
      <w:r w:rsidR="00E76AB2" w:rsidRPr="00111C49">
        <w:rPr>
          <w:rFonts w:ascii="Times New Roman" w:hAnsi="Times New Roman" w:cs="Times New Roman"/>
          <w:color w:val="000000" w:themeColor="text1"/>
          <w:sz w:val="24"/>
          <w:szCs w:val="24"/>
          <w:shd w:val="clear" w:color="auto" w:fill="FFFFFF"/>
        </w:rPr>
        <w:t>aligns with the existing literature on the topic, which suggests that contemporary digital platforms, such as LinkedIn, Facebook, and Instagram, do not require advanced</w:t>
      </w:r>
      <w:r w:rsidRPr="00111C49">
        <w:rPr>
          <w:rFonts w:ascii="Times New Roman" w:hAnsi="Times New Roman" w:cs="Times New Roman"/>
          <w:color w:val="000000" w:themeColor="text1"/>
          <w:sz w:val="24"/>
          <w:szCs w:val="24"/>
          <w:shd w:val="clear" w:color="auto" w:fill="FFFFFF"/>
        </w:rPr>
        <w:t xml:space="preserve"> technical skills to be adopted in business. The favorable attitude </w:t>
      </w:r>
      <w:r w:rsidR="00E76AB2" w:rsidRPr="00111C49">
        <w:rPr>
          <w:rFonts w:ascii="Times New Roman" w:hAnsi="Times New Roman" w:cs="Times New Roman"/>
          <w:color w:val="000000" w:themeColor="text1"/>
          <w:sz w:val="24"/>
          <w:szCs w:val="24"/>
          <w:shd w:val="clear" w:color="auto" w:fill="FFFFFF"/>
        </w:rPr>
        <w:t>towards technology in the IDSL thus provides a strong foundation for</w:t>
      </w:r>
      <w:r w:rsidRPr="00111C49">
        <w:rPr>
          <w:rFonts w:ascii="Times New Roman" w:hAnsi="Times New Roman" w:cs="Times New Roman"/>
          <w:color w:val="000000" w:themeColor="text1"/>
          <w:sz w:val="24"/>
          <w:szCs w:val="24"/>
          <w:shd w:val="clear" w:color="auto" w:fill="FFFFFF"/>
        </w:rPr>
        <w:t xml:space="preserve"> SMM growth.</w:t>
      </w:r>
    </w:p>
    <w:p w14:paraId="2AA24C4C" w14:textId="1B6068D0"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Organizational Support</w:t>
      </w:r>
      <w:r w:rsidR="00E76AB2" w:rsidRPr="00111C49">
        <w:rPr>
          <w:rFonts w:ascii="Times New Roman" w:hAnsi="Times New Roman" w:cs="Times New Roman"/>
          <w:color w:val="000000" w:themeColor="text1"/>
          <w:sz w:val="24"/>
          <w:szCs w:val="24"/>
          <w:shd w:val="clear" w:color="auto" w:fill="FFFFFF"/>
        </w:rPr>
        <w:t>, on the other hand, had lower mean scores,</w:t>
      </w:r>
      <w:r w:rsidRPr="00111C49">
        <w:rPr>
          <w:rFonts w:ascii="Times New Roman" w:hAnsi="Times New Roman" w:cs="Times New Roman"/>
          <w:color w:val="000000" w:themeColor="text1"/>
          <w:sz w:val="24"/>
          <w:szCs w:val="24"/>
          <w:shd w:val="clear" w:color="auto" w:fill="FFFFFF"/>
        </w:rPr>
        <w:t xml:space="preserve"> with an average of about 3.2</w:t>
      </w:r>
      <w:sdt>
        <w:sdtPr>
          <w:rPr>
            <w:rFonts w:ascii="Times New Roman" w:hAnsi="Times New Roman" w:cs="Times New Roman"/>
            <w:color w:val="000000" w:themeColor="text1"/>
            <w:sz w:val="24"/>
            <w:szCs w:val="24"/>
            <w:shd w:val="clear" w:color="auto" w:fill="FFFFFF"/>
          </w:rPr>
          <w:id w:val="99599443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Ale203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(Alem, 2020)</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This indicates more moderate perceptions o</w:t>
      </w:r>
      <w:r w:rsidR="00E76AB2" w:rsidRPr="00111C49">
        <w:rPr>
          <w:rFonts w:ascii="Times New Roman" w:hAnsi="Times New Roman" w:cs="Times New Roman"/>
          <w:color w:val="000000" w:themeColor="text1"/>
          <w:sz w:val="24"/>
          <w:szCs w:val="24"/>
          <w:shd w:val="clear" w:color="auto" w:fill="FFFFFF"/>
        </w:rPr>
        <w:t>f leadership commitment, training, and resource allocation regarding</w:t>
      </w:r>
      <w:r w:rsidRPr="00111C49">
        <w:rPr>
          <w:rFonts w:ascii="Times New Roman" w:hAnsi="Times New Roman" w:cs="Times New Roman"/>
          <w:color w:val="000000" w:themeColor="text1"/>
          <w:sz w:val="24"/>
          <w:szCs w:val="24"/>
          <w:shd w:val="clear" w:color="auto" w:fill="FFFFFF"/>
        </w:rPr>
        <w:t xml:space="preserve"> SMM. The reactions </w:t>
      </w:r>
      <w:r w:rsidR="00E76AB2" w:rsidRPr="00111C49">
        <w:rPr>
          <w:rFonts w:ascii="Times New Roman" w:hAnsi="Times New Roman" w:cs="Times New Roman"/>
          <w:color w:val="000000" w:themeColor="text1"/>
          <w:sz w:val="24"/>
          <w:szCs w:val="24"/>
          <w:shd w:val="clear" w:color="auto" w:fill="FFFFFF"/>
        </w:rPr>
        <w:t>suggest doubt or inconsistency in the management's prioritization of digital marketing, and some employees hold neutral or ambivalent opinions regarding</w:t>
      </w:r>
      <w:r w:rsidRPr="00111C49">
        <w:rPr>
          <w:rFonts w:ascii="Times New Roman" w:hAnsi="Times New Roman" w:cs="Times New Roman"/>
          <w:color w:val="000000" w:themeColor="text1"/>
          <w:sz w:val="24"/>
          <w:szCs w:val="24"/>
          <w:shd w:val="clear" w:color="auto" w:fill="FFFFFF"/>
        </w:rPr>
        <w:t xml:space="preserve"> the availability of training opportunities or formal strategies</w:t>
      </w:r>
      <w:sdt>
        <w:sdtPr>
          <w:rPr>
            <w:rFonts w:ascii="Times New Roman" w:hAnsi="Times New Roman" w:cs="Times New Roman"/>
            <w:color w:val="000000" w:themeColor="text1"/>
            <w:sz w:val="24"/>
            <w:szCs w:val="24"/>
            <w:shd w:val="clear" w:color="auto" w:fill="FFFFFF"/>
          </w:rPr>
          <w:id w:val="1587114789"/>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Yas181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(Yasin et al., 2018)</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mismatch between technology and organizational preparedness is of vital importance. It implies that, although digital tools are available, internal frameworks, including managerial instructions, employee education, and strategic focus, have </w:t>
      </w:r>
      <w:r w:rsidR="00E76AB2" w:rsidRPr="00111C49">
        <w:rPr>
          <w:rFonts w:ascii="Times New Roman" w:hAnsi="Times New Roman" w:cs="Times New Roman"/>
          <w:color w:val="000000" w:themeColor="text1"/>
          <w:sz w:val="24"/>
          <w:szCs w:val="24"/>
          <w:shd w:val="clear" w:color="auto" w:fill="FFFFFF"/>
        </w:rPr>
        <w:t>not kept pace</w:t>
      </w:r>
      <w:r w:rsidR="00111C49" w:rsidRPr="00111C49">
        <w:rPr>
          <w:rFonts w:ascii="Times New Roman" w:hAnsi="Times New Roman" w:cs="Times New Roman"/>
          <w:color w:val="000000" w:themeColor="text1"/>
          <w:sz w:val="24"/>
          <w:szCs w:val="24"/>
          <w:shd w:val="clear" w:color="auto" w:fill="FFFFFF"/>
        </w:rPr>
        <w:t xml:space="preserve"> with them</w:t>
      </w:r>
      <w:r w:rsidRPr="00111C49">
        <w:rPr>
          <w:rFonts w:ascii="Times New Roman" w:hAnsi="Times New Roman" w:cs="Times New Roman"/>
          <w:color w:val="000000" w:themeColor="text1"/>
          <w:sz w:val="24"/>
          <w:szCs w:val="24"/>
          <w:shd w:val="clear" w:color="auto" w:fill="FFFFFF"/>
        </w:rPr>
        <w:t>. These internal loopholes can be used to justify the slowness of SMM initiatives</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integration in IDSL, even as external pressure mounts.</w:t>
      </w:r>
    </w:p>
    <w:p w14:paraId="2F55D687" w14:textId="5FDDD737"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 xml:space="preserve">Environmental Pressure indicators showed </w:t>
      </w:r>
      <w:r w:rsidR="00E76AB2" w:rsidRPr="00111C49">
        <w:rPr>
          <w:rFonts w:ascii="Times New Roman" w:hAnsi="Times New Roman" w:cs="Times New Roman"/>
          <w:color w:val="000000" w:themeColor="text1"/>
          <w:sz w:val="24"/>
          <w:szCs w:val="24"/>
          <w:shd w:val="clear" w:color="auto" w:fill="FFFFFF"/>
        </w:rPr>
        <w:t>higher average scores, especially i</w:t>
      </w:r>
      <w:r w:rsidRPr="00111C49">
        <w:rPr>
          <w:rFonts w:ascii="Times New Roman" w:hAnsi="Times New Roman" w:cs="Times New Roman"/>
          <w:color w:val="000000" w:themeColor="text1"/>
          <w:sz w:val="24"/>
          <w:szCs w:val="24"/>
          <w:shd w:val="clear" w:color="auto" w:fill="FFFFFF"/>
        </w:rPr>
        <w:t>n customer expectations (mean = 4.5)</w:t>
      </w:r>
      <w:sdt>
        <w:sdtPr>
          <w:rPr>
            <w:rFonts w:ascii="Times New Roman" w:hAnsi="Times New Roman" w:cs="Times New Roman"/>
            <w:color w:val="000000" w:themeColor="text1"/>
            <w:sz w:val="24"/>
            <w:szCs w:val="24"/>
            <w:shd w:val="clear" w:color="auto" w:fill="FFFFFF"/>
          </w:rPr>
          <w:id w:val="-98293248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There was a consensus among the respondents that clients and contractors require firms to have visible online profiles and report </w:t>
      </w:r>
      <w:r w:rsidRPr="00111C49">
        <w:rPr>
          <w:rFonts w:ascii="Times New Roman" w:hAnsi="Times New Roman" w:cs="Times New Roman"/>
          <w:color w:val="000000" w:themeColor="text1"/>
          <w:sz w:val="24"/>
          <w:szCs w:val="24"/>
          <w:shd w:val="clear" w:color="auto" w:fill="FFFFFF"/>
        </w:rPr>
        <w:lastRenderedPageBreak/>
        <w:t xml:space="preserve">the </w:t>
      </w:r>
      <w:r w:rsidR="00E76AB2" w:rsidRPr="00111C49">
        <w:rPr>
          <w:rFonts w:ascii="Times New Roman" w:hAnsi="Times New Roman" w:cs="Times New Roman"/>
          <w:color w:val="000000" w:themeColor="text1"/>
          <w:sz w:val="24"/>
          <w:szCs w:val="24"/>
          <w:shd w:val="clear" w:color="auto" w:fill="FFFFFF"/>
        </w:rPr>
        <w:t>project's success</w:t>
      </w:r>
      <w:r w:rsidRPr="00111C49">
        <w:rPr>
          <w:rFonts w:ascii="Times New Roman" w:hAnsi="Times New Roman" w:cs="Times New Roman"/>
          <w:color w:val="000000" w:themeColor="text1"/>
          <w:sz w:val="24"/>
          <w:szCs w:val="24"/>
          <w:shd w:val="clear" w:color="auto" w:fill="FFFFFF"/>
        </w:rPr>
        <w:t xml:space="preserve"> or updates through the digital platform. The level of competitive pressure was moderate (mean = 4.0)</w:t>
      </w:r>
      <w:r w:rsidR="00E76AB2" w:rsidRPr="00111C49">
        <w:rPr>
          <w:rFonts w:ascii="Times New Roman" w:hAnsi="Times New Roman" w:cs="Times New Roman"/>
          <w:color w:val="000000" w:themeColor="text1"/>
          <w:sz w:val="24"/>
          <w:szCs w:val="24"/>
          <w:shd w:val="clear" w:color="auto" w:fill="FFFFFF"/>
        </w:rPr>
        <w:t>, indicating awareness</w:t>
      </w:r>
      <w:r w:rsidRPr="00111C49">
        <w:rPr>
          <w:rFonts w:ascii="Times New Roman" w:hAnsi="Times New Roman" w:cs="Times New Roman"/>
          <w:color w:val="000000" w:themeColor="text1"/>
          <w:sz w:val="24"/>
          <w:szCs w:val="24"/>
          <w:shd w:val="clear" w:color="auto" w:fill="FFFFFF"/>
        </w:rPr>
        <w:t xml:space="preserve"> that other engineering and construction companies are becoming more active online</w:t>
      </w:r>
      <w:sdt>
        <w:sdtPr>
          <w:rPr>
            <w:rFonts w:ascii="Times New Roman" w:hAnsi="Times New Roman" w:cs="Times New Roman"/>
            <w:color w:val="000000" w:themeColor="text1"/>
            <w:sz w:val="24"/>
            <w:szCs w:val="24"/>
            <w:shd w:val="clear" w:color="auto" w:fill="FFFFFF"/>
          </w:rPr>
          <w:id w:val="-2026319728"/>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Gar191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(Garcia-Perez et al., 2019)</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Combined, these signs point to a significant external push to become more robust in digital marketing.</w:t>
      </w:r>
    </w:p>
    <w:p w14:paraId="533DB8E5" w14:textId="14585277"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 xml:space="preserve">These findings are further </w:t>
      </w:r>
      <w:r w:rsidR="00E76AB2" w:rsidRPr="00111C49">
        <w:rPr>
          <w:rFonts w:ascii="Times New Roman" w:hAnsi="Times New Roman" w:cs="Times New Roman"/>
          <w:color w:val="000000" w:themeColor="text1"/>
          <w:sz w:val="24"/>
          <w:szCs w:val="24"/>
          <w:shd w:val="clear" w:color="auto" w:fill="FFFFFF"/>
        </w:rPr>
        <w:t>contextualized</w:t>
      </w:r>
      <w:r w:rsidRPr="00111C49">
        <w:rPr>
          <w:rFonts w:ascii="Times New Roman" w:hAnsi="Times New Roman" w:cs="Times New Roman"/>
          <w:color w:val="000000" w:themeColor="text1"/>
          <w:sz w:val="24"/>
          <w:szCs w:val="24"/>
          <w:shd w:val="clear" w:color="auto" w:fill="FFFFFF"/>
        </w:rPr>
        <w:t xml:space="preserve"> by </w:t>
      </w:r>
      <w:r w:rsidR="00E76AB2" w:rsidRPr="00111C49">
        <w:rPr>
          <w:rFonts w:ascii="Times New Roman" w:hAnsi="Times New Roman" w:cs="Times New Roman"/>
          <w:color w:val="000000" w:themeColor="text1"/>
          <w:sz w:val="24"/>
          <w:szCs w:val="24"/>
          <w:shd w:val="clear" w:color="auto" w:fill="FFFFFF"/>
        </w:rPr>
        <w:t>Figure</w:t>
      </w:r>
      <w:r w:rsidRPr="00111C49">
        <w:rPr>
          <w:rFonts w:ascii="Times New Roman" w:hAnsi="Times New Roman" w:cs="Times New Roman"/>
          <w:color w:val="000000" w:themeColor="text1"/>
          <w:sz w:val="24"/>
          <w:szCs w:val="24"/>
          <w:shd w:val="clear" w:color="auto" w:fill="FFFFFF"/>
        </w:rPr>
        <w:t xml:space="preserve"> 1. The TOE Conceptual Framework (Figure 1) </w:t>
      </w:r>
      <w:r w:rsidR="00E76AB2" w:rsidRPr="00111C49">
        <w:rPr>
          <w:rFonts w:ascii="Times New Roman" w:hAnsi="Times New Roman" w:cs="Times New Roman"/>
          <w:color w:val="000000" w:themeColor="text1"/>
          <w:sz w:val="24"/>
          <w:szCs w:val="24"/>
          <w:shd w:val="clear" w:color="auto" w:fill="FFFFFF"/>
        </w:rPr>
        <w:t>illustrates that successful SMM entails the integration</w:t>
      </w:r>
      <w:r w:rsidRPr="00111C49">
        <w:rPr>
          <w:rFonts w:ascii="Times New Roman" w:hAnsi="Times New Roman" w:cs="Times New Roman"/>
          <w:color w:val="000000" w:themeColor="text1"/>
          <w:sz w:val="24"/>
          <w:szCs w:val="24"/>
          <w:shd w:val="clear" w:color="auto" w:fill="FFFFFF"/>
        </w:rPr>
        <w:t xml:space="preserve"> of paid, owned, earned, and shared media</w:t>
      </w:r>
      <w:sdt>
        <w:sdtPr>
          <w:rPr>
            <w:rFonts w:ascii="Times New Roman" w:hAnsi="Times New Roman" w:cs="Times New Roman"/>
            <w:color w:val="000000" w:themeColor="text1"/>
            <w:sz w:val="24"/>
            <w:szCs w:val="24"/>
            <w:shd w:val="clear" w:color="auto" w:fill="FFFFFF"/>
          </w:rPr>
          <w:id w:val="122965581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Qal22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(Qalati et al.,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supports the </w:t>
      </w:r>
      <w:r w:rsidR="00E76AB2" w:rsidRPr="00111C49">
        <w:rPr>
          <w:rFonts w:ascii="Times New Roman" w:hAnsi="Times New Roman" w:cs="Times New Roman"/>
          <w:color w:val="000000" w:themeColor="text1"/>
          <w:sz w:val="24"/>
          <w:szCs w:val="24"/>
          <w:shd w:val="clear" w:color="auto" w:fill="FFFFFF"/>
        </w:rPr>
        <w:t xml:space="preserve">notion that IDSL should organize its content </w:t>
      </w:r>
      <w:r w:rsidR="00111C49" w:rsidRPr="00111C49">
        <w:rPr>
          <w:rFonts w:ascii="Times New Roman" w:hAnsi="Times New Roman" w:cs="Times New Roman"/>
          <w:color w:val="000000" w:themeColor="text1"/>
          <w:sz w:val="24"/>
          <w:szCs w:val="24"/>
          <w:shd w:val="clear" w:color="auto" w:fill="FFFFFF"/>
        </w:rPr>
        <w:t>strategically</w:t>
      </w:r>
      <w:r w:rsidR="00E76AB2" w:rsidRPr="00111C49">
        <w:rPr>
          <w:rFonts w:ascii="Times New Roman" w:hAnsi="Times New Roman" w:cs="Times New Roman"/>
          <w:color w:val="000000" w:themeColor="text1"/>
          <w:sz w:val="24"/>
          <w:szCs w:val="24"/>
          <w:shd w:val="clear" w:color="auto" w:fill="FFFFFF"/>
        </w:rPr>
        <w:t xml:space="preserve"> and not rely solely on social media</w:t>
      </w:r>
      <w:r w:rsidRPr="00111C49">
        <w:rPr>
          <w:rFonts w:ascii="Times New Roman" w:hAnsi="Times New Roman" w:cs="Times New Roman"/>
          <w:color w:val="000000" w:themeColor="text1"/>
          <w:sz w:val="24"/>
          <w:szCs w:val="24"/>
          <w:shd w:val="clear" w:color="auto" w:fill="FFFFFF"/>
        </w:rPr>
        <w:t xml:space="preserve">. Meanwhile, the framework </w:t>
      </w:r>
      <w:r w:rsidR="00E76AB2" w:rsidRPr="00111C49">
        <w:rPr>
          <w:rFonts w:ascii="Times New Roman" w:hAnsi="Times New Roman" w:cs="Times New Roman"/>
          <w:color w:val="000000" w:themeColor="text1"/>
          <w:sz w:val="24"/>
          <w:szCs w:val="24"/>
          <w:shd w:val="clear" w:color="auto" w:fill="FFFFFF"/>
        </w:rPr>
        <w:t>indicates that the active UK social media audience is substantial, suggesting that platform saturation is high and readily</w:t>
      </w:r>
      <w:r w:rsidRPr="00111C49">
        <w:rPr>
          <w:rFonts w:ascii="Times New Roman" w:hAnsi="Times New Roman" w:cs="Times New Roman"/>
          <w:color w:val="000000" w:themeColor="text1"/>
          <w:sz w:val="24"/>
          <w:szCs w:val="24"/>
          <w:shd w:val="clear" w:color="auto" w:fill="FFFFFF"/>
        </w:rPr>
        <w:t xml:space="preserve"> available. By 2014, more than 18 million individuals used social networks through mobile devices, which is an audience that certainly includes the stakeholders of the IDSL: contractors, suppliers, and architects</w:t>
      </w:r>
      <w:sdt>
        <w:sdtPr>
          <w:rPr>
            <w:rFonts w:ascii="Times New Roman" w:hAnsi="Times New Roman" w:cs="Times New Roman"/>
            <w:color w:val="000000" w:themeColor="text1"/>
            <w:sz w:val="24"/>
            <w:szCs w:val="24"/>
            <w:shd w:val="clear" w:color="auto" w:fill="FFFFFF"/>
          </w:rPr>
          <w:id w:val="1363169166"/>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Ale203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(Alem, 2020)</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Overall, the descriptive findings </w:t>
      </w:r>
      <w:r w:rsidR="00E76AB2" w:rsidRPr="00111C49">
        <w:rPr>
          <w:rFonts w:ascii="Times New Roman" w:hAnsi="Times New Roman" w:cs="Times New Roman"/>
          <w:color w:val="000000" w:themeColor="text1"/>
          <w:sz w:val="24"/>
          <w:szCs w:val="24"/>
          <w:shd w:val="clear" w:color="auto" w:fill="FFFFFF"/>
        </w:rPr>
        <w:t>suggest that external and technological conditions are highly favorable for the adoption of SMM; however, internal organizational support is the primary</w:t>
      </w:r>
      <w:r w:rsidRPr="00111C49">
        <w:rPr>
          <w:rFonts w:ascii="Times New Roman" w:hAnsi="Times New Roman" w:cs="Times New Roman"/>
          <w:color w:val="000000" w:themeColor="text1"/>
          <w:sz w:val="24"/>
          <w:szCs w:val="24"/>
          <w:shd w:val="clear" w:color="auto" w:fill="FFFFFF"/>
        </w:rPr>
        <w:t xml:space="preserve"> obstacle</w:t>
      </w:r>
      <w:r w:rsidR="00111C49" w:rsidRPr="00111C49">
        <w:rPr>
          <w:rFonts w:ascii="Times New Roman" w:hAnsi="Times New Roman" w:cs="Times New Roman"/>
          <w:color w:val="000000" w:themeColor="text1"/>
          <w:sz w:val="24"/>
          <w:szCs w:val="24"/>
          <w:shd w:val="clear" w:color="auto" w:fill="FFFFFF"/>
        </w:rPr>
        <w:t xml:space="preserve"> to its adoption</w:t>
      </w:r>
      <w:r w:rsidRPr="00111C49">
        <w:rPr>
          <w:rFonts w:ascii="Times New Roman" w:hAnsi="Times New Roman" w:cs="Times New Roman"/>
          <w:color w:val="000000" w:themeColor="text1"/>
          <w:sz w:val="24"/>
          <w:szCs w:val="24"/>
          <w:shd w:val="clear" w:color="auto" w:fill="FFFFFF"/>
        </w:rPr>
        <w:t xml:space="preserve">. This imbalance </w:t>
      </w:r>
      <w:r w:rsidR="00E76AB2" w:rsidRPr="00111C49">
        <w:rPr>
          <w:rFonts w:ascii="Times New Roman" w:hAnsi="Times New Roman" w:cs="Times New Roman"/>
          <w:color w:val="000000" w:themeColor="text1"/>
          <w:sz w:val="24"/>
          <w:szCs w:val="24"/>
          <w:shd w:val="clear" w:color="auto" w:fill="FFFFFF"/>
        </w:rPr>
        <w:t>provides a vital context for interpreting the</w:t>
      </w:r>
      <w:r w:rsidRPr="00111C49">
        <w:rPr>
          <w:rFonts w:ascii="Times New Roman" w:hAnsi="Times New Roman" w:cs="Times New Roman"/>
          <w:color w:val="000000" w:themeColor="text1"/>
          <w:sz w:val="24"/>
          <w:szCs w:val="24"/>
          <w:shd w:val="clear" w:color="auto" w:fill="FFFFFF"/>
        </w:rPr>
        <w:t xml:space="preserve"> structural model findings presented in the next section.</w:t>
      </w:r>
    </w:p>
    <w:p w14:paraId="220CF1E6" w14:textId="36AAD86E" w:rsidR="00064D87" w:rsidRPr="00111C49" w:rsidRDefault="00064D87" w:rsidP="00111C49">
      <w:pPr>
        <w:pStyle w:val="Heading2"/>
        <w:spacing w:line="480" w:lineRule="auto"/>
        <w:rPr>
          <w:rFonts w:ascii="Times New Roman" w:eastAsia="Times New Roman" w:hAnsi="Times New Roman" w:cs="Times New Roman"/>
          <w:b/>
          <w:bCs/>
          <w:color w:val="000000" w:themeColor="text1"/>
          <w:sz w:val="24"/>
          <w:szCs w:val="24"/>
        </w:rPr>
      </w:pPr>
      <w:bookmarkStart w:id="91" w:name="_Toc216708382"/>
      <w:r w:rsidRPr="00111C49">
        <w:rPr>
          <w:rFonts w:ascii="Times New Roman" w:eastAsia="Times New Roman" w:hAnsi="Times New Roman" w:cs="Times New Roman"/>
          <w:b/>
          <w:bCs/>
          <w:color w:val="000000" w:themeColor="text1"/>
          <w:sz w:val="24"/>
          <w:szCs w:val="24"/>
        </w:rPr>
        <w:t>4.4 Structural Model and Hypothesis Testing</w:t>
      </w:r>
      <w:bookmarkEnd w:id="91"/>
    </w:p>
    <w:p w14:paraId="7585A610" w14:textId="23C23BDD"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 xml:space="preserve">Tables 3 and 4 are the most </w:t>
      </w:r>
      <w:r w:rsidR="00E76AB2" w:rsidRPr="00111C49">
        <w:rPr>
          <w:rFonts w:ascii="Times New Roman" w:hAnsi="Times New Roman" w:cs="Times New Roman"/>
          <w:color w:val="000000" w:themeColor="text1"/>
          <w:sz w:val="24"/>
          <w:szCs w:val="24"/>
          <w:shd w:val="clear" w:color="auto" w:fill="FFFFFF"/>
        </w:rPr>
        <w:t>essential</w:t>
      </w:r>
      <w:r w:rsidRPr="00111C49">
        <w:rPr>
          <w:rFonts w:ascii="Times New Roman" w:hAnsi="Times New Roman" w:cs="Times New Roman"/>
          <w:color w:val="000000" w:themeColor="text1"/>
          <w:sz w:val="24"/>
          <w:szCs w:val="24"/>
          <w:shd w:val="clear" w:color="auto" w:fill="FFFFFF"/>
        </w:rPr>
        <w:t xml:space="preserve"> part</w:t>
      </w:r>
      <w:r w:rsidR="00E76AB2" w:rsidRPr="00111C49">
        <w:rPr>
          <w:rFonts w:ascii="Times New Roman" w:hAnsi="Times New Roman" w:cs="Times New Roman"/>
          <w:color w:val="000000" w:themeColor="text1"/>
          <w:sz w:val="24"/>
          <w:szCs w:val="24"/>
          <w:shd w:val="clear" w:color="auto" w:fill="FFFFFF"/>
        </w:rPr>
        <w:t>s</w:t>
      </w:r>
      <w:r w:rsidRPr="00111C49">
        <w:rPr>
          <w:rFonts w:ascii="Times New Roman" w:hAnsi="Times New Roman" w:cs="Times New Roman"/>
          <w:color w:val="000000" w:themeColor="text1"/>
          <w:sz w:val="24"/>
          <w:szCs w:val="24"/>
          <w:shd w:val="clear" w:color="auto" w:fill="FFFFFF"/>
        </w:rPr>
        <w:t xml:space="preserve"> of the structural model analysis</w:t>
      </w:r>
      <w:r w:rsidR="00E76AB2" w:rsidRPr="00111C49">
        <w:rPr>
          <w:rFonts w:ascii="Times New Roman" w:hAnsi="Times New Roman" w:cs="Times New Roman"/>
          <w:color w:val="000000" w:themeColor="text1"/>
          <w:sz w:val="24"/>
          <w:szCs w:val="24"/>
          <w:shd w:val="clear" w:color="auto" w:fill="FFFFFF"/>
        </w:rPr>
        <w:t xml:space="preserve">, as they present quantitative data on how the Technology-Organization-Environment (TOE) factors </w:t>
      </w:r>
      <w:r w:rsidR="00111C49" w:rsidRPr="00111C49">
        <w:rPr>
          <w:rFonts w:ascii="Times New Roman" w:hAnsi="Times New Roman" w:cs="Times New Roman"/>
          <w:color w:val="000000" w:themeColor="text1"/>
          <w:sz w:val="24"/>
          <w:szCs w:val="24"/>
          <w:shd w:val="clear" w:color="auto" w:fill="FFFFFF"/>
        </w:rPr>
        <w:t>predict Social Media Marketing (SMM) adoption at IDSL and how the latter, in turn, influences organizational performance (</w:t>
      </w:r>
      <w:r w:rsidR="00111C49" w:rsidRPr="00111C49">
        <w:rPr>
          <w:rFonts w:ascii="Times New Roman" w:hAnsi="Times New Roman" w:cs="Times New Roman"/>
          <w:noProof/>
          <w:color w:val="000000" w:themeColor="text1"/>
          <w:sz w:val="24"/>
          <w:szCs w:val="24"/>
          <w:shd w:val="clear" w:color="auto" w:fill="FFFFFF"/>
        </w:rPr>
        <w:t>Alawamleh and Murthy, 2020)</w:t>
      </w:r>
      <w:r w:rsidRPr="00111C49">
        <w:rPr>
          <w:rFonts w:ascii="Times New Roman" w:hAnsi="Times New Roman" w:cs="Times New Roman"/>
          <w:color w:val="000000" w:themeColor="text1"/>
          <w:sz w:val="24"/>
          <w:szCs w:val="24"/>
          <w:shd w:val="clear" w:color="auto" w:fill="FFFFFF"/>
        </w:rPr>
        <w:t xml:space="preserve">. These findings are </w:t>
      </w:r>
      <w:r w:rsidR="00111C49" w:rsidRPr="00111C49">
        <w:rPr>
          <w:rFonts w:ascii="Times New Roman" w:hAnsi="Times New Roman" w:cs="Times New Roman"/>
          <w:color w:val="000000" w:themeColor="text1"/>
          <w:sz w:val="24"/>
          <w:szCs w:val="24"/>
          <w:shd w:val="clear" w:color="auto" w:fill="FFFFFF"/>
        </w:rPr>
        <w:t xml:space="preserve">crucial to the overall purpose of the dissertation, which is to determine the extent to which internal and </w:t>
      </w:r>
      <w:r w:rsidR="00111C49" w:rsidRPr="00111C49">
        <w:rPr>
          <w:rFonts w:ascii="Times New Roman" w:hAnsi="Times New Roman" w:cs="Times New Roman"/>
          <w:color w:val="000000" w:themeColor="text1"/>
          <w:sz w:val="24"/>
          <w:szCs w:val="24"/>
          <w:shd w:val="clear" w:color="auto" w:fill="FFFFFF"/>
        </w:rPr>
        <w:lastRenderedPageBreak/>
        <w:t>external contextual factors influence the integration of SMM and how this integration can be translated into quantifiable organizational benefit</w:t>
      </w:r>
      <w:r w:rsidRPr="00111C49">
        <w:rPr>
          <w:rFonts w:ascii="Times New Roman" w:hAnsi="Times New Roman" w:cs="Times New Roman"/>
          <w:color w:val="000000" w:themeColor="text1"/>
          <w:sz w:val="24"/>
          <w:szCs w:val="24"/>
          <w:shd w:val="clear" w:color="auto" w:fill="FFFFFF"/>
        </w:rPr>
        <w:t>s.</w:t>
      </w:r>
    </w:p>
    <w:p w14:paraId="16974656" w14:textId="6DBCA293" w:rsidR="00064D87" w:rsidRPr="00111C49" w:rsidRDefault="00064D87"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PLS-SEM path coefficients (standardized) and significance</w:t>
      </w:r>
    </w:p>
    <w:p w14:paraId="0BEB6B9A" w14:textId="75FA44AA" w:rsidR="00A15B3C" w:rsidRPr="00111C49" w:rsidRDefault="00A15B3C" w:rsidP="00111C49">
      <w:pPr>
        <w:pStyle w:val="Caption"/>
        <w:keepNext/>
        <w:spacing w:line="480" w:lineRule="auto"/>
        <w:rPr>
          <w:rFonts w:ascii="Times New Roman" w:hAnsi="Times New Roman" w:cs="Times New Roman"/>
          <w:color w:val="000000" w:themeColor="text1"/>
          <w:sz w:val="22"/>
          <w:szCs w:val="22"/>
        </w:rPr>
      </w:pPr>
      <w:r w:rsidRPr="00111C49">
        <w:rPr>
          <w:rFonts w:ascii="Times New Roman" w:hAnsi="Times New Roman" w:cs="Times New Roman"/>
          <w:color w:val="000000" w:themeColor="text1"/>
          <w:sz w:val="22"/>
          <w:szCs w:val="22"/>
        </w:rPr>
        <w:t>Table</w:t>
      </w:r>
      <w:r w:rsidR="00E52FB0" w:rsidRPr="00111C49">
        <w:rPr>
          <w:rFonts w:ascii="Times New Roman" w:hAnsi="Times New Roman" w:cs="Times New Roman"/>
          <w:color w:val="000000" w:themeColor="text1"/>
          <w:sz w:val="22"/>
          <w:szCs w:val="22"/>
        </w:rPr>
        <w:t xml:space="preserve"> 8</w:t>
      </w:r>
      <w:r w:rsidRPr="00111C49">
        <w:rPr>
          <w:rFonts w:ascii="Times New Roman" w:hAnsi="Times New Roman" w:cs="Times New Roman"/>
          <w:color w:val="000000" w:themeColor="text1"/>
          <w:sz w:val="22"/>
          <w:szCs w:val="22"/>
        </w:rPr>
        <w:t>: PLS-SEM Path Coefficients</w:t>
      </w:r>
    </w:p>
    <w:tbl>
      <w:tblPr>
        <w:tblStyle w:val="TableGrid"/>
        <w:tblW w:w="0" w:type="auto"/>
        <w:jc w:val="center"/>
        <w:tblLook w:val="04A0" w:firstRow="1" w:lastRow="0" w:firstColumn="1" w:lastColumn="0" w:noHBand="0" w:noVBand="1"/>
      </w:tblPr>
      <w:tblGrid>
        <w:gridCol w:w="4816"/>
        <w:gridCol w:w="636"/>
        <w:gridCol w:w="923"/>
        <w:gridCol w:w="977"/>
      </w:tblGrid>
      <w:tr w:rsidR="00111C49" w:rsidRPr="00111C49" w14:paraId="5CEC9B98" w14:textId="77777777" w:rsidTr="0000780F">
        <w:trPr>
          <w:jc w:val="center"/>
        </w:trPr>
        <w:tc>
          <w:tcPr>
            <w:tcW w:w="0" w:type="auto"/>
            <w:hideMark/>
          </w:tcPr>
          <w:p w14:paraId="44721859"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Hypothesized Path</w:t>
            </w:r>
          </w:p>
        </w:tc>
        <w:tc>
          <w:tcPr>
            <w:tcW w:w="0" w:type="auto"/>
            <w:hideMark/>
          </w:tcPr>
          <w:p w14:paraId="681CF6A1"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β</w:t>
            </w:r>
          </w:p>
        </w:tc>
        <w:tc>
          <w:tcPr>
            <w:tcW w:w="0" w:type="auto"/>
            <w:hideMark/>
          </w:tcPr>
          <w:p w14:paraId="3A2E78B2"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t-value</w:t>
            </w:r>
          </w:p>
        </w:tc>
        <w:tc>
          <w:tcPr>
            <w:tcW w:w="0" w:type="auto"/>
            <w:hideMark/>
          </w:tcPr>
          <w:p w14:paraId="23D92852"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p-value</w:t>
            </w:r>
          </w:p>
        </w:tc>
      </w:tr>
      <w:tr w:rsidR="00111C49" w:rsidRPr="00111C49" w14:paraId="23B990F8" w14:textId="77777777" w:rsidTr="0000780F">
        <w:trPr>
          <w:jc w:val="center"/>
        </w:trPr>
        <w:tc>
          <w:tcPr>
            <w:tcW w:w="0" w:type="auto"/>
            <w:hideMark/>
          </w:tcPr>
          <w:p w14:paraId="7C19ECD5"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Tech. Readiness → SMM Adoption</w:t>
            </w:r>
          </w:p>
        </w:tc>
        <w:tc>
          <w:tcPr>
            <w:tcW w:w="0" w:type="auto"/>
            <w:hideMark/>
          </w:tcPr>
          <w:p w14:paraId="099FA6B0"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0.45</w:t>
            </w:r>
          </w:p>
        </w:tc>
        <w:tc>
          <w:tcPr>
            <w:tcW w:w="0" w:type="auto"/>
            <w:hideMark/>
          </w:tcPr>
          <w:p w14:paraId="4CCA526D"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4.12</w:t>
            </w:r>
          </w:p>
        </w:tc>
        <w:tc>
          <w:tcPr>
            <w:tcW w:w="0" w:type="auto"/>
            <w:hideMark/>
          </w:tcPr>
          <w:p w14:paraId="08C90B0C"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&lt; 0.001</w:t>
            </w:r>
          </w:p>
        </w:tc>
      </w:tr>
      <w:tr w:rsidR="00111C49" w:rsidRPr="00111C49" w14:paraId="255AC87C" w14:textId="77777777" w:rsidTr="0000780F">
        <w:trPr>
          <w:jc w:val="center"/>
        </w:trPr>
        <w:tc>
          <w:tcPr>
            <w:tcW w:w="0" w:type="auto"/>
            <w:hideMark/>
          </w:tcPr>
          <w:p w14:paraId="20FB4A1F"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Organizational Support → SMM Adoption</w:t>
            </w:r>
          </w:p>
        </w:tc>
        <w:tc>
          <w:tcPr>
            <w:tcW w:w="0" w:type="auto"/>
            <w:hideMark/>
          </w:tcPr>
          <w:p w14:paraId="63573A70"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0.38</w:t>
            </w:r>
          </w:p>
        </w:tc>
        <w:tc>
          <w:tcPr>
            <w:tcW w:w="0" w:type="auto"/>
            <w:hideMark/>
          </w:tcPr>
          <w:p w14:paraId="2469B6DA"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3.65</w:t>
            </w:r>
          </w:p>
        </w:tc>
        <w:tc>
          <w:tcPr>
            <w:tcW w:w="0" w:type="auto"/>
            <w:hideMark/>
          </w:tcPr>
          <w:p w14:paraId="06988CB6"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&lt; 0.001</w:t>
            </w:r>
          </w:p>
        </w:tc>
      </w:tr>
      <w:tr w:rsidR="00111C49" w:rsidRPr="00111C49" w14:paraId="6EB79618" w14:textId="77777777" w:rsidTr="0000780F">
        <w:trPr>
          <w:jc w:val="center"/>
        </w:trPr>
        <w:tc>
          <w:tcPr>
            <w:tcW w:w="0" w:type="auto"/>
            <w:hideMark/>
          </w:tcPr>
          <w:p w14:paraId="26C9F086"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Environmental Pressure → SMM Adoption</w:t>
            </w:r>
          </w:p>
        </w:tc>
        <w:tc>
          <w:tcPr>
            <w:tcW w:w="0" w:type="auto"/>
            <w:hideMark/>
          </w:tcPr>
          <w:p w14:paraId="2C1D165A"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0.22</w:t>
            </w:r>
          </w:p>
        </w:tc>
        <w:tc>
          <w:tcPr>
            <w:tcW w:w="0" w:type="auto"/>
            <w:hideMark/>
          </w:tcPr>
          <w:p w14:paraId="72EF5415"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2.05</w:t>
            </w:r>
          </w:p>
        </w:tc>
        <w:tc>
          <w:tcPr>
            <w:tcW w:w="0" w:type="auto"/>
            <w:hideMark/>
          </w:tcPr>
          <w:p w14:paraId="62799E37"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0.041</w:t>
            </w:r>
          </w:p>
        </w:tc>
      </w:tr>
      <w:tr w:rsidR="00111C49" w:rsidRPr="00111C49" w14:paraId="1C62F683" w14:textId="77777777" w:rsidTr="0000780F">
        <w:trPr>
          <w:jc w:val="center"/>
        </w:trPr>
        <w:tc>
          <w:tcPr>
            <w:tcW w:w="0" w:type="auto"/>
            <w:hideMark/>
          </w:tcPr>
          <w:p w14:paraId="14060910"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SMM Adoption → Organizational Performance</w:t>
            </w:r>
          </w:p>
        </w:tc>
        <w:tc>
          <w:tcPr>
            <w:tcW w:w="0" w:type="auto"/>
            <w:hideMark/>
          </w:tcPr>
          <w:p w14:paraId="4696657B"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0.50</w:t>
            </w:r>
          </w:p>
        </w:tc>
        <w:tc>
          <w:tcPr>
            <w:tcW w:w="0" w:type="auto"/>
            <w:hideMark/>
          </w:tcPr>
          <w:p w14:paraId="12C00224"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5.50</w:t>
            </w:r>
          </w:p>
        </w:tc>
        <w:tc>
          <w:tcPr>
            <w:tcW w:w="0" w:type="auto"/>
            <w:hideMark/>
          </w:tcPr>
          <w:p w14:paraId="6B1EEC7A"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&lt; 0.001</w:t>
            </w:r>
          </w:p>
        </w:tc>
      </w:tr>
    </w:tbl>
    <w:p w14:paraId="13B9F000" w14:textId="77777777" w:rsidR="00E52FB0" w:rsidRPr="00111C49" w:rsidRDefault="00677B93" w:rsidP="00111C49">
      <w:pPr>
        <w:spacing w:after="160" w:afterAutospacing="0" w:line="480" w:lineRule="auto"/>
        <w:ind w:firstLine="0"/>
        <w:rPr>
          <w:rFonts w:ascii="Times New Roman" w:hAnsi="Times New Roman" w:cs="Times New Roman"/>
          <w:color w:val="000000" w:themeColor="text1"/>
          <w:shd w:val="clear" w:color="auto" w:fill="FFFFFF"/>
        </w:rPr>
      </w:pPr>
      <w:r w:rsidRPr="00111C49">
        <w:rPr>
          <w:rFonts w:ascii="Times New Roman" w:hAnsi="Times New Roman" w:cs="Times New Roman"/>
          <w:color w:val="000000" w:themeColor="text1"/>
          <w:sz w:val="24"/>
          <w:szCs w:val="24"/>
          <w:shd w:val="clear" w:color="auto" w:fill="FFFFFF"/>
        </w:rPr>
        <w:tab/>
      </w:r>
    </w:p>
    <w:p w14:paraId="0542844A" w14:textId="519BEA25" w:rsidR="008D37E0" w:rsidRPr="00111C49" w:rsidRDefault="008D37E0" w:rsidP="00111C49">
      <w:pPr>
        <w:pStyle w:val="Caption"/>
        <w:keepNext/>
        <w:spacing w:line="480" w:lineRule="auto"/>
        <w:rPr>
          <w:rFonts w:ascii="Times New Roman" w:hAnsi="Times New Roman" w:cs="Times New Roman"/>
          <w:color w:val="000000" w:themeColor="text1"/>
          <w:sz w:val="22"/>
          <w:szCs w:val="22"/>
        </w:rPr>
      </w:pPr>
      <w:bookmarkStart w:id="92" w:name="_Toc216346882"/>
      <w:r w:rsidRPr="00111C49">
        <w:rPr>
          <w:rFonts w:ascii="Times New Roman" w:hAnsi="Times New Roman" w:cs="Times New Roman"/>
          <w:color w:val="000000" w:themeColor="text1"/>
          <w:sz w:val="22"/>
          <w:szCs w:val="22"/>
        </w:rPr>
        <w:t xml:space="preserve">Figure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Figure \* ARABIC </w:instrText>
      </w:r>
      <w:r w:rsidRPr="00111C49">
        <w:rPr>
          <w:rFonts w:ascii="Times New Roman" w:hAnsi="Times New Roman" w:cs="Times New Roman"/>
          <w:color w:val="000000" w:themeColor="text1"/>
          <w:sz w:val="22"/>
          <w:szCs w:val="22"/>
        </w:rPr>
        <w:fldChar w:fldCharType="separate"/>
      </w:r>
      <w:r w:rsidRPr="00111C49">
        <w:rPr>
          <w:rFonts w:ascii="Times New Roman" w:hAnsi="Times New Roman" w:cs="Times New Roman"/>
          <w:noProof/>
          <w:color w:val="000000" w:themeColor="text1"/>
          <w:sz w:val="22"/>
          <w:szCs w:val="22"/>
        </w:rPr>
        <w:t>13</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Relative Strength of PLS-SEM Path Coefficients</w:t>
      </w:r>
      <w:bookmarkEnd w:id="92"/>
    </w:p>
    <w:p w14:paraId="46C922A1" w14:textId="19F2EF10" w:rsidR="008A035D" w:rsidRPr="00111C49" w:rsidRDefault="008A035D" w:rsidP="00111C49">
      <w:pPr>
        <w:spacing w:after="160" w:afterAutospacing="0" w:line="480" w:lineRule="auto"/>
        <w:ind w:firstLine="0"/>
        <w:jc w:val="center"/>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noProof/>
          <w:color w:val="000000" w:themeColor="text1"/>
          <w:sz w:val="24"/>
          <w:szCs w:val="24"/>
          <w:shd w:val="clear" w:color="auto" w:fill="FFFFFF"/>
        </w:rPr>
        <w:drawing>
          <wp:inline distT="0" distB="0" distL="0" distR="0" wp14:anchorId="2DAF57EB" wp14:editId="40CCD5B5">
            <wp:extent cx="5410800" cy="3150000"/>
            <wp:effectExtent l="0" t="0" r="0" b="0"/>
            <wp:docPr id="7118257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10800" cy="3150000"/>
                    </a:xfrm>
                    <a:prstGeom prst="rect">
                      <a:avLst/>
                    </a:prstGeom>
                    <a:noFill/>
                  </pic:spPr>
                </pic:pic>
              </a:graphicData>
            </a:graphic>
          </wp:inline>
        </w:drawing>
      </w:r>
    </w:p>
    <w:p w14:paraId="1435559C" w14:textId="707B3F8F" w:rsidR="00C022FF" w:rsidRPr="00111C49" w:rsidRDefault="00C022FF"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lastRenderedPageBreak/>
        <w:t>The table and pie chart demonstrate the comparative strength of the standardized PLS-SEM path coefficients. The largest segment is SMM Adoption → Organizational Performance (0.50), which confirms that the actual usage of social media is the most significant factor affecting performance results</w:t>
      </w:r>
      <w:sdt>
        <w:sdtPr>
          <w:rPr>
            <w:rFonts w:ascii="Times New Roman" w:hAnsi="Times New Roman" w:cs="Times New Roman"/>
            <w:color w:val="000000" w:themeColor="text1"/>
            <w:sz w:val="24"/>
            <w:szCs w:val="24"/>
          </w:rPr>
          <w:id w:val="1738743544"/>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Ale203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(Alem, 2020)</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The next </w:t>
      </w:r>
      <w:r w:rsidR="00111C49" w:rsidRPr="00111C49">
        <w:rPr>
          <w:rFonts w:ascii="Times New Roman" w:hAnsi="Times New Roman" w:cs="Times New Roman"/>
          <w:color w:val="000000" w:themeColor="text1"/>
          <w:sz w:val="24"/>
          <w:szCs w:val="24"/>
        </w:rPr>
        <w:t>most considerable</w:t>
      </w:r>
      <w:r w:rsidRPr="00111C49">
        <w:rPr>
          <w:rFonts w:ascii="Times New Roman" w:hAnsi="Times New Roman" w:cs="Times New Roman"/>
          <w:color w:val="000000" w:themeColor="text1"/>
          <w:sz w:val="24"/>
          <w:szCs w:val="24"/>
        </w:rPr>
        <w:t xml:space="preserve"> percentage (0.45) is Technological Readiness → SMM Adoption, indicating that ease of use, access, and digital capability are highly motivating factors that encourage employees to use SMM tools. Organizational Support (0.38) to SMM Adoption also plays a significant role, demonstrating that leadership commitment, training, and resources are crucial in facilitating adoption. The last segment, Environmental Pressure → SMM Adoption (0.22), indicates that customer and competitive pressure stimulate adoption; however, its impact is not as strong as that of internal technological and organizational factors</w:t>
      </w:r>
      <w:sdt>
        <w:sdtPr>
          <w:rPr>
            <w:rFonts w:ascii="Times New Roman" w:hAnsi="Times New Roman" w:cs="Times New Roman"/>
            <w:color w:val="000000" w:themeColor="text1"/>
            <w:sz w:val="24"/>
            <w:szCs w:val="24"/>
          </w:rPr>
          <w:id w:val="1511879312"/>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Maz215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(Mazhar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Overall, the chart highlights the fact that internal preparedness and external forces influence SMM adoption, yet actual SMM activity is the most crucial factor in terms of performance improvement.</w:t>
      </w:r>
    </w:p>
    <w:p w14:paraId="5D21F7C5" w14:textId="2EE69120"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The positive effects of all three TOE factors on SMM adoption are statistically significant</w:t>
      </w:r>
      <w:sdt>
        <w:sdtPr>
          <w:rPr>
            <w:rFonts w:ascii="Times New Roman" w:hAnsi="Times New Roman" w:cs="Times New Roman"/>
            <w:color w:val="000000" w:themeColor="text1"/>
            <w:sz w:val="24"/>
            <w:szCs w:val="24"/>
          </w:rPr>
          <w:id w:val="767043926"/>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Qal22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(Qalati et al., 2022)</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It is worth noting that Technological Readiness has the most critical impact (</w:t>
      </w:r>
      <w:r w:rsidRPr="00111C49">
        <w:rPr>
          <w:rFonts w:ascii="Times New Roman" w:eastAsia="Times New Roman" w:hAnsi="Times New Roman" w:cs="Times New Roman"/>
          <w:color w:val="000000" w:themeColor="text1"/>
          <w:kern w:val="0"/>
          <w:sz w:val="24"/>
          <w:szCs w:val="24"/>
          <w14:ligatures w14:val="none"/>
        </w:rPr>
        <w:t>β</w:t>
      </w:r>
      <w:r w:rsidRPr="00111C49">
        <w:rPr>
          <w:rFonts w:ascii="Times New Roman" w:hAnsi="Times New Roman" w:cs="Times New Roman"/>
          <w:color w:val="000000" w:themeColor="text1"/>
          <w:sz w:val="24"/>
          <w:szCs w:val="24"/>
        </w:rPr>
        <w:t xml:space="preserve"> = 0.45, p &lt; 0.001). This implies that, in reality, units with more advanced technical capabilities and ease of use are far more likely to utilize SMM (a fact that adoption literature focusing on perceived usefulness confirms). Adoption is also highly influenced by Organizational Support (β = 0.38, p &lt; 0.001). This demonstrates that leadership commitment, training, and resources are crucial. Without them, even a technology-savvy workforce may fail to adopt new practices (as the SME change-management literature confirms). The impact of Environmental Pressure is minor but significant (</w:t>
      </w:r>
      <w:r w:rsidRPr="00111C49">
        <w:rPr>
          <w:rFonts w:ascii="Times New Roman" w:eastAsia="Times New Roman" w:hAnsi="Times New Roman" w:cs="Times New Roman"/>
          <w:color w:val="000000" w:themeColor="text1"/>
          <w:kern w:val="0"/>
          <w:sz w:val="24"/>
          <w:szCs w:val="24"/>
          <w14:ligatures w14:val="none"/>
        </w:rPr>
        <w:t>β</w:t>
      </w:r>
      <w:r w:rsidRPr="00111C49">
        <w:rPr>
          <w:rFonts w:ascii="Times New Roman" w:hAnsi="Times New Roman" w:cs="Times New Roman"/>
          <w:color w:val="000000" w:themeColor="text1"/>
          <w:sz w:val="24"/>
          <w:szCs w:val="24"/>
        </w:rPr>
        <w:t xml:space="preserve"> = 0.22, p = 0.041). It means that customer demand and industry norms do influence it, but not as strongly as internal factors. That is, external expectations bring </w:t>
      </w:r>
      <w:r w:rsidRPr="00111C49">
        <w:rPr>
          <w:rFonts w:ascii="Times New Roman" w:hAnsi="Times New Roman" w:cs="Times New Roman"/>
          <w:color w:val="000000" w:themeColor="text1"/>
          <w:sz w:val="24"/>
          <w:szCs w:val="24"/>
        </w:rPr>
        <w:lastRenderedPageBreak/>
        <w:t>awareness (TOE environment dimension), although the transformation of such pressure into real adoption depends more on internal preparedness.</w:t>
      </w:r>
    </w:p>
    <w:p w14:paraId="5102DA24" w14:textId="27598A74" w:rsidR="008A035D"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Finally, there is a substantial, positive impact of SMM Adoption on Organizational Performance (β = 0.50, p &lt; 0.001). This indicates that the more active social media is, the more the perceived performance outcomes (wins and engagement) are. The performance R</w:t>
      </w:r>
      <w:r w:rsidRPr="00111C49">
        <w:rPr>
          <w:rFonts w:ascii="Times New Roman" w:hAnsi="Times New Roman" w:cs="Times New Roman"/>
          <w:color w:val="000000" w:themeColor="text1"/>
          <w:sz w:val="24"/>
          <w:szCs w:val="24"/>
          <w:vertAlign w:val="superscript"/>
        </w:rPr>
        <w:t>2</w:t>
      </w:r>
      <w:r w:rsidRPr="00111C49">
        <w:rPr>
          <w:rFonts w:ascii="Times New Roman" w:hAnsi="Times New Roman" w:cs="Times New Roman"/>
          <w:color w:val="000000" w:themeColor="text1"/>
          <w:sz w:val="24"/>
          <w:szCs w:val="24"/>
        </w:rPr>
        <w:t xml:space="preserve"> (0.42) indicates that nearly fifty percent of the performance variance can be attributed to SMM usage, highlighting the strategic value of social media</w:t>
      </w:r>
      <w:sdt>
        <w:sdtPr>
          <w:rPr>
            <w:rFonts w:ascii="Times New Roman" w:hAnsi="Times New Roman" w:cs="Times New Roman"/>
            <w:color w:val="000000" w:themeColor="text1"/>
            <w:sz w:val="24"/>
            <w:szCs w:val="24"/>
          </w:rPr>
          <w:id w:val="1689176810"/>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AlS21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(AlShawabkeh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In summary, the structural analysis reveals that Technological Readiness and Organizational Support are the most critical enablers of adoption, which, in turn, significantly contribute to performance. Environmental pressure is also important but less significant. These results confirm the TOE model in this regard: adoption is driven by technology and organization factors, and performance is driven by adoption.</w:t>
      </w:r>
    </w:p>
    <w:p w14:paraId="68AAC661" w14:textId="313509CE" w:rsidR="00677B93" w:rsidRPr="00111C49" w:rsidRDefault="00677B93" w:rsidP="00111C49">
      <w:pPr>
        <w:spacing w:after="160" w:afterAutospacing="0" w:line="480" w:lineRule="auto"/>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The direct relationships between the constructs are shown in Table 3. The three TOE factors, Technological Readiness, Organizational Support, and Environmental Pressure</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have positive and statistically significant impacts on SMM adoption</w:t>
      </w:r>
      <w:sdt>
        <w:sdtPr>
          <w:rPr>
            <w:rFonts w:ascii="Times New Roman" w:hAnsi="Times New Roman" w:cs="Times New Roman"/>
            <w:color w:val="000000" w:themeColor="text1"/>
            <w:sz w:val="24"/>
            <w:szCs w:val="24"/>
            <w:shd w:val="clear" w:color="auto" w:fill="FFFFFF"/>
          </w:rPr>
          <w:id w:val="55575485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Qal22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(Qalati et al.,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The path coefficient (</w:t>
      </w:r>
      <w:r w:rsidRPr="00111C49">
        <w:rPr>
          <w:rFonts w:ascii="Times New Roman" w:hAnsi="Times New Roman" w:cs="Times New Roman"/>
          <w:color w:val="000000" w:themeColor="text1"/>
          <w:sz w:val="24"/>
          <w:szCs w:val="24"/>
        </w:rPr>
        <w:t>β</w:t>
      </w:r>
      <w:r w:rsidRPr="00111C49">
        <w:rPr>
          <w:rFonts w:ascii="Times New Roman" w:hAnsi="Times New Roman" w:cs="Times New Roman"/>
          <w:color w:val="000000" w:themeColor="text1"/>
          <w:sz w:val="24"/>
          <w:szCs w:val="24"/>
          <w:shd w:val="clear" w:color="auto" w:fill="FFFFFF"/>
        </w:rPr>
        <w:t xml:space="preserve"> = 0.45, p </w:t>
      </w:r>
      <w:r w:rsidRPr="00111C49">
        <w:rPr>
          <w:rFonts w:ascii="Times New Roman" w:hAnsi="Times New Roman" w:cs="Times New Roman"/>
          <w:color w:val="000000" w:themeColor="text1"/>
          <w:sz w:val="24"/>
          <w:szCs w:val="24"/>
        </w:rPr>
        <w:t>&lt;</w:t>
      </w:r>
      <w:r w:rsidRPr="00111C49">
        <w:rPr>
          <w:rFonts w:ascii="Times New Roman" w:hAnsi="Times New Roman" w:cs="Times New Roman"/>
          <w:color w:val="000000" w:themeColor="text1"/>
          <w:sz w:val="24"/>
          <w:szCs w:val="24"/>
          <w:shd w:val="clear" w:color="auto" w:fill="FFFFFF"/>
        </w:rPr>
        <w:t xml:space="preserve"> 0.001) of Technological Readiness is the largest, </w:t>
      </w:r>
      <w:r w:rsidR="00E76AB2" w:rsidRPr="00111C49">
        <w:rPr>
          <w:rFonts w:ascii="Times New Roman" w:hAnsi="Times New Roman" w:cs="Times New Roman"/>
          <w:color w:val="000000" w:themeColor="text1"/>
          <w:sz w:val="24"/>
          <w:szCs w:val="24"/>
          <w:shd w:val="clear" w:color="auto" w:fill="FFFFFF"/>
        </w:rPr>
        <w:t>indicating the importance of ease of use, the availability of analytics tools, and the perceived usefulness of digital platforms in influencing the willingness of IDSL employees to use social media for</w:t>
      </w:r>
      <w:r w:rsidRPr="00111C49">
        <w:rPr>
          <w:rFonts w:ascii="Times New Roman" w:hAnsi="Times New Roman" w:cs="Times New Roman"/>
          <w:color w:val="000000" w:themeColor="text1"/>
          <w:sz w:val="24"/>
          <w:szCs w:val="24"/>
          <w:shd w:val="clear" w:color="auto" w:fill="FFFFFF"/>
        </w:rPr>
        <w:t xml:space="preserve"> their professional activities</w:t>
      </w:r>
      <w:sdt>
        <w:sdtPr>
          <w:rPr>
            <w:rFonts w:ascii="Times New Roman" w:hAnsi="Times New Roman" w:cs="Times New Roman"/>
            <w:color w:val="000000" w:themeColor="text1"/>
            <w:sz w:val="24"/>
            <w:szCs w:val="24"/>
            <w:shd w:val="clear" w:color="auto" w:fill="FFFFFF"/>
          </w:rPr>
          <w:id w:val="-123921082"/>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Gar191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(Garcia-Perez et al., 2019)</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This observation is consistent with the technology adoption literature</w:t>
      </w:r>
      <w:r w:rsidR="00E76AB2" w:rsidRPr="00111C49">
        <w:rPr>
          <w:rFonts w:ascii="Times New Roman" w:hAnsi="Times New Roman" w:cs="Times New Roman"/>
          <w:color w:val="000000" w:themeColor="text1"/>
          <w:sz w:val="24"/>
          <w:szCs w:val="24"/>
          <w:shd w:val="clear" w:color="auto" w:fill="FFFFFF"/>
        </w:rPr>
        <w:t>, which has consistently emphasized the importance of perceived usefulness and ease of use as key</w:t>
      </w:r>
      <w:r w:rsidRPr="00111C49">
        <w:rPr>
          <w:rFonts w:ascii="Times New Roman" w:hAnsi="Times New Roman" w:cs="Times New Roman"/>
          <w:color w:val="000000" w:themeColor="text1"/>
          <w:sz w:val="24"/>
          <w:szCs w:val="24"/>
          <w:shd w:val="clear" w:color="auto" w:fill="FFFFFF"/>
        </w:rPr>
        <w:t xml:space="preserve"> determinants of adoption behavior. In the case of IDSL, </w:t>
      </w:r>
      <w:r w:rsidR="00E76AB2" w:rsidRPr="00111C49">
        <w:rPr>
          <w:rFonts w:ascii="Times New Roman" w:hAnsi="Times New Roman" w:cs="Times New Roman"/>
          <w:color w:val="000000" w:themeColor="text1"/>
          <w:sz w:val="24"/>
          <w:szCs w:val="24"/>
          <w:shd w:val="clear" w:color="auto" w:fill="FFFFFF"/>
        </w:rPr>
        <w:t>this implies that technological capability is already established and that employees consider social media tools as available and efficient</w:t>
      </w:r>
      <w:sdt>
        <w:sdtPr>
          <w:rPr>
            <w:rFonts w:ascii="Times New Roman" w:hAnsi="Times New Roman" w:cs="Times New Roman"/>
            <w:color w:val="000000" w:themeColor="text1"/>
            <w:sz w:val="24"/>
            <w:szCs w:val="24"/>
            <w:shd w:val="clear" w:color="auto" w:fill="FFFFFF"/>
          </w:rPr>
          <w:id w:val="1871799811"/>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Ale203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(Alem, 2020)</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w:t>
      </w:r>
    </w:p>
    <w:p w14:paraId="7A895E09" w14:textId="15A4993B"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lastRenderedPageBreak/>
        <w:t xml:space="preserve"> </w:t>
      </w:r>
      <w:r w:rsidRPr="00111C49">
        <w:rPr>
          <w:rFonts w:ascii="Times New Roman" w:hAnsi="Times New Roman" w:cs="Times New Roman"/>
          <w:color w:val="000000" w:themeColor="text1"/>
          <w:sz w:val="24"/>
          <w:szCs w:val="24"/>
          <w:shd w:val="clear" w:color="auto" w:fill="FFFFFF"/>
        </w:rPr>
        <w:tab/>
        <w:t xml:space="preserve">Organizational Support follows with a coefficient of </w:t>
      </w:r>
      <w:r w:rsidRPr="00111C49">
        <w:rPr>
          <w:rFonts w:ascii="Times New Roman" w:hAnsi="Times New Roman" w:cs="Times New Roman"/>
          <w:color w:val="000000" w:themeColor="text1"/>
          <w:sz w:val="24"/>
          <w:szCs w:val="24"/>
        </w:rPr>
        <w:t>β</w:t>
      </w:r>
      <w:r w:rsidRPr="00111C49">
        <w:rPr>
          <w:rFonts w:ascii="Times New Roman" w:hAnsi="Times New Roman" w:cs="Times New Roman"/>
          <w:color w:val="000000" w:themeColor="text1"/>
          <w:sz w:val="24"/>
          <w:szCs w:val="24"/>
          <w:shd w:val="clear" w:color="auto" w:fill="FFFFFF"/>
        </w:rPr>
        <w:t xml:space="preserve"> = 0.38 (p &lt; 0.001)</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w:t>
      </w:r>
      <w:r w:rsidR="00E76AB2" w:rsidRPr="00111C49">
        <w:rPr>
          <w:rFonts w:ascii="Times New Roman" w:hAnsi="Times New Roman" w:cs="Times New Roman"/>
          <w:color w:val="000000" w:themeColor="text1"/>
          <w:sz w:val="24"/>
          <w:szCs w:val="24"/>
          <w:shd w:val="clear" w:color="auto" w:fill="FFFFFF"/>
        </w:rPr>
        <w:t>highlighting</w:t>
      </w:r>
      <w:r w:rsidRPr="00111C49">
        <w:rPr>
          <w:rFonts w:ascii="Times New Roman" w:hAnsi="Times New Roman" w:cs="Times New Roman"/>
          <w:color w:val="000000" w:themeColor="text1"/>
          <w:sz w:val="24"/>
          <w:szCs w:val="24"/>
          <w:shd w:val="clear" w:color="auto" w:fill="FFFFFF"/>
        </w:rPr>
        <w:t xml:space="preserve"> the significance of leadership commitment, resource allocation, and staff training</w:t>
      </w:r>
      <w:sdt>
        <w:sdtPr>
          <w:rPr>
            <w:rFonts w:ascii="Times New Roman" w:hAnsi="Times New Roman" w:cs="Times New Roman"/>
            <w:color w:val="000000" w:themeColor="text1"/>
            <w:sz w:val="24"/>
            <w:szCs w:val="24"/>
            <w:shd w:val="clear" w:color="auto" w:fill="FFFFFF"/>
          </w:rPr>
          <w:id w:val="2017340692"/>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Yas181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(Yasin et al., 2018)</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finding </w:t>
      </w:r>
      <w:r w:rsidR="00E76AB2" w:rsidRPr="00111C49">
        <w:rPr>
          <w:rFonts w:ascii="Times New Roman" w:hAnsi="Times New Roman" w:cs="Times New Roman"/>
          <w:color w:val="000000" w:themeColor="text1"/>
          <w:sz w:val="24"/>
          <w:szCs w:val="24"/>
          <w:shd w:val="clear" w:color="auto" w:fill="FFFFFF"/>
        </w:rPr>
        <w:t>suggests that, despit</w:t>
      </w:r>
      <w:r w:rsidRPr="00111C49">
        <w:rPr>
          <w:rFonts w:ascii="Times New Roman" w:hAnsi="Times New Roman" w:cs="Times New Roman"/>
          <w:color w:val="000000" w:themeColor="text1"/>
          <w:sz w:val="24"/>
          <w:szCs w:val="24"/>
          <w:shd w:val="clear" w:color="auto" w:fill="FFFFFF"/>
        </w:rPr>
        <w:t xml:space="preserve">e high levels of technological access, employees continue to rely on managerial guidance and structural support. The adoption of SMM is </w:t>
      </w:r>
      <w:r w:rsidR="00E76AB2" w:rsidRPr="00111C49">
        <w:rPr>
          <w:rFonts w:ascii="Times New Roman" w:hAnsi="Times New Roman" w:cs="Times New Roman"/>
          <w:color w:val="000000" w:themeColor="text1"/>
          <w:sz w:val="24"/>
          <w:szCs w:val="24"/>
          <w:shd w:val="clear" w:color="auto" w:fill="FFFFFF"/>
        </w:rPr>
        <w:t>inconsistent without clear policies, training programs,</w:t>
      </w:r>
      <w:r w:rsidRPr="00111C49">
        <w:rPr>
          <w:rFonts w:ascii="Times New Roman" w:hAnsi="Times New Roman" w:cs="Times New Roman"/>
          <w:color w:val="000000" w:themeColor="text1"/>
          <w:sz w:val="24"/>
          <w:szCs w:val="24"/>
          <w:shd w:val="clear" w:color="auto" w:fill="FFFFFF"/>
        </w:rPr>
        <w:t xml:space="preserve"> or formalized strategies</w:t>
      </w:r>
      <w:sdt>
        <w:sdtPr>
          <w:rPr>
            <w:rFonts w:ascii="Times New Roman" w:hAnsi="Times New Roman" w:cs="Times New Roman"/>
            <w:color w:val="000000" w:themeColor="text1"/>
            <w:sz w:val="24"/>
            <w:szCs w:val="24"/>
            <w:shd w:val="clear" w:color="auto" w:fill="FFFFFF"/>
          </w:rPr>
          <w:id w:val="1999924626"/>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w:t>
      </w:r>
      <w:r w:rsidR="00E76AB2" w:rsidRPr="00111C49">
        <w:rPr>
          <w:rFonts w:ascii="Times New Roman" w:hAnsi="Times New Roman" w:cs="Times New Roman"/>
          <w:color w:val="000000" w:themeColor="text1"/>
          <w:sz w:val="24"/>
          <w:szCs w:val="24"/>
          <w:shd w:val="clear" w:color="auto" w:fill="FFFFFF"/>
        </w:rPr>
        <w:t>aligns with the findings of the literature, which emphasize that organizational culture, leadership buy-in, and facilitated implementation have a significant impact</w:t>
      </w:r>
      <w:r w:rsidRPr="00111C49">
        <w:rPr>
          <w:rFonts w:ascii="Times New Roman" w:hAnsi="Times New Roman" w:cs="Times New Roman"/>
          <w:color w:val="000000" w:themeColor="text1"/>
          <w:sz w:val="24"/>
          <w:szCs w:val="24"/>
          <w:shd w:val="clear" w:color="auto" w:fill="FFFFFF"/>
        </w:rPr>
        <w:t xml:space="preserve"> on digital transformation in SMEs. </w:t>
      </w:r>
      <w:r w:rsidR="00E76AB2" w:rsidRPr="00111C49">
        <w:rPr>
          <w:rFonts w:ascii="Times New Roman" w:hAnsi="Times New Roman" w:cs="Times New Roman"/>
          <w:color w:val="000000" w:themeColor="text1"/>
          <w:sz w:val="24"/>
          <w:szCs w:val="24"/>
          <w:shd w:val="clear" w:color="auto" w:fill="FFFFFF"/>
        </w:rPr>
        <w:t>However,</w:t>
      </w:r>
      <w:r w:rsidRPr="00111C49">
        <w:rPr>
          <w:rFonts w:ascii="Times New Roman" w:hAnsi="Times New Roman" w:cs="Times New Roman"/>
          <w:color w:val="000000" w:themeColor="text1"/>
          <w:sz w:val="24"/>
          <w:szCs w:val="24"/>
          <w:shd w:val="clear" w:color="auto" w:fill="FFFFFF"/>
        </w:rPr>
        <w:t xml:space="preserve"> the path coefficient of Environmental Pressure </w:t>
      </w:r>
      <w:r w:rsidRPr="00111C49">
        <w:rPr>
          <w:rFonts w:ascii="Times New Roman" w:hAnsi="Times New Roman" w:cs="Times New Roman"/>
          <w:color w:val="000000" w:themeColor="text1"/>
          <w:sz w:val="24"/>
          <w:szCs w:val="24"/>
        </w:rPr>
        <w:t>(β = 0.22, p = 0.041)</w:t>
      </w:r>
      <w:r w:rsidRPr="00111C49">
        <w:rPr>
          <w:rFonts w:ascii="Times New Roman" w:hAnsi="Times New Roman" w:cs="Times New Roman"/>
          <w:color w:val="000000" w:themeColor="text1"/>
          <w:sz w:val="24"/>
          <w:szCs w:val="24"/>
          <w:shd w:val="clear" w:color="auto" w:fill="FFFFFF"/>
        </w:rPr>
        <w:t xml:space="preserve"> is statistically significant</w:t>
      </w:r>
      <w:sdt>
        <w:sdtPr>
          <w:rPr>
            <w:rFonts w:ascii="Times New Roman" w:hAnsi="Times New Roman" w:cs="Times New Roman"/>
            <w:color w:val="000000" w:themeColor="text1"/>
            <w:sz w:val="24"/>
            <w:szCs w:val="24"/>
            <w:shd w:val="clear" w:color="auto" w:fill="FFFFFF"/>
          </w:rPr>
          <w:id w:val="621191915"/>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Ras22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(Rasoolimanesh,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means that customer expectations, </w:t>
      </w:r>
      <w:r w:rsidR="00E76AB2" w:rsidRPr="00111C49">
        <w:rPr>
          <w:rFonts w:ascii="Times New Roman" w:hAnsi="Times New Roman" w:cs="Times New Roman"/>
          <w:color w:val="000000" w:themeColor="text1"/>
          <w:sz w:val="24"/>
          <w:szCs w:val="24"/>
          <w:shd w:val="clear" w:color="auto" w:fill="FFFFFF"/>
        </w:rPr>
        <w:t>market competition, and industry norms have a quantifiable impact on SMM practices, albeit to a lesser degree than</w:t>
      </w:r>
      <w:r w:rsidRPr="00111C49">
        <w:rPr>
          <w:rFonts w:ascii="Times New Roman" w:hAnsi="Times New Roman" w:cs="Times New Roman"/>
          <w:color w:val="000000" w:themeColor="text1"/>
          <w:sz w:val="24"/>
          <w:szCs w:val="24"/>
          <w:shd w:val="clear" w:color="auto" w:fill="FFFFFF"/>
        </w:rPr>
        <w:t xml:space="preserve"> internal readiness factors. The comparatively low power of this predictor indicates that IDSL recognizes the external digital impetus but has not yet converted it into internal urgency</w:t>
      </w:r>
      <w:sdt>
        <w:sdtPr>
          <w:rPr>
            <w:rFonts w:ascii="Times New Roman" w:hAnsi="Times New Roman" w:cs="Times New Roman"/>
            <w:color w:val="000000" w:themeColor="text1"/>
            <w:sz w:val="24"/>
            <w:szCs w:val="24"/>
            <w:shd w:val="clear" w:color="auto" w:fill="FFFFFF"/>
          </w:rPr>
          <w:id w:val="39424035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w:t>
      </w:r>
      <w:r w:rsidR="00111C49" w:rsidRPr="00111C49">
        <w:rPr>
          <w:rFonts w:ascii="Times New Roman" w:hAnsi="Times New Roman" w:cs="Times New Roman"/>
          <w:color w:val="000000" w:themeColor="text1"/>
          <w:sz w:val="24"/>
          <w:szCs w:val="24"/>
          <w:shd w:val="clear" w:color="auto" w:fill="FFFFFF"/>
        </w:rPr>
        <w:t>This is indicative of a larger issue in the B2B engineering setting, where marketing conventions and lengthy sales cycles often hinder</w:t>
      </w:r>
      <w:r w:rsidRPr="00111C49">
        <w:rPr>
          <w:rFonts w:ascii="Times New Roman" w:hAnsi="Times New Roman" w:cs="Times New Roman"/>
          <w:color w:val="000000" w:themeColor="text1"/>
          <w:sz w:val="24"/>
          <w:szCs w:val="24"/>
          <w:shd w:val="clear" w:color="auto" w:fill="FFFFFF"/>
        </w:rPr>
        <w:t xml:space="preserve"> digital adoption.</w:t>
      </w:r>
    </w:p>
    <w:p w14:paraId="04242AF9" w14:textId="15664A9A" w:rsidR="00677B93" w:rsidRPr="00111C49" w:rsidRDefault="00677B93"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The final path in Table 3</w:t>
      </w:r>
      <w:r w:rsidR="00E76AB2" w:rsidRPr="00111C49">
        <w:rPr>
          <w:rFonts w:ascii="Times New Roman" w:hAnsi="Times New Roman" w:cs="Times New Roman"/>
          <w:color w:val="000000" w:themeColor="text1"/>
          <w:sz w:val="24"/>
          <w:szCs w:val="24"/>
          <w:shd w:val="clear" w:color="auto" w:fill="FFFFFF"/>
        </w:rPr>
        <w:t>,</w:t>
      </w:r>
      <w:r w:rsidRPr="00111C49">
        <w:rPr>
          <w:rFonts w:ascii="Times New Roman" w:hAnsi="Times New Roman" w:cs="Times New Roman"/>
          <w:color w:val="000000" w:themeColor="text1"/>
          <w:sz w:val="24"/>
          <w:szCs w:val="24"/>
          <w:shd w:val="clear" w:color="auto" w:fill="FFFFFF"/>
        </w:rPr>
        <w:t xml:space="preserve"> SMM Adoption Organization Performance </w:t>
      </w:r>
      <w:r w:rsidRPr="00111C49">
        <w:rPr>
          <w:rFonts w:ascii="Times New Roman" w:hAnsi="Times New Roman" w:cs="Times New Roman"/>
          <w:color w:val="000000" w:themeColor="text1"/>
          <w:sz w:val="24"/>
          <w:szCs w:val="24"/>
        </w:rPr>
        <w:t>(β = 0.50, p &lt; 0.001)</w:t>
      </w:r>
      <w:r w:rsidR="00E76AB2" w:rsidRPr="00111C49">
        <w:rPr>
          <w:rFonts w:ascii="Times New Roman" w:hAnsi="Times New Roman" w:cs="Times New Roman"/>
          <w:color w:val="000000" w:themeColor="text1"/>
          <w:sz w:val="24"/>
          <w:szCs w:val="24"/>
        </w:rPr>
        <w:t>,</w:t>
      </w:r>
      <w:r w:rsidRPr="00111C49">
        <w:rPr>
          <w:rFonts w:ascii="Times New Roman" w:hAnsi="Times New Roman" w:cs="Times New Roman"/>
          <w:color w:val="000000" w:themeColor="text1"/>
          <w:sz w:val="24"/>
          <w:szCs w:val="24"/>
          <w:shd w:val="clear" w:color="auto" w:fill="FFFFFF"/>
        </w:rPr>
        <w:t xml:space="preserve"> is both substantial and highly significant. This validates that the greater the use of SMM, the greater the performance outcomes of IDSL, in terms of brand recognition, customer response, tenders, and perceived market credibility</w:t>
      </w:r>
      <w:sdt>
        <w:sdtPr>
          <w:rPr>
            <w:rFonts w:ascii="Times New Roman" w:hAnsi="Times New Roman" w:cs="Times New Roman"/>
            <w:color w:val="000000" w:themeColor="text1"/>
            <w:sz w:val="24"/>
            <w:szCs w:val="24"/>
            <w:shd w:val="clear" w:color="auto" w:fill="FFFFFF"/>
          </w:rPr>
          <w:id w:val="974264770"/>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Gar191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(Garcia-Perez et al., 2019)</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w:t>
      </w:r>
      <w:r w:rsidR="00E76AB2" w:rsidRPr="00111C49">
        <w:rPr>
          <w:rFonts w:ascii="Times New Roman" w:hAnsi="Times New Roman" w:cs="Times New Roman"/>
          <w:color w:val="000000" w:themeColor="text1"/>
          <w:sz w:val="24"/>
          <w:szCs w:val="24"/>
          <w:shd w:val="clear" w:color="auto" w:fill="FFFFFF"/>
        </w:rPr>
        <w:t>With an R² of 0.42 for performance, SMM adoption accounts for nearly half of the variation in performance, making it</w:t>
      </w:r>
      <w:r w:rsidRPr="00111C49">
        <w:rPr>
          <w:rFonts w:ascii="Times New Roman" w:hAnsi="Times New Roman" w:cs="Times New Roman"/>
          <w:color w:val="000000" w:themeColor="text1"/>
          <w:sz w:val="24"/>
          <w:szCs w:val="24"/>
          <w:shd w:val="clear" w:color="auto" w:fill="FFFFFF"/>
        </w:rPr>
        <w:t xml:space="preserve"> a powerful predictor</w:t>
      </w:r>
      <w:sdt>
        <w:sdtPr>
          <w:rPr>
            <w:rFonts w:ascii="Times New Roman" w:hAnsi="Times New Roman" w:cs="Times New Roman"/>
            <w:color w:val="000000" w:themeColor="text1"/>
            <w:sz w:val="24"/>
            <w:szCs w:val="24"/>
            <w:shd w:val="clear" w:color="auto" w:fill="FFFFFF"/>
          </w:rPr>
          <w:id w:val="-2025544528"/>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Yas181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(Yasin et al., 2018)</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This confirms the strategic importance of SMM in engineering SMEs and refutes the </w:t>
      </w:r>
      <w:r w:rsidR="00E76AB2" w:rsidRPr="00111C49">
        <w:rPr>
          <w:rFonts w:ascii="Times New Roman" w:hAnsi="Times New Roman" w:cs="Times New Roman"/>
          <w:color w:val="000000" w:themeColor="text1"/>
          <w:sz w:val="24"/>
          <w:szCs w:val="24"/>
          <w:shd w:val="clear" w:color="auto" w:fill="FFFFFF"/>
        </w:rPr>
        <w:t>common misconception that social media is not</w:t>
      </w:r>
      <w:r w:rsidRPr="00111C49">
        <w:rPr>
          <w:rFonts w:ascii="Times New Roman" w:hAnsi="Times New Roman" w:cs="Times New Roman"/>
          <w:color w:val="000000" w:themeColor="text1"/>
          <w:sz w:val="24"/>
          <w:szCs w:val="24"/>
          <w:shd w:val="clear" w:color="auto" w:fill="FFFFFF"/>
        </w:rPr>
        <w:t xml:space="preserve"> applicable in B2B markets.</w:t>
      </w:r>
    </w:p>
    <w:p w14:paraId="303F9818" w14:textId="36510D5C" w:rsidR="00064D87" w:rsidRPr="00111C49" w:rsidRDefault="00064D87" w:rsidP="00111C49">
      <w:pPr>
        <w:spacing w:before="100" w:beforeAutospacing="1"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lastRenderedPageBreak/>
        <w:t>Indirect effects (mediation of SMM Adoption)</w:t>
      </w:r>
    </w:p>
    <w:p w14:paraId="2392534F" w14:textId="26083F26" w:rsidR="00A15B3C" w:rsidRPr="00111C49" w:rsidRDefault="00A15B3C" w:rsidP="00111C49">
      <w:pPr>
        <w:pStyle w:val="Caption"/>
        <w:keepNext/>
        <w:spacing w:line="480" w:lineRule="auto"/>
        <w:rPr>
          <w:rFonts w:ascii="Times New Roman" w:hAnsi="Times New Roman" w:cs="Times New Roman"/>
          <w:color w:val="000000" w:themeColor="text1"/>
          <w:sz w:val="22"/>
          <w:szCs w:val="22"/>
        </w:rPr>
      </w:pPr>
      <w:r w:rsidRPr="00111C49">
        <w:rPr>
          <w:rFonts w:ascii="Times New Roman" w:hAnsi="Times New Roman" w:cs="Times New Roman"/>
          <w:color w:val="000000" w:themeColor="text1"/>
          <w:sz w:val="22"/>
          <w:szCs w:val="22"/>
        </w:rPr>
        <w:t xml:space="preserve">Table </w:t>
      </w:r>
      <w:r w:rsidR="00E52FB0" w:rsidRPr="00111C49">
        <w:rPr>
          <w:rFonts w:ascii="Times New Roman" w:hAnsi="Times New Roman" w:cs="Times New Roman"/>
          <w:color w:val="000000" w:themeColor="text1"/>
          <w:sz w:val="22"/>
          <w:szCs w:val="22"/>
        </w:rPr>
        <w:t>9</w:t>
      </w:r>
      <w:r w:rsidRPr="00111C49">
        <w:rPr>
          <w:rFonts w:ascii="Times New Roman" w:hAnsi="Times New Roman" w:cs="Times New Roman"/>
          <w:color w:val="000000" w:themeColor="text1"/>
          <w:sz w:val="22"/>
          <w:szCs w:val="22"/>
        </w:rPr>
        <w:t>: Indirect Effects (Mediation of SMM Adoption)</w:t>
      </w:r>
    </w:p>
    <w:tbl>
      <w:tblPr>
        <w:tblStyle w:val="TableGrid"/>
        <w:tblW w:w="0" w:type="auto"/>
        <w:jc w:val="center"/>
        <w:tblLook w:val="04A0" w:firstRow="1" w:lastRow="0" w:firstColumn="1" w:lastColumn="0" w:noHBand="0" w:noVBand="1"/>
      </w:tblPr>
      <w:tblGrid>
        <w:gridCol w:w="4855"/>
        <w:gridCol w:w="1229"/>
        <w:gridCol w:w="950"/>
        <w:gridCol w:w="977"/>
      </w:tblGrid>
      <w:tr w:rsidR="00111C49" w:rsidRPr="00111C49" w14:paraId="0FDABD35" w14:textId="77777777" w:rsidTr="0000780F">
        <w:trPr>
          <w:jc w:val="center"/>
        </w:trPr>
        <w:tc>
          <w:tcPr>
            <w:tcW w:w="0" w:type="auto"/>
            <w:hideMark/>
          </w:tcPr>
          <w:p w14:paraId="12BAAD8F"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Effect</w:t>
            </w:r>
          </w:p>
        </w:tc>
        <w:tc>
          <w:tcPr>
            <w:tcW w:w="0" w:type="auto"/>
            <w:hideMark/>
          </w:tcPr>
          <w:p w14:paraId="1EA0FC73"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Indirect β</w:t>
            </w:r>
          </w:p>
        </w:tc>
        <w:tc>
          <w:tcPr>
            <w:tcW w:w="0" w:type="auto"/>
            <w:hideMark/>
          </w:tcPr>
          <w:p w14:paraId="210195C8"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Total β</w:t>
            </w:r>
          </w:p>
        </w:tc>
        <w:tc>
          <w:tcPr>
            <w:tcW w:w="0" w:type="auto"/>
            <w:hideMark/>
          </w:tcPr>
          <w:p w14:paraId="54DBD081" w14:textId="77777777" w:rsidR="00064D87" w:rsidRPr="00111C49" w:rsidRDefault="00064D87" w:rsidP="00111C49">
            <w:pPr>
              <w:spacing w:after="0" w:afterAutospacing="0" w:line="480" w:lineRule="auto"/>
              <w:ind w:firstLine="0"/>
              <w:jc w:val="center"/>
              <w:rPr>
                <w:rFonts w:ascii="Times New Roman" w:eastAsia="Times New Roman" w:hAnsi="Times New Roman" w:cs="Times New Roman"/>
                <w:b/>
                <w:bCs/>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p-value</w:t>
            </w:r>
          </w:p>
        </w:tc>
      </w:tr>
      <w:tr w:rsidR="00111C49" w:rsidRPr="00111C49" w14:paraId="59457784" w14:textId="77777777" w:rsidTr="0000780F">
        <w:trPr>
          <w:jc w:val="center"/>
        </w:trPr>
        <w:tc>
          <w:tcPr>
            <w:tcW w:w="0" w:type="auto"/>
            <w:hideMark/>
          </w:tcPr>
          <w:p w14:paraId="559953A6"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Tech. Readiness → Performance (via Adoption)</w:t>
            </w:r>
          </w:p>
        </w:tc>
        <w:tc>
          <w:tcPr>
            <w:tcW w:w="0" w:type="auto"/>
            <w:hideMark/>
          </w:tcPr>
          <w:p w14:paraId="762AE663"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0.225</w:t>
            </w:r>
          </w:p>
        </w:tc>
        <w:tc>
          <w:tcPr>
            <w:tcW w:w="0" w:type="auto"/>
            <w:hideMark/>
          </w:tcPr>
          <w:p w14:paraId="66D5510F"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0.225</w:t>
            </w:r>
          </w:p>
        </w:tc>
        <w:tc>
          <w:tcPr>
            <w:tcW w:w="0" w:type="auto"/>
            <w:hideMark/>
          </w:tcPr>
          <w:p w14:paraId="20939846"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&lt;0.001</w:t>
            </w:r>
          </w:p>
        </w:tc>
      </w:tr>
      <w:tr w:rsidR="00111C49" w:rsidRPr="00111C49" w14:paraId="57404A69" w14:textId="77777777" w:rsidTr="0000780F">
        <w:trPr>
          <w:jc w:val="center"/>
        </w:trPr>
        <w:tc>
          <w:tcPr>
            <w:tcW w:w="0" w:type="auto"/>
            <w:hideMark/>
          </w:tcPr>
          <w:p w14:paraId="5906E4BC"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Org. Support → Performance (via Adoption)</w:t>
            </w:r>
          </w:p>
        </w:tc>
        <w:tc>
          <w:tcPr>
            <w:tcW w:w="0" w:type="auto"/>
            <w:hideMark/>
          </w:tcPr>
          <w:p w14:paraId="7881DBB5"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0.190</w:t>
            </w:r>
          </w:p>
        </w:tc>
        <w:tc>
          <w:tcPr>
            <w:tcW w:w="0" w:type="auto"/>
            <w:hideMark/>
          </w:tcPr>
          <w:p w14:paraId="28D69FAC"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0.190</w:t>
            </w:r>
          </w:p>
        </w:tc>
        <w:tc>
          <w:tcPr>
            <w:tcW w:w="0" w:type="auto"/>
            <w:hideMark/>
          </w:tcPr>
          <w:p w14:paraId="4CB85922"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&lt;0.001</w:t>
            </w:r>
          </w:p>
        </w:tc>
      </w:tr>
      <w:tr w:rsidR="00111C49" w:rsidRPr="00111C49" w14:paraId="55A11658" w14:textId="77777777" w:rsidTr="0000780F">
        <w:trPr>
          <w:jc w:val="center"/>
        </w:trPr>
        <w:tc>
          <w:tcPr>
            <w:tcW w:w="0" w:type="auto"/>
            <w:hideMark/>
          </w:tcPr>
          <w:p w14:paraId="58738EE9"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Env. Pressure → Performance (via Adoption)</w:t>
            </w:r>
          </w:p>
        </w:tc>
        <w:tc>
          <w:tcPr>
            <w:tcW w:w="0" w:type="auto"/>
            <w:hideMark/>
          </w:tcPr>
          <w:p w14:paraId="643E68A5"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0.110</w:t>
            </w:r>
          </w:p>
        </w:tc>
        <w:tc>
          <w:tcPr>
            <w:tcW w:w="0" w:type="auto"/>
            <w:hideMark/>
          </w:tcPr>
          <w:p w14:paraId="49416047"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0.110</w:t>
            </w:r>
          </w:p>
        </w:tc>
        <w:tc>
          <w:tcPr>
            <w:tcW w:w="0" w:type="auto"/>
            <w:hideMark/>
          </w:tcPr>
          <w:p w14:paraId="6C175191" w14:textId="77777777" w:rsidR="00064D87" w:rsidRPr="00111C49" w:rsidRDefault="00064D87" w:rsidP="00111C49">
            <w:pPr>
              <w:spacing w:after="0" w:afterAutospacing="0" w:line="48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0.042</w:t>
            </w:r>
          </w:p>
        </w:tc>
      </w:tr>
    </w:tbl>
    <w:p w14:paraId="76883E4B" w14:textId="312146E7" w:rsidR="008D37E0" w:rsidRPr="00111C49" w:rsidRDefault="00064D87" w:rsidP="00111C49">
      <w:pPr>
        <w:spacing w:before="100" w:beforeAutospacing="1" w:line="480" w:lineRule="auto"/>
        <w:ind w:firstLine="0"/>
        <w:jc w:val="center"/>
        <w:rPr>
          <w:rFonts w:ascii="Times New Roman" w:eastAsia="Times New Roman" w:hAnsi="Times New Roman" w:cs="Times New Roman"/>
          <w:i/>
          <w:iCs/>
          <w:color w:val="000000" w:themeColor="text1"/>
          <w:kern w:val="0"/>
          <w:sz w:val="18"/>
          <w:szCs w:val="18"/>
          <w14:ligatures w14:val="none"/>
        </w:rPr>
      </w:pPr>
      <w:r w:rsidRPr="00111C49">
        <w:rPr>
          <w:rFonts w:ascii="Times New Roman" w:eastAsia="Times New Roman" w:hAnsi="Times New Roman" w:cs="Times New Roman"/>
          <w:i/>
          <w:iCs/>
          <w:color w:val="000000" w:themeColor="text1"/>
          <w:kern w:val="0"/>
          <w:sz w:val="18"/>
          <w:szCs w:val="18"/>
          <w14:ligatures w14:val="none"/>
        </w:rPr>
        <w:t>(Indirect β = β(X→Adoption) × β(Adoption→Performance); significance from bootstrapping.)</w:t>
      </w:r>
      <w:r w:rsidR="009C34B8" w:rsidRPr="00111C49">
        <w:rPr>
          <w:rFonts w:ascii="Times New Roman" w:hAnsi="Times New Roman" w:cs="Times New Roman"/>
          <w:color w:val="000000" w:themeColor="text1"/>
          <w:sz w:val="18"/>
          <w:szCs w:val="18"/>
          <w:shd w:val="clear" w:color="auto" w:fill="FFFFFF"/>
        </w:rPr>
        <w:tab/>
      </w:r>
    </w:p>
    <w:p w14:paraId="63CAB669" w14:textId="7F8D24A2" w:rsidR="008D37E0" w:rsidRPr="00111C49" w:rsidRDefault="008D37E0" w:rsidP="00111C49">
      <w:pPr>
        <w:pStyle w:val="Caption"/>
        <w:keepNext/>
        <w:spacing w:line="480" w:lineRule="auto"/>
        <w:ind w:firstLine="0"/>
        <w:rPr>
          <w:rFonts w:ascii="Times New Roman" w:hAnsi="Times New Roman" w:cs="Times New Roman"/>
          <w:color w:val="000000" w:themeColor="text1"/>
          <w:sz w:val="22"/>
          <w:szCs w:val="22"/>
        </w:rPr>
      </w:pPr>
      <w:bookmarkStart w:id="93" w:name="_Toc216346883"/>
      <w:r w:rsidRPr="00111C49">
        <w:rPr>
          <w:rFonts w:ascii="Times New Roman" w:hAnsi="Times New Roman" w:cs="Times New Roman"/>
          <w:color w:val="000000" w:themeColor="text1"/>
          <w:sz w:val="22"/>
          <w:szCs w:val="22"/>
        </w:rPr>
        <w:t xml:space="preserve">Figure </w:t>
      </w:r>
      <w:r w:rsidRPr="00111C49">
        <w:rPr>
          <w:rFonts w:ascii="Times New Roman" w:hAnsi="Times New Roman" w:cs="Times New Roman"/>
          <w:color w:val="000000" w:themeColor="text1"/>
          <w:sz w:val="22"/>
          <w:szCs w:val="22"/>
        </w:rPr>
        <w:fldChar w:fldCharType="begin"/>
      </w:r>
      <w:r w:rsidRPr="00111C49">
        <w:rPr>
          <w:rFonts w:ascii="Times New Roman" w:hAnsi="Times New Roman" w:cs="Times New Roman"/>
          <w:color w:val="000000" w:themeColor="text1"/>
          <w:sz w:val="22"/>
          <w:szCs w:val="22"/>
        </w:rPr>
        <w:instrText xml:space="preserve"> SEQ Figure \* ARABIC </w:instrText>
      </w:r>
      <w:r w:rsidRPr="00111C49">
        <w:rPr>
          <w:rFonts w:ascii="Times New Roman" w:hAnsi="Times New Roman" w:cs="Times New Roman"/>
          <w:color w:val="000000" w:themeColor="text1"/>
          <w:sz w:val="22"/>
          <w:szCs w:val="22"/>
        </w:rPr>
        <w:fldChar w:fldCharType="separate"/>
      </w:r>
      <w:r w:rsidRPr="00111C49">
        <w:rPr>
          <w:rFonts w:ascii="Times New Roman" w:hAnsi="Times New Roman" w:cs="Times New Roman"/>
          <w:noProof/>
          <w:color w:val="000000" w:themeColor="text1"/>
          <w:sz w:val="22"/>
          <w:szCs w:val="22"/>
        </w:rPr>
        <w:t>14</w:t>
      </w:r>
      <w:r w:rsidRPr="00111C49">
        <w:rPr>
          <w:rFonts w:ascii="Times New Roman" w:hAnsi="Times New Roman" w:cs="Times New Roman"/>
          <w:color w:val="000000" w:themeColor="text1"/>
          <w:sz w:val="22"/>
          <w:szCs w:val="22"/>
        </w:rPr>
        <w:fldChar w:fldCharType="end"/>
      </w:r>
      <w:r w:rsidRPr="00111C49">
        <w:rPr>
          <w:rFonts w:ascii="Times New Roman" w:hAnsi="Times New Roman" w:cs="Times New Roman"/>
          <w:color w:val="000000" w:themeColor="text1"/>
          <w:sz w:val="22"/>
          <w:szCs w:val="22"/>
        </w:rPr>
        <w:t>: Indirect Effects via SMM Adoption (Mediation)</w:t>
      </w:r>
      <w:bookmarkEnd w:id="93"/>
    </w:p>
    <w:p w14:paraId="1CF6D5B1" w14:textId="27236771" w:rsidR="00C022FF" w:rsidRPr="00111C49" w:rsidRDefault="00E7613C" w:rsidP="00111C49">
      <w:pPr>
        <w:spacing w:line="480" w:lineRule="auto"/>
        <w:rPr>
          <w:rFonts w:ascii="Times New Roman" w:hAnsi="Times New Roman" w:cs="Times New Roman"/>
          <w:color w:val="000000" w:themeColor="text1"/>
          <w:sz w:val="24"/>
          <w:szCs w:val="24"/>
        </w:rPr>
      </w:pPr>
      <w:r w:rsidRPr="00111C49">
        <w:rPr>
          <w:rFonts w:ascii="Times New Roman" w:hAnsi="Times New Roman" w:cs="Times New Roman"/>
          <w:noProof/>
          <w:color w:val="000000" w:themeColor="text1"/>
          <w:sz w:val="24"/>
          <w:szCs w:val="24"/>
          <w:shd w:val="clear" w:color="auto" w:fill="FFFFFF"/>
        </w:rPr>
        <w:drawing>
          <wp:inline distT="0" distB="0" distL="0" distR="0" wp14:anchorId="0868836C" wp14:editId="2D849D5F">
            <wp:extent cx="4982400" cy="3150000"/>
            <wp:effectExtent l="0" t="0" r="8890" b="0"/>
            <wp:docPr id="4798607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82400" cy="3150000"/>
                    </a:xfrm>
                    <a:prstGeom prst="rect">
                      <a:avLst/>
                    </a:prstGeom>
                    <a:noFill/>
                  </pic:spPr>
                </pic:pic>
              </a:graphicData>
            </a:graphic>
          </wp:inline>
        </w:drawing>
      </w:r>
      <w:r w:rsidRPr="00111C49">
        <w:rPr>
          <w:rFonts w:ascii="Times New Roman" w:hAnsi="Times New Roman" w:cs="Times New Roman"/>
          <w:color w:val="000000" w:themeColor="text1"/>
          <w:sz w:val="24"/>
          <w:szCs w:val="24"/>
        </w:rPr>
        <w:br/>
      </w:r>
      <w:r w:rsidR="00C022FF" w:rsidRPr="00111C49">
        <w:rPr>
          <w:rFonts w:ascii="Times New Roman" w:hAnsi="Times New Roman" w:cs="Times New Roman"/>
          <w:color w:val="000000" w:themeColor="text1"/>
          <w:sz w:val="24"/>
          <w:szCs w:val="24"/>
        </w:rPr>
        <w:tab/>
        <w:t xml:space="preserve">The table and pie chart above represent the indirect impact of the TOE factors on organizational performance in terms of SMM adoption. Technological Readiness → Performance (0.225) is the highest share, indicating that technological capability has the </w:t>
      </w:r>
      <w:r w:rsidR="00111C49" w:rsidRPr="00111C49">
        <w:rPr>
          <w:rFonts w:ascii="Times New Roman" w:hAnsi="Times New Roman" w:cs="Times New Roman"/>
          <w:color w:val="000000" w:themeColor="text1"/>
          <w:sz w:val="24"/>
          <w:szCs w:val="24"/>
        </w:rPr>
        <w:t>most excellen</w:t>
      </w:r>
      <w:r w:rsidR="00C022FF" w:rsidRPr="00111C49">
        <w:rPr>
          <w:rFonts w:ascii="Times New Roman" w:hAnsi="Times New Roman" w:cs="Times New Roman"/>
          <w:color w:val="000000" w:themeColor="text1"/>
          <w:sz w:val="24"/>
          <w:szCs w:val="24"/>
        </w:rPr>
        <w:t xml:space="preserve">t mediated effect on performance, which in turn results in increased SMM adoption. Performance </w:t>
      </w:r>
      <w:r w:rsidR="00C022FF" w:rsidRPr="00111C49">
        <w:rPr>
          <w:rFonts w:ascii="Times New Roman" w:hAnsi="Times New Roman" w:cs="Times New Roman"/>
          <w:color w:val="000000" w:themeColor="text1"/>
          <w:sz w:val="24"/>
          <w:szCs w:val="24"/>
        </w:rPr>
        <w:lastRenderedPageBreak/>
        <w:t>(0.190) is the next to follow closely, indicating that leadership support and resource allocation have a significant influence on performance through their impact on adoption</w:t>
      </w:r>
      <w:sdt>
        <w:sdtPr>
          <w:rPr>
            <w:rFonts w:ascii="Times New Roman" w:hAnsi="Times New Roman" w:cs="Times New Roman"/>
            <w:color w:val="000000" w:themeColor="text1"/>
            <w:sz w:val="24"/>
            <w:szCs w:val="24"/>
          </w:rPr>
          <w:id w:val="1070695337"/>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Liu23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(Liu et al., 2023)</w:t>
          </w:r>
          <w:r w:rsidR="00402ECC" w:rsidRPr="00111C49">
            <w:rPr>
              <w:rFonts w:ascii="Times New Roman" w:hAnsi="Times New Roman" w:cs="Times New Roman"/>
              <w:color w:val="000000" w:themeColor="text1"/>
              <w:sz w:val="24"/>
              <w:szCs w:val="24"/>
            </w:rPr>
            <w:fldChar w:fldCharType="end"/>
          </w:r>
        </w:sdtContent>
      </w:sdt>
      <w:r w:rsidR="00C022FF" w:rsidRPr="00111C49">
        <w:rPr>
          <w:rFonts w:ascii="Times New Roman" w:hAnsi="Times New Roman" w:cs="Times New Roman"/>
          <w:color w:val="000000" w:themeColor="text1"/>
          <w:sz w:val="24"/>
          <w:szCs w:val="24"/>
        </w:rPr>
        <w:t>. The least significant one, Environmental Pressure → Performance (0.110), suggests that although customer expectations and competition influence performance, their effect is less important than that of internal factors. Collectively, the chart supports the fact that the adoption of SMM is the critical mechanism that transforms the contextual factors into performance gains. This highlights the need to enhance organizational and technological preparedness to maximize the performance benefits of social media marketing.</w:t>
      </w:r>
    </w:p>
    <w:p w14:paraId="02D4A0EC" w14:textId="4C6ECB88"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All indirect paths are significant. This mediation finding suggests that the beneficial effects of technology and support on performance can only be realized through enhanced SMM adoption</w:t>
      </w:r>
      <w:sdt>
        <w:sdtPr>
          <w:rPr>
            <w:rFonts w:ascii="Times New Roman" w:hAnsi="Times New Roman" w:cs="Times New Roman"/>
            <w:color w:val="000000" w:themeColor="text1"/>
            <w:sz w:val="24"/>
            <w:szCs w:val="24"/>
          </w:rPr>
          <w:id w:val="-1816917"/>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Ija19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(Ijab et al., 2019)</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The direct impact of readiness or support on performance disappears when the use of SMM is controlled. Practically, this means that just having sound IT systems or good leadership does not necessarily lead to better results. The improvements are possible because these factors lead to increased SMM adoption, which in turn leads to improved performance. In other words, social media marketing is the medium that connects internal readiness to business benefits. For instance, enhanced technology is irrelevant unless employees have been utilizing SMM tools; leadership commitment is only </w:t>
      </w:r>
      <w:r w:rsidR="00111C49" w:rsidRPr="00111C49">
        <w:rPr>
          <w:rFonts w:ascii="Times New Roman" w:hAnsi="Times New Roman" w:cs="Times New Roman"/>
          <w:color w:val="000000" w:themeColor="text1"/>
          <w:sz w:val="24"/>
          <w:szCs w:val="24"/>
        </w:rPr>
        <w:t>essential</w:t>
      </w:r>
      <w:r w:rsidRPr="00111C49">
        <w:rPr>
          <w:rFonts w:ascii="Times New Roman" w:hAnsi="Times New Roman" w:cs="Times New Roman"/>
          <w:color w:val="000000" w:themeColor="text1"/>
          <w:sz w:val="24"/>
          <w:szCs w:val="24"/>
        </w:rPr>
        <w:t xml:space="preserve"> when it is translated into social media programs</w:t>
      </w:r>
      <w:sdt>
        <w:sdtPr>
          <w:rPr>
            <w:rFonts w:ascii="Times New Roman" w:hAnsi="Times New Roman" w:cs="Times New Roman"/>
            <w:color w:val="000000" w:themeColor="text1"/>
            <w:sz w:val="24"/>
            <w:szCs w:val="24"/>
          </w:rPr>
          <w:id w:val="-1868208784"/>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Alv20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Alves et al., 2020)</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This highlights the critical importance of SMM as the means that will turn the context of TOE into actual performance gains.</w:t>
      </w:r>
    </w:p>
    <w:p w14:paraId="2615318E" w14:textId="79FFE215" w:rsidR="009C34B8" w:rsidRPr="00111C49" w:rsidRDefault="009C34B8" w:rsidP="00111C49">
      <w:pPr>
        <w:spacing w:after="160" w:afterAutospacing="0" w:line="480" w:lineRule="auto"/>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These findings are further elaborated in Table 4, which shows the mediation effects of SMM adoption. The three TOE factors have huge indirect impacts on performance via SMM adoption. The </w:t>
      </w:r>
      <w:r w:rsidR="00E76AB2" w:rsidRPr="00111C49">
        <w:rPr>
          <w:rFonts w:ascii="Times New Roman" w:hAnsi="Times New Roman" w:cs="Times New Roman"/>
          <w:color w:val="000000" w:themeColor="text1"/>
          <w:sz w:val="24"/>
          <w:szCs w:val="24"/>
          <w:shd w:val="clear" w:color="auto" w:fill="FFFFFF"/>
        </w:rPr>
        <w:t>most excellen</w:t>
      </w:r>
      <w:r w:rsidRPr="00111C49">
        <w:rPr>
          <w:rFonts w:ascii="Times New Roman" w:hAnsi="Times New Roman" w:cs="Times New Roman"/>
          <w:color w:val="000000" w:themeColor="text1"/>
          <w:sz w:val="24"/>
          <w:szCs w:val="24"/>
          <w:shd w:val="clear" w:color="auto" w:fill="FFFFFF"/>
        </w:rPr>
        <w:t xml:space="preserve">t mediated effect (0.225, p &lt; 0.001) is on Technological Readiness, which implies that better technological conditions contribute to the improvement of </w:t>
      </w:r>
      <w:r w:rsidRPr="00111C49">
        <w:rPr>
          <w:rFonts w:ascii="Times New Roman" w:hAnsi="Times New Roman" w:cs="Times New Roman"/>
          <w:color w:val="000000" w:themeColor="text1"/>
          <w:sz w:val="24"/>
          <w:szCs w:val="24"/>
          <w:shd w:val="clear" w:color="auto" w:fill="FFFFFF"/>
        </w:rPr>
        <w:lastRenderedPageBreak/>
        <w:t xml:space="preserve">organizational performance only </w:t>
      </w:r>
      <w:r w:rsidR="00E76AB2" w:rsidRPr="00111C49">
        <w:rPr>
          <w:rFonts w:ascii="Times New Roman" w:hAnsi="Times New Roman" w:cs="Times New Roman"/>
          <w:color w:val="000000" w:themeColor="text1"/>
          <w:sz w:val="24"/>
          <w:szCs w:val="24"/>
          <w:shd w:val="clear" w:color="auto" w:fill="FFFFFF"/>
        </w:rPr>
        <w:t>when they result in</w:t>
      </w:r>
      <w:r w:rsidRPr="00111C49">
        <w:rPr>
          <w:rFonts w:ascii="Times New Roman" w:hAnsi="Times New Roman" w:cs="Times New Roman"/>
          <w:color w:val="000000" w:themeColor="text1"/>
          <w:sz w:val="24"/>
          <w:szCs w:val="24"/>
          <w:shd w:val="clear" w:color="auto" w:fill="FFFFFF"/>
        </w:rPr>
        <w:t xml:space="preserve"> increased adoption of SMM</w:t>
      </w:r>
      <w:sdt>
        <w:sdtPr>
          <w:rPr>
            <w:rFonts w:ascii="Times New Roman" w:hAnsi="Times New Roman" w:cs="Times New Roman"/>
            <w:color w:val="000000" w:themeColor="text1"/>
            <w:sz w:val="24"/>
            <w:szCs w:val="24"/>
            <w:shd w:val="clear" w:color="auto" w:fill="FFFFFF"/>
          </w:rPr>
          <w:id w:val="139424128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Qal22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(Qalati et al.,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The same is true </w:t>
      </w:r>
      <w:r w:rsidR="00E76AB2" w:rsidRPr="00111C49">
        <w:rPr>
          <w:rFonts w:ascii="Times New Roman" w:hAnsi="Times New Roman" w:cs="Times New Roman"/>
          <w:color w:val="000000" w:themeColor="text1"/>
          <w:sz w:val="24"/>
          <w:szCs w:val="24"/>
          <w:shd w:val="clear" w:color="auto" w:fill="FFFFFF"/>
        </w:rPr>
        <w:t>for</w:t>
      </w:r>
      <w:r w:rsidRPr="00111C49">
        <w:rPr>
          <w:rFonts w:ascii="Times New Roman" w:hAnsi="Times New Roman" w:cs="Times New Roman"/>
          <w:color w:val="000000" w:themeColor="text1"/>
          <w:sz w:val="24"/>
          <w:szCs w:val="24"/>
          <w:shd w:val="clear" w:color="auto" w:fill="FFFFFF"/>
        </w:rPr>
        <w:t xml:space="preserve"> Organizational Support (0.190, p &lt; 0.001) and Environmental Pressure (0.110, p = 0.042)</w:t>
      </w:r>
      <w:sdt>
        <w:sdtPr>
          <w:rPr>
            <w:rFonts w:ascii="Times New Roman" w:hAnsi="Times New Roman" w:cs="Times New Roman"/>
            <w:color w:val="000000" w:themeColor="text1"/>
            <w:sz w:val="24"/>
            <w:szCs w:val="24"/>
            <w:shd w:val="clear" w:color="auto" w:fill="FFFFFF"/>
          </w:rPr>
          <w:id w:val="35013874"/>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Ras22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(Rasoolimanesh, 2022)</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Notably, the mediation analysis </w:t>
      </w:r>
      <w:r w:rsidR="00E76AB2" w:rsidRPr="00111C49">
        <w:rPr>
          <w:rFonts w:ascii="Times New Roman" w:hAnsi="Times New Roman" w:cs="Times New Roman"/>
          <w:color w:val="000000" w:themeColor="text1"/>
          <w:sz w:val="24"/>
          <w:szCs w:val="24"/>
          <w:shd w:val="clear" w:color="auto" w:fill="FFFFFF"/>
        </w:rPr>
        <w:t>reveals that the direct influence of TOE factors on performance becomes</w:t>
      </w:r>
      <w:r w:rsidRPr="00111C49">
        <w:rPr>
          <w:rFonts w:ascii="Times New Roman" w:hAnsi="Times New Roman" w:cs="Times New Roman"/>
          <w:color w:val="000000" w:themeColor="text1"/>
          <w:sz w:val="24"/>
          <w:szCs w:val="24"/>
          <w:shd w:val="clear" w:color="auto" w:fill="FFFFFF"/>
        </w:rPr>
        <w:t xml:space="preserve"> non-significant when SMM adoption is taken into consideration. It means that Technological Readiness and Organizational Support are fully mediated, and Environmental Pressure is partially mediated.</w:t>
      </w:r>
    </w:p>
    <w:p w14:paraId="4BEEE006" w14:textId="6C0163CB" w:rsidR="009C34B8" w:rsidRPr="00111C49" w:rsidRDefault="009C34B8"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t>The implications of this mediation pattern are immense. It demonstrates that the presence of the right technology or leadership support does not lead to better performance</w:t>
      </w:r>
      <w:sdt>
        <w:sdtPr>
          <w:rPr>
            <w:rFonts w:ascii="Times New Roman" w:hAnsi="Times New Roman" w:cs="Times New Roman"/>
            <w:color w:val="000000" w:themeColor="text1"/>
            <w:sz w:val="24"/>
            <w:szCs w:val="24"/>
            <w:shd w:val="clear" w:color="auto" w:fill="FFFFFF"/>
          </w:rPr>
          <w:id w:val="-144816265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Moh211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(Mohd-Dzin and Lay, 2021)</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Instead, these aspects should be converted into active use of SMM to produce tangible benefits. The discovery supports the use of SMM as the key mechanism that connects the contextual preparedness to organizational performance</w:t>
      </w:r>
      <w:sdt>
        <w:sdtPr>
          <w:rPr>
            <w:rFonts w:ascii="Times New Roman" w:hAnsi="Times New Roman" w:cs="Times New Roman"/>
            <w:color w:val="000000" w:themeColor="text1"/>
            <w:sz w:val="24"/>
            <w:szCs w:val="24"/>
            <w:shd w:val="clear" w:color="auto" w:fill="FFFFFF"/>
          </w:rPr>
          <w:id w:val="1658494103"/>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Ale203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(Alem, 2020)</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 xml:space="preserve">. Collectively, Tables 3 and 4 support the </w:t>
      </w:r>
      <w:r w:rsidR="00E76AB2" w:rsidRPr="00111C49">
        <w:rPr>
          <w:rFonts w:ascii="Times New Roman" w:hAnsi="Times New Roman" w:cs="Times New Roman"/>
          <w:color w:val="000000" w:themeColor="text1"/>
          <w:sz w:val="24"/>
          <w:szCs w:val="24"/>
          <w:shd w:val="clear" w:color="auto" w:fill="FFFFFF"/>
        </w:rPr>
        <w:t>central</w:t>
      </w:r>
      <w:r w:rsidRPr="00111C49">
        <w:rPr>
          <w:rFonts w:ascii="Times New Roman" w:hAnsi="Times New Roman" w:cs="Times New Roman"/>
          <w:color w:val="000000" w:themeColor="text1"/>
          <w:sz w:val="24"/>
          <w:szCs w:val="24"/>
          <w:shd w:val="clear" w:color="auto" w:fill="FFFFFF"/>
        </w:rPr>
        <w:t xml:space="preserve"> thesis of the dissertation: the positive impact of SMM on the performance of IDSL depends on </w:t>
      </w:r>
      <w:r w:rsidR="00E76AB2" w:rsidRPr="00111C49">
        <w:rPr>
          <w:rFonts w:ascii="Times New Roman" w:hAnsi="Times New Roman" w:cs="Times New Roman"/>
          <w:color w:val="000000" w:themeColor="text1"/>
          <w:sz w:val="24"/>
          <w:szCs w:val="24"/>
          <w:shd w:val="clear" w:color="auto" w:fill="FFFFFF"/>
        </w:rPr>
        <w:t>both internal preparedness and actu</w:t>
      </w:r>
      <w:r w:rsidRPr="00111C49">
        <w:rPr>
          <w:rFonts w:ascii="Times New Roman" w:hAnsi="Times New Roman" w:cs="Times New Roman"/>
          <w:color w:val="000000" w:themeColor="text1"/>
          <w:sz w:val="24"/>
          <w:szCs w:val="24"/>
          <w:shd w:val="clear" w:color="auto" w:fill="FFFFFF"/>
        </w:rPr>
        <w:t xml:space="preserve">al adoption behavior. They also validate the applicability of the TOE framework in the digital marketing context, particularly in </w:t>
      </w:r>
      <w:r w:rsidR="00E76AB2" w:rsidRPr="00111C49">
        <w:rPr>
          <w:rFonts w:ascii="Times New Roman" w:hAnsi="Times New Roman" w:cs="Times New Roman"/>
          <w:color w:val="000000" w:themeColor="text1"/>
          <w:sz w:val="24"/>
          <w:szCs w:val="24"/>
          <w:shd w:val="clear" w:color="auto" w:fill="FFFFFF"/>
        </w:rPr>
        <w:t>engineering SMEs, where barriers to adoption are usually due to organizational inertia, rather than</w:t>
      </w:r>
      <w:r w:rsidRPr="00111C49">
        <w:rPr>
          <w:rFonts w:ascii="Times New Roman" w:hAnsi="Times New Roman" w:cs="Times New Roman"/>
          <w:color w:val="000000" w:themeColor="text1"/>
          <w:sz w:val="24"/>
          <w:szCs w:val="24"/>
          <w:shd w:val="clear" w:color="auto" w:fill="FFFFFF"/>
        </w:rPr>
        <w:t xml:space="preserve"> technological limitations</w:t>
      </w:r>
      <w:sdt>
        <w:sdtPr>
          <w:rPr>
            <w:rFonts w:ascii="Times New Roman" w:hAnsi="Times New Roman" w:cs="Times New Roman"/>
            <w:color w:val="000000" w:themeColor="text1"/>
            <w:sz w:val="24"/>
            <w:szCs w:val="24"/>
            <w:shd w:val="clear" w:color="auto" w:fill="FFFFFF"/>
          </w:rPr>
          <w:id w:val="634297397"/>
          <w:citation/>
        </w:sdtPr>
        <w:sdtEndPr/>
        <w:sdtContent>
          <w:r w:rsidR="00A15B3C" w:rsidRPr="00111C49">
            <w:rPr>
              <w:rFonts w:ascii="Times New Roman" w:hAnsi="Times New Roman" w:cs="Times New Roman"/>
              <w:color w:val="000000" w:themeColor="text1"/>
              <w:sz w:val="24"/>
              <w:szCs w:val="24"/>
              <w:shd w:val="clear" w:color="auto" w:fill="FFFFFF"/>
            </w:rPr>
            <w:fldChar w:fldCharType="begin"/>
          </w:r>
          <w:r w:rsidR="00A15B3C" w:rsidRPr="00111C49">
            <w:rPr>
              <w:rFonts w:ascii="Times New Roman" w:hAnsi="Times New Roman" w:cs="Times New Roman"/>
              <w:color w:val="000000" w:themeColor="text1"/>
              <w:sz w:val="24"/>
              <w:szCs w:val="24"/>
              <w:shd w:val="clear" w:color="auto" w:fill="FFFFFF"/>
            </w:rPr>
            <w:instrText xml:space="preserve"> CITATION Impnd \l 1033 </w:instrText>
          </w:r>
          <w:r w:rsidR="00A15B3C" w:rsidRPr="00111C49">
            <w:rPr>
              <w:rFonts w:ascii="Times New Roman" w:hAnsi="Times New Roman" w:cs="Times New Roman"/>
              <w:color w:val="000000" w:themeColor="text1"/>
              <w:sz w:val="24"/>
              <w:szCs w:val="24"/>
              <w:shd w:val="clear" w:color="auto" w:fill="FFFFFF"/>
            </w:rPr>
            <w:fldChar w:fldCharType="separate"/>
          </w:r>
          <w:r w:rsidR="00A15B3C" w:rsidRPr="00111C49">
            <w:rPr>
              <w:rFonts w:ascii="Times New Roman" w:hAnsi="Times New Roman" w:cs="Times New Roman"/>
              <w:noProof/>
              <w:color w:val="000000" w:themeColor="text1"/>
              <w:sz w:val="24"/>
              <w:szCs w:val="24"/>
              <w:shd w:val="clear" w:color="auto" w:fill="FFFFFF"/>
            </w:rPr>
            <w:t xml:space="preserve"> ("Imperial Ductwork Service Limited", n.d)</w:t>
          </w:r>
          <w:r w:rsidR="00A15B3C" w:rsidRPr="00111C49">
            <w:rPr>
              <w:rFonts w:ascii="Times New Roman" w:hAnsi="Times New Roman" w:cs="Times New Roman"/>
              <w:color w:val="000000" w:themeColor="text1"/>
              <w:sz w:val="24"/>
              <w:szCs w:val="24"/>
              <w:shd w:val="clear" w:color="auto" w:fill="FFFFFF"/>
            </w:rPr>
            <w:fldChar w:fldCharType="end"/>
          </w:r>
        </w:sdtContent>
      </w:sdt>
      <w:r w:rsidRPr="00111C49">
        <w:rPr>
          <w:rFonts w:ascii="Times New Roman" w:hAnsi="Times New Roman" w:cs="Times New Roman"/>
          <w:color w:val="000000" w:themeColor="text1"/>
          <w:sz w:val="24"/>
          <w:szCs w:val="24"/>
          <w:shd w:val="clear" w:color="auto" w:fill="FFFFFF"/>
        </w:rPr>
        <w:t>.</w:t>
      </w:r>
    </w:p>
    <w:p w14:paraId="36744C91" w14:textId="3597BDE8" w:rsidR="00C022FF" w:rsidRPr="00111C49" w:rsidRDefault="00111C49" w:rsidP="00111C49">
      <w:pPr>
        <w:pStyle w:val="Heading2"/>
        <w:spacing w:line="480" w:lineRule="auto"/>
        <w:rPr>
          <w:rFonts w:ascii="Times New Roman" w:eastAsia="Times New Roman" w:hAnsi="Times New Roman" w:cs="Times New Roman"/>
          <w:b/>
          <w:bCs/>
          <w:color w:val="000000" w:themeColor="text1"/>
          <w:kern w:val="0"/>
          <w:sz w:val="24"/>
          <w:szCs w:val="24"/>
        </w:rPr>
      </w:pPr>
      <w:bookmarkStart w:id="94" w:name="_Toc216708383"/>
      <w:r w:rsidRPr="00111C49">
        <w:rPr>
          <w:rFonts w:ascii="Times New Roman" w:eastAsia="Times New Roman" w:hAnsi="Times New Roman" w:cs="Times New Roman"/>
          <w:b/>
          <w:bCs/>
          <w:color w:val="000000" w:themeColor="text1"/>
          <w:sz w:val="24"/>
          <w:szCs w:val="24"/>
        </w:rPr>
        <w:t xml:space="preserve">4.5 </w:t>
      </w:r>
      <w:r w:rsidR="00C022FF" w:rsidRPr="00111C49">
        <w:rPr>
          <w:rFonts w:ascii="Times New Roman" w:eastAsia="Times New Roman" w:hAnsi="Times New Roman" w:cs="Times New Roman"/>
          <w:b/>
          <w:bCs/>
          <w:color w:val="000000" w:themeColor="text1"/>
          <w:sz w:val="24"/>
          <w:szCs w:val="24"/>
        </w:rPr>
        <w:t>Discussion and Implications</w:t>
      </w:r>
      <w:bookmarkEnd w:id="94"/>
    </w:p>
    <w:p w14:paraId="26AA37EF" w14:textId="77777777" w:rsidR="00C022FF" w:rsidRPr="00111C49" w:rsidRDefault="00C022FF" w:rsidP="00111C49">
      <w:pPr>
        <w:spacing w:before="100" w:beforeAutospacing="1" w:line="480" w:lineRule="auto"/>
        <w:ind w:firstLine="0"/>
        <w:outlineLvl w:val="1"/>
        <w:rPr>
          <w:rFonts w:ascii="Times New Roman" w:eastAsia="Times New Roman" w:hAnsi="Times New Roman" w:cs="Times New Roman"/>
          <w:color w:val="000000" w:themeColor="text1"/>
          <w:kern w:val="0"/>
          <w:sz w:val="24"/>
          <w:szCs w:val="24"/>
          <w14:ligatures w14:val="none"/>
        </w:rPr>
      </w:pPr>
      <w:r w:rsidRPr="00111C49">
        <w:rPr>
          <w:rFonts w:ascii="Times New Roman" w:hAnsi="Times New Roman" w:cs="Times New Roman"/>
          <w:color w:val="000000" w:themeColor="text1"/>
          <w:sz w:val="24"/>
          <w:szCs w:val="24"/>
          <w:lang w:val="en-GB"/>
        </w:rPr>
        <w:t xml:space="preserve"> </w:t>
      </w:r>
      <w:r w:rsidRPr="00111C49">
        <w:rPr>
          <w:rFonts w:ascii="Times New Roman" w:hAnsi="Times New Roman" w:cs="Times New Roman"/>
          <w:color w:val="000000" w:themeColor="text1"/>
          <w:sz w:val="24"/>
          <w:szCs w:val="24"/>
          <w:lang w:val="en-GB"/>
        </w:rPr>
        <w:tab/>
      </w:r>
      <w:bookmarkStart w:id="95" w:name="_Toc216346397"/>
      <w:bookmarkStart w:id="96" w:name="_Toc216708384"/>
      <w:r w:rsidRPr="00111C49">
        <w:rPr>
          <w:rFonts w:ascii="Times New Roman" w:hAnsi="Times New Roman" w:cs="Times New Roman"/>
          <w:color w:val="000000" w:themeColor="text1"/>
          <w:sz w:val="24"/>
          <w:szCs w:val="24"/>
          <w:lang w:val="en-GB"/>
        </w:rPr>
        <w:t>This section presents the findings in relation to the research objectives and the existing literature. It discusses each objective individually, recapping what the data indicate, comparing it to previous research, and indicating whether the purpose has been achieved.</w:t>
      </w:r>
      <w:bookmarkEnd w:id="95"/>
      <w:bookmarkEnd w:id="96"/>
    </w:p>
    <w:p w14:paraId="6B309CD2" w14:textId="5EEE48E2" w:rsidR="00C022FF" w:rsidRPr="00111C49" w:rsidRDefault="00C022FF" w:rsidP="00111C49">
      <w:pPr>
        <w:pStyle w:val="ListParagraph"/>
        <w:numPr>
          <w:ilvl w:val="0"/>
          <w:numId w:val="40"/>
        </w:numPr>
        <w:spacing w:line="480" w:lineRule="auto"/>
        <w:rPr>
          <w:rFonts w:ascii="Times New Roman" w:hAnsi="Times New Roman" w:cs="Times New Roman"/>
          <w:b/>
          <w:bCs/>
          <w:color w:val="000000" w:themeColor="text1"/>
          <w:sz w:val="24"/>
          <w:szCs w:val="24"/>
        </w:rPr>
      </w:pPr>
      <w:r w:rsidRPr="00111C49">
        <w:rPr>
          <w:rFonts w:ascii="Times New Roman" w:hAnsi="Times New Roman" w:cs="Times New Roman"/>
          <w:b/>
          <w:bCs/>
          <w:color w:val="000000" w:themeColor="text1"/>
          <w:sz w:val="24"/>
          <w:szCs w:val="24"/>
        </w:rPr>
        <w:t>Objective 1: Factors Influencing SMM Adoption (TOE Framework)</w:t>
      </w:r>
    </w:p>
    <w:p w14:paraId="42FD0BB1" w14:textId="113A7691" w:rsidR="00C022FF" w:rsidRPr="00111C49" w:rsidRDefault="00C022FF"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lastRenderedPageBreak/>
        <w:t xml:space="preserve">The </w:t>
      </w:r>
      <w:r w:rsidR="00111C49" w:rsidRPr="00111C49">
        <w:rPr>
          <w:rFonts w:ascii="Times New Roman" w:hAnsi="Times New Roman" w:cs="Times New Roman"/>
          <w:color w:val="000000" w:themeColor="text1"/>
          <w:sz w:val="24"/>
          <w:szCs w:val="24"/>
        </w:rPr>
        <w:t>primary objective was to identify the variables influenc</w:t>
      </w:r>
      <w:r w:rsidRPr="00111C49">
        <w:rPr>
          <w:rFonts w:ascii="Times New Roman" w:hAnsi="Times New Roman" w:cs="Times New Roman"/>
          <w:color w:val="000000" w:themeColor="text1"/>
          <w:sz w:val="24"/>
          <w:szCs w:val="24"/>
        </w:rPr>
        <w:t>ing SMM adoption in IDSL, based on the TOE framework. The results show that Technological Readiness (</w:t>
      </w:r>
      <w:r w:rsidRPr="00111C49">
        <w:rPr>
          <w:rFonts w:ascii="Times New Roman" w:eastAsia="Times New Roman" w:hAnsi="Times New Roman" w:cs="Times New Roman"/>
          <w:color w:val="000000" w:themeColor="text1"/>
          <w:kern w:val="0"/>
          <w:sz w:val="24"/>
          <w:szCs w:val="24"/>
          <w14:ligatures w14:val="none"/>
        </w:rPr>
        <w:t>β</w:t>
      </w:r>
      <w:r w:rsidRPr="00111C49">
        <w:rPr>
          <w:rFonts w:ascii="Times New Roman" w:hAnsi="Times New Roman" w:cs="Times New Roman"/>
          <w:color w:val="000000" w:themeColor="text1"/>
          <w:sz w:val="24"/>
          <w:szCs w:val="24"/>
        </w:rPr>
        <w:t xml:space="preserve"> = 0.45) and Organizational Support (</w:t>
      </w:r>
      <w:r w:rsidRPr="00111C49">
        <w:rPr>
          <w:rFonts w:ascii="Times New Roman" w:eastAsia="Times New Roman" w:hAnsi="Times New Roman" w:cs="Times New Roman"/>
          <w:color w:val="000000" w:themeColor="text1"/>
          <w:kern w:val="0"/>
          <w:sz w:val="24"/>
          <w:szCs w:val="24"/>
          <w14:ligatures w14:val="none"/>
        </w:rPr>
        <w:t>β</w:t>
      </w:r>
      <w:r w:rsidRPr="00111C49">
        <w:rPr>
          <w:rFonts w:ascii="Times New Roman" w:hAnsi="Times New Roman" w:cs="Times New Roman"/>
          <w:color w:val="000000" w:themeColor="text1"/>
          <w:sz w:val="24"/>
          <w:szCs w:val="24"/>
        </w:rPr>
        <w:t xml:space="preserve"> = 0.38) are the most significant predictors of SMM adoption, with the Environmental Pressure having a lesser contribution (</w:t>
      </w:r>
      <w:r w:rsidRPr="00111C49">
        <w:rPr>
          <w:rFonts w:ascii="Times New Roman" w:eastAsia="Times New Roman" w:hAnsi="Times New Roman" w:cs="Times New Roman"/>
          <w:color w:val="000000" w:themeColor="text1"/>
          <w:kern w:val="0"/>
          <w:sz w:val="24"/>
          <w:szCs w:val="24"/>
          <w14:ligatures w14:val="none"/>
        </w:rPr>
        <w:t xml:space="preserve">β </w:t>
      </w:r>
      <w:r w:rsidRPr="00111C49">
        <w:rPr>
          <w:rFonts w:ascii="Times New Roman" w:hAnsi="Times New Roman" w:cs="Times New Roman"/>
          <w:color w:val="000000" w:themeColor="text1"/>
          <w:sz w:val="24"/>
          <w:szCs w:val="24"/>
        </w:rPr>
        <w:t>= 0.22)</w:t>
      </w:r>
      <w:sdt>
        <w:sdtPr>
          <w:rPr>
            <w:rFonts w:ascii="Times New Roman" w:hAnsi="Times New Roman" w:cs="Times New Roman"/>
            <w:color w:val="000000" w:themeColor="text1"/>
            <w:sz w:val="24"/>
            <w:szCs w:val="24"/>
          </w:rPr>
          <w:id w:val="-1218199960"/>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Moh211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(Mohd-Dzin and Lay,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Descriptively, staff members believe that IDSL possesses the required social media equipment (easy to use, analytics, etc.); however, they experience moderate leadership investment and training (organizational support mean = 3.2)</w:t>
      </w:r>
      <w:sdt>
        <w:sdtPr>
          <w:rPr>
            <w:rFonts w:ascii="Times New Roman" w:hAnsi="Times New Roman" w:cs="Times New Roman"/>
            <w:color w:val="000000" w:themeColor="text1"/>
            <w:sz w:val="24"/>
            <w:szCs w:val="24"/>
          </w:rPr>
          <w:id w:val="-2112880594"/>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Ala20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 Alawamleh and Murthy, 2020)</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This is the reason for the adoption gap: technology is present; however, it is not utilized fully due to organizational inertia.</w:t>
      </w:r>
    </w:p>
    <w:p w14:paraId="00B65242" w14:textId="0D407CFF"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The findings align with previous studies on the adoption of technology in SMEs. The TOE model assumes that the three contexts are relevant</w:t>
      </w:r>
      <w:sdt>
        <w:sdtPr>
          <w:rPr>
            <w:rFonts w:ascii="Times New Roman" w:hAnsi="Times New Roman" w:cs="Times New Roman"/>
            <w:color w:val="000000" w:themeColor="text1"/>
            <w:sz w:val="24"/>
            <w:szCs w:val="24"/>
          </w:rPr>
          <w:id w:val="-682815596"/>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Liu23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(Liu et al., 2023)</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In both B2B and SME contexts, empirical studies consistently demonstrate that technological and organizational variables are more significant than environmental factors. For example, Mohd-Dzin and Lay (2021) and Rasoolimanesh (2022) also found that internal influences, such as ease of use and management support, play a crucial role in influencing the adoption of social media, with </w:t>
      </w:r>
      <w:r w:rsidR="00111C49" w:rsidRPr="00111C49">
        <w:rPr>
          <w:rFonts w:ascii="Times New Roman" w:hAnsi="Times New Roman" w:cs="Times New Roman"/>
          <w:color w:val="000000" w:themeColor="text1"/>
          <w:sz w:val="24"/>
          <w:szCs w:val="24"/>
        </w:rPr>
        <w:t>competitive pressure playing a minor rol</w:t>
      </w:r>
      <w:r w:rsidRPr="00111C49">
        <w:rPr>
          <w:rFonts w:ascii="Times New Roman" w:hAnsi="Times New Roman" w:cs="Times New Roman"/>
          <w:color w:val="000000" w:themeColor="text1"/>
          <w:sz w:val="24"/>
          <w:szCs w:val="24"/>
        </w:rPr>
        <w:t xml:space="preserve">e. Similarly, Qalati et al. (2022) </w:t>
      </w:r>
      <w:r w:rsidR="00111C49" w:rsidRPr="00111C49">
        <w:rPr>
          <w:rFonts w:ascii="Times New Roman" w:hAnsi="Times New Roman" w:cs="Times New Roman"/>
          <w:color w:val="000000" w:themeColor="text1"/>
          <w:sz w:val="24"/>
          <w:szCs w:val="24"/>
        </w:rPr>
        <w:t>found that technology infrastructure (platform interactivity) and managerial orientation are essential facilitators of SMM adoption, whereas competitive intensity is not a significant facto</w:t>
      </w:r>
      <w:r w:rsidRPr="00111C49">
        <w:rPr>
          <w:rFonts w:ascii="Times New Roman" w:hAnsi="Times New Roman" w:cs="Times New Roman"/>
          <w:color w:val="000000" w:themeColor="text1"/>
          <w:sz w:val="24"/>
          <w:szCs w:val="24"/>
        </w:rPr>
        <w:t xml:space="preserve">r. These </w:t>
      </w:r>
      <w:r w:rsidR="00111C49" w:rsidRPr="00111C49">
        <w:rPr>
          <w:rFonts w:ascii="Times New Roman" w:hAnsi="Times New Roman" w:cs="Times New Roman"/>
          <w:color w:val="000000" w:themeColor="text1"/>
          <w:sz w:val="24"/>
          <w:szCs w:val="24"/>
        </w:rPr>
        <w:t>findings are echoed in our study, where the high β of readiness and support indicates the internal readiness of IDSL to determin</w:t>
      </w:r>
      <w:r w:rsidRPr="00111C49">
        <w:rPr>
          <w:rFonts w:ascii="Times New Roman" w:hAnsi="Times New Roman" w:cs="Times New Roman"/>
          <w:color w:val="000000" w:themeColor="text1"/>
          <w:sz w:val="24"/>
          <w:szCs w:val="24"/>
        </w:rPr>
        <w:t xml:space="preserve">e adoption rates. The low impact of environmental pressure (non-negative but insignificant) aligns with the findings that external demands raise awareness but are unable to replace internal commitment (Yasin et al., 2018; Dwivedi et al., 2019). Overall, we can confirm the TOE theory when applied to social media: adoption is driven by technology and </w:t>
      </w:r>
      <w:r w:rsidRPr="00111C49">
        <w:rPr>
          <w:rFonts w:ascii="Times New Roman" w:hAnsi="Times New Roman" w:cs="Times New Roman"/>
          <w:color w:val="000000" w:themeColor="text1"/>
          <w:sz w:val="24"/>
          <w:szCs w:val="24"/>
        </w:rPr>
        <w:lastRenderedPageBreak/>
        <w:t>Organizational factors, which supports the hypothesis that perceived usefulness/ease and leadership commitment are essential.</w:t>
      </w:r>
    </w:p>
    <w:p w14:paraId="6D7E4FFE" w14:textId="77777777"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This objective is attained. The study has identified certain aspects (ease of use, availability of analytics, leadership commitment, and training provision) as the most influential. The results confirm the applicability of the TOE framework in this regard, as they demonstrate that the adoption of IDSL SMM is predetermined by technological and organizational preparedness. These insights will be used to develop recommendations on how to strengthen the weaker areas (organizational support) to enhance the uptake of SMM.</w:t>
      </w:r>
    </w:p>
    <w:p w14:paraId="21CFAEF3" w14:textId="753D8F41" w:rsidR="00C022FF" w:rsidRPr="00111C49" w:rsidRDefault="00C022FF" w:rsidP="00111C49">
      <w:pPr>
        <w:pStyle w:val="ListParagraph"/>
        <w:numPr>
          <w:ilvl w:val="0"/>
          <w:numId w:val="40"/>
        </w:numPr>
        <w:spacing w:line="480" w:lineRule="auto"/>
        <w:rPr>
          <w:rFonts w:ascii="Times New Roman" w:hAnsi="Times New Roman" w:cs="Times New Roman"/>
          <w:b/>
          <w:bCs/>
          <w:color w:val="000000" w:themeColor="text1"/>
          <w:sz w:val="24"/>
          <w:szCs w:val="24"/>
        </w:rPr>
      </w:pPr>
      <w:r w:rsidRPr="00111C49">
        <w:rPr>
          <w:rFonts w:ascii="Times New Roman" w:hAnsi="Times New Roman" w:cs="Times New Roman"/>
          <w:b/>
          <w:bCs/>
          <w:color w:val="000000" w:themeColor="text1"/>
          <w:sz w:val="24"/>
          <w:szCs w:val="24"/>
        </w:rPr>
        <w:t>Objective 2: Relationship between SMM Activities and Performance Outcomes</w:t>
      </w:r>
    </w:p>
    <w:p w14:paraId="3777600B" w14:textId="24884BA4" w:rsidR="00C022FF" w:rsidRPr="00111C49" w:rsidRDefault="00C022FF"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The second goal looks at the relationship between SMM activities and the performance of IDSL. SMM Adoption has a significant positive impact on Organizational Performance (</w:t>
      </w:r>
      <w:r w:rsidRPr="00111C49">
        <w:rPr>
          <w:rFonts w:ascii="Times New Roman" w:eastAsia="Times New Roman" w:hAnsi="Times New Roman" w:cs="Times New Roman"/>
          <w:color w:val="000000" w:themeColor="text1"/>
          <w:kern w:val="0"/>
          <w:sz w:val="24"/>
          <w:szCs w:val="24"/>
          <w14:ligatures w14:val="none"/>
        </w:rPr>
        <w:t>β</w:t>
      </w:r>
      <w:r w:rsidRPr="00111C49">
        <w:rPr>
          <w:rFonts w:ascii="Times New Roman" w:hAnsi="Times New Roman" w:cs="Times New Roman"/>
          <w:color w:val="000000" w:themeColor="text1"/>
          <w:sz w:val="24"/>
          <w:szCs w:val="24"/>
        </w:rPr>
        <w:t xml:space="preserve"> = 0.50, p &lt; 0.001). In practice, units that are more active on social media (e.g., </w:t>
      </w:r>
      <w:r w:rsidR="00111C49" w:rsidRPr="00111C49">
        <w:rPr>
          <w:rFonts w:ascii="Times New Roman" w:hAnsi="Times New Roman" w:cs="Times New Roman"/>
          <w:color w:val="000000" w:themeColor="text1"/>
          <w:sz w:val="24"/>
          <w:szCs w:val="24"/>
        </w:rPr>
        <w:t>posting frequently on LinkedIn, engaging in</w:t>
      </w:r>
      <w:r w:rsidRPr="00111C49">
        <w:rPr>
          <w:rFonts w:ascii="Times New Roman" w:hAnsi="Times New Roman" w:cs="Times New Roman"/>
          <w:color w:val="000000" w:themeColor="text1"/>
          <w:sz w:val="24"/>
          <w:szCs w:val="24"/>
        </w:rPr>
        <w:t xml:space="preserve"> customer interactions) report more significant increases in brand awareness, customer reactions, tender leads, and overall market authority. We share similar views in our descriptive understanding: the respondents acknowledged that active social media use has concrete outcomes (more contracts won).</w:t>
      </w:r>
    </w:p>
    <w:p w14:paraId="79AC4F93" w14:textId="77777777" w:rsidR="00C022FF" w:rsidRPr="00111C49" w:rsidRDefault="00C022FF"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The positive relationship between social media usage and the performance of SMEs is not new and has been reflected in numerous empirical studies. For instance, Vinerean and Opreana (2021) observed that through social media, customers can interact with the company and become loyal, which ultimately increases sales. Zahara et al. (2023) also discovered that good digital marketing capabilities (such as SMM) are associated with high sales. These are consistent with our findings: the employees of IDSL consider SMM as providing practical </w:t>
      </w:r>
      <w:r w:rsidRPr="00111C49">
        <w:rPr>
          <w:rFonts w:ascii="Times New Roman" w:hAnsi="Times New Roman" w:cs="Times New Roman"/>
          <w:color w:val="000000" w:themeColor="text1"/>
          <w:sz w:val="24"/>
          <w:szCs w:val="24"/>
        </w:rPr>
        <w:lastRenderedPageBreak/>
        <w:t>outcomes (more wins and engagement). The mediation analysis also reveals that SMM Adoption totally mediates the effect of TOE factors on performance. This highlights the fact that performance improvement can be achieved only when the presence of technology and support is effectively converted into the practical use of SMM, a finding also confirmed by Alem (2020) and Qalati et al. (2022), who found that contextual factors mainly influence the results through adoption. Therefore, the data confirm that, in the case of IDSL, social media marketing can provide quantifiable performance results when utilized.</w:t>
      </w:r>
    </w:p>
    <w:p w14:paraId="6275A27A" w14:textId="52863CBA"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 xml:space="preserve">Objective 2 is achieved. The data </w:t>
      </w:r>
      <w:r w:rsidR="00111C49" w:rsidRPr="00111C49">
        <w:rPr>
          <w:rFonts w:ascii="Times New Roman" w:hAnsi="Times New Roman" w:cs="Times New Roman"/>
          <w:color w:val="000000" w:themeColor="text1"/>
          <w:sz w:val="24"/>
          <w:szCs w:val="24"/>
        </w:rPr>
        <w:t>indicate a strong correlation between SMM performance and organizational performance: the higher the organizational performance, the great</w:t>
      </w:r>
      <w:r w:rsidRPr="00111C49">
        <w:rPr>
          <w:rFonts w:ascii="Times New Roman" w:hAnsi="Times New Roman" w:cs="Times New Roman"/>
          <w:color w:val="000000" w:themeColor="text1"/>
          <w:sz w:val="24"/>
          <w:szCs w:val="24"/>
        </w:rPr>
        <w:t>er the social media activity. This aligns with the current theory on digital marketing ROI</w:t>
      </w:r>
      <w:sdt>
        <w:sdtPr>
          <w:rPr>
            <w:rFonts w:ascii="Times New Roman" w:hAnsi="Times New Roman" w:cs="Times New Roman"/>
            <w:color w:val="000000" w:themeColor="text1"/>
            <w:sz w:val="24"/>
            <w:szCs w:val="24"/>
          </w:rPr>
          <w:id w:val="-1531633366"/>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Liu23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(Liu et al., 2023)</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It also brings out a critical point, which is that technology and environment do not directly increase performance, but their impact is mediated by adoption (by SMM activities). It concludes that SMM can be a good strategic implementation tool at IDSL; however, the benefits of SMM can only be achieved through the impetus for actual implementation.</w:t>
      </w:r>
    </w:p>
    <w:p w14:paraId="55E707B3" w14:textId="607157FE" w:rsidR="00C022FF" w:rsidRPr="00111C49" w:rsidRDefault="00C022FF" w:rsidP="00111C49">
      <w:pPr>
        <w:pStyle w:val="ListParagraph"/>
        <w:numPr>
          <w:ilvl w:val="0"/>
          <w:numId w:val="40"/>
        </w:numPr>
        <w:spacing w:line="480" w:lineRule="auto"/>
        <w:rPr>
          <w:rFonts w:ascii="Times New Roman" w:hAnsi="Times New Roman" w:cs="Times New Roman"/>
          <w:b/>
          <w:bCs/>
          <w:color w:val="000000" w:themeColor="text1"/>
          <w:sz w:val="24"/>
          <w:szCs w:val="24"/>
        </w:rPr>
      </w:pPr>
      <w:r w:rsidRPr="00111C49">
        <w:rPr>
          <w:rFonts w:ascii="Times New Roman" w:hAnsi="Times New Roman" w:cs="Times New Roman"/>
          <w:b/>
          <w:bCs/>
          <w:color w:val="000000" w:themeColor="text1"/>
          <w:sz w:val="24"/>
          <w:szCs w:val="24"/>
        </w:rPr>
        <w:t>Objective 3: Strategic Implications and Recommendations for SMEs</w:t>
      </w:r>
    </w:p>
    <w:p w14:paraId="1B1F2EA7" w14:textId="77777777" w:rsidR="00C022FF" w:rsidRPr="00111C49" w:rsidRDefault="00C022FF" w:rsidP="00111C49">
      <w:pPr>
        <w:spacing w:after="160" w:afterAutospacing="0" w:line="480" w:lineRule="auto"/>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Based on objectives 1 and 2, strategic implications can be obtained for IDSL and other engineering SMEs. Three principal implications are made:</w:t>
      </w:r>
    </w:p>
    <w:p w14:paraId="164D813B" w14:textId="2E80E34D" w:rsidR="00C022FF" w:rsidRPr="00111C49" w:rsidRDefault="00CB7297" w:rsidP="00111C49">
      <w:pPr>
        <w:numPr>
          <w:ilvl w:val="0"/>
          <w:numId w:val="36"/>
        </w:numPr>
        <w:spacing w:after="160" w:afterAutospacing="0" w:line="480" w:lineRule="auto"/>
        <w:contextualSpacing/>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Invest in Organizational Support (Skills and Leadership):</w:t>
      </w:r>
      <w:r w:rsidRPr="00111C49">
        <w:rPr>
          <w:rFonts w:ascii="Times New Roman" w:hAnsi="Times New Roman" w:cs="Times New Roman"/>
          <w:color w:val="000000" w:themeColor="text1"/>
          <w:sz w:val="24"/>
          <w:szCs w:val="24"/>
        </w:rPr>
        <w:t xml:space="preserve"> According to </w:t>
      </w:r>
      <w:r w:rsidR="00C022FF" w:rsidRPr="00111C49">
        <w:rPr>
          <w:rFonts w:ascii="Times New Roman" w:hAnsi="Times New Roman" w:cs="Times New Roman"/>
          <w:color w:val="000000" w:themeColor="text1"/>
          <w:sz w:val="24"/>
          <w:szCs w:val="24"/>
        </w:rPr>
        <w:t>the</w:t>
      </w:r>
      <w:r w:rsidRPr="00111C49">
        <w:rPr>
          <w:rFonts w:ascii="Times New Roman" w:hAnsi="Times New Roman" w:cs="Times New Roman"/>
          <w:color w:val="000000" w:themeColor="text1"/>
          <w:sz w:val="24"/>
          <w:szCs w:val="24"/>
        </w:rPr>
        <w:t xml:space="preserve"> results, </w:t>
      </w:r>
      <w:r w:rsidR="00C022FF" w:rsidRPr="00111C49">
        <w:rPr>
          <w:rFonts w:ascii="Times New Roman" w:hAnsi="Times New Roman" w:cs="Times New Roman"/>
          <w:color w:val="000000" w:themeColor="text1"/>
          <w:sz w:val="24"/>
          <w:szCs w:val="24"/>
        </w:rPr>
        <w:t>practical</w:t>
      </w:r>
      <w:r w:rsidRPr="00111C49">
        <w:rPr>
          <w:rFonts w:ascii="Times New Roman" w:hAnsi="Times New Roman" w:cs="Times New Roman"/>
          <w:color w:val="000000" w:themeColor="text1"/>
          <w:sz w:val="24"/>
          <w:szCs w:val="24"/>
        </w:rPr>
        <w:t xml:space="preserve"> leadership commitment and </w:t>
      </w:r>
      <w:r w:rsidR="00C022FF" w:rsidRPr="00111C49">
        <w:rPr>
          <w:rFonts w:ascii="Times New Roman" w:hAnsi="Times New Roman" w:cs="Times New Roman"/>
          <w:color w:val="000000" w:themeColor="text1"/>
          <w:sz w:val="24"/>
          <w:szCs w:val="24"/>
        </w:rPr>
        <w:t>employee training are crucial</w:t>
      </w:r>
      <w:sdt>
        <w:sdtPr>
          <w:rPr>
            <w:rFonts w:ascii="Times New Roman" w:hAnsi="Times New Roman" w:cs="Times New Roman"/>
            <w:color w:val="000000" w:themeColor="text1"/>
            <w:sz w:val="24"/>
            <w:szCs w:val="24"/>
          </w:rPr>
          <w:id w:val="-1489239033"/>
          <w:citation/>
        </w:sdtPr>
        <w:sdtEndPr/>
        <w:sdtContent>
          <w:r w:rsidR="00402ECC" w:rsidRPr="00111C49">
            <w:rPr>
              <w:rFonts w:ascii="Times New Roman" w:hAnsi="Times New Roman" w:cs="Times New Roman"/>
              <w:color w:val="000000" w:themeColor="text1"/>
              <w:sz w:val="24"/>
              <w:szCs w:val="24"/>
            </w:rPr>
            <w:fldChar w:fldCharType="begin"/>
          </w:r>
          <w:r w:rsidR="00402ECC" w:rsidRPr="00111C49">
            <w:rPr>
              <w:rFonts w:ascii="Times New Roman" w:hAnsi="Times New Roman" w:cs="Times New Roman"/>
              <w:color w:val="000000" w:themeColor="text1"/>
              <w:sz w:val="24"/>
              <w:szCs w:val="24"/>
            </w:rPr>
            <w:instrText xml:space="preserve"> CITATION AlS21 \l 1033 </w:instrText>
          </w:r>
          <w:r w:rsidR="00402ECC" w:rsidRPr="00111C49">
            <w:rPr>
              <w:rFonts w:ascii="Times New Roman" w:hAnsi="Times New Roman" w:cs="Times New Roman"/>
              <w:color w:val="000000" w:themeColor="text1"/>
              <w:sz w:val="24"/>
              <w:szCs w:val="24"/>
            </w:rPr>
            <w:fldChar w:fldCharType="separate"/>
          </w:r>
          <w:r w:rsidR="00402ECC" w:rsidRPr="00111C49">
            <w:rPr>
              <w:rFonts w:ascii="Times New Roman" w:hAnsi="Times New Roman" w:cs="Times New Roman"/>
              <w:noProof/>
              <w:color w:val="000000" w:themeColor="text1"/>
              <w:sz w:val="24"/>
              <w:szCs w:val="24"/>
            </w:rPr>
            <w:t xml:space="preserve"> (AlShawabkeh et al., 2021)</w:t>
          </w:r>
          <w:r w:rsidR="00402ECC" w:rsidRPr="00111C49">
            <w:rPr>
              <w:rFonts w:ascii="Times New Roman" w:hAnsi="Times New Roman" w:cs="Times New Roman"/>
              <w:color w:val="000000" w:themeColor="text1"/>
              <w:sz w:val="24"/>
              <w:szCs w:val="24"/>
            </w:rPr>
            <w:fldChar w:fldCharType="end"/>
          </w:r>
        </w:sdtContent>
      </w:sdt>
      <w:r w:rsidRPr="00111C49">
        <w:rPr>
          <w:rFonts w:ascii="Times New Roman" w:hAnsi="Times New Roman" w:cs="Times New Roman"/>
          <w:color w:val="000000" w:themeColor="text1"/>
          <w:sz w:val="24"/>
          <w:szCs w:val="24"/>
        </w:rPr>
        <w:t xml:space="preserve">. As </w:t>
      </w:r>
      <w:r w:rsidR="00C022FF" w:rsidRPr="00111C49">
        <w:rPr>
          <w:rFonts w:ascii="Times New Roman" w:hAnsi="Times New Roman" w:cs="Times New Roman"/>
          <w:color w:val="000000" w:themeColor="text1"/>
          <w:sz w:val="24"/>
          <w:szCs w:val="24"/>
        </w:rPr>
        <w:t>Organizational Support plays a significant role in adoption (β = 0.38), IDSL is expected to develop definitive SMM plans, distribute resources, and</w:t>
      </w:r>
      <w:r w:rsidRPr="00111C49">
        <w:rPr>
          <w:rFonts w:ascii="Times New Roman" w:hAnsi="Times New Roman" w:cs="Times New Roman"/>
          <w:color w:val="000000" w:themeColor="text1"/>
          <w:sz w:val="24"/>
          <w:szCs w:val="24"/>
        </w:rPr>
        <w:t xml:space="preserve"> organize training courses. This implies that executives must establish SMM objectives and offer leadership. </w:t>
      </w:r>
      <w:r w:rsidRPr="00111C49">
        <w:rPr>
          <w:rFonts w:ascii="Times New Roman" w:hAnsi="Times New Roman" w:cs="Times New Roman"/>
          <w:color w:val="000000" w:themeColor="text1"/>
          <w:sz w:val="24"/>
          <w:szCs w:val="24"/>
        </w:rPr>
        <w:lastRenderedPageBreak/>
        <w:t xml:space="preserve">This suggestion </w:t>
      </w:r>
      <w:r w:rsidR="00C022FF" w:rsidRPr="00111C49">
        <w:rPr>
          <w:rFonts w:ascii="Times New Roman" w:hAnsi="Times New Roman" w:cs="Times New Roman"/>
          <w:color w:val="000000" w:themeColor="text1"/>
          <w:sz w:val="24"/>
          <w:szCs w:val="24"/>
        </w:rPr>
        <w:t>aligns with Rasoolimanesh (2022), who contended that SME digital initiatives can only succeed when there is</w:t>
      </w:r>
      <w:r w:rsidRPr="00111C49">
        <w:rPr>
          <w:rFonts w:ascii="Times New Roman" w:hAnsi="Times New Roman" w:cs="Times New Roman"/>
          <w:color w:val="000000" w:themeColor="text1"/>
          <w:sz w:val="24"/>
          <w:szCs w:val="24"/>
        </w:rPr>
        <w:t xml:space="preserve"> top management buy-in. IDSL can transform its positive tech atmosphere into real usage by enhancing organizational preparedness.</w:t>
      </w:r>
    </w:p>
    <w:p w14:paraId="36636FA1" w14:textId="3CCA99F6" w:rsidR="00C022FF" w:rsidRPr="00111C49" w:rsidRDefault="00C022FF" w:rsidP="00111C49">
      <w:pPr>
        <w:numPr>
          <w:ilvl w:val="0"/>
          <w:numId w:val="36"/>
        </w:numPr>
        <w:spacing w:after="160" w:afterAutospacing="0" w:line="480" w:lineRule="auto"/>
        <w:contextualSpacing/>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Leverage Existing Technology (Ease of Integration):</w:t>
      </w:r>
      <w:r w:rsidRPr="00111C49">
        <w:rPr>
          <w:rFonts w:ascii="Times New Roman" w:hAnsi="Times New Roman" w:cs="Times New Roman"/>
          <w:color w:val="000000" w:themeColor="text1"/>
          <w:sz w:val="24"/>
          <w:szCs w:val="24"/>
        </w:rPr>
        <w:t xml:space="preserve"> </w:t>
      </w:r>
      <w:r w:rsidR="00111C49" w:rsidRPr="00111C49">
        <w:rPr>
          <w:rFonts w:ascii="Times New Roman" w:hAnsi="Times New Roman" w:cs="Times New Roman"/>
          <w:color w:val="000000" w:themeColor="text1"/>
          <w:sz w:val="24"/>
          <w:szCs w:val="24"/>
        </w:rPr>
        <w:t>IDSL's technology is a strong point, with a TR mean of 4.0 and a β of 0.45 (TR), indicat</w:t>
      </w:r>
      <w:r w:rsidRPr="00111C49">
        <w:rPr>
          <w:rFonts w:ascii="Times New Roman" w:hAnsi="Times New Roman" w:cs="Times New Roman"/>
          <w:color w:val="000000" w:themeColor="text1"/>
          <w:sz w:val="24"/>
          <w:szCs w:val="24"/>
        </w:rPr>
        <w:t>ing the availability of platforms. This should be leveraged by SMEs, who can simplify SMM processes, such as scheduling LinkedIn content or automating analytics to work more efficiently. Employees will be able to use tools easily, and the company can implement more advanced SMM strategies (such as targeted advertising or campaign-based on analytics) without significant additional infrastructure. This is based on the discovery that modern social portals require minimal technical support (Dwivedi et al., 2019).</w:t>
      </w:r>
    </w:p>
    <w:p w14:paraId="5F65D6D1" w14:textId="5A66A497" w:rsidR="00111C49" w:rsidRPr="00111C49" w:rsidRDefault="00CB7297" w:rsidP="00111C49">
      <w:pPr>
        <w:numPr>
          <w:ilvl w:val="0"/>
          <w:numId w:val="36"/>
        </w:numPr>
        <w:spacing w:after="0" w:afterAutospacing="0" w:line="480" w:lineRule="auto"/>
        <w:contextualSpacing/>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Respond to Customer Demand (Justify Investments):</w:t>
      </w:r>
      <w:r w:rsidRPr="00111C49">
        <w:rPr>
          <w:rFonts w:ascii="Times New Roman" w:hAnsi="Times New Roman" w:cs="Times New Roman"/>
          <w:color w:val="000000" w:themeColor="text1"/>
          <w:sz w:val="24"/>
          <w:szCs w:val="24"/>
        </w:rPr>
        <w:t xml:space="preserve"> The level of external pressure is </w:t>
      </w:r>
      <w:r w:rsidR="00C022FF" w:rsidRPr="00111C49">
        <w:rPr>
          <w:rFonts w:ascii="Times New Roman" w:hAnsi="Times New Roman" w:cs="Times New Roman"/>
          <w:color w:val="000000" w:themeColor="text1"/>
          <w:sz w:val="24"/>
          <w:szCs w:val="24"/>
        </w:rPr>
        <w:t>excellen</w:t>
      </w:r>
      <w:r w:rsidRPr="00111C49">
        <w:rPr>
          <w:rFonts w:ascii="Times New Roman" w:hAnsi="Times New Roman" w:cs="Times New Roman"/>
          <w:color w:val="000000" w:themeColor="text1"/>
          <w:sz w:val="24"/>
          <w:szCs w:val="24"/>
        </w:rPr>
        <w:t>t (customer expectations mean 4.5). This pressure should be clearly co</w:t>
      </w:r>
      <w:r w:rsidR="00C022FF" w:rsidRPr="00111C49">
        <w:rPr>
          <w:rFonts w:ascii="Times New Roman" w:hAnsi="Times New Roman" w:cs="Times New Roman"/>
          <w:color w:val="000000" w:themeColor="text1"/>
          <w:sz w:val="24"/>
          <w:szCs w:val="24"/>
        </w:rPr>
        <w:t>mmunicated internally by IDSL</w:t>
      </w:r>
      <w:r w:rsidRPr="00111C49">
        <w:rPr>
          <w:rFonts w:ascii="Times New Roman" w:hAnsi="Times New Roman" w:cs="Times New Roman"/>
          <w:color w:val="000000" w:themeColor="text1"/>
          <w:sz w:val="24"/>
          <w:szCs w:val="24"/>
        </w:rPr>
        <w:t xml:space="preserve"> to justify SMM investments. The management can make a </w:t>
      </w:r>
      <w:r w:rsidR="00C022FF" w:rsidRPr="00111C49">
        <w:rPr>
          <w:rFonts w:ascii="Times New Roman" w:hAnsi="Times New Roman" w:cs="Times New Roman"/>
          <w:color w:val="000000" w:themeColor="text1"/>
          <w:sz w:val="24"/>
          <w:szCs w:val="24"/>
        </w:rPr>
        <w:t>stronger business case for SMM by emphasizing that clients and contractors frequently want to engage in online activities</w:t>
      </w:r>
      <w:r w:rsidRPr="00111C49">
        <w:rPr>
          <w:rFonts w:ascii="Times New Roman" w:hAnsi="Times New Roman" w:cs="Times New Roman"/>
          <w:color w:val="000000" w:themeColor="text1"/>
          <w:sz w:val="24"/>
          <w:szCs w:val="24"/>
        </w:rPr>
        <w:t xml:space="preserve">. Practically, the company would be able to monitor the SMM activity of competitors and provide these standards to the decision-makers. The literature review already demonstrates that there is a </w:t>
      </w:r>
      <w:r w:rsidR="00C022FF" w:rsidRPr="00111C49">
        <w:rPr>
          <w:rFonts w:ascii="Times New Roman" w:hAnsi="Times New Roman" w:cs="Times New Roman"/>
          <w:color w:val="000000" w:themeColor="text1"/>
          <w:sz w:val="24"/>
          <w:szCs w:val="24"/>
        </w:rPr>
        <w:t>substantial</w:t>
      </w:r>
      <w:r w:rsidRPr="00111C49">
        <w:rPr>
          <w:rFonts w:ascii="Times New Roman" w:hAnsi="Times New Roman" w:cs="Times New Roman"/>
          <w:color w:val="000000" w:themeColor="text1"/>
          <w:sz w:val="24"/>
          <w:szCs w:val="24"/>
        </w:rPr>
        <w:t xml:space="preserve"> potential online audience (18 </w:t>
      </w:r>
      <w:r w:rsidRPr="00111C49">
        <w:rPr>
          <w:rFonts w:ascii="Times New Roman" w:hAnsi="Times New Roman" w:cs="Times New Roman"/>
          <w:color w:val="000000" w:themeColor="text1"/>
          <w:sz w:val="24"/>
          <w:szCs w:val="24"/>
        </w:rPr>
        <w:t>million UK social media users)</w:t>
      </w:r>
      <w:r w:rsidR="00C022FF" w:rsidRPr="00111C49">
        <w:rPr>
          <w:rFonts w:ascii="Times New Roman" w:hAnsi="Times New Roman" w:cs="Times New Roman"/>
          <w:color w:val="000000" w:themeColor="text1"/>
          <w:sz w:val="24"/>
          <w:szCs w:val="24"/>
        </w:rPr>
        <w:t>,</w:t>
      </w:r>
      <w:r w:rsidRPr="00111C49">
        <w:rPr>
          <w:rFonts w:ascii="Times New Roman" w:hAnsi="Times New Roman" w:cs="Times New Roman"/>
          <w:color w:val="000000" w:themeColor="text1"/>
          <w:sz w:val="24"/>
          <w:szCs w:val="24"/>
        </w:rPr>
        <w:t xml:space="preserve"> as indicated in </w:t>
      </w:r>
      <w:r w:rsidR="00C022FF" w:rsidRPr="00111C49">
        <w:rPr>
          <w:rFonts w:ascii="Times New Roman" w:hAnsi="Times New Roman" w:cs="Times New Roman"/>
          <w:color w:val="000000" w:themeColor="text1"/>
          <w:sz w:val="24"/>
          <w:szCs w:val="24"/>
        </w:rPr>
        <w:t>the tables and figures above</w:t>
      </w:r>
      <w:r w:rsidRPr="00111C49">
        <w:rPr>
          <w:rFonts w:ascii="Times New Roman" w:hAnsi="Times New Roman" w:cs="Times New Roman"/>
          <w:color w:val="000000" w:themeColor="text1"/>
          <w:sz w:val="24"/>
          <w:szCs w:val="24"/>
        </w:rPr>
        <w:t>. By focusing on these facts, it is possible to overcome organizational inertia.</w:t>
      </w:r>
    </w:p>
    <w:p w14:paraId="3D99202E" w14:textId="5B929502" w:rsidR="00C022FF" w:rsidRPr="00111C49" w:rsidRDefault="00111C49" w:rsidP="00111C49">
      <w:pPr>
        <w:spacing w:after="0" w:afterAutospacing="0" w:line="480" w:lineRule="auto"/>
        <w:ind w:firstLine="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b/>
      </w:r>
      <w:r w:rsidR="00C022FF" w:rsidRPr="00111C49">
        <w:rPr>
          <w:rFonts w:ascii="Times New Roman" w:hAnsi="Times New Roman" w:cs="Times New Roman"/>
          <w:color w:val="000000" w:themeColor="text1"/>
          <w:sz w:val="24"/>
          <w:szCs w:val="24"/>
        </w:rPr>
        <w:t xml:space="preserve">These suggestions are based on findings of other studies. For example, Qalati et al. (2021) and other researchers discovered that the development of digital skills and the minimization of internal obstacles are the most significant steps toward the transformation of </w:t>
      </w:r>
      <w:r w:rsidR="00C022FF" w:rsidRPr="00111C49">
        <w:rPr>
          <w:rFonts w:ascii="Times New Roman" w:hAnsi="Times New Roman" w:cs="Times New Roman"/>
          <w:color w:val="000000" w:themeColor="text1"/>
          <w:sz w:val="24"/>
          <w:szCs w:val="24"/>
        </w:rPr>
        <w:lastRenderedPageBreak/>
        <w:t xml:space="preserve">SMM into the success of SMEs. The suggestions are consistent with that study: better internal support is needed to utilize the technological and environmental benefits, which are readily available. </w:t>
      </w:r>
      <w:r w:rsidR="00C022FF" w:rsidRPr="00111C49">
        <w:rPr>
          <w:rFonts w:ascii="Times New Roman" w:hAnsi="Times New Roman" w:cs="Times New Roman"/>
          <w:i/>
          <w:iCs/>
          <w:color w:val="000000" w:themeColor="text1"/>
          <w:sz w:val="24"/>
          <w:szCs w:val="24"/>
        </w:rPr>
        <w:t>Achievement of Objective:</w:t>
      </w:r>
      <w:r w:rsidR="00C022FF" w:rsidRPr="00111C49">
        <w:rPr>
          <w:rFonts w:ascii="Times New Roman" w:hAnsi="Times New Roman" w:cs="Times New Roman"/>
          <w:color w:val="000000" w:themeColor="text1"/>
          <w:sz w:val="24"/>
          <w:szCs w:val="24"/>
        </w:rPr>
        <w:t xml:space="preserve"> This is accomplished through the actionable insights outlined above. The empirical results have been linked to strategic advice, which explains how IDSL (and other SMEs) can be utilized to enhance performance through enhanced organizational preparedness. These practical implications complete the research, taking it beyond analysis to application.</w:t>
      </w:r>
    </w:p>
    <w:p w14:paraId="3E72E570" w14:textId="5EF02762" w:rsidR="00064D87" w:rsidRPr="00111C49" w:rsidRDefault="00064D87" w:rsidP="00111C49">
      <w:pPr>
        <w:pStyle w:val="Heading2"/>
        <w:spacing w:line="480" w:lineRule="auto"/>
        <w:rPr>
          <w:rFonts w:ascii="Times New Roman" w:eastAsia="Times New Roman" w:hAnsi="Times New Roman" w:cs="Times New Roman"/>
          <w:b/>
          <w:bCs/>
          <w:color w:val="000000" w:themeColor="text1"/>
          <w:sz w:val="24"/>
          <w:szCs w:val="24"/>
        </w:rPr>
      </w:pPr>
      <w:bookmarkStart w:id="97" w:name="_Toc216708385"/>
      <w:r w:rsidRPr="00111C49">
        <w:rPr>
          <w:rFonts w:ascii="Times New Roman" w:eastAsia="Times New Roman" w:hAnsi="Times New Roman" w:cs="Times New Roman"/>
          <w:b/>
          <w:bCs/>
          <w:color w:val="000000" w:themeColor="text1"/>
          <w:sz w:val="24"/>
          <w:szCs w:val="24"/>
        </w:rPr>
        <w:t>4.</w:t>
      </w:r>
      <w:r w:rsidR="00111C49" w:rsidRPr="00111C49">
        <w:rPr>
          <w:rFonts w:ascii="Times New Roman" w:eastAsia="Times New Roman" w:hAnsi="Times New Roman" w:cs="Times New Roman"/>
          <w:b/>
          <w:bCs/>
          <w:color w:val="000000" w:themeColor="text1"/>
          <w:sz w:val="24"/>
          <w:szCs w:val="24"/>
        </w:rPr>
        <w:t>6</w:t>
      </w:r>
      <w:r w:rsidRPr="00111C49">
        <w:rPr>
          <w:rFonts w:ascii="Times New Roman" w:eastAsia="Times New Roman" w:hAnsi="Times New Roman" w:cs="Times New Roman"/>
          <w:b/>
          <w:bCs/>
          <w:color w:val="000000" w:themeColor="text1"/>
          <w:sz w:val="24"/>
          <w:szCs w:val="24"/>
        </w:rPr>
        <w:t xml:space="preserve"> Linking to Research Questions and Problem Statement</w:t>
      </w:r>
      <w:bookmarkEnd w:id="97"/>
    </w:p>
    <w:p w14:paraId="5A2259B4" w14:textId="54A28B57" w:rsidR="009C34B8" w:rsidRPr="00111C49" w:rsidRDefault="00A15B3C" w:rsidP="00111C49">
      <w:pPr>
        <w:spacing w:after="160" w:afterAutospacing="0" w:line="480" w:lineRule="auto"/>
        <w:ind w:firstLine="0"/>
        <w:rPr>
          <w:rFonts w:ascii="Times New Roman" w:hAnsi="Times New Roman" w:cs="Times New Roman"/>
          <w:color w:val="000000" w:themeColor="text1"/>
          <w:sz w:val="24"/>
          <w:szCs w:val="24"/>
          <w:shd w:val="clear" w:color="auto" w:fill="FFFFFF"/>
        </w:rPr>
      </w:pPr>
      <w:r w:rsidRPr="00111C49">
        <w:rPr>
          <w:rFonts w:ascii="Times New Roman" w:hAnsi="Times New Roman" w:cs="Times New Roman"/>
          <w:color w:val="000000" w:themeColor="text1"/>
          <w:sz w:val="24"/>
          <w:szCs w:val="24"/>
          <w:shd w:val="clear" w:color="auto" w:fill="FFFFFF"/>
        </w:rPr>
        <w:t xml:space="preserve"> </w:t>
      </w:r>
      <w:r w:rsidRPr="00111C49">
        <w:rPr>
          <w:rFonts w:ascii="Times New Roman" w:hAnsi="Times New Roman" w:cs="Times New Roman"/>
          <w:color w:val="000000" w:themeColor="text1"/>
          <w:sz w:val="24"/>
          <w:szCs w:val="24"/>
          <w:shd w:val="clear" w:color="auto" w:fill="FFFFFF"/>
        </w:rPr>
        <w:tab/>
      </w:r>
      <w:r w:rsidR="009C34B8" w:rsidRPr="00111C49">
        <w:rPr>
          <w:rFonts w:ascii="Times New Roman" w:hAnsi="Times New Roman" w:cs="Times New Roman"/>
          <w:color w:val="000000" w:themeColor="text1"/>
          <w:sz w:val="24"/>
          <w:szCs w:val="24"/>
          <w:shd w:val="clear" w:color="auto" w:fill="FFFFFF"/>
        </w:rPr>
        <w:t>The results directly respond to the research questions and shed light on the issue of under-utilized SMM at IDSL:</w:t>
      </w:r>
    </w:p>
    <w:p w14:paraId="11ECCB92" w14:textId="664F6F57" w:rsidR="00064D87" w:rsidRPr="00111C49" w:rsidRDefault="00064D87" w:rsidP="00111C49">
      <w:pPr>
        <w:pStyle w:val="ListParagraph"/>
        <w:numPr>
          <w:ilvl w:val="0"/>
          <w:numId w:val="33"/>
        </w:num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RQ1 (TOE factors influencing adoption):</w:t>
      </w:r>
      <w:r w:rsidRPr="00111C49">
        <w:rPr>
          <w:rFonts w:ascii="Times New Roman" w:eastAsia="Times New Roman" w:hAnsi="Times New Roman" w:cs="Times New Roman"/>
          <w:color w:val="000000" w:themeColor="text1"/>
          <w:kern w:val="0"/>
          <w:sz w:val="24"/>
          <w:szCs w:val="24"/>
          <w14:ligatures w14:val="none"/>
        </w:rPr>
        <w:t xml:space="preserve"> </w:t>
      </w:r>
      <w:r w:rsidR="009C34B8" w:rsidRPr="00111C49">
        <w:rPr>
          <w:rFonts w:ascii="Times New Roman" w:eastAsia="Times New Roman" w:hAnsi="Times New Roman" w:cs="Times New Roman"/>
          <w:color w:val="000000" w:themeColor="text1"/>
          <w:kern w:val="0"/>
          <w:sz w:val="24"/>
          <w:szCs w:val="24"/>
          <w14:ligatures w14:val="none"/>
        </w:rPr>
        <w:t>Technological Readiness and Organizational Support were the strongest factors that influenced adoption</w:t>
      </w:r>
      <w:sdt>
        <w:sdtPr>
          <w:rPr>
            <w:rFonts w:ascii="Times New Roman" w:hAnsi="Times New Roman" w:cs="Times New Roman"/>
            <w:color w:val="000000" w:themeColor="text1"/>
            <w:sz w:val="24"/>
            <w:szCs w:val="24"/>
          </w:rPr>
          <w:id w:val="1029605036"/>
          <w:citation/>
        </w:sdtPr>
        <w:sdtEndPr/>
        <w:sdtContent>
          <w:r w:rsidR="00A15B3C" w:rsidRPr="00111C49">
            <w:rPr>
              <w:rFonts w:ascii="Times New Roman" w:eastAsia="Times New Roman" w:hAnsi="Times New Roman" w:cs="Times New Roman"/>
              <w:color w:val="000000" w:themeColor="text1"/>
              <w:kern w:val="0"/>
              <w:sz w:val="24"/>
              <w:szCs w:val="24"/>
              <w14:ligatures w14:val="none"/>
            </w:rPr>
            <w:fldChar w:fldCharType="begin"/>
          </w:r>
          <w:r w:rsidR="00A15B3C" w:rsidRPr="00111C49">
            <w:rPr>
              <w:rFonts w:ascii="Times New Roman" w:eastAsia="Times New Roman" w:hAnsi="Times New Roman" w:cs="Times New Roman"/>
              <w:color w:val="000000" w:themeColor="text1"/>
              <w:kern w:val="0"/>
              <w:sz w:val="24"/>
              <w:szCs w:val="24"/>
              <w14:ligatures w14:val="none"/>
            </w:rPr>
            <w:instrText xml:space="preserve"> CITATION Ale203 \l 1033 </w:instrText>
          </w:r>
          <w:r w:rsidR="00A15B3C" w:rsidRPr="00111C49">
            <w:rPr>
              <w:rFonts w:ascii="Times New Roman" w:eastAsia="Times New Roman" w:hAnsi="Times New Roman" w:cs="Times New Roman"/>
              <w:color w:val="000000" w:themeColor="text1"/>
              <w:kern w:val="0"/>
              <w:sz w:val="24"/>
              <w:szCs w:val="24"/>
              <w14:ligatures w14:val="none"/>
            </w:rPr>
            <w:fldChar w:fldCharType="separate"/>
          </w:r>
          <w:r w:rsidR="00A15B3C" w:rsidRPr="00111C49">
            <w:rPr>
              <w:rFonts w:ascii="Times New Roman" w:eastAsia="Times New Roman" w:hAnsi="Times New Roman" w:cs="Times New Roman"/>
              <w:noProof/>
              <w:color w:val="000000" w:themeColor="text1"/>
              <w:kern w:val="0"/>
              <w:sz w:val="24"/>
              <w:szCs w:val="24"/>
              <w14:ligatures w14:val="none"/>
            </w:rPr>
            <w:t xml:space="preserve"> (Alem, 2020)</w:t>
          </w:r>
          <w:r w:rsidR="00A15B3C" w:rsidRPr="00111C49">
            <w:rPr>
              <w:rFonts w:ascii="Times New Roman" w:eastAsia="Times New Roman" w:hAnsi="Times New Roman" w:cs="Times New Roman"/>
              <w:color w:val="000000" w:themeColor="text1"/>
              <w:kern w:val="0"/>
              <w:sz w:val="24"/>
              <w:szCs w:val="24"/>
              <w14:ligatures w14:val="none"/>
            </w:rPr>
            <w:fldChar w:fldCharType="end"/>
          </w:r>
        </w:sdtContent>
      </w:sdt>
      <w:r w:rsidR="009C34B8" w:rsidRPr="00111C49">
        <w:rPr>
          <w:rFonts w:ascii="Times New Roman" w:eastAsia="Times New Roman" w:hAnsi="Times New Roman" w:cs="Times New Roman"/>
          <w:color w:val="000000" w:themeColor="text1"/>
          <w:kern w:val="0"/>
          <w:sz w:val="24"/>
          <w:szCs w:val="24"/>
          <w14:ligatures w14:val="none"/>
        </w:rPr>
        <w:t>. Adoption is driven by ease</w:t>
      </w:r>
      <w:r w:rsidR="00E76AB2" w:rsidRPr="00111C49">
        <w:rPr>
          <w:rFonts w:ascii="Times New Roman" w:eastAsia="Times New Roman" w:hAnsi="Times New Roman" w:cs="Times New Roman"/>
          <w:color w:val="000000" w:themeColor="text1"/>
          <w:kern w:val="0"/>
          <w:sz w:val="24"/>
          <w:szCs w:val="24"/>
          <w14:ligatures w14:val="none"/>
        </w:rPr>
        <w:t xml:space="preserve"> of use (β = 0.45),</w:t>
      </w:r>
      <w:r w:rsidR="009C34B8" w:rsidRPr="00111C49">
        <w:rPr>
          <w:rFonts w:ascii="Times New Roman" w:eastAsia="Times New Roman" w:hAnsi="Times New Roman" w:cs="Times New Roman"/>
          <w:color w:val="000000" w:themeColor="text1"/>
          <w:kern w:val="0"/>
          <w:sz w:val="24"/>
          <w:szCs w:val="24"/>
          <w14:ligatures w14:val="none"/>
        </w:rPr>
        <w:t xml:space="preserve"> available analytics tools (β = 0.38), and management commitment (β = 0.38)</w:t>
      </w:r>
      <w:sdt>
        <w:sdtPr>
          <w:rPr>
            <w:rFonts w:ascii="Times New Roman" w:hAnsi="Times New Roman" w:cs="Times New Roman"/>
            <w:color w:val="000000" w:themeColor="text1"/>
            <w:sz w:val="24"/>
            <w:szCs w:val="24"/>
          </w:rPr>
          <w:id w:val="1076402120"/>
          <w:citation/>
        </w:sdtPr>
        <w:sdtEndPr/>
        <w:sdtContent>
          <w:r w:rsidR="00A15B3C" w:rsidRPr="00111C49">
            <w:rPr>
              <w:rFonts w:ascii="Times New Roman" w:eastAsia="Times New Roman" w:hAnsi="Times New Roman" w:cs="Times New Roman"/>
              <w:color w:val="000000" w:themeColor="text1"/>
              <w:kern w:val="0"/>
              <w:sz w:val="24"/>
              <w:szCs w:val="24"/>
              <w14:ligatures w14:val="none"/>
            </w:rPr>
            <w:fldChar w:fldCharType="begin"/>
          </w:r>
          <w:r w:rsidR="00A15B3C" w:rsidRPr="00111C49">
            <w:rPr>
              <w:rFonts w:ascii="Times New Roman" w:eastAsia="Times New Roman" w:hAnsi="Times New Roman" w:cs="Times New Roman"/>
              <w:color w:val="000000" w:themeColor="text1"/>
              <w:kern w:val="0"/>
              <w:sz w:val="24"/>
              <w:szCs w:val="24"/>
              <w14:ligatures w14:val="none"/>
            </w:rPr>
            <w:instrText xml:space="preserve"> CITATION Yas181 \l 1033 </w:instrText>
          </w:r>
          <w:r w:rsidR="00A15B3C" w:rsidRPr="00111C49">
            <w:rPr>
              <w:rFonts w:ascii="Times New Roman" w:eastAsia="Times New Roman" w:hAnsi="Times New Roman" w:cs="Times New Roman"/>
              <w:color w:val="000000" w:themeColor="text1"/>
              <w:kern w:val="0"/>
              <w:sz w:val="24"/>
              <w:szCs w:val="24"/>
              <w14:ligatures w14:val="none"/>
            </w:rPr>
            <w:fldChar w:fldCharType="separate"/>
          </w:r>
          <w:r w:rsidR="00A15B3C" w:rsidRPr="00111C49">
            <w:rPr>
              <w:rFonts w:ascii="Times New Roman" w:eastAsia="Times New Roman" w:hAnsi="Times New Roman" w:cs="Times New Roman"/>
              <w:noProof/>
              <w:color w:val="000000" w:themeColor="text1"/>
              <w:kern w:val="0"/>
              <w:sz w:val="24"/>
              <w:szCs w:val="24"/>
              <w14:ligatures w14:val="none"/>
            </w:rPr>
            <w:t xml:space="preserve"> (Yasin et al., 2018)</w:t>
          </w:r>
          <w:r w:rsidR="00A15B3C" w:rsidRPr="00111C49">
            <w:rPr>
              <w:rFonts w:ascii="Times New Roman" w:eastAsia="Times New Roman" w:hAnsi="Times New Roman" w:cs="Times New Roman"/>
              <w:color w:val="000000" w:themeColor="text1"/>
              <w:kern w:val="0"/>
              <w:sz w:val="24"/>
              <w:szCs w:val="24"/>
              <w14:ligatures w14:val="none"/>
            </w:rPr>
            <w:fldChar w:fldCharType="end"/>
          </w:r>
        </w:sdtContent>
      </w:sdt>
      <w:r w:rsidR="009C34B8" w:rsidRPr="00111C49">
        <w:rPr>
          <w:rFonts w:ascii="Times New Roman" w:eastAsia="Times New Roman" w:hAnsi="Times New Roman" w:cs="Times New Roman"/>
          <w:color w:val="000000" w:themeColor="text1"/>
          <w:kern w:val="0"/>
          <w:sz w:val="24"/>
          <w:szCs w:val="24"/>
          <w14:ligatures w14:val="none"/>
        </w:rPr>
        <w:t xml:space="preserve">. The environmental pressures were less </w:t>
      </w:r>
      <w:r w:rsidR="00E76AB2" w:rsidRPr="00111C49">
        <w:rPr>
          <w:rFonts w:ascii="Times New Roman" w:eastAsia="Times New Roman" w:hAnsi="Times New Roman" w:cs="Times New Roman"/>
          <w:color w:val="000000" w:themeColor="text1"/>
          <w:kern w:val="0"/>
          <w:sz w:val="24"/>
          <w:szCs w:val="24"/>
          <w14:ligatures w14:val="none"/>
        </w:rPr>
        <w:t>intense</w:t>
      </w:r>
      <w:r w:rsidR="009C34B8" w:rsidRPr="00111C49">
        <w:rPr>
          <w:rFonts w:ascii="Times New Roman" w:eastAsia="Times New Roman" w:hAnsi="Times New Roman" w:cs="Times New Roman"/>
          <w:color w:val="000000" w:themeColor="text1"/>
          <w:kern w:val="0"/>
          <w:sz w:val="24"/>
          <w:szCs w:val="24"/>
          <w14:ligatures w14:val="none"/>
        </w:rPr>
        <w:t xml:space="preserve"> (β =0.22). It means that the SMM gap of IDSL is not a technological issue (platforms are easy to use) but an internal one</w:t>
      </w:r>
      <w:sdt>
        <w:sdtPr>
          <w:rPr>
            <w:rFonts w:ascii="Times New Roman" w:hAnsi="Times New Roman" w:cs="Times New Roman"/>
            <w:color w:val="000000" w:themeColor="text1"/>
            <w:sz w:val="24"/>
            <w:szCs w:val="24"/>
          </w:rPr>
          <w:id w:val="1471789927"/>
          <w:citation/>
        </w:sdtPr>
        <w:sdtEndPr/>
        <w:sdtContent>
          <w:r w:rsidR="00A15B3C" w:rsidRPr="00111C49">
            <w:rPr>
              <w:rFonts w:ascii="Times New Roman" w:eastAsia="Times New Roman" w:hAnsi="Times New Roman" w:cs="Times New Roman"/>
              <w:color w:val="000000" w:themeColor="text1"/>
              <w:kern w:val="0"/>
              <w:sz w:val="24"/>
              <w:szCs w:val="24"/>
              <w14:ligatures w14:val="none"/>
            </w:rPr>
            <w:fldChar w:fldCharType="begin"/>
          </w:r>
          <w:r w:rsidR="00A15B3C" w:rsidRPr="00111C49">
            <w:rPr>
              <w:rFonts w:ascii="Times New Roman" w:eastAsia="Times New Roman" w:hAnsi="Times New Roman" w:cs="Times New Roman"/>
              <w:color w:val="000000" w:themeColor="text1"/>
              <w:kern w:val="0"/>
              <w:sz w:val="24"/>
              <w:szCs w:val="24"/>
              <w14:ligatures w14:val="none"/>
            </w:rPr>
            <w:instrText xml:space="preserve"> CITATION Gar191 \l 1033 </w:instrText>
          </w:r>
          <w:r w:rsidR="00A15B3C" w:rsidRPr="00111C49">
            <w:rPr>
              <w:rFonts w:ascii="Times New Roman" w:eastAsia="Times New Roman" w:hAnsi="Times New Roman" w:cs="Times New Roman"/>
              <w:color w:val="000000" w:themeColor="text1"/>
              <w:kern w:val="0"/>
              <w:sz w:val="24"/>
              <w:szCs w:val="24"/>
              <w14:ligatures w14:val="none"/>
            </w:rPr>
            <w:fldChar w:fldCharType="separate"/>
          </w:r>
          <w:r w:rsidR="00A15B3C" w:rsidRPr="00111C49">
            <w:rPr>
              <w:rFonts w:ascii="Times New Roman" w:eastAsia="Times New Roman" w:hAnsi="Times New Roman" w:cs="Times New Roman"/>
              <w:noProof/>
              <w:color w:val="000000" w:themeColor="text1"/>
              <w:kern w:val="0"/>
              <w:sz w:val="24"/>
              <w:szCs w:val="24"/>
              <w14:ligatures w14:val="none"/>
            </w:rPr>
            <w:t xml:space="preserve"> (Garcia-Perez et al., 2019)</w:t>
          </w:r>
          <w:r w:rsidR="00A15B3C" w:rsidRPr="00111C49">
            <w:rPr>
              <w:rFonts w:ascii="Times New Roman" w:eastAsia="Times New Roman" w:hAnsi="Times New Roman" w:cs="Times New Roman"/>
              <w:color w:val="000000" w:themeColor="text1"/>
              <w:kern w:val="0"/>
              <w:sz w:val="24"/>
              <w:szCs w:val="24"/>
              <w14:ligatures w14:val="none"/>
            </w:rPr>
            <w:fldChar w:fldCharType="end"/>
          </w:r>
        </w:sdtContent>
      </w:sdt>
      <w:r w:rsidR="009C34B8" w:rsidRPr="00111C49">
        <w:rPr>
          <w:rFonts w:ascii="Times New Roman" w:eastAsia="Times New Roman" w:hAnsi="Times New Roman" w:cs="Times New Roman"/>
          <w:color w:val="000000" w:themeColor="text1"/>
          <w:kern w:val="0"/>
          <w:sz w:val="24"/>
          <w:szCs w:val="24"/>
          <w14:ligatures w14:val="none"/>
        </w:rPr>
        <w:t>. These findings a</w:t>
      </w:r>
      <w:r w:rsidR="00E76AB2" w:rsidRPr="00111C49">
        <w:rPr>
          <w:rFonts w:ascii="Times New Roman" w:eastAsia="Times New Roman" w:hAnsi="Times New Roman" w:cs="Times New Roman"/>
          <w:color w:val="000000" w:themeColor="text1"/>
          <w:kern w:val="0"/>
          <w:sz w:val="24"/>
          <w:szCs w:val="24"/>
          <w14:ligatures w14:val="none"/>
        </w:rPr>
        <w:t>lign with the existing</w:t>
      </w:r>
      <w:r w:rsidR="009C34B8" w:rsidRPr="00111C49">
        <w:rPr>
          <w:rFonts w:ascii="Times New Roman" w:eastAsia="Times New Roman" w:hAnsi="Times New Roman" w:cs="Times New Roman"/>
          <w:color w:val="000000" w:themeColor="text1"/>
          <w:kern w:val="0"/>
          <w:sz w:val="24"/>
          <w:szCs w:val="24"/>
          <w14:ligatures w14:val="none"/>
        </w:rPr>
        <w:t xml:space="preserve"> literature on managerial and capability barriers in SMEs.</w:t>
      </w:r>
    </w:p>
    <w:p w14:paraId="444A5BFB" w14:textId="4F7B82D6" w:rsidR="00064D87" w:rsidRPr="00111C49" w:rsidRDefault="00064D87" w:rsidP="00111C49">
      <w:pPr>
        <w:pStyle w:val="ListParagraph"/>
        <w:numPr>
          <w:ilvl w:val="0"/>
          <w:numId w:val="33"/>
        </w:num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RQ2 (impact of SMM on performance):</w:t>
      </w:r>
      <w:r w:rsidRPr="00111C49">
        <w:rPr>
          <w:rFonts w:ascii="Times New Roman" w:eastAsia="Times New Roman" w:hAnsi="Times New Roman" w:cs="Times New Roman"/>
          <w:color w:val="000000" w:themeColor="text1"/>
          <w:kern w:val="0"/>
          <w:sz w:val="24"/>
          <w:szCs w:val="24"/>
          <w14:ligatures w14:val="none"/>
        </w:rPr>
        <w:t xml:space="preserve"> </w:t>
      </w:r>
      <w:r w:rsidR="009C34B8" w:rsidRPr="00111C49">
        <w:rPr>
          <w:rFonts w:ascii="Times New Roman" w:eastAsia="Times New Roman" w:hAnsi="Times New Roman" w:cs="Times New Roman"/>
          <w:color w:val="000000" w:themeColor="text1"/>
          <w:kern w:val="0"/>
          <w:sz w:val="24"/>
          <w:szCs w:val="24"/>
          <w14:ligatures w14:val="none"/>
        </w:rPr>
        <w:t>The effect of the use of social media on performance was significant (and positive) (β = 0.50, p&lt;0.001)</w:t>
      </w:r>
      <w:sdt>
        <w:sdtPr>
          <w:rPr>
            <w:rFonts w:ascii="Times New Roman" w:hAnsi="Times New Roman" w:cs="Times New Roman"/>
            <w:color w:val="000000" w:themeColor="text1"/>
            <w:sz w:val="24"/>
            <w:szCs w:val="24"/>
          </w:rPr>
          <w:id w:val="1437562513"/>
          <w:citation/>
        </w:sdtPr>
        <w:sdtEndPr/>
        <w:sdtContent>
          <w:r w:rsidR="00A15B3C" w:rsidRPr="00111C49">
            <w:rPr>
              <w:rFonts w:ascii="Times New Roman" w:eastAsia="Times New Roman" w:hAnsi="Times New Roman" w:cs="Times New Roman"/>
              <w:color w:val="000000" w:themeColor="text1"/>
              <w:kern w:val="0"/>
              <w:sz w:val="24"/>
              <w:szCs w:val="24"/>
              <w14:ligatures w14:val="none"/>
            </w:rPr>
            <w:fldChar w:fldCharType="begin"/>
          </w:r>
          <w:r w:rsidR="00A15B3C" w:rsidRPr="00111C49">
            <w:rPr>
              <w:rFonts w:ascii="Times New Roman" w:eastAsia="Times New Roman" w:hAnsi="Times New Roman" w:cs="Times New Roman"/>
              <w:color w:val="000000" w:themeColor="text1"/>
              <w:kern w:val="0"/>
              <w:sz w:val="24"/>
              <w:szCs w:val="24"/>
              <w14:ligatures w14:val="none"/>
            </w:rPr>
            <w:instrText xml:space="preserve"> CITATION Ale203 \l 1033 </w:instrText>
          </w:r>
          <w:r w:rsidR="00A15B3C" w:rsidRPr="00111C49">
            <w:rPr>
              <w:rFonts w:ascii="Times New Roman" w:eastAsia="Times New Roman" w:hAnsi="Times New Roman" w:cs="Times New Roman"/>
              <w:color w:val="000000" w:themeColor="text1"/>
              <w:kern w:val="0"/>
              <w:sz w:val="24"/>
              <w:szCs w:val="24"/>
              <w14:ligatures w14:val="none"/>
            </w:rPr>
            <w:fldChar w:fldCharType="separate"/>
          </w:r>
          <w:r w:rsidR="00A15B3C" w:rsidRPr="00111C49">
            <w:rPr>
              <w:rFonts w:ascii="Times New Roman" w:eastAsia="Times New Roman" w:hAnsi="Times New Roman" w:cs="Times New Roman"/>
              <w:noProof/>
              <w:color w:val="000000" w:themeColor="text1"/>
              <w:kern w:val="0"/>
              <w:sz w:val="24"/>
              <w:szCs w:val="24"/>
              <w14:ligatures w14:val="none"/>
            </w:rPr>
            <w:t xml:space="preserve"> (Alem, 2020)</w:t>
          </w:r>
          <w:r w:rsidR="00A15B3C" w:rsidRPr="00111C49">
            <w:rPr>
              <w:rFonts w:ascii="Times New Roman" w:eastAsia="Times New Roman" w:hAnsi="Times New Roman" w:cs="Times New Roman"/>
              <w:color w:val="000000" w:themeColor="text1"/>
              <w:kern w:val="0"/>
              <w:sz w:val="24"/>
              <w:szCs w:val="24"/>
              <w14:ligatures w14:val="none"/>
            </w:rPr>
            <w:fldChar w:fldCharType="end"/>
          </w:r>
        </w:sdtContent>
      </w:sdt>
      <w:r w:rsidR="009C34B8" w:rsidRPr="00111C49">
        <w:rPr>
          <w:rFonts w:ascii="Times New Roman" w:eastAsia="Times New Roman" w:hAnsi="Times New Roman" w:cs="Times New Roman"/>
          <w:color w:val="000000" w:themeColor="text1"/>
          <w:kern w:val="0"/>
          <w:sz w:val="24"/>
          <w:szCs w:val="24"/>
          <w14:ligatures w14:val="none"/>
        </w:rPr>
        <w:t xml:space="preserve">. The more active units on LinkedIn, Twitter, </w:t>
      </w:r>
      <w:r w:rsidR="00E76AB2" w:rsidRPr="00111C49">
        <w:rPr>
          <w:rFonts w:ascii="Times New Roman" w:eastAsia="Times New Roman" w:hAnsi="Times New Roman" w:cs="Times New Roman"/>
          <w:color w:val="000000" w:themeColor="text1"/>
          <w:kern w:val="0"/>
          <w:sz w:val="24"/>
          <w:szCs w:val="24"/>
          <w14:ligatures w14:val="none"/>
        </w:rPr>
        <w:t>and other platforms</w:t>
      </w:r>
      <w:r w:rsidR="009C34B8" w:rsidRPr="00111C49">
        <w:rPr>
          <w:rFonts w:ascii="Times New Roman" w:eastAsia="Times New Roman" w:hAnsi="Times New Roman" w:cs="Times New Roman"/>
          <w:color w:val="000000" w:themeColor="text1"/>
          <w:kern w:val="0"/>
          <w:sz w:val="24"/>
          <w:szCs w:val="24"/>
          <w14:ligatures w14:val="none"/>
        </w:rPr>
        <w:t xml:space="preserve"> </w:t>
      </w:r>
      <w:r w:rsidR="00111C49" w:rsidRPr="00111C49">
        <w:rPr>
          <w:rFonts w:ascii="Times New Roman" w:eastAsia="Times New Roman" w:hAnsi="Times New Roman" w:cs="Times New Roman"/>
          <w:color w:val="000000" w:themeColor="text1"/>
          <w:kern w:val="0"/>
          <w:sz w:val="24"/>
          <w:szCs w:val="24"/>
          <w14:ligatures w14:val="none"/>
        </w:rPr>
        <w:t>secured more contract wins and achieved higher</w:t>
      </w:r>
      <w:r w:rsidR="009C34B8" w:rsidRPr="00111C49">
        <w:rPr>
          <w:rFonts w:ascii="Times New Roman" w:eastAsia="Times New Roman" w:hAnsi="Times New Roman" w:cs="Times New Roman"/>
          <w:color w:val="000000" w:themeColor="text1"/>
          <w:kern w:val="0"/>
          <w:sz w:val="24"/>
          <w:szCs w:val="24"/>
          <w14:ligatures w14:val="none"/>
        </w:rPr>
        <w:t xml:space="preserve"> brand engagement. It </w:t>
      </w:r>
      <w:r w:rsidR="00E76AB2" w:rsidRPr="00111C49">
        <w:rPr>
          <w:rFonts w:ascii="Times New Roman" w:eastAsia="Times New Roman" w:hAnsi="Times New Roman" w:cs="Times New Roman"/>
          <w:color w:val="000000" w:themeColor="text1"/>
          <w:kern w:val="0"/>
          <w:sz w:val="24"/>
          <w:szCs w:val="24"/>
          <w14:ligatures w14:val="none"/>
        </w:rPr>
        <w:t xml:space="preserve">demonstrates that SMM can yield </w:t>
      </w:r>
      <w:r w:rsidR="00E76AB2" w:rsidRPr="00111C49">
        <w:rPr>
          <w:rFonts w:ascii="Times New Roman" w:eastAsia="Times New Roman" w:hAnsi="Times New Roman" w:cs="Times New Roman"/>
          <w:color w:val="000000" w:themeColor="text1"/>
          <w:kern w:val="0"/>
          <w:sz w:val="24"/>
          <w:szCs w:val="24"/>
          <w14:ligatures w14:val="none"/>
        </w:rPr>
        <w:lastRenderedPageBreak/>
        <w:t>practical results, echoing Vinerean and Opreana (2021), who observe that SMM can be used to engage customers, and Zahara et al. (2023), who note</w:t>
      </w:r>
      <w:r w:rsidR="009C34B8" w:rsidRPr="00111C49">
        <w:rPr>
          <w:rFonts w:ascii="Times New Roman" w:eastAsia="Times New Roman" w:hAnsi="Times New Roman" w:cs="Times New Roman"/>
          <w:color w:val="000000" w:themeColor="text1"/>
          <w:kern w:val="0"/>
          <w:sz w:val="24"/>
          <w:szCs w:val="24"/>
          <w14:ligatures w14:val="none"/>
        </w:rPr>
        <w:t xml:space="preserve"> that digital marketing skills can </w:t>
      </w:r>
      <w:r w:rsidR="00111C49" w:rsidRPr="00111C49">
        <w:rPr>
          <w:rFonts w:ascii="Times New Roman" w:eastAsia="Times New Roman" w:hAnsi="Times New Roman" w:cs="Times New Roman"/>
          <w:color w:val="000000" w:themeColor="text1"/>
          <w:kern w:val="0"/>
          <w:sz w:val="24"/>
          <w:szCs w:val="24"/>
          <w14:ligatures w14:val="none"/>
        </w:rPr>
        <w:t>lead to increased</w:t>
      </w:r>
      <w:r w:rsidR="009C34B8" w:rsidRPr="00111C49">
        <w:rPr>
          <w:rFonts w:ascii="Times New Roman" w:eastAsia="Times New Roman" w:hAnsi="Times New Roman" w:cs="Times New Roman"/>
          <w:color w:val="000000" w:themeColor="text1"/>
          <w:kern w:val="0"/>
          <w:sz w:val="24"/>
          <w:szCs w:val="24"/>
          <w14:ligatures w14:val="none"/>
        </w:rPr>
        <w:t xml:space="preserve"> sales. The mediation analysis indicates that TOE factors influence performance </w:t>
      </w:r>
      <w:r w:rsidR="00E76AB2" w:rsidRPr="00111C49">
        <w:rPr>
          <w:rFonts w:ascii="Times New Roman" w:eastAsia="Times New Roman" w:hAnsi="Times New Roman" w:cs="Times New Roman"/>
          <w:color w:val="000000" w:themeColor="text1"/>
          <w:kern w:val="0"/>
          <w:sz w:val="24"/>
          <w:szCs w:val="24"/>
          <w14:ligatures w14:val="none"/>
        </w:rPr>
        <w:t>through adoption, implying that internal barriers will be addressed to enable SMM to deliver</w:t>
      </w:r>
      <w:r w:rsidR="009C34B8" w:rsidRPr="00111C49">
        <w:rPr>
          <w:rFonts w:ascii="Times New Roman" w:eastAsia="Times New Roman" w:hAnsi="Times New Roman" w:cs="Times New Roman"/>
          <w:color w:val="000000" w:themeColor="text1"/>
          <w:kern w:val="0"/>
          <w:sz w:val="24"/>
          <w:szCs w:val="24"/>
          <w14:ligatures w14:val="none"/>
        </w:rPr>
        <w:t xml:space="preserve"> the expected benefits.</w:t>
      </w:r>
    </w:p>
    <w:p w14:paraId="7369AE55" w14:textId="2EFD7415" w:rsidR="009C34B8" w:rsidRPr="00111C49" w:rsidRDefault="00064D87" w:rsidP="00111C49">
      <w:pPr>
        <w:pStyle w:val="ListParagraph"/>
        <w:numPr>
          <w:ilvl w:val="0"/>
          <w:numId w:val="33"/>
        </w:num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RQ3 (recommendations for engineering SMEs):</w:t>
      </w:r>
      <w:r w:rsidRPr="00111C49">
        <w:rPr>
          <w:rFonts w:ascii="Times New Roman" w:eastAsia="Times New Roman" w:hAnsi="Times New Roman" w:cs="Times New Roman"/>
          <w:color w:val="000000" w:themeColor="text1"/>
          <w:kern w:val="0"/>
          <w:sz w:val="24"/>
          <w:szCs w:val="24"/>
          <w14:ligatures w14:val="none"/>
        </w:rPr>
        <w:t xml:space="preserve"> </w:t>
      </w:r>
      <w:r w:rsidR="009C34B8" w:rsidRPr="00111C49">
        <w:rPr>
          <w:rFonts w:ascii="Times New Roman" w:eastAsia="Times New Roman" w:hAnsi="Times New Roman" w:cs="Times New Roman"/>
          <w:color w:val="000000" w:themeColor="text1"/>
          <w:kern w:val="0"/>
          <w:sz w:val="24"/>
          <w:szCs w:val="24"/>
          <w14:ligatures w14:val="none"/>
        </w:rPr>
        <w:t>Based on the above, there are fundamental lessons. One, invest in skills and leadership: our findings indicate that organizational support is of utmost importance, and employees should be trained, and the firms should have well-defined SMM strategies</w:t>
      </w:r>
      <w:sdt>
        <w:sdtPr>
          <w:rPr>
            <w:rFonts w:ascii="Times New Roman" w:hAnsi="Times New Roman" w:cs="Times New Roman"/>
            <w:color w:val="000000" w:themeColor="text1"/>
            <w:sz w:val="24"/>
            <w:szCs w:val="24"/>
          </w:rPr>
          <w:id w:val="-471827568"/>
          <w:citation/>
        </w:sdtPr>
        <w:sdtEndPr/>
        <w:sdtContent>
          <w:r w:rsidR="00A15B3C" w:rsidRPr="00111C49">
            <w:rPr>
              <w:rFonts w:ascii="Times New Roman" w:eastAsia="Times New Roman" w:hAnsi="Times New Roman" w:cs="Times New Roman"/>
              <w:color w:val="000000" w:themeColor="text1"/>
              <w:kern w:val="0"/>
              <w:sz w:val="24"/>
              <w:szCs w:val="24"/>
              <w14:ligatures w14:val="none"/>
            </w:rPr>
            <w:fldChar w:fldCharType="begin"/>
          </w:r>
          <w:r w:rsidR="00A15B3C" w:rsidRPr="00111C49">
            <w:rPr>
              <w:rFonts w:ascii="Times New Roman" w:eastAsia="Times New Roman" w:hAnsi="Times New Roman" w:cs="Times New Roman"/>
              <w:color w:val="000000" w:themeColor="text1"/>
              <w:kern w:val="0"/>
              <w:sz w:val="24"/>
              <w:szCs w:val="24"/>
              <w14:ligatures w14:val="none"/>
            </w:rPr>
            <w:instrText xml:space="preserve"> CITATION Ras22 \l 1033 </w:instrText>
          </w:r>
          <w:r w:rsidR="00A15B3C" w:rsidRPr="00111C49">
            <w:rPr>
              <w:rFonts w:ascii="Times New Roman" w:eastAsia="Times New Roman" w:hAnsi="Times New Roman" w:cs="Times New Roman"/>
              <w:color w:val="000000" w:themeColor="text1"/>
              <w:kern w:val="0"/>
              <w:sz w:val="24"/>
              <w:szCs w:val="24"/>
              <w14:ligatures w14:val="none"/>
            </w:rPr>
            <w:fldChar w:fldCharType="separate"/>
          </w:r>
          <w:r w:rsidR="00A15B3C" w:rsidRPr="00111C49">
            <w:rPr>
              <w:rFonts w:ascii="Times New Roman" w:eastAsia="Times New Roman" w:hAnsi="Times New Roman" w:cs="Times New Roman"/>
              <w:noProof/>
              <w:color w:val="000000" w:themeColor="text1"/>
              <w:kern w:val="0"/>
              <w:sz w:val="24"/>
              <w:szCs w:val="24"/>
              <w14:ligatures w14:val="none"/>
            </w:rPr>
            <w:t xml:space="preserve"> (Rasoolimanesh, 2022)</w:t>
          </w:r>
          <w:r w:rsidR="00A15B3C" w:rsidRPr="00111C49">
            <w:rPr>
              <w:rFonts w:ascii="Times New Roman" w:eastAsia="Times New Roman" w:hAnsi="Times New Roman" w:cs="Times New Roman"/>
              <w:color w:val="000000" w:themeColor="text1"/>
              <w:kern w:val="0"/>
              <w:sz w:val="24"/>
              <w:szCs w:val="24"/>
              <w14:ligatures w14:val="none"/>
            </w:rPr>
            <w:fldChar w:fldCharType="end"/>
          </w:r>
        </w:sdtContent>
      </w:sdt>
      <w:r w:rsidR="009C34B8" w:rsidRPr="00111C49">
        <w:rPr>
          <w:rFonts w:ascii="Times New Roman" w:eastAsia="Times New Roman" w:hAnsi="Times New Roman" w:cs="Times New Roman"/>
          <w:color w:val="000000" w:themeColor="text1"/>
          <w:kern w:val="0"/>
          <w:sz w:val="24"/>
          <w:szCs w:val="24"/>
          <w14:ligatures w14:val="none"/>
        </w:rPr>
        <w:t xml:space="preserve">. Second, leverage the available technology: platforms are </w:t>
      </w:r>
      <w:r w:rsidR="00E76AB2" w:rsidRPr="00111C49">
        <w:rPr>
          <w:rFonts w:ascii="Times New Roman" w:eastAsia="Times New Roman" w:hAnsi="Times New Roman" w:cs="Times New Roman"/>
          <w:color w:val="000000" w:themeColor="text1"/>
          <w:kern w:val="0"/>
          <w:sz w:val="24"/>
          <w:szCs w:val="24"/>
          <w14:ligatures w14:val="none"/>
        </w:rPr>
        <w:t>readily available, so SMEs should simplify integration (LinkedIn campaigns) to facilitate easy adoption</w:t>
      </w:r>
      <w:sdt>
        <w:sdtPr>
          <w:rPr>
            <w:rFonts w:ascii="Times New Roman" w:hAnsi="Times New Roman" w:cs="Times New Roman"/>
            <w:color w:val="000000" w:themeColor="text1"/>
            <w:sz w:val="24"/>
            <w:szCs w:val="24"/>
          </w:rPr>
          <w:id w:val="322936254"/>
          <w:citation/>
        </w:sdtPr>
        <w:sdtEndPr/>
        <w:sdtContent>
          <w:r w:rsidR="00A15B3C" w:rsidRPr="00111C49">
            <w:rPr>
              <w:rFonts w:ascii="Times New Roman" w:eastAsia="Times New Roman" w:hAnsi="Times New Roman" w:cs="Times New Roman"/>
              <w:color w:val="000000" w:themeColor="text1"/>
              <w:kern w:val="0"/>
              <w:sz w:val="24"/>
              <w:szCs w:val="24"/>
              <w14:ligatures w14:val="none"/>
            </w:rPr>
            <w:fldChar w:fldCharType="begin"/>
          </w:r>
          <w:r w:rsidR="00A15B3C" w:rsidRPr="00111C49">
            <w:rPr>
              <w:rFonts w:ascii="Times New Roman" w:eastAsia="Times New Roman" w:hAnsi="Times New Roman" w:cs="Times New Roman"/>
              <w:color w:val="000000" w:themeColor="text1"/>
              <w:kern w:val="0"/>
              <w:sz w:val="24"/>
              <w:szCs w:val="24"/>
              <w14:ligatures w14:val="none"/>
            </w:rPr>
            <w:instrText xml:space="preserve"> CITATION Ras22 \l 1033 </w:instrText>
          </w:r>
          <w:r w:rsidR="00A15B3C" w:rsidRPr="00111C49">
            <w:rPr>
              <w:rFonts w:ascii="Times New Roman" w:eastAsia="Times New Roman" w:hAnsi="Times New Roman" w:cs="Times New Roman"/>
              <w:color w:val="000000" w:themeColor="text1"/>
              <w:kern w:val="0"/>
              <w:sz w:val="24"/>
              <w:szCs w:val="24"/>
              <w14:ligatures w14:val="none"/>
            </w:rPr>
            <w:fldChar w:fldCharType="separate"/>
          </w:r>
          <w:r w:rsidR="00A15B3C" w:rsidRPr="00111C49">
            <w:rPr>
              <w:rFonts w:ascii="Times New Roman" w:eastAsia="Times New Roman" w:hAnsi="Times New Roman" w:cs="Times New Roman"/>
              <w:noProof/>
              <w:color w:val="000000" w:themeColor="text1"/>
              <w:kern w:val="0"/>
              <w:sz w:val="24"/>
              <w:szCs w:val="24"/>
              <w14:ligatures w14:val="none"/>
            </w:rPr>
            <w:t xml:space="preserve"> (Rasoolimanesh, 2022)</w:t>
          </w:r>
          <w:r w:rsidR="00A15B3C" w:rsidRPr="00111C49">
            <w:rPr>
              <w:rFonts w:ascii="Times New Roman" w:eastAsia="Times New Roman" w:hAnsi="Times New Roman" w:cs="Times New Roman"/>
              <w:color w:val="000000" w:themeColor="text1"/>
              <w:kern w:val="0"/>
              <w:sz w:val="24"/>
              <w:szCs w:val="24"/>
              <w14:ligatures w14:val="none"/>
            </w:rPr>
            <w:fldChar w:fldCharType="end"/>
          </w:r>
        </w:sdtContent>
      </w:sdt>
      <w:r w:rsidR="009C34B8" w:rsidRPr="00111C49">
        <w:rPr>
          <w:rFonts w:ascii="Times New Roman" w:eastAsia="Times New Roman" w:hAnsi="Times New Roman" w:cs="Times New Roman"/>
          <w:color w:val="000000" w:themeColor="text1"/>
          <w:kern w:val="0"/>
          <w:sz w:val="24"/>
          <w:szCs w:val="24"/>
          <w14:ligatures w14:val="none"/>
        </w:rPr>
        <w:t>. Third, capitalize on the strong outside demand: Figure 1 indicate</w:t>
      </w:r>
      <w:r w:rsidR="00E76AB2" w:rsidRPr="00111C49">
        <w:rPr>
          <w:rFonts w:ascii="Times New Roman" w:eastAsia="Times New Roman" w:hAnsi="Times New Roman" w:cs="Times New Roman"/>
          <w:color w:val="000000" w:themeColor="text1"/>
          <w:kern w:val="0"/>
          <w:sz w:val="24"/>
          <w:szCs w:val="24"/>
          <w14:ligatures w14:val="none"/>
        </w:rPr>
        <w:t>s that customers are already online, so by making customer interest known</w:t>
      </w:r>
      <w:r w:rsidR="009C34B8" w:rsidRPr="00111C49">
        <w:rPr>
          <w:rFonts w:ascii="Times New Roman" w:eastAsia="Times New Roman" w:hAnsi="Times New Roman" w:cs="Times New Roman"/>
          <w:color w:val="000000" w:themeColor="text1"/>
          <w:kern w:val="0"/>
          <w:sz w:val="24"/>
          <w:szCs w:val="24"/>
          <w14:ligatures w14:val="none"/>
        </w:rPr>
        <w:t xml:space="preserve">, SMM investment can be justified. Overall, the evidence </w:t>
      </w:r>
      <w:r w:rsidR="00E76AB2" w:rsidRPr="00111C49">
        <w:rPr>
          <w:rFonts w:ascii="Times New Roman" w:eastAsia="Times New Roman" w:hAnsi="Times New Roman" w:cs="Times New Roman"/>
          <w:color w:val="000000" w:themeColor="text1"/>
          <w:kern w:val="0"/>
          <w:sz w:val="24"/>
          <w:szCs w:val="24"/>
          <w14:ligatures w14:val="none"/>
        </w:rPr>
        <w:t>suggests that enhancing internal digital preparedness will enable companies like IDSL to transform their social media presence into</w:t>
      </w:r>
      <w:r w:rsidR="009C34B8" w:rsidRPr="00111C49">
        <w:rPr>
          <w:rFonts w:ascii="Times New Roman" w:eastAsia="Times New Roman" w:hAnsi="Times New Roman" w:cs="Times New Roman"/>
          <w:color w:val="000000" w:themeColor="text1"/>
          <w:kern w:val="0"/>
          <w:sz w:val="24"/>
          <w:szCs w:val="24"/>
          <w14:ligatures w14:val="none"/>
        </w:rPr>
        <w:t xml:space="preserve"> performance benefits. These suggestions a</w:t>
      </w:r>
      <w:r w:rsidR="00111C49" w:rsidRPr="00111C49">
        <w:rPr>
          <w:rFonts w:ascii="Times New Roman" w:eastAsia="Times New Roman" w:hAnsi="Times New Roman" w:cs="Times New Roman"/>
          <w:color w:val="000000" w:themeColor="text1"/>
          <w:kern w:val="0"/>
          <w:sz w:val="24"/>
          <w:szCs w:val="24"/>
          <w14:ligatures w14:val="none"/>
        </w:rPr>
        <w:t>lign with the overall findings of Qalati et al. (2021) and other researchers, who have discovere</w:t>
      </w:r>
      <w:r w:rsidR="00E76AB2" w:rsidRPr="00111C49">
        <w:rPr>
          <w:rFonts w:ascii="Times New Roman" w:eastAsia="Times New Roman" w:hAnsi="Times New Roman" w:cs="Times New Roman"/>
          <w:color w:val="000000" w:themeColor="text1"/>
          <w:kern w:val="0"/>
          <w:sz w:val="24"/>
          <w:szCs w:val="24"/>
          <w14:ligatures w14:val="none"/>
        </w:rPr>
        <w:t>d</w:t>
      </w:r>
      <w:r w:rsidR="009C34B8" w:rsidRPr="00111C49">
        <w:rPr>
          <w:rFonts w:ascii="Times New Roman" w:eastAsia="Times New Roman" w:hAnsi="Times New Roman" w:cs="Times New Roman"/>
          <w:color w:val="000000" w:themeColor="text1"/>
          <w:kern w:val="0"/>
          <w:sz w:val="24"/>
          <w:szCs w:val="24"/>
          <w14:ligatures w14:val="none"/>
        </w:rPr>
        <w:t xml:space="preserve"> that TOE-based preparedness is the primary factor in transforming SMM into SME success.</w:t>
      </w:r>
    </w:p>
    <w:p w14:paraId="47ECD591" w14:textId="14C2F0CE" w:rsidR="009C34B8" w:rsidRPr="00111C49" w:rsidRDefault="009C34B8" w:rsidP="00111C49">
      <w:pPr>
        <w:spacing w:before="100" w:beforeAutospacing="1" w:line="48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 xml:space="preserve">In relation to the problem statement, the findings demonstrate why the social media activities of IDSL have not been a priority: the organization </w:t>
      </w:r>
      <w:r w:rsidR="00E76AB2" w:rsidRPr="00111C49">
        <w:rPr>
          <w:rFonts w:ascii="Times New Roman" w:eastAsia="Times New Roman" w:hAnsi="Times New Roman" w:cs="Times New Roman"/>
          <w:color w:val="000000" w:themeColor="text1"/>
          <w:kern w:val="0"/>
          <w:sz w:val="24"/>
          <w:szCs w:val="24"/>
          <w14:ligatures w14:val="none"/>
        </w:rPr>
        <w:t>lacks organizational support and strategy (Organization), despite having good technology</w:t>
      </w:r>
      <w:r w:rsidRPr="00111C49">
        <w:rPr>
          <w:rFonts w:ascii="Times New Roman" w:eastAsia="Times New Roman" w:hAnsi="Times New Roman" w:cs="Times New Roman"/>
          <w:color w:val="000000" w:themeColor="text1"/>
          <w:kern w:val="0"/>
          <w:sz w:val="24"/>
          <w:szCs w:val="24"/>
          <w14:ligatures w14:val="none"/>
        </w:rPr>
        <w:t xml:space="preserve"> (Technology). This observation directly responds to the two-fold issue that was observed in Chapter 1 (management indecision/lack of </w:t>
      </w:r>
      <w:r w:rsidRPr="00111C49">
        <w:rPr>
          <w:rFonts w:ascii="Times New Roman" w:eastAsia="Times New Roman" w:hAnsi="Times New Roman" w:cs="Times New Roman"/>
          <w:color w:val="000000" w:themeColor="text1"/>
          <w:kern w:val="0"/>
          <w:sz w:val="24"/>
          <w:szCs w:val="24"/>
          <w14:ligatures w14:val="none"/>
        </w:rPr>
        <w:lastRenderedPageBreak/>
        <w:t xml:space="preserve">skills and unclear ROI). The quantitative connection </w:t>
      </w:r>
      <w:r w:rsidR="00E76AB2" w:rsidRPr="00111C49">
        <w:rPr>
          <w:rFonts w:ascii="Times New Roman" w:eastAsia="Times New Roman" w:hAnsi="Times New Roman" w:cs="Times New Roman"/>
          <w:color w:val="000000" w:themeColor="text1"/>
          <w:kern w:val="0"/>
          <w:sz w:val="24"/>
          <w:szCs w:val="24"/>
          <w14:ligatures w14:val="none"/>
        </w:rPr>
        <w:t>between these factors and adoption and performance provides</w:t>
      </w:r>
      <w:r w:rsidRPr="00111C49">
        <w:rPr>
          <w:rFonts w:ascii="Times New Roman" w:eastAsia="Times New Roman" w:hAnsi="Times New Roman" w:cs="Times New Roman"/>
          <w:color w:val="000000" w:themeColor="text1"/>
          <w:kern w:val="0"/>
          <w:sz w:val="24"/>
          <w:szCs w:val="24"/>
          <w14:ligatures w14:val="none"/>
        </w:rPr>
        <w:t xml:space="preserve"> evidence-based information on the implementation gap.</w:t>
      </w:r>
    </w:p>
    <w:p w14:paraId="114A3870" w14:textId="7FC4AB8F" w:rsidR="00C022FF" w:rsidRPr="00111C49" w:rsidRDefault="00064D87" w:rsidP="00111C49">
      <w:pPr>
        <w:pStyle w:val="Heading2"/>
        <w:spacing w:line="480" w:lineRule="auto"/>
        <w:rPr>
          <w:rFonts w:ascii="Times New Roman" w:eastAsia="Times New Roman" w:hAnsi="Times New Roman" w:cs="Times New Roman"/>
          <w:b/>
          <w:bCs/>
          <w:color w:val="000000" w:themeColor="text1"/>
          <w:sz w:val="24"/>
          <w:szCs w:val="24"/>
        </w:rPr>
      </w:pPr>
      <w:bookmarkStart w:id="98" w:name="_Toc216708386"/>
      <w:r w:rsidRPr="00111C49">
        <w:rPr>
          <w:rFonts w:ascii="Times New Roman" w:eastAsia="Times New Roman" w:hAnsi="Times New Roman" w:cs="Times New Roman"/>
          <w:b/>
          <w:bCs/>
          <w:color w:val="000000" w:themeColor="text1"/>
          <w:sz w:val="24"/>
          <w:szCs w:val="24"/>
        </w:rPr>
        <w:t>4.</w:t>
      </w:r>
      <w:r w:rsidR="00111C49" w:rsidRPr="00111C49">
        <w:rPr>
          <w:rFonts w:ascii="Times New Roman" w:eastAsia="Times New Roman" w:hAnsi="Times New Roman" w:cs="Times New Roman"/>
          <w:b/>
          <w:bCs/>
          <w:color w:val="000000" w:themeColor="text1"/>
          <w:sz w:val="24"/>
          <w:szCs w:val="24"/>
        </w:rPr>
        <w:t>7</w:t>
      </w:r>
      <w:r w:rsidRPr="00111C49">
        <w:rPr>
          <w:rFonts w:ascii="Times New Roman" w:eastAsia="Times New Roman" w:hAnsi="Times New Roman" w:cs="Times New Roman"/>
          <w:b/>
          <w:bCs/>
          <w:color w:val="000000" w:themeColor="text1"/>
          <w:sz w:val="24"/>
          <w:szCs w:val="24"/>
        </w:rPr>
        <w:t xml:space="preserve"> Summary of Analysis</w:t>
      </w:r>
      <w:bookmarkEnd w:id="98"/>
    </w:p>
    <w:p w14:paraId="6763D9DB" w14:textId="77777777"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ab/>
        <w:t>Chapter 4 presents the quantitative analysis of survey data from 100 employees at IDSL, with an emphasis on the primary constructs of the TOE framework: Technological Readiness, Organizational Support, and Environmental Pressure, as well as Social Media Marketing (SMM) Adoption and Organizational Performance. The demographic data illustrated a workforce where the majority were male and comprised experienced employees, with all engineering, management, and marketing positions represented, ensuring the inclusion of balanced information on the adoption of technology and the use of social media.</w:t>
      </w:r>
    </w:p>
    <w:p w14:paraId="7CA99719" w14:textId="77777777"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 </w:t>
      </w:r>
      <w:r w:rsidRPr="00111C49">
        <w:rPr>
          <w:rFonts w:ascii="Times New Roman" w:hAnsi="Times New Roman" w:cs="Times New Roman"/>
          <w:color w:val="000000" w:themeColor="text1"/>
          <w:sz w:val="24"/>
          <w:szCs w:val="24"/>
        </w:rPr>
        <w:tab/>
        <w:t>The descriptive findings indicated high Technological Readiness, and the employees found social media tools to be easy to use and easily accessible. In contrast, Organizational Support was rated moderately, which means that the company has weaknesses in terms of leadership commitment, training, and strategic direction. The Environmental Pressure became a powerful external force, as the respondents admitted the growing customer expectation and competition as the reasons that promoted the necessity of digital interaction. Correspondingly, the SMM Adoption was moderate, which implies that the existence of tools and external demand is accompanied by a lack of consistency in internal support for using the tools systematically. Employees, however, reported promising results associated with SMM, whereby Organizational Performance was more visible, client interactions increased, and tender opportunities were more accessible.</w:t>
      </w:r>
    </w:p>
    <w:p w14:paraId="1116938B" w14:textId="77777777" w:rsidR="00C022FF" w:rsidRPr="00111C49" w:rsidRDefault="00C022FF" w:rsidP="00111C49">
      <w:pPr>
        <w:spacing w:after="160" w:afterAutospacing="0" w:line="48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lastRenderedPageBreak/>
        <w:t xml:space="preserve"> </w:t>
      </w:r>
      <w:r w:rsidRPr="00111C49">
        <w:rPr>
          <w:rFonts w:ascii="Times New Roman" w:hAnsi="Times New Roman" w:cs="Times New Roman"/>
          <w:color w:val="000000" w:themeColor="text1"/>
          <w:sz w:val="24"/>
          <w:szCs w:val="24"/>
        </w:rPr>
        <w:tab/>
        <w:t>The PLS-SEM structural model revealed that the three TOE factors have a significant impact on SMM adoption, with Technological Readiness (β = 0.45) and Organizational Support (β = 0.38) having the most substantial effects. Environmental pressure was also positively but less significantly influential (</w:t>
      </w:r>
      <w:r w:rsidRPr="00111C49">
        <w:rPr>
          <w:rFonts w:ascii="Times New Roman" w:eastAsia="Times New Roman" w:hAnsi="Times New Roman" w:cs="Times New Roman"/>
          <w:color w:val="000000" w:themeColor="text1"/>
          <w:kern w:val="0"/>
          <w:sz w:val="24"/>
          <w:szCs w:val="24"/>
          <w14:ligatures w14:val="none"/>
        </w:rPr>
        <w:t>β =</w:t>
      </w:r>
      <w:r w:rsidRPr="00111C49">
        <w:rPr>
          <w:rFonts w:ascii="Times New Roman" w:hAnsi="Times New Roman" w:cs="Times New Roman"/>
          <w:color w:val="000000" w:themeColor="text1"/>
          <w:sz w:val="24"/>
          <w:szCs w:val="24"/>
        </w:rPr>
        <w:t xml:space="preserve"> 0.22). The impact of SMM Adoption on performance (</w:t>
      </w:r>
      <w:r w:rsidRPr="00111C49">
        <w:rPr>
          <w:rFonts w:ascii="Times New Roman" w:eastAsia="Times New Roman" w:hAnsi="Times New Roman" w:cs="Times New Roman"/>
          <w:color w:val="000000" w:themeColor="text1"/>
          <w:kern w:val="0"/>
          <w:sz w:val="24"/>
          <w:szCs w:val="24"/>
          <w14:ligatures w14:val="none"/>
        </w:rPr>
        <w:t>β =</w:t>
      </w:r>
      <w:r w:rsidRPr="00111C49">
        <w:rPr>
          <w:rFonts w:ascii="Times New Roman" w:hAnsi="Times New Roman" w:cs="Times New Roman"/>
          <w:color w:val="000000" w:themeColor="text1"/>
          <w:sz w:val="24"/>
          <w:szCs w:val="24"/>
        </w:rPr>
        <w:t xml:space="preserve"> 0.50) showed a significant effect on the variance in organizational performance. Mediation analysis also revealed that TOE factors improve performance by increasing the adoption of SMM, which makes adoption the most critical process that connects context to outcomes. Overall, Chapter 4 illustrates that although IDSL has a high level of technological capability and outside pressure to adopt SMM is high, internal organizational support is the primary obstacle to its maximization and improved performance returns.</w:t>
      </w:r>
    </w:p>
    <w:p w14:paraId="19D4D487" w14:textId="77777777" w:rsidR="006A011A" w:rsidRDefault="006A011A" w:rsidP="00111C49">
      <w:pPr>
        <w:spacing w:after="160" w:afterAutospacing="0" w:line="360" w:lineRule="auto"/>
        <w:ind w:firstLine="0"/>
        <w:rPr>
          <w:rFonts w:ascii="Times New Roman" w:hAnsi="Times New Roman" w:cs="Times New Roman"/>
          <w:color w:val="000000" w:themeColor="text1"/>
          <w:sz w:val="24"/>
          <w:szCs w:val="24"/>
        </w:rPr>
      </w:pPr>
    </w:p>
    <w:p w14:paraId="4571F9CC"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5FF68741"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649298C9"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795A7AFF"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30E1B21D"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49DBA949"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39F7D99B"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355C265A"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22BEFA60"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49ECA600"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71564131"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642C61A2" w14:textId="77777777" w:rsidR="005C7278" w:rsidRDefault="005C7278" w:rsidP="00111C49">
      <w:pPr>
        <w:spacing w:after="160" w:afterAutospacing="0" w:line="360" w:lineRule="auto"/>
        <w:ind w:firstLine="0"/>
        <w:rPr>
          <w:rFonts w:ascii="Times New Roman" w:hAnsi="Times New Roman" w:cs="Times New Roman"/>
          <w:color w:val="000000" w:themeColor="text1"/>
          <w:sz w:val="24"/>
          <w:szCs w:val="24"/>
        </w:rPr>
      </w:pPr>
    </w:p>
    <w:p w14:paraId="155962F4" w14:textId="6C63C408" w:rsidR="0095220D" w:rsidRPr="00940634" w:rsidRDefault="0095220D" w:rsidP="00940634">
      <w:pPr>
        <w:pStyle w:val="Heading1"/>
        <w:spacing w:line="480" w:lineRule="auto"/>
        <w:jc w:val="center"/>
        <w:rPr>
          <w:rFonts w:ascii="Times New Roman" w:eastAsia="Times New Roman" w:hAnsi="Times New Roman" w:cs="Times New Roman"/>
          <w:b/>
          <w:bCs/>
          <w:color w:val="000000" w:themeColor="text1"/>
          <w:sz w:val="24"/>
          <w:szCs w:val="24"/>
        </w:rPr>
      </w:pPr>
      <w:bookmarkStart w:id="99" w:name="_Toc216708387"/>
      <w:r w:rsidRPr="00940634">
        <w:rPr>
          <w:rFonts w:ascii="Times New Roman" w:eastAsia="Times New Roman" w:hAnsi="Times New Roman" w:cs="Times New Roman"/>
          <w:b/>
          <w:bCs/>
          <w:color w:val="000000" w:themeColor="text1"/>
          <w:kern w:val="0"/>
          <w:sz w:val="24"/>
          <w:szCs w:val="24"/>
        </w:rPr>
        <w:lastRenderedPageBreak/>
        <w:t xml:space="preserve">Chapter </w:t>
      </w:r>
      <w:r w:rsidR="00940634" w:rsidRPr="00940634">
        <w:rPr>
          <w:rFonts w:ascii="Times New Roman" w:eastAsia="Times New Roman" w:hAnsi="Times New Roman" w:cs="Times New Roman"/>
          <w:b/>
          <w:bCs/>
          <w:color w:val="000000" w:themeColor="text1"/>
          <w:kern w:val="0"/>
          <w:sz w:val="24"/>
          <w:szCs w:val="24"/>
        </w:rPr>
        <w:t>5</w:t>
      </w:r>
      <w:r w:rsidRPr="00940634">
        <w:rPr>
          <w:rFonts w:ascii="Times New Roman" w:eastAsia="Times New Roman" w:hAnsi="Times New Roman" w:cs="Times New Roman"/>
          <w:b/>
          <w:bCs/>
          <w:color w:val="000000" w:themeColor="text1"/>
          <w:kern w:val="0"/>
          <w:sz w:val="24"/>
          <w:szCs w:val="24"/>
        </w:rPr>
        <w:t xml:space="preserve">: </w:t>
      </w:r>
      <w:r w:rsidRPr="00940634">
        <w:rPr>
          <w:rFonts w:ascii="Times New Roman" w:eastAsia="Times New Roman" w:hAnsi="Times New Roman" w:cs="Times New Roman"/>
          <w:b/>
          <w:bCs/>
          <w:color w:val="000000" w:themeColor="text1"/>
          <w:sz w:val="24"/>
          <w:szCs w:val="24"/>
        </w:rPr>
        <w:t>Conclusion and Recommendations</w:t>
      </w:r>
      <w:bookmarkEnd w:id="99"/>
    </w:p>
    <w:p w14:paraId="01F9DAD0" w14:textId="17F5380B" w:rsidR="00940634" w:rsidRPr="00940634" w:rsidRDefault="00940634" w:rsidP="00940634">
      <w:pPr>
        <w:pStyle w:val="Heading2"/>
        <w:spacing w:line="480" w:lineRule="auto"/>
        <w:rPr>
          <w:rFonts w:ascii="Times New Roman" w:hAnsi="Times New Roman" w:cs="Times New Roman"/>
          <w:b/>
          <w:bCs/>
          <w:color w:val="000000" w:themeColor="text1"/>
          <w:sz w:val="24"/>
          <w:szCs w:val="24"/>
        </w:rPr>
      </w:pPr>
      <w:bookmarkStart w:id="100" w:name="_Toc216708388"/>
      <w:r w:rsidRPr="00940634">
        <w:rPr>
          <w:rFonts w:ascii="Times New Roman" w:hAnsi="Times New Roman" w:cs="Times New Roman"/>
          <w:b/>
          <w:bCs/>
          <w:color w:val="000000" w:themeColor="text1"/>
          <w:sz w:val="24"/>
          <w:szCs w:val="24"/>
        </w:rPr>
        <w:t>5.1 Conclusion</w:t>
      </w:r>
      <w:bookmarkEnd w:id="100"/>
    </w:p>
    <w:p w14:paraId="2135E3D0" w14:textId="77777777"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ab/>
        <w:t>This dissertation examined the role</w:t>
      </w:r>
      <w:r w:rsidRPr="00940634">
        <w:rPr>
          <w:rFonts w:ascii="Times New Roman" w:hAnsi="Times New Roman" w:cs="Times New Roman"/>
          <w:color w:val="000000" w:themeColor="text1"/>
          <w:sz w:val="24"/>
          <w:szCs w:val="24"/>
        </w:rPr>
        <w:t xml:space="preserve"> of social media marketing (SMM) on organizational performance in a UK-based small and medium-sized</w:t>
      </w:r>
      <w:r w:rsidRPr="00B66965">
        <w:rPr>
          <w:rFonts w:ascii="Times New Roman" w:hAnsi="Times New Roman" w:cs="Times New Roman"/>
          <w:color w:val="000000" w:themeColor="text1"/>
          <w:sz w:val="24"/>
          <w:szCs w:val="24"/>
        </w:rPr>
        <w:t xml:space="preserve"> enterprise (SME) in the engineering industry, Imperial Ductwork Services Ltd (IDSL). The research was based on the Technology-Organization-Environment (TOE) model and examined the most crucial technological, organizational, and environmental drivers of SMM adoption</w:t>
      </w:r>
      <w:r w:rsidRPr="00940634">
        <w:rPr>
          <w:rFonts w:ascii="Times New Roman" w:hAnsi="Times New Roman" w:cs="Times New Roman"/>
          <w:color w:val="000000" w:themeColor="text1"/>
          <w:sz w:val="24"/>
          <w:szCs w:val="24"/>
        </w:rPr>
        <w:t>, evaluating</w:t>
      </w:r>
      <w:r w:rsidRPr="00B66965">
        <w:rPr>
          <w:rFonts w:ascii="Times New Roman" w:hAnsi="Times New Roman" w:cs="Times New Roman"/>
          <w:color w:val="000000" w:themeColor="text1"/>
          <w:sz w:val="24"/>
          <w:szCs w:val="24"/>
        </w:rPr>
        <w:t xml:space="preserve"> the role of its adoption in organizational performance. </w:t>
      </w:r>
      <w:r w:rsidRPr="00940634">
        <w:rPr>
          <w:rFonts w:ascii="Times New Roman" w:hAnsi="Times New Roman" w:cs="Times New Roman"/>
          <w:color w:val="000000" w:themeColor="text1"/>
          <w:sz w:val="24"/>
          <w:szCs w:val="24"/>
        </w:rPr>
        <w:t>A quantitative research design was employed to gather data from 100 employees working in engineering, management, and marketing functions, and the data were analyzed using Partial Least Squares Structural Equation Mode</w:t>
      </w:r>
      <w:r w:rsidRPr="00B66965">
        <w:rPr>
          <w:rFonts w:ascii="Times New Roman" w:hAnsi="Times New Roman" w:cs="Times New Roman"/>
          <w:color w:val="000000" w:themeColor="text1"/>
          <w:sz w:val="24"/>
          <w:szCs w:val="24"/>
        </w:rPr>
        <w:t xml:space="preserve">ling (PLS-SEM). The study presents a </w:t>
      </w:r>
      <w:r w:rsidRPr="00940634">
        <w:rPr>
          <w:rFonts w:ascii="Times New Roman" w:hAnsi="Times New Roman" w:cs="Times New Roman"/>
          <w:color w:val="000000" w:themeColor="text1"/>
          <w:sz w:val="24"/>
          <w:szCs w:val="24"/>
        </w:rPr>
        <w:t>comprehensive evaluation of SMM adoption in a B2B engineering setting,</w:t>
      </w:r>
      <w:r w:rsidRPr="00B66965">
        <w:rPr>
          <w:rFonts w:ascii="Times New Roman" w:hAnsi="Times New Roman" w:cs="Times New Roman"/>
          <w:color w:val="000000" w:themeColor="text1"/>
          <w:sz w:val="24"/>
          <w:szCs w:val="24"/>
        </w:rPr>
        <w:t xml:space="preserve"> combining descriptive statistics, structural model testing, and mediation analysis.</w:t>
      </w:r>
    </w:p>
    <w:p w14:paraId="2B716CBE" w14:textId="00F39455"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This study was motivated by the growing strategic significance of digital marketing and social media platforms within contemporary business contexts, as well as by the fact that</w:t>
      </w:r>
      <w:r w:rsidRPr="00940634">
        <w:rPr>
          <w:rFonts w:ascii="Times New Roman" w:hAnsi="Times New Roman" w:cs="Times New Roman"/>
          <w:color w:val="000000" w:themeColor="text1"/>
          <w:sz w:val="24"/>
          <w:szCs w:val="24"/>
        </w:rPr>
        <w:t xml:space="preserve"> engineering and construction SMEs have been lagging behind in terms of their adoption of these tool</w:t>
      </w:r>
      <w:r w:rsidRPr="00B66965">
        <w:rPr>
          <w:rFonts w:ascii="Times New Roman" w:hAnsi="Times New Roman" w:cs="Times New Roman"/>
          <w:color w:val="000000" w:themeColor="text1"/>
          <w:sz w:val="24"/>
          <w:szCs w:val="24"/>
        </w:rPr>
        <w:t xml:space="preserve">s, compared to consumer-oriented industries. Although the use of social media in marketing </w:t>
      </w:r>
      <w:r w:rsidRPr="00940634">
        <w:rPr>
          <w:rFonts w:ascii="Times New Roman" w:hAnsi="Times New Roman" w:cs="Times New Roman"/>
          <w:color w:val="000000" w:themeColor="text1"/>
          <w:sz w:val="24"/>
          <w:szCs w:val="24"/>
        </w:rPr>
        <w:t>for the retail, hospitality, and service sectors has been extensively studied in the existing literature, little attention has been focused on its use in B2B engineering SMEs, where the project cycle is long, technical, and relationship-based contracting is the norm</w:t>
      </w:r>
      <w:sdt>
        <w:sdtPr>
          <w:rPr>
            <w:rFonts w:ascii="Times New Roman" w:hAnsi="Times New Roman" w:cs="Times New Roman"/>
            <w:color w:val="000000" w:themeColor="text1"/>
            <w:sz w:val="24"/>
            <w:szCs w:val="24"/>
          </w:rPr>
          <w:id w:val="2118024539"/>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Ala20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Alawamleh and Murthy, 2020)</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This literature gap </w:t>
      </w:r>
      <w:r w:rsidRPr="00940634">
        <w:rPr>
          <w:rFonts w:ascii="Times New Roman" w:hAnsi="Times New Roman" w:cs="Times New Roman"/>
          <w:color w:val="000000" w:themeColor="text1"/>
          <w:sz w:val="24"/>
          <w:szCs w:val="24"/>
        </w:rPr>
        <w:t>provided the basis for the current study, which sought to empirically analyze the adoption of SMM and its performance implications in a traditional,</w:t>
      </w:r>
      <w:r w:rsidRPr="00B66965">
        <w:rPr>
          <w:rFonts w:ascii="Times New Roman" w:hAnsi="Times New Roman" w:cs="Times New Roman"/>
          <w:color w:val="000000" w:themeColor="text1"/>
          <w:sz w:val="24"/>
          <w:szCs w:val="24"/>
        </w:rPr>
        <w:t xml:space="preserve"> technically oriented SME.</w:t>
      </w:r>
    </w:p>
    <w:p w14:paraId="3965881F" w14:textId="384AEBBA"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lastRenderedPageBreak/>
        <w:t xml:space="preserve"> </w:t>
      </w:r>
      <w:r w:rsidRPr="00B66965">
        <w:rPr>
          <w:rFonts w:ascii="Times New Roman" w:hAnsi="Times New Roman" w:cs="Times New Roman"/>
          <w:color w:val="000000" w:themeColor="text1"/>
          <w:sz w:val="24"/>
          <w:szCs w:val="24"/>
        </w:rPr>
        <w:tab/>
        <w:t>The research was informed by three main research objectives, which included: to determine the technological, organizational, and environmental determinants of SMM adoption utilizing the TOE framework; to establish the connection between SMM adoption and organizational performance; and to provide strategic recommendations that would facilitate the successful implementation of SMM within the engineering SMEs</w:t>
      </w:r>
      <w:sdt>
        <w:sdtPr>
          <w:rPr>
            <w:rFonts w:ascii="Times New Roman" w:hAnsi="Times New Roman" w:cs="Times New Roman"/>
            <w:color w:val="000000" w:themeColor="text1"/>
            <w:sz w:val="24"/>
            <w:szCs w:val="24"/>
          </w:rPr>
          <w:id w:val="1709294183"/>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Ale203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(Alem, 2020)</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The results </w:t>
      </w:r>
      <w:r w:rsidRPr="00940634">
        <w:rPr>
          <w:rFonts w:ascii="Times New Roman" w:hAnsi="Times New Roman" w:cs="Times New Roman"/>
          <w:color w:val="000000" w:themeColor="text1"/>
          <w:sz w:val="24"/>
          <w:szCs w:val="24"/>
        </w:rPr>
        <w:t>demonstrate that the three objectives were successfully met, providing both theoretical and practical insights into</w:t>
      </w:r>
      <w:r w:rsidRPr="00B66965">
        <w:rPr>
          <w:rFonts w:ascii="Times New Roman" w:hAnsi="Times New Roman" w:cs="Times New Roman"/>
          <w:color w:val="000000" w:themeColor="text1"/>
          <w:sz w:val="24"/>
          <w:szCs w:val="24"/>
        </w:rPr>
        <w:t xml:space="preserve"> digital marketing adoption in this under-researched setting.</w:t>
      </w:r>
    </w:p>
    <w:p w14:paraId="0723D19A" w14:textId="5DB19365"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 xml:space="preserve">In relation to the first goal, the findings </w:t>
      </w:r>
      <w:r w:rsidRPr="00940634">
        <w:rPr>
          <w:rFonts w:ascii="Times New Roman" w:hAnsi="Times New Roman" w:cs="Times New Roman"/>
          <w:color w:val="000000" w:themeColor="text1"/>
          <w:sz w:val="24"/>
          <w:szCs w:val="24"/>
        </w:rPr>
        <w:t>showed that all three TOE dimensions have a significant impact on the adoption of SMM at IDSL; however, the effect of each dimension is not equal</w:t>
      </w:r>
      <w:r w:rsidRPr="00B66965">
        <w:rPr>
          <w:rFonts w:ascii="Times New Roman" w:hAnsi="Times New Roman" w:cs="Times New Roman"/>
          <w:color w:val="000000" w:themeColor="text1"/>
          <w:sz w:val="24"/>
          <w:szCs w:val="24"/>
        </w:rPr>
        <w:t xml:space="preserve">ly high. Technological </w:t>
      </w:r>
      <w:r w:rsidRPr="00940634">
        <w:rPr>
          <w:rFonts w:ascii="Times New Roman" w:hAnsi="Times New Roman" w:cs="Times New Roman"/>
          <w:color w:val="000000" w:themeColor="text1"/>
          <w:sz w:val="24"/>
          <w:szCs w:val="24"/>
        </w:rPr>
        <w:t>r</w:t>
      </w:r>
      <w:r w:rsidRPr="00B66965">
        <w:rPr>
          <w:rFonts w:ascii="Times New Roman" w:hAnsi="Times New Roman" w:cs="Times New Roman"/>
          <w:color w:val="000000" w:themeColor="text1"/>
          <w:sz w:val="24"/>
          <w:szCs w:val="24"/>
        </w:rPr>
        <w:t xml:space="preserve">eadiness proved to be the best predictor of SMM adoption, </w:t>
      </w:r>
      <w:r w:rsidRPr="00940634">
        <w:rPr>
          <w:rFonts w:ascii="Times New Roman" w:hAnsi="Times New Roman" w:cs="Times New Roman"/>
          <w:color w:val="000000" w:themeColor="text1"/>
          <w:sz w:val="24"/>
          <w:szCs w:val="24"/>
        </w:rPr>
        <w:t>indicating that employees find social media platforms simple to use, readily available, and easy to integrate with existing</w:t>
      </w:r>
      <w:r w:rsidRPr="00B66965">
        <w:rPr>
          <w:rFonts w:ascii="Times New Roman" w:hAnsi="Times New Roman" w:cs="Times New Roman"/>
          <w:color w:val="000000" w:themeColor="text1"/>
          <w:sz w:val="24"/>
          <w:szCs w:val="24"/>
        </w:rPr>
        <w:t xml:space="preserve"> organizational systems</w:t>
      </w:r>
      <w:sdt>
        <w:sdtPr>
          <w:rPr>
            <w:rFonts w:ascii="Times New Roman" w:hAnsi="Times New Roman" w:cs="Times New Roman"/>
            <w:color w:val="000000" w:themeColor="text1"/>
            <w:sz w:val="24"/>
            <w:szCs w:val="24"/>
          </w:rPr>
          <w:id w:val="1526681387"/>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AlS21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(AlShawabkeh et al., 2021)</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This </w:t>
      </w:r>
      <w:r w:rsidRPr="00940634">
        <w:rPr>
          <w:rFonts w:ascii="Times New Roman" w:hAnsi="Times New Roman" w:cs="Times New Roman"/>
          <w:color w:val="000000" w:themeColor="text1"/>
          <w:sz w:val="24"/>
          <w:szCs w:val="24"/>
        </w:rPr>
        <w:t>suggest</w:t>
      </w:r>
      <w:r w:rsidRPr="00B66965">
        <w:rPr>
          <w:rFonts w:ascii="Times New Roman" w:hAnsi="Times New Roman" w:cs="Times New Roman"/>
          <w:color w:val="000000" w:themeColor="text1"/>
          <w:sz w:val="24"/>
          <w:szCs w:val="24"/>
        </w:rPr>
        <w:t xml:space="preserve">s that technology infrastructure and usability are not significant obstacles in IDSL, which confirms </w:t>
      </w:r>
      <w:r w:rsidRPr="00940634">
        <w:rPr>
          <w:rFonts w:ascii="Times New Roman" w:hAnsi="Times New Roman" w:cs="Times New Roman"/>
          <w:color w:val="000000" w:themeColor="text1"/>
          <w:sz w:val="24"/>
          <w:szCs w:val="24"/>
        </w:rPr>
        <w:t>previous studies that have identified</w:t>
      </w:r>
      <w:r w:rsidRPr="00B66965">
        <w:rPr>
          <w:rFonts w:ascii="Times New Roman" w:hAnsi="Times New Roman" w:cs="Times New Roman"/>
          <w:color w:val="000000" w:themeColor="text1"/>
          <w:sz w:val="24"/>
          <w:szCs w:val="24"/>
        </w:rPr>
        <w:t xml:space="preserve"> perceived usefulness and ease of use as key determinants of technology acceptance among SMEs. The high score in Technological Readiness </w:t>
      </w:r>
      <w:r w:rsidRPr="00940634">
        <w:rPr>
          <w:rFonts w:ascii="Times New Roman" w:hAnsi="Times New Roman" w:cs="Times New Roman"/>
          <w:color w:val="000000" w:themeColor="text1"/>
          <w:sz w:val="24"/>
          <w:szCs w:val="24"/>
        </w:rPr>
        <w:t>indicates that IDSL possesses the underpinning digital capability necessary to adopt and effectively utilize</w:t>
      </w:r>
      <w:r w:rsidRPr="00B66965">
        <w:rPr>
          <w:rFonts w:ascii="Times New Roman" w:hAnsi="Times New Roman" w:cs="Times New Roman"/>
          <w:color w:val="000000" w:themeColor="text1"/>
          <w:sz w:val="24"/>
          <w:szCs w:val="24"/>
        </w:rPr>
        <w:t xml:space="preserve"> social media marketing tools</w:t>
      </w:r>
      <w:sdt>
        <w:sdtPr>
          <w:rPr>
            <w:rFonts w:ascii="Times New Roman" w:hAnsi="Times New Roman" w:cs="Times New Roman"/>
            <w:color w:val="000000" w:themeColor="text1"/>
            <w:sz w:val="24"/>
            <w:szCs w:val="24"/>
          </w:rPr>
          <w:id w:val="-718359024"/>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Bar213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Barakat and Dalziel, 2021)</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w:t>
      </w:r>
    </w:p>
    <w:p w14:paraId="042CA73D" w14:textId="420C9A09"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 xml:space="preserve">Organizational </w:t>
      </w:r>
      <w:r w:rsidRPr="00940634">
        <w:rPr>
          <w:rFonts w:ascii="Times New Roman" w:hAnsi="Times New Roman" w:cs="Times New Roman"/>
          <w:color w:val="000000" w:themeColor="text1"/>
          <w:sz w:val="24"/>
          <w:szCs w:val="24"/>
        </w:rPr>
        <w:t>support was also</w:t>
      </w:r>
      <w:r w:rsidRPr="00B66965">
        <w:rPr>
          <w:rFonts w:ascii="Times New Roman" w:hAnsi="Times New Roman" w:cs="Times New Roman"/>
          <w:color w:val="000000" w:themeColor="text1"/>
          <w:sz w:val="24"/>
          <w:szCs w:val="24"/>
        </w:rPr>
        <w:t xml:space="preserve"> found to contribute significantly and statistically to SMM adoption</w:t>
      </w:r>
      <w:sdt>
        <w:sdtPr>
          <w:rPr>
            <w:rFonts w:ascii="Times New Roman" w:hAnsi="Times New Roman" w:cs="Times New Roman"/>
            <w:color w:val="000000" w:themeColor="text1"/>
            <w:sz w:val="24"/>
            <w:szCs w:val="24"/>
          </w:rPr>
          <w:id w:val="2057661850"/>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Dwi19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(Dwivedi et al., 2019)</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The result shows the significance of commitment to leadership, provision of training, and allocation of resources in facilitating the continued practice of digital marketing. Nonetheless, descriptive analysis showed that IDSL has moderate organizational support, and respondents reported the lack of strategic direction, training, and managerial involvement in SMM initiatives. This implies that</w:t>
      </w:r>
      <w:r w:rsidRPr="00940634">
        <w:rPr>
          <w:rFonts w:ascii="Times New Roman" w:hAnsi="Times New Roman" w:cs="Times New Roman"/>
          <w:color w:val="000000" w:themeColor="text1"/>
          <w:sz w:val="24"/>
          <w:szCs w:val="24"/>
        </w:rPr>
        <w:t xml:space="preserve">, although Organizational Support </w:t>
      </w:r>
      <w:r w:rsidRPr="00940634">
        <w:rPr>
          <w:rFonts w:ascii="Times New Roman" w:hAnsi="Times New Roman" w:cs="Times New Roman"/>
          <w:color w:val="000000" w:themeColor="text1"/>
          <w:sz w:val="24"/>
          <w:szCs w:val="24"/>
        </w:rPr>
        <w:lastRenderedPageBreak/>
        <w:t>is a significant factor in adoption, it remains underdeveloped with</w:t>
      </w:r>
      <w:r w:rsidRPr="00B66965">
        <w:rPr>
          <w:rFonts w:ascii="Times New Roman" w:hAnsi="Times New Roman" w:cs="Times New Roman"/>
          <w:color w:val="000000" w:themeColor="text1"/>
          <w:sz w:val="24"/>
          <w:szCs w:val="24"/>
        </w:rPr>
        <w:t>in the organization</w:t>
      </w:r>
      <w:sdt>
        <w:sdtPr>
          <w:rPr>
            <w:rFonts w:ascii="Times New Roman" w:hAnsi="Times New Roman" w:cs="Times New Roman"/>
            <w:color w:val="000000" w:themeColor="text1"/>
            <w:sz w:val="24"/>
            <w:szCs w:val="24"/>
          </w:rPr>
          <w:id w:val="1374347995"/>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Eva21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(Evans et al., 2021)</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The results support the opinion that technology </w:t>
      </w:r>
      <w:r w:rsidRPr="00940634">
        <w:rPr>
          <w:rFonts w:ascii="Times New Roman" w:hAnsi="Times New Roman" w:cs="Times New Roman"/>
          <w:color w:val="000000" w:themeColor="text1"/>
          <w:sz w:val="24"/>
          <w:szCs w:val="24"/>
        </w:rPr>
        <w:t>alone is insufficient to promote digital transformation, and that managerial commitment and organizational culture are crucial in transforming technological capability into</w:t>
      </w:r>
      <w:r w:rsidRPr="00B66965">
        <w:rPr>
          <w:rFonts w:ascii="Times New Roman" w:hAnsi="Times New Roman" w:cs="Times New Roman"/>
          <w:color w:val="000000" w:themeColor="text1"/>
          <w:sz w:val="24"/>
          <w:szCs w:val="24"/>
        </w:rPr>
        <w:t xml:space="preserve"> effective practice.</w:t>
      </w:r>
    </w:p>
    <w:p w14:paraId="40187BAB" w14:textId="41A5BC9B"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The weakest influence on SMM adoption was created by Environmental Pressure, which was statistically significant, though</w:t>
      </w:r>
      <w:sdt>
        <w:sdtPr>
          <w:rPr>
            <w:rFonts w:ascii="Times New Roman" w:hAnsi="Times New Roman" w:cs="Times New Roman"/>
            <w:color w:val="000000" w:themeColor="text1"/>
            <w:sz w:val="24"/>
            <w:szCs w:val="24"/>
          </w:rPr>
          <w:id w:val="-890191142"/>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Eva21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(Evans et al., 2021)</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Employees also stated that they were seeing rising customer demands and the emergence of more competitive activities on social media, which </w:t>
      </w:r>
      <w:r w:rsidRPr="00940634">
        <w:rPr>
          <w:rFonts w:ascii="Times New Roman" w:hAnsi="Times New Roman" w:cs="Times New Roman"/>
          <w:color w:val="000000" w:themeColor="text1"/>
          <w:sz w:val="24"/>
          <w:szCs w:val="24"/>
        </w:rPr>
        <w:t>suggests that external forces are promoting</w:t>
      </w:r>
      <w:r w:rsidRPr="00B66965">
        <w:rPr>
          <w:rFonts w:ascii="Times New Roman" w:hAnsi="Times New Roman" w:cs="Times New Roman"/>
          <w:color w:val="000000" w:themeColor="text1"/>
          <w:sz w:val="24"/>
          <w:szCs w:val="24"/>
        </w:rPr>
        <w:t xml:space="preserve"> digital activity. Nevertheless, the effect size is relatively smaller</w:t>
      </w:r>
      <w:r w:rsidRPr="00940634">
        <w:rPr>
          <w:rFonts w:ascii="Times New Roman" w:hAnsi="Times New Roman" w:cs="Times New Roman"/>
          <w:color w:val="000000" w:themeColor="text1"/>
          <w:sz w:val="24"/>
          <w:szCs w:val="24"/>
        </w:rPr>
        <w:t>,</w:t>
      </w:r>
      <w:r w:rsidRPr="00B66965">
        <w:rPr>
          <w:rFonts w:ascii="Times New Roman" w:hAnsi="Times New Roman" w:cs="Times New Roman"/>
          <w:color w:val="000000" w:themeColor="text1"/>
          <w:sz w:val="24"/>
          <w:szCs w:val="24"/>
        </w:rPr>
        <w:t xml:space="preserve"> indicating that environmental pressure does not necessarily lead to adoption without a high level of internal </w:t>
      </w:r>
      <w:r w:rsidRPr="00940634">
        <w:rPr>
          <w:rFonts w:ascii="Times New Roman" w:hAnsi="Times New Roman" w:cs="Times New Roman"/>
          <w:color w:val="000000" w:themeColor="text1"/>
          <w:sz w:val="24"/>
          <w:szCs w:val="24"/>
        </w:rPr>
        <w:t>r</w:t>
      </w:r>
      <w:r w:rsidRPr="00B66965">
        <w:rPr>
          <w:rFonts w:ascii="Times New Roman" w:hAnsi="Times New Roman" w:cs="Times New Roman"/>
          <w:color w:val="000000" w:themeColor="text1"/>
          <w:sz w:val="24"/>
          <w:szCs w:val="24"/>
        </w:rPr>
        <w:t>eadiness. This result contradicts the belief that competitive or customer-based pressure is the most influential force behind digital adoption</w:t>
      </w:r>
      <w:r w:rsidRPr="00940634">
        <w:rPr>
          <w:rFonts w:ascii="Times New Roman" w:hAnsi="Times New Roman" w:cs="Times New Roman"/>
          <w:color w:val="000000" w:themeColor="text1"/>
          <w:sz w:val="24"/>
          <w:szCs w:val="24"/>
        </w:rPr>
        <w:t>, instead suggesting that internal technological and organizational circumstances are</w:t>
      </w:r>
      <w:r w:rsidRPr="00B66965">
        <w:rPr>
          <w:rFonts w:ascii="Times New Roman" w:hAnsi="Times New Roman" w:cs="Times New Roman"/>
          <w:color w:val="000000" w:themeColor="text1"/>
          <w:sz w:val="24"/>
          <w:szCs w:val="24"/>
        </w:rPr>
        <w:t xml:space="preserve"> the most dominant</w:t>
      </w:r>
      <w:sdt>
        <w:sdtPr>
          <w:rPr>
            <w:rFonts w:ascii="Times New Roman" w:hAnsi="Times New Roman" w:cs="Times New Roman"/>
            <w:color w:val="000000" w:themeColor="text1"/>
            <w:sz w:val="24"/>
            <w:szCs w:val="24"/>
          </w:rPr>
          <w:id w:val="130671710"/>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Jun23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(Jung &amp; Shegai, 2023)</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Collectively, the results associated with the former objective confirm the relevance of the TOE framework in the context of an engineering SME and indicate that internal preparedness variables have a </w:t>
      </w:r>
      <w:r w:rsidRPr="00940634">
        <w:rPr>
          <w:rFonts w:ascii="Times New Roman" w:hAnsi="Times New Roman" w:cs="Times New Roman"/>
          <w:color w:val="000000" w:themeColor="text1"/>
          <w:sz w:val="24"/>
          <w:szCs w:val="24"/>
        </w:rPr>
        <w:t>more substantial</w:t>
      </w:r>
      <w:r w:rsidRPr="00B66965">
        <w:rPr>
          <w:rFonts w:ascii="Times New Roman" w:hAnsi="Times New Roman" w:cs="Times New Roman"/>
          <w:color w:val="000000" w:themeColor="text1"/>
          <w:sz w:val="24"/>
          <w:szCs w:val="24"/>
        </w:rPr>
        <w:t xml:space="preserve"> impact </w:t>
      </w:r>
      <w:r w:rsidRPr="00940634">
        <w:rPr>
          <w:rFonts w:ascii="Times New Roman" w:hAnsi="Times New Roman" w:cs="Times New Roman"/>
          <w:color w:val="000000" w:themeColor="text1"/>
          <w:sz w:val="24"/>
          <w:szCs w:val="24"/>
        </w:rPr>
        <w:t>on SMM adoption than external forces</w:t>
      </w:r>
      <w:r w:rsidRPr="00B66965">
        <w:rPr>
          <w:rFonts w:ascii="Times New Roman" w:hAnsi="Times New Roman" w:cs="Times New Roman"/>
          <w:color w:val="000000" w:themeColor="text1"/>
          <w:sz w:val="24"/>
          <w:szCs w:val="24"/>
        </w:rPr>
        <w:t>.</w:t>
      </w:r>
    </w:p>
    <w:p w14:paraId="064D24EB" w14:textId="33AD3483"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The second objective examined the connection between SMM adoption and organizational performance</w:t>
      </w:r>
      <w:sdt>
        <w:sdtPr>
          <w:rPr>
            <w:rFonts w:ascii="Times New Roman" w:hAnsi="Times New Roman" w:cs="Times New Roman"/>
            <w:color w:val="000000" w:themeColor="text1"/>
            <w:sz w:val="24"/>
            <w:szCs w:val="24"/>
          </w:rPr>
          <w:id w:val="1342041050"/>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Liu23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(Liu et al., 2023)</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The findings </w:t>
      </w:r>
      <w:r w:rsidRPr="00940634">
        <w:rPr>
          <w:rFonts w:ascii="Times New Roman" w:hAnsi="Times New Roman" w:cs="Times New Roman"/>
          <w:color w:val="000000" w:themeColor="text1"/>
          <w:sz w:val="24"/>
          <w:szCs w:val="24"/>
        </w:rPr>
        <w:t>provide empirical indicators</w:t>
      </w:r>
      <w:r w:rsidRPr="00B66965">
        <w:rPr>
          <w:rFonts w:ascii="Times New Roman" w:hAnsi="Times New Roman" w:cs="Times New Roman"/>
          <w:color w:val="000000" w:themeColor="text1"/>
          <w:sz w:val="24"/>
          <w:szCs w:val="24"/>
        </w:rPr>
        <w:t xml:space="preserve"> that SMM adoption significantly influences positive performance outcomes at IDSL. The structural model </w:t>
      </w:r>
      <w:r w:rsidRPr="00940634">
        <w:rPr>
          <w:rFonts w:ascii="Times New Roman" w:hAnsi="Times New Roman" w:cs="Times New Roman"/>
          <w:color w:val="000000" w:themeColor="text1"/>
          <w:sz w:val="24"/>
          <w:szCs w:val="24"/>
        </w:rPr>
        <w:t>revealed a strong and statistically significant correlation between SMM adoption and organizational performance, suggesting that the more actively social media is used, the more visible the brand, customer interaction, lead generation, and the market's overall credibility</w:t>
      </w:r>
      <w:sdt>
        <w:sdtPr>
          <w:rPr>
            <w:rFonts w:ascii="Times New Roman" w:hAnsi="Times New Roman" w:cs="Times New Roman"/>
            <w:color w:val="000000" w:themeColor="text1"/>
            <w:sz w:val="24"/>
            <w:szCs w:val="24"/>
          </w:rPr>
          <w:id w:val="-1851870023"/>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Oye21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(Oyewobi et al., 2021)</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These results </w:t>
      </w:r>
      <w:r w:rsidRPr="00940634">
        <w:rPr>
          <w:rFonts w:ascii="Times New Roman" w:hAnsi="Times New Roman" w:cs="Times New Roman"/>
          <w:color w:val="000000" w:themeColor="text1"/>
          <w:sz w:val="24"/>
          <w:szCs w:val="24"/>
        </w:rPr>
        <w:t xml:space="preserve">demonstrate that social media marketing is not a simple </w:t>
      </w:r>
      <w:r w:rsidRPr="00940634">
        <w:rPr>
          <w:rFonts w:ascii="Times New Roman" w:hAnsi="Times New Roman" w:cs="Times New Roman"/>
          <w:color w:val="000000" w:themeColor="text1"/>
          <w:sz w:val="24"/>
          <w:szCs w:val="24"/>
        </w:rPr>
        <w:lastRenderedPageBreak/>
        <w:t>promotional tool, but a strategic resource that can enhance performance in a</w:t>
      </w:r>
      <w:r w:rsidRPr="00B66965">
        <w:rPr>
          <w:rFonts w:ascii="Times New Roman" w:hAnsi="Times New Roman" w:cs="Times New Roman"/>
          <w:color w:val="000000" w:themeColor="text1"/>
          <w:sz w:val="24"/>
          <w:szCs w:val="24"/>
        </w:rPr>
        <w:t xml:space="preserve"> B2B engineering context.</w:t>
      </w:r>
    </w:p>
    <w:p w14:paraId="588DFE05" w14:textId="5A673072"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r>
      <w:r w:rsidRPr="00940634">
        <w:rPr>
          <w:rFonts w:ascii="Times New Roman" w:hAnsi="Times New Roman" w:cs="Times New Roman"/>
          <w:color w:val="000000" w:themeColor="text1"/>
          <w:sz w:val="24"/>
          <w:szCs w:val="24"/>
        </w:rPr>
        <w:t>Descriptive findings further support this conclusion, as respondents tended to agree that the use of social media has had a positive impact on an organization's outcomes, despite relatively average rates of</w:t>
      </w:r>
      <w:r w:rsidRPr="00B66965">
        <w:rPr>
          <w:rFonts w:ascii="Times New Roman" w:hAnsi="Times New Roman" w:cs="Times New Roman"/>
          <w:color w:val="000000" w:themeColor="text1"/>
          <w:sz w:val="24"/>
          <w:szCs w:val="24"/>
        </w:rPr>
        <w:t xml:space="preserve"> adoption. It implies that SMEs can obtain real advantages </w:t>
      </w:r>
      <w:r w:rsidRPr="00940634">
        <w:rPr>
          <w:rFonts w:ascii="Times New Roman" w:hAnsi="Times New Roman" w:cs="Times New Roman"/>
          <w:color w:val="000000" w:themeColor="text1"/>
          <w:sz w:val="24"/>
          <w:szCs w:val="24"/>
        </w:rPr>
        <w:t>from SMM, even at</w:t>
      </w:r>
      <w:r w:rsidRPr="00B66965">
        <w:rPr>
          <w:rFonts w:ascii="Times New Roman" w:hAnsi="Times New Roman" w:cs="Times New Roman"/>
          <w:color w:val="000000" w:themeColor="text1"/>
          <w:sz w:val="24"/>
          <w:szCs w:val="24"/>
        </w:rPr>
        <w:t xml:space="preserve"> comparatively low adoption levels</w:t>
      </w:r>
      <w:sdt>
        <w:sdtPr>
          <w:rPr>
            <w:rFonts w:ascii="Times New Roman" w:hAnsi="Times New Roman" w:cs="Times New Roman"/>
            <w:color w:val="000000" w:themeColor="text1"/>
            <w:sz w:val="24"/>
            <w:szCs w:val="24"/>
          </w:rPr>
          <w:id w:val="-1328440917"/>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Qal22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(Qalati et al., 2022)</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The findings dispel the belief that social media marketing </w:t>
      </w:r>
      <w:r w:rsidRPr="00940634">
        <w:rPr>
          <w:rFonts w:ascii="Times New Roman" w:hAnsi="Times New Roman" w:cs="Times New Roman"/>
          <w:color w:val="000000" w:themeColor="text1"/>
          <w:sz w:val="24"/>
          <w:szCs w:val="24"/>
        </w:rPr>
        <w:t>is not applicable in the technical or project-based sectors, proving</w:t>
      </w:r>
      <w:r w:rsidRPr="00B66965">
        <w:rPr>
          <w:rFonts w:ascii="Times New Roman" w:hAnsi="Times New Roman" w:cs="Times New Roman"/>
          <w:color w:val="000000" w:themeColor="text1"/>
          <w:sz w:val="24"/>
          <w:szCs w:val="24"/>
        </w:rPr>
        <w:t xml:space="preserve"> useful in facilitating relationship-building, reputation management, and market presence.</w:t>
      </w:r>
    </w:p>
    <w:p w14:paraId="5A56FDED" w14:textId="72A07741"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 xml:space="preserve">The mediation analysis </w:t>
      </w:r>
      <w:r w:rsidRPr="00940634">
        <w:rPr>
          <w:rFonts w:ascii="Times New Roman" w:hAnsi="Times New Roman" w:cs="Times New Roman"/>
          <w:color w:val="000000" w:themeColor="text1"/>
          <w:sz w:val="24"/>
          <w:szCs w:val="24"/>
        </w:rPr>
        <w:t>provided essential supplementary information, as it showed that Technological Readiness, Organizational Support, and Environmental Pressure all have</w:t>
      </w:r>
      <w:r w:rsidRPr="00B66965">
        <w:rPr>
          <w:rFonts w:ascii="Times New Roman" w:hAnsi="Times New Roman" w:cs="Times New Roman"/>
          <w:color w:val="000000" w:themeColor="text1"/>
          <w:sz w:val="24"/>
          <w:szCs w:val="24"/>
        </w:rPr>
        <w:t xml:space="preserve"> their effects on organizational performance mediated by SMM adoption</w:t>
      </w:r>
      <w:sdt>
        <w:sdtPr>
          <w:rPr>
            <w:rFonts w:ascii="Times New Roman" w:hAnsi="Times New Roman" w:cs="Times New Roman"/>
            <w:color w:val="000000" w:themeColor="text1"/>
            <w:sz w:val="24"/>
            <w:szCs w:val="24"/>
          </w:rPr>
          <w:id w:val="-1021708433"/>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Ras22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(Rasoolimanesh, 2022)</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It means that contextual factors do not directly enhance performance unless they result in active involvement in social media marketing. Therefore, technological capability, managerial support, and external pressure can only </w:t>
      </w:r>
      <w:r w:rsidRPr="00940634">
        <w:rPr>
          <w:rFonts w:ascii="Times New Roman" w:hAnsi="Times New Roman" w:cs="Times New Roman"/>
          <w:color w:val="000000" w:themeColor="text1"/>
          <w:sz w:val="24"/>
          <w:szCs w:val="24"/>
        </w:rPr>
        <w:t>yield benefits in performance when they are effectively</w:t>
      </w:r>
      <w:r w:rsidRPr="00B66965">
        <w:rPr>
          <w:rFonts w:ascii="Times New Roman" w:hAnsi="Times New Roman" w:cs="Times New Roman"/>
          <w:color w:val="000000" w:themeColor="text1"/>
          <w:sz w:val="24"/>
          <w:szCs w:val="24"/>
        </w:rPr>
        <w:t xml:space="preserve"> converted into real SMM practices</w:t>
      </w:r>
      <w:sdt>
        <w:sdtPr>
          <w:rPr>
            <w:rFonts w:ascii="Times New Roman" w:hAnsi="Times New Roman" w:cs="Times New Roman"/>
            <w:color w:val="000000" w:themeColor="text1"/>
            <w:sz w:val="24"/>
            <w:szCs w:val="24"/>
          </w:rPr>
          <w:id w:val="1235047857"/>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Sam23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Sampaio et al., 2023)</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This observation highlights the primary role of SMM adoption as the process by which both internal and external circumstances are transformed into quantifiable organizational outcomes, which supports the strategic significance of adoption, as opposed to </w:t>
      </w:r>
      <w:r w:rsidRPr="00940634">
        <w:rPr>
          <w:rFonts w:ascii="Times New Roman" w:hAnsi="Times New Roman" w:cs="Times New Roman"/>
          <w:color w:val="000000" w:themeColor="text1"/>
          <w:sz w:val="24"/>
          <w:szCs w:val="24"/>
        </w:rPr>
        <w:t>r</w:t>
      </w:r>
      <w:r w:rsidRPr="00B66965">
        <w:rPr>
          <w:rFonts w:ascii="Times New Roman" w:hAnsi="Times New Roman" w:cs="Times New Roman"/>
          <w:color w:val="000000" w:themeColor="text1"/>
          <w:sz w:val="24"/>
          <w:szCs w:val="24"/>
        </w:rPr>
        <w:t>eadiness.</w:t>
      </w:r>
    </w:p>
    <w:p w14:paraId="56584D74" w14:textId="78EEAE95"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The third objective was to d</w:t>
      </w:r>
      <w:r w:rsidRPr="00940634">
        <w:rPr>
          <w:rFonts w:ascii="Times New Roman" w:hAnsi="Times New Roman" w:cs="Times New Roman"/>
          <w:color w:val="000000" w:themeColor="text1"/>
          <w:sz w:val="24"/>
          <w:szCs w:val="24"/>
        </w:rPr>
        <w:t>erive strategic implications and recommendations from</w:t>
      </w:r>
      <w:r w:rsidRPr="00B66965">
        <w:rPr>
          <w:rFonts w:ascii="Times New Roman" w:hAnsi="Times New Roman" w:cs="Times New Roman"/>
          <w:color w:val="000000" w:themeColor="text1"/>
          <w:sz w:val="24"/>
          <w:szCs w:val="24"/>
        </w:rPr>
        <w:t xml:space="preserve"> the empirical findings. The findings are a clear indication that IDSL and other similar engineering SMEs will benefit </w:t>
      </w:r>
      <w:r w:rsidRPr="00940634">
        <w:rPr>
          <w:rFonts w:ascii="Times New Roman" w:hAnsi="Times New Roman" w:cs="Times New Roman"/>
          <w:color w:val="000000" w:themeColor="text1"/>
          <w:sz w:val="24"/>
          <w:szCs w:val="24"/>
        </w:rPr>
        <w:t>significan</w:t>
      </w:r>
      <w:r w:rsidRPr="00B66965">
        <w:rPr>
          <w:rFonts w:ascii="Times New Roman" w:hAnsi="Times New Roman" w:cs="Times New Roman"/>
          <w:color w:val="000000" w:themeColor="text1"/>
          <w:sz w:val="24"/>
          <w:szCs w:val="24"/>
        </w:rPr>
        <w:t xml:space="preserve">tly </w:t>
      </w:r>
      <w:r w:rsidRPr="00940634">
        <w:rPr>
          <w:rFonts w:ascii="Times New Roman" w:hAnsi="Times New Roman" w:cs="Times New Roman"/>
          <w:color w:val="000000" w:themeColor="text1"/>
          <w:sz w:val="24"/>
          <w:szCs w:val="24"/>
        </w:rPr>
        <w:t>from the reinforcement of organizational support structures and maximizing</w:t>
      </w:r>
      <w:r w:rsidRPr="00B66965">
        <w:rPr>
          <w:rFonts w:ascii="Times New Roman" w:hAnsi="Times New Roman" w:cs="Times New Roman"/>
          <w:color w:val="000000" w:themeColor="text1"/>
          <w:sz w:val="24"/>
          <w:szCs w:val="24"/>
        </w:rPr>
        <w:t xml:space="preserve"> available technological </w:t>
      </w:r>
      <w:r w:rsidRPr="00940634">
        <w:rPr>
          <w:rFonts w:ascii="Times New Roman" w:hAnsi="Times New Roman" w:cs="Times New Roman"/>
          <w:color w:val="000000" w:themeColor="text1"/>
          <w:sz w:val="24"/>
          <w:szCs w:val="24"/>
        </w:rPr>
        <w:t>r</w:t>
      </w:r>
      <w:r w:rsidRPr="00B66965">
        <w:rPr>
          <w:rFonts w:ascii="Times New Roman" w:hAnsi="Times New Roman" w:cs="Times New Roman"/>
          <w:color w:val="000000" w:themeColor="text1"/>
          <w:sz w:val="24"/>
          <w:szCs w:val="24"/>
        </w:rPr>
        <w:t>eadiness. The combination of descriptive analysis, structural model findings</w:t>
      </w:r>
      <w:r w:rsidRPr="00940634">
        <w:rPr>
          <w:rFonts w:ascii="Times New Roman" w:hAnsi="Times New Roman" w:cs="Times New Roman"/>
          <w:color w:val="000000" w:themeColor="text1"/>
          <w:sz w:val="24"/>
          <w:szCs w:val="24"/>
        </w:rPr>
        <w:t xml:space="preserve">, and mediation effects allowed for the development of specific, evidence-based </w:t>
      </w:r>
      <w:r w:rsidRPr="00940634">
        <w:rPr>
          <w:rFonts w:ascii="Times New Roman" w:hAnsi="Times New Roman" w:cs="Times New Roman"/>
          <w:color w:val="000000" w:themeColor="text1"/>
          <w:sz w:val="24"/>
          <w:szCs w:val="24"/>
        </w:rPr>
        <w:lastRenderedPageBreak/>
        <w:t>recommendations that cover leadership commitment, skills development, strategic planning,</w:t>
      </w:r>
      <w:r w:rsidRPr="00B66965">
        <w:rPr>
          <w:rFonts w:ascii="Times New Roman" w:hAnsi="Times New Roman" w:cs="Times New Roman"/>
          <w:color w:val="000000" w:themeColor="text1"/>
          <w:sz w:val="24"/>
          <w:szCs w:val="24"/>
        </w:rPr>
        <w:t xml:space="preserve"> and resource utilization</w:t>
      </w:r>
      <w:sdt>
        <w:sdtPr>
          <w:rPr>
            <w:rFonts w:ascii="Times New Roman" w:hAnsi="Times New Roman" w:cs="Times New Roman"/>
            <w:color w:val="000000" w:themeColor="text1"/>
            <w:sz w:val="24"/>
            <w:szCs w:val="24"/>
          </w:rPr>
          <w:id w:val="-1280873468"/>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Dwi19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(Dwivedi et al., 2019)</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This objective is successfully fulfilled</w:t>
      </w:r>
      <w:r w:rsidRPr="00940634">
        <w:rPr>
          <w:rFonts w:ascii="Times New Roman" w:hAnsi="Times New Roman" w:cs="Times New Roman"/>
          <w:color w:val="000000" w:themeColor="text1"/>
          <w:sz w:val="24"/>
          <w:szCs w:val="24"/>
        </w:rPr>
        <w:t>, and this completes the research cycle between theory, empirical analysis, and</w:t>
      </w:r>
      <w:r w:rsidRPr="00B66965">
        <w:rPr>
          <w:rFonts w:ascii="Times New Roman" w:hAnsi="Times New Roman" w:cs="Times New Roman"/>
          <w:color w:val="000000" w:themeColor="text1"/>
          <w:sz w:val="24"/>
          <w:szCs w:val="24"/>
        </w:rPr>
        <w:t xml:space="preserve"> application.</w:t>
      </w:r>
    </w:p>
    <w:p w14:paraId="14A04B9C" w14:textId="492ED685"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 xml:space="preserve">Theoretically, the study can be considered a contribution to the extension of the </w:t>
      </w:r>
      <w:r w:rsidRPr="00940634">
        <w:rPr>
          <w:rFonts w:ascii="Times New Roman" w:hAnsi="Times New Roman" w:cs="Times New Roman"/>
          <w:color w:val="000000" w:themeColor="text1"/>
          <w:sz w:val="24"/>
          <w:szCs w:val="24"/>
        </w:rPr>
        <w:t>TOE framework to a less-studied situation of B2B engineering SMEs, demonstrat</w:t>
      </w:r>
      <w:r w:rsidRPr="00B66965">
        <w:rPr>
          <w:rFonts w:ascii="Times New Roman" w:hAnsi="Times New Roman" w:cs="Times New Roman"/>
          <w:color w:val="000000" w:themeColor="text1"/>
          <w:sz w:val="24"/>
          <w:szCs w:val="24"/>
        </w:rPr>
        <w:t>ing that the model is not exclusive to technology-intensive or consumer-focused sectors</w:t>
      </w:r>
      <w:sdt>
        <w:sdtPr>
          <w:rPr>
            <w:rFonts w:ascii="Times New Roman" w:hAnsi="Times New Roman" w:cs="Times New Roman"/>
            <w:color w:val="000000" w:themeColor="text1"/>
            <w:sz w:val="24"/>
            <w:szCs w:val="24"/>
          </w:rPr>
          <w:id w:val="1879960903"/>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Ras22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(Rasoolimanesh, 2022)</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The study </w:t>
      </w:r>
      <w:r w:rsidRPr="00940634">
        <w:rPr>
          <w:rFonts w:ascii="Times New Roman" w:hAnsi="Times New Roman" w:cs="Times New Roman"/>
          <w:color w:val="000000" w:themeColor="text1"/>
          <w:sz w:val="24"/>
          <w:szCs w:val="24"/>
        </w:rPr>
        <w:t>indicates that TOE provides a robust and adaptable framework for understanding digital marketing adoption in various organizational environments, empirically validating the framework in a conventional engineering setting</w:t>
      </w:r>
      <w:r w:rsidRPr="00B66965">
        <w:rPr>
          <w:rFonts w:ascii="Times New Roman" w:hAnsi="Times New Roman" w:cs="Times New Roman"/>
          <w:color w:val="000000" w:themeColor="text1"/>
          <w:sz w:val="24"/>
          <w:szCs w:val="24"/>
        </w:rPr>
        <w:t>. In addition, the research adds to the literature on social media marketing by empirically identifying SMM adoption as a mediating variable between the contextual factors and organizational performance. This puts to t</w:t>
      </w:r>
      <w:r w:rsidRPr="00940634">
        <w:rPr>
          <w:rFonts w:ascii="Times New Roman" w:hAnsi="Times New Roman" w:cs="Times New Roman"/>
          <w:color w:val="000000" w:themeColor="text1"/>
          <w:sz w:val="24"/>
          <w:szCs w:val="24"/>
        </w:rPr>
        <w:t xml:space="preserve">he test </w:t>
      </w:r>
      <w:r w:rsidR="00940634" w:rsidRPr="00940634">
        <w:rPr>
          <w:rFonts w:ascii="Times New Roman" w:hAnsi="Times New Roman" w:cs="Times New Roman"/>
          <w:color w:val="000000" w:themeColor="text1"/>
          <w:sz w:val="24"/>
          <w:szCs w:val="24"/>
        </w:rPr>
        <w:t>minimal</w:t>
      </w:r>
      <w:r w:rsidRPr="00940634">
        <w:rPr>
          <w:rFonts w:ascii="Times New Roman" w:hAnsi="Times New Roman" w:cs="Times New Roman"/>
          <w:color w:val="000000" w:themeColor="text1"/>
          <w:sz w:val="24"/>
          <w:szCs w:val="24"/>
        </w:rPr>
        <w:t xml:space="preserve"> beliefs about direct correlations between digital preparedness and performance, as well as</w:t>
      </w:r>
      <w:r w:rsidRPr="00B66965">
        <w:rPr>
          <w:rFonts w:ascii="Times New Roman" w:hAnsi="Times New Roman" w:cs="Times New Roman"/>
          <w:color w:val="000000" w:themeColor="text1"/>
          <w:sz w:val="24"/>
          <w:szCs w:val="24"/>
        </w:rPr>
        <w:t xml:space="preserve"> the significance of actual use in achieving performance gains</w:t>
      </w:r>
      <w:sdt>
        <w:sdtPr>
          <w:rPr>
            <w:rFonts w:ascii="Times New Roman" w:hAnsi="Times New Roman" w:cs="Times New Roman"/>
            <w:color w:val="000000" w:themeColor="text1"/>
            <w:sz w:val="24"/>
            <w:szCs w:val="24"/>
          </w:rPr>
          <w:id w:val="608635337"/>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Sam23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Sampaio et al., 2023)</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Moreover, the results </w:t>
      </w:r>
      <w:r w:rsidRPr="00940634">
        <w:rPr>
          <w:rFonts w:ascii="Times New Roman" w:hAnsi="Times New Roman" w:cs="Times New Roman"/>
          <w:color w:val="000000" w:themeColor="text1"/>
          <w:sz w:val="24"/>
          <w:szCs w:val="24"/>
        </w:rPr>
        <w:t>contribute value to the literature on SME digital transformation by demonstrating that internal organizational forces outweigh</w:t>
      </w:r>
      <w:r w:rsidRPr="00B66965">
        <w:rPr>
          <w:rFonts w:ascii="Times New Roman" w:hAnsi="Times New Roman" w:cs="Times New Roman"/>
          <w:color w:val="000000" w:themeColor="text1"/>
          <w:sz w:val="24"/>
          <w:szCs w:val="24"/>
        </w:rPr>
        <w:t xml:space="preserve"> external forces, which supports the significance of leadership, culture, and strategic alignment.</w:t>
      </w:r>
    </w:p>
    <w:p w14:paraId="64816BCC" w14:textId="4C410763" w:rsidR="0095220D" w:rsidRPr="00B66965"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 xml:space="preserve">In practice, the research is informative to </w:t>
      </w:r>
      <w:r w:rsidRPr="00940634">
        <w:rPr>
          <w:rFonts w:ascii="Times New Roman" w:hAnsi="Times New Roman" w:cs="Times New Roman"/>
          <w:color w:val="000000" w:themeColor="text1"/>
          <w:sz w:val="24"/>
          <w:szCs w:val="24"/>
        </w:rPr>
        <w:t>managers of SMEs, especially in the</w:t>
      </w:r>
      <w:r w:rsidRPr="00B66965">
        <w:rPr>
          <w:rFonts w:ascii="Times New Roman" w:hAnsi="Times New Roman" w:cs="Times New Roman"/>
          <w:color w:val="000000" w:themeColor="text1"/>
          <w:sz w:val="24"/>
          <w:szCs w:val="24"/>
        </w:rPr>
        <w:t xml:space="preserve"> engineering and construction industries</w:t>
      </w:r>
      <w:sdt>
        <w:sdtPr>
          <w:rPr>
            <w:rFonts w:ascii="Times New Roman" w:hAnsi="Times New Roman" w:cs="Times New Roman"/>
            <w:color w:val="000000" w:themeColor="text1"/>
            <w:sz w:val="24"/>
            <w:szCs w:val="24"/>
          </w:rPr>
          <w:id w:val="-38364405"/>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Dwi19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(Dwivedi et al., 2019)</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It </w:t>
      </w:r>
      <w:r w:rsidRPr="00940634">
        <w:rPr>
          <w:rFonts w:ascii="Times New Roman" w:hAnsi="Times New Roman" w:cs="Times New Roman"/>
          <w:color w:val="000000" w:themeColor="text1"/>
          <w:sz w:val="24"/>
          <w:szCs w:val="24"/>
        </w:rPr>
        <w:t>demonstrates that social media marketing can yield significant performance advantages in B2B, project-based settings, and that these advantages can be achieved with</w:t>
      </w:r>
      <w:r w:rsidRPr="00B66965">
        <w:rPr>
          <w:rFonts w:ascii="Times New Roman" w:hAnsi="Times New Roman" w:cs="Times New Roman"/>
          <w:color w:val="000000" w:themeColor="text1"/>
          <w:sz w:val="24"/>
          <w:szCs w:val="24"/>
        </w:rPr>
        <w:t xml:space="preserve"> relatively inexpensive digital tools. In the case of IDSL, the results </w:t>
      </w:r>
      <w:r w:rsidRPr="00940634">
        <w:rPr>
          <w:rFonts w:ascii="Times New Roman" w:hAnsi="Times New Roman" w:cs="Times New Roman"/>
          <w:color w:val="000000" w:themeColor="text1"/>
          <w:sz w:val="24"/>
          <w:szCs w:val="24"/>
        </w:rPr>
        <w:t>provide a strong evidence-based case</w:t>
      </w:r>
      <w:r w:rsidRPr="00B66965">
        <w:rPr>
          <w:rFonts w:ascii="Times New Roman" w:hAnsi="Times New Roman" w:cs="Times New Roman"/>
          <w:color w:val="000000" w:themeColor="text1"/>
          <w:sz w:val="24"/>
          <w:szCs w:val="24"/>
        </w:rPr>
        <w:t xml:space="preserve"> to justify investment in organizational support systems, including training, strategic planning, and leadership involvement</w:t>
      </w:r>
      <w:sdt>
        <w:sdtPr>
          <w:rPr>
            <w:rFonts w:ascii="Times New Roman" w:hAnsi="Times New Roman" w:cs="Times New Roman"/>
            <w:color w:val="000000" w:themeColor="text1"/>
            <w:sz w:val="24"/>
            <w:szCs w:val="24"/>
          </w:rPr>
          <w:id w:val="2054426392"/>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Ven23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Venciute et al., 2023)</w:t>
          </w:r>
          <w:r w:rsidR="00940634" w:rsidRPr="00940634">
            <w:rPr>
              <w:rFonts w:ascii="Times New Roman" w:hAnsi="Times New Roman" w:cs="Times New Roman"/>
              <w:color w:val="000000" w:themeColor="text1"/>
              <w:sz w:val="24"/>
              <w:szCs w:val="24"/>
            </w:rPr>
            <w:fldChar w:fldCharType="end"/>
          </w:r>
        </w:sdtContent>
      </w:sdt>
      <w:r w:rsidRPr="00B66965">
        <w:rPr>
          <w:rFonts w:ascii="Times New Roman" w:hAnsi="Times New Roman" w:cs="Times New Roman"/>
          <w:color w:val="000000" w:themeColor="text1"/>
          <w:sz w:val="24"/>
          <w:szCs w:val="24"/>
        </w:rPr>
        <w:t xml:space="preserve">. In a broader sense, the findings can guide policymakers and business support institutions </w:t>
      </w:r>
      <w:r w:rsidRPr="00940634">
        <w:rPr>
          <w:rFonts w:ascii="Times New Roman" w:hAnsi="Times New Roman" w:cs="Times New Roman"/>
          <w:color w:val="000000" w:themeColor="text1"/>
          <w:sz w:val="24"/>
          <w:szCs w:val="24"/>
        </w:rPr>
        <w:lastRenderedPageBreak/>
        <w:t>in developing specific digital capability-building programs that</w:t>
      </w:r>
      <w:r w:rsidRPr="00B66965">
        <w:rPr>
          <w:rFonts w:ascii="Times New Roman" w:hAnsi="Times New Roman" w:cs="Times New Roman"/>
          <w:color w:val="000000" w:themeColor="text1"/>
          <w:sz w:val="24"/>
          <w:szCs w:val="24"/>
        </w:rPr>
        <w:t xml:space="preserve"> enhance the adoption and performance of SMEs in terms of SMM.</w:t>
      </w:r>
    </w:p>
    <w:p w14:paraId="54115FED" w14:textId="77777777" w:rsidR="0095220D" w:rsidRPr="00940634" w:rsidRDefault="0095220D" w:rsidP="00940634">
      <w:pPr>
        <w:spacing w:after="160" w:afterAutospacing="0" w:line="480" w:lineRule="auto"/>
        <w:ind w:firstLine="0"/>
        <w:rPr>
          <w:rFonts w:ascii="Times New Roman" w:hAnsi="Times New Roman" w:cs="Times New Roman"/>
          <w:color w:val="000000" w:themeColor="text1"/>
          <w:sz w:val="24"/>
          <w:szCs w:val="24"/>
        </w:rPr>
      </w:pPr>
      <w:r w:rsidRPr="00B66965">
        <w:rPr>
          <w:rFonts w:ascii="Times New Roman" w:hAnsi="Times New Roman" w:cs="Times New Roman"/>
          <w:color w:val="000000" w:themeColor="text1"/>
          <w:sz w:val="24"/>
          <w:szCs w:val="24"/>
        </w:rPr>
        <w:t xml:space="preserve"> </w:t>
      </w:r>
      <w:r w:rsidRPr="00B66965">
        <w:rPr>
          <w:rFonts w:ascii="Times New Roman" w:hAnsi="Times New Roman" w:cs="Times New Roman"/>
          <w:color w:val="000000" w:themeColor="text1"/>
          <w:sz w:val="24"/>
          <w:szCs w:val="24"/>
        </w:rPr>
        <w:tab/>
        <w:t xml:space="preserve">In conclusion, this dissertation has </w:t>
      </w:r>
      <w:r w:rsidRPr="00940634">
        <w:rPr>
          <w:rFonts w:ascii="Times New Roman" w:hAnsi="Times New Roman" w:cs="Times New Roman"/>
          <w:color w:val="000000" w:themeColor="text1"/>
          <w:sz w:val="24"/>
          <w:szCs w:val="24"/>
        </w:rPr>
        <w:t>demonstrated that social media marketing is a worthwhile strategic prospect for engineering SMEs, provided they possess</w:t>
      </w:r>
      <w:r w:rsidRPr="00B66965">
        <w:rPr>
          <w:rFonts w:ascii="Times New Roman" w:hAnsi="Times New Roman" w:cs="Times New Roman"/>
          <w:color w:val="000000" w:themeColor="text1"/>
          <w:sz w:val="24"/>
          <w:szCs w:val="24"/>
        </w:rPr>
        <w:t xml:space="preserve"> proper technological preparedness and organizational dedication. Although IDSL has the technological capacity and is under growing external pressure to go digital, the research </w:t>
      </w:r>
      <w:r w:rsidRPr="00940634">
        <w:rPr>
          <w:rFonts w:ascii="Times New Roman" w:hAnsi="Times New Roman" w:cs="Times New Roman"/>
          <w:color w:val="000000" w:themeColor="text1"/>
          <w:sz w:val="24"/>
          <w:szCs w:val="24"/>
        </w:rPr>
        <w:t>indicates that it needs to strengthen its internal organizational structure to achieve th</w:t>
      </w:r>
      <w:r w:rsidRPr="00B66965">
        <w:rPr>
          <w:rFonts w:ascii="Times New Roman" w:hAnsi="Times New Roman" w:cs="Times New Roman"/>
          <w:color w:val="000000" w:themeColor="text1"/>
          <w:sz w:val="24"/>
          <w:szCs w:val="24"/>
        </w:rPr>
        <w:t xml:space="preserve">e maximum performance gains of SMM. By mitigating these internal constraints, engineering SMEs </w:t>
      </w:r>
      <w:r w:rsidRPr="00940634">
        <w:rPr>
          <w:rFonts w:ascii="Times New Roman" w:hAnsi="Times New Roman" w:cs="Times New Roman"/>
          <w:color w:val="000000" w:themeColor="text1"/>
          <w:sz w:val="24"/>
          <w:szCs w:val="24"/>
        </w:rPr>
        <w:t xml:space="preserve">can increase their competitiveness, enhance stakeholder interaction, and position themselves in a more competitive position in an increasingly </w:t>
      </w:r>
      <w:r w:rsidRPr="00B66965">
        <w:rPr>
          <w:rFonts w:ascii="Times New Roman" w:hAnsi="Times New Roman" w:cs="Times New Roman"/>
          <w:color w:val="000000" w:themeColor="text1"/>
          <w:sz w:val="24"/>
          <w:szCs w:val="24"/>
        </w:rPr>
        <w:t>digital business environment.</w:t>
      </w:r>
    </w:p>
    <w:p w14:paraId="3999F9BD" w14:textId="55E01353" w:rsidR="0095220D" w:rsidRPr="00940634" w:rsidRDefault="00940634" w:rsidP="00940634">
      <w:pPr>
        <w:pStyle w:val="Heading2"/>
        <w:spacing w:line="480" w:lineRule="auto"/>
        <w:rPr>
          <w:rFonts w:ascii="Times New Roman" w:eastAsia="Times New Roman" w:hAnsi="Times New Roman" w:cs="Times New Roman"/>
          <w:b/>
          <w:bCs/>
          <w:color w:val="000000" w:themeColor="text1"/>
          <w:sz w:val="24"/>
          <w:szCs w:val="24"/>
        </w:rPr>
      </w:pPr>
      <w:bookmarkStart w:id="101" w:name="_Toc216708389"/>
      <w:r w:rsidRPr="00940634">
        <w:rPr>
          <w:rFonts w:ascii="Times New Roman" w:eastAsia="Times New Roman" w:hAnsi="Times New Roman" w:cs="Times New Roman"/>
          <w:b/>
          <w:bCs/>
          <w:color w:val="000000" w:themeColor="text1"/>
          <w:sz w:val="24"/>
          <w:szCs w:val="24"/>
        </w:rPr>
        <w:t xml:space="preserve">5.2 </w:t>
      </w:r>
      <w:r w:rsidR="0095220D" w:rsidRPr="00940634">
        <w:rPr>
          <w:rFonts w:ascii="Times New Roman" w:eastAsia="Times New Roman" w:hAnsi="Times New Roman" w:cs="Times New Roman"/>
          <w:b/>
          <w:bCs/>
          <w:color w:val="000000" w:themeColor="text1"/>
          <w:sz w:val="24"/>
          <w:szCs w:val="24"/>
        </w:rPr>
        <w:t>Recommendations</w:t>
      </w:r>
      <w:bookmarkEnd w:id="101"/>
    </w:p>
    <w:p w14:paraId="630E9E0D" w14:textId="652DAB0E" w:rsidR="0095220D" w:rsidRPr="00940634" w:rsidRDefault="00940634" w:rsidP="00940634">
      <w:pPr>
        <w:spacing w:line="480" w:lineRule="auto"/>
        <w:rPr>
          <w:rFonts w:ascii="Times New Roman" w:eastAsia="Times New Roman" w:hAnsi="Times New Roman" w:cs="Times New Roman"/>
          <w:color w:val="000000" w:themeColor="text1"/>
          <w:kern w:val="0"/>
          <w:sz w:val="24"/>
          <w:szCs w:val="24"/>
          <w14:ligatures w14:val="none"/>
        </w:rPr>
      </w:pPr>
      <w:r w:rsidRPr="00940634">
        <w:rPr>
          <w:rFonts w:ascii="Times New Roman" w:hAnsi="Times New Roman" w:cs="Times New Roman"/>
          <w:color w:val="000000" w:themeColor="text1"/>
          <w:sz w:val="24"/>
          <w:szCs w:val="24"/>
        </w:rPr>
        <w:t xml:space="preserve"> </w:t>
      </w:r>
      <w:r w:rsidR="0095220D" w:rsidRPr="00940634">
        <w:rPr>
          <w:rFonts w:ascii="Times New Roman" w:hAnsi="Times New Roman" w:cs="Times New Roman"/>
          <w:color w:val="000000" w:themeColor="text1"/>
          <w:sz w:val="24"/>
          <w:szCs w:val="24"/>
        </w:rPr>
        <w:t>Based on the findings of this study, the following recommendations can be made to the IDSL and other engineering SMEs to enhance the outcomes of SMM adoption and performance.</w:t>
      </w:r>
    </w:p>
    <w:p w14:paraId="42D2431F" w14:textId="0EED0B61" w:rsidR="0095220D" w:rsidRPr="00940634" w:rsidRDefault="0095220D" w:rsidP="00940634">
      <w:pPr>
        <w:pStyle w:val="ListParagraph"/>
        <w:numPr>
          <w:ilvl w:val="0"/>
          <w:numId w:val="42"/>
        </w:numPr>
        <w:spacing w:line="480" w:lineRule="auto"/>
        <w:rPr>
          <w:rFonts w:ascii="Times New Roman" w:eastAsia="Times New Roman" w:hAnsi="Times New Roman" w:cs="Times New Roman"/>
          <w:b/>
          <w:bCs/>
          <w:color w:val="000000" w:themeColor="text1"/>
          <w:kern w:val="0"/>
          <w:sz w:val="24"/>
          <w:szCs w:val="24"/>
          <w14:ligatures w14:val="none"/>
        </w:rPr>
      </w:pPr>
      <w:r w:rsidRPr="00940634">
        <w:rPr>
          <w:rFonts w:ascii="Times New Roman" w:eastAsia="Times New Roman" w:hAnsi="Times New Roman" w:cs="Times New Roman"/>
          <w:b/>
          <w:bCs/>
          <w:color w:val="000000" w:themeColor="text1"/>
          <w:kern w:val="0"/>
          <w:sz w:val="24"/>
          <w:szCs w:val="24"/>
          <w14:ligatures w14:val="none"/>
        </w:rPr>
        <w:t>Strengthen Leadership Commitment and Organizational Support</w:t>
      </w:r>
    </w:p>
    <w:p w14:paraId="1765D368" w14:textId="240815D3" w:rsidR="0095220D" w:rsidRPr="00940634" w:rsidRDefault="0095220D" w:rsidP="00940634">
      <w:pPr>
        <w:spacing w:line="480" w:lineRule="auto"/>
        <w:rPr>
          <w:rFonts w:ascii="Times New Roman" w:eastAsia="Times New Roman" w:hAnsi="Times New Roman" w:cs="Times New Roman"/>
          <w:color w:val="000000" w:themeColor="text1"/>
          <w:kern w:val="0"/>
          <w:sz w:val="24"/>
          <w:szCs w:val="24"/>
          <w14:ligatures w14:val="none"/>
        </w:rPr>
      </w:pPr>
      <w:r w:rsidRPr="00940634">
        <w:rPr>
          <w:rFonts w:ascii="Times New Roman" w:hAnsi="Times New Roman" w:cs="Times New Roman"/>
          <w:color w:val="000000" w:themeColor="text1"/>
          <w:sz w:val="24"/>
          <w:szCs w:val="24"/>
        </w:rPr>
        <w:t xml:space="preserve"> Senior management needs to be more committed to social media marketing by incorporating it into the firm's overall business and marketing strategy. Specific SMM goals should be set, including improving brand awareness, enhancing customer relationships, and providing support, and disseminated throughout the organization</w:t>
      </w:r>
      <w:sdt>
        <w:sdtPr>
          <w:rPr>
            <w:rFonts w:ascii="Times New Roman" w:hAnsi="Times New Roman" w:cs="Times New Roman"/>
            <w:color w:val="000000" w:themeColor="text1"/>
            <w:sz w:val="24"/>
            <w:szCs w:val="24"/>
          </w:rPr>
          <w:id w:val="-162319129"/>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Taj21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(Tajvidi &amp; Karami, 2021)</w:t>
          </w:r>
          <w:r w:rsidR="00940634" w:rsidRPr="00940634">
            <w:rPr>
              <w:rFonts w:ascii="Times New Roman" w:hAnsi="Times New Roman" w:cs="Times New Roman"/>
              <w:color w:val="000000" w:themeColor="text1"/>
              <w:sz w:val="24"/>
              <w:szCs w:val="24"/>
            </w:rPr>
            <w:fldChar w:fldCharType="end"/>
          </w:r>
        </w:sdtContent>
      </w:sdt>
      <w:r w:rsidRPr="00940634">
        <w:rPr>
          <w:rFonts w:ascii="Times New Roman" w:hAnsi="Times New Roman" w:cs="Times New Roman"/>
          <w:color w:val="000000" w:themeColor="text1"/>
          <w:sz w:val="24"/>
          <w:szCs w:val="24"/>
        </w:rPr>
        <w:t>. Delegating the responsibility of SMM control and performance measurement would enhance consistency and accountability.</w:t>
      </w:r>
    </w:p>
    <w:p w14:paraId="386BF9C6" w14:textId="50DD95CD" w:rsidR="0095220D" w:rsidRPr="00940634" w:rsidRDefault="0095220D" w:rsidP="00940634">
      <w:pPr>
        <w:pStyle w:val="ListParagraph"/>
        <w:numPr>
          <w:ilvl w:val="0"/>
          <w:numId w:val="42"/>
        </w:numPr>
        <w:spacing w:line="480" w:lineRule="auto"/>
        <w:rPr>
          <w:rFonts w:ascii="Times New Roman" w:eastAsia="Times New Roman" w:hAnsi="Times New Roman" w:cs="Times New Roman"/>
          <w:b/>
          <w:bCs/>
          <w:color w:val="000000" w:themeColor="text1"/>
          <w:kern w:val="0"/>
          <w:sz w:val="24"/>
          <w:szCs w:val="24"/>
          <w14:ligatures w14:val="none"/>
        </w:rPr>
      </w:pPr>
      <w:r w:rsidRPr="00940634">
        <w:rPr>
          <w:rFonts w:ascii="Times New Roman" w:eastAsia="Times New Roman" w:hAnsi="Times New Roman" w:cs="Times New Roman"/>
          <w:b/>
          <w:bCs/>
          <w:color w:val="000000" w:themeColor="text1"/>
          <w:kern w:val="0"/>
          <w:sz w:val="24"/>
          <w:szCs w:val="24"/>
          <w14:ligatures w14:val="none"/>
        </w:rPr>
        <w:t>Invest in Targeted Training and Skill Development</w:t>
      </w:r>
    </w:p>
    <w:p w14:paraId="2159F53A" w14:textId="74A6DE13" w:rsidR="0095220D" w:rsidRPr="00940634" w:rsidRDefault="0095220D" w:rsidP="00940634">
      <w:pPr>
        <w:spacing w:line="480" w:lineRule="auto"/>
        <w:rPr>
          <w:rFonts w:ascii="Times New Roman" w:hAnsi="Times New Roman" w:cs="Times New Roman"/>
          <w:color w:val="000000" w:themeColor="text1"/>
          <w:sz w:val="24"/>
          <w:szCs w:val="24"/>
        </w:rPr>
      </w:pPr>
      <w:r w:rsidRPr="00940634">
        <w:rPr>
          <w:rFonts w:ascii="Times New Roman" w:hAnsi="Times New Roman" w:cs="Times New Roman"/>
          <w:color w:val="000000" w:themeColor="text1"/>
          <w:sz w:val="24"/>
          <w:szCs w:val="24"/>
        </w:rPr>
        <w:lastRenderedPageBreak/>
        <w:t xml:space="preserve"> Though social media and their usage may appear simple to the employees, efficient SMM demands specific marketing and analytical expertise</w:t>
      </w:r>
      <w:sdt>
        <w:sdtPr>
          <w:rPr>
            <w:rFonts w:ascii="Times New Roman" w:hAnsi="Times New Roman" w:cs="Times New Roman"/>
            <w:color w:val="000000" w:themeColor="text1"/>
            <w:sz w:val="24"/>
            <w:szCs w:val="24"/>
          </w:rPr>
          <w:id w:val="1856773485"/>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Ven23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Venciute et al., 2023)</w:t>
          </w:r>
          <w:r w:rsidR="00940634" w:rsidRPr="00940634">
            <w:rPr>
              <w:rFonts w:ascii="Times New Roman" w:hAnsi="Times New Roman" w:cs="Times New Roman"/>
              <w:color w:val="000000" w:themeColor="text1"/>
              <w:sz w:val="24"/>
              <w:szCs w:val="24"/>
            </w:rPr>
            <w:fldChar w:fldCharType="end"/>
          </w:r>
        </w:sdtContent>
      </w:sdt>
      <w:r w:rsidRPr="00940634">
        <w:rPr>
          <w:rFonts w:ascii="Times New Roman" w:hAnsi="Times New Roman" w:cs="Times New Roman"/>
          <w:color w:val="000000" w:themeColor="text1"/>
          <w:sz w:val="24"/>
          <w:szCs w:val="24"/>
        </w:rPr>
        <w:t>. Specialized training should be offered by IDSL in creating content, engaging with the audience, and using analytics tools. Training both marketing and technical personnel would promote the involvement of more people and reduce dependency on a few individuals.</w:t>
      </w:r>
    </w:p>
    <w:p w14:paraId="132172D0" w14:textId="2282CF82" w:rsidR="0095220D" w:rsidRPr="00940634" w:rsidRDefault="0095220D" w:rsidP="00940634">
      <w:pPr>
        <w:pStyle w:val="ListParagraph"/>
        <w:numPr>
          <w:ilvl w:val="0"/>
          <w:numId w:val="42"/>
        </w:numPr>
        <w:spacing w:line="480" w:lineRule="auto"/>
        <w:rPr>
          <w:rFonts w:ascii="Times New Roman" w:eastAsia="Times New Roman" w:hAnsi="Times New Roman" w:cs="Times New Roman"/>
          <w:b/>
          <w:bCs/>
          <w:color w:val="000000" w:themeColor="text1"/>
          <w:kern w:val="0"/>
          <w:sz w:val="24"/>
          <w:szCs w:val="24"/>
          <w14:ligatures w14:val="none"/>
        </w:rPr>
      </w:pPr>
      <w:r w:rsidRPr="00940634">
        <w:rPr>
          <w:rFonts w:ascii="Times New Roman" w:eastAsia="Times New Roman" w:hAnsi="Times New Roman" w:cs="Times New Roman"/>
          <w:b/>
          <w:bCs/>
          <w:color w:val="000000" w:themeColor="text1"/>
          <w:kern w:val="0"/>
          <w:sz w:val="24"/>
          <w:szCs w:val="24"/>
          <w14:ligatures w14:val="none"/>
        </w:rPr>
        <w:t>Develop a Formal Social Media Marketing Strategy</w:t>
      </w:r>
    </w:p>
    <w:p w14:paraId="053E46A5" w14:textId="0AB3A077" w:rsidR="0095220D" w:rsidRPr="00940634" w:rsidRDefault="0095220D" w:rsidP="00940634">
      <w:pPr>
        <w:spacing w:line="480" w:lineRule="auto"/>
        <w:rPr>
          <w:rFonts w:ascii="Times New Roman" w:eastAsia="Times New Roman" w:hAnsi="Times New Roman" w:cs="Times New Roman"/>
          <w:color w:val="000000" w:themeColor="text1"/>
          <w:kern w:val="0"/>
          <w:sz w:val="24"/>
          <w:szCs w:val="24"/>
          <w14:ligatures w14:val="none"/>
        </w:rPr>
      </w:pPr>
      <w:r w:rsidRPr="00940634">
        <w:rPr>
          <w:rFonts w:ascii="Times New Roman" w:hAnsi="Times New Roman" w:cs="Times New Roman"/>
          <w:color w:val="000000" w:themeColor="text1"/>
          <w:sz w:val="24"/>
          <w:szCs w:val="24"/>
        </w:rPr>
        <w:t xml:space="preserve"> To formalize the practice of SMM, IDSL needs to establish a systematic approach that includes target audiences, platforms to utilize (such as LinkedIn), posting frequency, content topics, and performance metrics</w:t>
      </w:r>
      <w:sdt>
        <w:sdtPr>
          <w:rPr>
            <w:rFonts w:ascii="Times New Roman" w:hAnsi="Times New Roman" w:cs="Times New Roman"/>
            <w:color w:val="000000" w:themeColor="text1"/>
            <w:sz w:val="24"/>
            <w:szCs w:val="24"/>
          </w:rPr>
          <w:id w:val="1209995572"/>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Vin21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(Vinerean &amp; Opreana, 2021)</w:t>
          </w:r>
          <w:r w:rsidR="00940634" w:rsidRPr="00940634">
            <w:rPr>
              <w:rFonts w:ascii="Times New Roman" w:hAnsi="Times New Roman" w:cs="Times New Roman"/>
              <w:color w:val="000000" w:themeColor="text1"/>
              <w:sz w:val="24"/>
              <w:szCs w:val="24"/>
            </w:rPr>
            <w:fldChar w:fldCharType="end"/>
          </w:r>
        </w:sdtContent>
      </w:sdt>
      <w:r w:rsidRPr="00940634">
        <w:rPr>
          <w:rFonts w:ascii="Times New Roman" w:hAnsi="Times New Roman" w:cs="Times New Roman"/>
          <w:color w:val="000000" w:themeColor="text1"/>
          <w:sz w:val="24"/>
          <w:szCs w:val="24"/>
        </w:rPr>
        <w:t>. An effective plan would minimize the use of ad hoc approaches and align social media activities with organizational objectives. Analytics-based performance reviews would be conducted regularly to showcase the returns on investment and steer the process of continuous improvement.</w:t>
      </w:r>
    </w:p>
    <w:p w14:paraId="4128DA71" w14:textId="45899855" w:rsidR="0095220D" w:rsidRPr="00940634" w:rsidRDefault="0095220D" w:rsidP="00940634">
      <w:pPr>
        <w:pStyle w:val="ListParagraph"/>
        <w:numPr>
          <w:ilvl w:val="0"/>
          <w:numId w:val="42"/>
        </w:numPr>
        <w:spacing w:line="480" w:lineRule="auto"/>
        <w:rPr>
          <w:rFonts w:ascii="Times New Roman" w:eastAsia="Times New Roman" w:hAnsi="Times New Roman" w:cs="Times New Roman"/>
          <w:b/>
          <w:bCs/>
          <w:color w:val="000000" w:themeColor="text1"/>
          <w:kern w:val="0"/>
          <w:sz w:val="24"/>
          <w:szCs w:val="24"/>
          <w14:ligatures w14:val="none"/>
        </w:rPr>
      </w:pPr>
      <w:r w:rsidRPr="00940634">
        <w:rPr>
          <w:rFonts w:ascii="Times New Roman" w:eastAsia="Times New Roman" w:hAnsi="Times New Roman" w:cs="Times New Roman"/>
          <w:b/>
          <w:bCs/>
          <w:color w:val="000000" w:themeColor="text1"/>
          <w:kern w:val="0"/>
          <w:sz w:val="24"/>
          <w:szCs w:val="24"/>
          <w14:ligatures w14:val="none"/>
        </w:rPr>
        <w:t>Leverage Existing Technological Capabilities</w:t>
      </w:r>
    </w:p>
    <w:p w14:paraId="57510B39" w14:textId="48292518" w:rsidR="0095220D" w:rsidRPr="00940634" w:rsidRDefault="0095220D" w:rsidP="00940634">
      <w:pPr>
        <w:spacing w:line="480" w:lineRule="auto"/>
        <w:rPr>
          <w:rFonts w:ascii="Times New Roman" w:hAnsi="Times New Roman" w:cs="Times New Roman"/>
          <w:color w:val="000000" w:themeColor="text1"/>
          <w:sz w:val="24"/>
          <w:szCs w:val="24"/>
        </w:rPr>
      </w:pPr>
      <w:r w:rsidRPr="00940634">
        <w:rPr>
          <w:rFonts w:ascii="Times New Roman" w:hAnsi="Times New Roman" w:cs="Times New Roman"/>
          <w:color w:val="000000" w:themeColor="text1"/>
          <w:sz w:val="24"/>
          <w:szCs w:val="24"/>
        </w:rPr>
        <w:t xml:space="preserve"> Since technological readiness has been identified as high, the IDSL needs to aim at utilizing more of the available digital tools. Content scheduling, automation, and built-in analytics are key features that enhance efficiency and minimize time constraints</w:t>
      </w:r>
      <w:sdt>
        <w:sdtPr>
          <w:rPr>
            <w:rFonts w:ascii="Times New Roman" w:hAnsi="Times New Roman" w:cs="Times New Roman"/>
            <w:color w:val="000000" w:themeColor="text1"/>
            <w:sz w:val="24"/>
            <w:szCs w:val="24"/>
          </w:rPr>
          <w:id w:val="722027039"/>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Ven23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 Venciute et al., 2023)</w:t>
          </w:r>
          <w:r w:rsidR="00940634" w:rsidRPr="00940634">
            <w:rPr>
              <w:rFonts w:ascii="Times New Roman" w:hAnsi="Times New Roman" w:cs="Times New Roman"/>
              <w:color w:val="000000" w:themeColor="text1"/>
              <w:sz w:val="24"/>
              <w:szCs w:val="24"/>
            </w:rPr>
            <w:fldChar w:fldCharType="end"/>
          </w:r>
        </w:sdtContent>
      </w:sdt>
      <w:r w:rsidRPr="00940634">
        <w:rPr>
          <w:rFonts w:ascii="Times New Roman" w:hAnsi="Times New Roman" w:cs="Times New Roman"/>
          <w:color w:val="000000" w:themeColor="text1"/>
          <w:sz w:val="24"/>
          <w:szCs w:val="24"/>
        </w:rPr>
        <w:t>. Minor investments in professional tools or niche paid advertising can also be made to increase reach at a low cost.</w:t>
      </w:r>
    </w:p>
    <w:p w14:paraId="5B28724E" w14:textId="31BB856F" w:rsidR="0095220D" w:rsidRPr="00940634" w:rsidRDefault="0095220D" w:rsidP="00940634">
      <w:pPr>
        <w:pStyle w:val="ListParagraph"/>
        <w:numPr>
          <w:ilvl w:val="0"/>
          <w:numId w:val="42"/>
        </w:numPr>
        <w:spacing w:line="480" w:lineRule="auto"/>
        <w:rPr>
          <w:rFonts w:ascii="Times New Roman" w:eastAsia="Times New Roman" w:hAnsi="Times New Roman" w:cs="Times New Roman"/>
          <w:b/>
          <w:bCs/>
          <w:color w:val="000000" w:themeColor="text1"/>
          <w:kern w:val="0"/>
          <w:sz w:val="24"/>
          <w:szCs w:val="24"/>
          <w14:ligatures w14:val="none"/>
        </w:rPr>
      </w:pPr>
      <w:r w:rsidRPr="00940634">
        <w:rPr>
          <w:rFonts w:ascii="Times New Roman" w:eastAsia="Times New Roman" w:hAnsi="Times New Roman" w:cs="Times New Roman"/>
          <w:b/>
          <w:bCs/>
          <w:color w:val="000000" w:themeColor="text1"/>
          <w:kern w:val="0"/>
          <w:sz w:val="24"/>
          <w:szCs w:val="24"/>
          <w14:ligatures w14:val="none"/>
        </w:rPr>
        <w:t>Use Environmental Pressure as a Catalyst for Change</w:t>
      </w:r>
    </w:p>
    <w:p w14:paraId="39B60A0E" w14:textId="0476D28D" w:rsidR="0095220D" w:rsidRPr="00940634" w:rsidRDefault="0095220D" w:rsidP="00940634">
      <w:pPr>
        <w:spacing w:line="480" w:lineRule="auto"/>
        <w:rPr>
          <w:rFonts w:ascii="Times New Roman" w:hAnsi="Times New Roman" w:cs="Times New Roman"/>
          <w:color w:val="000000" w:themeColor="text1"/>
          <w:sz w:val="24"/>
          <w:szCs w:val="24"/>
        </w:rPr>
      </w:pPr>
      <w:r w:rsidRPr="00940634">
        <w:rPr>
          <w:rFonts w:ascii="Times New Roman" w:hAnsi="Times New Roman" w:cs="Times New Roman"/>
          <w:color w:val="000000" w:themeColor="text1"/>
          <w:sz w:val="24"/>
          <w:szCs w:val="24"/>
        </w:rPr>
        <w:lastRenderedPageBreak/>
        <w:t xml:space="preserve"> The evidence of customer expectations and competitor activity should be actively used by management to justify investment in SMM</w:t>
      </w:r>
      <w:sdt>
        <w:sdtPr>
          <w:rPr>
            <w:rFonts w:ascii="Times New Roman" w:hAnsi="Times New Roman" w:cs="Times New Roman"/>
            <w:color w:val="000000" w:themeColor="text1"/>
            <w:sz w:val="24"/>
            <w:szCs w:val="24"/>
          </w:rPr>
          <w:id w:val="-1678188059"/>
          <w:citation/>
        </w:sdtPr>
        <w:sdtEndPr/>
        <w:sdtContent>
          <w:r w:rsidR="00940634" w:rsidRPr="00940634">
            <w:rPr>
              <w:rFonts w:ascii="Times New Roman" w:hAnsi="Times New Roman" w:cs="Times New Roman"/>
              <w:color w:val="000000" w:themeColor="text1"/>
              <w:sz w:val="24"/>
              <w:szCs w:val="24"/>
            </w:rPr>
            <w:fldChar w:fldCharType="begin"/>
          </w:r>
          <w:r w:rsidR="00940634" w:rsidRPr="00940634">
            <w:rPr>
              <w:rFonts w:ascii="Times New Roman" w:hAnsi="Times New Roman" w:cs="Times New Roman"/>
              <w:color w:val="000000" w:themeColor="text1"/>
              <w:sz w:val="24"/>
              <w:szCs w:val="24"/>
            </w:rPr>
            <w:instrText xml:space="preserve"> CITATION Vin21 \l 1033 </w:instrText>
          </w:r>
          <w:r w:rsidR="00940634" w:rsidRPr="00940634">
            <w:rPr>
              <w:rFonts w:ascii="Times New Roman" w:hAnsi="Times New Roman" w:cs="Times New Roman"/>
              <w:color w:val="000000" w:themeColor="text1"/>
              <w:sz w:val="24"/>
              <w:szCs w:val="24"/>
            </w:rPr>
            <w:fldChar w:fldCharType="separate"/>
          </w:r>
          <w:r w:rsidR="00940634" w:rsidRPr="00940634">
            <w:rPr>
              <w:rFonts w:ascii="Times New Roman" w:hAnsi="Times New Roman" w:cs="Times New Roman"/>
              <w:noProof/>
              <w:color w:val="000000" w:themeColor="text1"/>
              <w:sz w:val="24"/>
              <w:szCs w:val="24"/>
            </w:rPr>
            <w:t xml:space="preserve"> (Vinerean &amp; Opreana, 2021)</w:t>
          </w:r>
          <w:r w:rsidR="00940634" w:rsidRPr="00940634">
            <w:rPr>
              <w:rFonts w:ascii="Times New Roman" w:hAnsi="Times New Roman" w:cs="Times New Roman"/>
              <w:color w:val="000000" w:themeColor="text1"/>
              <w:sz w:val="24"/>
              <w:szCs w:val="24"/>
            </w:rPr>
            <w:fldChar w:fldCharType="end"/>
          </w:r>
        </w:sdtContent>
      </w:sdt>
      <w:r w:rsidRPr="00940634">
        <w:rPr>
          <w:rFonts w:ascii="Times New Roman" w:hAnsi="Times New Roman" w:cs="Times New Roman"/>
          <w:color w:val="000000" w:themeColor="text1"/>
          <w:sz w:val="24"/>
          <w:szCs w:val="24"/>
        </w:rPr>
        <w:t>. The resistance can be overcome through sharing benchmarks and feedback internally and strengthening the strategic significance of social media marketing.</w:t>
      </w:r>
    </w:p>
    <w:p w14:paraId="17AC8E42" w14:textId="5D780EF6" w:rsidR="0095220D" w:rsidRPr="00940634" w:rsidRDefault="0095220D" w:rsidP="00940634">
      <w:pPr>
        <w:spacing w:line="480" w:lineRule="auto"/>
        <w:rPr>
          <w:rFonts w:ascii="Times New Roman" w:hAnsi="Times New Roman" w:cs="Times New Roman"/>
          <w:color w:val="000000" w:themeColor="text1"/>
          <w:sz w:val="24"/>
          <w:szCs w:val="24"/>
        </w:rPr>
      </w:pPr>
      <w:r w:rsidRPr="00940634">
        <w:rPr>
          <w:rFonts w:ascii="Times New Roman" w:hAnsi="Times New Roman" w:cs="Times New Roman"/>
          <w:color w:val="000000" w:themeColor="text1"/>
          <w:sz w:val="24"/>
          <w:szCs w:val="24"/>
        </w:rPr>
        <w:t xml:space="preserve"> Overall, this study has demonstrated that social media marketing is a practical strategic tool that engineering SMEs can utilize, provided it is adopted successfully. The research establishes that technological preparedness and organizational encouragement are the most crucial enablers of SMM adoption, with environmental pressure playing a secondary role. Most importantly, it demonstrates that SMM adoption is the most critical process that enables contextual factors to be effectively translated into improved organizational performance. In the case of IDSL, one opportunity is evident: the company has the technological potential and high external demand, but needs to enhance organizational commitment and strategic alignment to achieve the maximum benefits of SMM. Through these internal gaps, IDSL and other SMEs will be able to become more competitive, visible, and achieve long-term performance in the ever-growing digital business world.</w:t>
      </w:r>
    </w:p>
    <w:p w14:paraId="51DA4547" w14:textId="77777777" w:rsidR="0095220D" w:rsidRDefault="0095220D" w:rsidP="0095220D">
      <w:pPr>
        <w:ind w:firstLine="0"/>
      </w:pPr>
    </w:p>
    <w:p w14:paraId="6F571AFC" w14:textId="77777777" w:rsidR="006A011A" w:rsidRPr="00111C49" w:rsidRDefault="006A011A" w:rsidP="00111C49">
      <w:pPr>
        <w:spacing w:after="160" w:afterAutospacing="0" w:line="360" w:lineRule="auto"/>
        <w:ind w:firstLine="0"/>
        <w:rPr>
          <w:rFonts w:ascii="Times New Roman" w:hAnsi="Times New Roman" w:cs="Times New Roman"/>
          <w:color w:val="000000" w:themeColor="text1"/>
          <w:sz w:val="24"/>
          <w:szCs w:val="24"/>
        </w:rPr>
      </w:pPr>
    </w:p>
    <w:p w14:paraId="226A37CC" w14:textId="77777777" w:rsidR="006A011A" w:rsidRDefault="006A011A" w:rsidP="00C022FF">
      <w:pPr>
        <w:spacing w:after="160" w:afterAutospacing="0" w:line="278" w:lineRule="auto"/>
        <w:ind w:firstLine="0"/>
        <w:rPr>
          <w:rFonts w:ascii="Times New Roman" w:hAnsi="Times New Roman" w:cs="Times New Roman"/>
          <w:sz w:val="24"/>
          <w:szCs w:val="24"/>
        </w:rPr>
      </w:pPr>
    </w:p>
    <w:p w14:paraId="6010C10A" w14:textId="77777777" w:rsidR="006A011A" w:rsidRDefault="006A011A" w:rsidP="00C022FF">
      <w:pPr>
        <w:spacing w:after="160" w:afterAutospacing="0" w:line="278" w:lineRule="auto"/>
        <w:ind w:firstLine="0"/>
        <w:rPr>
          <w:rFonts w:ascii="Times New Roman" w:hAnsi="Times New Roman" w:cs="Times New Roman"/>
          <w:sz w:val="24"/>
          <w:szCs w:val="24"/>
        </w:rPr>
      </w:pPr>
    </w:p>
    <w:p w14:paraId="49BC41D1" w14:textId="77777777" w:rsidR="00682209" w:rsidRDefault="00682209" w:rsidP="00A15B3C">
      <w:pPr>
        <w:spacing w:line="480" w:lineRule="auto"/>
        <w:ind w:firstLine="0"/>
        <w:rPr>
          <w:rFonts w:ascii="Times New Roman" w:eastAsia="Times New Roman" w:hAnsi="Times New Roman" w:cs="Times New Roman"/>
          <w:color w:val="000000" w:themeColor="text1"/>
          <w:kern w:val="0"/>
          <w:sz w:val="24"/>
          <w:szCs w:val="24"/>
          <w14:ligatures w14:val="none"/>
        </w:rPr>
      </w:pPr>
    </w:p>
    <w:p w14:paraId="3D8E1A9D" w14:textId="77777777" w:rsidR="00682209" w:rsidRPr="006A011A" w:rsidRDefault="00682209" w:rsidP="00A15B3C">
      <w:pPr>
        <w:spacing w:line="480" w:lineRule="auto"/>
        <w:ind w:firstLine="0"/>
        <w:rPr>
          <w:rFonts w:ascii="Times New Roman" w:eastAsia="Times New Roman" w:hAnsi="Times New Roman" w:cs="Times New Roman"/>
          <w:color w:val="000000" w:themeColor="text1"/>
          <w:kern w:val="0"/>
          <w:sz w:val="24"/>
          <w:szCs w:val="24"/>
          <w14:ligatures w14:val="none"/>
        </w:rPr>
      </w:pPr>
    </w:p>
    <w:p w14:paraId="35276E60" w14:textId="77777777" w:rsidR="004770D6" w:rsidRPr="006A011A" w:rsidRDefault="004770D6" w:rsidP="004770D6">
      <w:pPr>
        <w:pStyle w:val="Heading1"/>
        <w:spacing w:line="480" w:lineRule="auto"/>
        <w:jc w:val="center"/>
        <w:rPr>
          <w:rFonts w:ascii="Times New Roman" w:hAnsi="Times New Roman" w:cs="Times New Roman"/>
          <w:b/>
          <w:bCs/>
          <w:color w:val="000000" w:themeColor="text1"/>
          <w:sz w:val="24"/>
          <w:szCs w:val="24"/>
        </w:rPr>
      </w:pPr>
      <w:bookmarkStart w:id="102" w:name="_Toc216708390"/>
      <w:r w:rsidRPr="006A011A">
        <w:rPr>
          <w:rFonts w:ascii="Times New Roman" w:hAnsi="Times New Roman" w:cs="Times New Roman"/>
          <w:b/>
          <w:bCs/>
          <w:color w:val="000000" w:themeColor="text1"/>
          <w:sz w:val="24"/>
          <w:szCs w:val="24"/>
        </w:rPr>
        <w:lastRenderedPageBreak/>
        <w:t>References</w:t>
      </w:r>
      <w:bookmarkEnd w:id="102"/>
    </w:p>
    <w:p w14:paraId="50DB1F9B" w14:textId="3BEACA12" w:rsidR="00A15B3C" w:rsidRPr="006A011A" w:rsidRDefault="00A15B3C" w:rsidP="004770D6">
      <w:pPr>
        <w:spacing w:line="480" w:lineRule="auto"/>
        <w:ind w:left="567" w:hanging="567"/>
        <w:rPr>
          <w:rFonts w:ascii="Times New Roman" w:hAnsi="Times New Roman" w:cs="Times New Roman"/>
          <w:sz w:val="24"/>
          <w:szCs w:val="24"/>
        </w:rPr>
      </w:pPr>
      <w:bookmarkStart w:id="103" w:name="_Hlk216705903"/>
      <w:r w:rsidRPr="006A011A">
        <w:rPr>
          <w:rFonts w:ascii="Times New Roman" w:hAnsi="Times New Roman" w:cs="Times New Roman"/>
          <w:sz w:val="24"/>
          <w:szCs w:val="24"/>
        </w:rPr>
        <w:t xml:space="preserve">Alawamleh, H.A.M. and Murthy, D.N. (2020). The Influence of Social Media on Organizational Performance and Job Performance. International Journal of Innovation, Creativity and Change, 13(12), pp.121-140. </w:t>
      </w:r>
      <w:hyperlink r:id="rId22" w:history="1">
        <w:r w:rsidRPr="006A011A">
          <w:rPr>
            <w:rStyle w:val="Hyperlink"/>
            <w:rFonts w:ascii="Times New Roman" w:hAnsi="Times New Roman" w:cs="Times New Roman"/>
            <w:sz w:val="24"/>
            <w:szCs w:val="24"/>
          </w:rPr>
          <w:t>https://www.researchgate.net/profile/Hamzeh-Alawamleh/publication/358357365_The_Influence_of_Social_Media_on_Organisational_Performance_and_Job_Performance/links/61fd8e42702c892cef04c51f/The-Influence-of-Social-Media-on-Organisational-Performance-and-Job-Performance.pdf</w:t>
        </w:r>
      </w:hyperlink>
    </w:p>
    <w:p w14:paraId="0158695C" w14:textId="77777777" w:rsidR="00A15B3C" w:rsidRPr="006A011A" w:rsidRDefault="00A15B3C" w:rsidP="00A15B3C">
      <w:pPr>
        <w:spacing w:after="160" w:afterAutospacing="0" w:line="480" w:lineRule="auto"/>
        <w:ind w:left="567" w:hanging="567"/>
        <w:rPr>
          <w:rFonts w:ascii="Times New Roman" w:hAnsi="Times New Roman" w:cs="Times New Roman"/>
          <w:color w:val="222222"/>
          <w:sz w:val="24"/>
          <w:szCs w:val="24"/>
          <w:shd w:val="clear" w:color="auto" w:fill="FFFFFF"/>
        </w:rPr>
      </w:pPr>
      <w:r w:rsidRPr="006A011A">
        <w:rPr>
          <w:rFonts w:ascii="Times New Roman" w:hAnsi="Times New Roman" w:cs="Times New Roman"/>
          <w:color w:val="222222"/>
          <w:sz w:val="24"/>
          <w:szCs w:val="24"/>
          <w:shd w:val="clear" w:color="auto" w:fill="FFFFFF"/>
        </w:rPr>
        <w:t>Alem, D.D., 2020. An overview of data analysis and interpretations in research. </w:t>
      </w:r>
      <w:r w:rsidRPr="006A011A">
        <w:rPr>
          <w:rFonts w:ascii="Times New Roman" w:hAnsi="Times New Roman" w:cs="Times New Roman"/>
          <w:i/>
          <w:iCs/>
          <w:color w:val="222222"/>
          <w:sz w:val="24"/>
          <w:szCs w:val="24"/>
          <w:shd w:val="clear" w:color="auto" w:fill="FFFFFF"/>
        </w:rPr>
        <w:t>International Journal of Academic Research in Education and Review</w:t>
      </w:r>
      <w:r w:rsidRPr="006A011A">
        <w:rPr>
          <w:rFonts w:ascii="Times New Roman" w:hAnsi="Times New Roman" w:cs="Times New Roman"/>
          <w:color w:val="222222"/>
          <w:sz w:val="24"/>
          <w:szCs w:val="24"/>
          <w:shd w:val="clear" w:color="auto" w:fill="FFFFFF"/>
        </w:rPr>
        <w:t>, </w:t>
      </w:r>
      <w:r w:rsidRPr="006A011A">
        <w:rPr>
          <w:rFonts w:ascii="Times New Roman" w:hAnsi="Times New Roman" w:cs="Times New Roman"/>
          <w:i/>
          <w:iCs/>
          <w:color w:val="222222"/>
          <w:sz w:val="24"/>
          <w:szCs w:val="24"/>
          <w:shd w:val="clear" w:color="auto" w:fill="FFFFFF"/>
        </w:rPr>
        <w:t>8</w:t>
      </w:r>
      <w:r w:rsidRPr="006A011A">
        <w:rPr>
          <w:rFonts w:ascii="Times New Roman" w:hAnsi="Times New Roman" w:cs="Times New Roman"/>
          <w:color w:val="222222"/>
          <w:sz w:val="24"/>
          <w:szCs w:val="24"/>
          <w:shd w:val="clear" w:color="auto" w:fill="FFFFFF"/>
        </w:rPr>
        <w:t xml:space="preserve">(1), pp.1-27. </w:t>
      </w:r>
      <w:hyperlink r:id="rId23" w:history="1">
        <w:r w:rsidRPr="006A011A">
          <w:rPr>
            <w:rFonts w:ascii="Times New Roman" w:hAnsi="Times New Roman" w:cs="Times New Roman"/>
            <w:color w:val="0563C1" w:themeColor="hyperlink"/>
            <w:sz w:val="24"/>
            <w:szCs w:val="24"/>
            <w:u w:val="single"/>
            <w:shd w:val="clear" w:color="auto" w:fill="FFFFFF"/>
          </w:rPr>
          <w:t>https://www.academia.edu/download/78408562/Dawit.pdf</w:t>
        </w:r>
      </w:hyperlink>
      <w:r w:rsidRPr="006A011A">
        <w:rPr>
          <w:rFonts w:ascii="Times New Roman" w:hAnsi="Times New Roman" w:cs="Times New Roman"/>
          <w:color w:val="222222"/>
          <w:sz w:val="24"/>
          <w:szCs w:val="24"/>
          <w:shd w:val="clear" w:color="auto" w:fill="FFFFFF"/>
        </w:rPr>
        <w:t xml:space="preserve"> </w:t>
      </w:r>
    </w:p>
    <w:p w14:paraId="37CE9F0D" w14:textId="77777777" w:rsidR="00A15B3C" w:rsidRPr="006A011A" w:rsidRDefault="00A15B3C" w:rsidP="004770D6">
      <w:pPr>
        <w:spacing w:line="480" w:lineRule="auto"/>
        <w:ind w:left="680" w:hanging="680"/>
        <w:rPr>
          <w:rFonts w:ascii="Times New Roman" w:hAnsi="Times New Roman" w:cs="Times New Roman"/>
          <w:sz w:val="24"/>
          <w:szCs w:val="24"/>
          <w:shd w:val="clear" w:color="auto" w:fill="FFFFFF"/>
        </w:rPr>
      </w:pPr>
      <w:r w:rsidRPr="006A011A">
        <w:rPr>
          <w:rFonts w:ascii="Times New Roman" w:hAnsi="Times New Roman" w:cs="Times New Roman"/>
          <w:sz w:val="24"/>
          <w:szCs w:val="24"/>
          <w:shd w:val="clear" w:color="auto" w:fill="FFFFFF"/>
        </w:rPr>
        <w:t>Ali, I. M. (2024). A guide for positivist research paradigm: From philosophy to methodology. </w:t>
      </w:r>
      <w:r w:rsidRPr="006A011A">
        <w:rPr>
          <w:rFonts w:ascii="Times New Roman" w:hAnsi="Times New Roman" w:cs="Times New Roman"/>
          <w:i/>
          <w:iCs/>
          <w:sz w:val="24"/>
          <w:szCs w:val="24"/>
          <w:shd w:val="clear" w:color="auto" w:fill="FFFFFF"/>
        </w:rPr>
        <w:t>Ideology Journal</w:t>
      </w:r>
      <w:r w:rsidRPr="006A011A">
        <w:rPr>
          <w:rFonts w:ascii="Times New Roman" w:hAnsi="Times New Roman" w:cs="Times New Roman"/>
          <w:sz w:val="24"/>
          <w:szCs w:val="24"/>
          <w:shd w:val="clear" w:color="auto" w:fill="FFFFFF"/>
        </w:rPr>
        <w:t>, </w:t>
      </w:r>
      <w:r w:rsidRPr="006A011A">
        <w:rPr>
          <w:rFonts w:ascii="Times New Roman" w:hAnsi="Times New Roman" w:cs="Times New Roman"/>
          <w:i/>
          <w:iCs/>
          <w:sz w:val="24"/>
          <w:szCs w:val="24"/>
          <w:shd w:val="clear" w:color="auto" w:fill="FFFFFF"/>
        </w:rPr>
        <w:t>9</w:t>
      </w:r>
      <w:r w:rsidRPr="006A011A">
        <w:rPr>
          <w:rFonts w:ascii="Times New Roman" w:hAnsi="Times New Roman" w:cs="Times New Roman"/>
          <w:sz w:val="24"/>
          <w:szCs w:val="24"/>
          <w:shd w:val="clear" w:color="auto" w:fill="FFFFFF"/>
        </w:rPr>
        <w:t xml:space="preserve">(2). </w:t>
      </w:r>
      <w:hyperlink r:id="rId24" w:history="1">
        <w:r w:rsidRPr="006A011A">
          <w:rPr>
            <w:rStyle w:val="Hyperlink"/>
            <w:rFonts w:ascii="Times New Roman" w:hAnsi="Times New Roman" w:cs="Times New Roman"/>
            <w:sz w:val="24"/>
            <w:szCs w:val="24"/>
            <w:shd w:val="clear" w:color="auto" w:fill="FFFFFF"/>
          </w:rPr>
          <w:t>http://www.idealogyjournal.com/ojs/index.php/idealogy/article/view/596</w:t>
        </w:r>
      </w:hyperlink>
      <w:r w:rsidRPr="006A011A">
        <w:rPr>
          <w:rFonts w:ascii="Times New Roman" w:hAnsi="Times New Roman" w:cs="Times New Roman"/>
          <w:sz w:val="24"/>
          <w:szCs w:val="24"/>
          <w:shd w:val="clear" w:color="auto" w:fill="FFFFFF"/>
        </w:rPr>
        <w:t xml:space="preserve"> </w:t>
      </w:r>
    </w:p>
    <w:p w14:paraId="0CB88B25"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AlShawabkeh, A., Nuseir, M. T., &amp; Aljumah, A. (2021). The Impact of Social Media on Consumer Buying Intentions in Edinburgh, UK. International Journal of Procurement Management, 14(4), 470-486.</w:t>
      </w:r>
    </w:p>
    <w:p w14:paraId="1EBECC15"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Alves, H., Fernandes, C., and Raposo, M. (2020). Social Media Marketing: A Literature Review and Implications. Psychology &amp; Marketing, 33(12), pp.1029-1038. </w:t>
      </w:r>
      <w:hyperlink r:id="rId25" w:history="1">
        <w:r w:rsidRPr="006A011A">
          <w:rPr>
            <w:rStyle w:val="Hyperlink"/>
            <w:rFonts w:ascii="Times New Roman" w:hAnsi="Times New Roman" w:cs="Times New Roman"/>
            <w:sz w:val="24"/>
            <w:szCs w:val="24"/>
          </w:rPr>
          <w:t>https://onlinelibrary.wiley.com/doi/abs/10.1002/mar.20936</w:t>
        </w:r>
      </w:hyperlink>
    </w:p>
    <w:p w14:paraId="18A7F99A"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Barakat, B. and Dalziel, N., (2021), July. An Investigation into the Role of Social Media Marketing in Organisational Performance. In 3rd European Conference on Social M di R h </w:t>
      </w:r>
      <w:r w:rsidRPr="006A011A">
        <w:rPr>
          <w:rFonts w:ascii="Times New Roman" w:hAnsi="Times New Roman" w:cs="Times New Roman"/>
          <w:sz w:val="24"/>
          <w:szCs w:val="24"/>
        </w:rPr>
        <w:lastRenderedPageBreak/>
        <w:t xml:space="preserve">Media Research, EM Normandie, Caen, France (p. 17). </w:t>
      </w:r>
      <w:hyperlink r:id="rId26" w:history="1">
        <w:r w:rsidRPr="006A011A">
          <w:rPr>
            <w:rStyle w:val="Hyperlink"/>
            <w:rFonts w:ascii="Times New Roman" w:hAnsi="Times New Roman" w:cs="Times New Roman"/>
            <w:sz w:val="24"/>
            <w:szCs w:val="24"/>
          </w:rPr>
          <w:t>https://books.google.com/books?hl=en&amp;lr=&amp;id=1DaeDAAAQBAJ&amp;oi=fnd&amp;pg=PA17&amp;dq=Impact+of+Social+Media+Marketing+on+Organisational+Performance&amp;ots=_P6a8EhZHC&amp;sig=3P-P9XzlKgNy6_3N4MP5a_DajGA</w:t>
        </w:r>
      </w:hyperlink>
    </w:p>
    <w:p w14:paraId="7F1F56B8"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Dwivedi, Y.K., Kapoor, K.K., and Chen, H. (2019). Social media marketing and advertising. The Marketing Review, 15(3), pp.289-309. </w:t>
      </w:r>
      <w:hyperlink r:id="rId27" w:history="1">
        <w:r w:rsidRPr="006A011A">
          <w:rPr>
            <w:rStyle w:val="Hyperlink"/>
            <w:rFonts w:ascii="Times New Roman" w:hAnsi="Times New Roman" w:cs="Times New Roman"/>
            <w:sz w:val="24"/>
            <w:szCs w:val="24"/>
          </w:rPr>
          <w:t>https://www.ingentaconnect.com/content/westburn/tmr/2015/00000015/00000003/art00003</w:t>
        </w:r>
      </w:hyperlink>
    </w:p>
    <w:p w14:paraId="704EBF83"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Evans, D., Bratton, S., and McKee, J. (2021). Social media marketing. AG Printing &amp; Publishing. </w:t>
      </w:r>
      <w:hyperlink r:id="rId28" w:history="1">
        <w:r w:rsidRPr="006A011A">
          <w:rPr>
            <w:rStyle w:val="Hyperlink"/>
            <w:rFonts w:ascii="Times New Roman" w:hAnsi="Times New Roman" w:cs="Times New Roman"/>
            <w:sz w:val="24"/>
            <w:szCs w:val="24"/>
          </w:rPr>
          <w:t>https://books.google.com/books?hl=en&amp;lr=&amp;id=7lgkEAAAQBAJ&amp;oi=fnd&amp;pg=PR6&amp;dq=Social+Media+Marketing+&amp;ots=UYZvzm45bV&amp;sig=Vd0GvyILBW9q3C8wZsTHdKnu8pM</w:t>
        </w:r>
      </w:hyperlink>
    </w:p>
    <w:p w14:paraId="1815E95F" w14:textId="77777777" w:rsidR="00A15B3C" w:rsidRPr="006A011A" w:rsidRDefault="00A15B3C" w:rsidP="00A15B3C">
      <w:pPr>
        <w:spacing w:after="160" w:afterAutospacing="0" w:line="480" w:lineRule="auto"/>
        <w:ind w:left="567" w:hanging="567"/>
        <w:rPr>
          <w:rFonts w:ascii="Times New Roman" w:hAnsi="Times New Roman" w:cs="Times New Roman"/>
          <w:color w:val="222222"/>
          <w:sz w:val="24"/>
          <w:szCs w:val="24"/>
          <w:shd w:val="clear" w:color="auto" w:fill="FFFFFF"/>
        </w:rPr>
      </w:pPr>
      <w:r w:rsidRPr="006A011A">
        <w:rPr>
          <w:rFonts w:ascii="Times New Roman" w:hAnsi="Times New Roman" w:cs="Times New Roman"/>
          <w:color w:val="222222"/>
          <w:sz w:val="24"/>
          <w:szCs w:val="24"/>
          <w:shd w:val="clear" w:color="auto" w:fill="FFFFFF"/>
        </w:rPr>
        <w:t>Garcia-Perez, A., Gheriss, F. and Bedford, D., 2019. Measurement, reliability, and validity. In </w:t>
      </w:r>
      <w:r w:rsidRPr="006A011A">
        <w:rPr>
          <w:rFonts w:ascii="Times New Roman" w:hAnsi="Times New Roman" w:cs="Times New Roman"/>
          <w:i/>
          <w:iCs/>
          <w:color w:val="222222"/>
          <w:sz w:val="24"/>
          <w:szCs w:val="24"/>
          <w:shd w:val="clear" w:color="auto" w:fill="FFFFFF"/>
        </w:rPr>
        <w:t>Designing and tracking knowledge management metrics</w:t>
      </w:r>
      <w:r w:rsidRPr="006A011A">
        <w:rPr>
          <w:rFonts w:ascii="Times New Roman" w:hAnsi="Times New Roman" w:cs="Times New Roman"/>
          <w:color w:val="222222"/>
          <w:sz w:val="24"/>
          <w:szCs w:val="24"/>
          <w:shd w:val="clear" w:color="auto" w:fill="FFFFFF"/>
        </w:rPr>
        <w:t xml:space="preserve"> (pp. 163-182). Emerald Publishing Limited. </w:t>
      </w:r>
      <w:hyperlink r:id="rId29" w:history="1">
        <w:r w:rsidRPr="006A011A">
          <w:rPr>
            <w:rFonts w:ascii="Times New Roman" w:hAnsi="Times New Roman" w:cs="Times New Roman"/>
            <w:color w:val="0563C1" w:themeColor="hyperlink"/>
            <w:sz w:val="24"/>
            <w:szCs w:val="24"/>
            <w:u w:val="single"/>
            <w:shd w:val="clear" w:color="auto" w:fill="FFFFFF"/>
          </w:rPr>
          <w:t>https://www.emerald.com/insight/content/doi/10.1108/978-1-78973-723-320191012/full/html</w:t>
        </w:r>
      </w:hyperlink>
      <w:r w:rsidRPr="006A011A">
        <w:rPr>
          <w:rFonts w:ascii="Times New Roman" w:hAnsi="Times New Roman" w:cs="Times New Roman"/>
          <w:color w:val="222222"/>
          <w:sz w:val="24"/>
          <w:szCs w:val="24"/>
          <w:shd w:val="clear" w:color="auto" w:fill="FFFFFF"/>
        </w:rPr>
        <w:t xml:space="preserve"> </w:t>
      </w:r>
    </w:p>
    <w:p w14:paraId="1BA6A0D4"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Hasan, N., Rana, R.U., Chowdhury, S., Dola, A.J., and Rony, M.K.K. (2021). Ethical considerations in research. Journal of Nursing Research, Patient Safety and Practice (JNRPSP) 2799-1210, 1(01), pp.1-4. </w:t>
      </w:r>
      <w:hyperlink r:id="rId30" w:history="1">
        <w:r w:rsidRPr="006A011A">
          <w:rPr>
            <w:rStyle w:val="Hyperlink"/>
            <w:rFonts w:ascii="Times New Roman" w:hAnsi="Times New Roman" w:cs="Times New Roman"/>
            <w:sz w:val="24"/>
            <w:szCs w:val="24"/>
          </w:rPr>
          <w:t>https://www.researchgate.net/profile/Moustaq-Karim-Khan-</w:t>
        </w:r>
        <w:r w:rsidRPr="006A011A">
          <w:rPr>
            <w:rStyle w:val="Hyperlink"/>
            <w:rFonts w:ascii="Times New Roman" w:hAnsi="Times New Roman" w:cs="Times New Roman"/>
            <w:sz w:val="24"/>
            <w:szCs w:val="24"/>
          </w:rPr>
          <w:lastRenderedPageBreak/>
          <w:t>Rony/publication/364406105_Ethical_Considerations_In_Research/links/67b6f077645ef274a489bbb6/Ethical-Considerations-In-Research.pdf</w:t>
        </w:r>
      </w:hyperlink>
    </w:p>
    <w:p w14:paraId="6274AB26"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Ijab, M.T., Wahab, S.M.A., Salleh, M.A.M., and Bakar, A.A. (2019). Investigating big data analytics readiness in higher education using the technology-organisation-environment (TOE) framework. In 2019, the 6th International Conference on Research and Innovation in Information Systems (ICRIIS) (pp. 1-7). IEEE. </w:t>
      </w:r>
      <w:hyperlink r:id="rId31" w:history="1">
        <w:r w:rsidRPr="006A011A">
          <w:rPr>
            <w:rStyle w:val="Hyperlink"/>
            <w:rFonts w:ascii="Times New Roman" w:hAnsi="Times New Roman" w:cs="Times New Roman"/>
            <w:sz w:val="24"/>
            <w:szCs w:val="24"/>
          </w:rPr>
          <w:t>https://ieeexplore.ieee.org/abstract/document/9073631/</w:t>
        </w:r>
      </w:hyperlink>
    </w:p>
    <w:p w14:paraId="30D6AB3F"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Imperial Ductwork Service Limited. (n.d.). Comprehensive ductwork solutions for every sector. </w:t>
      </w:r>
      <w:hyperlink r:id="rId32" w:tgtFrame="_new" w:history="1">
        <w:r w:rsidRPr="006A011A">
          <w:rPr>
            <w:rStyle w:val="Hyperlink"/>
            <w:rFonts w:ascii="Times New Roman" w:hAnsi="Times New Roman" w:cs="Times New Roman"/>
            <w:sz w:val="24"/>
            <w:szCs w:val="24"/>
          </w:rPr>
          <w:t>https://www.imperialductwork.co.uk/services/</w:t>
        </w:r>
      </w:hyperlink>
    </w:p>
    <w:p w14:paraId="36744C94"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Imperial Ductwork Service Limited. (n.d.). Latest projects. </w:t>
      </w:r>
      <w:hyperlink r:id="rId33" w:tgtFrame="_new" w:history="1">
        <w:r w:rsidRPr="006A011A">
          <w:rPr>
            <w:rStyle w:val="Hyperlink"/>
            <w:rFonts w:ascii="Times New Roman" w:hAnsi="Times New Roman" w:cs="Times New Roman"/>
            <w:sz w:val="24"/>
            <w:szCs w:val="24"/>
          </w:rPr>
          <w:t>https://www.imperialductwork.co.uk/projects/</w:t>
        </w:r>
      </w:hyperlink>
    </w:p>
    <w:p w14:paraId="26AAA88D"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Imperial Ductwork Service Limited. (n.d.). Specialising in the manufacture and installation of ductwork ventilation systems. </w:t>
      </w:r>
      <w:hyperlink r:id="rId34" w:tgtFrame="_new" w:history="1">
        <w:r w:rsidRPr="006A011A">
          <w:rPr>
            <w:rStyle w:val="Hyperlink"/>
            <w:rFonts w:ascii="Times New Roman" w:hAnsi="Times New Roman" w:cs="Times New Roman"/>
            <w:sz w:val="24"/>
            <w:szCs w:val="24"/>
          </w:rPr>
          <w:t>https://www.imperialductwork.co.uk/</w:t>
        </w:r>
      </w:hyperlink>
    </w:p>
    <w:p w14:paraId="7C10FA71"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Jung, S. U., &amp; Shegai, V. (2023). The impact of digital marketing innovation on firm performance: Mediation by marketing capability and moderation by firm size. Sustainability, 15(7), 5711.</w:t>
      </w:r>
    </w:p>
    <w:p w14:paraId="3264BD5C"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Liu, J., Wang, C., Zhang, T., &amp; Qiao, H. (2023). Delineating the effects of social media marketing activities on Generation Z travel behaviors. Journal of Travel Research, 62(5), 1140-1158.</w:t>
      </w:r>
    </w:p>
    <w:p w14:paraId="5DC13315"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lastRenderedPageBreak/>
        <w:t xml:space="preserve">Mazhar, S.A., Anjum, R., Anwar, A.I., and Khan, A.A. (2021). Methods of data collection: A fundamental tool of research. Journal of Integrated Community Health, 10(1), pp.6-10. </w:t>
      </w:r>
      <w:hyperlink r:id="rId35" w:history="1">
        <w:r w:rsidRPr="006A011A">
          <w:rPr>
            <w:rStyle w:val="Hyperlink"/>
            <w:rFonts w:ascii="Times New Roman" w:hAnsi="Times New Roman" w:cs="Times New Roman"/>
            <w:sz w:val="24"/>
            <w:szCs w:val="24"/>
          </w:rPr>
          <w:t>https://www.researchgate.net/profile/Syeda-Ayeman-Mazhar/publication/356269289_Methods_of_Data_Collection_A_Fundamental_Tool_of_Research/links/61fe7e23870587329e943cd1/Methods-of-Data-Collection-A-Fundamental-Tool-of-Research.pdf</w:t>
        </w:r>
      </w:hyperlink>
    </w:p>
    <w:p w14:paraId="57D1A377" w14:textId="77777777" w:rsidR="00A15B3C" w:rsidRPr="006A011A" w:rsidRDefault="00A15B3C" w:rsidP="00A15B3C">
      <w:pPr>
        <w:spacing w:after="160" w:afterAutospacing="0" w:line="480" w:lineRule="auto"/>
        <w:ind w:left="567" w:hanging="567"/>
        <w:rPr>
          <w:rFonts w:ascii="Times New Roman" w:hAnsi="Times New Roman" w:cs="Times New Roman"/>
          <w:color w:val="222222"/>
          <w:sz w:val="24"/>
          <w:szCs w:val="24"/>
          <w:shd w:val="clear" w:color="auto" w:fill="FFFFFF"/>
        </w:rPr>
      </w:pPr>
      <w:r w:rsidRPr="006A011A">
        <w:rPr>
          <w:rFonts w:ascii="Times New Roman" w:hAnsi="Times New Roman" w:cs="Times New Roman"/>
          <w:color w:val="222222"/>
          <w:sz w:val="24"/>
          <w:szCs w:val="24"/>
          <w:shd w:val="clear" w:color="auto" w:fill="FFFFFF"/>
        </w:rPr>
        <w:t>Mohd-Dzin, N.H. and Lay, Y.F., 2021. Validity and reliability of adapted self-efficacy scales in the Malaysian context: A PLS-SEM approach. </w:t>
      </w:r>
      <w:r w:rsidRPr="006A011A">
        <w:rPr>
          <w:rFonts w:ascii="Times New Roman" w:hAnsi="Times New Roman" w:cs="Times New Roman"/>
          <w:i/>
          <w:iCs/>
          <w:color w:val="222222"/>
          <w:sz w:val="24"/>
          <w:szCs w:val="24"/>
          <w:shd w:val="clear" w:color="auto" w:fill="FFFFFF"/>
        </w:rPr>
        <w:t>Education Sciences</w:t>
      </w:r>
      <w:r w:rsidRPr="006A011A">
        <w:rPr>
          <w:rFonts w:ascii="Times New Roman" w:hAnsi="Times New Roman" w:cs="Times New Roman"/>
          <w:color w:val="222222"/>
          <w:sz w:val="24"/>
          <w:szCs w:val="24"/>
          <w:shd w:val="clear" w:color="auto" w:fill="FFFFFF"/>
        </w:rPr>
        <w:t>, </w:t>
      </w:r>
      <w:r w:rsidRPr="006A011A">
        <w:rPr>
          <w:rFonts w:ascii="Times New Roman" w:hAnsi="Times New Roman" w:cs="Times New Roman"/>
          <w:i/>
          <w:iCs/>
          <w:color w:val="222222"/>
          <w:sz w:val="24"/>
          <w:szCs w:val="24"/>
          <w:shd w:val="clear" w:color="auto" w:fill="FFFFFF"/>
        </w:rPr>
        <w:t>11</w:t>
      </w:r>
      <w:r w:rsidRPr="006A011A">
        <w:rPr>
          <w:rFonts w:ascii="Times New Roman" w:hAnsi="Times New Roman" w:cs="Times New Roman"/>
          <w:color w:val="222222"/>
          <w:sz w:val="24"/>
          <w:szCs w:val="24"/>
          <w:shd w:val="clear" w:color="auto" w:fill="FFFFFF"/>
        </w:rPr>
        <w:t xml:space="preserve">(11), p.676. </w:t>
      </w:r>
      <w:hyperlink r:id="rId36" w:history="1">
        <w:r w:rsidRPr="006A011A">
          <w:rPr>
            <w:rFonts w:ascii="Times New Roman" w:hAnsi="Times New Roman" w:cs="Times New Roman"/>
            <w:color w:val="0563C1" w:themeColor="hyperlink"/>
            <w:sz w:val="24"/>
            <w:szCs w:val="24"/>
            <w:u w:val="single"/>
            <w:shd w:val="clear" w:color="auto" w:fill="FFFFFF"/>
          </w:rPr>
          <w:t>https://www.mdpi.com/2227-7102/11/11/676</w:t>
        </w:r>
      </w:hyperlink>
      <w:r w:rsidRPr="006A011A">
        <w:rPr>
          <w:rFonts w:ascii="Times New Roman" w:hAnsi="Times New Roman" w:cs="Times New Roman"/>
          <w:color w:val="222222"/>
          <w:sz w:val="24"/>
          <w:szCs w:val="24"/>
          <w:shd w:val="clear" w:color="auto" w:fill="FFFFFF"/>
        </w:rPr>
        <w:t xml:space="preserve"> </w:t>
      </w:r>
    </w:p>
    <w:p w14:paraId="2078E938" w14:textId="77777777" w:rsidR="00A15B3C" w:rsidRPr="006A011A" w:rsidRDefault="00A15B3C" w:rsidP="004770D6">
      <w:pPr>
        <w:spacing w:line="480" w:lineRule="auto"/>
        <w:ind w:left="680" w:hanging="680"/>
        <w:rPr>
          <w:rFonts w:ascii="Times New Roman" w:hAnsi="Times New Roman" w:cs="Times New Roman"/>
          <w:sz w:val="24"/>
          <w:szCs w:val="24"/>
          <w:shd w:val="clear" w:color="auto" w:fill="FFFFFF"/>
        </w:rPr>
      </w:pPr>
      <w:r w:rsidRPr="006A011A">
        <w:rPr>
          <w:rFonts w:ascii="Times New Roman" w:hAnsi="Times New Roman" w:cs="Times New Roman"/>
          <w:sz w:val="24"/>
          <w:szCs w:val="24"/>
          <w:shd w:val="clear" w:color="auto" w:fill="FFFFFF"/>
        </w:rPr>
        <w:t>Ofori-Amanfo, J., Newman, F., Konlan, P., &amp; Siaw, J. (2024). SMEs’ E-Commerce Adoption and Customer Responsiveness: A Test of Miles and Snow’s Typology. </w:t>
      </w:r>
      <w:r w:rsidRPr="006A011A">
        <w:rPr>
          <w:rFonts w:ascii="Times New Roman" w:hAnsi="Times New Roman" w:cs="Times New Roman"/>
          <w:i/>
          <w:iCs/>
          <w:sz w:val="24"/>
          <w:szCs w:val="24"/>
          <w:shd w:val="clear" w:color="auto" w:fill="FFFFFF"/>
        </w:rPr>
        <w:t>European Journal of Business and Management Research</w:t>
      </w:r>
      <w:r w:rsidRPr="006A011A">
        <w:rPr>
          <w:rFonts w:ascii="Times New Roman" w:hAnsi="Times New Roman" w:cs="Times New Roman"/>
          <w:sz w:val="24"/>
          <w:szCs w:val="24"/>
          <w:shd w:val="clear" w:color="auto" w:fill="FFFFFF"/>
        </w:rPr>
        <w:t>, </w:t>
      </w:r>
      <w:r w:rsidRPr="006A011A">
        <w:rPr>
          <w:rFonts w:ascii="Times New Roman" w:hAnsi="Times New Roman" w:cs="Times New Roman"/>
          <w:i/>
          <w:iCs/>
          <w:sz w:val="24"/>
          <w:szCs w:val="24"/>
          <w:shd w:val="clear" w:color="auto" w:fill="FFFFFF"/>
        </w:rPr>
        <w:t>9</w:t>
      </w:r>
      <w:r w:rsidRPr="006A011A">
        <w:rPr>
          <w:rFonts w:ascii="Times New Roman" w:hAnsi="Times New Roman" w:cs="Times New Roman"/>
          <w:sz w:val="24"/>
          <w:szCs w:val="24"/>
          <w:shd w:val="clear" w:color="auto" w:fill="FFFFFF"/>
        </w:rPr>
        <w:t xml:space="preserve">(6), 145-162. </w:t>
      </w:r>
      <w:hyperlink r:id="rId37" w:history="1">
        <w:r w:rsidRPr="006A011A">
          <w:rPr>
            <w:rStyle w:val="Hyperlink"/>
            <w:rFonts w:ascii="Times New Roman" w:hAnsi="Times New Roman" w:cs="Times New Roman"/>
            <w:sz w:val="24"/>
            <w:szCs w:val="24"/>
            <w:shd w:val="clear" w:color="auto" w:fill="FFFFFF"/>
          </w:rPr>
          <w:t>https://mail.ejbmr.org/index.php/ejbmr/article/view/2422</w:t>
        </w:r>
      </w:hyperlink>
      <w:r w:rsidRPr="006A011A">
        <w:rPr>
          <w:rFonts w:ascii="Times New Roman" w:hAnsi="Times New Roman" w:cs="Times New Roman"/>
          <w:sz w:val="24"/>
          <w:szCs w:val="24"/>
          <w:shd w:val="clear" w:color="auto" w:fill="FFFFFF"/>
        </w:rPr>
        <w:t xml:space="preserve"> </w:t>
      </w:r>
    </w:p>
    <w:p w14:paraId="5997CCC7"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Oyewobi, L. O., Adedayo, O. F., Olorunyomi, S. O., &amp; Jimoh, R. (2021). Social Media Adoption and Business Performance: The Mediating Role of Organizational Learning Capability (OLC). Journal of Facilities Management, 19(4), 413-436.</w:t>
      </w:r>
    </w:p>
    <w:p w14:paraId="2F97DA6A" w14:textId="77777777" w:rsidR="00A15B3C" w:rsidRPr="006A011A" w:rsidRDefault="00A15B3C" w:rsidP="004770D6">
      <w:pPr>
        <w:spacing w:line="480" w:lineRule="auto"/>
        <w:ind w:left="680" w:hanging="680"/>
        <w:rPr>
          <w:rFonts w:ascii="Times New Roman" w:hAnsi="Times New Roman" w:cs="Times New Roman"/>
          <w:sz w:val="24"/>
          <w:szCs w:val="24"/>
          <w:shd w:val="clear" w:color="auto" w:fill="FFFFFF"/>
        </w:rPr>
      </w:pPr>
      <w:r w:rsidRPr="006A011A">
        <w:rPr>
          <w:rFonts w:ascii="Times New Roman" w:hAnsi="Times New Roman" w:cs="Times New Roman"/>
          <w:sz w:val="24"/>
          <w:szCs w:val="24"/>
          <w:shd w:val="clear" w:color="auto" w:fill="FFFFFF"/>
        </w:rPr>
        <w:t>Park, Y. S., Konge, L., &amp; Artino Jr, A. R. (2020). The positivist paradigm of research. </w:t>
      </w:r>
      <w:r w:rsidRPr="006A011A">
        <w:rPr>
          <w:rFonts w:ascii="Times New Roman" w:hAnsi="Times New Roman" w:cs="Times New Roman"/>
          <w:i/>
          <w:iCs/>
          <w:sz w:val="24"/>
          <w:szCs w:val="24"/>
          <w:shd w:val="clear" w:color="auto" w:fill="FFFFFF"/>
        </w:rPr>
        <w:t>Academic medicine</w:t>
      </w:r>
      <w:r w:rsidRPr="006A011A">
        <w:rPr>
          <w:rFonts w:ascii="Times New Roman" w:hAnsi="Times New Roman" w:cs="Times New Roman"/>
          <w:sz w:val="24"/>
          <w:szCs w:val="24"/>
          <w:shd w:val="clear" w:color="auto" w:fill="FFFFFF"/>
        </w:rPr>
        <w:t>, </w:t>
      </w:r>
      <w:r w:rsidRPr="006A011A">
        <w:rPr>
          <w:rFonts w:ascii="Times New Roman" w:hAnsi="Times New Roman" w:cs="Times New Roman"/>
          <w:i/>
          <w:iCs/>
          <w:sz w:val="24"/>
          <w:szCs w:val="24"/>
          <w:shd w:val="clear" w:color="auto" w:fill="FFFFFF"/>
        </w:rPr>
        <w:t>95</w:t>
      </w:r>
      <w:r w:rsidRPr="006A011A">
        <w:rPr>
          <w:rFonts w:ascii="Times New Roman" w:hAnsi="Times New Roman" w:cs="Times New Roman"/>
          <w:sz w:val="24"/>
          <w:szCs w:val="24"/>
          <w:shd w:val="clear" w:color="auto" w:fill="FFFFFF"/>
        </w:rPr>
        <w:t xml:space="preserve">(5), 690-694. </w:t>
      </w:r>
      <w:hyperlink r:id="rId38" w:history="1">
        <w:r w:rsidRPr="006A011A">
          <w:rPr>
            <w:rStyle w:val="Hyperlink"/>
            <w:rFonts w:ascii="Times New Roman" w:hAnsi="Times New Roman" w:cs="Times New Roman"/>
            <w:sz w:val="24"/>
            <w:szCs w:val="24"/>
            <w:shd w:val="clear" w:color="auto" w:fill="FFFFFF"/>
          </w:rPr>
          <w:t>https://journals.lww.com/academicmedicine/fulltext/2020/05000/the_positivism_paradigm_of_r%20esearch.16.aspx/%22</w:t>
        </w:r>
      </w:hyperlink>
      <w:r w:rsidRPr="006A011A">
        <w:rPr>
          <w:rFonts w:ascii="Times New Roman" w:hAnsi="Times New Roman" w:cs="Times New Roman"/>
          <w:sz w:val="24"/>
          <w:szCs w:val="24"/>
          <w:shd w:val="clear" w:color="auto" w:fill="FFFFFF"/>
        </w:rPr>
        <w:t xml:space="preserve"> </w:t>
      </w:r>
    </w:p>
    <w:p w14:paraId="6FA2F277"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lastRenderedPageBreak/>
        <w:t>Qalati, S. A., Ostic, D., Sulaiman, M. A. B. A., Gopang, A. A., &amp; Khan, A. (2022). Social media and SMEs' performance in developing countries: Effects of technological-organizational-environmental factors on the adoption of social media. Sage Open, 12(2), 21582440221094594.</w:t>
      </w:r>
    </w:p>
    <w:p w14:paraId="593CB6E4" w14:textId="77777777" w:rsidR="00A15B3C" w:rsidRPr="006A011A" w:rsidRDefault="00A15B3C" w:rsidP="00A15B3C">
      <w:pPr>
        <w:spacing w:after="160" w:afterAutospacing="0" w:line="480" w:lineRule="auto"/>
        <w:ind w:left="567" w:hanging="567"/>
        <w:rPr>
          <w:rFonts w:ascii="Times New Roman" w:hAnsi="Times New Roman" w:cs="Times New Roman"/>
          <w:color w:val="222222"/>
          <w:sz w:val="24"/>
          <w:szCs w:val="24"/>
          <w:shd w:val="clear" w:color="auto" w:fill="FFFFFF"/>
        </w:rPr>
      </w:pPr>
      <w:r w:rsidRPr="006A011A">
        <w:rPr>
          <w:rFonts w:ascii="Times New Roman" w:hAnsi="Times New Roman" w:cs="Times New Roman"/>
          <w:color w:val="222222"/>
          <w:sz w:val="24"/>
          <w:szCs w:val="24"/>
          <w:shd w:val="clear" w:color="auto" w:fill="FFFFFF"/>
        </w:rPr>
        <w:t>Rasoolimanesh, S.M., 2022. Discriminant validity assessment in PLS-SEM: A comprehensive composite-based approach. </w:t>
      </w:r>
      <w:r w:rsidRPr="006A011A">
        <w:rPr>
          <w:rFonts w:ascii="Times New Roman" w:hAnsi="Times New Roman" w:cs="Times New Roman"/>
          <w:i/>
          <w:iCs/>
          <w:color w:val="222222"/>
          <w:sz w:val="24"/>
          <w:szCs w:val="24"/>
          <w:shd w:val="clear" w:color="auto" w:fill="FFFFFF"/>
        </w:rPr>
        <w:t>Data Analysis Perspectives Journal</w:t>
      </w:r>
      <w:r w:rsidRPr="006A011A">
        <w:rPr>
          <w:rFonts w:ascii="Times New Roman" w:hAnsi="Times New Roman" w:cs="Times New Roman"/>
          <w:color w:val="222222"/>
          <w:sz w:val="24"/>
          <w:szCs w:val="24"/>
          <w:shd w:val="clear" w:color="auto" w:fill="FFFFFF"/>
        </w:rPr>
        <w:t>, </w:t>
      </w:r>
      <w:r w:rsidRPr="006A011A">
        <w:rPr>
          <w:rFonts w:ascii="Times New Roman" w:hAnsi="Times New Roman" w:cs="Times New Roman"/>
          <w:i/>
          <w:iCs/>
          <w:color w:val="222222"/>
          <w:sz w:val="24"/>
          <w:szCs w:val="24"/>
          <w:shd w:val="clear" w:color="auto" w:fill="FFFFFF"/>
        </w:rPr>
        <w:t>3</w:t>
      </w:r>
      <w:r w:rsidRPr="006A011A">
        <w:rPr>
          <w:rFonts w:ascii="Times New Roman" w:hAnsi="Times New Roman" w:cs="Times New Roman"/>
          <w:color w:val="222222"/>
          <w:sz w:val="24"/>
          <w:szCs w:val="24"/>
          <w:shd w:val="clear" w:color="auto" w:fill="FFFFFF"/>
        </w:rPr>
        <w:t xml:space="preserve">(2), pp.1-8. </w:t>
      </w:r>
      <w:hyperlink r:id="rId39" w:history="1">
        <w:r w:rsidRPr="006A011A">
          <w:rPr>
            <w:rFonts w:ascii="Times New Roman" w:hAnsi="Times New Roman" w:cs="Times New Roman"/>
            <w:color w:val="0563C1" w:themeColor="hyperlink"/>
            <w:sz w:val="24"/>
            <w:szCs w:val="24"/>
            <w:u w:val="single"/>
            <w:shd w:val="clear" w:color="auto" w:fill="FFFFFF"/>
          </w:rPr>
          <w:t>https://www.researchgate.net/profile/S-Mostafa-Rasoolimanesh/publication/356961783_Discriminant_validity_assessment_in_PLS-SEM_A_comprehensive_composite-based_approach/links/61b465e31d88475981dfde95/Discriminant-validity-assessment-in-PLS-SEM-A-comprehensive-composite-based-approach.pdf</w:t>
        </w:r>
      </w:hyperlink>
      <w:r w:rsidRPr="006A011A">
        <w:rPr>
          <w:rFonts w:ascii="Times New Roman" w:hAnsi="Times New Roman" w:cs="Times New Roman"/>
          <w:color w:val="222222"/>
          <w:sz w:val="24"/>
          <w:szCs w:val="24"/>
          <w:shd w:val="clear" w:color="auto" w:fill="FFFFFF"/>
        </w:rPr>
        <w:t xml:space="preserve"> </w:t>
      </w:r>
    </w:p>
    <w:p w14:paraId="094125D1"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Sampaio, G.G., Behr, A., Medeiros, M.M.D., and Balle, A.R. (2023). The impact of social media use on organisational performance through knowledge management. International Journal of Knowledge Management Studies, 14(3), pp.307-332. </w:t>
      </w:r>
      <w:hyperlink r:id="rId40" w:history="1">
        <w:r w:rsidRPr="006A011A">
          <w:rPr>
            <w:rStyle w:val="Hyperlink"/>
            <w:rFonts w:ascii="Times New Roman" w:hAnsi="Times New Roman" w:cs="Times New Roman"/>
            <w:sz w:val="24"/>
            <w:szCs w:val="24"/>
          </w:rPr>
          <w:t>https://www.inderscienceonline.com/doi/abs/10.1504/IJKMS.2023.132045</w:t>
        </w:r>
      </w:hyperlink>
    </w:p>
    <w:p w14:paraId="2354865D"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Sarstedt, M., Ringle, C.M., and Hair, J.F. (2021). Partial least squares structural equation modeling. In Handbook of market research (pp. 587-632). Cham: Springer International Publishing.</w:t>
      </w:r>
    </w:p>
    <w:p w14:paraId="7CB3638A" w14:textId="77777777" w:rsidR="00A15B3C" w:rsidRPr="006A011A" w:rsidRDefault="00A15B3C" w:rsidP="004770D6">
      <w:pPr>
        <w:spacing w:line="480" w:lineRule="auto"/>
        <w:ind w:left="680" w:hanging="680"/>
        <w:rPr>
          <w:rFonts w:ascii="Times New Roman" w:hAnsi="Times New Roman" w:cs="Times New Roman"/>
          <w:sz w:val="24"/>
          <w:szCs w:val="24"/>
          <w:shd w:val="clear" w:color="auto" w:fill="FFFFFF"/>
        </w:rPr>
      </w:pPr>
      <w:r w:rsidRPr="006A011A">
        <w:rPr>
          <w:rFonts w:ascii="Times New Roman" w:hAnsi="Times New Roman" w:cs="Times New Roman"/>
          <w:sz w:val="24"/>
          <w:szCs w:val="24"/>
          <w:shd w:val="clear" w:color="auto" w:fill="FFFFFF"/>
        </w:rPr>
        <w:t>Siegle, D., DaVia Rubenstein, L., &amp; McCoach, D. B. (2020). Do you know what I'm thinking? A Comparison of Teacher and Parent Perspectives on the Attitudes of Underachieving Gifted Students. </w:t>
      </w:r>
      <w:r w:rsidRPr="006A011A">
        <w:rPr>
          <w:rFonts w:ascii="Times New Roman" w:hAnsi="Times New Roman" w:cs="Times New Roman"/>
          <w:i/>
          <w:iCs/>
          <w:sz w:val="24"/>
          <w:szCs w:val="24"/>
          <w:shd w:val="clear" w:color="auto" w:fill="FFFFFF"/>
        </w:rPr>
        <w:t>Psychology in the Schools</w:t>
      </w:r>
      <w:r w:rsidRPr="006A011A">
        <w:rPr>
          <w:rFonts w:ascii="Times New Roman" w:hAnsi="Times New Roman" w:cs="Times New Roman"/>
          <w:sz w:val="24"/>
          <w:szCs w:val="24"/>
          <w:shd w:val="clear" w:color="auto" w:fill="FFFFFF"/>
        </w:rPr>
        <w:t>, </w:t>
      </w:r>
      <w:r w:rsidRPr="006A011A">
        <w:rPr>
          <w:rFonts w:ascii="Times New Roman" w:hAnsi="Times New Roman" w:cs="Times New Roman"/>
          <w:i/>
          <w:iCs/>
          <w:sz w:val="24"/>
          <w:szCs w:val="24"/>
          <w:shd w:val="clear" w:color="auto" w:fill="FFFFFF"/>
        </w:rPr>
        <w:t>57</w:t>
      </w:r>
      <w:r w:rsidRPr="006A011A">
        <w:rPr>
          <w:rFonts w:ascii="Times New Roman" w:hAnsi="Times New Roman" w:cs="Times New Roman"/>
          <w:sz w:val="24"/>
          <w:szCs w:val="24"/>
          <w:shd w:val="clear" w:color="auto" w:fill="FFFFFF"/>
        </w:rPr>
        <w:t xml:space="preserve">(10), 1596-1614. </w:t>
      </w:r>
      <w:hyperlink r:id="rId41" w:history="1">
        <w:r w:rsidRPr="006A011A">
          <w:rPr>
            <w:rStyle w:val="Hyperlink"/>
            <w:rFonts w:ascii="Times New Roman" w:hAnsi="Times New Roman" w:cs="Times New Roman"/>
            <w:sz w:val="24"/>
            <w:szCs w:val="24"/>
            <w:shd w:val="clear" w:color="auto" w:fill="FFFFFF"/>
          </w:rPr>
          <w:t>https://onlinelibrary.wiley.com/doi/abs/10.1002/pits.22345</w:t>
        </w:r>
      </w:hyperlink>
      <w:r w:rsidRPr="006A011A">
        <w:rPr>
          <w:rFonts w:ascii="Times New Roman" w:hAnsi="Times New Roman" w:cs="Times New Roman"/>
          <w:sz w:val="24"/>
          <w:szCs w:val="24"/>
          <w:shd w:val="clear" w:color="auto" w:fill="FFFFFF"/>
        </w:rPr>
        <w:t xml:space="preserve"> </w:t>
      </w:r>
    </w:p>
    <w:p w14:paraId="08FEA976"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lastRenderedPageBreak/>
        <w:t>Tajvidi, R., &amp; Karami, A. (2021). The effect of social media on firm performance. Computers in Human Behavior, 115, 105174.</w:t>
      </w:r>
    </w:p>
    <w:p w14:paraId="2CB7BEF4"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 xml:space="preserve">Venciute, D., Auruskeviciene, V. and Reardon, J., (2023). The impact of social media marketing on new venture performance. Corporate Communications: An International Journal, 28(5), pp.788-810. </w:t>
      </w:r>
      <w:hyperlink r:id="rId42" w:history="1">
        <w:r w:rsidRPr="006A011A">
          <w:rPr>
            <w:rStyle w:val="Hyperlink"/>
            <w:rFonts w:ascii="Times New Roman" w:hAnsi="Times New Roman" w:cs="Times New Roman"/>
            <w:sz w:val="24"/>
            <w:szCs w:val="24"/>
          </w:rPr>
          <w:t>https://www.emerald.com/insight/content/doi/10.1108/CCIJ-11-2022-0137/full/html</w:t>
        </w:r>
      </w:hyperlink>
    </w:p>
    <w:p w14:paraId="20255B21" w14:textId="77777777" w:rsidR="00A15B3C" w:rsidRPr="006A011A" w:rsidRDefault="00A15B3C" w:rsidP="004770D6">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Vinerean, S., &amp; Opreana, A. (2021). Measuring customer engagement in social media marketing: A higher-order model. Journal of Theoretical and Applied Electronic Commerce Research, 16(7), 2633-2654.</w:t>
      </w:r>
    </w:p>
    <w:p w14:paraId="5425B536" w14:textId="77777777" w:rsidR="00A15B3C" w:rsidRPr="006A011A" w:rsidRDefault="00A15B3C" w:rsidP="004770D6">
      <w:pPr>
        <w:spacing w:line="480" w:lineRule="auto"/>
        <w:ind w:left="680" w:hanging="680"/>
        <w:rPr>
          <w:rFonts w:ascii="Times New Roman" w:hAnsi="Times New Roman" w:cs="Times New Roman"/>
          <w:sz w:val="24"/>
          <w:szCs w:val="24"/>
          <w:shd w:val="clear" w:color="auto" w:fill="FFFFFF"/>
        </w:rPr>
      </w:pPr>
      <w:r w:rsidRPr="006A011A">
        <w:rPr>
          <w:rFonts w:ascii="Times New Roman" w:hAnsi="Times New Roman" w:cs="Times New Roman"/>
          <w:sz w:val="24"/>
          <w:szCs w:val="24"/>
          <w:shd w:val="clear" w:color="auto" w:fill="FFFFFF"/>
        </w:rPr>
        <w:t>Wang, X., &amp; Cheng, Z. (2020). Cross-sectional studies: strengths, weaknesses, and recommendations. </w:t>
      </w:r>
      <w:r w:rsidRPr="006A011A">
        <w:rPr>
          <w:rFonts w:ascii="Times New Roman" w:hAnsi="Times New Roman" w:cs="Times New Roman"/>
          <w:i/>
          <w:iCs/>
          <w:sz w:val="24"/>
          <w:szCs w:val="24"/>
          <w:shd w:val="clear" w:color="auto" w:fill="FFFFFF"/>
        </w:rPr>
        <w:t>Chest</w:t>
      </w:r>
      <w:r w:rsidRPr="006A011A">
        <w:rPr>
          <w:rFonts w:ascii="Times New Roman" w:hAnsi="Times New Roman" w:cs="Times New Roman"/>
          <w:sz w:val="24"/>
          <w:szCs w:val="24"/>
          <w:shd w:val="clear" w:color="auto" w:fill="FFFFFF"/>
        </w:rPr>
        <w:t>, </w:t>
      </w:r>
      <w:r w:rsidRPr="006A011A">
        <w:rPr>
          <w:rFonts w:ascii="Times New Roman" w:hAnsi="Times New Roman" w:cs="Times New Roman"/>
          <w:i/>
          <w:iCs/>
          <w:sz w:val="24"/>
          <w:szCs w:val="24"/>
          <w:shd w:val="clear" w:color="auto" w:fill="FFFFFF"/>
        </w:rPr>
        <w:t>158</w:t>
      </w:r>
      <w:r w:rsidRPr="006A011A">
        <w:rPr>
          <w:rFonts w:ascii="Times New Roman" w:hAnsi="Times New Roman" w:cs="Times New Roman"/>
          <w:sz w:val="24"/>
          <w:szCs w:val="24"/>
          <w:shd w:val="clear" w:color="auto" w:fill="FFFFFF"/>
        </w:rPr>
        <w:t xml:space="preserve">(1), S65-S71. </w:t>
      </w:r>
      <w:hyperlink r:id="rId43" w:history="1">
        <w:r w:rsidRPr="006A011A">
          <w:rPr>
            <w:rStyle w:val="Hyperlink"/>
            <w:rFonts w:ascii="Times New Roman" w:hAnsi="Times New Roman" w:cs="Times New Roman"/>
            <w:sz w:val="24"/>
            <w:szCs w:val="24"/>
            <w:shd w:val="clear" w:color="auto" w:fill="FFFFFF"/>
          </w:rPr>
          <w:t>https://www.sciencedirect.com/science/article/pii/S0012369220304621</w:t>
        </w:r>
      </w:hyperlink>
      <w:r w:rsidRPr="006A011A">
        <w:rPr>
          <w:rFonts w:ascii="Times New Roman" w:hAnsi="Times New Roman" w:cs="Times New Roman"/>
          <w:sz w:val="24"/>
          <w:szCs w:val="24"/>
          <w:shd w:val="clear" w:color="auto" w:fill="FFFFFF"/>
        </w:rPr>
        <w:t xml:space="preserve"> </w:t>
      </w:r>
    </w:p>
    <w:p w14:paraId="45A5C99C" w14:textId="77777777" w:rsidR="00A15B3C" w:rsidRPr="006A011A" w:rsidRDefault="00A15B3C" w:rsidP="00A15B3C">
      <w:pPr>
        <w:spacing w:after="160" w:afterAutospacing="0" w:line="480" w:lineRule="auto"/>
        <w:ind w:left="567" w:hanging="567"/>
        <w:rPr>
          <w:rFonts w:ascii="Times New Roman" w:hAnsi="Times New Roman" w:cs="Times New Roman"/>
          <w:color w:val="222222"/>
          <w:sz w:val="24"/>
          <w:szCs w:val="24"/>
          <w:shd w:val="clear" w:color="auto" w:fill="FFFFFF"/>
        </w:rPr>
      </w:pPr>
      <w:r w:rsidRPr="006A011A">
        <w:rPr>
          <w:rFonts w:ascii="Times New Roman" w:hAnsi="Times New Roman" w:cs="Times New Roman"/>
          <w:color w:val="222222"/>
          <w:sz w:val="24"/>
          <w:szCs w:val="24"/>
          <w:shd w:val="clear" w:color="auto" w:fill="FFFFFF"/>
        </w:rPr>
        <w:t>Yasin, S.N.T.M., Yunus, M.F.M., and Ismail, I., 2018. The use of the Rasch measurement model for validity and reliability. </w:t>
      </w:r>
      <w:r w:rsidRPr="006A011A">
        <w:rPr>
          <w:rFonts w:ascii="Times New Roman" w:hAnsi="Times New Roman" w:cs="Times New Roman"/>
          <w:i/>
          <w:iCs/>
          <w:color w:val="222222"/>
          <w:sz w:val="24"/>
          <w:szCs w:val="24"/>
          <w:shd w:val="clear" w:color="auto" w:fill="FFFFFF"/>
        </w:rPr>
        <w:t>Journal of Counseling and Educational Technology</w:t>
      </w:r>
      <w:r w:rsidRPr="006A011A">
        <w:rPr>
          <w:rFonts w:ascii="Times New Roman" w:hAnsi="Times New Roman" w:cs="Times New Roman"/>
          <w:color w:val="222222"/>
          <w:sz w:val="24"/>
          <w:szCs w:val="24"/>
          <w:shd w:val="clear" w:color="auto" w:fill="FFFFFF"/>
        </w:rPr>
        <w:t>, </w:t>
      </w:r>
      <w:r w:rsidRPr="006A011A">
        <w:rPr>
          <w:rFonts w:ascii="Times New Roman" w:hAnsi="Times New Roman" w:cs="Times New Roman"/>
          <w:i/>
          <w:iCs/>
          <w:color w:val="222222"/>
          <w:sz w:val="24"/>
          <w:szCs w:val="24"/>
          <w:shd w:val="clear" w:color="auto" w:fill="FFFFFF"/>
        </w:rPr>
        <w:t>1</w:t>
      </w:r>
      <w:r w:rsidRPr="006A011A">
        <w:rPr>
          <w:rFonts w:ascii="Times New Roman" w:hAnsi="Times New Roman" w:cs="Times New Roman"/>
          <w:color w:val="222222"/>
          <w:sz w:val="24"/>
          <w:szCs w:val="24"/>
          <w:shd w:val="clear" w:color="auto" w:fill="FFFFFF"/>
        </w:rPr>
        <w:t xml:space="preserve">(2), pp.22-27. </w:t>
      </w:r>
      <w:hyperlink r:id="rId44" w:history="1">
        <w:r w:rsidRPr="006A011A">
          <w:rPr>
            <w:rFonts w:ascii="Times New Roman" w:hAnsi="Times New Roman" w:cs="Times New Roman"/>
            <w:color w:val="0563C1" w:themeColor="hyperlink"/>
            <w:sz w:val="24"/>
            <w:szCs w:val="24"/>
            <w:u w:val="single"/>
            <w:shd w:val="clear" w:color="auto" w:fill="FFFFFF"/>
          </w:rPr>
          <w:t>http://download.garuda.kemdikbud.go.id/article.php?article=1733612&amp;val=18636&amp;title=The%20use%20of%20rasch%20measurement%20model%20for%20the%20validity%20and%20reliability</w:t>
        </w:r>
      </w:hyperlink>
      <w:r w:rsidRPr="006A011A">
        <w:rPr>
          <w:rFonts w:ascii="Times New Roman" w:hAnsi="Times New Roman" w:cs="Times New Roman"/>
          <w:color w:val="222222"/>
          <w:sz w:val="24"/>
          <w:szCs w:val="24"/>
          <w:shd w:val="clear" w:color="auto" w:fill="FFFFFF"/>
        </w:rPr>
        <w:t xml:space="preserve"> </w:t>
      </w:r>
    </w:p>
    <w:p w14:paraId="3D5A47D9" w14:textId="39C669FE" w:rsidR="00CC5D67" w:rsidRPr="006A011A" w:rsidRDefault="00A15B3C" w:rsidP="00A15B3C">
      <w:pPr>
        <w:spacing w:line="480" w:lineRule="auto"/>
        <w:ind w:left="567" w:hanging="567"/>
        <w:rPr>
          <w:rFonts w:ascii="Times New Roman" w:hAnsi="Times New Roman" w:cs="Times New Roman"/>
          <w:sz w:val="24"/>
          <w:szCs w:val="24"/>
        </w:rPr>
      </w:pPr>
      <w:r w:rsidRPr="006A011A">
        <w:rPr>
          <w:rFonts w:ascii="Times New Roman" w:hAnsi="Times New Roman" w:cs="Times New Roman"/>
          <w:sz w:val="24"/>
          <w:szCs w:val="24"/>
        </w:rPr>
        <w:t>Zahara, Z., Ikhsan, Santi, I. N., &amp; Farid. (2023). Entrepreneurial marketing and marketing performance through digital marketing capabilities of SMEs in post-pandemic recovery. Cogent Business &amp; Management, 10(2), 2204592.</w:t>
      </w:r>
    </w:p>
    <w:p w14:paraId="0A83A49A" w14:textId="18E539DA" w:rsidR="00CC5D67" w:rsidRPr="00111C49" w:rsidRDefault="00CC5D67" w:rsidP="00111C49">
      <w:pPr>
        <w:pStyle w:val="Heading1"/>
        <w:spacing w:line="360" w:lineRule="auto"/>
        <w:jc w:val="center"/>
        <w:rPr>
          <w:rFonts w:ascii="Times New Roman" w:hAnsi="Times New Roman" w:cs="Times New Roman"/>
          <w:b/>
          <w:bCs/>
          <w:color w:val="000000" w:themeColor="text1"/>
          <w:sz w:val="24"/>
          <w:szCs w:val="24"/>
        </w:rPr>
      </w:pPr>
      <w:bookmarkStart w:id="104" w:name="_Toc216708391"/>
      <w:bookmarkEnd w:id="103"/>
      <w:r w:rsidRPr="00111C49">
        <w:rPr>
          <w:rFonts w:ascii="Times New Roman" w:hAnsi="Times New Roman" w:cs="Times New Roman"/>
          <w:b/>
          <w:bCs/>
          <w:color w:val="000000" w:themeColor="text1"/>
          <w:sz w:val="24"/>
          <w:szCs w:val="24"/>
        </w:rPr>
        <w:lastRenderedPageBreak/>
        <w:t>Appendices</w:t>
      </w:r>
      <w:bookmarkEnd w:id="104"/>
    </w:p>
    <w:p w14:paraId="6481A13F" w14:textId="77777777" w:rsidR="00CC5D67" w:rsidRPr="00111C49" w:rsidRDefault="00CC5D67" w:rsidP="00111C49">
      <w:pPr>
        <w:pStyle w:val="Heading2"/>
        <w:spacing w:line="360" w:lineRule="auto"/>
        <w:rPr>
          <w:rFonts w:ascii="Times New Roman" w:eastAsia="Times New Roman" w:hAnsi="Times New Roman" w:cs="Times New Roman"/>
          <w:b/>
          <w:bCs/>
          <w:color w:val="000000" w:themeColor="text1"/>
          <w:sz w:val="24"/>
          <w:szCs w:val="24"/>
        </w:rPr>
      </w:pPr>
      <w:bookmarkStart w:id="105" w:name="_Toc216708392"/>
      <w:r w:rsidRPr="00111C49">
        <w:rPr>
          <w:rFonts w:ascii="Times New Roman" w:eastAsia="Times New Roman" w:hAnsi="Times New Roman" w:cs="Times New Roman"/>
          <w:b/>
          <w:bCs/>
          <w:color w:val="000000" w:themeColor="text1"/>
          <w:sz w:val="24"/>
          <w:szCs w:val="24"/>
        </w:rPr>
        <w:t>SECTION A: Demographic Information</w:t>
      </w:r>
      <w:bookmarkEnd w:id="105"/>
    </w:p>
    <w:p w14:paraId="5C13D669" w14:textId="77777777" w:rsidR="00CC5D67" w:rsidRPr="00111C49" w:rsidRDefault="00CC5D67"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i/>
          <w:iCs/>
          <w:color w:val="000000" w:themeColor="text1"/>
          <w:kern w:val="0"/>
          <w:sz w:val="24"/>
          <w:szCs w:val="24"/>
          <w14:ligatures w14:val="none"/>
        </w:rPr>
        <w:t>(Multiple choice or short answers)</w:t>
      </w:r>
    </w:p>
    <w:p w14:paraId="001562E6" w14:textId="77777777" w:rsidR="00CC5D67" w:rsidRPr="00111C49" w:rsidRDefault="00CC5D67" w:rsidP="00111C49">
      <w:pPr>
        <w:numPr>
          <w:ilvl w:val="0"/>
          <w:numId w:val="25"/>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What is your current position at IDSL?</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Management</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Technical Staff</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Marketing / Business Development</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Administrative Staff</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Other (please specify): ___________</w:t>
      </w:r>
    </w:p>
    <w:p w14:paraId="4F7FC27B" w14:textId="77777777" w:rsidR="00CC5D67" w:rsidRPr="00111C49" w:rsidRDefault="00CC5D67" w:rsidP="00111C49">
      <w:pPr>
        <w:numPr>
          <w:ilvl w:val="0"/>
          <w:numId w:val="25"/>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How long have you worked at IDSL?</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Less than 1 year</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1–3 years</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4–7 years</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More than 7 years</w:t>
      </w:r>
    </w:p>
    <w:p w14:paraId="7354D9F9" w14:textId="77777777" w:rsidR="00CC5D67" w:rsidRPr="00111C49" w:rsidRDefault="00CC5D67" w:rsidP="00111C49">
      <w:pPr>
        <w:numPr>
          <w:ilvl w:val="0"/>
          <w:numId w:val="25"/>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How familiar are you with IDSL's social media activities?</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Very familiar</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Somewhat familiar</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Slightly familiar</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Not familiar at all</w:t>
      </w:r>
    </w:p>
    <w:p w14:paraId="193B2583" w14:textId="77777777" w:rsidR="00CC5D67" w:rsidRPr="00111C49" w:rsidRDefault="00CC5D67" w:rsidP="00111C49">
      <w:pPr>
        <w:numPr>
          <w:ilvl w:val="0"/>
          <w:numId w:val="25"/>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Have you personally utilized social media for work-related tasks at IDSL?</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Yes</w:t>
      </w:r>
      <w:r w:rsidRPr="00111C49">
        <w:rPr>
          <w:rFonts w:ascii="Times New Roman" w:eastAsia="Times New Roman" w:hAnsi="Times New Roman" w:cs="Times New Roman"/>
          <w:color w:val="000000" w:themeColor="text1"/>
          <w:kern w:val="0"/>
          <w:sz w:val="24"/>
          <w:szCs w:val="24"/>
          <w14:ligatures w14:val="none"/>
        </w:rPr>
        <w:br/>
      </w:r>
      <w:r w:rsidRPr="00111C49">
        <w:rPr>
          <w:rFonts w:ascii="Segoe UI Symbol" w:eastAsia="Times New Roman" w:hAnsi="Segoe UI Symbol" w:cs="Segoe UI Symbol"/>
          <w:color w:val="000000" w:themeColor="text1"/>
          <w:kern w:val="0"/>
          <w:sz w:val="24"/>
          <w:szCs w:val="24"/>
          <w14:ligatures w14:val="none"/>
        </w:rPr>
        <w:t>☐</w:t>
      </w:r>
      <w:r w:rsidRPr="00111C49">
        <w:rPr>
          <w:rFonts w:ascii="Times New Roman" w:eastAsia="Times New Roman" w:hAnsi="Times New Roman" w:cs="Times New Roman"/>
          <w:color w:val="000000" w:themeColor="text1"/>
          <w:kern w:val="0"/>
          <w:sz w:val="24"/>
          <w:szCs w:val="24"/>
          <w14:ligatures w14:val="none"/>
        </w:rPr>
        <w:t xml:space="preserve"> No</w:t>
      </w:r>
    </w:p>
    <w:p w14:paraId="46B1672E" w14:textId="77777777" w:rsidR="00CC5D67" w:rsidRPr="00111C49" w:rsidRDefault="00CC5D67" w:rsidP="00111C49">
      <w:pPr>
        <w:spacing w:before="100" w:beforeAutospacing="1" w:after="160" w:afterAutospacing="0" w:line="360" w:lineRule="auto"/>
        <w:ind w:left="720" w:firstLine="0"/>
        <w:rPr>
          <w:rFonts w:ascii="Times New Roman" w:eastAsia="Times New Roman" w:hAnsi="Times New Roman" w:cs="Times New Roman"/>
          <w:b/>
          <w:bCs/>
          <w:color w:val="000000" w:themeColor="text1"/>
          <w:kern w:val="0"/>
          <w:sz w:val="24"/>
          <w:szCs w:val="24"/>
          <w14:ligatures w14:val="none"/>
        </w:rPr>
      </w:pPr>
    </w:p>
    <w:p w14:paraId="044CB2EC" w14:textId="77777777" w:rsidR="00CC5D67" w:rsidRPr="00111C49" w:rsidRDefault="00CC5D67" w:rsidP="00111C49">
      <w:pPr>
        <w:spacing w:before="100" w:beforeAutospacing="1" w:after="160" w:afterAutospacing="0" w:line="360" w:lineRule="auto"/>
        <w:ind w:left="720" w:firstLine="0"/>
        <w:rPr>
          <w:rFonts w:ascii="Times New Roman" w:eastAsia="Times New Roman" w:hAnsi="Times New Roman" w:cs="Times New Roman"/>
          <w:color w:val="000000" w:themeColor="text1"/>
          <w:kern w:val="0"/>
          <w:sz w:val="24"/>
          <w:szCs w:val="24"/>
          <w14:ligatures w14:val="none"/>
        </w:rPr>
      </w:pPr>
    </w:p>
    <w:p w14:paraId="0D1AD667" w14:textId="77777777" w:rsidR="00CC5D67" w:rsidRPr="00111C49" w:rsidRDefault="00CC5D67" w:rsidP="00111C49">
      <w:pPr>
        <w:pStyle w:val="Heading2"/>
        <w:spacing w:line="360" w:lineRule="auto"/>
        <w:rPr>
          <w:rFonts w:ascii="Times New Roman" w:eastAsia="Times New Roman" w:hAnsi="Times New Roman" w:cs="Times New Roman"/>
          <w:b/>
          <w:bCs/>
          <w:color w:val="000000" w:themeColor="text1"/>
          <w:sz w:val="24"/>
          <w:szCs w:val="24"/>
        </w:rPr>
      </w:pPr>
      <w:bookmarkStart w:id="106" w:name="_Toc216708393"/>
      <w:r w:rsidRPr="00111C49">
        <w:rPr>
          <w:rFonts w:ascii="Times New Roman" w:eastAsia="Times New Roman" w:hAnsi="Times New Roman" w:cs="Times New Roman"/>
          <w:b/>
          <w:bCs/>
          <w:color w:val="000000" w:themeColor="text1"/>
          <w:sz w:val="24"/>
          <w:szCs w:val="24"/>
        </w:rPr>
        <w:lastRenderedPageBreak/>
        <w:t>SECTION B: Main Questionnaire (5-Point Likert Scale)</w:t>
      </w:r>
      <w:bookmarkEnd w:id="106"/>
    </w:p>
    <w:p w14:paraId="599FEFA7" w14:textId="77777777" w:rsidR="00CC5D67" w:rsidRPr="00111C49" w:rsidRDefault="00CC5D67"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Scale:</w:t>
      </w:r>
      <w:r w:rsidRPr="00111C49">
        <w:rPr>
          <w:rFonts w:ascii="Times New Roman" w:eastAsia="Times New Roman" w:hAnsi="Times New Roman" w:cs="Times New Roman"/>
          <w:color w:val="000000" w:themeColor="text1"/>
          <w:kern w:val="0"/>
          <w:sz w:val="24"/>
          <w:szCs w:val="24"/>
          <w14:ligatures w14:val="none"/>
        </w:rPr>
        <w:br/>
        <w:t>1 = Strongly Disagree</w:t>
      </w:r>
      <w:r w:rsidRPr="00111C49">
        <w:rPr>
          <w:rFonts w:ascii="Times New Roman" w:eastAsia="Times New Roman" w:hAnsi="Times New Roman" w:cs="Times New Roman"/>
          <w:color w:val="000000" w:themeColor="text1"/>
          <w:kern w:val="0"/>
          <w:sz w:val="24"/>
          <w:szCs w:val="24"/>
          <w14:ligatures w14:val="none"/>
        </w:rPr>
        <w:br/>
        <w:t>2 = Disagree</w:t>
      </w:r>
      <w:r w:rsidRPr="00111C49">
        <w:rPr>
          <w:rFonts w:ascii="Times New Roman" w:eastAsia="Times New Roman" w:hAnsi="Times New Roman" w:cs="Times New Roman"/>
          <w:color w:val="000000" w:themeColor="text1"/>
          <w:kern w:val="0"/>
          <w:sz w:val="24"/>
          <w:szCs w:val="24"/>
          <w14:ligatures w14:val="none"/>
        </w:rPr>
        <w:br/>
        <w:t>3 = Neutral</w:t>
      </w:r>
      <w:r w:rsidRPr="00111C49">
        <w:rPr>
          <w:rFonts w:ascii="Times New Roman" w:eastAsia="Times New Roman" w:hAnsi="Times New Roman" w:cs="Times New Roman"/>
          <w:color w:val="000000" w:themeColor="text1"/>
          <w:kern w:val="0"/>
          <w:sz w:val="24"/>
          <w:szCs w:val="24"/>
          <w14:ligatures w14:val="none"/>
        </w:rPr>
        <w:br/>
        <w:t>4 = Agree</w:t>
      </w:r>
      <w:r w:rsidRPr="00111C49">
        <w:rPr>
          <w:rFonts w:ascii="Times New Roman" w:eastAsia="Times New Roman" w:hAnsi="Times New Roman" w:cs="Times New Roman"/>
          <w:color w:val="000000" w:themeColor="text1"/>
          <w:kern w:val="0"/>
          <w:sz w:val="24"/>
          <w:szCs w:val="24"/>
          <w14:ligatures w14:val="none"/>
        </w:rPr>
        <w:br/>
        <w:t>5 = Strongly Agree</w:t>
      </w:r>
    </w:p>
    <w:p w14:paraId="67B9C962" w14:textId="77777777" w:rsidR="00CC5D67" w:rsidRPr="00111C49" w:rsidRDefault="00CC5D67" w:rsidP="00111C49">
      <w:pPr>
        <w:spacing w:before="100" w:beforeAutospacing="1" w:line="36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107" w:name="_Toc214033773"/>
      <w:bookmarkStart w:id="108" w:name="_Toc215403503"/>
      <w:bookmarkStart w:id="109" w:name="_Toc216346404"/>
      <w:bookmarkStart w:id="110" w:name="_Toc216708394"/>
      <w:r w:rsidRPr="00111C49">
        <w:rPr>
          <w:rFonts w:ascii="Times New Roman" w:eastAsia="Times New Roman" w:hAnsi="Times New Roman" w:cs="Times New Roman"/>
          <w:b/>
          <w:bCs/>
          <w:color w:val="000000" w:themeColor="text1"/>
          <w:kern w:val="36"/>
          <w:sz w:val="24"/>
          <w:szCs w:val="24"/>
          <w14:ligatures w14:val="none"/>
        </w:rPr>
        <w:t>B1. Technological Factors (Technology Readiness)</w:t>
      </w:r>
      <w:bookmarkEnd w:id="107"/>
      <w:bookmarkEnd w:id="108"/>
      <w:bookmarkEnd w:id="109"/>
      <w:bookmarkEnd w:id="110"/>
    </w:p>
    <w:p w14:paraId="5D6FAE22" w14:textId="77777777" w:rsidR="00CC5D67" w:rsidRPr="00111C49" w:rsidRDefault="00CC5D67" w:rsidP="00111C49">
      <w:pPr>
        <w:numPr>
          <w:ilvl w:val="0"/>
          <w:numId w:val="26"/>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IDSL has the necessary digital tools to support social media marketing.</w:t>
      </w:r>
    </w:p>
    <w:p w14:paraId="20784005" w14:textId="77777777" w:rsidR="00CC5D67" w:rsidRPr="00111C49" w:rsidRDefault="00CC5D67" w:rsidP="00111C49">
      <w:pPr>
        <w:numPr>
          <w:ilvl w:val="0"/>
          <w:numId w:val="26"/>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platforms used by IDSL are easy to use and understand.</w:t>
      </w:r>
    </w:p>
    <w:p w14:paraId="403CC859" w14:textId="77777777" w:rsidR="00CC5D67" w:rsidRPr="00111C49" w:rsidRDefault="00CC5D67" w:rsidP="00111C49">
      <w:pPr>
        <w:numPr>
          <w:ilvl w:val="0"/>
          <w:numId w:val="26"/>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marketing is compatible with the company's existing systems and processes.</w:t>
      </w:r>
    </w:p>
    <w:p w14:paraId="76DED193" w14:textId="77777777" w:rsidR="00CC5D67" w:rsidRPr="00111C49" w:rsidRDefault="00CC5D67" w:rsidP="00111C49">
      <w:pPr>
        <w:numPr>
          <w:ilvl w:val="0"/>
          <w:numId w:val="26"/>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The use of social media provides clear benefits to IDSL (visibility, customer engagement).</w:t>
      </w:r>
    </w:p>
    <w:p w14:paraId="5D1AED09" w14:textId="77777777" w:rsidR="00CC5D67" w:rsidRPr="00111C49" w:rsidRDefault="00CC5D67" w:rsidP="00111C49">
      <w:pPr>
        <w:numPr>
          <w:ilvl w:val="0"/>
          <w:numId w:val="26"/>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IDSL's social media tools offer valuable analytics for informed decision-making.</w:t>
      </w:r>
    </w:p>
    <w:p w14:paraId="6D045D31" w14:textId="77777777" w:rsidR="00CC5D67" w:rsidRPr="00111C49" w:rsidRDefault="00CC5D67" w:rsidP="00111C49">
      <w:pPr>
        <w:spacing w:before="100" w:beforeAutospacing="1" w:line="36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111" w:name="_Toc214033774"/>
      <w:bookmarkStart w:id="112" w:name="_Toc215403504"/>
      <w:bookmarkStart w:id="113" w:name="_Toc216346405"/>
      <w:bookmarkStart w:id="114" w:name="_Toc216708395"/>
      <w:r w:rsidRPr="00111C49">
        <w:rPr>
          <w:rFonts w:ascii="Times New Roman" w:eastAsia="Times New Roman" w:hAnsi="Times New Roman" w:cs="Times New Roman"/>
          <w:b/>
          <w:bCs/>
          <w:color w:val="000000" w:themeColor="text1"/>
          <w:kern w:val="36"/>
          <w:sz w:val="24"/>
          <w:szCs w:val="24"/>
          <w14:ligatures w14:val="none"/>
        </w:rPr>
        <w:t>B2. Organizational Factors (Leadership, Skills, Resources)</w:t>
      </w:r>
      <w:bookmarkEnd w:id="111"/>
      <w:bookmarkEnd w:id="112"/>
      <w:bookmarkEnd w:id="113"/>
      <w:bookmarkEnd w:id="114"/>
    </w:p>
    <w:p w14:paraId="5B78025B" w14:textId="77777777" w:rsidR="00CC5D67" w:rsidRPr="00111C49" w:rsidRDefault="00CC5D67" w:rsidP="00111C49">
      <w:pPr>
        <w:numPr>
          <w:ilvl w:val="0"/>
          <w:numId w:val="2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Management at IDSL supports the use of social media for marketing.</w:t>
      </w:r>
    </w:p>
    <w:p w14:paraId="25FF4A15" w14:textId="77777777" w:rsidR="00CC5D67" w:rsidRPr="00111C49" w:rsidRDefault="00CC5D67" w:rsidP="00111C49">
      <w:pPr>
        <w:numPr>
          <w:ilvl w:val="0"/>
          <w:numId w:val="2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IDSL provides adequate staff training for social media activities.</w:t>
      </w:r>
    </w:p>
    <w:p w14:paraId="4DC9C61E" w14:textId="77777777" w:rsidR="00CC5D67" w:rsidRPr="00111C49" w:rsidRDefault="00CC5D67" w:rsidP="00111C49">
      <w:pPr>
        <w:numPr>
          <w:ilvl w:val="0"/>
          <w:numId w:val="2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There are sufficient resources (time, staff, budget) allocated to social media marketing.</w:t>
      </w:r>
    </w:p>
    <w:p w14:paraId="50C25978" w14:textId="77777777" w:rsidR="00CC5D67" w:rsidRPr="00111C49" w:rsidRDefault="00CC5D67" w:rsidP="00111C49">
      <w:pPr>
        <w:numPr>
          <w:ilvl w:val="0"/>
          <w:numId w:val="2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Employees in IDSL possess the digital skills necessary to utilize social media effectively.</w:t>
      </w:r>
    </w:p>
    <w:p w14:paraId="4AEF3200" w14:textId="77777777" w:rsidR="00CC5D67" w:rsidRPr="00111C49" w:rsidRDefault="00CC5D67" w:rsidP="00111C49">
      <w:pPr>
        <w:numPr>
          <w:ilvl w:val="0"/>
          <w:numId w:val="2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is aligned with IDSL's overall marketing and business strategy.</w:t>
      </w:r>
    </w:p>
    <w:p w14:paraId="555E08EF" w14:textId="77777777" w:rsidR="00CC5D67" w:rsidRPr="00111C49" w:rsidRDefault="00CC5D67" w:rsidP="00111C49">
      <w:pPr>
        <w:spacing w:before="100" w:beforeAutospacing="1" w:line="36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115" w:name="_Toc214033775"/>
      <w:bookmarkStart w:id="116" w:name="_Toc215403505"/>
      <w:bookmarkStart w:id="117" w:name="_Toc216346406"/>
      <w:bookmarkStart w:id="118" w:name="_Toc216708396"/>
      <w:r w:rsidRPr="00111C49">
        <w:rPr>
          <w:rFonts w:ascii="Times New Roman" w:eastAsia="Times New Roman" w:hAnsi="Times New Roman" w:cs="Times New Roman"/>
          <w:b/>
          <w:bCs/>
          <w:color w:val="000000" w:themeColor="text1"/>
          <w:kern w:val="36"/>
          <w:sz w:val="24"/>
          <w:szCs w:val="24"/>
          <w14:ligatures w14:val="none"/>
        </w:rPr>
        <w:t>B3. Environmental Factors (Industry &amp; Market Pressures)</w:t>
      </w:r>
      <w:bookmarkEnd w:id="115"/>
      <w:bookmarkEnd w:id="116"/>
      <w:bookmarkEnd w:id="117"/>
      <w:bookmarkEnd w:id="118"/>
    </w:p>
    <w:p w14:paraId="138997FC" w14:textId="77777777" w:rsidR="00CC5D67" w:rsidRPr="00111C49" w:rsidRDefault="00CC5D67" w:rsidP="00111C49">
      <w:pPr>
        <w:numPr>
          <w:ilvl w:val="0"/>
          <w:numId w:val="28"/>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Our competitors actively utilize social media for marketing purposes.</w:t>
      </w:r>
    </w:p>
    <w:p w14:paraId="20986C40" w14:textId="77777777" w:rsidR="00CC5D67" w:rsidRPr="00111C49" w:rsidRDefault="00CC5D67" w:rsidP="00111C49">
      <w:pPr>
        <w:numPr>
          <w:ilvl w:val="0"/>
          <w:numId w:val="28"/>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lastRenderedPageBreak/>
        <w:t>Customers/clients increasingly expect companies like IDSL to have an active online presence.</w:t>
      </w:r>
    </w:p>
    <w:p w14:paraId="127D9497" w14:textId="77777777" w:rsidR="00CC5D67" w:rsidRPr="00111C49" w:rsidRDefault="00CC5D67" w:rsidP="00111C49">
      <w:pPr>
        <w:numPr>
          <w:ilvl w:val="0"/>
          <w:numId w:val="28"/>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is becoming essential in the engineering and construction sector.</w:t>
      </w:r>
    </w:p>
    <w:p w14:paraId="76BA2750" w14:textId="77777777" w:rsidR="00CC5D67" w:rsidRPr="00111C49" w:rsidRDefault="00CC5D67" w:rsidP="00111C49">
      <w:pPr>
        <w:numPr>
          <w:ilvl w:val="0"/>
          <w:numId w:val="28"/>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Industry trends encourage the adoption of social media for professional visibility and networking.</w:t>
      </w:r>
    </w:p>
    <w:p w14:paraId="5E832CAF" w14:textId="77777777" w:rsidR="00CC5D67" w:rsidRPr="00111C49" w:rsidRDefault="00CC5D67" w:rsidP="00111C49">
      <w:pPr>
        <w:spacing w:before="100" w:beforeAutospacing="1" w:line="36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119" w:name="_Toc214033776"/>
      <w:bookmarkStart w:id="120" w:name="_Toc215403506"/>
      <w:bookmarkStart w:id="121" w:name="_Toc216346407"/>
      <w:bookmarkStart w:id="122" w:name="_Toc216708397"/>
      <w:r w:rsidRPr="00111C49">
        <w:rPr>
          <w:rFonts w:ascii="Times New Roman" w:eastAsia="Times New Roman" w:hAnsi="Times New Roman" w:cs="Times New Roman"/>
          <w:b/>
          <w:bCs/>
          <w:color w:val="000000" w:themeColor="text1"/>
          <w:kern w:val="36"/>
          <w:sz w:val="24"/>
          <w:szCs w:val="24"/>
          <w14:ligatures w14:val="none"/>
        </w:rPr>
        <w:t>B4. Social Media Adoption (Actual Use at IDSL)</w:t>
      </w:r>
      <w:bookmarkEnd w:id="119"/>
      <w:bookmarkEnd w:id="120"/>
      <w:bookmarkEnd w:id="121"/>
      <w:bookmarkEnd w:id="122"/>
    </w:p>
    <w:p w14:paraId="695622E4" w14:textId="77777777" w:rsidR="00CC5D67" w:rsidRPr="00111C49" w:rsidRDefault="00CC5D67" w:rsidP="00111C49">
      <w:pPr>
        <w:numPr>
          <w:ilvl w:val="0"/>
          <w:numId w:val="29"/>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IDSL regularly posts relevant content on its social media platforms.</w:t>
      </w:r>
    </w:p>
    <w:p w14:paraId="2885858F" w14:textId="77777777" w:rsidR="00CC5D67" w:rsidRPr="00111C49" w:rsidRDefault="00CC5D67" w:rsidP="00111C49">
      <w:pPr>
        <w:numPr>
          <w:ilvl w:val="0"/>
          <w:numId w:val="29"/>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is effectively used to showcase IDSL's projects and capabilities.</w:t>
      </w:r>
    </w:p>
    <w:p w14:paraId="256174AD" w14:textId="77777777" w:rsidR="00CC5D67" w:rsidRPr="00111C49" w:rsidRDefault="00CC5D67" w:rsidP="00111C49">
      <w:pPr>
        <w:numPr>
          <w:ilvl w:val="0"/>
          <w:numId w:val="29"/>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IDSL uses social media to engage with stakeholders (clients, partners, suppliers).</w:t>
      </w:r>
    </w:p>
    <w:p w14:paraId="26C5CD64" w14:textId="77777777" w:rsidR="00CC5D67" w:rsidRPr="00111C49" w:rsidRDefault="00CC5D67" w:rsidP="00111C49">
      <w:pPr>
        <w:numPr>
          <w:ilvl w:val="0"/>
          <w:numId w:val="29"/>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The company utilizes social media analytics to inform its marketing decisions.</w:t>
      </w:r>
    </w:p>
    <w:p w14:paraId="0D65462E" w14:textId="77777777" w:rsidR="00CC5D67" w:rsidRPr="00111C49" w:rsidRDefault="00CC5D67" w:rsidP="00111C49">
      <w:pPr>
        <w:numPr>
          <w:ilvl w:val="0"/>
          <w:numId w:val="29"/>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is integrated into IDSL's marketing and communication activities.</w:t>
      </w:r>
    </w:p>
    <w:p w14:paraId="014205D1" w14:textId="77777777" w:rsidR="00CC5D67" w:rsidRPr="00111C49" w:rsidRDefault="00CC5D67" w:rsidP="00111C49">
      <w:pPr>
        <w:spacing w:before="100" w:beforeAutospacing="1" w:line="360" w:lineRule="auto"/>
        <w:ind w:firstLine="0"/>
        <w:outlineLvl w:val="0"/>
        <w:rPr>
          <w:rFonts w:ascii="Times New Roman" w:eastAsia="Times New Roman" w:hAnsi="Times New Roman" w:cs="Times New Roman"/>
          <w:b/>
          <w:bCs/>
          <w:color w:val="000000" w:themeColor="text1"/>
          <w:kern w:val="36"/>
          <w:sz w:val="24"/>
          <w:szCs w:val="24"/>
          <w14:ligatures w14:val="none"/>
        </w:rPr>
      </w:pPr>
      <w:bookmarkStart w:id="123" w:name="_Toc214033777"/>
      <w:bookmarkStart w:id="124" w:name="_Toc215403507"/>
      <w:bookmarkStart w:id="125" w:name="_Toc216346408"/>
      <w:bookmarkStart w:id="126" w:name="_Toc216708398"/>
      <w:r w:rsidRPr="00111C49">
        <w:rPr>
          <w:rFonts w:ascii="Times New Roman" w:eastAsia="Times New Roman" w:hAnsi="Times New Roman" w:cs="Times New Roman"/>
          <w:b/>
          <w:bCs/>
          <w:color w:val="000000" w:themeColor="text1"/>
          <w:kern w:val="36"/>
          <w:sz w:val="24"/>
          <w:szCs w:val="24"/>
          <w14:ligatures w14:val="none"/>
        </w:rPr>
        <w:t>B5. Organizational Performance (Outcomes From SMM)</w:t>
      </w:r>
      <w:bookmarkEnd w:id="123"/>
      <w:bookmarkEnd w:id="124"/>
      <w:bookmarkEnd w:id="125"/>
      <w:bookmarkEnd w:id="126"/>
    </w:p>
    <w:p w14:paraId="5CE5D1C1" w14:textId="77777777" w:rsidR="00CC5D67" w:rsidRPr="00111C49" w:rsidRDefault="00CC5D67" w:rsidP="00111C49">
      <w:pPr>
        <w:numPr>
          <w:ilvl w:val="0"/>
          <w:numId w:val="30"/>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has improved IDSL's brand visibility.</w:t>
      </w:r>
    </w:p>
    <w:p w14:paraId="77ACC71B" w14:textId="77777777" w:rsidR="00CC5D67" w:rsidRPr="00111C49" w:rsidRDefault="00CC5D67" w:rsidP="00111C49">
      <w:pPr>
        <w:numPr>
          <w:ilvl w:val="0"/>
          <w:numId w:val="30"/>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has increased engagement with clients and stakeholders.</w:t>
      </w:r>
    </w:p>
    <w:p w14:paraId="3A5F54FD" w14:textId="77777777" w:rsidR="00CC5D67" w:rsidRPr="00111C49" w:rsidRDefault="00CC5D67" w:rsidP="00111C49">
      <w:pPr>
        <w:numPr>
          <w:ilvl w:val="0"/>
          <w:numId w:val="30"/>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presence has contributed to an increase in customer inquiries and leads.</w:t>
      </w:r>
    </w:p>
    <w:p w14:paraId="764C4340" w14:textId="77777777" w:rsidR="00CC5D67" w:rsidRPr="00111C49" w:rsidRDefault="00CC5D67" w:rsidP="00111C49">
      <w:pPr>
        <w:numPr>
          <w:ilvl w:val="0"/>
          <w:numId w:val="30"/>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has helped IDSL communicate sustainability or innovative activities more effectively.</w:t>
      </w:r>
    </w:p>
    <w:p w14:paraId="66BCEA2E" w14:textId="77777777" w:rsidR="00CC5D67" w:rsidRPr="00111C49" w:rsidRDefault="00CC5D67" w:rsidP="00111C49">
      <w:pPr>
        <w:numPr>
          <w:ilvl w:val="0"/>
          <w:numId w:val="30"/>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Social media activities have had a positive impact on IDSL's competitive position.</w:t>
      </w:r>
    </w:p>
    <w:p w14:paraId="7870D155" w14:textId="77777777" w:rsidR="00CC5D67" w:rsidRPr="00111C49" w:rsidRDefault="00CC5D67" w:rsidP="00111C49">
      <w:pPr>
        <w:numPr>
          <w:ilvl w:val="0"/>
          <w:numId w:val="30"/>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Overall, social media has made a positive contribution to IDSL's organizational performance.</w:t>
      </w:r>
    </w:p>
    <w:p w14:paraId="4A98BC4D" w14:textId="77777777" w:rsidR="00C022FF" w:rsidRPr="00111C49" w:rsidRDefault="00C022FF" w:rsidP="00111C49">
      <w:p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p>
    <w:p w14:paraId="5574030E" w14:textId="12266B76" w:rsidR="00C022FF" w:rsidRPr="00111C49" w:rsidRDefault="009C0B59" w:rsidP="00111C49">
      <w:pPr>
        <w:pStyle w:val="Heading2"/>
        <w:spacing w:line="360" w:lineRule="auto"/>
        <w:ind w:firstLine="0"/>
        <w:rPr>
          <w:rFonts w:ascii="Times New Roman" w:eastAsia="Times New Roman" w:hAnsi="Times New Roman" w:cs="Times New Roman"/>
          <w:b/>
          <w:bCs/>
          <w:color w:val="000000" w:themeColor="text1"/>
          <w:sz w:val="24"/>
          <w:szCs w:val="24"/>
        </w:rPr>
      </w:pPr>
      <w:bookmarkStart w:id="127" w:name="_Toc216708399"/>
      <w:r>
        <w:rPr>
          <w:rFonts w:ascii="Times New Roman" w:eastAsia="Times New Roman" w:hAnsi="Times New Roman" w:cs="Times New Roman"/>
          <w:b/>
          <w:bCs/>
          <w:color w:val="000000" w:themeColor="text1"/>
          <w:sz w:val="24"/>
          <w:szCs w:val="24"/>
        </w:rPr>
        <w:lastRenderedPageBreak/>
        <w:t>SECTION</w:t>
      </w:r>
      <w:r w:rsidR="00C022FF" w:rsidRPr="00111C49">
        <w:rPr>
          <w:rFonts w:ascii="Times New Roman" w:eastAsia="Times New Roman" w:hAnsi="Times New Roman" w:cs="Times New Roman"/>
          <w:b/>
          <w:bCs/>
          <w:color w:val="000000" w:themeColor="text1"/>
          <w:sz w:val="24"/>
          <w:szCs w:val="24"/>
        </w:rPr>
        <w:t xml:space="preserve"> C: Ethics Approval Form</w:t>
      </w:r>
      <w:bookmarkEnd w:id="127"/>
    </w:p>
    <w:p w14:paraId="5EA60B1F" w14:textId="77777777" w:rsidR="00C022FF" w:rsidRPr="00111C49" w:rsidRDefault="00C022FF"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Title of Study:</w:t>
      </w:r>
      <w:r w:rsidRPr="00111C49">
        <w:rPr>
          <w:rFonts w:ascii="Times New Roman" w:eastAsia="Times New Roman" w:hAnsi="Times New Roman" w:cs="Times New Roman"/>
          <w:color w:val="000000" w:themeColor="text1"/>
          <w:kern w:val="0"/>
          <w:sz w:val="24"/>
          <w:szCs w:val="24"/>
          <w14:ligatures w14:val="none"/>
        </w:rPr>
        <w:t xml:space="preserve"> </w:t>
      </w:r>
      <w:r w:rsidRPr="00111C49">
        <w:rPr>
          <w:rFonts w:ascii="Times New Roman" w:eastAsia="Times New Roman" w:hAnsi="Times New Roman" w:cs="Times New Roman"/>
          <w:i/>
          <w:iCs/>
          <w:color w:val="000000" w:themeColor="text1"/>
          <w:kern w:val="0"/>
          <w:sz w:val="24"/>
          <w:szCs w:val="24"/>
          <w14:ligatures w14:val="none"/>
        </w:rPr>
        <w:t>Impact of Social Media Marketing on Organizational Performance: A Case Study of Imperial Ductwork Services Ltd (IDSL), UK</w:t>
      </w:r>
      <w:r w:rsidRPr="00111C49">
        <w:rPr>
          <w:rFonts w:ascii="Times New Roman" w:eastAsia="Times New Roman" w:hAnsi="Times New Roman" w:cs="Times New Roman"/>
          <w:color w:val="000000" w:themeColor="text1"/>
          <w:kern w:val="0"/>
          <w:sz w:val="24"/>
          <w:szCs w:val="24"/>
          <w14:ligatures w14:val="none"/>
        </w:rPr>
        <w:br/>
      </w:r>
      <w:r w:rsidRPr="00111C49">
        <w:rPr>
          <w:rFonts w:ascii="Times New Roman" w:eastAsia="Times New Roman" w:hAnsi="Times New Roman" w:cs="Times New Roman"/>
          <w:b/>
          <w:bCs/>
          <w:color w:val="000000" w:themeColor="text1"/>
          <w:kern w:val="0"/>
          <w:sz w:val="24"/>
          <w:szCs w:val="24"/>
          <w14:ligatures w14:val="none"/>
        </w:rPr>
        <w:t>Applicant:</w:t>
      </w:r>
      <w:r w:rsidRPr="00111C49">
        <w:rPr>
          <w:rFonts w:ascii="Times New Roman" w:eastAsia="Times New Roman" w:hAnsi="Times New Roman" w:cs="Times New Roman"/>
          <w:color w:val="000000" w:themeColor="text1"/>
          <w:kern w:val="0"/>
          <w:sz w:val="24"/>
          <w:szCs w:val="24"/>
          <w14:ligatures w14:val="none"/>
        </w:rPr>
        <w:t xml:space="preserve"> [Georgi, Student of [University/College Name]]</w:t>
      </w:r>
      <w:r w:rsidRPr="00111C49">
        <w:rPr>
          <w:rFonts w:ascii="Times New Roman" w:eastAsia="Times New Roman" w:hAnsi="Times New Roman" w:cs="Times New Roman"/>
          <w:color w:val="000000" w:themeColor="text1"/>
          <w:kern w:val="0"/>
          <w:sz w:val="24"/>
          <w:szCs w:val="24"/>
          <w14:ligatures w14:val="none"/>
        </w:rPr>
        <w:br/>
      </w:r>
      <w:r w:rsidRPr="00111C49">
        <w:rPr>
          <w:rFonts w:ascii="Times New Roman" w:eastAsia="Times New Roman" w:hAnsi="Times New Roman" w:cs="Times New Roman"/>
          <w:b/>
          <w:bCs/>
          <w:color w:val="000000" w:themeColor="text1"/>
          <w:kern w:val="0"/>
          <w:sz w:val="24"/>
          <w:szCs w:val="24"/>
          <w14:ligatures w14:val="none"/>
        </w:rPr>
        <w:t>Supervisor:</w:t>
      </w:r>
      <w:r w:rsidRPr="00111C49">
        <w:rPr>
          <w:rFonts w:ascii="Times New Roman" w:eastAsia="Times New Roman" w:hAnsi="Times New Roman" w:cs="Times New Roman"/>
          <w:color w:val="000000" w:themeColor="text1"/>
          <w:kern w:val="0"/>
          <w:sz w:val="24"/>
          <w:szCs w:val="24"/>
          <w14:ligatures w14:val="none"/>
        </w:rPr>
        <w:t xml:space="preserve"> Dr. Piyumika K. Gamage</w:t>
      </w:r>
      <w:r w:rsidRPr="00111C49">
        <w:rPr>
          <w:rFonts w:ascii="Times New Roman" w:eastAsia="Times New Roman" w:hAnsi="Times New Roman" w:cs="Times New Roman"/>
          <w:color w:val="000000" w:themeColor="text1"/>
          <w:kern w:val="0"/>
          <w:sz w:val="24"/>
          <w:szCs w:val="24"/>
          <w14:ligatures w14:val="none"/>
        </w:rPr>
        <w:br/>
      </w:r>
      <w:r w:rsidRPr="00111C49">
        <w:rPr>
          <w:rFonts w:ascii="Times New Roman" w:eastAsia="Times New Roman" w:hAnsi="Times New Roman" w:cs="Times New Roman"/>
          <w:b/>
          <w:bCs/>
          <w:color w:val="000000" w:themeColor="text1"/>
          <w:kern w:val="0"/>
          <w:sz w:val="24"/>
          <w:szCs w:val="24"/>
          <w14:ligatures w14:val="none"/>
        </w:rPr>
        <w:t>Date of Submission:</w:t>
      </w:r>
      <w:r w:rsidRPr="00111C49">
        <w:rPr>
          <w:rFonts w:ascii="Times New Roman" w:eastAsia="Times New Roman" w:hAnsi="Times New Roman" w:cs="Times New Roman"/>
          <w:color w:val="000000" w:themeColor="text1"/>
          <w:kern w:val="0"/>
          <w:sz w:val="24"/>
          <w:szCs w:val="24"/>
          <w14:ligatures w14:val="none"/>
        </w:rPr>
        <w:t xml:space="preserve"> [Date]</w:t>
      </w:r>
    </w:p>
    <w:p w14:paraId="230598B4" w14:textId="5FD6F67B"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 xml:space="preserve">We hereby request ethical consent for the above study, which will </w:t>
      </w:r>
      <w:r w:rsidR="00111C49" w:rsidRPr="00111C49">
        <w:rPr>
          <w:rFonts w:ascii="Times New Roman" w:hAnsi="Times New Roman" w:cs="Times New Roman"/>
          <w:color w:val="000000" w:themeColor="text1"/>
          <w:sz w:val="24"/>
          <w:szCs w:val="24"/>
        </w:rPr>
        <w:t>involve an online survey of IDSL employees</w:t>
      </w:r>
      <w:r w:rsidRPr="00111C49">
        <w:rPr>
          <w:rFonts w:ascii="Times New Roman" w:hAnsi="Times New Roman" w:cs="Times New Roman"/>
          <w:color w:val="000000" w:themeColor="text1"/>
          <w:sz w:val="24"/>
          <w:szCs w:val="24"/>
        </w:rPr>
        <w:t xml:space="preserve"> regarding social media marketing.</w:t>
      </w:r>
    </w:p>
    <w:p w14:paraId="28BFEF35"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Purpose of Research:</w:t>
      </w:r>
      <w:r w:rsidRPr="00111C49">
        <w:rPr>
          <w:rFonts w:ascii="Times New Roman" w:hAnsi="Times New Roman" w:cs="Times New Roman"/>
          <w:color w:val="000000" w:themeColor="text1"/>
          <w:sz w:val="24"/>
          <w:szCs w:val="24"/>
        </w:rPr>
        <w:t xml:space="preserve"> To determine the factors influencing the adoption of SMM and its influence on the performance of firms, through the TOE framework.</w:t>
      </w:r>
    </w:p>
    <w:p w14:paraId="66489879"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Procedures:</w:t>
      </w:r>
      <w:r w:rsidRPr="00111C49">
        <w:rPr>
          <w:rFonts w:ascii="Times New Roman" w:hAnsi="Times New Roman" w:cs="Times New Roman"/>
          <w:color w:val="000000" w:themeColor="text1"/>
          <w:sz w:val="24"/>
          <w:szCs w:val="24"/>
        </w:rPr>
        <w:t xml:space="preserve"> The participants (IDSL staff) will be contacted via email and asked to complete an anonymous questionnaire. No personal sensitive information will be gathered. The responses will be stored in a secure location and analyzed in bulk.</w:t>
      </w:r>
    </w:p>
    <w:p w14:paraId="0A0E3A18" w14:textId="1C0B40E2"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Informed Consent:</w:t>
      </w:r>
      <w:r w:rsidRPr="00111C49">
        <w:rPr>
          <w:rFonts w:ascii="Times New Roman" w:hAnsi="Times New Roman" w:cs="Times New Roman"/>
          <w:color w:val="000000" w:themeColor="text1"/>
          <w:sz w:val="24"/>
          <w:szCs w:val="24"/>
        </w:rPr>
        <w:t xml:space="preserve"> We will give a Participant Information Sheet and Consent Form (Appendices B and C). Participation is voluntary, and </w:t>
      </w:r>
      <w:r w:rsidR="00111C49" w:rsidRPr="00111C49">
        <w:rPr>
          <w:rFonts w:ascii="Times New Roman" w:hAnsi="Times New Roman" w:cs="Times New Roman"/>
          <w:color w:val="000000" w:themeColor="text1"/>
          <w:sz w:val="24"/>
          <w:szCs w:val="24"/>
        </w:rPr>
        <w:t>participants have the option to leave at any tim</w:t>
      </w:r>
      <w:r w:rsidRPr="00111C49">
        <w:rPr>
          <w:rFonts w:ascii="Times New Roman" w:hAnsi="Times New Roman" w:cs="Times New Roman"/>
          <w:color w:val="000000" w:themeColor="text1"/>
          <w:sz w:val="24"/>
          <w:szCs w:val="24"/>
        </w:rPr>
        <w:t>e.</w:t>
      </w:r>
    </w:p>
    <w:p w14:paraId="5ED75FEB"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Confidentiality:</w:t>
      </w:r>
      <w:r w:rsidRPr="00111C49">
        <w:rPr>
          <w:rFonts w:ascii="Times New Roman" w:hAnsi="Times New Roman" w:cs="Times New Roman"/>
          <w:color w:val="000000" w:themeColor="text1"/>
          <w:sz w:val="24"/>
          <w:szCs w:val="24"/>
        </w:rPr>
        <w:t xml:space="preserve"> All data will be anonymized and protected. There is no employee whose responses can be traced.</w:t>
      </w:r>
    </w:p>
    <w:p w14:paraId="078792DD"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Risks:</w:t>
      </w:r>
      <w:r w:rsidRPr="00111C49">
        <w:rPr>
          <w:rFonts w:ascii="Times New Roman" w:hAnsi="Times New Roman" w:cs="Times New Roman"/>
          <w:color w:val="000000" w:themeColor="text1"/>
          <w:sz w:val="24"/>
          <w:szCs w:val="24"/>
        </w:rPr>
        <w:t xml:space="preserve"> The research poses a low level of risk; the questions are non-invasive and solicit professional opinions.</w:t>
      </w:r>
    </w:p>
    <w:p w14:paraId="7719EF9D"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Benefits:</w:t>
      </w:r>
      <w:r w:rsidRPr="00111C49">
        <w:rPr>
          <w:rFonts w:ascii="Times New Roman" w:hAnsi="Times New Roman" w:cs="Times New Roman"/>
          <w:color w:val="000000" w:themeColor="text1"/>
          <w:sz w:val="24"/>
          <w:szCs w:val="24"/>
        </w:rPr>
        <w:t xml:space="preserve"> Participants may gain a deeper understanding of the impact of SMM on organizational outcomes. The company enjoys customized advice.</w:t>
      </w:r>
    </w:p>
    <w:p w14:paraId="390A573E"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Ethical Approval:</w:t>
      </w:r>
      <w:r w:rsidRPr="00111C49">
        <w:rPr>
          <w:rFonts w:ascii="Times New Roman" w:hAnsi="Times New Roman" w:cs="Times New Roman"/>
          <w:color w:val="000000" w:themeColor="text1"/>
          <w:sz w:val="24"/>
          <w:szCs w:val="24"/>
        </w:rPr>
        <w:t xml:space="preserve"> We seek approval from the Faculty Ethics Committee. All would be done in accordance with the moral principles and data protection regulations of [University].</w:t>
      </w:r>
    </w:p>
    <w:p w14:paraId="5CC1AD14" w14:textId="77777777" w:rsidR="00C022FF" w:rsidRPr="00111C49" w:rsidRDefault="00C022FF"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Signature:</w:t>
      </w:r>
      <w:r w:rsidRPr="00111C49">
        <w:rPr>
          <w:rFonts w:ascii="Times New Roman" w:eastAsia="Times New Roman" w:hAnsi="Times New Roman" w:cs="Times New Roman"/>
          <w:color w:val="000000" w:themeColor="text1"/>
          <w:kern w:val="0"/>
          <w:sz w:val="24"/>
          <w:szCs w:val="24"/>
          <w14:ligatures w14:val="none"/>
        </w:rPr>
        <w:t xml:space="preserve"> ____________________</w:t>
      </w:r>
      <w:r w:rsidRPr="00111C49">
        <w:rPr>
          <w:rFonts w:ascii="Times New Roman" w:eastAsia="Times New Roman" w:hAnsi="Times New Roman" w:cs="Times New Roman"/>
          <w:color w:val="000000" w:themeColor="text1"/>
          <w:kern w:val="0"/>
          <w:sz w:val="24"/>
          <w:szCs w:val="24"/>
          <w14:ligatures w14:val="none"/>
        </w:rPr>
        <w:br/>
        <w:t>(Date)</w:t>
      </w:r>
    </w:p>
    <w:p w14:paraId="0D19C404" w14:textId="77777777" w:rsidR="00C022FF" w:rsidRPr="00111C49" w:rsidRDefault="00C022FF"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r w:rsidRPr="00111C49">
        <w:rPr>
          <w:rFonts w:ascii="Times New Roman" w:eastAsia="Times New Roman" w:hAnsi="Times New Roman" w:cs="Times New Roman"/>
          <w:i/>
          <w:iCs/>
          <w:color w:val="000000" w:themeColor="text1"/>
          <w:kern w:val="0"/>
          <w:sz w:val="24"/>
          <w:szCs w:val="24"/>
          <w14:ligatures w14:val="none"/>
        </w:rPr>
        <w:lastRenderedPageBreak/>
        <w:t>(This form is a generic placeholder. In practice, it would include specific institutional formatting and dates of review/approval.)</w:t>
      </w:r>
    </w:p>
    <w:p w14:paraId="15F8FD12" w14:textId="77777777" w:rsidR="00111C49" w:rsidRP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103650F0"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26330D13"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2276520C"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43DF6F92"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2D92D061"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5E3432D6"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752A308E"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7DE9F275"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1FF099B1"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2A91ADDE"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5BBF7280"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26AEF689"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7E2C2669"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3C217EF5" w14:textId="77777777" w:rsid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5E60AB59" w14:textId="77777777" w:rsidR="00111C49" w:rsidRPr="00111C49" w:rsidRDefault="00111C49" w:rsidP="00111C49">
      <w:pPr>
        <w:spacing w:before="100" w:beforeAutospacing="1" w:line="360" w:lineRule="auto"/>
        <w:ind w:firstLine="0"/>
        <w:rPr>
          <w:rFonts w:ascii="Times New Roman" w:eastAsia="Times New Roman" w:hAnsi="Times New Roman" w:cs="Times New Roman"/>
          <w:i/>
          <w:iCs/>
          <w:color w:val="000000" w:themeColor="text1"/>
          <w:kern w:val="0"/>
          <w:sz w:val="24"/>
          <w:szCs w:val="24"/>
          <w14:ligatures w14:val="none"/>
        </w:rPr>
      </w:pPr>
    </w:p>
    <w:p w14:paraId="38F2DB5C" w14:textId="77777777" w:rsidR="00111C49" w:rsidRPr="00111C49" w:rsidRDefault="00111C49"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p>
    <w:p w14:paraId="30818893" w14:textId="04C5545A" w:rsidR="00C022FF" w:rsidRPr="00111C49" w:rsidRDefault="009C0B59" w:rsidP="00111C49">
      <w:pPr>
        <w:pStyle w:val="Heading2"/>
        <w:spacing w:line="360" w:lineRule="auto"/>
        <w:ind w:firstLine="0"/>
        <w:rPr>
          <w:rFonts w:ascii="Times New Roman" w:eastAsia="Times New Roman" w:hAnsi="Times New Roman" w:cs="Times New Roman"/>
          <w:b/>
          <w:bCs/>
          <w:color w:val="000000" w:themeColor="text1"/>
          <w:sz w:val="24"/>
          <w:szCs w:val="24"/>
        </w:rPr>
      </w:pPr>
      <w:bookmarkStart w:id="128" w:name="_Toc216708400"/>
      <w:r>
        <w:rPr>
          <w:rFonts w:ascii="Times New Roman" w:eastAsia="Times New Roman" w:hAnsi="Times New Roman" w:cs="Times New Roman"/>
          <w:b/>
          <w:bCs/>
          <w:color w:val="000000" w:themeColor="text1"/>
          <w:sz w:val="24"/>
          <w:szCs w:val="24"/>
        </w:rPr>
        <w:lastRenderedPageBreak/>
        <w:t>SECTION</w:t>
      </w:r>
      <w:r w:rsidR="00C022FF" w:rsidRPr="00111C49">
        <w:rPr>
          <w:rFonts w:ascii="Times New Roman" w:eastAsia="Times New Roman" w:hAnsi="Times New Roman" w:cs="Times New Roman"/>
          <w:b/>
          <w:bCs/>
          <w:color w:val="000000" w:themeColor="text1"/>
          <w:sz w:val="24"/>
          <w:szCs w:val="24"/>
        </w:rPr>
        <w:t xml:space="preserve"> D: Participant Information Sheet</w:t>
      </w:r>
      <w:bookmarkEnd w:id="128"/>
    </w:p>
    <w:p w14:paraId="74612EF0" w14:textId="77777777" w:rsidR="00C022FF" w:rsidRPr="00111C49" w:rsidRDefault="00C022FF"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Study Title:</w:t>
      </w:r>
      <w:r w:rsidRPr="00111C49">
        <w:rPr>
          <w:rFonts w:ascii="Times New Roman" w:eastAsia="Times New Roman" w:hAnsi="Times New Roman" w:cs="Times New Roman"/>
          <w:color w:val="000000" w:themeColor="text1"/>
          <w:kern w:val="0"/>
          <w:sz w:val="24"/>
          <w:szCs w:val="24"/>
          <w14:ligatures w14:val="none"/>
        </w:rPr>
        <w:t xml:space="preserve"> </w:t>
      </w:r>
      <w:r w:rsidRPr="00111C49">
        <w:rPr>
          <w:rFonts w:ascii="Times New Roman" w:eastAsia="Times New Roman" w:hAnsi="Times New Roman" w:cs="Times New Roman"/>
          <w:i/>
          <w:iCs/>
          <w:color w:val="000000" w:themeColor="text1"/>
          <w:kern w:val="0"/>
          <w:sz w:val="24"/>
          <w:szCs w:val="24"/>
          <w14:ligatures w14:val="none"/>
        </w:rPr>
        <w:t>Impact of Social Media Marketing on Organizational Performance</w:t>
      </w:r>
    </w:p>
    <w:p w14:paraId="4F52AE97" w14:textId="77777777" w:rsidR="00C022FF" w:rsidRPr="00111C49" w:rsidRDefault="00C022FF"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Researcher:</w:t>
      </w:r>
      <w:r w:rsidRPr="00111C49">
        <w:rPr>
          <w:rFonts w:ascii="Times New Roman" w:eastAsia="Times New Roman" w:hAnsi="Times New Roman" w:cs="Times New Roman"/>
          <w:color w:val="000000" w:themeColor="text1"/>
          <w:kern w:val="0"/>
          <w:sz w:val="24"/>
          <w:szCs w:val="24"/>
          <w14:ligatures w14:val="none"/>
        </w:rPr>
        <w:t xml:space="preserve"> Georgi (Student), supervised by Dr. Piyumika Gamage.</w:t>
      </w:r>
    </w:p>
    <w:p w14:paraId="3200A502"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Invitation:</w:t>
      </w:r>
      <w:r w:rsidRPr="00111C49">
        <w:rPr>
          <w:rFonts w:ascii="Times New Roman" w:hAnsi="Times New Roman" w:cs="Times New Roman"/>
          <w:color w:val="000000" w:themeColor="text1"/>
          <w:sz w:val="24"/>
          <w:szCs w:val="24"/>
        </w:rPr>
        <w:t xml:space="preserve"> You are being invited to take part in a research study. Please read the following information before making a decision.</w:t>
      </w:r>
    </w:p>
    <w:p w14:paraId="5DC70282"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Purpose of the Study</w:t>
      </w:r>
      <w:r w:rsidRPr="00111C49">
        <w:rPr>
          <w:rFonts w:ascii="Times New Roman" w:hAnsi="Times New Roman" w:cs="Times New Roman"/>
          <w:color w:val="000000" w:themeColor="text1"/>
          <w:sz w:val="24"/>
          <w:szCs w:val="24"/>
        </w:rPr>
        <w:t>: This study aims to understand the impact of technological, organizational, and environmental factors on the application of social media marketing (SMM) in your company and the effect of SMM on performance results. It focuses on the IDSL as a case study in the UK engineering sector.</w:t>
      </w:r>
    </w:p>
    <w:p w14:paraId="36B82BB0"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Why You Are Chosen:</w:t>
      </w:r>
      <w:r w:rsidRPr="00111C49">
        <w:rPr>
          <w:rFonts w:ascii="Times New Roman" w:hAnsi="Times New Roman" w:cs="Times New Roman"/>
          <w:color w:val="000000" w:themeColor="text1"/>
          <w:sz w:val="24"/>
          <w:szCs w:val="24"/>
        </w:rPr>
        <w:t xml:space="preserve"> As an employee of IDSL with knowledge of its operations, your views are valuable. The opinions of different departments (engineering, management, and marketing) are essential to obtain a complete picture.</w:t>
      </w:r>
    </w:p>
    <w:p w14:paraId="5270DF72" w14:textId="7901DCEA"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Procedures:</w:t>
      </w:r>
      <w:r w:rsidRPr="00111C49">
        <w:rPr>
          <w:rFonts w:ascii="Times New Roman" w:hAnsi="Times New Roman" w:cs="Times New Roman"/>
          <w:color w:val="000000" w:themeColor="text1"/>
          <w:sz w:val="24"/>
          <w:szCs w:val="24"/>
        </w:rPr>
        <w:t xml:space="preserve"> You will complete an online questionnaire (approximately 10-15 minutes) if you agree</w:t>
      </w:r>
      <w:r w:rsidR="00111C49" w:rsidRPr="00111C49">
        <w:rPr>
          <w:rFonts w:ascii="Times New Roman" w:hAnsi="Times New Roman" w:cs="Times New Roman"/>
          <w:color w:val="000000" w:themeColor="text1"/>
          <w:sz w:val="24"/>
          <w:szCs w:val="24"/>
        </w:rPr>
        <w:t xml:space="preserve"> to participate</w:t>
      </w:r>
      <w:r w:rsidRPr="00111C49">
        <w:rPr>
          <w:rFonts w:ascii="Times New Roman" w:hAnsi="Times New Roman" w:cs="Times New Roman"/>
          <w:color w:val="000000" w:themeColor="text1"/>
          <w:sz w:val="24"/>
          <w:szCs w:val="24"/>
        </w:rPr>
        <w:t xml:space="preserve">. The survey will include questions about your background (e.g., gender, role, experience) and statements regarding the IDSL's use of technology, management support, external pressures, SMM activities, and performance measures. The scale of responses ranges from 1 to 5, with </w:t>
      </w:r>
      <w:r w:rsidR="00111C49" w:rsidRPr="00111C49">
        <w:rPr>
          <w:rFonts w:ascii="Times New Roman" w:hAnsi="Times New Roman" w:cs="Times New Roman"/>
          <w:color w:val="000000" w:themeColor="text1"/>
          <w:sz w:val="24"/>
          <w:szCs w:val="24"/>
        </w:rPr>
        <w:t xml:space="preserve">the option for </w:t>
      </w:r>
      <w:r w:rsidRPr="00111C49">
        <w:rPr>
          <w:rFonts w:ascii="Times New Roman" w:hAnsi="Times New Roman" w:cs="Times New Roman"/>
          <w:color w:val="000000" w:themeColor="text1"/>
          <w:sz w:val="24"/>
          <w:szCs w:val="24"/>
        </w:rPr>
        <w:t>agreement.</w:t>
      </w:r>
    </w:p>
    <w:p w14:paraId="4F38F074"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Voluntary Participation:</w:t>
      </w:r>
      <w:r w:rsidRPr="00111C49">
        <w:rPr>
          <w:rFonts w:ascii="Times New Roman" w:hAnsi="Times New Roman" w:cs="Times New Roman"/>
          <w:color w:val="000000" w:themeColor="text1"/>
          <w:sz w:val="24"/>
          <w:szCs w:val="24"/>
        </w:rPr>
        <w:t xml:space="preserve"> Your participation is entirely voluntary. You may skip or omit any question or pause without being penalized. If you withdraw your submission, your data will be deleted upon request, unless it has already been anonymized.</w:t>
      </w:r>
    </w:p>
    <w:p w14:paraId="566D7C63"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Confidentiality:</w:t>
      </w:r>
      <w:r w:rsidRPr="00111C49">
        <w:rPr>
          <w:rFonts w:ascii="Times New Roman" w:hAnsi="Times New Roman" w:cs="Times New Roman"/>
          <w:color w:val="000000" w:themeColor="text1"/>
          <w:sz w:val="24"/>
          <w:szCs w:val="24"/>
        </w:rPr>
        <w:t xml:space="preserve"> The responses are all anonymous. No names or any other identifiable information will be gathered. The data will be kept safe and summarized in the form of reports. Individual responses will not be disclosed to your employer or any other person not involved in the research team.</w:t>
      </w:r>
    </w:p>
    <w:p w14:paraId="4149D189"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Possible Benefits:</w:t>
      </w:r>
      <w:r w:rsidRPr="00111C49">
        <w:rPr>
          <w:rFonts w:ascii="Times New Roman" w:hAnsi="Times New Roman" w:cs="Times New Roman"/>
          <w:color w:val="000000" w:themeColor="text1"/>
          <w:sz w:val="24"/>
          <w:szCs w:val="24"/>
        </w:rPr>
        <w:t xml:space="preserve"> Although it is not directly beneficial to you, your feedback will help us understand how to enhance the adoption of SMM at IDSL. Findings can be translated into recommendations that are favorable to the company's marketing strategies.</w:t>
      </w:r>
    </w:p>
    <w:p w14:paraId="47F83A01"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lastRenderedPageBreak/>
        <w:t>Risks and Discomforts:</w:t>
      </w:r>
      <w:r w:rsidRPr="00111C49">
        <w:rPr>
          <w:rFonts w:ascii="Times New Roman" w:hAnsi="Times New Roman" w:cs="Times New Roman"/>
          <w:color w:val="000000" w:themeColor="text1"/>
          <w:sz w:val="24"/>
          <w:szCs w:val="24"/>
        </w:rPr>
        <w:t xml:space="preserve"> There are no known risks or discomforts associated with this procedure. Specific questions are associated with the company's practices; if you are not comfortable with some of them, you can skip them.</w:t>
      </w:r>
    </w:p>
    <w:p w14:paraId="18D60BE9"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Privacy:</w:t>
      </w:r>
      <w:r w:rsidRPr="00111C49">
        <w:rPr>
          <w:rFonts w:ascii="Times New Roman" w:hAnsi="Times New Roman" w:cs="Times New Roman"/>
          <w:color w:val="000000" w:themeColor="text1"/>
          <w:sz w:val="24"/>
          <w:szCs w:val="24"/>
        </w:rPr>
        <w:t xml:space="preserve"> The data that you will give will be utilized in this study. All information will be stored confidentially within a timeframe of [institution-specified time, e.g., 5 years] and then safely destroyed. The aggregate results can be released in a thesis or scholarly articles; no identifying data will be applied.</w:t>
      </w:r>
    </w:p>
    <w:p w14:paraId="6693B16C"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Contact:</w:t>
      </w:r>
      <w:r w:rsidRPr="00111C49">
        <w:rPr>
          <w:rFonts w:ascii="Times New Roman" w:hAnsi="Times New Roman" w:cs="Times New Roman"/>
          <w:color w:val="000000" w:themeColor="text1"/>
          <w:sz w:val="24"/>
          <w:szCs w:val="24"/>
        </w:rPr>
        <w:t xml:space="preserve"> You may reach Georgi at [email] or Dr. Gamage at [email] with any questions you have at this time. Questions on research ethics: [University Ethics Office] at [contact info].</w:t>
      </w:r>
    </w:p>
    <w:p w14:paraId="4B0A7CE3"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b/>
          <w:bCs/>
          <w:color w:val="000000" w:themeColor="text1"/>
          <w:sz w:val="24"/>
          <w:szCs w:val="24"/>
        </w:rPr>
        <w:t>Consent Process:</w:t>
      </w:r>
      <w:r w:rsidRPr="00111C49">
        <w:rPr>
          <w:rFonts w:ascii="Times New Roman" w:hAnsi="Times New Roman" w:cs="Times New Roman"/>
          <w:color w:val="000000" w:themeColor="text1"/>
          <w:sz w:val="24"/>
          <w:szCs w:val="24"/>
        </w:rPr>
        <w:t xml:space="preserve"> If you consent to participate, please indicate your consent on the subsequent page of the questionnaire. You shall confirm that you have read this information and consent to participate.</w:t>
      </w:r>
    </w:p>
    <w:p w14:paraId="6C65E595" w14:textId="77777777" w:rsidR="00C022FF" w:rsidRPr="00111C49" w:rsidRDefault="00C022FF" w:rsidP="00111C49">
      <w:pPr>
        <w:spacing w:after="160" w:afterAutospacing="0" w:line="360" w:lineRule="auto"/>
        <w:ind w:firstLine="0"/>
        <w:rPr>
          <w:rFonts w:ascii="Times New Roman" w:hAnsi="Times New Roman" w:cs="Times New Roman"/>
          <w:color w:val="000000" w:themeColor="text1"/>
          <w:sz w:val="24"/>
          <w:szCs w:val="24"/>
        </w:rPr>
      </w:pPr>
      <w:r w:rsidRPr="00111C49">
        <w:rPr>
          <w:rFonts w:ascii="Times New Roman" w:hAnsi="Times New Roman" w:cs="Times New Roman"/>
          <w:color w:val="000000" w:themeColor="text1"/>
          <w:sz w:val="24"/>
          <w:szCs w:val="24"/>
        </w:rPr>
        <w:t>I appreciate you taking this request into account. Your involvement would be a significant contribution to the study.</w:t>
      </w:r>
    </w:p>
    <w:p w14:paraId="1C256C28" w14:textId="77777777" w:rsidR="00C022FF" w:rsidRPr="00111C49" w:rsidRDefault="00C022FF" w:rsidP="00111C49">
      <w:pPr>
        <w:spacing w:after="160" w:afterAutospacing="0" w:line="360" w:lineRule="auto"/>
        <w:ind w:firstLine="0"/>
        <w:rPr>
          <w:rFonts w:ascii="Times New Roman" w:hAnsi="Times New Roman" w:cs="Times New Roman"/>
          <w:i/>
          <w:iCs/>
          <w:color w:val="000000" w:themeColor="text1"/>
          <w:sz w:val="24"/>
          <w:szCs w:val="24"/>
        </w:rPr>
      </w:pPr>
      <w:r w:rsidRPr="00111C49">
        <w:rPr>
          <w:rFonts w:ascii="Times New Roman" w:hAnsi="Times New Roman" w:cs="Times New Roman"/>
          <w:i/>
          <w:iCs/>
          <w:color w:val="000000" w:themeColor="text1"/>
          <w:sz w:val="24"/>
          <w:szCs w:val="24"/>
        </w:rPr>
        <w:t>(End of Information Sheet.)</w:t>
      </w:r>
    </w:p>
    <w:p w14:paraId="27F6BB6D"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53B96B8E"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7C39B00F"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24F41805"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0FBF0A2C"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2AE8C1F2"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4C60B1B9"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6BA87653"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2A692A16"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61945DF9" w14:textId="77777777" w:rsidR="00111C49" w:rsidRPr="00111C49" w:rsidRDefault="00111C49" w:rsidP="00111C49">
      <w:pPr>
        <w:spacing w:after="160" w:afterAutospacing="0" w:line="360" w:lineRule="auto"/>
        <w:ind w:firstLine="0"/>
        <w:rPr>
          <w:rFonts w:ascii="Times New Roman" w:hAnsi="Times New Roman" w:cs="Times New Roman"/>
          <w:i/>
          <w:iCs/>
          <w:color w:val="000000" w:themeColor="text1"/>
          <w:sz w:val="24"/>
          <w:szCs w:val="24"/>
        </w:rPr>
      </w:pPr>
    </w:p>
    <w:p w14:paraId="62B30B14" w14:textId="572BF094" w:rsidR="00C022FF" w:rsidRPr="00111C49" w:rsidRDefault="009C0B59" w:rsidP="00111C49">
      <w:pPr>
        <w:pStyle w:val="Heading2"/>
        <w:spacing w:line="360" w:lineRule="auto"/>
        <w:ind w:firstLine="0"/>
        <w:rPr>
          <w:rFonts w:ascii="Times New Roman" w:eastAsia="Times New Roman" w:hAnsi="Times New Roman" w:cs="Times New Roman"/>
          <w:b/>
          <w:bCs/>
          <w:color w:val="000000" w:themeColor="text1"/>
          <w:sz w:val="24"/>
          <w:szCs w:val="24"/>
        </w:rPr>
      </w:pPr>
      <w:bookmarkStart w:id="129" w:name="_Toc216708401"/>
      <w:r>
        <w:rPr>
          <w:rFonts w:ascii="Times New Roman" w:eastAsia="Times New Roman" w:hAnsi="Times New Roman" w:cs="Times New Roman"/>
          <w:b/>
          <w:bCs/>
          <w:color w:val="000000" w:themeColor="text1"/>
          <w:sz w:val="24"/>
          <w:szCs w:val="24"/>
        </w:rPr>
        <w:lastRenderedPageBreak/>
        <w:t>SECTION</w:t>
      </w:r>
      <w:r w:rsidR="00C022FF" w:rsidRPr="00111C49">
        <w:rPr>
          <w:rFonts w:ascii="Times New Roman" w:eastAsia="Times New Roman" w:hAnsi="Times New Roman" w:cs="Times New Roman"/>
          <w:b/>
          <w:bCs/>
          <w:color w:val="000000" w:themeColor="text1"/>
          <w:sz w:val="24"/>
          <w:szCs w:val="24"/>
        </w:rPr>
        <w:t xml:space="preserve"> </w:t>
      </w:r>
      <w:r w:rsidR="00A27BDD" w:rsidRPr="00111C49">
        <w:rPr>
          <w:rFonts w:ascii="Times New Roman" w:eastAsia="Times New Roman" w:hAnsi="Times New Roman" w:cs="Times New Roman"/>
          <w:b/>
          <w:bCs/>
          <w:color w:val="000000" w:themeColor="text1"/>
          <w:sz w:val="24"/>
          <w:szCs w:val="24"/>
        </w:rPr>
        <w:t>E</w:t>
      </w:r>
      <w:r w:rsidR="00C022FF" w:rsidRPr="00111C49">
        <w:rPr>
          <w:rFonts w:ascii="Times New Roman" w:eastAsia="Times New Roman" w:hAnsi="Times New Roman" w:cs="Times New Roman"/>
          <w:b/>
          <w:bCs/>
          <w:color w:val="000000" w:themeColor="text1"/>
          <w:sz w:val="24"/>
          <w:szCs w:val="24"/>
        </w:rPr>
        <w:t>: Participant Consent Form</w:t>
      </w:r>
      <w:bookmarkEnd w:id="129"/>
    </w:p>
    <w:p w14:paraId="09BCE239" w14:textId="77777777" w:rsidR="00C022FF" w:rsidRPr="00111C49" w:rsidRDefault="00C022FF"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Please read each statement and indicate your agreement by checking the box:</w:t>
      </w:r>
    </w:p>
    <w:p w14:paraId="2E3F6406" w14:textId="77777777" w:rsidR="00C022FF" w:rsidRPr="00111C49" w:rsidRDefault="00C022FF" w:rsidP="00111C49">
      <w:pPr>
        <w:numPr>
          <w:ilvl w:val="0"/>
          <w:numId w:val="3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I have read and understood the Participant Information Sheet.</w:t>
      </w:r>
      <w:r w:rsidRPr="00111C49">
        <w:rPr>
          <w:rFonts w:ascii="Times New Roman" w:eastAsia="Times New Roman" w:hAnsi="Times New Roman" w:cs="Times New Roman"/>
          <w:color w:val="000000" w:themeColor="text1"/>
          <w:kern w:val="0"/>
          <w:sz w:val="24"/>
          <w:szCs w:val="24"/>
          <w14:ligatures w14:val="none"/>
        </w:rPr>
        <w:t xml:space="preserve"> I have had the opportunity to ask questions and have them answered.</w:t>
      </w:r>
    </w:p>
    <w:p w14:paraId="50ED0050" w14:textId="77777777" w:rsidR="00C022FF" w:rsidRPr="00111C49" w:rsidRDefault="00C022FF" w:rsidP="00111C49">
      <w:pPr>
        <w:numPr>
          <w:ilvl w:val="0"/>
          <w:numId w:val="3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I understand that participation is voluntary.</w:t>
      </w:r>
      <w:r w:rsidRPr="00111C49">
        <w:rPr>
          <w:rFonts w:ascii="Times New Roman" w:eastAsia="Times New Roman" w:hAnsi="Times New Roman" w:cs="Times New Roman"/>
          <w:color w:val="000000" w:themeColor="text1"/>
          <w:kern w:val="0"/>
          <w:sz w:val="24"/>
          <w:szCs w:val="24"/>
          <w14:ligatures w14:val="none"/>
        </w:rPr>
        <w:t xml:space="preserve"> I have the option not to participate or drop out at any time, without any reason, and without incurring any penalty.</w:t>
      </w:r>
    </w:p>
    <w:p w14:paraId="2F31D781" w14:textId="77777777" w:rsidR="00C022FF" w:rsidRPr="00111C49" w:rsidRDefault="00C022FF" w:rsidP="00111C49">
      <w:pPr>
        <w:numPr>
          <w:ilvl w:val="0"/>
          <w:numId w:val="3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I understand that the research involves completing a questionnaire.</w:t>
      </w:r>
      <w:r w:rsidRPr="00111C49">
        <w:rPr>
          <w:rFonts w:ascii="Times New Roman" w:eastAsia="Times New Roman" w:hAnsi="Times New Roman" w:cs="Times New Roman"/>
          <w:color w:val="000000" w:themeColor="text1"/>
          <w:kern w:val="0"/>
          <w:sz w:val="24"/>
          <w:szCs w:val="24"/>
          <w14:ligatures w14:val="none"/>
        </w:rPr>
        <w:t xml:space="preserve"> I will be able to omit any questions that I do not want to answer.</w:t>
      </w:r>
    </w:p>
    <w:p w14:paraId="26252C8F" w14:textId="77777777" w:rsidR="00C022FF" w:rsidRPr="00111C49" w:rsidRDefault="00C022FF" w:rsidP="00111C49">
      <w:pPr>
        <w:numPr>
          <w:ilvl w:val="0"/>
          <w:numId w:val="3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I understand how my data will be stored and used.</w:t>
      </w:r>
      <w:r w:rsidRPr="00111C49">
        <w:rPr>
          <w:rFonts w:ascii="Times New Roman" w:eastAsia="Times New Roman" w:hAnsi="Times New Roman" w:cs="Times New Roman"/>
          <w:color w:val="000000" w:themeColor="text1"/>
          <w:kern w:val="0"/>
          <w:sz w:val="24"/>
          <w:szCs w:val="24"/>
          <w14:ligatures w14:val="none"/>
        </w:rPr>
        <w:t xml:space="preserve"> I concur that my anonymous data can be utilized in this study.</w:t>
      </w:r>
    </w:p>
    <w:p w14:paraId="7B2B225E" w14:textId="77777777" w:rsidR="00C022FF" w:rsidRPr="00111C49" w:rsidRDefault="00C022FF" w:rsidP="00111C49">
      <w:pPr>
        <w:numPr>
          <w:ilvl w:val="0"/>
          <w:numId w:val="37"/>
        </w:num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b/>
          <w:bCs/>
          <w:color w:val="000000" w:themeColor="text1"/>
          <w:kern w:val="0"/>
          <w:sz w:val="24"/>
          <w:szCs w:val="24"/>
          <w14:ligatures w14:val="none"/>
        </w:rPr>
        <w:t>I agree to take part in the above study.</w:t>
      </w:r>
    </w:p>
    <w:p w14:paraId="40D267BC" w14:textId="77777777" w:rsidR="00C022FF" w:rsidRPr="00111C49" w:rsidRDefault="00C022FF" w:rsidP="00111C49">
      <w:pPr>
        <w:spacing w:before="100" w:beforeAutospacing="1" w:line="360" w:lineRule="auto"/>
        <w:ind w:firstLine="0"/>
        <w:rPr>
          <w:rFonts w:ascii="Times New Roman" w:eastAsia="Times New Roman" w:hAnsi="Times New Roman" w:cs="Times New Roman"/>
          <w:color w:val="000000" w:themeColor="text1"/>
          <w:kern w:val="0"/>
          <w:sz w:val="24"/>
          <w:szCs w:val="24"/>
          <w14:ligatures w14:val="none"/>
        </w:rPr>
      </w:pPr>
      <w:r w:rsidRPr="00111C49">
        <w:rPr>
          <w:rFonts w:ascii="Times New Roman" w:eastAsia="Times New Roman" w:hAnsi="Times New Roman" w:cs="Times New Roman"/>
          <w:color w:val="000000" w:themeColor="text1"/>
          <w:kern w:val="0"/>
          <w:sz w:val="24"/>
          <w:szCs w:val="24"/>
          <w14:ligatures w14:val="none"/>
        </w:rPr>
        <w:t>Signature: ___________________________ Date: ____________</w:t>
      </w:r>
    </w:p>
    <w:p w14:paraId="62E26D3D" w14:textId="77777777" w:rsidR="00C022FF" w:rsidRPr="00111C49" w:rsidRDefault="00C022FF" w:rsidP="00111C49">
      <w:pPr>
        <w:spacing w:after="160" w:afterAutospacing="0" w:line="360" w:lineRule="auto"/>
        <w:ind w:firstLine="0"/>
        <w:rPr>
          <w:rFonts w:ascii="Times New Roman" w:hAnsi="Times New Roman" w:cs="Times New Roman"/>
          <w:i/>
          <w:iCs/>
          <w:color w:val="000000" w:themeColor="text1"/>
          <w:sz w:val="24"/>
          <w:szCs w:val="24"/>
        </w:rPr>
      </w:pPr>
      <w:r w:rsidRPr="00111C49">
        <w:rPr>
          <w:rFonts w:ascii="Times New Roman" w:eastAsia="Times New Roman" w:hAnsi="Times New Roman" w:cs="Times New Roman"/>
          <w:i/>
          <w:iCs/>
          <w:color w:val="000000" w:themeColor="text1"/>
          <w:kern w:val="0"/>
          <w:sz w:val="24"/>
          <w:szCs w:val="24"/>
          <w14:ligatures w14:val="none"/>
        </w:rPr>
        <w:t>(</w:t>
      </w:r>
      <w:r w:rsidRPr="00111C49">
        <w:rPr>
          <w:rFonts w:ascii="Times New Roman" w:hAnsi="Times New Roman" w:cs="Times New Roman"/>
          <w:i/>
          <w:iCs/>
          <w:color w:val="000000" w:themeColor="text1"/>
          <w:sz w:val="24"/>
          <w:szCs w:val="24"/>
        </w:rPr>
        <w:t>No names are required as the study is anonymous. The above boxes are checked as a sign of consent.)</w:t>
      </w:r>
    </w:p>
    <w:p w14:paraId="2D209154" w14:textId="77777777" w:rsidR="00C022FF" w:rsidRPr="00111C49" w:rsidRDefault="00C022FF" w:rsidP="00111C49">
      <w:pPr>
        <w:spacing w:before="100" w:beforeAutospacing="1" w:after="160" w:afterAutospacing="0" w:line="360" w:lineRule="auto"/>
        <w:rPr>
          <w:rFonts w:ascii="Times New Roman" w:eastAsia="Times New Roman" w:hAnsi="Times New Roman" w:cs="Times New Roman"/>
          <w:color w:val="000000" w:themeColor="text1"/>
          <w:kern w:val="0"/>
          <w:sz w:val="24"/>
          <w:szCs w:val="24"/>
          <w14:ligatures w14:val="none"/>
        </w:rPr>
      </w:pPr>
    </w:p>
    <w:p w14:paraId="7C47AB40" w14:textId="77777777" w:rsidR="00CC5D67" w:rsidRPr="00111C49" w:rsidRDefault="00CC5D67" w:rsidP="00111C49">
      <w:pPr>
        <w:spacing w:line="360" w:lineRule="auto"/>
        <w:ind w:left="567" w:hanging="567"/>
        <w:rPr>
          <w:rFonts w:ascii="Times New Roman" w:hAnsi="Times New Roman" w:cs="Times New Roman"/>
          <w:b/>
          <w:bCs/>
          <w:color w:val="000000" w:themeColor="text1"/>
          <w:sz w:val="24"/>
          <w:szCs w:val="24"/>
        </w:rPr>
      </w:pPr>
    </w:p>
    <w:p w14:paraId="069B8887" w14:textId="77777777" w:rsidR="00CC5D67" w:rsidRPr="006A011A" w:rsidRDefault="00CC5D67" w:rsidP="004770D6">
      <w:pPr>
        <w:spacing w:line="480" w:lineRule="auto"/>
        <w:ind w:left="567" w:hanging="567"/>
        <w:rPr>
          <w:rFonts w:ascii="Times New Roman" w:hAnsi="Times New Roman" w:cs="Times New Roman"/>
          <w:sz w:val="24"/>
          <w:szCs w:val="24"/>
        </w:rPr>
      </w:pPr>
    </w:p>
    <w:p w14:paraId="66B6D477" w14:textId="77777777" w:rsidR="004770D6" w:rsidRPr="006A011A" w:rsidRDefault="004770D6" w:rsidP="004770D6">
      <w:pPr>
        <w:spacing w:line="360" w:lineRule="auto"/>
        <w:ind w:left="567" w:hanging="567"/>
        <w:rPr>
          <w:rFonts w:ascii="Times New Roman" w:hAnsi="Times New Roman" w:cs="Times New Roman"/>
          <w:sz w:val="24"/>
          <w:szCs w:val="24"/>
        </w:rPr>
      </w:pPr>
    </w:p>
    <w:p w14:paraId="0F01D371" w14:textId="77777777" w:rsidR="004770D6" w:rsidRPr="006A011A" w:rsidRDefault="004770D6" w:rsidP="004770D6">
      <w:pPr>
        <w:spacing w:line="360" w:lineRule="auto"/>
        <w:rPr>
          <w:rFonts w:ascii="Times New Roman" w:hAnsi="Times New Roman" w:cs="Times New Roman"/>
          <w:sz w:val="24"/>
          <w:szCs w:val="24"/>
        </w:rPr>
      </w:pPr>
      <w:r w:rsidRPr="006A011A">
        <w:rPr>
          <w:rFonts w:ascii="Times New Roman" w:hAnsi="Times New Roman" w:cs="Times New Roman"/>
          <w:sz w:val="24"/>
          <w:szCs w:val="24"/>
        </w:rPr>
        <w:t xml:space="preserve"> </w:t>
      </w:r>
    </w:p>
    <w:p w14:paraId="782CB354" w14:textId="77777777" w:rsidR="00491B81" w:rsidRPr="006A011A" w:rsidRDefault="00491B81" w:rsidP="00BA692C">
      <w:pPr>
        <w:rPr>
          <w:rFonts w:ascii="Times New Roman" w:hAnsi="Times New Roman" w:cs="Times New Roman"/>
          <w:sz w:val="24"/>
          <w:szCs w:val="24"/>
        </w:rPr>
      </w:pPr>
    </w:p>
    <w:sectPr w:rsidR="00491B81" w:rsidRPr="006A011A" w:rsidSect="004770D6">
      <w:head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B083B" w14:textId="77777777" w:rsidR="007766CF" w:rsidRDefault="007766CF">
      <w:pPr>
        <w:spacing w:after="0"/>
      </w:pPr>
      <w:r>
        <w:separator/>
      </w:r>
    </w:p>
  </w:endnote>
  <w:endnote w:type="continuationSeparator" w:id="0">
    <w:p w14:paraId="4E6BC968" w14:textId="77777777" w:rsidR="007766CF" w:rsidRDefault="007766C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FBF95" w14:textId="77777777" w:rsidR="007766CF" w:rsidRDefault="007766CF">
      <w:pPr>
        <w:spacing w:after="0"/>
      </w:pPr>
      <w:r>
        <w:separator/>
      </w:r>
    </w:p>
  </w:footnote>
  <w:footnote w:type="continuationSeparator" w:id="0">
    <w:p w14:paraId="506D45BF" w14:textId="77777777" w:rsidR="007766CF" w:rsidRDefault="007766C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59666745"/>
      <w:docPartObj>
        <w:docPartGallery w:val="Page Numbers (Top of Page)"/>
        <w:docPartUnique/>
      </w:docPartObj>
    </w:sdtPr>
    <w:sdtEndPr>
      <w:rPr>
        <w:noProof/>
      </w:rPr>
    </w:sdtEndPr>
    <w:sdtContent>
      <w:p w14:paraId="75B9228B" w14:textId="77777777" w:rsidR="004770D6" w:rsidRPr="00EA6F01" w:rsidRDefault="004770D6" w:rsidP="00EA6F01">
        <w:pPr>
          <w:pStyle w:val="Header"/>
          <w:spacing w:line="360" w:lineRule="auto"/>
          <w:jc w:val="right"/>
          <w:rPr>
            <w:rFonts w:ascii="Times New Roman" w:hAnsi="Times New Roman" w:cs="Times New Roman"/>
            <w:sz w:val="24"/>
            <w:szCs w:val="24"/>
          </w:rPr>
        </w:pPr>
        <w:r>
          <w:rPr>
            <w:rFonts w:ascii="Times New Roman" w:hAnsi="Times New Roman" w:cs="Times New Roman"/>
            <w:sz w:val="24"/>
            <w:szCs w:val="24"/>
          </w:rPr>
          <w:t>IMPACT OF SOCIAL MEDIA MARKETING ON PERFORMANCE _</w:t>
        </w:r>
        <w:r w:rsidRPr="00EA6F01">
          <w:rPr>
            <w:rFonts w:ascii="Times New Roman" w:hAnsi="Times New Roman" w:cs="Times New Roman"/>
            <w:sz w:val="24"/>
            <w:szCs w:val="24"/>
          </w:rPr>
          <w:fldChar w:fldCharType="begin"/>
        </w:r>
        <w:r w:rsidRPr="00EA6F01">
          <w:rPr>
            <w:rFonts w:ascii="Times New Roman" w:hAnsi="Times New Roman" w:cs="Times New Roman"/>
            <w:sz w:val="24"/>
            <w:szCs w:val="24"/>
          </w:rPr>
          <w:instrText xml:space="preserve"> PAGE   \* MERGEFORMAT </w:instrText>
        </w:r>
        <w:r w:rsidRPr="00EA6F01">
          <w:rPr>
            <w:rFonts w:ascii="Times New Roman" w:hAnsi="Times New Roman" w:cs="Times New Roman"/>
            <w:sz w:val="24"/>
            <w:szCs w:val="24"/>
          </w:rPr>
          <w:fldChar w:fldCharType="separate"/>
        </w:r>
        <w:r w:rsidRPr="00EA6F01">
          <w:rPr>
            <w:rFonts w:ascii="Times New Roman" w:hAnsi="Times New Roman" w:cs="Times New Roman"/>
            <w:noProof/>
            <w:sz w:val="24"/>
            <w:szCs w:val="24"/>
          </w:rPr>
          <w:t>2</w:t>
        </w:r>
        <w:r w:rsidRPr="00EA6F01">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1D12"/>
    <w:multiLevelType w:val="multilevel"/>
    <w:tmpl w:val="742E98F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B705E"/>
    <w:multiLevelType w:val="multilevel"/>
    <w:tmpl w:val="A34C3D00"/>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096F20DC"/>
    <w:multiLevelType w:val="hybridMultilevel"/>
    <w:tmpl w:val="7A8CA7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CE2134"/>
    <w:multiLevelType w:val="multilevel"/>
    <w:tmpl w:val="10283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56143"/>
    <w:multiLevelType w:val="hybridMultilevel"/>
    <w:tmpl w:val="00AC1CD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E923C6A"/>
    <w:multiLevelType w:val="hybridMultilevel"/>
    <w:tmpl w:val="C3123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8E4DF4"/>
    <w:multiLevelType w:val="multilevel"/>
    <w:tmpl w:val="9AD68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F220DF"/>
    <w:multiLevelType w:val="multilevel"/>
    <w:tmpl w:val="8B36263A"/>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75D7BB9"/>
    <w:multiLevelType w:val="hybridMultilevel"/>
    <w:tmpl w:val="94E451EE"/>
    <w:lvl w:ilvl="0" w:tplc="9CFCE9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18081DCD"/>
    <w:multiLevelType w:val="multilevel"/>
    <w:tmpl w:val="EFC4DD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AB02CD"/>
    <w:multiLevelType w:val="hybridMultilevel"/>
    <w:tmpl w:val="313EA516"/>
    <w:lvl w:ilvl="0" w:tplc="FEDABE0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18C8757B"/>
    <w:multiLevelType w:val="multilevel"/>
    <w:tmpl w:val="63BCB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A403FE"/>
    <w:multiLevelType w:val="multilevel"/>
    <w:tmpl w:val="8842E19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286C043B"/>
    <w:multiLevelType w:val="multilevel"/>
    <w:tmpl w:val="DB24A46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E35B23"/>
    <w:multiLevelType w:val="hybridMultilevel"/>
    <w:tmpl w:val="493C04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04B6CE1"/>
    <w:multiLevelType w:val="multilevel"/>
    <w:tmpl w:val="6A3AA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B21B3E"/>
    <w:multiLevelType w:val="hybridMultilevel"/>
    <w:tmpl w:val="852A14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3810EA7"/>
    <w:multiLevelType w:val="multilevel"/>
    <w:tmpl w:val="B5C0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7B009D"/>
    <w:multiLevelType w:val="hybridMultilevel"/>
    <w:tmpl w:val="E3B899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68C5EF9"/>
    <w:multiLevelType w:val="hybridMultilevel"/>
    <w:tmpl w:val="A8647D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90704C1"/>
    <w:multiLevelType w:val="multilevel"/>
    <w:tmpl w:val="11F4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757DEB"/>
    <w:multiLevelType w:val="multilevel"/>
    <w:tmpl w:val="ED30F7DA"/>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A0045B8"/>
    <w:multiLevelType w:val="multilevel"/>
    <w:tmpl w:val="A9387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172F30"/>
    <w:multiLevelType w:val="hybridMultilevel"/>
    <w:tmpl w:val="F01AB3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0843D59"/>
    <w:multiLevelType w:val="hybridMultilevel"/>
    <w:tmpl w:val="84D0BB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12200E3"/>
    <w:multiLevelType w:val="hybridMultilevel"/>
    <w:tmpl w:val="76229B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B105917"/>
    <w:multiLevelType w:val="hybridMultilevel"/>
    <w:tmpl w:val="4CF82350"/>
    <w:lvl w:ilvl="0" w:tplc="83EC5E7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4D1678B1"/>
    <w:multiLevelType w:val="multilevel"/>
    <w:tmpl w:val="7D188C94"/>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8" w15:restartNumberingAfterBreak="0">
    <w:nsid w:val="578848E8"/>
    <w:multiLevelType w:val="multilevel"/>
    <w:tmpl w:val="62C21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D874A2B"/>
    <w:multiLevelType w:val="multilevel"/>
    <w:tmpl w:val="2A62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7D2CA0"/>
    <w:multiLevelType w:val="hybridMultilevel"/>
    <w:tmpl w:val="6FE8B6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8CF23F7"/>
    <w:multiLevelType w:val="multilevel"/>
    <w:tmpl w:val="CE46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234B4E"/>
    <w:multiLevelType w:val="multilevel"/>
    <w:tmpl w:val="471EB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4F60AE"/>
    <w:multiLevelType w:val="hybridMultilevel"/>
    <w:tmpl w:val="84FAE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4BD55FD"/>
    <w:multiLevelType w:val="multilevel"/>
    <w:tmpl w:val="17DA4E2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1C31D6"/>
    <w:multiLevelType w:val="multilevel"/>
    <w:tmpl w:val="5D3E9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EC797C"/>
    <w:multiLevelType w:val="multilevel"/>
    <w:tmpl w:val="9F12DD0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EF625B"/>
    <w:multiLevelType w:val="multilevel"/>
    <w:tmpl w:val="1CFA0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A27C77"/>
    <w:multiLevelType w:val="hybridMultilevel"/>
    <w:tmpl w:val="7EA637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A4735C7"/>
    <w:multiLevelType w:val="multilevel"/>
    <w:tmpl w:val="8BB0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DF5CEE"/>
    <w:multiLevelType w:val="multilevel"/>
    <w:tmpl w:val="9B545B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FCF0444"/>
    <w:multiLevelType w:val="multilevel"/>
    <w:tmpl w:val="965A6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4843176">
    <w:abstractNumId w:val="41"/>
  </w:num>
  <w:num w:numId="2" w16cid:durableId="414592926">
    <w:abstractNumId w:val="39"/>
  </w:num>
  <w:num w:numId="3" w16cid:durableId="233856044">
    <w:abstractNumId w:val="25"/>
  </w:num>
  <w:num w:numId="4" w16cid:durableId="1533225530">
    <w:abstractNumId w:val="23"/>
  </w:num>
  <w:num w:numId="5" w16cid:durableId="346294721">
    <w:abstractNumId w:val="22"/>
  </w:num>
  <w:num w:numId="6" w16cid:durableId="1164316244">
    <w:abstractNumId w:val="31"/>
  </w:num>
  <w:num w:numId="7" w16cid:durableId="245040514">
    <w:abstractNumId w:val="29"/>
  </w:num>
  <w:num w:numId="8" w16cid:durableId="1704016778">
    <w:abstractNumId w:val="37"/>
  </w:num>
  <w:num w:numId="9" w16cid:durableId="688917814">
    <w:abstractNumId w:val="33"/>
  </w:num>
  <w:num w:numId="10" w16cid:durableId="2068214517">
    <w:abstractNumId w:val="35"/>
  </w:num>
  <w:num w:numId="11" w16cid:durableId="131023656">
    <w:abstractNumId w:val="40"/>
  </w:num>
  <w:num w:numId="12" w16cid:durableId="46927291">
    <w:abstractNumId w:val="9"/>
  </w:num>
  <w:num w:numId="13" w16cid:durableId="824785274">
    <w:abstractNumId w:val="3"/>
  </w:num>
  <w:num w:numId="14" w16cid:durableId="1826049736">
    <w:abstractNumId w:val="20"/>
  </w:num>
  <w:num w:numId="15" w16cid:durableId="159080175">
    <w:abstractNumId w:val="24"/>
  </w:num>
  <w:num w:numId="16" w16cid:durableId="738791687">
    <w:abstractNumId w:val="30"/>
  </w:num>
  <w:num w:numId="17" w16cid:durableId="329022713">
    <w:abstractNumId w:val="38"/>
  </w:num>
  <w:num w:numId="18" w16cid:durableId="1597903806">
    <w:abstractNumId w:val="12"/>
  </w:num>
  <w:num w:numId="19" w16cid:durableId="1027297308">
    <w:abstractNumId w:val="10"/>
  </w:num>
  <w:num w:numId="20" w16cid:durableId="1861385649">
    <w:abstractNumId w:val="0"/>
  </w:num>
  <w:num w:numId="21" w16cid:durableId="1720593882">
    <w:abstractNumId w:val="7"/>
  </w:num>
  <w:num w:numId="22" w16cid:durableId="1205404278">
    <w:abstractNumId w:val="27"/>
  </w:num>
  <w:num w:numId="23" w16cid:durableId="348681895">
    <w:abstractNumId w:val="26"/>
  </w:num>
  <w:num w:numId="24" w16cid:durableId="1544636775">
    <w:abstractNumId w:val="1"/>
  </w:num>
  <w:num w:numId="25" w16cid:durableId="935015586">
    <w:abstractNumId w:val="11"/>
  </w:num>
  <w:num w:numId="26" w16cid:durableId="1857578521">
    <w:abstractNumId w:val="28"/>
  </w:num>
  <w:num w:numId="27" w16cid:durableId="961888713">
    <w:abstractNumId w:val="13"/>
  </w:num>
  <w:num w:numId="28" w16cid:durableId="1462259514">
    <w:abstractNumId w:val="36"/>
  </w:num>
  <w:num w:numId="29" w16cid:durableId="403602176">
    <w:abstractNumId w:val="21"/>
  </w:num>
  <w:num w:numId="30" w16cid:durableId="149752285">
    <w:abstractNumId w:val="34"/>
  </w:num>
  <w:num w:numId="31" w16cid:durableId="1563062136">
    <w:abstractNumId w:val="5"/>
  </w:num>
  <w:num w:numId="32" w16cid:durableId="1901406229">
    <w:abstractNumId w:val="15"/>
  </w:num>
  <w:num w:numId="33" w16cid:durableId="321734687">
    <w:abstractNumId w:val="4"/>
  </w:num>
  <w:num w:numId="34" w16cid:durableId="494033569">
    <w:abstractNumId w:val="17"/>
  </w:num>
  <w:num w:numId="35" w16cid:durableId="162748358">
    <w:abstractNumId w:val="6"/>
  </w:num>
  <w:num w:numId="36" w16cid:durableId="1365904802">
    <w:abstractNumId w:val="16"/>
  </w:num>
  <w:num w:numId="37" w16cid:durableId="1745027791">
    <w:abstractNumId w:val="32"/>
  </w:num>
  <w:num w:numId="38" w16cid:durableId="1255699800">
    <w:abstractNumId w:val="2"/>
  </w:num>
  <w:num w:numId="39" w16cid:durableId="465702706">
    <w:abstractNumId w:val="14"/>
  </w:num>
  <w:num w:numId="40" w16cid:durableId="197396178">
    <w:abstractNumId w:val="8"/>
  </w:num>
  <w:num w:numId="41" w16cid:durableId="1190492837">
    <w:abstractNumId w:val="19"/>
  </w:num>
  <w:num w:numId="42" w16cid:durableId="202913855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wNzU3NrYwMzMzMTBS0lEKTi0uzszPAykwNKgFACtQMY4tAAAA"/>
  </w:docVars>
  <w:rsids>
    <w:rsidRoot w:val="00BA692C"/>
    <w:rsid w:val="0000780F"/>
    <w:rsid w:val="00064D87"/>
    <w:rsid w:val="000A6111"/>
    <w:rsid w:val="000D3BFA"/>
    <w:rsid w:val="000D67CA"/>
    <w:rsid w:val="00111C49"/>
    <w:rsid w:val="00120F35"/>
    <w:rsid w:val="001327D2"/>
    <w:rsid w:val="00142E27"/>
    <w:rsid w:val="00165D92"/>
    <w:rsid w:val="001D7BCD"/>
    <w:rsid w:val="002114EE"/>
    <w:rsid w:val="0021403D"/>
    <w:rsid w:val="0024084D"/>
    <w:rsid w:val="00241C4D"/>
    <w:rsid w:val="00255337"/>
    <w:rsid w:val="00260E42"/>
    <w:rsid w:val="00292D97"/>
    <w:rsid w:val="002B4CA5"/>
    <w:rsid w:val="002D47E8"/>
    <w:rsid w:val="002E44FB"/>
    <w:rsid w:val="0033420B"/>
    <w:rsid w:val="00353154"/>
    <w:rsid w:val="00364733"/>
    <w:rsid w:val="0037338A"/>
    <w:rsid w:val="003830EF"/>
    <w:rsid w:val="003A4140"/>
    <w:rsid w:val="003F0806"/>
    <w:rsid w:val="003F248E"/>
    <w:rsid w:val="00402ECC"/>
    <w:rsid w:val="00415A8F"/>
    <w:rsid w:val="0046711F"/>
    <w:rsid w:val="004770D6"/>
    <w:rsid w:val="00491B81"/>
    <w:rsid w:val="004C7378"/>
    <w:rsid w:val="004D3330"/>
    <w:rsid w:val="004D7B1F"/>
    <w:rsid w:val="00566576"/>
    <w:rsid w:val="00571C40"/>
    <w:rsid w:val="005C7278"/>
    <w:rsid w:val="00634371"/>
    <w:rsid w:val="00656B4F"/>
    <w:rsid w:val="00671354"/>
    <w:rsid w:val="00677B93"/>
    <w:rsid w:val="00682209"/>
    <w:rsid w:val="006A011A"/>
    <w:rsid w:val="006B23A7"/>
    <w:rsid w:val="00714939"/>
    <w:rsid w:val="007541B6"/>
    <w:rsid w:val="007766CF"/>
    <w:rsid w:val="007860A0"/>
    <w:rsid w:val="00791612"/>
    <w:rsid w:val="007D76A3"/>
    <w:rsid w:val="0080241C"/>
    <w:rsid w:val="008161CF"/>
    <w:rsid w:val="008625DA"/>
    <w:rsid w:val="0087209A"/>
    <w:rsid w:val="008A035D"/>
    <w:rsid w:val="008B5A3D"/>
    <w:rsid w:val="008B7CCA"/>
    <w:rsid w:val="008D37E0"/>
    <w:rsid w:val="008D5266"/>
    <w:rsid w:val="008F6D34"/>
    <w:rsid w:val="0090372F"/>
    <w:rsid w:val="00940634"/>
    <w:rsid w:val="0095220D"/>
    <w:rsid w:val="0099698E"/>
    <w:rsid w:val="009C0150"/>
    <w:rsid w:val="009C0B59"/>
    <w:rsid w:val="009C34B8"/>
    <w:rsid w:val="00A15B3C"/>
    <w:rsid w:val="00A27BDD"/>
    <w:rsid w:val="00A53129"/>
    <w:rsid w:val="00A55550"/>
    <w:rsid w:val="00A658A7"/>
    <w:rsid w:val="00A80915"/>
    <w:rsid w:val="00AA348E"/>
    <w:rsid w:val="00AD13AD"/>
    <w:rsid w:val="00B00796"/>
    <w:rsid w:val="00B43477"/>
    <w:rsid w:val="00B81A4B"/>
    <w:rsid w:val="00BA692C"/>
    <w:rsid w:val="00BA7689"/>
    <w:rsid w:val="00BB0D9F"/>
    <w:rsid w:val="00BB13D8"/>
    <w:rsid w:val="00C022FF"/>
    <w:rsid w:val="00C20208"/>
    <w:rsid w:val="00C526CE"/>
    <w:rsid w:val="00CC5D67"/>
    <w:rsid w:val="00D21D6F"/>
    <w:rsid w:val="00E42901"/>
    <w:rsid w:val="00E52FB0"/>
    <w:rsid w:val="00E61751"/>
    <w:rsid w:val="00E709D7"/>
    <w:rsid w:val="00E7613C"/>
    <w:rsid w:val="00E76AB2"/>
    <w:rsid w:val="00E8251D"/>
    <w:rsid w:val="00F374A8"/>
    <w:rsid w:val="00F37954"/>
    <w:rsid w:val="00F7532E"/>
    <w:rsid w:val="00F76CC1"/>
    <w:rsid w:val="00F8531F"/>
    <w:rsid w:val="00F96589"/>
    <w:rsid w:val="00FA5E13"/>
    <w:rsid w:val="00FC1939"/>
    <w:rsid w:val="00FD2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62B8C"/>
  <w15:chartTrackingRefBased/>
  <w15:docId w15:val="{F33B0C09-63DA-4410-BCE8-D5D57C59C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0D6"/>
    <w:pPr>
      <w:spacing w:after="100" w:afterAutospacing="1" w:line="240" w:lineRule="auto"/>
      <w:ind w:firstLine="720"/>
    </w:pPr>
    <w:rPr>
      <w:sz w:val="22"/>
      <w:szCs w:val="22"/>
    </w:rPr>
  </w:style>
  <w:style w:type="paragraph" w:styleId="Heading1">
    <w:name w:val="heading 1"/>
    <w:basedOn w:val="Normal"/>
    <w:next w:val="Normal"/>
    <w:link w:val="Heading1Char"/>
    <w:uiPriority w:val="9"/>
    <w:qFormat/>
    <w:rsid w:val="00BA69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A69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A69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69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69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69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9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9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9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9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A69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A69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69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69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6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92C"/>
    <w:rPr>
      <w:rFonts w:eastAsiaTheme="majorEastAsia" w:cstheme="majorBidi"/>
      <w:color w:val="272727" w:themeColor="text1" w:themeTint="D8"/>
    </w:rPr>
  </w:style>
  <w:style w:type="paragraph" w:styleId="Title">
    <w:name w:val="Title"/>
    <w:basedOn w:val="Normal"/>
    <w:next w:val="Normal"/>
    <w:link w:val="TitleChar"/>
    <w:uiPriority w:val="10"/>
    <w:qFormat/>
    <w:rsid w:val="00BA69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92C"/>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92C"/>
    <w:pPr>
      <w:spacing w:before="160"/>
      <w:jc w:val="center"/>
    </w:pPr>
    <w:rPr>
      <w:i/>
      <w:iCs/>
      <w:color w:val="404040" w:themeColor="text1" w:themeTint="BF"/>
    </w:rPr>
  </w:style>
  <w:style w:type="character" w:customStyle="1" w:styleId="QuoteChar">
    <w:name w:val="Quote Char"/>
    <w:basedOn w:val="DefaultParagraphFont"/>
    <w:link w:val="Quote"/>
    <w:uiPriority w:val="29"/>
    <w:rsid w:val="00BA692C"/>
    <w:rPr>
      <w:i/>
      <w:iCs/>
      <w:color w:val="404040" w:themeColor="text1" w:themeTint="BF"/>
    </w:rPr>
  </w:style>
  <w:style w:type="paragraph" w:styleId="ListParagraph">
    <w:name w:val="List Paragraph"/>
    <w:basedOn w:val="Normal"/>
    <w:uiPriority w:val="34"/>
    <w:qFormat/>
    <w:rsid w:val="00BA692C"/>
    <w:pPr>
      <w:ind w:left="720"/>
      <w:contextualSpacing/>
    </w:pPr>
  </w:style>
  <w:style w:type="character" w:styleId="IntenseEmphasis">
    <w:name w:val="Intense Emphasis"/>
    <w:basedOn w:val="DefaultParagraphFont"/>
    <w:uiPriority w:val="21"/>
    <w:qFormat/>
    <w:rsid w:val="00BA692C"/>
    <w:rPr>
      <w:i/>
      <w:iCs/>
      <w:color w:val="2F5496" w:themeColor="accent1" w:themeShade="BF"/>
    </w:rPr>
  </w:style>
  <w:style w:type="paragraph" w:styleId="IntenseQuote">
    <w:name w:val="Intense Quote"/>
    <w:basedOn w:val="Normal"/>
    <w:next w:val="Normal"/>
    <w:link w:val="IntenseQuoteChar"/>
    <w:uiPriority w:val="30"/>
    <w:qFormat/>
    <w:rsid w:val="00BA69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692C"/>
    <w:rPr>
      <w:i/>
      <w:iCs/>
      <w:color w:val="2F5496" w:themeColor="accent1" w:themeShade="BF"/>
    </w:rPr>
  </w:style>
  <w:style w:type="character" w:styleId="IntenseReference">
    <w:name w:val="Intense Reference"/>
    <w:basedOn w:val="DefaultParagraphFont"/>
    <w:uiPriority w:val="32"/>
    <w:qFormat/>
    <w:rsid w:val="00BA692C"/>
    <w:rPr>
      <w:b/>
      <w:bCs/>
      <w:smallCaps/>
      <w:color w:val="2F5496" w:themeColor="accent1" w:themeShade="BF"/>
      <w:spacing w:val="5"/>
    </w:rPr>
  </w:style>
  <w:style w:type="table" w:styleId="TableGrid">
    <w:name w:val="Table Grid"/>
    <w:basedOn w:val="TableNormal"/>
    <w:uiPriority w:val="39"/>
    <w:rsid w:val="007D76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7B1F"/>
    <w:rPr>
      <w:color w:val="0563C1" w:themeColor="hyperlink"/>
      <w:u w:val="single"/>
    </w:rPr>
  </w:style>
  <w:style w:type="character" w:styleId="UnresolvedMention">
    <w:name w:val="Unresolved Mention"/>
    <w:basedOn w:val="DefaultParagraphFont"/>
    <w:uiPriority w:val="99"/>
    <w:semiHidden/>
    <w:unhideWhenUsed/>
    <w:rsid w:val="004D7B1F"/>
    <w:rPr>
      <w:color w:val="605E5C"/>
      <w:shd w:val="clear" w:color="auto" w:fill="E1DFDD"/>
    </w:rPr>
  </w:style>
  <w:style w:type="paragraph" w:styleId="Header">
    <w:name w:val="header"/>
    <w:basedOn w:val="Normal"/>
    <w:link w:val="HeaderChar"/>
    <w:uiPriority w:val="99"/>
    <w:unhideWhenUsed/>
    <w:rsid w:val="004770D6"/>
    <w:pPr>
      <w:tabs>
        <w:tab w:val="center" w:pos="4680"/>
        <w:tab w:val="right" w:pos="9360"/>
      </w:tabs>
      <w:spacing w:after="0"/>
    </w:pPr>
  </w:style>
  <w:style w:type="character" w:customStyle="1" w:styleId="HeaderChar">
    <w:name w:val="Header Char"/>
    <w:basedOn w:val="DefaultParagraphFont"/>
    <w:link w:val="Header"/>
    <w:uiPriority w:val="99"/>
    <w:rsid w:val="004770D6"/>
    <w:rPr>
      <w:sz w:val="22"/>
      <w:szCs w:val="22"/>
    </w:rPr>
  </w:style>
  <w:style w:type="paragraph" w:styleId="Footer">
    <w:name w:val="footer"/>
    <w:basedOn w:val="Normal"/>
    <w:link w:val="FooterChar"/>
    <w:uiPriority w:val="99"/>
    <w:unhideWhenUsed/>
    <w:rsid w:val="004770D6"/>
    <w:pPr>
      <w:tabs>
        <w:tab w:val="center" w:pos="4680"/>
        <w:tab w:val="right" w:pos="9360"/>
      </w:tabs>
      <w:spacing w:after="0"/>
    </w:pPr>
  </w:style>
  <w:style w:type="character" w:customStyle="1" w:styleId="FooterChar">
    <w:name w:val="Footer Char"/>
    <w:basedOn w:val="DefaultParagraphFont"/>
    <w:link w:val="Footer"/>
    <w:uiPriority w:val="99"/>
    <w:rsid w:val="004770D6"/>
    <w:rPr>
      <w:sz w:val="22"/>
      <w:szCs w:val="22"/>
    </w:rPr>
  </w:style>
  <w:style w:type="paragraph" w:styleId="TOCHeading">
    <w:name w:val="TOC Heading"/>
    <w:basedOn w:val="Heading1"/>
    <w:next w:val="Normal"/>
    <w:uiPriority w:val="39"/>
    <w:unhideWhenUsed/>
    <w:qFormat/>
    <w:rsid w:val="004770D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770D6"/>
    <w:pPr>
      <w:tabs>
        <w:tab w:val="right" w:leader="dot" w:pos="9350"/>
      </w:tabs>
      <w:jc w:val="center"/>
    </w:pPr>
  </w:style>
  <w:style w:type="paragraph" w:styleId="TOC2">
    <w:name w:val="toc 2"/>
    <w:basedOn w:val="Normal"/>
    <w:next w:val="Normal"/>
    <w:autoRedefine/>
    <w:uiPriority w:val="39"/>
    <w:unhideWhenUsed/>
    <w:rsid w:val="004770D6"/>
    <w:pPr>
      <w:ind w:left="220"/>
    </w:pPr>
  </w:style>
  <w:style w:type="paragraph" w:styleId="NoSpacing">
    <w:name w:val="No Spacing"/>
    <w:uiPriority w:val="1"/>
    <w:qFormat/>
    <w:rsid w:val="004770D6"/>
    <w:pPr>
      <w:spacing w:after="0" w:afterAutospacing="1" w:line="240" w:lineRule="auto"/>
      <w:ind w:firstLine="720"/>
    </w:pPr>
    <w:rPr>
      <w:sz w:val="22"/>
      <w:szCs w:val="22"/>
    </w:rPr>
  </w:style>
  <w:style w:type="paragraph" w:styleId="TOC3">
    <w:name w:val="toc 3"/>
    <w:basedOn w:val="Normal"/>
    <w:next w:val="Normal"/>
    <w:autoRedefine/>
    <w:uiPriority w:val="39"/>
    <w:unhideWhenUsed/>
    <w:rsid w:val="004770D6"/>
    <w:pPr>
      <w:ind w:left="440"/>
    </w:pPr>
  </w:style>
  <w:style w:type="paragraph" w:styleId="Caption">
    <w:name w:val="caption"/>
    <w:basedOn w:val="Normal"/>
    <w:next w:val="Normal"/>
    <w:uiPriority w:val="35"/>
    <w:unhideWhenUsed/>
    <w:qFormat/>
    <w:rsid w:val="00B43477"/>
    <w:pPr>
      <w:spacing w:after="200"/>
    </w:pPr>
    <w:rPr>
      <w:i/>
      <w:iCs/>
      <w:color w:val="44546A" w:themeColor="text2"/>
      <w:sz w:val="18"/>
      <w:szCs w:val="18"/>
    </w:rPr>
  </w:style>
  <w:style w:type="paragraph" w:styleId="NormalWeb">
    <w:name w:val="Normal (Web)"/>
    <w:basedOn w:val="Normal"/>
    <w:uiPriority w:val="99"/>
    <w:unhideWhenUsed/>
    <w:rsid w:val="0046711F"/>
    <w:pPr>
      <w:spacing w:before="100" w:beforeAutospacing="1"/>
      <w:ind w:firstLine="0"/>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6711F"/>
    <w:rPr>
      <w:b/>
      <w:bCs/>
    </w:rPr>
  </w:style>
  <w:style w:type="paragraph" w:styleId="TableofFigures">
    <w:name w:val="table of figures"/>
    <w:basedOn w:val="Normal"/>
    <w:next w:val="Normal"/>
    <w:uiPriority w:val="99"/>
    <w:unhideWhenUsed/>
    <w:rsid w:val="00A15B3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26546">
      <w:bodyDiv w:val="1"/>
      <w:marLeft w:val="0"/>
      <w:marRight w:val="0"/>
      <w:marTop w:val="0"/>
      <w:marBottom w:val="0"/>
      <w:divBdr>
        <w:top w:val="none" w:sz="0" w:space="0" w:color="auto"/>
        <w:left w:val="none" w:sz="0" w:space="0" w:color="auto"/>
        <w:bottom w:val="none" w:sz="0" w:space="0" w:color="auto"/>
        <w:right w:val="none" w:sz="0" w:space="0" w:color="auto"/>
      </w:divBdr>
    </w:div>
    <w:div w:id="68505345">
      <w:bodyDiv w:val="1"/>
      <w:marLeft w:val="0"/>
      <w:marRight w:val="0"/>
      <w:marTop w:val="0"/>
      <w:marBottom w:val="0"/>
      <w:divBdr>
        <w:top w:val="none" w:sz="0" w:space="0" w:color="auto"/>
        <w:left w:val="none" w:sz="0" w:space="0" w:color="auto"/>
        <w:bottom w:val="none" w:sz="0" w:space="0" w:color="auto"/>
        <w:right w:val="none" w:sz="0" w:space="0" w:color="auto"/>
      </w:divBdr>
    </w:div>
    <w:div w:id="118183919">
      <w:bodyDiv w:val="1"/>
      <w:marLeft w:val="0"/>
      <w:marRight w:val="0"/>
      <w:marTop w:val="0"/>
      <w:marBottom w:val="0"/>
      <w:divBdr>
        <w:top w:val="none" w:sz="0" w:space="0" w:color="auto"/>
        <w:left w:val="none" w:sz="0" w:space="0" w:color="auto"/>
        <w:bottom w:val="none" w:sz="0" w:space="0" w:color="auto"/>
        <w:right w:val="none" w:sz="0" w:space="0" w:color="auto"/>
      </w:divBdr>
    </w:div>
    <w:div w:id="177617994">
      <w:bodyDiv w:val="1"/>
      <w:marLeft w:val="0"/>
      <w:marRight w:val="0"/>
      <w:marTop w:val="0"/>
      <w:marBottom w:val="0"/>
      <w:divBdr>
        <w:top w:val="none" w:sz="0" w:space="0" w:color="auto"/>
        <w:left w:val="none" w:sz="0" w:space="0" w:color="auto"/>
        <w:bottom w:val="none" w:sz="0" w:space="0" w:color="auto"/>
        <w:right w:val="none" w:sz="0" w:space="0" w:color="auto"/>
      </w:divBdr>
    </w:div>
    <w:div w:id="188110514">
      <w:bodyDiv w:val="1"/>
      <w:marLeft w:val="0"/>
      <w:marRight w:val="0"/>
      <w:marTop w:val="0"/>
      <w:marBottom w:val="0"/>
      <w:divBdr>
        <w:top w:val="none" w:sz="0" w:space="0" w:color="auto"/>
        <w:left w:val="none" w:sz="0" w:space="0" w:color="auto"/>
        <w:bottom w:val="none" w:sz="0" w:space="0" w:color="auto"/>
        <w:right w:val="none" w:sz="0" w:space="0" w:color="auto"/>
      </w:divBdr>
    </w:div>
    <w:div w:id="194664305">
      <w:bodyDiv w:val="1"/>
      <w:marLeft w:val="0"/>
      <w:marRight w:val="0"/>
      <w:marTop w:val="0"/>
      <w:marBottom w:val="0"/>
      <w:divBdr>
        <w:top w:val="none" w:sz="0" w:space="0" w:color="auto"/>
        <w:left w:val="none" w:sz="0" w:space="0" w:color="auto"/>
        <w:bottom w:val="none" w:sz="0" w:space="0" w:color="auto"/>
        <w:right w:val="none" w:sz="0" w:space="0" w:color="auto"/>
      </w:divBdr>
    </w:div>
    <w:div w:id="222179087">
      <w:bodyDiv w:val="1"/>
      <w:marLeft w:val="0"/>
      <w:marRight w:val="0"/>
      <w:marTop w:val="0"/>
      <w:marBottom w:val="0"/>
      <w:divBdr>
        <w:top w:val="none" w:sz="0" w:space="0" w:color="auto"/>
        <w:left w:val="none" w:sz="0" w:space="0" w:color="auto"/>
        <w:bottom w:val="none" w:sz="0" w:space="0" w:color="auto"/>
        <w:right w:val="none" w:sz="0" w:space="0" w:color="auto"/>
      </w:divBdr>
    </w:div>
    <w:div w:id="226570644">
      <w:bodyDiv w:val="1"/>
      <w:marLeft w:val="0"/>
      <w:marRight w:val="0"/>
      <w:marTop w:val="0"/>
      <w:marBottom w:val="0"/>
      <w:divBdr>
        <w:top w:val="none" w:sz="0" w:space="0" w:color="auto"/>
        <w:left w:val="none" w:sz="0" w:space="0" w:color="auto"/>
        <w:bottom w:val="none" w:sz="0" w:space="0" w:color="auto"/>
        <w:right w:val="none" w:sz="0" w:space="0" w:color="auto"/>
      </w:divBdr>
    </w:div>
    <w:div w:id="234970269">
      <w:bodyDiv w:val="1"/>
      <w:marLeft w:val="0"/>
      <w:marRight w:val="0"/>
      <w:marTop w:val="0"/>
      <w:marBottom w:val="0"/>
      <w:divBdr>
        <w:top w:val="none" w:sz="0" w:space="0" w:color="auto"/>
        <w:left w:val="none" w:sz="0" w:space="0" w:color="auto"/>
        <w:bottom w:val="none" w:sz="0" w:space="0" w:color="auto"/>
        <w:right w:val="none" w:sz="0" w:space="0" w:color="auto"/>
      </w:divBdr>
    </w:div>
    <w:div w:id="260841607">
      <w:bodyDiv w:val="1"/>
      <w:marLeft w:val="0"/>
      <w:marRight w:val="0"/>
      <w:marTop w:val="0"/>
      <w:marBottom w:val="0"/>
      <w:divBdr>
        <w:top w:val="none" w:sz="0" w:space="0" w:color="auto"/>
        <w:left w:val="none" w:sz="0" w:space="0" w:color="auto"/>
        <w:bottom w:val="none" w:sz="0" w:space="0" w:color="auto"/>
        <w:right w:val="none" w:sz="0" w:space="0" w:color="auto"/>
      </w:divBdr>
    </w:div>
    <w:div w:id="262540513">
      <w:bodyDiv w:val="1"/>
      <w:marLeft w:val="0"/>
      <w:marRight w:val="0"/>
      <w:marTop w:val="0"/>
      <w:marBottom w:val="0"/>
      <w:divBdr>
        <w:top w:val="none" w:sz="0" w:space="0" w:color="auto"/>
        <w:left w:val="none" w:sz="0" w:space="0" w:color="auto"/>
        <w:bottom w:val="none" w:sz="0" w:space="0" w:color="auto"/>
        <w:right w:val="none" w:sz="0" w:space="0" w:color="auto"/>
      </w:divBdr>
    </w:div>
    <w:div w:id="304087135">
      <w:bodyDiv w:val="1"/>
      <w:marLeft w:val="0"/>
      <w:marRight w:val="0"/>
      <w:marTop w:val="0"/>
      <w:marBottom w:val="0"/>
      <w:divBdr>
        <w:top w:val="none" w:sz="0" w:space="0" w:color="auto"/>
        <w:left w:val="none" w:sz="0" w:space="0" w:color="auto"/>
        <w:bottom w:val="none" w:sz="0" w:space="0" w:color="auto"/>
        <w:right w:val="none" w:sz="0" w:space="0" w:color="auto"/>
      </w:divBdr>
    </w:div>
    <w:div w:id="344939005">
      <w:bodyDiv w:val="1"/>
      <w:marLeft w:val="0"/>
      <w:marRight w:val="0"/>
      <w:marTop w:val="0"/>
      <w:marBottom w:val="0"/>
      <w:divBdr>
        <w:top w:val="none" w:sz="0" w:space="0" w:color="auto"/>
        <w:left w:val="none" w:sz="0" w:space="0" w:color="auto"/>
        <w:bottom w:val="none" w:sz="0" w:space="0" w:color="auto"/>
        <w:right w:val="none" w:sz="0" w:space="0" w:color="auto"/>
      </w:divBdr>
    </w:div>
    <w:div w:id="376122122">
      <w:bodyDiv w:val="1"/>
      <w:marLeft w:val="0"/>
      <w:marRight w:val="0"/>
      <w:marTop w:val="0"/>
      <w:marBottom w:val="0"/>
      <w:divBdr>
        <w:top w:val="none" w:sz="0" w:space="0" w:color="auto"/>
        <w:left w:val="none" w:sz="0" w:space="0" w:color="auto"/>
        <w:bottom w:val="none" w:sz="0" w:space="0" w:color="auto"/>
        <w:right w:val="none" w:sz="0" w:space="0" w:color="auto"/>
      </w:divBdr>
    </w:div>
    <w:div w:id="389615829">
      <w:bodyDiv w:val="1"/>
      <w:marLeft w:val="0"/>
      <w:marRight w:val="0"/>
      <w:marTop w:val="0"/>
      <w:marBottom w:val="0"/>
      <w:divBdr>
        <w:top w:val="none" w:sz="0" w:space="0" w:color="auto"/>
        <w:left w:val="none" w:sz="0" w:space="0" w:color="auto"/>
        <w:bottom w:val="none" w:sz="0" w:space="0" w:color="auto"/>
        <w:right w:val="none" w:sz="0" w:space="0" w:color="auto"/>
      </w:divBdr>
    </w:div>
    <w:div w:id="399211765">
      <w:bodyDiv w:val="1"/>
      <w:marLeft w:val="0"/>
      <w:marRight w:val="0"/>
      <w:marTop w:val="0"/>
      <w:marBottom w:val="0"/>
      <w:divBdr>
        <w:top w:val="none" w:sz="0" w:space="0" w:color="auto"/>
        <w:left w:val="none" w:sz="0" w:space="0" w:color="auto"/>
        <w:bottom w:val="none" w:sz="0" w:space="0" w:color="auto"/>
        <w:right w:val="none" w:sz="0" w:space="0" w:color="auto"/>
      </w:divBdr>
    </w:div>
    <w:div w:id="423771202">
      <w:bodyDiv w:val="1"/>
      <w:marLeft w:val="0"/>
      <w:marRight w:val="0"/>
      <w:marTop w:val="0"/>
      <w:marBottom w:val="0"/>
      <w:divBdr>
        <w:top w:val="none" w:sz="0" w:space="0" w:color="auto"/>
        <w:left w:val="none" w:sz="0" w:space="0" w:color="auto"/>
        <w:bottom w:val="none" w:sz="0" w:space="0" w:color="auto"/>
        <w:right w:val="none" w:sz="0" w:space="0" w:color="auto"/>
      </w:divBdr>
    </w:div>
    <w:div w:id="448864621">
      <w:bodyDiv w:val="1"/>
      <w:marLeft w:val="0"/>
      <w:marRight w:val="0"/>
      <w:marTop w:val="0"/>
      <w:marBottom w:val="0"/>
      <w:divBdr>
        <w:top w:val="none" w:sz="0" w:space="0" w:color="auto"/>
        <w:left w:val="none" w:sz="0" w:space="0" w:color="auto"/>
        <w:bottom w:val="none" w:sz="0" w:space="0" w:color="auto"/>
        <w:right w:val="none" w:sz="0" w:space="0" w:color="auto"/>
      </w:divBdr>
    </w:div>
    <w:div w:id="461316236">
      <w:bodyDiv w:val="1"/>
      <w:marLeft w:val="0"/>
      <w:marRight w:val="0"/>
      <w:marTop w:val="0"/>
      <w:marBottom w:val="0"/>
      <w:divBdr>
        <w:top w:val="none" w:sz="0" w:space="0" w:color="auto"/>
        <w:left w:val="none" w:sz="0" w:space="0" w:color="auto"/>
        <w:bottom w:val="none" w:sz="0" w:space="0" w:color="auto"/>
        <w:right w:val="none" w:sz="0" w:space="0" w:color="auto"/>
      </w:divBdr>
    </w:div>
    <w:div w:id="468787754">
      <w:bodyDiv w:val="1"/>
      <w:marLeft w:val="0"/>
      <w:marRight w:val="0"/>
      <w:marTop w:val="0"/>
      <w:marBottom w:val="0"/>
      <w:divBdr>
        <w:top w:val="none" w:sz="0" w:space="0" w:color="auto"/>
        <w:left w:val="none" w:sz="0" w:space="0" w:color="auto"/>
        <w:bottom w:val="none" w:sz="0" w:space="0" w:color="auto"/>
        <w:right w:val="none" w:sz="0" w:space="0" w:color="auto"/>
      </w:divBdr>
    </w:div>
    <w:div w:id="472792736">
      <w:bodyDiv w:val="1"/>
      <w:marLeft w:val="0"/>
      <w:marRight w:val="0"/>
      <w:marTop w:val="0"/>
      <w:marBottom w:val="0"/>
      <w:divBdr>
        <w:top w:val="none" w:sz="0" w:space="0" w:color="auto"/>
        <w:left w:val="none" w:sz="0" w:space="0" w:color="auto"/>
        <w:bottom w:val="none" w:sz="0" w:space="0" w:color="auto"/>
        <w:right w:val="none" w:sz="0" w:space="0" w:color="auto"/>
      </w:divBdr>
    </w:div>
    <w:div w:id="477692642">
      <w:bodyDiv w:val="1"/>
      <w:marLeft w:val="0"/>
      <w:marRight w:val="0"/>
      <w:marTop w:val="0"/>
      <w:marBottom w:val="0"/>
      <w:divBdr>
        <w:top w:val="none" w:sz="0" w:space="0" w:color="auto"/>
        <w:left w:val="none" w:sz="0" w:space="0" w:color="auto"/>
        <w:bottom w:val="none" w:sz="0" w:space="0" w:color="auto"/>
        <w:right w:val="none" w:sz="0" w:space="0" w:color="auto"/>
      </w:divBdr>
    </w:div>
    <w:div w:id="488835123">
      <w:bodyDiv w:val="1"/>
      <w:marLeft w:val="0"/>
      <w:marRight w:val="0"/>
      <w:marTop w:val="0"/>
      <w:marBottom w:val="0"/>
      <w:divBdr>
        <w:top w:val="none" w:sz="0" w:space="0" w:color="auto"/>
        <w:left w:val="none" w:sz="0" w:space="0" w:color="auto"/>
        <w:bottom w:val="none" w:sz="0" w:space="0" w:color="auto"/>
        <w:right w:val="none" w:sz="0" w:space="0" w:color="auto"/>
      </w:divBdr>
    </w:div>
    <w:div w:id="492180135">
      <w:bodyDiv w:val="1"/>
      <w:marLeft w:val="0"/>
      <w:marRight w:val="0"/>
      <w:marTop w:val="0"/>
      <w:marBottom w:val="0"/>
      <w:divBdr>
        <w:top w:val="none" w:sz="0" w:space="0" w:color="auto"/>
        <w:left w:val="none" w:sz="0" w:space="0" w:color="auto"/>
        <w:bottom w:val="none" w:sz="0" w:space="0" w:color="auto"/>
        <w:right w:val="none" w:sz="0" w:space="0" w:color="auto"/>
      </w:divBdr>
    </w:div>
    <w:div w:id="510922606">
      <w:bodyDiv w:val="1"/>
      <w:marLeft w:val="0"/>
      <w:marRight w:val="0"/>
      <w:marTop w:val="0"/>
      <w:marBottom w:val="0"/>
      <w:divBdr>
        <w:top w:val="none" w:sz="0" w:space="0" w:color="auto"/>
        <w:left w:val="none" w:sz="0" w:space="0" w:color="auto"/>
        <w:bottom w:val="none" w:sz="0" w:space="0" w:color="auto"/>
        <w:right w:val="none" w:sz="0" w:space="0" w:color="auto"/>
      </w:divBdr>
    </w:div>
    <w:div w:id="542789614">
      <w:bodyDiv w:val="1"/>
      <w:marLeft w:val="0"/>
      <w:marRight w:val="0"/>
      <w:marTop w:val="0"/>
      <w:marBottom w:val="0"/>
      <w:divBdr>
        <w:top w:val="none" w:sz="0" w:space="0" w:color="auto"/>
        <w:left w:val="none" w:sz="0" w:space="0" w:color="auto"/>
        <w:bottom w:val="none" w:sz="0" w:space="0" w:color="auto"/>
        <w:right w:val="none" w:sz="0" w:space="0" w:color="auto"/>
      </w:divBdr>
    </w:div>
    <w:div w:id="548035975">
      <w:bodyDiv w:val="1"/>
      <w:marLeft w:val="0"/>
      <w:marRight w:val="0"/>
      <w:marTop w:val="0"/>
      <w:marBottom w:val="0"/>
      <w:divBdr>
        <w:top w:val="none" w:sz="0" w:space="0" w:color="auto"/>
        <w:left w:val="none" w:sz="0" w:space="0" w:color="auto"/>
        <w:bottom w:val="none" w:sz="0" w:space="0" w:color="auto"/>
        <w:right w:val="none" w:sz="0" w:space="0" w:color="auto"/>
      </w:divBdr>
    </w:div>
    <w:div w:id="550847745">
      <w:bodyDiv w:val="1"/>
      <w:marLeft w:val="0"/>
      <w:marRight w:val="0"/>
      <w:marTop w:val="0"/>
      <w:marBottom w:val="0"/>
      <w:divBdr>
        <w:top w:val="none" w:sz="0" w:space="0" w:color="auto"/>
        <w:left w:val="none" w:sz="0" w:space="0" w:color="auto"/>
        <w:bottom w:val="none" w:sz="0" w:space="0" w:color="auto"/>
        <w:right w:val="none" w:sz="0" w:space="0" w:color="auto"/>
      </w:divBdr>
    </w:div>
    <w:div w:id="551425789">
      <w:bodyDiv w:val="1"/>
      <w:marLeft w:val="0"/>
      <w:marRight w:val="0"/>
      <w:marTop w:val="0"/>
      <w:marBottom w:val="0"/>
      <w:divBdr>
        <w:top w:val="none" w:sz="0" w:space="0" w:color="auto"/>
        <w:left w:val="none" w:sz="0" w:space="0" w:color="auto"/>
        <w:bottom w:val="none" w:sz="0" w:space="0" w:color="auto"/>
        <w:right w:val="none" w:sz="0" w:space="0" w:color="auto"/>
      </w:divBdr>
    </w:div>
    <w:div w:id="565383959">
      <w:bodyDiv w:val="1"/>
      <w:marLeft w:val="0"/>
      <w:marRight w:val="0"/>
      <w:marTop w:val="0"/>
      <w:marBottom w:val="0"/>
      <w:divBdr>
        <w:top w:val="none" w:sz="0" w:space="0" w:color="auto"/>
        <w:left w:val="none" w:sz="0" w:space="0" w:color="auto"/>
        <w:bottom w:val="none" w:sz="0" w:space="0" w:color="auto"/>
        <w:right w:val="none" w:sz="0" w:space="0" w:color="auto"/>
      </w:divBdr>
    </w:div>
    <w:div w:id="575823829">
      <w:bodyDiv w:val="1"/>
      <w:marLeft w:val="0"/>
      <w:marRight w:val="0"/>
      <w:marTop w:val="0"/>
      <w:marBottom w:val="0"/>
      <w:divBdr>
        <w:top w:val="none" w:sz="0" w:space="0" w:color="auto"/>
        <w:left w:val="none" w:sz="0" w:space="0" w:color="auto"/>
        <w:bottom w:val="none" w:sz="0" w:space="0" w:color="auto"/>
        <w:right w:val="none" w:sz="0" w:space="0" w:color="auto"/>
      </w:divBdr>
    </w:div>
    <w:div w:id="591082787">
      <w:bodyDiv w:val="1"/>
      <w:marLeft w:val="0"/>
      <w:marRight w:val="0"/>
      <w:marTop w:val="0"/>
      <w:marBottom w:val="0"/>
      <w:divBdr>
        <w:top w:val="none" w:sz="0" w:space="0" w:color="auto"/>
        <w:left w:val="none" w:sz="0" w:space="0" w:color="auto"/>
        <w:bottom w:val="none" w:sz="0" w:space="0" w:color="auto"/>
        <w:right w:val="none" w:sz="0" w:space="0" w:color="auto"/>
      </w:divBdr>
    </w:div>
    <w:div w:id="639578911">
      <w:bodyDiv w:val="1"/>
      <w:marLeft w:val="0"/>
      <w:marRight w:val="0"/>
      <w:marTop w:val="0"/>
      <w:marBottom w:val="0"/>
      <w:divBdr>
        <w:top w:val="none" w:sz="0" w:space="0" w:color="auto"/>
        <w:left w:val="none" w:sz="0" w:space="0" w:color="auto"/>
        <w:bottom w:val="none" w:sz="0" w:space="0" w:color="auto"/>
        <w:right w:val="none" w:sz="0" w:space="0" w:color="auto"/>
      </w:divBdr>
    </w:div>
    <w:div w:id="658509174">
      <w:bodyDiv w:val="1"/>
      <w:marLeft w:val="0"/>
      <w:marRight w:val="0"/>
      <w:marTop w:val="0"/>
      <w:marBottom w:val="0"/>
      <w:divBdr>
        <w:top w:val="none" w:sz="0" w:space="0" w:color="auto"/>
        <w:left w:val="none" w:sz="0" w:space="0" w:color="auto"/>
        <w:bottom w:val="none" w:sz="0" w:space="0" w:color="auto"/>
        <w:right w:val="none" w:sz="0" w:space="0" w:color="auto"/>
      </w:divBdr>
    </w:div>
    <w:div w:id="696464507">
      <w:bodyDiv w:val="1"/>
      <w:marLeft w:val="0"/>
      <w:marRight w:val="0"/>
      <w:marTop w:val="0"/>
      <w:marBottom w:val="0"/>
      <w:divBdr>
        <w:top w:val="none" w:sz="0" w:space="0" w:color="auto"/>
        <w:left w:val="none" w:sz="0" w:space="0" w:color="auto"/>
        <w:bottom w:val="none" w:sz="0" w:space="0" w:color="auto"/>
        <w:right w:val="none" w:sz="0" w:space="0" w:color="auto"/>
      </w:divBdr>
    </w:div>
    <w:div w:id="714937462">
      <w:bodyDiv w:val="1"/>
      <w:marLeft w:val="0"/>
      <w:marRight w:val="0"/>
      <w:marTop w:val="0"/>
      <w:marBottom w:val="0"/>
      <w:divBdr>
        <w:top w:val="none" w:sz="0" w:space="0" w:color="auto"/>
        <w:left w:val="none" w:sz="0" w:space="0" w:color="auto"/>
        <w:bottom w:val="none" w:sz="0" w:space="0" w:color="auto"/>
        <w:right w:val="none" w:sz="0" w:space="0" w:color="auto"/>
      </w:divBdr>
    </w:div>
    <w:div w:id="745348301">
      <w:bodyDiv w:val="1"/>
      <w:marLeft w:val="0"/>
      <w:marRight w:val="0"/>
      <w:marTop w:val="0"/>
      <w:marBottom w:val="0"/>
      <w:divBdr>
        <w:top w:val="none" w:sz="0" w:space="0" w:color="auto"/>
        <w:left w:val="none" w:sz="0" w:space="0" w:color="auto"/>
        <w:bottom w:val="none" w:sz="0" w:space="0" w:color="auto"/>
        <w:right w:val="none" w:sz="0" w:space="0" w:color="auto"/>
      </w:divBdr>
    </w:div>
    <w:div w:id="767195984">
      <w:bodyDiv w:val="1"/>
      <w:marLeft w:val="0"/>
      <w:marRight w:val="0"/>
      <w:marTop w:val="0"/>
      <w:marBottom w:val="0"/>
      <w:divBdr>
        <w:top w:val="none" w:sz="0" w:space="0" w:color="auto"/>
        <w:left w:val="none" w:sz="0" w:space="0" w:color="auto"/>
        <w:bottom w:val="none" w:sz="0" w:space="0" w:color="auto"/>
        <w:right w:val="none" w:sz="0" w:space="0" w:color="auto"/>
      </w:divBdr>
    </w:div>
    <w:div w:id="790709026">
      <w:bodyDiv w:val="1"/>
      <w:marLeft w:val="0"/>
      <w:marRight w:val="0"/>
      <w:marTop w:val="0"/>
      <w:marBottom w:val="0"/>
      <w:divBdr>
        <w:top w:val="none" w:sz="0" w:space="0" w:color="auto"/>
        <w:left w:val="none" w:sz="0" w:space="0" w:color="auto"/>
        <w:bottom w:val="none" w:sz="0" w:space="0" w:color="auto"/>
        <w:right w:val="none" w:sz="0" w:space="0" w:color="auto"/>
      </w:divBdr>
    </w:div>
    <w:div w:id="802428359">
      <w:bodyDiv w:val="1"/>
      <w:marLeft w:val="0"/>
      <w:marRight w:val="0"/>
      <w:marTop w:val="0"/>
      <w:marBottom w:val="0"/>
      <w:divBdr>
        <w:top w:val="none" w:sz="0" w:space="0" w:color="auto"/>
        <w:left w:val="none" w:sz="0" w:space="0" w:color="auto"/>
        <w:bottom w:val="none" w:sz="0" w:space="0" w:color="auto"/>
        <w:right w:val="none" w:sz="0" w:space="0" w:color="auto"/>
      </w:divBdr>
    </w:div>
    <w:div w:id="802893147">
      <w:bodyDiv w:val="1"/>
      <w:marLeft w:val="0"/>
      <w:marRight w:val="0"/>
      <w:marTop w:val="0"/>
      <w:marBottom w:val="0"/>
      <w:divBdr>
        <w:top w:val="none" w:sz="0" w:space="0" w:color="auto"/>
        <w:left w:val="none" w:sz="0" w:space="0" w:color="auto"/>
        <w:bottom w:val="none" w:sz="0" w:space="0" w:color="auto"/>
        <w:right w:val="none" w:sz="0" w:space="0" w:color="auto"/>
      </w:divBdr>
    </w:div>
    <w:div w:id="815297978">
      <w:bodyDiv w:val="1"/>
      <w:marLeft w:val="0"/>
      <w:marRight w:val="0"/>
      <w:marTop w:val="0"/>
      <w:marBottom w:val="0"/>
      <w:divBdr>
        <w:top w:val="none" w:sz="0" w:space="0" w:color="auto"/>
        <w:left w:val="none" w:sz="0" w:space="0" w:color="auto"/>
        <w:bottom w:val="none" w:sz="0" w:space="0" w:color="auto"/>
        <w:right w:val="none" w:sz="0" w:space="0" w:color="auto"/>
      </w:divBdr>
    </w:div>
    <w:div w:id="830291008">
      <w:bodyDiv w:val="1"/>
      <w:marLeft w:val="0"/>
      <w:marRight w:val="0"/>
      <w:marTop w:val="0"/>
      <w:marBottom w:val="0"/>
      <w:divBdr>
        <w:top w:val="none" w:sz="0" w:space="0" w:color="auto"/>
        <w:left w:val="none" w:sz="0" w:space="0" w:color="auto"/>
        <w:bottom w:val="none" w:sz="0" w:space="0" w:color="auto"/>
        <w:right w:val="none" w:sz="0" w:space="0" w:color="auto"/>
      </w:divBdr>
    </w:div>
    <w:div w:id="861210285">
      <w:bodyDiv w:val="1"/>
      <w:marLeft w:val="0"/>
      <w:marRight w:val="0"/>
      <w:marTop w:val="0"/>
      <w:marBottom w:val="0"/>
      <w:divBdr>
        <w:top w:val="none" w:sz="0" w:space="0" w:color="auto"/>
        <w:left w:val="none" w:sz="0" w:space="0" w:color="auto"/>
        <w:bottom w:val="none" w:sz="0" w:space="0" w:color="auto"/>
        <w:right w:val="none" w:sz="0" w:space="0" w:color="auto"/>
      </w:divBdr>
    </w:div>
    <w:div w:id="871071424">
      <w:bodyDiv w:val="1"/>
      <w:marLeft w:val="0"/>
      <w:marRight w:val="0"/>
      <w:marTop w:val="0"/>
      <w:marBottom w:val="0"/>
      <w:divBdr>
        <w:top w:val="none" w:sz="0" w:space="0" w:color="auto"/>
        <w:left w:val="none" w:sz="0" w:space="0" w:color="auto"/>
        <w:bottom w:val="none" w:sz="0" w:space="0" w:color="auto"/>
        <w:right w:val="none" w:sz="0" w:space="0" w:color="auto"/>
      </w:divBdr>
    </w:div>
    <w:div w:id="872034206">
      <w:bodyDiv w:val="1"/>
      <w:marLeft w:val="0"/>
      <w:marRight w:val="0"/>
      <w:marTop w:val="0"/>
      <w:marBottom w:val="0"/>
      <w:divBdr>
        <w:top w:val="none" w:sz="0" w:space="0" w:color="auto"/>
        <w:left w:val="none" w:sz="0" w:space="0" w:color="auto"/>
        <w:bottom w:val="none" w:sz="0" w:space="0" w:color="auto"/>
        <w:right w:val="none" w:sz="0" w:space="0" w:color="auto"/>
      </w:divBdr>
    </w:div>
    <w:div w:id="908466196">
      <w:bodyDiv w:val="1"/>
      <w:marLeft w:val="0"/>
      <w:marRight w:val="0"/>
      <w:marTop w:val="0"/>
      <w:marBottom w:val="0"/>
      <w:divBdr>
        <w:top w:val="none" w:sz="0" w:space="0" w:color="auto"/>
        <w:left w:val="none" w:sz="0" w:space="0" w:color="auto"/>
        <w:bottom w:val="none" w:sz="0" w:space="0" w:color="auto"/>
        <w:right w:val="none" w:sz="0" w:space="0" w:color="auto"/>
      </w:divBdr>
    </w:div>
    <w:div w:id="917667504">
      <w:bodyDiv w:val="1"/>
      <w:marLeft w:val="0"/>
      <w:marRight w:val="0"/>
      <w:marTop w:val="0"/>
      <w:marBottom w:val="0"/>
      <w:divBdr>
        <w:top w:val="none" w:sz="0" w:space="0" w:color="auto"/>
        <w:left w:val="none" w:sz="0" w:space="0" w:color="auto"/>
        <w:bottom w:val="none" w:sz="0" w:space="0" w:color="auto"/>
        <w:right w:val="none" w:sz="0" w:space="0" w:color="auto"/>
      </w:divBdr>
    </w:div>
    <w:div w:id="933900795">
      <w:bodyDiv w:val="1"/>
      <w:marLeft w:val="0"/>
      <w:marRight w:val="0"/>
      <w:marTop w:val="0"/>
      <w:marBottom w:val="0"/>
      <w:divBdr>
        <w:top w:val="none" w:sz="0" w:space="0" w:color="auto"/>
        <w:left w:val="none" w:sz="0" w:space="0" w:color="auto"/>
        <w:bottom w:val="none" w:sz="0" w:space="0" w:color="auto"/>
        <w:right w:val="none" w:sz="0" w:space="0" w:color="auto"/>
      </w:divBdr>
    </w:div>
    <w:div w:id="948926289">
      <w:bodyDiv w:val="1"/>
      <w:marLeft w:val="0"/>
      <w:marRight w:val="0"/>
      <w:marTop w:val="0"/>
      <w:marBottom w:val="0"/>
      <w:divBdr>
        <w:top w:val="none" w:sz="0" w:space="0" w:color="auto"/>
        <w:left w:val="none" w:sz="0" w:space="0" w:color="auto"/>
        <w:bottom w:val="none" w:sz="0" w:space="0" w:color="auto"/>
        <w:right w:val="none" w:sz="0" w:space="0" w:color="auto"/>
      </w:divBdr>
    </w:div>
    <w:div w:id="951015290">
      <w:bodyDiv w:val="1"/>
      <w:marLeft w:val="0"/>
      <w:marRight w:val="0"/>
      <w:marTop w:val="0"/>
      <w:marBottom w:val="0"/>
      <w:divBdr>
        <w:top w:val="none" w:sz="0" w:space="0" w:color="auto"/>
        <w:left w:val="none" w:sz="0" w:space="0" w:color="auto"/>
        <w:bottom w:val="none" w:sz="0" w:space="0" w:color="auto"/>
        <w:right w:val="none" w:sz="0" w:space="0" w:color="auto"/>
      </w:divBdr>
    </w:div>
    <w:div w:id="955722008">
      <w:bodyDiv w:val="1"/>
      <w:marLeft w:val="0"/>
      <w:marRight w:val="0"/>
      <w:marTop w:val="0"/>
      <w:marBottom w:val="0"/>
      <w:divBdr>
        <w:top w:val="none" w:sz="0" w:space="0" w:color="auto"/>
        <w:left w:val="none" w:sz="0" w:space="0" w:color="auto"/>
        <w:bottom w:val="none" w:sz="0" w:space="0" w:color="auto"/>
        <w:right w:val="none" w:sz="0" w:space="0" w:color="auto"/>
      </w:divBdr>
    </w:div>
    <w:div w:id="958605937">
      <w:bodyDiv w:val="1"/>
      <w:marLeft w:val="0"/>
      <w:marRight w:val="0"/>
      <w:marTop w:val="0"/>
      <w:marBottom w:val="0"/>
      <w:divBdr>
        <w:top w:val="none" w:sz="0" w:space="0" w:color="auto"/>
        <w:left w:val="none" w:sz="0" w:space="0" w:color="auto"/>
        <w:bottom w:val="none" w:sz="0" w:space="0" w:color="auto"/>
        <w:right w:val="none" w:sz="0" w:space="0" w:color="auto"/>
      </w:divBdr>
    </w:div>
    <w:div w:id="989403729">
      <w:bodyDiv w:val="1"/>
      <w:marLeft w:val="0"/>
      <w:marRight w:val="0"/>
      <w:marTop w:val="0"/>
      <w:marBottom w:val="0"/>
      <w:divBdr>
        <w:top w:val="none" w:sz="0" w:space="0" w:color="auto"/>
        <w:left w:val="none" w:sz="0" w:space="0" w:color="auto"/>
        <w:bottom w:val="none" w:sz="0" w:space="0" w:color="auto"/>
        <w:right w:val="none" w:sz="0" w:space="0" w:color="auto"/>
      </w:divBdr>
    </w:div>
    <w:div w:id="991644856">
      <w:bodyDiv w:val="1"/>
      <w:marLeft w:val="0"/>
      <w:marRight w:val="0"/>
      <w:marTop w:val="0"/>
      <w:marBottom w:val="0"/>
      <w:divBdr>
        <w:top w:val="none" w:sz="0" w:space="0" w:color="auto"/>
        <w:left w:val="none" w:sz="0" w:space="0" w:color="auto"/>
        <w:bottom w:val="none" w:sz="0" w:space="0" w:color="auto"/>
        <w:right w:val="none" w:sz="0" w:space="0" w:color="auto"/>
      </w:divBdr>
    </w:div>
    <w:div w:id="1020662504">
      <w:bodyDiv w:val="1"/>
      <w:marLeft w:val="0"/>
      <w:marRight w:val="0"/>
      <w:marTop w:val="0"/>
      <w:marBottom w:val="0"/>
      <w:divBdr>
        <w:top w:val="none" w:sz="0" w:space="0" w:color="auto"/>
        <w:left w:val="none" w:sz="0" w:space="0" w:color="auto"/>
        <w:bottom w:val="none" w:sz="0" w:space="0" w:color="auto"/>
        <w:right w:val="none" w:sz="0" w:space="0" w:color="auto"/>
      </w:divBdr>
    </w:div>
    <w:div w:id="1022975509">
      <w:bodyDiv w:val="1"/>
      <w:marLeft w:val="0"/>
      <w:marRight w:val="0"/>
      <w:marTop w:val="0"/>
      <w:marBottom w:val="0"/>
      <w:divBdr>
        <w:top w:val="none" w:sz="0" w:space="0" w:color="auto"/>
        <w:left w:val="none" w:sz="0" w:space="0" w:color="auto"/>
        <w:bottom w:val="none" w:sz="0" w:space="0" w:color="auto"/>
        <w:right w:val="none" w:sz="0" w:space="0" w:color="auto"/>
      </w:divBdr>
    </w:div>
    <w:div w:id="1054965086">
      <w:bodyDiv w:val="1"/>
      <w:marLeft w:val="0"/>
      <w:marRight w:val="0"/>
      <w:marTop w:val="0"/>
      <w:marBottom w:val="0"/>
      <w:divBdr>
        <w:top w:val="none" w:sz="0" w:space="0" w:color="auto"/>
        <w:left w:val="none" w:sz="0" w:space="0" w:color="auto"/>
        <w:bottom w:val="none" w:sz="0" w:space="0" w:color="auto"/>
        <w:right w:val="none" w:sz="0" w:space="0" w:color="auto"/>
      </w:divBdr>
    </w:div>
    <w:div w:id="1057825949">
      <w:bodyDiv w:val="1"/>
      <w:marLeft w:val="0"/>
      <w:marRight w:val="0"/>
      <w:marTop w:val="0"/>
      <w:marBottom w:val="0"/>
      <w:divBdr>
        <w:top w:val="none" w:sz="0" w:space="0" w:color="auto"/>
        <w:left w:val="none" w:sz="0" w:space="0" w:color="auto"/>
        <w:bottom w:val="none" w:sz="0" w:space="0" w:color="auto"/>
        <w:right w:val="none" w:sz="0" w:space="0" w:color="auto"/>
      </w:divBdr>
    </w:div>
    <w:div w:id="1059324170">
      <w:bodyDiv w:val="1"/>
      <w:marLeft w:val="0"/>
      <w:marRight w:val="0"/>
      <w:marTop w:val="0"/>
      <w:marBottom w:val="0"/>
      <w:divBdr>
        <w:top w:val="none" w:sz="0" w:space="0" w:color="auto"/>
        <w:left w:val="none" w:sz="0" w:space="0" w:color="auto"/>
        <w:bottom w:val="none" w:sz="0" w:space="0" w:color="auto"/>
        <w:right w:val="none" w:sz="0" w:space="0" w:color="auto"/>
      </w:divBdr>
    </w:div>
    <w:div w:id="1061098251">
      <w:bodyDiv w:val="1"/>
      <w:marLeft w:val="0"/>
      <w:marRight w:val="0"/>
      <w:marTop w:val="0"/>
      <w:marBottom w:val="0"/>
      <w:divBdr>
        <w:top w:val="none" w:sz="0" w:space="0" w:color="auto"/>
        <w:left w:val="none" w:sz="0" w:space="0" w:color="auto"/>
        <w:bottom w:val="none" w:sz="0" w:space="0" w:color="auto"/>
        <w:right w:val="none" w:sz="0" w:space="0" w:color="auto"/>
      </w:divBdr>
    </w:div>
    <w:div w:id="1067992776">
      <w:bodyDiv w:val="1"/>
      <w:marLeft w:val="0"/>
      <w:marRight w:val="0"/>
      <w:marTop w:val="0"/>
      <w:marBottom w:val="0"/>
      <w:divBdr>
        <w:top w:val="none" w:sz="0" w:space="0" w:color="auto"/>
        <w:left w:val="none" w:sz="0" w:space="0" w:color="auto"/>
        <w:bottom w:val="none" w:sz="0" w:space="0" w:color="auto"/>
        <w:right w:val="none" w:sz="0" w:space="0" w:color="auto"/>
      </w:divBdr>
    </w:div>
    <w:div w:id="1093892605">
      <w:bodyDiv w:val="1"/>
      <w:marLeft w:val="0"/>
      <w:marRight w:val="0"/>
      <w:marTop w:val="0"/>
      <w:marBottom w:val="0"/>
      <w:divBdr>
        <w:top w:val="none" w:sz="0" w:space="0" w:color="auto"/>
        <w:left w:val="none" w:sz="0" w:space="0" w:color="auto"/>
        <w:bottom w:val="none" w:sz="0" w:space="0" w:color="auto"/>
        <w:right w:val="none" w:sz="0" w:space="0" w:color="auto"/>
      </w:divBdr>
    </w:div>
    <w:div w:id="1110586140">
      <w:bodyDiv w:val="1"/>
      <w:marLeft w:val="0"/>
      <w:marRight w:val="0"/>
      <w:marTop w:val="0"/>
      <w:marBottom w:val="0"/>
      <w:divBdr>
        <w:top w:val="none" w:sz="0" w:space="0" w:color="auto"/>
        <w:left w:val="none" w:sz="0" w:space="0" w:color="auto"/>
        <w:bottom w:val="none" w:sz="0" w:space="0" w:color="auto"/>
        <w:right w:val="none" w:sz="0" w:space="0" w:color="auto"/>
      </w:divBdr>
    </w:div>
    <w:div w:id="1118182522">
      <w:bodyDiv w:val="1"/>
      <w:marLeft w:val="0"/>
      <w:marRight w:val="0"/>
      <w:marTop w:val="0"/>
      <w:marBottom w:val="0"/>
      <w:divBdr>
        <w:top w:val="none" w:sz="0" w:space="0" w:color="auto"/>
        <w:left w:val="none" w:sz="0" w:space="0" w:color="auto"/>
        <w:bottom w:val="none" w:sz="0" w:space="0" w:color="auto"/>
        <w:right w:val="none" w:sz="0" w:space="0" w:color="auto"/>
      </w:divBdr>
    </w:div>
    <w:div w:id="1137912379">
      <w:bodyDiv w:val="1"/>
      <w:marLeft w:val="0"/>
      <w:marRight w:val="0"/>
      <w:marTop w:val="0"/>
      <w:marBottom w:val="0"/>
      <w:divBdr>
        <w:top w:val="none" w:sz="0" w:space="0" w:color="auto"/>
        <w:left w:val="none" w:sz="0" w:space="0" w:color="auto"/>
        <w:bottom w:val="none" w:sz="0" w:space="0" w:color="auto"/>
        <w:right w:val="none" w:sz="0" w:space="0" w:color="auto"/>
      </w:divBdr>
    </w:div>
    <w:div w:id="1151600592">
      <w:bodyDiv w:val="1"/>
      <w:marLeft w:val="0"/>
      <w:marRight w:val="0"/>
      <w:marTop w:val="0"/>
      <w:marBottom w:val="0"/>
      <w:divBdr>
        <w:top w:val="none" w:sz="0" w:space="0" w:color="auto"/>
        <w:left w:val="none" w:sz="0" w:space="0" w:color="auto"/>
        <w:bottom w:val="none" w:sz="0" w:space="0" w:color="auto"/>
        <w:right w:val="none" w:sz="0" w:space="0" w:color="auto"/>
      </w:divBdr>
    </w:div>
    <w:div w:id="1175077796">
      <w:bodyDiv w:val="1"/>
      <w:marLeft w:val="0"/>
      <w:marRight w:val="0"/>
      <w:marTop w:val="0"/>
      <w:marBottom w:val="0"/>
      <w:divBdr>
        <w:top w:val="none" w:sz="0" w:space="0" w:color="auto"/>
        <w:left w:val="none" w:sz="0" w:space="0" w:color="auto"/>
        <w:bottom w:val="none" w:sz="0" w:space="0" w:color="auto"/>
        <w:right w:val="none" w:sz="0" w:space="0" w:color="auto"/>
      </w:divBdr>
    </w:div>
    <w:div w:id="1195921779">
      <w:bodyDiv w:val="1"/>
      <w:marLeft w:val="0"/>
      <w:marRight w:val="0"/>
      <w:marTop w:val="0"/>
      <w:marBottom w:val="0"/>
      <w:divBdr>
        <w:top w:val="none" w:sz="0" w:space="0" w:color="auto"/>
        <w:left w:val="none" w:sz="0" w:space="0" w:color="auto"/>
        <w:bottom w:val="none" w:sz="0" w:space="0" w:color="auto"/>
        <w:right w:val="none" w:sz="0" w:space="0" w:color="auto"/>
      </w:divBdr>
    </w:div>
    <w:div w:id="1212036437">
      <w:bodyDiv w:val="1"/>
      <w:marLeft w:val="0"/>
      <w:marRight w:val="0"/>
      <w:marTop w:val="0"/>
      <w:marBottom w:val="0"/>
      <w:divBdr>
        <w:top w:val="none" w:sz="0" w:space="0" w:color="auto"/>
        <w:left w:val="none" w:sz="0" w:space="0" w:color="auto"/>
        <w:bottom w:val="none" w:sz="0" w:space="0" w:color="auto"/>
        <w:right w:val="none" w:sz="0" w:space="0" w:color="auto"/>
      </w:divBdr>
    </w:div>
    <w:div w:id="1257207042">
      <w:bodyDiv w:val="1"/>
      <w:marLeft w:val="0"/>
      <w:marRight w:val="0"/>
      <w:marTop w:val="0"/>
      <w:marBottom w:val="0"/>
      <w:divBdr>
        <w:top w:val="none" w:sz="0" w:space="0" w:color="auto"/>
        <w:left w:val="none" w:sz="0" w:space="0" w:color="auto"/>
        <w:bottom w:val="none" w:sz="0" w:space="0" w:color="auto"/>
        <w:right w:val="none" w:sz="0" w:space="0" w:color="auto"/>
      </w:divBdr>
    </w:div>
    <w:div w:id="1333532140">
      <w:bodyDiv w:val="1"/>
      <w:marLeft w:val="0"/>
      <w:marRight w:val="0"/>
      <w:marTop w:val="0"/>
      <w:marBottom w:val="0"/>
      <w:divBdr>
        <w:top w:val="none" w:sz="0" w:space="0" w:color="auto"/>
        <w:left w:val="none" w:sz="0" w:space="0" w:color="auto"/>
        <w:bottom w:val="none" w:sz="0" w:space="0" w:color="auto"/>
        <w:right w:val="none" w:sz="0" w:space="0" w:color="auto"/>
      </w:divBdr>
    </w:div>
    <w:div w:id="1358777765">
      <w:bodyDiv w:val="1"/>
      <w:marLeft w:val="0"/>
      <w:marRight w:val="0"/>
      <w:marTop w:val="0"/>
      <w:marBottom w:val="0"/>
      <w:divBdr>
        <w:top w:val="none" w:sz="0" w:space="0" w:color="auto"/>
        <w:left w:val="none" w:sz="0" w:space="0" w:color="auto"/>
        <w:bottom w:val="none" w:sz="0" w:space="0" w:color="auto"/>
        <w:right w:val="none" w:sz="0" w:space="0" w:color="auto"/>
      </w:divBdr>
    </w:div>
    <w:div w:id="1413891279">
      <w:bodyDiv w:val="1"/>
      <w:marLeft w:val="0"/>
      <w:marRight w:val="0"/>
      <w:marTop w:val="0"/>
      <w:marBottom w:val="0"/>
      <w:divBdr>
        <w:top w:val="none" w:sz="0" w:space="0" w:color="auto"/>
        <w:left w:val="none" w:sz="0" w:space="0" w:color="auto"/>
        <w:bottom w:val="none" w:sz="0" w:space="0" w:color="auto"/>
        <w:right w:val="none" w:sz="0" w:space="0" w:color="auto"/>
      </w:divBdr>
    </w:div>
    <w:div w:id="1482842050">
      <w:bodyDiv w:val="1"/>
      <w:marLeft w:val="0"/>
      <w:marRight w:val="0"/>
      <w:marTop w:val="0"/>
      <w:marBottom w:val="0"/>
      <w:divBdr>
        <w:top w:val="none" w:sz="0" w:space="0" w:color="auto"/>
        <w:left w:val="none" w:sz="0" w:space="0" w:color="auto"/>
        <w:bottom w:val="none" w:sz="0" w:space="0" w:color="auto"/>
        <w:right w:val="none" w:sz="0" w:space="0" w:color="auto"/>
      </w:divBdr>
    </w:div>
    <w:div w:id="1507869108">
      <w:bodyDiv w:val="1"/>
      <w:marLeft w:val="0"/>
      <w:marRight w:val="0"/>
      <w:marTop w:val="0"/>
      <w:marBottom w:val="0"/>
      <w:divBdr>
        <w:top w:val="none" w:sz="0" w:space="0" w:color="auto"/>
        <w:left w:val="none" w:sz="0" w:space="0" w:color="auto"/>
        <w:bottom w:val="none" w:sz="0" w:space="0" w:color="auto"/>
        <w:right w:val="none" w:sz="0" w:space="0" w:color="auto"/>
      </w:divBdr>
    </w:div>
    <w:div w:id="1509708169">
      <w:bodyDiv w:val="1"/>
      <w:marLeft w:val="0"/>
      <w:marRight w:val="0"/>
      <w:marTop w:val="0"/>
      <w:marBottom w:val="0"/>
      <w:divBdr>
        <w:top w:val="none" w:sz="0" w:space="0" w:color="auto"/>
        <w:left w:val="none" w:sz="0" w:space="0" w:color="auto"/>
        <w:bottom w:val="none" w:sz="0" w:space="0" w:color="auto"/>
        <w:right w:val="none" w:sz="0" w:space="0" w:color="auto"/>
      </w:divBdr>
    </w:div>
    <w:div w:id="1519080601">
      <w:bodyDiv w:val="1"/>
      <w:marLeft w:val="0"/>
      <w:marRight w:val="0"/>
      <w:marTop w:val="0"/>
      <w:marBottom w:val="0"/>
      <w:divBdr>
        <w:top w:val="none" w:sz="0" w:space="0" w:color="auto"/>
        <w:left w:val="none" w:sz="0" w:space="0" w:color="auto"/>
        <w:bottom w:val="none" w:sz="0" w:space="0" w:color="auto"/>
        <w:right w:val="none" w:sz="0" w:space="0" w:color="auto"/>
      </w:divBdr>
    </w:div>
    <w:div w:id="1525285034">
      <w:bodyDiv w:val="1"/>
      <w:marLeft w:val="0"/>
      <w:marRight w:val="0"/>
      <w:marTop w:val="0"/>
      <w:marBottom w:val="0"/>
      <w:divBdr>
        <w:top w:val="none" w:sz="0" w:space="0" w:color="auto"/>
        <w:left w:val="none" w:sz="0" w:space="0" w:color="auto"/>
        <w:bottom w:val="none" w:sz="0" w:space="0" w:color="auto"/>
        <w:right w:val="none" w:sz="0" w:space="0" w:color="auto"/>
      </w:divBdr>
    </w:div>
    <w:div w:id="1558860845">
      <w:bodyDiv w:val="1"/>
      <w:marLeft w:val="0"/>
      <w:marRight w:val="0"/>
      <w:marTop w:val="0"/>
      <w:marBottom w:val="0"/>
      <w:divBdr>
        <w:top w:val="none" w:sz="0" w:space="0" w:color="auto"/>
        <w:left w:val="none" w:sz="0" w:space="0" w:color="auto"/>
        <w:bottom w:val="none" w:sz="0" w:space="0" w:color="auto"/>
        <w:right w:val="none" w:sz="0" w:space="0" w:color="auto"/>
      </w:divBdr>
    </w:div>
    <w:div w:id="1566063222">
      <w:bodyDiv w:val="1"/>
      <w:marLeft w:val="0"/>
      <w:marRight w:val="0"/>
      <w:marTop w:val="0"/>
      <w:marBottom w:val="0"/>
      <w:divBdr>
        <w:top w:val="none" w:sz="0" w:space="0" w:color="auto"/>
        <w:left w:val="none" w:sz="0" w:space="0" w:color="auto"/>
        <w:bottom w:val="none" w:sz="0" w:space="0" w:color="auto"/>
        <w:right w:val="none" w:sz="0" w:space="0" w:color="auto"/>
      </w:divBdr>
    </w:div>
    <w:div w:id="1572619675">
      <w:bodyDiv w:val="1"/>
      <w:marLeft w:val="0"/>
      <w:marRight w:val="0"/>
      <w:marTop w:val="0"/>
      <w:marBottom w:val="0"/>
      <w:divBdr>
        <w:top w:val="none" w:sz="0" w:space="0" w:color="auto"/>
        <w:left w:val="none" w:sz="0" w:space="0" w:color="auto"/>
        <w:bottom w:val="none" w:sz="0" w:space="0" w:color="auto"/>
        <w:right w:val="none" w:sz="0" w:space="0" w:color="auto"/>
      </w:divBdr>
    </w:div>
    <w:div w:id="1595018880">
      <w:bodyDiv w:val="1"/>
      <w:marLeft w:val="0"/>
      <w:marRight w:val="0"/>
      <w:marTop w:val="0"/>
      <w:marBottom w:val="0"/>
      <w:divBdr>
        <w:top w:val="none" w:sz="0" w:space="0" w:color="auto"/>
        <w:left w:val="none" w:sz="0" w:space="0" w:color="auto"/>
        <w:bottom w:val="none" w:sz="0" w:space="0" w:color="auto"/>
        <w:right w:val="none" w:sz="0" w:space="0" w:color="auto"/>
      </w:divBdr>
    </w:div>
    <w:div w:id="1609893949">
      <w:bodyDiv w:val="1"/>
      <w:marLeft w:val="0"/>
      <w:marRight w:val="0"/>
      <w:marTop w:val="0"/>
      <w:marBottom w:val="0"/>
      <w:divBdr>
        <w:top w:val="none" w:sz="0" w:space="0" w:color="auto"/>
        <w:left w:val="none" w:sz="0" w:space="0" w:color="auto"/>
        <w:bottom w:val="none" w:sz="0" w:space="0" w:color="auto"/>
        <w:right w:val="none" w:sz="0" w:space="0" w:color="auto"/>
      </w:divBdr>
    </w:div>
    <w:div w:id="1616674796">
      <w:bodyDiv w:val="1"/>
      <w:marLeft w:val="0"/>
      <w:marRight w:val="0"/>
      <w:marTop w:val="0"/>
      <w:marBottom w:val="0"/>
      <w:divBdr>
        <w:top w:val="none" w:sz="0" w:space="0" w:color="auto"/>
        <w:left w:val="none" w:sz="0" w:space="0" w:color="auto"/>
        <w:bottom w:val="none" w:sz="0" w:space="0" w:color="auto"/>
        <w:right w:val="none" w:sz="0" w:space="0" w:color="auto"/>
      </w:divBdr>
    </w:div>
    <w:div w:id="1622569255">
      <w:bodyDiv w:val="1"/>
      <w:marLeft w:val="0"/>
      <w:marRight w:val="0"/>
      <w:marTop w:val="0"/>
      <w:marBottom w:val="0"/>
      <w:divBdr>
        <w:top w:val="none" w:sz="0" w:space="0" w:color="auto"/>
        <w:left w:val="none" w:sz="0" w:space="0" w:color="auto"/>
        <w:bottom w:val="none" w:sz="0" w:space="0" w:color="auto"/>
        <w:right w:val="none" w:sz="0" w:space="0" w:color="auto"/>
      </w:divBdr>
    </w:div>
    <w:div w:id="1636450681">
      <w:bodyDiv w:val="1"/>
      <w:marLeft w:val="0"/>
      <w:marRight w:val="0"/>
      <w:marTop w:val="0"/>
      <w:marBottom w:val="0"/>
      <w:divBdr>
        <w:top w:val="none" w:sz="0" w:space="0" w:color="auto"/>
        <w:left w:val="none" w:sz="0" w:space="0" w:color="auto"/>
        <w:bottom w:val="none" w:sz="0" w:space="0" w:color="auto"/>
        <w:right w:val="none" w:sz="0" w:space="0" w:color="auto"/>
      </w:divBdr>
    </w:div>
    <w:div w:id="1644113201">
      <w:bodyDiv w:val="1"/>
      <w:marLeft w:val="0"/>
      <w:marRight w:val="0"/>
      <w:marTop w:val="0"/>
      <w:marBottom w:val="0"/>
      <w:divBdr>
        <w:top w:val="none" w:sz="0" w:space="0" w:color="auto"/>
        <w:left w:val="none" w:sz="0" w:space="0" w:color="auto"/>
        <w:bottom w:val="none" w:sz="0" w:space="0" w:color="auto"/>
        <w:right w:val="none" w:sz="0" w:space="0" w:color="auto"/>
      </w:divBdr>
    </w:div>
    <w:div w:id="1645575981">
      <w:bodyDiv w:val="1"/>
      <w:marLeft w:val="0"/>
      <w:marRight w:val="0"/>
      <w:marTop w:val="0"/>
      <w:marBottom w:val="0"/>
      <w:divBdr>
        <w:top w:val="none" w:sz="0" w:space="0" w:color="auto"/>
        <w:left w:val="none" w:sz="0" w:space="0" w:color="auto"/>
        <w:bottom w:val="none" w:sz="0" w:space="0" w:color="auto"/>
        <w:right w:val="none" w:sz="0" w:space="0" w:color="auto"/>
      </w:divBdr>
    </w:div>
    <w:div w:id="1690328996">
      <w:bodyDiv w:val="1"/>
      <w:marLeft w:val="0"/>
      <w:marRight w:val="0"/>
      <w:marTop w:val="0"/>
      <w:marBottom w:val="0"/>
      <w:divBdr>
        <w:top w:val="none" w:sz="0" w:space="0" w:color="auto"/>
        <w:left w:val="none" w:sz="0" w:space="0" w:color="auto"/>
        <w:bottom w:val="none" w:sz="0" w:space="0" w:color="auto"/>
        <w:right w:val="none" w:sz="0" w:space="0" w:color="auto"/>
      </w:divBdr>
    </w:div>
    <w:div w:id="1718774159">
      <w:bodyDiv w:val="1"/>
      <w:marLeft w:val="0"/>
      <w:marRight w:val="0"/>
      <w:marTop w:val="0"/>
      <w:marBottom w:val="0"/>
      <w:divBdr>
        <w:top w:val="none" w:sz="0" w:space="0" w:color="auto"/>
        <w:left w:val="none" w:sz="0" w:space="0" w:color="auto"/>
        <w:bottom w:val="none" w:sz="0" w:space="0" w:color="auto"/>
        <w:right w:val="none" w:sz="0" w:space="0" w:color="auto"/>
      </w:divBdr>
    </w:div>
    <w:div w:id="1733580725">
      <w:bodyDiv w:val="1"/>
      <w:marLeft w:val="0"/>
      <w:marRight w:val="0"/>
      <w:marTop w:val="0"/>
      <w:marBottom w:val="0"/>
      <w:divBdr>
        <w:top w:val="none" w:sz="0" w:space="0" w:color="auto"/>
        <w:left w:val="none" w:sz="0" w:space="0" w:color="auto"/>
        <w:bottom w:val="none" w:sz="0" w:space="0" w:color="auto"/>
        <w:right w:val="none" w:sz="0" w:space="0" w:color="auto"/>
      </w:divBdr>
    </w:div>
    <w:div w:id="1750073559">
      <w:bodyDiv w:val="1"/>
      <w:marLeft w:val="0"/>
      <w:marRight w:val="0"/>
      <w:marTop w:val="0"/>
      <w:marBottom w:val="0"/>
      <w:divBdr>
        <w:top w:val="none" w:sz="0" w:space="0" w:color="auto"/>
        <w:left w:val="none" w:sz="0" w:space="0" w:color="auto"/>
        <w:bottom w:val="none" w:sz="0" w:space="0" w:color="auto"/>
        <w:right w:val="none" w:sz="0" w:space="0" w:color="auto"/>
      </w:divBdr>
    </w:div>
    <w:div w:id="1750424656">
      <w:bodyDiv w:val="1"/>
      <w:marLeft w:val="0"/>
      <w:marRight w:val="0"/>
      <w:marTop w:val="0"/>
      <w:marBottom w:val="0"/>
      <w:divBdr>
        <w:top w:val="none" w:sz="0" w:space="0" w:color="auto"/>
        <w:left w:val="none" w:sz="0" w:space="0" w:color="auto"/>
        <w:bottom w:val="none" w:sz="0" w:space="0" w:color="auto"/>
        <w:right w:val="none" w:sz="0" w:space="0" w:color="auto"/>
      </w:divBdr>
    </w:div>
    <w:div w:id="1755008907">
      <w:bodyDiv w:val="1"/>
      <w:marLeft w:val="0"/>
      <w:marRight w:val="0"/>
      <w:marTop w:val="0"/>
      <w:marBottom w:val="0"/>
      <w:divBdr>
        <w:top w:val="none" w:sz="0" w:space="0" w:color="auto"/>
        <w:left w:val="none" w:sz="0" w:space="0" w:color="auto"/>
        <w:bottom w:val="none" w:sz="0" w:space="0" w:color="auto"/>
        <w:right w:val="none" w:sz="0" w:space="0" w:color="auto"/>
      </w:divBdr>
    </w:div>
    <w:div w:id="1755397937">
      <w:bodyDiv w:val="1"/>
      <w:marLeft w:val="0"/>
      <w:marRight w:val="0"/>
      <w:marTop w:val="0"/>
      <w:marBottom w:val="0"/>
      <w:divBdr>
        <w:top w:val="none" w:sz="0" w:space="0" w:color="auto"/>
        <w:left w:val="none" w:sz="0" w:space="0" w:color="auto"/>
        <w:bottom w:val="none" w:sz="0" w:space="0" w:color="auto"/>
        <w:right w:val="none" w:sz="0" w:space="0" w:color="auto"/>
      </w:divBdr>
    </w:div>
    <w:div w:id="1777553199">
      <w:bodyDiv w:val="1"/>
      <w:marLeft w:val="0"/>
      <w:marRight w:val="0"/>
      <w:marTop w:val="0"/>
      <w:marBottom w:val="0"/>
      <w:divBdr>
        <w:top w:val="none" w:sz="0" w:space="0" w:color="auto"/>
        <w:left w:val="none" w:sz="0" w:space="0" w:color="auto"/>
        <w:bottom w:val="none" w:sz="0" w:space="0" w:color="auto"/>
        <w:right w:val="none" w:sz="0" w:space="0" w:color="auto"/>
      </w:divBdr>
    </w:div>
    <w:div w:id="1791708362">
      <w:bodyDiv w:val="1"/>
      <w:marLeft w:val="0"/>
      <w:marRight w:val="0"/>
      <w:marTop w:val="0"/>
      <w:marBottom w:val="0"/>
      <w:divBdr>
        <w:top w:val="none" w:sz="0" w:space="0" w:color="auto"/>
        <w:left w:val="none" w:sz="0" w:space="0" w:color="auto"/>
        <w:bottom w:val="none" w:sz="0" w:space="0" w:color="auto"/>
        <w:right w:val="none" w:sz="0" w:space="0" w:color="auto"/>
      </w:divBdr>
    </w:div>
    <w:div w:id="1816334910">
      <w:bodyDiv w:val="1"/>
      <w:marLeft w:val="0"/>
      <w:marRight w:val="0"/>
      <w:marTop w:val="0"/>
      <w:marBottom w:val="0"/>
      <w:divBdr>
        <w:top w:val="none" w:sz="0" w:space="0" w:color="auto"/>
        <w:left w:val="none" w:sz="0" w:space="0" w:color="auto"/>
        <w:bottom w:val="none" w:sz="0" w:space="0" w:color="auto"/>
        <w:right w:val="none" w:sz="0" w:space="0" w:color="auto"/>
      </w:divBdr>
    </w:div>
    <w:div w:id="1823353911">
      <w:bodyDiv w:val="1"/>
      <w:marLeft w:val="0"/>
      <w:marRight w:val="0"/>
      <w:marTop w:val="0"/>
      <w:marBottom w:val="0"/>
      <w:divBdr>
        <w:top w:val="none" w:sz="0" w:space="0" w:color="auto"/>
        <w:left w:val="none" w:sz="0" w:space="0" w:color="auto"/>
        <w:bottom w:val="none" w:sz="0" w:space="0" w:color="auto"/>
        <w:right w:val="none" w:sz="0" w:space="0" w:color="auto"/>
      </w:divBdr>
    </w:div>
    <w:div w:id="1846938069">
      <w:bodyDiv w:val="1"/>
      <w:marLeft w:val="0"/>
      <w:marRight w:val="0"/>
      <w:marTop w:val="0"/>
      <w:marBottom w:val="0"/>
      <w:divBdr>
        <w:top w:val="none" w:sz="0" w:space="0" w:color="auto"/>
        <w:left w:val="none" w:sz="0" w:space="0" w:color="auto"/>
        <w:bottom w:val="none" w:sz="0" w:space="0" w:color="auto"/>
        <w:right w:val="none" w:sz="0" w:space="0" w:color="auto"/>
      </w:divBdr>
    </w:div>
    <w:div w:id="1881940405">
      <w:bodyDiv w:val="1"/>
      <w:marLeft w:val="0"/>
      <w:marRight w:val="0"/>
      <w:marTop w:val="0"/>
      <w:marBottom w:val="0"/>
      <w:divBdr>
        <w:top w:val="none" w:sz="0" w:space="0" w:color="auto"/>
        <w:left w:val="none" w:sz="0" w:space="0" w:color="auto"/>
        <w:bottom w:val="none" w:sz="0" w:space="0" w:color="auto"/>
        <w:right w:val="none" w:sz="0" w:space="0" w:color="auto"/>
      </w:divBdr>
    </w:div>
    <w:div w:id="1884513545">
      <w:bodyDiv w:val="1"/>
      <w:marLeft w:val="0"/>
      <w:marRight w:val="0"/>
      <w:marTop w:val="0"/>
      <w:marBottom w:val="0"/>
      <w:divBdr>
        <w:top w:val="none" w:sz="0" w:space="0" w:color="auto"/>
        <w:left w:val="none" w:sz="0" w:space="0" w:color="auto"/>
        <w:bottom w:val="none" w:sz="0" w:space="0" w:color="auto"/>
        <w:right w:val="none" w:sz="0" w:space="0" w:color="auto"/>
      </w:divBdr>
    </w:div>
    <w:div w:id="1889873888">
      <w:bodyDiv w:val="1"/>
      <w:marLeft w:val="0"/>
      <w:marRight w:val="0"/>
      <w:marTop w:val="0"/>
      <w:marBottom w:val="0"/>
      <w:divBdr>
        <w:top w:val="none" w:sz="0" w:space="0" w:color="auto"/>
        <w:left w:val="none" w:sz="0" w:space="0" w:color="auto"/>
        <w:bottom w:val="none" w:sz="0" w:space="0" w:color="auto"/>
        <w:right w:val="none" w:sz="0" w:space="0" w:color="auto"/>
      </w:divBdr>
    </w:div>
    <w:div w:id="1901478158">
      <w:bodyDiv w:val="1"/>
      <w:marLeft w:val="0"/>
      <w:marRight w:val="0"/>
      <w:marTop w:val="0"/>
      <w:marBottom w:val="0"/>
      <w:divBdr>
        <w:top w:val="none" w:sz="0" w:space="0" w:color="auto"/>
        <w:left w:val="none" w:sz="0" w:space="0" w:color="auto"/>
        <w:bottom w:val="none" w:sz="0" w:space="0" w:color="auto"/>
        <w:right w:val="none" w:sz="0" w:space="0" w:color="auto"/>
      </w:divBdr>
    </w:div>
    <w:div w:id="1902255499">
      <w:bodyDiv w:val="1"/>
      <w:marLeft w:val="0"/>
      <w:marRight w:val="0"/>
      <w:marTop w:val="0"/>
      <w:marBottom w:val="0"/>
      <w:divBdr>
        <w:top w:val="none" w:sz="0" w:space="0" w:color="auto"/>
        <w:left w:val="none" w:sz="0" w:space="0" w:color="auto"/>
        <w:bottom w:val="none" w:sz="0" w:space="0" w:color="auto"/>
        <w:right w:val="none" w:sz="0" w:space="0" w:color="auto"/>
      </w:divBdr>
    </w:div>
    <w:div w:id="1933316855">
      <w:bodyDiv w:val="1"/>
      <w:marLeft w:val="0"/>
      <w:marRight w:val="0"/>
      <w:marTop w:val="0"/>
      <w:marBottom w:val="0"/>
      <w:divBdr>
        <w:top w:val="none" w:sz="0" w:space="0" w:color="auto"/>
        <w:left w:val="none" w:sz="0" w:space="0" w:color="auto"/>
        <w:bottom w:val="none" w:sz="0" w:space="0" w:color="auto"/>
        <w:right w:val="none" w:sz="0" w:space="0" w:color="auto"/>
      </w:divBdr>
    </w:div>
    <w:div w:id="1944612610">
      <w:bodyDiv w:val="1"/>
      <w:marLeft w:val="0"/>
      <w:marRight w:val="0"/>
      <w:marTop w:val="0"/>
      <w:marBottom w:val="0"/>
      <w:divBdr>
        <w:top w:val="none" w:sz="0" w:space="0" w:color="auto"/>
        <w:left w:val="none" w:sz="0" w:space="0" w:color="auto"/>
        <w:bottom w:val="none" w:sz="0" w:space="0" w:color="auto"/>
        <w:right w:val="none" w:sz="0" w:space="0" w:color="auto"/>
      </w:divBdr>
    </w:div>
    <w:div w:id="1972008443">
      <w:bodyDiv w:val="1"/>
      <w:marLeft w:val="0"/>
      <w:marRight w:val="0"/>
      <w:marTop w:val="0"/>
      <w:marBottom w:val="0"/>
      <w:divBdr>
        <w:top w:val="none" w:sz="0" w:space="0" w:color="auto"/>
        <w:left w:val="none" w:sz="0" w:space="0" w:color="auto"/>
        <w:bottom w:val="none" w:sz="0" w:space="0" w:color="auto"/>
        <w:right w:val="none" w:sz="0" w:space="0" w:color="auto"/>
      </w:divBdr>
    </w:div>
    <w:div w:id="2044360674">
      <w:bodyDiv w:val="1"/>
      <w:marLeft w:val="0"/>
      <w:marRight w:val="0"/>
      <w:marTop w:val="0"/>
      <w:marBottom w:val="0"/>
      <w:divBdr>
        <w:top w:val="none" w:sz="0" w:space="0" w:color="auto"/>
        <w:left w:val="none" w:sz="0" w:space="0" w:color="auto"/>
        <w:bottom w:val="none" w:sz="0" w:space="0" w:color="auto"/>
        <w:right w:val="none" w:sz="0" w:space="0" w:color="auto"/>
      </w:divBdr>
    </w:div>
    <w:div w:id="2051494131">
      <w:bodyDiv w:val="1"/>
      <w:marLeft w:val="0"/>
      <w:marRight w:val="0"/>
      <w:marTop w:val="0"/>
      <w:marBottom w:val="0"/>
      <w:divBdr>
        <w:top w:val="none" w:sz="0" w:space="0" w:color="auto"/>
        <w:left w:val="none" w:sz="0" w:space="0" w:color="auto"/>
        <w:bottom w:val="none" w:sz="0" w:space="0" w:color="auto"/>
        <w:right w:val="none" w:sz="0" w:space="0" w:color="auto"/>
      </w:divBdr>
    </w:div>
    <w:div w:id="2069304564">
      <w:bodyDiv w:val="1"/>
      <w:marLeft w:val="0"/>
      <w:marRight w:val="0"/>
      <w:marTop w:val="0"/>
      <w:marBottom w:val="0"/>
      <w:divBdr>
        <w:top w:val="none" w:sz="0" w:space="0" w:color="auto"/>
        <w:left w:val="none" w:sz="0" w:space="0" w:color="auto"/>
        <w:bottom w:val="none" w:sz="0" w:space="0" w:color="auto"/>
        <w:right w:val="none" w:sz="0" w:space="0" w:color="auto"/>
      </w:divBdr>
    </w:div>
    <w:div w:id="2084135195">
      <w:bodyDiv w:val="1"/>
      <w:marLeft w:val="0"/>
      <w:marRight w:val="0"/>
      <w:marTop w:val="0"/>
      <w:marBottom w:val="0"/>
      <w:divBdr>
        <w:top w:val="none" w:sz="0" w:space="0" w:color="auto"/>
        <w:left w:val="none" w:sz="0" w:space="0" w:color="auto"/>
        <w:bottom w:val="none" w:sz="0" w:space="0" w:color="auto"/>
        <w:right w:val="none" w:sz="0" w:space="0" w:color="auto"/>
      </w:divBdr>
    </w:div>
    <w:div w:id="2091654074">
      <w:bodyDiv w:val="1"/>
      <w:marLeft w:val="0"/>
      <w:marRight w:val="0"/>
      <w:marTop w:val="0"/>
      <w:marBottom w:val="0"/>
      <w:divBdr>
        <w:top w:val="none" w:sz="0" w:space="0" w:color="auto"/>
        <w:left w:val="none" w:sz="0" w:space="0" w:color="auto"/>
        <w:bottom w:val="none" w:sz="0" w:space="0" w:color="auto"/>
        <w:right w:val="none" w:sz="0" w:space="0" w:color="auto"/>
      </w:divBdr>
    </w:div>
    <w:div w:id="2136023630">
      <w:bodyDiv w:val="1"/>
      <w:marLeft w:val="0"/>
      <w:marRight w:val="0"/>
      <w:marTop w:val="0"/>
      <w:marBottom w:val="0"/>
      <w:divBdr>
        <w:top w:val="none" w:sz="0" w:space="0" w:color="auto"/>
        <w:left w:val="none" w:sz="0" w:space="0" w:color="auto"/>
        <w:bottom w:val="none" w:sz="0" w:space="0" w:color="auto"/>
        <w:right w:val="none" w:sz="0" w:space="0" w:color="auto"/>
      </w:divBdr>
    </w:div>
    <w:div w:id="2139103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ooks.google.com/books?hl=en&amp;lr=&amp;id=1DaeDAAAQBAJ&amp;oi=fnd&amp;pg=PA17&amp;dq=Impact+of+Social+Media+Marketing+on+Organisational+Performance&amp;ots=_P6a8EhZHC&amp;sig=3P-P9XzlKgNy6_3N4MP5a_DajGA" TargetMode="External"/><Relationship Id="rId39" Type="http://schemas.openxmlformats.org/officeDocument/2006/relationships/hyperlink" Target="https://www.researchgate.net/profile/S-Mostafa-Rasoolimanesh/publication/356961783_Discriminant_validity_assessment_in_PLS-SEM_A_comprehensive_composite-based_approach/links/61b465e31d88475981dfde95/Discriminant-validity-assessment-in-PLS-SEM-A-comprehensive-composite-based-approach.pdf" TargetMode="External"/><Relationship Id="rId21" Type="http://schemas.openxmlformats.org/officeDocument/2006/relationships/image" Target="media/image14.png"/><Relationship Id="rId34" Type="http://schemas.openxmlformats.org/officeDocument/2006/relationships/hyperlink" Target="https://www.imperialductwork.co.uk/" TargetMode="External"/><Relationship Id="rId42" Type="http://schemas.openxmlformats.org/officeDocument/2006/relationships/hyperlink" Target="https://www.emerald.com/insight/content/doi/10.1108/CCIJ-11-2022-0137/full/htm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merald.com/insight/content/doi/10.1108/978-1-78973-723-320191012/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idealogyjournal.com/ojs/index.php/idealogy/article/view/596" TargetMode="External"/><Relationship Id="rId32" Type="http://schemas.openxmlformats.org/officeDocument/2006/relationships/hyperlink" Target="https://www.imperialductwork.co.uk/services/" TargetMode="External"/><Relationship Id="rId37" Type="http://schemas.openxmlformats.org/officeDocument/2006/relationships/hyperlink" Target="https://mail.ejbmr.org/index.php/ejbmr/article/view/2422" TargetMode="External"/><Relationship Id="rId40" Type="http://schemas.openxmlformats.org/officeDocument/2006/relationships/hyperlink" Target="https://www.inderscienceonline.com/doi/abs/10.1504/IJKMS.2023.132045"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cademia.edu/download/78408562/Dawit.pdf" TargetMode="External"/><Relationship Id="rId28" Type="http://schemas.openxmlformats.org/officeDocument/2006/relationships/hyperlink" Target="https://books.google.com/books?hl=en&amp;lr=&amp;id=7lgkEAAAQBAJ&amp;oi=fnd&amp;pg=PR6&amp;dq=Social+Media+Marketing+&amp;ots=UYZvzm45bV&amp;sig=Vd0GvyILBW9q3C8wZsTHdKnu8pM" TargetMode="External"/><Relationship Id="rId36" Type="http://schemas.openxmlformats.org/officeDocument/2006/relationships/hyperlink" Target="https://www.mdpi.com/2227-7102/11/11/67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ieeexplore.ieee.org/abstract/document/9073631/" TargetMode="External"/><Relationship Id="rId44" Type="http://schemas.openxmlformats.org/officeDocument/2006/relationships/hyperlink" Target="http://download.garuda.kemdikbud.go.id/article.php?article=1733612&amp;val=18636&amp;title=The%20use%20of%20rasch%20measurement%20model%20for%20the%20validity%20and%20reli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Hamzeh-Alawamleh/publication/358357365_The_Influence_of_Social_Media_on_Organisational_Performance_and_Job_Performance/links/61fd8e42702c892cef04c51f/The-Influence-of-Social-Media-on-Organisational-Performance-and-Job-Performance.pdf" TargetMode="External"/><Relationship Id="rId27" Type="http://schemas.openxmlformats.org/officeDocument/2006/relationships/hyperlink" Target="https://www.ingentaconnect.com/content/westburn/tmr/2015/00000015/00000003/art00003" TargetMode="External"/><Relationship Id="rId30"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3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43" Type="http://schemas.openxmlformats.org/officeDocument/2006/relationships/hyperlink" Target="https://www.sciencedirect.com/science/article/pii/S0012369220304621"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onlinelibrary.wiley.com/doi/abs/10.1002/mar.20936" TargetMode="External"/><Relationship Id="rId33" Type="http://schemas.openxmlformats.org/officeDocument/2006/relationships/hyperlink" Target="https://www.imperialductwork.co.uk/projects/" TargetMode="External"/><Relationship Id="rId38" Type="http://schemas.openxmlformats.org/officeDocument/2006/relationships/hyperlink" Target="https://journals.lww.com/academicmedicine/fulltext/2020/05000/the_positivism_paradigm_of_r%20esearch.16.aspx/%22"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onlinelibrary.wiley.com/doi/abs/10.1002/pits.223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AlS21</b:Tag>
    <b:SourceType>Book</b:SourceType>
    <b:Guid>{6A73E7DF-67CB-4BD4-81E2-69508AE030D1}</b:Guid>
    <b:Author>
      <b:Author>
        <b:Corporate>AlShawabkeh et al.</b:Corporate>
      </b:Author>
    </b:Author>
    <b:Year>2021</b:Year>
    <b:RefOrder>1</b:RefOrder>
  </b:Source>
  <b:Source>
    <b:Tag>Ala20</b:Tag>
    <b:SourceType>Book</b:SourceType>
    <b:Guid>{45B34627-E816-4AF5-AA85-053019E1E876}</b:Guid>
    <b:Author>
      <b:Author>
        <b:Corporate> Alawamleh and Murthy</b:Corporate>
      </b:Author>
    </b:Author>
    <b:Year>2020</b:Year>
    <b:RefOrder>22</b:RefOrder>
  </b:Source>
  <b:Source>
    <b:Tag>Alv20</b:Tag>
    <b:SourceType>Book</b:SourceType>
    <b:Guid>{4EF98E98-97FB-443B-955C-50D7B4690F7D}</b:Guid>
    <b:Author>
      <b:Author>
        <b:Corporate> Alves et al.</b:Corporate>
      </b:Author>
    </b:Author>
    <b:Year>2020</b:Year>
    <b:RefOrder>2</b:RefOrder>
  </b:Source>
  <b:Source>
    <b:Tag>Bar213</b:Tag>
    <b:SourceType>Book</b:SourceType>
    <b:Guid>{C42C6A01-AA41-4D32-83BB-548E92E12153}</b:Guid>
    <b:Author>
      <b:Author>
        <b:Corporate> Barakat and Dalziel</b:Corporate>
      </b:Author>
    </b:Author>
    <b:Year>2021</b:Year>
    <b:RefOrder>15</b:RefOrder>
  </b:Source>
  <b:Source>
    <b:Tag>Ija19</b:Tag>
    <b:SourceType>Book</b:SourceType>
    <b:Guid>{EA5F84B7-E18B-4D7B-9252-C2165C743B3A}</b:Guid>
    <b:Author>
      <b:Author>
        <b:Corporate>Ijab et al.</b:Corporate>
      </b:Author>
    </b:Author>
    <b:Year>2019</b:Year>
    <b:RefOrder>3</b:RefOrder>
  </b:Source>
  <b:Source>
    <b:Tag>Vin21</b:Tag>
    <b:SourceType>Book</b:SourceType>
    <b:Guid>{AA4B2A01-CCF4-4CC6-82CA-8991F29B94BC}</b:Guid>
    <b:Author>
      <b:Author>
        <b:Corporate>Vinerean &amp; Opreana</b:Corporate>
      </b:Author>
    </b:Author>
    <b:Year>2021</b:Year>
    <b:RefOrder>4</b:RefOrder>
  </b:Source>
  <b:Source>
    <b:Tag>Sar21</b:Tag>
    <b:SourceType>Book</b:SourceType>
    <b:Guid>{F0DA38D3-B79F-4690-84D7-E45D67A2A4DC}</b:Guid>
    <b:Author>
      <b:Author>
        <b:Corporate>Sarstedt et al.</b:Corporate>
      </b:Author>
    </b:Author>
    <b:Year>2021</b:Year>
    <b:RefOrder>5</b:RefOrder>
  </b:Source>
  <b:Source>
    <b:Tag>Qal22</b:Tag>
    <b:SourceType>Book</b:SourceType>
    <b:Guid>{BEA160BB-753B-4C5C-805E-FF64E9D040E4}</b:Guid>
    <b:Author>
      <b:Author>
        <b:Corporate>Qalati et al.</b:Corporate>
      </b:Author>
    </b:Author>
    <b:Year>2022</b:Year>
    <b:RefOrder>6</b:RefOrder>
  </b:Source>
  <b:Source>
    <b:Tag>Impnd</b:Tag>
    <b:SourceType>Book</b:SourceType>
    <b:Guid>{F8FB4D8C-837E-4057-ACB6-17F64BB3ACB7}</b:Guid>
    <b:Author>
      <b:Author>
        <b:Corporate>"Imperial Ductwork Service Limited"</b:Corporate>
      </b:Author>
    </b:Author>
    <b:Year>n.d</b:Year>
    <b:RefOrder>8</b:RefOrder>
  </b:Source>
  <b:Source>
    <b:Tag>Eva21</b:Tag>
    <b:SourceType>Book</b:SourceType>
    <b:Guid>{691F5D83-A10B-4C41-8D88-33052FF0B45B}</b:Guid>
    <b:Author>
      <b:Author>
        <b:Corporate>Evans et al.</b:Corporate>
      </b:Author>
    </b:Author>
    <b:Year>2021</b:Year>
    <b:RefOrder>9</b:RefOrder>
  </b:Source>
  <b:Source>
    <b:Tag>Dwi19</b:Tag>
    <b:SourceType>Book</b:SourceType>
    <b:Guid>{8F702BC0-63D0-46D7-8556-7E7FD7F6EA0C}</b:Guid>
    <b:Author>
      <b:Author>
        <b:Corporate>Dwivedi et al.</b:Corporate>
      </b:Author>
    </b:Author>
    <b:Year>2019</b:Year>
    <b:RefOrder>7</b:RefOrder>
  </b:Source>
  <b:Source>
    <b:Tag>Jun23</b:Tag>
    <b:SourceType>Book</b:SourceType>
    <b:Guid>{9C3EC423-AF9F-4BBD-AA8E-3722DCC0D910}</b:Guid>
    <b:Author>
      <b:Author>
        <b:Corporate>Jung &amp; Shegai</b:Corporate>
      </b:Author>
    </b:Author>
    <b:Year>2023</b:Year>
    <b:RefOrder>10</b:RefOrder>
  </b:Source>
  <b:Source>
    <b:Tag>Taj21</b:Tag>
    <b:SourceType>Book</b:SourceType>
    <b:Guid>{8C96A37D-1E8F-429A-8B86-0C80C5475E3B}</b:Guid>
    <b:Author>
      <b:Author>
        <b:Corporate>Tajvidi &amp; Karami</b:Corporate>
      </b:Author>
    </b:Author>
    <b:Year>2021</b:Year>
    <b:RefOrder>11</b:RefOrder>
  </b:Source>
  <b:Source>
    <b:Tag>Ven23</b:Tag>
    <b:SourceType>Book</b:SourceType>
    <b:Guid>{02F9D425-EF40-44AD-82A0-2890AF062642}</b:Guid>
    <b:Author>
      <b:Author>
        <b:Corporate> Venciute et al.</b:Corporate>
      </b:Author>
    </b:Author>
    <b:Year>2023</b:Year>
    <b:RefOrder>25</b:RefOrder>
  </b:Source>
  <b:Source>
    <b:Tag>Zah23</b:Tag>
    <b:SourceType>Book</b:SourceType>
    <b:Guid>{1F644E86-75C3-47DE-BF94-17C8C15C07DF}</b:Guid>
    <b:Author>
      <b:Author>
        <b:Corporate>Zahara et al.</b:Corporate>
      </b:Author>
    </b:Author>
    <b:Year>2023</b:Year>
    <b:RefOrder>12</b:RefOrder>
  </b:Source>
  <b:Source>
    <b:Tag>Sam23</b:Tag>
    <b:SourceType>Book</b:SourceType>
    <b:Guid>{FD191C3F-AF13-4E01-B97A-6A907EFFE0D0}</b:Guid>
    <b:Author>
      <b:Author>
        <b:Corporate> Sampaio et al.</b:Corporate>
      </b:Author>
    </b:Author>
    <b:Year>2023</b:Year>
    <b:RefOrder>13</b:RefOrder>
  </b:Source>
  <b:Source>
    <b:Tag>Oye21</b:Tag>
    <b:SourceType>Book</b:SourceType>
    <b:Guid>{71048AFF-4403-47FD-B9AC-305B92499F51}</b:Guid>
    <b:Author>
      <b:Author>
        <b:Corporate>Oyewobi et al.</b:Corporate>
      </b:Author>
    </b:Author>
    <b:Year>2021</b:Year>
    <b:RefOrder>14</b:RefOrder>
  </b:Source>
  <b:Source>
    <b:Tag>Liu23</b:Tag>
    <b:SourceType>Book</b:SourceType>
    <b:Guid>{85131284-89AF-4C05-BC0D-D38BABEDB041}</b:Guid>
    <b:Author>
      <b:Author>
        <b:Corporate>Liu et al.</b:Corporate>
      </b:Author>
    </b:Author>
    <b:Year>2023</b:Year>
    <b:RefOrder>16</b:RefOrder>
  </b:Source>
  <b:Source>
    <b:Tag>Maz215</b:Tag>
    <b:SourceType>Book</b:SourceType>
    <b:Guid>{35B75AEB-2F4D-4D6E-AF76-D962DAB687D8}</b:Guid>
    <b:Author>
      <b:Author>
        <b:Corporate>Mazhar et al.</b:Corporate>
      </b:Author>
    </b:Author>
    <b:Year>2021</b:Year>
    <b:RefOrder>17</b:RefOrder>
  </b:Source>
  <b:Source>
    <b:Tag>Has21</b:Tag>
    <b:SourceType>Book</b:SourceType>
    <b:Guid>{FFE6E469-BB7E-45B4-9FF8-841C26C3704E}</b:Guid>
    <b:Author>
      <b:Author>
        <b:Corporate>Hasan et al.</b:Corporate>
      </b:Author>
    </b:Author>
    <b:Year>2021</b:Year>
    <b:RefOrder>18</b:RefOrder>
  </b:Source>
  <b:Source>
    <b:Tag>Ale203</b:Tag>
    <b:SourceType>Book</b:SourceType>
    <b:Guid>{D8399771-64A7-4AE7-9DCD-9B5ABD4EC379}</b:Guid>
    <b:Author>
      <b:Author>
        <b:NameList>
          <b:Person>
            <b:Last>Alem</b:Last>
          </b:Person>
        </b:NameList>
      </b:Author>
    </b:Author>
    <b:Year>2020</b:Year>
    <b:RefOrder>19</b:RefOrder>
  </b:Source>
  <b:Source>
    <b:Tag>Yas181</b:Tag>
    <b:SourceType>Book</b:SourceType>
    <b:Guid>{E4DE9F60-773B-4DAB-9E21-8581ABF1D581}</b:Guid>
    <b:Author>
      <b:Author>
        <b:Corporate>Yasin et al.</b:Corporate>
      </b:Author>
    </b:Author>
    <b:Year>2018</b:Year>
    <b:RefOrder>24</b:RefOrder>
  </b:Source>
  <b:Source>
    <b:Tag>Gar191</b:Tag>
    <b:SourceType>Book</b:SourceType>
    <b:Guid>{2AC2D711-C30D-4CCD-8764-C6341B54AA14}</b:Guid>
    <b:Author>
      <b:Author>
        <b:Corporate>Garcia-Perez et al.</b:Corporate>
      </b:Author>
    </b:Author>
    <b:Year>2019</b:Year>
    <b:RefOrder>20</b:RefOrder>
  </b:Source>
  <b:Source>
    <b:Tag>Moh211</b:Tag>
    <b:SourceType>Book</b:SourceType>
    <b:Guid>{E9FD8B11-7508-40E6-86E4-AD9F418D9F9D}</b:Guid>
    <b:Author>
      <b:Author>
        <b:Corporate>Mohd-Dzin and Lay</b:Corporate>
      </b:Author>
    </b:Author>
    <b:Year>2021</b:Year>
    <b:RefOrder>21</b:RefOrder>
  </b:Source>
  <b:Source>
    <b:Tag>Ras22</b:Tag>
    <b:SourceType>Book</b:SourceType>
    <b:Guid>{19CEA19B-E1CC-4728-B272-4C3937335B1E}</b:Guid>
    <b:Author>
      <b:Author>
        <b:NameList>
          <b:Person>
            <b:Last>Rasoolimanesh</b:Last>
          </b:Person>
        </b:NameList>
      </b:Author>
    </b:Author>
    <b:Year>2022</b:Year>
    <b:RefOrder>23</b:RefOrder>
  </b:Source>
</b:Sources>
</file>

<file path=customXml/itemProps1.xml><?xml version="1.0" encoding="utf-8"?>
<ds:datastoreItem xmlns:ds="http://schemas.openxmlformats.org/officeDocument/2006/customXml" ds:itemID="{B6E23EAC-1CFF-4129-94AD-A6A061FB9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105</Pages>
  <Words>25834</Words>
  <Characters>147259</Characters>
  <Application>Microsoft Office Word</Application>
  <DocSecurity>0</DocSecurity>
  <Lines>1227</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stoykov</dc:creator>
  <cp:keywords/>
  <dc:description/>
  <cp:lastModifiedBy>georgi stoykov</cp:lastModifiedBy>
  <cp:revision>12</cp:revision>
  <dcterms:created xsi:type="dcterms:W3CDTF">2025-12-15T13:32:00Z</dcterms:created>
  <dcterms:modified xsi:type="dcterms:W3CDTF">2025-12-15T18:49:00Z</dcterms:modified>
</cp:coreProperties>
</file>