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9966C0" w14:textId="03F12493" w:rsidR="003B1331" w:rsidRDefault="005C6E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Rhian Pittard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2011588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ECEY5003</w:t>
      </w:r>
    </w:p>
    <w:p w14:paraId="5514D446" w14:textId="1279810D" w:rsidR="005C6EDD" w:rsidRDefault="005C6EDD">
      <w:pPr>
        <w:rPr>
          <w:rFonts w:ascii="Arial" w:hAnsi="Arial" w:cs="Arial"/>
          <w:b/>
          <w:bCs/>
          <w:sz w:val="24"/>
          <w:szCs w:val="24"/>
        </w:rPr>
      </w:pPr>
      <w:r w:rsidRPr="005C6EDD">
        <w:rPr>
          <w:rFonts w:ascii="Arial" w:hAnsi="Arial" w:cs="Arial"/>
          <w:b/>
          <w:bCs/>
          <w:sz w:val="24"/>
          <w:szCs w:val="24"/>
        </w:rPr>
        <w:t>Reference List.</w:t>
      </w:r>
    </w:p>
    <w:p w14:paraId="7F48B875" w14:textId="77777777" w:rsidR="007421BC" w:rsidRPr="004E7632" w:rsidRDefault="007421BC">
      <w:pPr>
        <w:rPr>
          <w:rFonts w:ascii="Arial" w:hAnsi="Arial" w:cs="Arial"/>
          <w:sz w:val="24"/>
          <w:szCs w:val="24"/>
        </w:rPr>
      </w:pPr>
    </w:p>
    <w:p w14:paraId="23D9667A" w14:textId="77777777" w:rsidR="007421BC" w:rsidRDefault="007421B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Arnerich</w:t>
      </w:r>
      <w:proofErr w:type="spellEnd"/>
      <w:r>
        <w:rPr>
          <w:rFonts w:ascii="Arial" w:hAnsi="Arial" w:cs="Arial"/>
          <w:sz w:val="24"/>
          <w:szCs w:val="24"/>
        </w:rPr>
        <w:t xml:space="preserve">, M. (2021) </w:t>
      </w:r>
      <w:r>
        <w:rPr>
          <w:rFonts w:ascii="Arial" w:hAnsi="Arial" w:cs="Arial"/>
          <w:i/>
          <w:iCs/>
          <w:sz w:val="24"/>
          <w:szCs w:val="24"/>
        </w:rPr>
        <w:t xml:space="preserve">How to Apply 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Leuvan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Scale in Practice </w:t>
      </w:r>
      <w:r>
        <w:rPr>
          <w:rFonts w:ascii="Arial" w:hAnsi="Arial" w:cs="Arial"/>
          <w:sz w:val="24"/>
          <w:szCs w:val="24"/>
        </w:rPr>
        <w:t xml:space="preserve">[blog] 7 April.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https://www.famly.co/blog/leuven-scales</w:t>
        </w:r>
      </w:hyperlink>
      <w:r>
        <w:rPr>
          <w:rFonts w:ascii="Arial" w:hAnsi="Arial" w:cs="Arial"/>
          <w:sz w:val="24"/>
          <w:szCs w:val="24"/>
        </w:rPr>
        <w:t xml:space="preserve"> (Accessed: 04 July 2021).</w:t>
      </w:r>
    </w:p>
    <w:p w14:paraId="663D2777" w14:textId="77777777" w:rsidR="007421BC" w:rsidRPr="002B13E6" w:rsidRDefault="007421BC" w:rsidP="002B13E6">
      <w:pPr>
        <w:rPr>
          <w:rFonts w:ascii="Arial" w:eastAsia="Times New Roman" w:hAnsi="Arial" w:cs="Arial"/>
          <w:sz w:val="24"/>
          <w:szCs w:val="24"/>
        </w:rPr>
      </w:pPr>
      <w:r w:rsidRPr="002B13E6">
        <w:rPr>
          <w:rFonts w:ascii="Arial" w:eastAsia="Times New Roman" w:hAnsi="Arial" w:cs="Arial"/>
          <w:sz w:val="24"/>
          <w:szCs w:val="24"/>
        </w:rPr>
        <w:t xml:space="preserve">Aubrey, K. and Riley, A. (2019) </w:t>
      </w:r>
      <w:r w:rsidRPr="002B13E6">
        <w:rPr>
          <w:rFonts w:ascii="Arial" w:eastAsia="Times New Roman" w:hAnsi="Arial" w:cs="Arial"/>
          <w:i/>
          <w:iCs/>
          <w:sz w:val="24"/>
          <w:szCs w:val="24"/>
        </w:rPr>
        <w:t>Understanding and Using Educational Theories</w:t>
      </w:r>
      <w:r w:rsidRPr="002B13E6">
        <w:rPr>
          <w:rFonts w:ascii="Arial" w:eastAsia="Times New Roman" w:hAnsi="Arial" w:cs="Arial"/>
          <w:sz w:val="24"/>
          <w:szCs w:val="24"/>
        </w:rPr>
        <w:t xml:space="preserve"> 2nd Ed. London: SAGE Publications Ltd.</w:t>
      </w:r>
    </w:p>
    <w:p w14:paraId="531FF591" w14:textId="77777777" w:rsidR="007421BC" w:rsidRDefault="007421B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Bickenbach</w:t>
      </w:r>
      <w:proofErr w:type="spellEnd"/>
      <w:r>
        <w:rPr>
          <w:rFonts w:ascii="Arial" w:hAnsi="Arial" w:cs="Arial"/>
          <w:sz w:val="24"/>
          <w:szCs w:val="24"/>
        </w:rPr>
        <w:t xml:space="preserve">, J. (2015) ‘WHO’s Definition of Health: Philosophical Analysis’, </w:t>
      </w:r>
      <w:r>
        <w:rPr>
          <w:rFonts w:ascii="Arial" w:hAnsi="Arial" w:cs="Arial"/>
          <w:i/>
          <w:iCs/>
          <w:sz w:val="24"/>
          <w:szCs w:val="24"/>
        </w:rPr>
        <w:t xml:space="preserve">Handbook of the Philosophy of Medicine.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https://link.springer.com/referenceworkentry/10.1007/978-94-017-8706-2_48-1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0C1CA6C0" w14:textId="77777777" w:rsidR="007421BC" w:rsidRDefault="007421BC" w:rsidP="003B22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Bradshaw, B. (2018) </w:t>
      </w:r>
      <w:r>
        <w:rPr>
          <w:rFonts w:ascii="Arial" w:hAnsi="Arial" w:cs="Arial"/>
          <w:i/>
          <w:iCs/>
          <w:sz w:val="24"/>
          <w:szCs w:val="24"/>
        </w:rPr>
        <w:t>Poverty and Childhood Obesity: A 21</w:t>
      </w:r>
      <w:r w:rsidRPr="00E536D7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>
        <w:rPr>
          <w:rFonts w:ascii="Arial" w:hAnsi="Arial" w:cs="Arial"/>
          <w:i/>
          <w:iCs/>
          <w:sz w:val="24"/>
          <w:szCs w:val="24"/>
        </w:rPr>
        <w:t xml:space="preserve"> Century Role Reversal.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https://foodactive.org.uk/poverty-and-childhood-obesity-a-21st-century-role-reversal/</w:t>
        </w:r>
      </w:hyperlink>
      <w:r>
        <w:rPr>
          <w:rFonts w:ascii="Arial" w:hAnsi="Arial" w:cs="Arial"/>
          <w:sz w:val="24"/>
          <w:szCs w:val="24"/>
        </w:rPr>
        <w:t xml:space="preserve"> (Accessed: 05 July 2021).</w:t>
      </w:r>
    </w:p>
    <w:p w14:paraId="4235DCE1" w14:textId="77777777" w:rsidR="007421BC" w:rsidRPr="00640878" w:rsidRDefault="007421BC" w:rsidP="00640878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640878">
        <w:rPr>
          <w:rFonts w:ascii="Arial" w:eastAsia="Calibri" w:hAnsi="Arial" w:cs="Arial"/>
          <w:sz w:val="24"/>
          <w:szCs w:val="24"/>
        </w:rPr>
        <w:t xml:space="preserve">Bruce, T. (2011) </w:t>
      </w:r>
      <w:r w:rsidRPr="00640878">
        <w:rPr>
          <w:rFonts w:ascii="Arial" w:eastAsia="Calibri" w:hAnsi="Arial" w:cs="Arial"/>
          <w:i/>
          <w:iCs/>
          <w:sz w:val="24"/>
          <w:szCs w:val="24"/>
        </w:rPr>
        <w:t xml:space="preserve">Learning Through Play </w:t>
      </w:r>
      <w:r w:rsidRPr="00640878">
        <w:rPr>
          <w:rFonts w:ascii="Arial" w:eastAsia="Calibri" w:hAnsi="Arial" w:cs="Arial"/>
          <w:sz w:val="24"/>
          <w:szCs w:val="24"/>
        </w:rPr>
        <w:t>2</w:t>
      </w:r>
      <w:r w:rsidRPr="00640878">
        <w:rPr>
          <w:rFonts w:ascii="Arial" w:eastAsia="Calibri" w:hAnsi="Arial" w:cs="Arial"/>
          <w:sz w:val="24"/>
          <w:szCs w:val="24"/>
          <w:vertAlign w:val="superscript"/>
        </w:rPr>
        <w:t>nd</w:t>
      </w:r>
      <w:r w:rsidRPr="00640878">
        <w:rPr>
          <w:rFonts w:ascii="Arial" w:eastAsia="Calibri" w:hAnsi="Arial" w:cs="Arial"/>
          <w:sz w:val="24"/>
          <w:szCs w:val="24"/>
        </w:rPr>
        <w:t xml:space="preserve"> Ed. London: Hodder Education.</w:t>
      </w:r>
    </w:p>
    <w:p w14:paraId="2767885E" w14:textId="77777777" w:rsidR="007421BC" w:rsidRPr="00E15E67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(2015) </w:t>
      </w:r>
      <w:r>
        <w:rPr>
          <w:rFonts w:ascii="Arial" w:hAnsi="Arial" w:cs="Arial"/>
          <w:i/>
          <w:iCs/>
          <w:sz w:val="24"/>
          <w:szCs w:val="24"/>
        </w:rPr>
        <w:t xml:space="preserve">Working Together to Safeguard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https://www.gov.uk/government/publications/working-together-to-safeguard-children--2</w:t>
        </w:r>
      </w:hyperlink>
      <w:r>
        <w:rPr>
          <w:rFonts w:ascii="Arial" w:hAnsi="Arial" w:cs="Arial"/>
          <w:sz w:val="24"/>
          <w:szCs w:val="24"/>
        </w:rPr>
        <w:t xml:space="preserve"> (Accessed: 01 July 2021). </w:t>
      </w:r>
    </w:p>
    <w:p w14:paraId="49E755D0" w14:textId="77777777" w:rsidR="007421BC" w:rsidRPr="00070D78" w:rsidRDefault="007421BC" w:rsidP="00070D78">
      <w:pPr>
        <w:rPr>
          <w:rFonts w:ascii="Arial" w:eastAsia="Times New Roman" w:hAnsi="Arial" w:cs="Arial"/>
          <w:sz w:val="24"/>
          <w:szCs w:val="24"/>
        </w:rPr>
      </w:pPr>
      <w:r w:rsidRPr="00070D78">
        <w:rPr>
          <w:rFonts w:ascii="Arial" w:eastAsia="Times New Roman" w:hAnsi="Arial" w:cs="Arial"/>
          <w:sz w:val="24"/>
          <w:szCs w:val="24"/>
        </w:rPr>
        <w:t xml:space="preserve">Department for Education and Skills (2003) </w:t>
      </w:r>
      <w:r w:rsidRPr="00070D78">
        <w:rPr>
          <w:rFonts w:ascii="Arial" w:eastAsia="Times New Roman" w:hAnsi="Arial" w:cs="Arial"/>
          <w:i/>
          <w:sz w:val="24"/>
          <w:szCs w:val="24"/>
        </w:rPr>
        <w:t xml:space="preserve">Every Child Matters </w:t>
      </w:r>
      <w:r w:rsidRPr="00070D78">
        <w:rPr>
          <w:rFonts w:ascii="Arial" w:eastAsia="Times New Roman" w:hAnsi="Arial" w:cs="Arial"/>
          <w:sz w:val="24"/>
          <w:szCs w:val="24"/>
        </w:rPr>
        <w:t xml:space="preserve">(Cm 5860). Available at: </w:t>
      </w:r>
      <w:hyperlink r:id="rId9">
        <w:r w:rsidRPr="00070D78">
          <w:rPr>
            <w:rFonts w:ascii="Arial" w:eastAsia="Times New Roman" w:hAnsi="Arial" w:cs="Arial"/>
            <w:color w:val="0563C1"/>
            <w:sz w:val="24"/>
            <w:szCs w:val="24"/>
            <w:u w:val="single"/>
          </w:rPr>
          <w:t>https://assets.publishing.service.gov.uk/government/uploads/system/uploads/attachment_data/file/272064/5860.pdf</w:t>
        </w:r>
      </w:hyperlink>
      <w:r w:rsidRPr="00070D78">
        <w:rPr>
          <w:rFonts w:ascii="Arial" w:eastAsia="Times New Roman" w:hAnsi="Arial" w:cs="Arial"/>
          <w:sz w:val="24"/>
          <w:szCs w:val="24"/>
        </w:rPr>
        <w:t xml:space="preserve"> (Accessed: </w:t>
      </w:r>
      <w:r>
        <w:rPr>
          <w:rFonts w:ascii="Arial" w:eastAsia="Times New Roman" w:hAnsi="Arial" w:cs="Arial"/>
          <w:sz w:val="24"/>
          <w:szCs w:val="24"/>
        </w:rPr>
        <w:t>30 June</w:t>
      </w:r>
      <w:r w:rsidRPr="00070D78">
        <w:rPr>
          <w:rFonts w:ascii="Arial" w:eastAsia="Times New Roman" w:hAnsi="Arial" w:cs="Arial"/>
          <w:sz w:val="24"/>
          <w:szCs w:val="24"/>
        </w:rPr>
        <w:t xml:space="preserve"> 2021). </w:t>
      </w:r>
    </w:p>
    <w:p w14:paraId="4AD3FA55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Health (2014) </w:t>
      </w:r>
      <w:r>
        <w:rPr>
          <w:rFonts w:ascii="Arial" w:hAnsi="Arial" w:cs="Arial"/>
          <w:i/>
          <w:iCs/>
          <w:sz w:val="24"/>
          <w:szCs w:val="24"/>
        </w:rPr>
        <w:t xml:space="preserve">The Relationship between Wellbeing and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295474/The_relationship_between_wellbeing_and_health.pdf#:~:text=The%20relationship%20between%20health%20and%20wellbeing%20is%20not,progression%20and%20reproductive%20health%20%28see%20Figure%201%295%206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41376CB0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G. (2014) ‘Successful Futures’ </w:t>
      </w:r>
      <w:r>
        <w:rPr>
          <w:rFonts w:ascii="Arial" w:hAnsi="Arial" w:cs="Arial"/>
          <w:i/>
          <w:iCs/>
          <w:sz w:val="24"/>
          <w:szCs w:val="24"/>
        </w:rPr>
        <w:t xml:space="preserve">Looking at the Curriculum and Assessment Arrangements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065185AA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Economic and Social Research Council (no date) </w:t>
      </w:r>
      <w:r>
        <w:rPr>
          <w:rFonts w:ascii="Arial" w:hAnsi="Arial" w:cs="Arial"/>
          <w:i/>
          <w:iCs/>
          <w:sz w:val="24"/>
          <w:szCs w:val="24"/>
        </w:rPr>
        <w:t xml:space="preserve">The Dahlgren-Whitehead Rainbow Model.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https://esrc.ukri.org/about-us/50-years-of-esrc/50-achievements/the-dahlgren-whitehead-rainbow/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0081898D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Ely and </w:t>
      </w:r>
      <w:proofErr w:type="spellStart"/>
      <w:r>
        <w:rPr>
          <w:rFonts w:ascii="Arial" w:hAnsi="Arial" w:cs="Arial"/>
          <w:sz w:val="24"/>
          <w:szCs w:val="24"/>
        </w:rPr>
        <w:t>Caerau</w:t>
      </w:r>
      <w:proofErr w:type="spellEnd"/>
      <w:r>
        <w:rPr>
          <w:rFonts w:ascii="Arial" w:hAnsi="Arial" w:cs="Arial"/>
          <w:sz w:val="24"/>
          <w:szCs w:val="24"/>
        </w:rPr>
        <w:t xml:space="preserve"> Children’s Centre (2017) </w:t>
      </w:r>
      <w:r>
        <w:rPr>
          <w:rFonts w:ascii="Arial" w:hAnsi="Arial" w:cs="Arial"/>
          <w:i/>
          <w:iCs/>
          <w:sz w:val="24"/>
          <w:szCs w:val="24"/>
        </w:rPr>
        <w:t xml:space="preserve">Food and Fitness Policy.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http://www.elyandcaerauchildrenscentre.co.uk/policies/</w:t>
        </w:r>
      </w:hyperlink>
      <w:r>
        <w:rPr>
          <w:rFonts w:ascii="Arial" w:hAnsi="Arial" w:cs="Arial"/>
          <w:sz w:val="24"/>
          <w:szCs w:val="24"/>
        </w:rPr>
        <w:t xml:space="preserve"> (Accessed: 02 July 2021).</w:t>
      </w:r>
    </w:p>
    <w:p w14:paraId="0486A1F2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Hall, D. and Elliman, D. (2006) </w:t>
      </w:r>
      <w:r>
        <w:rPr>
          <w:rFonts w:ascii="Arial" w:hAnsi="Arial" w:cs="Arial"/>
          <w:i/>
          <w:iCs/>
          <w:sz w:val="24"/>
          <w:szCs w:val="24"/>
        </w:rPr>
        <w:t xml:space="preserve">Health for All Children </w:t>
      </w:r>
      <w:r>
        <w:rPr>
          <w:rFonts w:ascii="Arial" w:hAnsi="Arial" w:cs="Arial"/>
          <w:sz w:val="24"/>
          <w:szCs w:val="24"/>
        </w:rPr>
        <w:t>4</w:t>
      </w:r>
      <w:r w:rsidRPr="003A347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United States of America: Oxford University Press.</w:t>
      </w:r>
    </w:p>
    <w:p w14:paraId="3BFF6B7A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Research Funding (no date) </w:t>
      </w:r>
      <w:r>
        <w:rPr>
          <w:rFonts w:ascii="Arial" w:hAnsi="Arial" w:cs="Arial"/>
          <w:i/>
          <w:iCs/>
          <w:sz w:val="24"/>
          <w:szCs w:val="24"/>
        </w:rPr>
        <w:t xml:space="preserve">John Bowlby’s Attachment Theory Explained.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https://healthresearchfunding.org/john-bowlbys-attachment-theory-explained/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50CAECE3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Holmes, J. (2014) </w:t>
      </w:r>
      <w:r>
        <w:rPr>
          <w:rFonts w:ascii="Arial" w:hAnsi="Arial" w:cs="Arial"/>
          <w:i/>
          <w:iCs/>
          <w:sz w:val="24"/>
          <w:szCs w:val="24"/>
        </w:rPr>
        <w:t xml:space="preserve">John Bowlby and Attachment Theory </w:t>
      </w:r>
      <w:r>
        <w:rPr>
          <w:rFonts w:ascii="Arial" w:hAnsi="Arial" w:cs="Arial"/>
          <w:sz w:val="24"/>
          <w:szCs w:val="24"/>
        </w:rPr>
        <w:t>2</w:t>
      </w:r>
      <w:r w:rsidRPr="00697427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Routledge.</w:t>
      </w:r>
    </w:p>
    <w:p w14:paraId="13EE9895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Kasper, T. (2015) </w:t>
      </w:r>
      <w:r>
        <w:rPr>
          <w:rFonts w:ascii="Arial" w:hAnsi="Arial" w:cs="Arial"/>
          <w:i/>
          <w:iCs/>
          <w:sz w:val="24"/>
          <w:szCs w:val="24"/>
        </w:rPr>
        <w:t xml:space="preserve">Maslow’s Hierarchy of Needs </w:t>
      </w:r>
      <w:r>
        <w:rPr>
          <w:rFonts w:ascii="Arial" w:hAnsi="Arial" w:cs="Arial"/>
          <w:sz w:val="24"/>
          <w:szCs w:val="24"/>
        </w:rPr>
        <w:t xml:space="preserve">[video] 08 November. Available at: </w:t>
      </w:r>
      <w:hyperlink r:id="rId15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https://www.bing.com/videos/search?q=Maslow%27s+Hierarchy+of+Needs+for+Kids&amp;ru=%2fvideos%2fsearch%3fq%3dMaslow%2527s%2bHierarchy%2bof%2bNeeds%2bfor%2bKids%26FORM%3dVDMHRS&amp;view=detail&amp;mid=CF137F95D22F9CB471EBCF137F95D22F9CB471EB&amp;&amp;FORM=VDRVRV</w:t>
        </w:r>
      </w:hyperlink>
      <w:r>
        <w:rPr>
          <w:rFonts w:ascii="Arial" w:hAnsi="Arial" w:cs="Arial"/>
          <w:sz w:val="24"/>
          <w:szCs w:val="24"/>
        </w:rPr>
        <w:t xml:space="preserve"> (Accessed: 02 July 2021).</w:t>
      </w:r>
    </w:p>
    <w:p w14:paraId="436056FB" w14:textId="77777777" w:rsidR="007421BC" w:rsidRDefault="007421BC" w:rsidP="003B227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Liebovich</w:t>
      </w:r>
      <w:proofErr w:type="spellEnd"/>
      <w:r>
        <w:rPr>
          <w:rFonts w:ascii="Arial" w:hAnsi="Arial" w:cs="Arial"/>
          <w:sz w:val="24"/>
          <w:szCs w:val="24"/>
        </w:rPr>
        <w:t xml:space="preserve">, B. (2018) ‘The McMillan Sisters, the Roots of the Open Nursery, and Breaking the Cycle of Poverty’, </w:t>
      </w:r>
      <w:r>
        <w:rPr>
          <w:rFonts w:ascii="Arial" w:hAnsi="Arial" w:cs="Arial"/>
          <w:i/>
          <w:iCs/>
          <w:sz w:val="24"/>
          <w:szCs w:val="24"/>
        </w:rPr>
        <w:t xml:space="preserve">Social and Education History, </w:t>
      </w:r>
      <w:r>
        <w:rPr>
          <w:rFonts w:ascii="Arial" w:hAnsi="Arial" w:cs="Arial"/>
          <w:sz w:val="24"/>
          <w:szCs w:val="24"/>
        </w:rPr>
        <w:t xml:space="preserve">7(1), pp. 78-96. Available at: </w:t>
      </w:r>
      <w:hyperlink r:id="rId16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http://dx.doi.org/10.17583/hse.2018.2925</w:t>
        </w:r>
      </w:hyperlink>
      <w:r>
        <w:rPr>
          <w:rFonts w:ascii="Arial" w:hAnsi="Arial" w:cs="Arial"/>
          <w:sz w:val="24"/>
          <w:szCs w:val="24"/>
        </w:rPr>
        <w:t xml:space="preserve"> (Accessed: 03 July 2021).</w:t>
      </w:r>
    </w:p>
    <w:p w14:paraId="61F5C6A1" w14:textId="77777777" w:rsidR="007421BC" w:rsidRDefault="007421BC" w:rsidP="003B22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Martin, C. </w:t>
      </w:r>
      <w:r>
        <w:rPr>
          <w:rFonts w:ascii="Arial" w:hAnsi="Arial" w:cs="Arial"/>
          <w:i/>
          <w:iCs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>(2016) ‘</w:t>
      </w:r>
      <w:r w:rsidRPr="00385D0D">
        <w:rPr>
          <w:rFonts w:ascii="Arial" w:hAnsi="Arial" w:cs="Arial"/>
          <w:sz w:val="24"/>
          <w:szCs w:val="24"/>
        </w:rPr>
        <w:t>Maternal Dietary Patterns during Pregnancy Are Associated with Child Growth in the First 3 Years of Life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The Journal of Nutrition, </w:t>
      </w:r>
      <w:r>
        <w:rPr>
          <w:rFonts w:ascii="Arial" w:hAnsi="Arial" w:cs="Arial"/>
          <w:sz w:val="24"/>
          <w:szCs w:val="24"/>
        </w:rPr>
        <w:t xml:space="preserve">146 (11), pp. 2281-2288. Available at: </w:t>
      </w:r>
      <w:hyperlink r:id="rId17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https://academic.oup.com/jn/article/146/11/2281/4630461</w:t>
        </w:r>
      </w:hyperlink>
      <w:r>
        <w:rPr>
          <w:rFonts w:ascii="Arial" w:hAnsi="Arial" w:cs="Arial"/>
          <w:sz w:val="24"/>
          <w:szCs w:val="24"/>
        </w:rPr>
        <w:t xml:space="preserve"> (Accessed: 02 July 2021).</w:t>
      </w:r>
    </w:p>
    <w:p w14:paraId="2CD1FA76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McDowall Clark, R. (2013) </w:t>
      </w:r>
      <w:r>
        <w:rPr>
          <w:rFonts w:ascii="Arial" w:hAnsi="Arial" w:cs="Arial"/>
          <w:i/>
          <w:iCs/>
          <w:sz w:val="24"/>
          <w:szCs w:val="24"/>
        </w:rPr>
        <w:t xml:space="preserve">Childhood in Society for the Early Years. </w:t>
      </w:r>
      <w:r>
        <w:rPr>
          <w:rFonts w:ascii="Arial" w:hAnsi="Arial" w:cs="Arial"/>
          <w:sz w:val="24"/>
          <w:szCs w:val="24"/>
        </w:rPr>
        <w:t>London: SAGE Publications Ltd.</w:t>
      </w:r>
    </w:p>
    <w:p w14:paraId="0E8250E5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Musgrave, J. (2017) </w:t>
      </w:r>
      <w:r>
        <w:rPr>
          <w:rFonts w:ascii="Arial" w:hAnsi="Arial" w:cs="Arial"/>
          <w:i/>
          <w:iCs/>
          <w:sz w:val="24"/>
          <w:szCs w:val="24"/>
        </w:rPr>
        <w:t xml:space="preserve">Supporting Children’s Health and Wellbeing. </w:t>
      </w:r>
      <w:r>
        <w:rPr>
          <w:rFonts w:ascii="Arial" w:hAnsi="Arial" w:cs="Arial"/>
          <w:sz w:val="24"/>
          <w:szCs w:val="24"/>
        </w:rPr>
        <w:t>London: SAGE Publications Ltd.</w:t>
      </w:r>
    </w:p>
    <w:p w14:paraId="3866145E" w14:textId="77777777" w:rsidR="007421BC" w:rsidRDefault="007421BC" w:rsidP="003B22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Assembly for Wales (2014) </w:t>
      </w:r>
      <w:r>
        <w:rPr>
          <w:rFonts w:ascii="Arial" w:hAnsi="Arial" w:cs="Arial"/>
          <w:i/>
          <w:iCs/>
          <w:sz w:val="24"/>
          <w:szCs w:val="24"/>
        </w:rPr>
        <w:t xml:space="preserve">Flying Start.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https://dera.ioe.ac.uk/23963/1/rn14-005-English.pdf</w:t>
        </w:r>
      </w:hyperlink>
      <w:r>
        <w:rPr>
          <w:rFonts w:ascii="Arial" w:hAnsi="Arial" w:cs="Arial"/>
          <w:sz w:val="24"/>
          <w:szCs w:val="24"/>
        </w:rPr>
        <w:t xml:space="preserve"> (Accessed: 03 July 2021).</w:t>
      </w:r>
    </w:p>
    <w:p w14:paraId="3F283650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Health Service (2019) </w:t>
      </w:r>
      <w:r>
        <w:rPr>
          <w:rFonts w:ascii="Arial" w:hAnsi="Arial" w:cs="Arial"/>
          <w:i/>
          <w:iCs/>
          <w:sz w:val="24"/>
          <w:szCs w:val="24"/>
        </w:rPr>
        <w:t xml:space="preserve">Folic Acid.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https://www.nhs.uk/medicines/folic-acid/</w:t>
        </w:r>
      </w:hyperlink>
      <w:r>
        <w:rPr>
          <w:rFonts w:ascii="Arial" w:hAnsi="Arial" w:cs="Arial"/>
          <w:sz w:val="24"/>
          <w:szCs w:val="24"/>
        </w:rPr>
        <w:t xml:space="preserve"> (Accessed: 03 July 2021).</w:t>
      </w:r>
    </w:p>
    <w:p w14:paraId="04B85E94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Health Service (2020) </w:t>
      </w:r>
      <w:r>
        <w:rPr>
          <w:rFonts w:ascii="Arial" w:hAnsi="Arial" w:cs="Arial"/>
          <w:i/>
          <w:iCs/>
          <w:sz w:val="24"/>
          <w:szCs w:val="24"/>
        </w:rPr>
        <w:t xml:space="preserve">The National Child Measurement Programme.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https://www.nhs.uk/live-well/healthy-weight/national-child-measurement-programme/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>June 2021).</w:t>
      </w:r>
    </w:p>
    <w:p w14:paraId="3010FA21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Health Service (no date) </w:t>
      </w:r>
      <w:r>
        <w:rPr>
          <w:rFonts w:ascii="Arial" w:hAnsi="Arial" w:cs="Arial"/>
          <w:i/>
          <w:iCs/>
          <w:sz w:val="24"/>
          <w:szCs w:val="24"/>
        </w:rPr>
        <w:t xml:space="preserve">Get Help to buy food and milk (Healthy Start).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https://www.healthystart.nhs.uk/</w:t>
        </w:r>
      </w:hyperlink>
      <w:r>
        <w:rPr>
          <w:rFonts w:ascii="Arial" w:hAnsi="Arial" w:cs="Arial"/>
          <w:sz w:val="24"/>
          <w:szCs w:val="24"/>
        </w:rPr>
        <w:t xml:space="preserve"> (Accessed: 04 July 2021).</w:t>
      </w:r>
    </w:p>
    <w:p w14:paraId="16589DD5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 (2017) </w:t>
      </w:r>
      <w:r>
        <w:rPr>
          <w:rFonts w:ascii="Arial" w:hAnsi="Arial" w:cs="Arial"/>
          <w:i/>
          <w:iCs/>
          <w:sz w:val="24"/>
          <w:szCs w:val="24"/>
        </w:rPr>
        <w:t xml:space="preserve">Chapter 6: Social Determinants of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https://www.gov.uk/government/publications/health-profile-for-england/chapter-6-social-determinants-of-health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60AB9FB0" w14:textId="77777777" w:rsidR="007421BC" w:rsidRDefault="007421BC" w:rsidP="003B22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Nigeria (no date) </w:t>
      </w:r>
      <w:r>
        <w:rPr>
          <w:rFonts w:ascii="Arial" w:hAnsi="Arial" w:cs="Arial"/>
          <w:i/>
          <w:iCs/>
          <w:sz w:val="24"/>
          <w:szCs w:val="24"/>
        </w:rPr>
        <w:t xml:space="preserve">World Health Organization (WHO) Definition of Health.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https://www.publichealth.com.ng/world-health-organizationwho-definition-of-health/#:~:text=World%20Health%20Organization%20defines%20health%20as%20</w:t>
        </w:r>
        <w:r w:rsidRPr="0081429D">
          <w:rPr>
            <w:rStyle w:val="Hyperlink"/>
            <w:rFonts w:ascii="Arial" w:hAnsi="Arial" w:cs="Arial"/>
            <w:sz w:val="24"/>
            <w:szCs w:val="24"/>
          </w:rPr>
          <w:lastRenderedPageBreak/>
          <w:t>a%20state,excessively%20broad%20and%20was%20not%20construed%20as%20measurable</w:t>
        </w:r>
      </w:hyperlink>
      <w:r w:rsidRPr="00982B0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03 July 2021).</w:t>
      </w:r>
    </w:p>
    <w:p w14:paraId="3319FC54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Wales (no date) </w:t>
      </w:r>
      <w:r>
        <w:rPr>
          <w:rFonts w:ascii="Arial" w:hAnsi="Arial" w:cs="Arial"/>
          <w:i/>
          <w:iCs/>
          <w:sz w:val="24"/>
          <w:szCs w:val="24"/>
        </w:rPr>
        <w:t xml:space="preserve">Child Measurement Programme for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https://publichealthwales.nhs.wales/services-and-teams/child-measurement-programme/</w:t>
        </w:r>
      </w:hyperlink>
      <w:r>
        <w:rPr>
          <w:rFonts w:ascii="Arial" w:hAnsi="Arial" w:cs="Arial"/>
          <w:sz w:val="24"/>
          <w:szCs w:val="24"/>
        </w:rPr>
        <w:t xml:space="preserve"> (Accessed: 02 July 2021).</w:t>
      </w:r>
    </w:p>
    <w:p w14:paraId="06F1F0BF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Roberts, R. (2010) </w:t>
      </w:r>
      <w:r>
        <w:rPr>
          <w:rFonts w:ascii="Arial" w:hAnsi="Arial" w:cs="Arial"/>
          <w:i/>
          <w:iCs/>
          <w:sz w:val="24"/>
          <w:szCs w:val="24"/>
        </w:rPr>
        <w:t xml:space="preserve">Wellbeing from Birth. </w:t>
      </w:r>
      <w:r>
        <w:rPr>
          <w:rFonts w:ascii="Arial" w:hAnsi="Arial" w:cs="Arial"/>
          <w:sz w:val="24"/>
          <w:szCs w:val="24"/>
        </w:rPr>
        <w:t>London: SAGE Publications Ltd.</w:t>
      </w:r>
    </w:p>
    <w:p w14:paraId="0AAD74C8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Stirling-Reed, C. (no date) </w:t>
      </w:r>
      <w:r>
        <w:rPr>
          <w:rFonts w:ascii="Arial" w:hAnsi="Arial" w:cs="Arial"/>
          <w:i/>
          <w:iCs/>
          <w:sz w:val="24"/>
          <w:szCs w:val="24"/>
        </w:rPr>
        <w:t xml:space="preserve">Health Visitor Nutrition Training.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https://www.srnutrition.co.uk/2016/08/1302-2/</w:t>
        </w:r>
      </w:hyperlink>
      <w:r>
        <w:rPr>
          <w:rFonts w:ascii="Arial" w:hAnsi="Arial" w:cs="Arial"/>
          <w:sz w:val="24"/>
          <w:szCs w:val="24"/>
        </w:rPr>
        <w:t xml:space="preserve"> (Accessed: 04 July 2021).</w:t>
      </w:r>
    </w:p>
    <w:p w14:paraId="3B65C245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Health Foundation (2020) </w:t>
      </w:r>
      <w:r>
        <w:rPr>
          <w:rFonts w:ascii="Arial" w:hAnsi="Arial" w:cs="Arial"/>
          <w:i/>
          <w:iCs/>
          <w:sz w:val="24"/>
          <w:szCs w:val="24"/>
        </w:rPr>
        <w:t xml:space="preserve">Health Equity in England: The Marmot Review 10 Years 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https://www.health.org.uk/publications/reports/the-marmot-review-10-years-on</w:t>
        </w:r>
      </w:hyperlink>
      <w:r>
        <w:rPr>
          <w:rFonts w:ascii="Arial" w:hAnsi="Arial" w:cs="Arial"/>
          <w:sz w:val="24"/>
          <w:szCs w:val="24"/>
        </w:rPr>
        <w:t xml:space="preserve"> (Accessed: 19 June 2021). </w:t>
      </w:r>
    </w:p>
    <w:p w14:paraId="49DAB1F3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University of Edinburgh (2018) </w:t>
      </w:r>
      <w:r>
        <w:rPr>
          <w:rFonts w:ascii="Arial" w:hAnsi="Arial" w:cs="Arial"/>
          <w:i/>
          <w:iCs/>
          <w:sz w:val="24"/>
          <w:szCs w:val="24"/>
        </w:rPr>
        <w:t xml:space="preserve">Daily Mile is path towards healthier pupils.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https://www.ed.ac.uk/news/2018/daily-mile-is-path-towards-healthier-pupils-study</w:t>
        </w:r>
      </w:hyperlink>
      <w:r>
        <w:rPr>
          <w:rFonts w:ascii="Arial" w:hAnsi="Arial" w:cs="Arial"/>
          <w:sz w:val="24"/>
          <w:szCs w:val="24"/>
        </w:rPr>
        <w:t xml:space="preserve"> (Accessed: 04 July 2021). </w:t>
      </w:r>
    </w:p>
    <w:p w14:paraId="65E98BCB" w14:textId="77777777" w:rsidR="007421BC" w:rsidRDefault="007421B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(no date) </w:t>
      </w:r>
      <w:r>
        <w:rPr>
          <w:rFonts w:ascii="Arial" w:hAnsi="Arial" w:cs="Arial"/>
          <w:i/>
          <w:iCs/>
          <w:sz w:val="24"/>
          <w:szCs w:val="24"/>
        </w:rPr>
        <w:t xml:space="preserve">A Summary of the United Nations Convention on the Rights of the Child.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4BA4E6C1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Watson, V. (2015) ‘Children and Young People – Obesity’, </w:t>
      </w:r>
      <w:r>
        <w:rPr>
          <w:rFonts w:ascii="Arial" w:hAnsi="Arial" w:cs="Arial"/>
          <w:i/>
          <w:iCs/>
          <w:sz w:val="24"/>
          <w:szCs w:val="24"/>
        </w:rPr>
        <w:t xml:space="preserve">Health Visitors are helping to tackle child obesity </w:t>
      </w:r>
      <w:r>
        <w:rPr>
          <w:rFonts w:ascii="Arial" w:hAnsi="Arial" w:cs="Arial"/>
          <w:sz w:val="24"/>
          <w:szCs w:val="24"/>
        </w:rPr>
        <w:t xml:space="preserve">[blog] 6 February. Available at: </w:t>
      </w:r>
      <w:hyperlink r:id="rId29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https://www.england.nhs.uk/blog/vicki-watson/</w:t>
        </w:r>
      </w:hyperlink>
      <w:r>
        <w:rPr>
          <w:rFonts w:ascii="Arial" w:hAnsi="Arial" w:cs="Arial"/>
          <w:sz w:val="24"/>
          <w:szCs w:val="24"/>
        </w:rPr>
        <w:t xml:space="preserve"> (Accessed: 01 July 2021).</w:t>
      </w:r>
    </w:p>
    <w:p w14:paraId="10354532" w14:textId="77777777" w:rsidR="007421BC" w:rsidRDefault="007421BC" w:rsidP="003B22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anaw</w:t>
      </w:r>
      <w:proofErr w:type="spellEnd"/>
      <w:r>
        <w:rPr>
          <w:rFonts w:ascii="Arial" w:hAnsi="Arial" w:cs="Arial"/>
          <w:sz w:val="24"/>
          <w:szCs w:val="24"/>
        </w:rPr>
        <w:t xml:space="preserve"> 2.). Available at: </w:t>
      </w:r>
      <w:hyperlink r:id="rId30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https://www.legislation.gov.uk/anaw/2015/2/contents/enacted</w:t>
        </w:r>
      </w:hyperlink>
      <w:r>
        <w:rPr>
          <w:rFonts w:ascii="Arial" w:hAnsi="Arial" w:cs="Arial"/>
          <w:sz w:val="24"/>
          <w:szCs w:val="24"/>
        </w:rPr>
        <w:t xml:space="preserve"> (Accessed: 25 June 2021). </w:t>
      </w:r>
    </w:p>
    <w:p w14:paraId="66AC42CA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Social Services and Well-Being (Wales) Act 2014.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https://gov.wales/sites/default/files/publications/2019-05/social-services-and-well-being-wales-act-2014-the-essentials.pdf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798B1EFD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https://gov.wales/sites/default/files/publications/2019-08/well-being-of-future-generations-wales-act-2015-the-essentials.pdf</w:t>
        </w:r>
      </w:hyperlink>
      <w:r>
        <w:rPr>
          <w:rFonts w:ascii="Arial" w:hAnsi="Arial" w:cs="Arial"/>
          <w:sz w:val="24"/>
          <w:szCs w:val="24"/>
        </w:rPr>
        <w:t xml:space="preserve"> (Accessed: 25 June 2021). </w:t>
      </w:r>
    </w:p>
    <w:p w14:paraId="6930C76B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Food and Nutrition for Childcare Settings.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https://gov.wales/sites/default/files/publications/2019-03/190313-nutrition-guidance-complete.pdf</w:t>
        </w:r>
      </w:hyperlink>
      <w:r>
        <w:rPr>
          <w:rFonts w:ascii="Arial" w:hAnsi="Arial" w:cs="Arial"/>
          <w:sz w:val="24"/>
          <w:szCs w:val="24"/>
        </w:rPr>
        <w:t xml:space="preserve"> (Accessed: 02 July 2021).</w:t>
      </w:r>
    </w:p>
    <w:p w14:paraId="0F5F4949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</w:t>
      </w:r>
      <w:r>
        <w:rPr>
          <w:rFonts w:ascii="Arial" w:hAnsi="Arial" w:cs="Arial"/>
          <w:i/>
          <w:iCs/>
          <w:sz w:val="24"/>
          <w:szCs w:val="24"/>
        </w:rPr>
        <w:t xml:space="preserve">Enabling Pathways.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https://gov.wales/sites/default/files/consultations/2021-05/enabling-pathways-consultation-document_0.pdf</w:t>
        </w:r>
      </w:hyperlink>
      <w:r>
        <w:rPr>
          <w:rFonts w:ascii="Arial" w:hAnsi="Arial" w:cs="Arial"/>
          <w:sz w:val="24"/>
          <w:szCs w:val="24"/>
        </w:rPr>
        <w:t xml:space="preserve"> (Accessed: 25 June 2021).</w:t>
      </w:r>
    </w:p>
    <w:p w14:paraId="558B4132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</w:t>
      </w:r>
      <w:r>
        <w:rPr>
          <w:rFonts w:ascii="Arial" w:hAnsi="Arial" w:cs="Arial"/>
          <w:i/>
          <w:iCs/>
          <w:sz w:val="24"/>
          <w:szCs w:val="24"/>
        </w:rPr>
        <w:t xml:space="preserve">Flying Start: April 2019 to March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https://gov.wales/flying-start-april-2019-march-2020-html</w:t>
        </w:r>
      </w:hyperlink>
      <w:r>
        <w:rPr>
          <w:rFonts w:ascii="Arial" w:hAnsi="Arial" w:cs="Arial"/>
          <w:sz w:val="24"/>
          <w:szCs w:val="24"/>
        </w:rPr>
        <w:t xml:space="preserve"> (Accessed: 03 July 2021).</w:t>
      </w:r>
    </w:p>
    <w:p w14:paraId="5A510689" w14:textId="77777777" w:rsidR="007421BC" w:rsidRDefault="007421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Welsh Government (2021) </w:t>
      </w:r>
      <w:r>
        <w:rPr>
          <w:rFonts w:ascii="Arial" w:hAnsi="Arial" w:cs="Arial"/>
          <w:i/>
          <w:iCs/>
          <w:sz w:val="24"/>
          <w:szCs w:val="24"/>
        </w:rPr>
        <w:t xml:space="preserve">Written Statement: Flying Start Capital Funding Announcement.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81429D">
          <w:rPr>
            <w:rStyle w:val="Hyperlink"/>
            <w:rFonts w:ascii="Arial" w:hAnsi="Arial" w:cs="Arial"/>
            <w:sz w:val="24"/>
            <w:szCs w:val="24"/>
          </w:rPr>
          <w:t>https://gov.wales/written-statement-flying-start-capital-funding-announcement-0</w:t>
        </w:r>
      </w:hyperlink>
      <w:r>
        <w:rPr>
          <w:rFonts w:ascii="Arial" w:hAnsi="Arial" w:cs="Arial"/>
          <w:sz w:val="24"/>
          <w:szCs w:val="24"/>
        </w:rPr>
        <w:t xml:space="preserve"> (Accessed: 03 July 2021).</w:t>
      </w:r>
    </w:p>
    <w:p w14:paraId="68DD2A65" w14:textId="4D40F3C5" w:rsidR="00D30890" w:rsidRPr="00D30890" w:rsidRDefault="00D30890">
      <w:pPr>
        <w:rPr>
          <w:rFonts w:ascii="Arial" w:hAnsi="Arial" w:cs="Arial"/>
          <w:sz w:val="24"/>
          <w:szCs w:val="24"/>
        </w:rPr>
      </w:pPr>
    </w:p>
    <w:sectPr w:rsidR="00D30890" w:rsidRPr="00D308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6EDD"/>
    <w:rsid w:val="000011FD"/>
    <w:rsid w:val="000274E9"/>
    <w:rsid w:val="00070D78"/>
    <w:rsid w:val="000A30A0"/>
    <w:rsid w:val="000A3587"/>
    <w:rsid w:val="000B50FE"/>
    <w:rsid w:val="000F2B82"/>
    <w:rsid w:val="0010014A"/>
    <w:rsid w:val="00167848"/>
    <w:rsid w:val="00176991"/>
    <w:rsid w:val="001B18C0"/>
    <w:rsid w:val="001D0251"/>
    <w:rsid w:val="001E3BFD"/>
    <w:rsid w:val="00211151"/>
    <w:rsid w:val="0021399C"/>
    <w:rsid w:val="0022214E"/>
    <w:rsid w:val="0022498C"/>
    <w:rsid w:val="002279E1"/>
    <w:rsid w:val="00242FE4"/>
    <w:rsid w:val="0025444C"/>
    <w:rsid w:val="0028406B"/>
    <w:rsid w:val="0028705B"/>
    <w:rsid w:val="00287D42"/>
    <w:rsid w:val="002B13E6"/>
    <w:rsid w:val="00325691"/>
    <w:rsid w:val="00371ABE"/>
    <w:rsid w:val="00385D0D"/>
    <w:rsid w:val="00392D3F"/>
    <w:rsid w:val="00393C0A"/>
    <w:rsid w:val="003A347F"/>
    <w:rsid w:val="003A6089"/>
    <w:rsid w:val="003A6814"/>
    <w:rsid w:val="003B2279"/>
    <w:rsid w:val="004019F3"/>
    <w:rsid w:val="00432707"/>
    <w:rsid w:val="00465F70"/>
    <w:rsid w:val="004A4A47"/>
    <w:rsid w:val="004D58F1"/>
    <w:rsid w:val="004E7632"/>
    <w:rsid w:val="00501894"/>
    <w:rsid w:val="00511E82"/>
    <w:rsid w:val="00522342"/>
    <w:rsid w:val="0052416F"/>
    <w:rsid w:val="0053196C"/>
    <w:rsid w:val="00572582"/>
    <w:rsid w:val="00575C99"/>
    <w:rsid w:val="005A67FC"/>
    <w:rsid w:val="005C6EDD"/>
    <w:rsid w:val="005D1432"/>
    <w:rsid w:val="005F0021"/>
    <w:rsid w:val="00605698"/>
    <w:rsid w:val="00605DA4"/>
    <w:rsid w:val="00606C42"/>
    <w:rsid w:val="006234A2"/>
    <w:rsid w:val="00640878"/>
    <w:rsid w:val="0064273F"/>
    <w:rsid w:val="00650EFA"/>
    <w:rsid w:val="0066156F"/>
    <w:rsid w:val="00675DAE"/>
    <w:rsid w:val="006839F3"/>
    <w:rsid w:val="00697427"/>
    <w:rsid w:val="006B7EE5"/>
    <w:rsid w:val="006D404C"/>
    <w:rsid w:val="006E7FF7"/>
    <w:rsid w:val="006F72F3"/>
    <w:rsid w:val="0074000F"/>
    <w:rsid w:val="007421BC"/>
    <w:rsid w:val="0074530C"/>
    <w:rsid w:val="00752E35"/>
    <w:rsid w:val="00753BCF"/>
    <w:rsid w:val="007545A8"/>
    <w:rsid w:val="007601D3"/>
    <w:rsid w:val="007765F1"/>
    <w:rsid w:val="007A377E"/>
    <w:rsid w:val="007B4EE6"/>
    <w:rsid w:val="007D6532"/>
    <w:rsid w:val="007D717C"/>
    <w:rsid w:val="00800054"/>
    <w:rsid w:val="00831F06"/>
    <w:rsid w:val="00850C09"/>
    <w:rsid w:val="00850C0F"/>
    <w:rsid w:val="00857081"/>
    <w:rsid w:val="008577B8"/>
    <w:rsid w:val="00874525"/>
    <w:rsid w:val="008943F7"/>
    <w:rsid w:val="008B5F34"/>
    <w:rsid w:val="008C127B"/>
    <w:rsid w:val="008C14E8"/>
    <w:rsid w:val="008C3A3D"/>
    <w:rsid w:val="008D3D67"/>
    <w:rsid w:val="008E3976"/>
    <w:rsid w:val="00907FBB"/>
    <w:rsid w:val="009267C4"/>
    <w:rsid w:val="0095695E"/>
    <w:rsid w:val="00964D16"/>
    <w:rsid w:val="00967E55"/>
    <w:rsid w:val="00977713"/>
    <w:rsid w:val="00982B05"/>
    <w:rsid w:val="009958B3"/>
    <w:rsid w:val="009D0E13"/>
    <w:rsid w:val="009D6CCD"/>
    <w:rsid w:val="009F6232"/>
    <w:rsid w:val="00A13594"/>
    <w:rsid w:val="00AD0758"/>
    <w:rsid w:val="00B37E5D"/>
    <w:rsid w:val="00B9283C"/>
    <w:rsid w:val="00B95197"/>
    <w:rsid w:val="00BC4324"/>
    <w:rsid w:val="00BC6A70"/>
    <w:rsid w:val="00BE1182"/>
    <w:rsid w:val="00BE6515"/>
    <w:rsid w:val="00C00F6E"/>
    <w:rsid w:val="00C11EA1"/>
    <w:rsid w:val="00C12ED6"/>
    <w:rsid w:val="00C50986"/>
    <w:rsid w:val="00C50F7F"/>
    <w:rsid w:val="00C95AC1"/>
    <w:rsid w:val="00CD25A1"/>
    <w:rsid w:val="00CE71B8"/>
    <w:rsid w:val="00D120CC"/>
    <w:rsid w:val="00D12964"/>
    <w:rsid w:val="00D30890"/>
    <w:rsid w:val="00D3451D"/>
    <w:rsid w:val="00D54184"/>
    <w:rsid w:val="00D70121"/>
    <w:rsid w:val="00D7538D"/>
    <w:rsid w:val="00D86734"/>
    <w:rsid w:val="00D91368"/>
    <w:rsid w:val="00DB24CD"/>
    <w:rsid w:val="00DD5DB9"/>
    <w:rsid w:val="00DD618F"/>
    <w:rsid w:val="00DE2B2C"/>
    <w:rsid w:val="00DF1906"/>
    <w:rsid w:val="00DF3710"/>
    <w:rsid w:val="00DF787A"/>
    <w:rsid w:val="00E15E67"/>
    <w:rsid w:val="00E40249"/>
    <w:rsid w:val="00E4273D"/>
    <w:rsid w:val="00E536D7"/>
    <w:rsid w:val="00E65331"/>
    <w:rsid w:val="00EE4D13"/>
    <w:rsid w:val="00EF6813"/>
    <w:rsid w:val="00F172A3"/>
    <w:rsid w:val="00F227EF"/>
    <w:rsid w:val="00F2592B"/>
    <w:rsid w:val="00F34E14"/>
    <w:rsid w:val="00F35D73"/>
    <w:rsid w:val="00F41327"/>
    <w:rsid w:val="00F6242A"/>
    <w:rsid w:val="00F67371"/>
    <w:rsid w:val="00F716AA"/>
    <w:rsid w:val="00F81409"/>
    <w:rsid w:val="00F875B1"/>
    <w:rsid w:val="00FA688E"/>
    <w:rsid w:val="00FC7C64"/>
    <w:rsid w:val="00FD1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31196"/>
  <w15:chartTrackingRefBased/>
  <w15:docId w15:val="{5E1A9868-521C-438F-A95F-4F29545AD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1F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1F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498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lyandcaerauchildrenscentre.co.uk/policies/" TargetMode="External"/><Relationship Id="rId18" Type="http://schemas.openxmlformats.org/officeDocument/2006/relationships/hyperlink" Target="https://dera.ioe.ac.uk/23963/1/rn14-005-English.pdf" TargetMode="External"/><Relationship Id="rId26" Type="http://schemas.openxmlformats.org/officeDocument/2006/relationships/hyperlink" Target="https://www.health.org.uk/publications/reports/the-marmot-review-10-years-on" TargetMode="External"/><Relationship Id="rId21" Type="http://schemas.openxmlformats.org/officeDocument/2006/relationships/hyperlink" Target="https://www.healthystart.nhs.uk/" TargetMode="External"/><Relationship Id="rId34" Type="http://schemas.openxmlformats.org/officeDocument/2006/relationships/hyperlink" Target="https://gov.wales/sites/default/files/consultations/2021-05/enabling-pathways-consultation-document_0.pdf" TargetMode="External"/><Relationship Id="rId7" Type="http://schemas.openxmlformats.org/officeDocument/2006/relationships/hyperlink" Target="https://foodactive.org.uk/poverty-and-childhood-obesity-a-21st-century-role-reversal/" TargetMode="External"/><Relationship Id="rId12" Type="http://schemas.openxmlformats.org/officeDocument/2006/relationships/hyperlink" Target="https://esrc.ukri.org/about-us/50-years-of-esrc/50-achievements/the-dahlgren-whitehead-rainbow/" TargetMode="External"/><Relationship Id="rId17" Type="http://schemas.openxmlformats.org/officeDocument/2006/relationships/hyperlink" Target="https://academic.oup.com/jn/article/146/11/2281/4630461" TargetMode="External"/><Relationship Id="rId25" Type="http://schemas.openxmlformats.org/officeDocument/2006/relationships/hyperlink" Target="https://www.srnutrition.co.uk/2016/08/1302-2/" TargetMode="External"/><Relationship Id="rId33" Type="http://schemas.openxmlformats.org/officeDocument/2006/relationships/hyperlink" Target="https://gov.wales/sites/default/files/publications/2019-03/190313-nutrition-guidance-complete.pdf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dx.doi.org/10.17583/hse.2018.2925" TargetMode="External"/><Relationship Id="rId20" Type="http://schemas.openxmlformats.org/officeDocument/2006/relationships/hyperlink" Target="https://www.nhs.uk/live-well/healthy-weight/national-child-measurement-programme/" TargetMode="External"/><Relationship Id="rId29" Type="http://schemas.openxmlformats.org/officeDocument/2006/relationships/hyperlink" Target="https://www.england.nhs.uk/blog/vicki-watson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link.springer.com/referenceworkentry/10.1007/978-94-017-8706-2_48-1" TargetMode="External"/><Relationship Id="rId11" Type="http://schemas.openxmlformats.org/officeDocument/2006/relationships/hyperlink" Target="https://gov.wales/sites/default/files/publications/2018-03/succesful-futures-a-summary-of-professor-graham-donaldsons-report.pdf" TargetMode="External"/><Relationship Id="rId24" Type="http://schemas.openxmlformats.org/officeDocument/2006/relationships/hyperlink" Target="https://publichealthwales.nhs.wales/services-and-teams/child-measurement-programme/" TargetMode="External"/><Relationship Id="rId32" Type="http://schemas.openxmlformats.org/officeDocument/2006/relationships/hyperlink" Target="https://gov.wales/sites/default/files/publications/2019-08/well-being-of-future-generations-wales-act-2015-the-essentials.pdf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famly.co/blog/leuven-scales" TargetMode="External"/><Relationship Id="rId15" Type="http://schemas.openxmlformats.org/officeDocument/2006/relationships/hyperlink" Target="https://www.bing.com/videos/search?q=Maslow%27s+Hierarchy+of+Needs+for+Kids&amp;ru=%2fvideos%2fsearch%3fq%3dMaslow%2527s%2bHierarchy%2bof%2bNeeds%2bfor%2bKids%26FORM%3dVDMHRS&amp;view=detail&amp;mid=CF137F95D22F9CB471EBCF137F95D22F9CB471EB&amp;&amp;FORM=VDRVRV" TargetMode="External"/><Relationship Id="rId23" Type="http://schemas.openxmlformats.org/officeDocument/2006/relationships/hyperlink" Target="https://www.publichealth.com.ng/world-health-organizationwho-definition-of-health/#:~:text=World%20Health%20Organization%20defines%20health%20as%20a%20state,excessively%20broad%20and%20was%20not%20construed%20as%20measurable" TargetMode="External"/><Relationship Id="rId28" Type="http://schemas.openxmlformats.org/officeDocument/2006/relationships/hyperlink" Target="https://downloads.unicef.org.uk/wp-content/uploads/2019/10/UNCRC_summary-1_1.pdf" TargetMode="External"/><Relationship Id="rId36" Type="http://schemas.openxmlformats.org/officeDocument/2006/relationships/hyperlink" Target="https://gov.wales/written-statement-flying-start-capital-funding-announcement-0" TargetMode="External"/><Relationship Id="rId10" Type="http://schemas.openxmlformats.org/officeDocument/2006/relationships/hyperlink" Target="https://assets.publishing.service.gov.uk/government/uploads/system/uploads/attachment_data/file/295474/The_relationship_between_wellbeing_and_health.pdf#:~:text=The%20relationship%20between%20health%20and%20wellbeing%20is%20not,progression%20and%20reproductive%20health%20%28see%20Figure%201%295%206" TargetMode="External"/><Relationship Id="rId19" Type="http://schemas.openxmlformats.org/officeDocument/2006/relationships/hyperlink" Target="https://www.nhs.uk/medicines/folic-acid/" TargetMode="External"/><Relationship Id="rId31" Type="http://schemas.openxmlformats.org/officeDocument/2006/relationships/hyperlink" Target="https://gov.wales/sites/default/files/publications/2019-05/social-services-and-well-being-wales-act-2014-the-essential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272064/5860.pdf" TargetMode="External"/><Relationship Id="rId14" Type="http://schemas.openxmlformats.org/officeDocument/2006/relationships/hyperlink" Target="https://healthresearchfunding.org/john-bowlbys-attachment-theory-explained/" TargetMode="External"/><Relationship Id="rId22" Type="http://schemas.openxmlformats.org/officeDocument/2006/relationships/hyperlink" Target="https://www.gov.uk/government/publications/health-profile-for-england/chapter-6-social-determinants-of-health" TargetMode="External"/><Relationship Id="rId27" Type="http://schemas.openxmlformats.org/officeDocument/2006/relationships/hyperlink" Target="https://www.ed.ac.uk/news/2018/daily-mile-is-path-towards-healthier-pupils-study" TargetMode="External"/><Relationship Id="rId30" Type="http://schemas.openxmlformats.org/officeDocument/2006/relationships/hyperlink" Target="https://www.legislation.gov.uk/anaw/2015/2/contents/enacted" TargetMode="External"/><Relationship Id="rId35" Type="http://schemas.openxmlformats.org/officeDocument/2006/relationships/hyperlink" Target="https://gov.wales/flying-start-april-2019-march-2020-html" TargetMode="External"/><Relationship Id="rId8" Type="http://schemas.openxmlformats.org/officeDocument/2006/relationships/hyperlink" Target="https://www.gov.uk/government/publications/working-together-to-safeguard-children--2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4B504D-1782-467D-9BDF-E646821751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4309</TotalTime>
  <Pages>4</Pages>
  <Words>1661</Words>
  <Characters>9474</Characters>
  <Application>Microsoft Office Word</Application>
  <DocSecurity>0</DocSecurity>
  <Lines>78</Lines>
  <Paragraphs>22</Paragraphs>
  <ScaleCrop>false</ScaleCrop>
  <Company/>
  <LinksUpToDate>false</LinksUpToDate>
  <CharactersWithSpaces>11113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Pittard</dc:creator>
  <cp:keywords/>
  <dc:description/>
  <cp:lastModifiedBy>Rhian Pittard</cp:lastModifiedBy>
  <cp:revision>154</cp:revision>
  <dcterms:created xsi:type="dcterms:W3CDTF">2021-07-04T19:49:00Z</dcterms:created>
  <dcterms:modified xsi:type="dcterms:W3CDTF">2021-07-08T21:02:00Z</dcterms:modified>
</cp:coreProperties>
</file>