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57EBB" w:rsidR="718CD9EB" w:rsidP="3BFCECA3" w:rsidRDefault="220FAD50" w14:paraId="60150A4B" w14:textId="36D8869F">
      <w:pPr>
        <w:spacing w:line="360" w:lineRule="auto"/>
        <w:jc w:val="both"/>
        <w:rPr>
          <w:rFonts w:ascii="Arial" w:hAnsi="Arial" w:eastAsia="Arial" w:cs="Arial"/>
          <w:sz w:val="22"/>
          <w:szCs w:val="22"/>
        </w:rPr>
      </w:pPr>
      <w:r w:rsidRPr="28F0F23A" w:rsidR="220FAD50">
        <w:rPr>
          <w:rFonts w:ascii="Arial" w:hAnsi="Arial" w:eastAsia="Arial" w:cs="Arial"/>
          <w:sz w:val="22"/>
          <w:szCs w:val="22"/>
        </w:rPr>
        <w:t>Component 1: Written Assignment (Case study Report)</w:t>
      </w:r>
    </w:p>
    <w:p w:rsidRPr="00857EBB" w:rsidR="718CD9EB" w:rsidP="3BFCECA3" w:rsidRDefault="220FAD50" w14:paraId="18FC62FA" w14:textId="20408E09">
      <w:pPr>
        <w:spacing w:line="360" w:lineRule="auto"/>
        <w:jc w:val="both"/>
        <w:rPr>
          <w:rFonts w:ascii="Arial" w:hAnsi="Arial" w:eastAsia="Arial" w:cs="Arial"/>
          <w:sz w:val="22"/>
          <w:szCs w:val="22"/>
        </w:rPr>
      </w:pPr>
      <w:r w:rsidRPr="28F0F23A" w:rsidR="220FAD50">
        <w:rPr>
          <w:rFonts w:ascii="Arial" w:hAnsi="Arial" w:eastAsia="Arial" w:cs="Arial"/>
          <w:sz w:val="22"/>
          <w:szCs w:val="22"/>
        </w:rPr>
        <w:t xml:space="preserve">SAIKA SADIQ </w:t>
      </w:r>
    </w:p>
    <w:p w:rsidRPr="00857EBB" w:rsidR="718CD9EB" w:rsidP="3BFCECA3" w:rsidRDefault="220FAD50" w14:paraId="4BA1DF71" w14:textId="09646C08">
      <w:pPr>
        <w:spacing w:line="360" w:lineRule="auto"/>
        <w:jc w:val="both"/>
        <w:rPr>
          <w:rFonts w:ascii="Arial" w:hAnsi="Arial" w:eastAsia="Arial" w:cs="Arial"/>
          <w:sz w:val="22"/>
          <w:szCs w:val="22"/>
        </w:rPr>
      </w:pPr>
      <w:r w:rsidRPr="28F0F23A" w:rsidR="220FAD50">
        <w:rPr>
          <w:rFonts w:ascii="Arial" w:hAnsi="Arial" w:eastAsia="Arial" w:cs="Arial"/>
          <w:sz w:val="22"/>
          <w:szCs w:val="22"/>
        </w:rPr>
        <w:t xml:space="preserve">2410752 </w:t>
      </w:r>
    </w:p>
    <w:p w:rsidRPr="00857EBB" w:rsidR="718CD9EB" w:rsidP="3BFCECA3" w:rsidRDefault="220FAD50" w14:paraId="21CA5FE4" w14:textId="10F7B0D6">
      <w:pPr>
        <w:spacing w:line="360" w:lineRule="auto"/>
        <w:jc w:val="both"/>
        <w:rPr>
          <w:rFonts w:ascii="Arial" w:hAnsi="Arial" w:eastAsia="Arial" w:cs="Arial"/>
          <w:sz w:val="22"/>
          <w:szCs w:val="22"/>
        </w:rPr>
      </w:pPr>
      <w:r w:rsidRPr="28F0F23A" w:rsidR="220FAD50">
        <w:rPr>
          <w:rFonts w:ascii="Arial" w:hAnsi="Arial" w:eastAsia="Arial" w:cs="Arial"/>
          <w:sz w:val="22"/>
          <w:szCs w:val="22"/>
        </w:rPr>
        <w:t>Module: Introduction to Ph</w:t>
      </w:r>
      <w:r w:rsidRPr="28F0F23A" w:rsidR="578751E1">
        <w:rPr>
          <w:rFonts w:ascii="Arial" w:hAnsi="Arial" w:eastAsia="Arial" w:cs="Arial"/>
          <w:sz w:val="22"/>
          <w:szCs w:val="22"/>
        </w:rPr>
        <w:t>ysiology</w:t>
      </w:r>
    </w:p>
    <w:p w:rsidRPr="00857EBB" w:rsidR="718CD9EB" w:rsidP="3BFCECA3" w:rsidRDefault="220FAD50" w14:paraId="4D297EBA" w14:textId="4A43225E">
      <w:pPr>
        <w:spacing w:line="360" w:lineRule="auto"/>
        <w:jc w:val="both"/>
        <w:rPr>
          <w:rFonts w:ascii="Arial" w:hAnsi="Arial" w:eastAsia="Arial" w:cs="Arial"/>
          <w:sz w:val="22"/>
          <w:szCs w:val="22"/>
        </w:rPr>
      </w:pPr>
      <w:r w:rsidRPr="28F0F23A" w:rsidR="220FAD50">
        <w:rPr>
          <w:rFonts w:ascii="Arial" w:hAnsi="Arial" w:eastAsia="Arial" w:cs="Arial"/>
          <w:sz w:val="22"/>
          <w:szCs w:val="22"/>
        </w:rPr>
        <w:t>Module code: BMHP</w:t>
      </w:r>
      <w:r w:rsidRPr="28F0F23A" w:rsidR="1E9E0559">
        <w:rPr>
          <w:rFonts w:ascii="Arial" w:hAnsi="Arial" w:eastAsia="Arial" w:cs="Arial"/>
          <w:sz w:val="22"/>
          <w:szCs w:val="22"/>
        </w:rPr>
        <w:t>5023</w:t>
      </w:r>
    </w:p>
    <w:p w:rsidRPr="00857EBB" w:rsidR="0051005B" w:rsidP="3BFCECA3" w:rsidRDefault="220FAD50" w14:paraId="573169B0" w14:textId="19B8C8F6">
      <w:pPr>
        <w:spacing w:line="360" w:lineRule="auto"/>
        <w:jc w:val="both"/>
        <w:rPr>
          <w:rFonts w:ascii="Arial" w:hAnsi="Arial" w:eastAsia="Arial" w:cs="Arial"/>
          <w:sz w:val="22"/>
          <w:szCs w:val="22"/>
        </w:rPr>
      </w:pPr>
      <w:r w:rsidRPr="28F0F23A" w:rsidR="220FAD50">
        <w:rPr>
          <w:rFonts w:ascii="Arial" w:hAnsi="Arial" w:eastAsia="Arial" w:cs="Arial"/>
          <w:sz w:val="22"/>
          <w:szCs w:val="22"/>
        </w:rPr>
        <w:t xml:space="preserve">Lecture: </w:t>
      </w:r>
      <w:r w:rsidRPr="28F0F23A" w:rsidR="7E3B7ED1">
        <w:rPr>
          <w:rFonts w:ascii="Arial" w:hAnsi="Arial" w:eastAsia="Arial" w:cs="Arial"/>
          <w:sz w:val="22"/>
          <w:szCs w:val="22"/>
        </w:rPr>
        <w:t xml:space="preserve">Robert </w:t>
      </w:r>
      <w:r w:rsidRPr="28F0F23A" w:rsidR="7E3B7ED1">
        <w:rPr>
          <w:rFonts w:ascii="Arial" w:hAnsi="Arial" w:eastAsia="Arial" w:cs="Arial"/>
          <w:sz w:val="22"/>
          <w:szCs w:val="22"/>
        </w:rPr>
        <w:t>Nartowski</w:t>
      </w:r>
    </w:p>
    <w:p w:rsidRPr="00857EBB" w:rsidR="00551191" w:rsidP="3BFCECA3" w:rsidRDefault="00551191" w14:paraId="3B3CB4F8" w14:textId="1DB075C8">
      <w:pPr>
        <w:spacing w:line="360" w:lineRule="auto"/>
        <w:jc w:val="both"/>
        <w:rPr>
          <w:rFonts w:ascii="Arial" w:hAnsi="Arial" w:eastAsia="Arial" w:cs="Arial"/>
          <w:sz w:val="22"/>
          <w:szCs w:val="22"/>
        </w:rPr>
      </w:pPr>
    </w:p>
    <w:p w:rsidRPr="00857EBB" w:rsidR="00D36364" w:rsidP="3BFCECA3" w:rsidRDefault="00D36364" w14:paraId="2E66D91E" w14:textId="77777777">
      <w:pPr>
        <w:spacing w:line="360" w:lineRule="auto"/>
        <w:jc w:val="both"/>
        <w:rPr>
          <w:rFonts w:ascii="Arial" w:hAnsi="Arial" w:eastAsia="Arial" w:cs="Arial"/>
          <w:sz w:val="22"/>
          <w:szCs w:val="22"/>
        </w:rPr>
      </w:pPr>
    </w:p>
    <w:p w:rsidRPr="00857EBB" w:rsidR="3916ACD4" w:rsidP="3BFCECA3" w:rsidRDefault="3916ACD4" w14:paraId="44738A48" w14:textId="6F987FF8">
      <w:pPr>
        <w:spacing w:line="360" w:lineRule="auto"/>
        <w:jc w:val="both"/>
        <w:rPr>
          <w:rFonts w:ascii="Arial" w:hAnsi="Arial" w:eastAsia="Arial" w:cs="Arial"/>
          <w:sz w:val="22"/>
          <w:szCs w:val="22"/>
        </w:rPr>
      </w:pPr>
    </w:p>
    <w:p w:rsidRPr="00857EBB" w:rsidR="3916ACD4" w:rsidP="3BFCECA3" w:rsidRDefault="3916ACD4" w14:paraId="78D597EB" w14:textId="40ADF7E8">
      <w:pPr>
        <w:spacing w:line="360" w:lineRule="auto"/>
        <w:ind w:left="0"/>
        <w:jc w:val="both"/>
        <w:rPr>
          <w:rFonts w:ascii="Arial" w:hAnsi="Arial" w:eastAsia="Arial" w:cs="Arial"/>
          <w:sz w:val="22"/>
          <w:szCs w:val="22"/>
        </w:rPr>
      </w:pPr>
    </w:p>
    <w:p w:rsidRPr="00857EBB" w:rsidR="3916ACD4" w:rsidP="3BFCECA3" w:rsidRDefault="3916ACD4" w14:paraId="2E00CCBC" w14:textId="40E176F0">
      <w:pPr>
        <w:spacing w:line="360" w:lineRule="auto"/>
        <w:ind w:left="0"/>
        <w:jc w:val="both"/>
        <w:rPr>
          <w:rFonts w:ascii="Arial" w:hAnsi="Arial" w:eastAsia="Arial" w:cs="Arial"/>
          <w:sz w:val="22"/>
          <w:szCs w:val="22"/>
        </w:rPr>
      </w:pPr>
    </w:p>
    <w:p w:rsidRPr="00857EBB" w:rsidR="3916ACD4" w:rsidP="3BFCECA3" w:rsidRDefault="3916ACD4" w14:paraId="4BE30C2F" w14:textId="49045799">
      <w:pPr>
        <w:spacing w:line="360" w:lineRule="auto"/>
        <w:ind w:left="0"/>
        <w:jc w:val="both"/>
        <w:rPr>
          <w:rFonts w:ascii="Arial" w:hAnsi="Arial" w:eastAsia="Arial" w:cs="Arial"/>
          <w:sz w:val="22"/>
          <w:szCs w:val="22"/>
        </w:rPr>
      </w:pPr>
    </w:p>
    <w:p w:rsidRPr="00857EBB" w:rsidR="3916ACD4" w:rsidP="3BFCECA3" w:rsidRDefault="3916ACD4" w14:paraId="72E09311" w14:textId="14CBD48E">
      <w:pPr>
        <w:spacing w:line="360" w:lineRule="auto"/>
        <w:ind w:left="0"/>
        <w:jc w:val="both"/>
        <w:rPr>
          <w:rFonts w:ascii="Arial" w:hAnsi="Arial" w:eastAsia="Arial" w:cs="Arial"/>
          <w:sz w:val="22"/>
          <w:szCs w:val="22"/>
        </w:rPr>
      </w:pPr>
    </w:p>
    <w:p w:rsidRPr="00857EBB" w:rsidR="3916ACD4" w:rsidP="3BFCECA3" w:rsidRDefault="3916ACD4" w14:paraId="388C0352" w14:textId="4E459553">
      <w:pPr>
        <w:spacing w:line="360" w:lineRule="auto"/>
        <w:ind w:left="0"/>
        <w:jc w:val="both"/>
        <w:rPr>
          <w:rFonts w:ascii="Arial" w:hAnsi="Arial" w:eastAsia="Arial" w:cs="Arial"/>
          <w:sz w:val="22"/>
          <w:szCs w:val="22"/>
        </w:rPr>
      </w:pPr>
    </w:p>
    <w:p w:rsidRPr="00857EBB" w:rsidR="3916ACD4" w:rsidP="3BFCECA3" w:rsidRDefault="3916ACD4" w14:paraId="7FE700F8" w14:textId="47D08D69">
      <w:pPr>
        <w:spacing w:line="360" w:lineRule="auto"/>
        <w:ind w:left="0"/>
        <w:jc w:val="both"/>
        <w:rPr>
          <w:rFonts w:ascii="Arial" w:hAnsi="Arial" w:eastAsia="Arial" w:cs="Arial"/>
          <w:sz w:val="22"/>
          <w:szCs w:val="22"/>
        </w:rPr>
      </w:pPr>
    </w:p>
    <w:p w:rsidRPr="00857EBB" w:rsidR="3916ACD4" w:rsidP="3BFCECA3" w:rsidRDefault="3916ACD4" w14:paraId="1693B686" w14:textId="72CC9A8A">
      <w:pPr>
        <w:spacing w:line="360" w:lineRule="auto"/>
        <w:ind w:left="0"/>
        <w:jc w:val="both"/>
        <w:rPr>
          <w:rFonts w:ascii="Arial" w:hAnsi="Arial" w:eastAsia="Arial" w:cs="Arial"/>
          <w:sz w:val="22"/>
          <w:szCs w:val="22"/>
        </w:rPr>
      </w:pPr>
    </w:p>
    <w:p w:rsidRPr="00857EBB" w:rsidR="3916ACD4" w:rsidP="3BFCECA3" w:rsidRDefault="3916ACD4" w14:paraId="7E268948" w14:textId="6136F0A6">
      <w:pPr>
        <w:spacing w:line="360" w:lineRule="auto"/>
        <w:ind w:left="0"/>
        <w:jc w:val="both"/>
        <w:rPr>
          <w:rFonts w:ascii="Arial" w:hAnsi="Arial" w:eastAsia="Arial" w:cs="Arial"/>
          <w:sz w:val="22"/>
          <w:szCs w:val="22"/>
        </w:rPr>
      </w:pPr>
    </w:p>
    <w:p w:rsidRPr="00857EBB" w:rsidR="3916ACD4" w:rsidP="3BFCECA3" w:rsidRDefault="3916ACD4" w14:paraId="00598DAD" w14:textId="35EBBC63">
      <w:pPr>
        <w:spacing w:line="360" w:lineRule="auto"/>
        <w:ind w:left="0"/>
        <w:jc w:val="both"/>
        <w:rPr>
          <w:rFonts w:ascii="Arial" w:hAnsi="Arial" w:eastAsia="Arial" w:cs="Arial"/>
          <w:sz w:val="22"/>
          <w:szCs w:val="22"/>
        </w:rPr>
      </w:pPr>
    </w:p>
    <w:p w:rsidRPr="00857EBB" w:rsidR="3916ACD4" w:rsidP="3BFCECA3" w:rsidRDefault="3916ACD4" w14:paraId="49E6EDDB" w14:textId="5A2AE4D6">
      <w:pPr>
        <w:spacing w:line="360" w:lineRule="auto"/>
        <w:ind w:left="0"/>
        <w:jc w:val="both"/>
        <w:rPr>
          <w:rFonts w:ascii="Arial" w:hAnsi="Arial" w:eastAsia="Arial" w:cs="Arial"/>
          <w:sz w:val="22"/>
          <w:szCs w:val="22"/>
        </w:rPr>
      </w:pPr>
    </w:p>
    <w:p w:rsidRPr="00857EBB" w:rsidR="3916ACD4" w:rsidP="3BFCECA3" w:rsidRDefault="3916ACD4" w14:paraId="5D2C379C" w14:textId="34F893AE">
      <w:pPr>
        <w:spacing w:line="360" w:lineRule="auto"/>
        <w:ind w:left="0"/>
        <w:jc w:val="both"/>
        <w:rPr>
          <w:rFonts w:ascii="Arial" w:hAnsi="Arial" w:eastAsia="Arial" w:cs="Arial"/>
          <w:sz w:val="22"/>
          <w:szCs w:val="22"/>
        </w:rPr>
      </w:pPr>
    </w:p>
    <w:p w:rsidRPr="00857EBB" w:rsidR="3916ACD4" w:rsidP="3BFCECA3" w:rsidRDefault="3916ACD4" w14:paraId="7ADF46B6" w14:textId="71EFFC18">
      <w:pPr>
        <w:spacing w:line="360" w:lineRule="auto"/>
        <w:ind w:left="0"/>
        <w:jc w:val="both"/>
        <w:rPr>
          <w:rFonts w:ascii="Arial" w:hAnsi="Arial" w:eastAsia="Arial" w:cs="Arial"/>
          <w:sz w:val="22"/>
          <w:szCs w:val="22"/>
        </w:rPr>
      </w:pPr>
    </w:p>
    <w:p w:rsidRPr="00857EBB" w:rsidR="3916ACD4" w:rsidP="3BFCECA3" w:rsidRDefault="3916ACD4" w14:paraId="66674CAA" w14:textId="6F1581F8">
      <w:pPr>
        <w:spacing w:line="360" w:lineRule="auto"/>
        <w:ind w:left="0"/>
        <w:jc w:val="both"/>
        <w:rPr>
          <w:rFonts w:ascii="Arial" w:hAnsi="Arial" w:eastAsia="Arial" w:cs="Arial"/>
          <w:sz w:val="22"/>
          <w:szCs w:val="22"/>
        </w:rPr>
      </w:pPr>
    </w:p>
    <w:p w:rsidRPr="00857EBB" w:rsidR="3916ACD4" w:rsidP="3BFCECA3" w:rsidRDefault="3916ACD4" w14:paraId="17D9C60E" w14:textId="6E8E5D47">
      <w:pPr>
        <w:spacing w:line="360" w:lineRule="auto"/>
        <w:ind w:left="0"/>
        <w:jc w:val="both"/>
        <w:rPr>
          <w:rFonts w:ascii="Arial" w:hAnsi="Arial" w:eastAsia="Arial" w:cs="Arial"/>
          <w:sz w:val="22"/>
          <w:szCs w:val="22"/>
        </w:rPr>
      </w:pPr>
    </w:p>
    <w:p w:rsidRPr="00857EBB" w:rsidR="3916ACD4" w:rsidP="3BFCECA3" w:rsidRDefault="3916ACD4" w14:paraId="6474C938" w14:textId="2E3EDAD5">
      <w:pPr>
        <w:spacing w:line="360" w:lineRule="auto"/>
        <w:ind w:left="0"/>
        <w:jc w:val="both"/>
        <w:rPr>
          <w:rFonts w:ascii="Arial" w:hAnsi="Arial" w:eastAsia="Arial" w:cs="Arial"/>
          <w:sz w:val="22"/>
          <w:szCs w:val="22"/>
        </w:rPr>
      </w:pPr>
    </w:p>
    <w:p w:rsidRPr="00857EBB" w:rsidR="3916ACD4" w:rsidP="3BFCECA3" w:rsidRDefault="3916ACD4" w14:paraId="2CFA52C0" w14:textId="1B653196">
      <w:pPr>
        <w:spacing w:line="360" w:lineRule="auto"/>
        <w:ind w:left="0"/>
        <w:jc w:val="both"/>
        <w:rPr>
          <w:rFonts w:ascii="Arial" w:hAnsi="Arial" w:eastAsia="Arial" w:cs="Arial"/>
          <w:sz w:val="22"/>
          <w:szCs w:val="22"/>
        </w:rPr>
      </w:pPr>
    </w:p>
    <w:p w:rsidRPr="00857EBB" w:rsidR="3916ACD4" w:rsidP="3BFCECA3" w:rsidRDefault="3916ACD4" w14:paraId="0790B228" w14:textId="1DCC24BF">
      <w:pPr>
        <w:spacing w:line="360" w:lineRule="auto"/>
        <w:ind w:left="0"/>
        <w:jc w:val="both"/>
        <w:rPr>
          <w:rFonts w:ascii="Arial" w:hAnsi="Arial" w:eastAsia="Arial" w:cs="Arial"/>
          <w:sz w:val="22"/>
          <w:szCs w:val="22"/>
        </w:rPr>
      </w:pPr>
    </w:p>
    <w:p w:rsidRPr="00857EBB" w:rsidR="3916ACD4" w:rsidP="3BFCECA3" w:rsidRDefault="3916ACD4" w14:paraId="20FE8E51" w14:textId="191ACD2D">
      <w:pPr>
        <w:spacing w:line="360" w:lineRule="auto"/>
        <w:ind w:left="0"/>
        <w:jc w:val="both"/>
        <w:rPr>
          <w:rFonts w:ascii="Arial" w:hAnsi="Arial" w:eastAsia="Arial" w:cs="Arial"/>
          <w:sz w:val="22"/>
          <w:szCs w:val="22"/>
        </w:rPr>
      </w:pPr>
    </w:p>
    <w:p w:rsidRPr="00857EBB" w:rsidR="3916ACD4" w:rsidP="3BFCECA3" w:rsidRDefault="3916ACD4" w14:paraId="132AA86F" w14:textId="6805AE9A">
      <w:pPr>
        <w:spacing w:line="360" w:lineRule="auto"/>
        <w:ind w:left="0"/>
        <w:jc w:val="both"/>
        <w:rPr>
          <w:rFonts w:ascii="Arial" w:hAnsi="Arial" w:eastAsia="Arial" w:cs="Arial"/>
          <w:sz w:val="22"/>
          <w:szCs w:val="22"/>
        </w:rPr>
      </w:pPr>
    </w:p>
    <w:p w:rsidRPr="00857EBB" w:rsidR="3916ACD4" w:rsidP="3BFCECA3" w:rsidRDefault="3916ACD4" w14:paraId="1E258A77" w14:textId="7B906D3E">
      <w:pPr>
        <w:spacing w:line="360" w:lineRule="auto"/>
        <w:ind w:left="0"/>
        <w:jc w:val="both"/>
        <w:rPr>
          <w:rFonts w:ascii="Arial" w:hAnsi="Arial" w:eastAsia="Arial" w:cs="Arial"/>
          <w:sz w:val="22"/>
          <w:szCs w:val="22"/>
        </w:rPr>
      </w:pPr>
    </w:p>
    <w:p w:rsidRPr="00857EBB" w:rsidR="3916ACD4" w:rsidP="3BFCECA3" w:rsidRDefault="3916ACD4" w14:paraId="5EDEA73C" w14:textId="4ECF6709">
      <w:pPr>
        <w:spacing w:line="360" w:lineRule="auto"/>
        <w:ind w:left="0"/>
        <w:jc w:val="both"/>
        <w:rPr>
          <w:rFonts w:ascii="Arial" w:hAnsi="Arial" w:eastAsia="Arial" w:cs="Arial"/>
          <w:sz w:val="22"/>
          <w:szCs w:val="22"/>
        </w:rPr>
      </w:pPr>
    </w:p>
    <w:p w:rsidRPr="00857EBB" w:rsidR="3916ACD4" w:rsidP="3BFCECA3" w:rsidRDefault="3916ACD4" w14:paraId="3995D62B" w14:textId="43C54372">
      <w:pPr>
        <w:spacing w:line="360" w:lineRule="auto"/>
        <w:ind w:left="0"/>
        <w:jc w:val="both"/>
        <w:rPr>
          <w:rFonts w:ascii="Arial" w:hAnsi="Arial" w:eastAsia="Arial" w:cs="Arial"/>
          <w:sz w:val="22"/>
          <w:szCs w:val="22"/>
        </w:rPr>
      </w:pPr>
    </w:p>
    <w:p w:rsidRPr="00857EBB" w:rsidR="3916ACD4" w:rsidP="3BFCECA3" w:rsidRDefault="3916ACD4" w14:paraId="7D95AB10" w14:textId="1CC9C07B">
      <w:pPr>
        <w:spacing w:line="360" w:lineRule="auto"/>
        <w:ind w:left="0"/>
        <w:jc w:val="both"/>
        <w:rPr>
          <w:rFonts w:ascii="Arial" w:hAnsi="Arial" w:eastAsia="Arial" w:cs="Arial"/>
          <w:sz w:val="22"/>
          <w:szCs w:val="22"/>
        </w:rPr>
      </w:pPr>
    </w:p>
    <w:p w:rsidRPr="00857EBB" w:rsidR="3916ACD4" w:rsidP="3BFCECA3" w:rsidRDefault="3916ACD4" w14:paraId="1B3D893B" w14:textId="6CA68CC5">
      <w:pPr>
        <w:spacing w:line="360" w:lineRule="auto"/>
        <w:ind w:left="0"/>
        <w:jc w:val="both"/>
        <w:rPr>
          <w:rFonts w:ascii="Arial" w:hAnsi="Arial" w:eastAsia="Arial" w:cs="Arial"/>
          <w:sz w:val="22"/>
          <w:szCs w:val="22"/>
        </w:rPr>
      </w:pPr>
    </w:p>
    <w:p w:rsidRPr="00857EBB" w:rsidR="3916ACD4" w:rsidP="3BFCECA3" w:rsidRDefault="3916ACD4" w14:paraId="18D12F03" w14:textId="2D560820">
      <w:pPr>
        <w:spacing w:line="360" w:lineRule="auto"/>
        <w:ind w:left="0"/>
        <w:jc w:val="both"/>
        <w:rPr>
          <w:rFonts w:ascii="Arial" w:hAnsi="Arial" w:eastAsia="Arial" w:cs="Arial"/>
          <w:sz w:val="22"/>
          <w:szCs w:val="22"/>
        </w:rPr>
      </w:pPr>
    </w:p>
    <w:p w:rsidRPr="00857EBB" w:rsidR="3916ACD4" w:rsidP="3BFCECA3" w:rsidRDefault="3916ACD4" w14:paraId="48407E92" w14:textId="5D624E9F">
      <w:pPr>
        <w:spacing w:line="360" w:lineRule="auto"/>
        <w:ind w:left="0"/>
        <w:jc w:val="both"/>
        <w:rPr>
          <w:rFonts w:ascii="Arial" w:hAnsi="Arial" w:eastAsia="Arial" w:cs="Arial"/>
          <w:sz w:val="22"/>
          <w:szCs w:val="22"/>
        </w:rPr>
      </w:pPr>
    </w:p>
    <w:p w:rsidRPr="00857EBB" w:rsidR="3916ACD4" w:rsidP="3BFCECA3" w:rsidRDefault="3916ACD4" w14:paraId="0458244E" w14:textId="6E398FC9">
      <w:pPr>
        <w:spacing w:line="360" w:lineRule="auto"/>
        <w:ind w:left="0"/>
        <w:jc w:val="both"/>
        <w:rPr>
          <w:rFonts w:ascii="Arial" w:hAnsi="Arial" w:eastAsia="Arial" w:cs="Arial"/>
          <w:sz w:val="22"/>
          <w:szCs w:val="22"/>
        </w:rPr>
      </w:pPr>
    </w:p>
    <w:p w:rsidRPr="00857EBB" w:rsidR="3916ACD4" w:rsidP="3BFCECA3" w:rsidRDefault="3916ACD4" w14:paraId="5F3F0EE2" w14:textId="72EAFB5A">
      <w:pPr>
        <w:spacing w:line="360" w:lineRule="auto"/>
        <w:ind w:left="0"/>
        <w:jc w:val="both"/>
        <w:rPr>
          <w:rFonts w:ascii="Arial" w:hAnsi="Arial" w:eastAsia="Arial" w:cs="Arial"/>
          <w:sz w:val="22"/>
          <w:szCs w:val="22"/>
        </w:rPr>
      </w:pPr>
    </w:p>
    <w:p w:rsidRPr="00857EBB" w:rsidR="3916ACD4" w:rsidP="3BFCECA3" w:rsidRDefault="5E0799DF" w14:paraId="6E349EC1" w14:textId="743AB0DE">
      <w:pPr>
        <w:spacing w:line="360" w:lineRule="auto"/>
        <w:ind w:left="0"/>
        <w:jc w:val="both"/>
        <w:rPr>
          <w:rFonts w:ascii="Arial" w:hAnsi="Arial" w:eastAsia="Arial" w:cs="Arial"/>
          <w:sz w:val="22"/>
          <w:szCs w:val="22"/>
        </w:rPr>
      </w:pPr>
      <w:r w:rsidRPr="28F0F23A" w:rsidR="5E0799DF">
        <w:rPr>
          <w:rFonts w:ascii="Arial" w:hAnsi="Arial" w:eastAsia="Arial" w:cs="Arial"/>
          <w:sz w:val="22"/>
          <w:szCs w:val="22"/>
        </w:rPr>
        <w:t>Contents</w:t>
      </w:r>
    </w:p>
    <w:p w:rsidR="660EE7DF" w:rsidP="3BFCECA3" w:rsidRDefault="660EE7DF" w14:paraId="7976990A" w14:textId="4A1154AD">
      <w:pPr>
        <w:spacing w:line="360" w:lineRule="auto"/>
        <w:ind w:left="0"/>
        <w:jc w:val="both"/>
        <w:rPr>
          <w:rFonts w:ascii="Arial" w:hAnsi="Arial" w:eastAsia="Arial" w:cs="Arial"/>
          <w:sz w:val="22"/>
          <w:szCs w:val="22"/>
        </w:rPr>
      </w:pPr>
    </w:p>
    <w:p w:rsidR="70A002BA" w:rsidP="3BFCECA3" w:rsidRDefault="492C2DD3" w14:paraId="42793631" w14:textId="652508AE">
      <w:pPr>
        <w:pStyle w:val="Heading1"/>
        <w:spacing w:line="360" w:lineRule="auto"/>
        <w:jc w:val="both"/>
        <w:rPr>
          <w:rFonts w:ascii="Arial" w:hAnsi="Arial" w:eastAsia="Arial" w:cs="Arial"/>
          <w:color w:val="auto"/>
          <w:sz w:val="22"/>
          <w:szCs w:val="22"/>
        </w:rPr>
      </w:pPr>
      <w:r w:rsidRPr="28F0F23A" w:rsidR="492C2DD3">
        <w:rPr>
          <w:rFonts w:ascii="Arial" w:hAnsi="Arial" w:eastAsia="Arial" w:cs="Arial"/>
          <w:color w:val="auto"/>
          <w:sz w:val="22"/>
          <w:szCs w:val="22"/>
        </w:rPr>
        <w:t>Introduction: What is Diabetes and What Are the Risk Factors?</w:t>
      </w:r>
      <w:r w:rsidRPr="28F0F23A" w:rsidR="4D73B15A">
        <w:rPr>
          <w:rFonts w:ascii="Arial" w:hAnsi="Arial" w:eastAsia="Arial" w:cs="Arial"/>
          <w:color w:val="auto"/>
          <w:sz w:val="22"/>
          <w:szCs w:val="22"/>
        </w:rPr>
        <w:t xml:space="preserve"> ...................</w:t>
      </w:r>
      <w:r w:rsidRPr="28F0F23A" w:rsidR="331D6274">
        <w:rPr>
          <w:rFonts w:ascii="Arial" w:hAnsi="Arial" w:eastAsia="Arial" w:cs="Arial"/>
          <w:color w:val="auto"/>
          <w:sz w:val="22"/>
          <w:szCs w:val="22"/>
        </w:rPr>
        <w:t>..</w:t>
      </w:r>
      <w:r w:rsidRPr="28F0F23A" w:rsidR="4D73B15A">
        <w:rPr>
          <w:rFonts w:ascii="Arial" w:hAnsi="Arial" w:eastAsia="Arial" w:cs="Arial"/>
          <w:color w:val="auto"/>
          <w:sz w:val="22"/>
          <w:szCs w:val="22"/>
        </w:rPr>
        <w:t>3 and 4</w:t>
      </w:r>
    </w:p>
    <w:p w:rsidR="660EE7DF" w:rsidP="3BFCECA3" w:rsidRDefault="660EE7DF" w14:paraId="12C19577" w14:textId="5CE2CACF">
      <w:pPr>
        <w:spacing w:line="360" w:lineRule="auto"/>
        <w:jc w:val="both"/>
        <w:rPr>
          <w:rFonts w:ascii="Arial" w:hAnsi="Arial" w:eastAsia="Arial" w:cs="Arial"/>
          <w:sz w:val="22"/>
          <w:szCs w:val="22"/>
        </w:rPr>
      </w:pPr>
    </w:p>
    <w:p w:rsidR="70A002BA" w:rsidP="3BFCECA3" w:rsidRDefault="492C2DD3" w14:paraId="28271B68" w14:textId="3563EE54">
      <w:pPr>
        <w:pStyle w:val="Heading2"/>
        <w:spacing w:line="360" w:lineRule="auto"/>
        <w:jc w:val="both"/>
        <w:rPr>
          <w:rFonts w:ascii="Arial" w:hAnsi="Arial" w:eastAsia="Arial" w:cs="Arial"/>
          <w:color w:val="auto"/>
          <w:sz w:val="22"/>
          <w:szCs w:val="22"/>
        </w:rPr>
      </w:pPr>
      <w:r w:rsidRPr="28F0F23A" w:rsidR="492C2DD3">
        <w:rPr>
          <w:rFonts w:ascii="Arial" w:hAnsi="Arial" w:eastAsia="Arial" w:cs="Arial"/>
          <w:color w:val="auto"/>
          <w:sz w:val="22"/>
          <w:szCs w:val="22"/>
        </w:rPr>
        <w:t>How Blood Sugar Levels Are Kept Safe and Stable</w:t>
      </w:r>
      <w:r w:rsidRPr="28F0F23A" w:rsidR="0E7A1845">
        <w:rPr>
          <w:rFonts w:ascii="Arial" w:hAnsi="Arial" w:eastAsia="Arial" w:cs="Arial"/>
          <w:color w:val="auto"/>
          <w:sz w:val="22"/>
          <w:szCs w:val="22"/>
        </w:rPr>
        <w:t>.......................................</w:t>
      </w:r>
      <w:r w:rsidRPr="28F0F23A" w:rsidR="328A364D">
        <w:rPr>
          <w:rFonts w:ascii="Arial" w:hAnsi="Arial" w:eastAsia="Arial" w:cs="Arial"/>
          <w:color w:val="auto"/>
          <w:sz w:val="22"/>
          <w:szCs w:val="22"/>
        </w:rPr>
        <w:t>............</w:t>
      </w:r>
      <w:r w:rsidRPr="28F0F23A" w:rsidR="0E7A1845">
        <w:rPr>
          <w:rFonts w:ascii="Arial" w:hAnsi="Arial" w:eastAsia="Arial" w:cs="Arial"/>
          <w:color w:val="auto"/>
          <w:sz w:val="22"/>
          <w:szCs w:val="22"/>
        </w:rPr>
        <w:t>4</w:t>
      </w:r>
    </w:p>
    <w:p w:rsidR="70A002BA" w:rsidP="3BFCECA3" w:rsidRDefault="492C2DD3" w14:paraId="0999CF01" w14:textId="37D88195">
      <w:pPr>
        <w:pStyle w:val="Heading3"/>
        <w:spacing w:line="360" w:lineRule="auto"/>
        <w:jc w:val="both"/>
        <w:rPr>
          <w:rFonts w:ascii="Arial" w:hAnsi="Arial" w:eastAsia="Arial" w:cs="Arial"/>
          <w:color w:val="auto"/>
          <w:sz w:val="22"/>
          <w:szCs w:val="22"/>
        </w:rPr>
      </w:pPr>
      <w:r w:rsidRPr="28F0F23A" w:rsidR="492C2DD3">
        <w:rPr>
          <w:rFonts w:ascii="Arial" w:hAnsi="Arial" w:eastAsia="Arial" w:cs="Arial"/>
          <w:color w:val="auto"/>
          <w:sz w:val="22"/>
          <w:szCs w:val="22"/>
        </w:rPr>
        <w:t>How Oxygen and Glucose Are Used to Produce Energy Through Cell Metabolism.</w:t>
      </w:r>
      <w:r w:rsidRPr="28F0F23A" w:rsidR="3BAFC250">
        <w:rPr>
          <w:rFonts w:ascii="Arial" w:hAnsi="Arial" w:eastAsia="Arial" w:cs="Arial"/>
          <w:color w:val="auto"/>
          <w:sz w:val="22"/>
          <w:szCs w:val="22"/>
        </w:rPr>
        <w:t>..5</w:t>
      </w:r>
    </w:p>
    <w:p w:rsidR="660EE7DF" w:rsidP="3BFCECA3" w:rsidRDefault="660EE7DF" w14:paraId="21672772" w14:textId="7682721C">
      <w:pPr>
        <w:spacing w:line="360" w:lineRule="auto"/>
        <w:jc w:val="both"/>
        <w:rPr>
          <w:rFonts w:ascii="Arial" w:hAnsi="Arial" w:eastAsia="Arial" w:cs="Arial"/>
          <w:sz w:val="22"/>
          <w:szCs w:val="22"/>
        </w:rPr>
      </w:pPr>
    </w:p>
    <w:p w:rsidR="70A002BA" w:rsidP="3BFCECA3" w:rsidRDefault="492C2DD3" w14:paraId="66795CF4" w14:textId="0A06C60D">
      <w:pPr>
        <w:pStyle w:val="Heading4"/>
        <w:spacing w:line="360" w:lineRule="auto"/>
        <w:jc w:val="both"/>
        <w:rPr>
          <w:rFonts w:ascii="Arial" w:hAnsi="Arial" w:eastAsia="Arial" w:cs="Arial"/>
          <w:color w:val="auto"/>
          <w:sz w:val="22"/>
          <w:szCs w:val="22"/>
        </w:rPr>
      </w:pPr>
      <w:r w:rsidRPr="28F0F23A" w:rsidR="492C2DD3">
        <w:rPr>
          <w:rFonts w:ascii="Arial" w:hAnsi="Arial" w:eastAsia="Arial" w:cs="Arial"/>
          <w:color w:val="auto"/>
          <w:sz w:val="22"/>
          <w:szCs w:val="22"/>
        </w:rPr>
        <w:t>How Recording and Tracking Blood Sugar Levels Helps Safe Management.</w:t>
      </w:r>
      <w:r w:rsidRPr="28F0F23A" w:rsidR="52B279E3">
        <w:rPr>
          <w:rFonts w:ascii="Arial" w:hAnsi="Arial" w:eastAsia="Arial" w:cs="Arial"/>
          <w:color w:val="auto"/>
          <w:sz w:val="22"/>
          <w:szCs w:val="22"/>
        </w:rPr>
        <w:t>..</w:t>
      </w:r>
      <w:r w:rsidRPr="28F0F23A" w:rsidR="2392DAA6">
        <w:rPr>
          <w:rFonts w:ascii="Arial" w:hAnsi="Arial" w:eastAsia="Arial" w:cs="Arial"/>
          <w:color w:val="auto"/>
          <w:sz w:val="22"/>
          <w:szCs w:val="22"/>
        </w:rPr>
        <w:t xml:space="preserve">5 and </w:t>
      </w:r>
      <w:r w:rsidRPr="28F0F23A" w:rsidR="52B279E3">
        <w:rPr>
          <w:rFonts w:ascii="Arial" w:hAnsi="Arial" w:eastAsia="Arial" w:cs="Arial"/>
          <w:color w:val="auto"/>
          <w:sz w:val="22"/>
          <w:szCs w:val="22"/>
        </w:rPr>
        <w:t>6</w:t>
      </w:r>
    </w:p>
    <w:p w:rsidR="660EE7DF" w:rsidP="3BFCECA3" w:rsidRDefault="660EE7DF" w14:paraId="60EC876E" w14:textId="6A36D021">
      <w:pPr>
        <w:spacing w:line="360" w:lineRule="auto"/>
        <w:jc w:val="both"/>
        <w:rPr>
          <w:rFonts w:ascii="Arial" w:hAnsi="Arial" w:eastAsia="Arial" w:cs="Arial"/>
          <w:sz w:val="22"/>
          <w:szCs w:val="22"/>
        </w:rPr>
      </w:pPr>
    </w:p>
    <w:p w:rsidR="469AB834" w:rsidP="3BFCECA3" w:rsidRDefault="51F1B5B2" w14:paraId="31FFACE7" w14:textId="27F30DA2">
      <w:pPr>
        <w:pStyle w:val="Heading6"/>
        <w:spacing w:line="360" w:lineRule="auto"/>
        <w:jc w:val="both"/>
        <w:rPr>
          <w:rFonts w:ascii="Arial" w:hAnsi="Arial" w:eastAsia="Arial" w:cs="Arial"/>
          <w:color w:val="auto"/>
          <w:sz w:val="22"/>
          <w:szCs w:val="22"/>
        </w:rPr>
      </w:pPr>
      <w:r w:rsidRPr="28F0F23A" w:rsidR="51F1B5B2">
        <w:rPr>
          <w:rFonts w:ascii="Arial" w:hAnsi="Arial" w:eastAsia="Arial" w:cs="Arial"/>
          <w:color w:val="auto"/>
          <w:sz w:val="22"/>
          <w:szCs w:val="22"/>
        </w:rPr>
        <w:t>Evidence‑Based Recommendations on Lifestyle Changes.</w:t>
      </w:r>
      <w:r w:rsidRPr="28F0F23A" w:rsidR="633D82D2">
        <w:rPr>
          <w:rFonts w:ascii="Arial" w:hAnsi="Arial" w:eastAsia="Arial" w:cs="Arial"/>
          <w:color w:val="auto"/>
          <w:sz w:val="22"/>
          <w:szCs w:val="22"/>
        </w:rPr>
        <w:t>.............................7 and 8</w:t>
      </w:r>
    </w:p>
    <w:p w:rsidR="660EE7DF" w:rsidP="3BFCECA3" w:rsidRDefault="660EE7DF" w14:paraId="70E3DBBF" w14:textId="315BE748">
      <w:pPr>
        <w:spacing w:line="360" w:lineRule="auto"/>
        <w:jc w:val="both"/>
        <w:rPr>
          <w:rFonts w:ascii="Arial" w:hAnsi="Arial" w:eastAsia="Arial" w:cs="Arial"/>
          <w:sz w:val="22"/>
          <w:szCs w:val="22"/>
        </w:rPr>
      </w:pPr>
    </w:p>
    <w:p w:rsidR="3CC282D3" w:rsidP="3BFCECA3" w:rsidRDefault="78CD5BA6" w14:paraId="5EF3230A" w14:textId="696CA95B">
      <w:pPr>
        <w:pStyle w:val="Subtitle"/>
        <w:spacing w:line="360" w:lineRule="auto"/>
        <w:jc w:val="both"/>
        <w:rPr>
          <w:rFonts w:ascii="Arial" w:hAnsi="Arial" w:eastAsia="Arial" w:cs="Arial"/>
          <w:color w:val="auto"/>
          <w:sz w:val="22"/>
          <w:szCs w:val="22"/>
        </w:rPr>
      </w:pPr>
      <w:r w:rsidRPr="28F0F23A" w:rsidR="78CD5BA6">
        <w:rPr>
          <w:rFonts w:ascii="Arial" w:hAnsi="Arial" w:eastAsia="Arial" w:cs="Arial"/>
          <w:color w:val="auto"/>
          <w:sz w:val="22"/>
          <w:szCs w:val="22"/>
        </w:rPr>
        <w:t>Conclusion</w:t>
      </w:r>
      <w:r w:rsidRPr="28F0F23A" w:rsidR="76B50828">
        <w:rPr>
          <w:rFonts w:ascii="Arial" w:hAnsi="Arial" w:eastAsia="Arial" w:cs="Arial"/>
          <w:color w:val="auto"/>
          <w:sz w:val="22"/>
          <w:szCs w:val="22"/>
        </w:rPr>
        <w:t>........................................................................................................8 and 9</w:t>
      </w:r>
    </w:p>
    <w:p w:rsidR="5358F0E2" w:rsidP="3BFCECA3" w:rsidRDefault="53FC9A0C" w14:paraId="2072712B" w14:textId="30679C44">
      <w:pPr>
        <w:spacing w:line="360" w:lineRule="auto"/>
        <w:jc w:val="both"/>
        <w:rPr>
          <w:rFonts w:ascii="Arial" w:hAnsi="Arial" w:eastAsia="Arial" w:cs="Arial"/>
          <w:sz w:val="22"/>
          <w:szCs w:val="22"/>
        </w:rPr>
      </w:pPr>
      <w:r w:rsidRPr="28F0F23A" w:rsidR="53FC9A0C">
        <w:rPr>
          <w:rFonts w:ascii="Arial" w:hAnsi="Arial" w:eastAsia="Arial" w:cs="Arial"/>
          <w:sz w:val="22"/>
          <w:szCs w:val="22"/>
        </w:rPr>
        <w:t>References</w:t>
      </w:r>
      <w:r w:rsidRPr="28F0F23A" w:rsidR="1E005D4C">
        <w:rPr>
          <w:rFonts w:ascii="Arial" w:hAnsi="Arial" w:eastAsia="Arial" w:cs="Arial"/>
          <w:sz w:val="22"/>
          <w:szCs w:val="22"/>
        </w:rPr>
        <w:t>....................................................................................................</w:t>
      </w:r>
      <w:r w:rsidRPr="28F0F23A" w:rsidR="1B6691BD">
        <w:rPr>
          <w:rFonts w:ascii="Arial" w:hAnsi="Arial" w:eastAsia="Arial" w:cs="Arial"/>
          <w:sz w:val="22"/>
          <w:szCs w:val="22"/>
        </w:rPr>
        <w:t>.</w:t>
      </w:r>
      <w:r w:rsidRPr="28F0F23A" w:rsidR="2284EB84">
        <w:rPr>
          <w:rFonts w:ascii="Arial" w:hAnsi="Arial" w:eastAsia="Arial" w:cs="Arial"/>
          <w:sz w:val="22"/>
          <w:szCs w:val="22"/>
        </w:rPr>
        <w:t>9</w:t>
      </w:r>
      <w:r w:rsidRPr="28F0F23A" w:rsidR="6D9EC45B">
        <w:rPr>
          <w:rFonts w:ascii="Arial" w:hAnsi="Arial" w:eastAsia="Arial" w:cs="Arial"/>
          <w:sz w:val="22"/>
          <w:szCs w:val="22"/>
        </w:rPr>
        <w:t xml:space="preserve"> and 1</w:t>
      </w:r>
      <w:r w:rsidRPr="28F0F23A" w:rsidR="24C89675">
        <w:rPr>
          <w:rFonts w:ascii="Arial" w:hAnsi="Arial" w:eastAsia="Arial" w:cs="Arial"/>
          <w:sz w:val="22"/>
          <w:szCs w:val="22"/>
        </w:rPr>
        <w:t>0</w:t>
      </w:r>
    </w:p>
    <w:p w:rsidR="660EE7DF" w:rsidP="3BFCECA3" w:rsidRDefault="660EE7DF" w14:paraId="3505A54D" w14:textId="520DFEEB">
      <w:pPr>
        <w:spacing w:line="360" w:lineRule="auto"/>
        <w:jc w:val="both"/>
        <w:rPr>
          <w:rFonts w:ascii="Arial" w:hAnsi="Arial" w:eastAsia="Arial" w:cs="Arial"/>
          <w:sz w:val="22"/>
          <w:szCs w:val="22"/>
        </w:rPr>
      </w:pPr>
    </w:p>
    <w:p w:rsidR="660EE7DF" w:rsidP="3BFCECA3" w:rsidRDefault="660EE7DF" w14:paraId="3C050583" w14:textId="7CBC2EC0">
      <w:pPr>
        <w:spacing w:line="360" w:lineRule="auto"/>
        <w:jc w:val="both"/>
        <w:rPr>
          <w:rFonts w:ascii="Arial" w:hAnsi="Arial" w:eastAsia="Arial" w:cs="Arial"/>
          <w:sz w:val="22"/>
          <w:szCs w:val="22"/>
        </w:rPr>
      </w:pPr>
    </w:p>
    <w:p w:rsidR="660EE7DF" w:rsidP="3BFCECA3" w:rsidRDefault="660EE7DF" w14:paraId="65A343EB" w14:textId="750D56AE">
      <w:pPr>
        <w:spacing w:line="360" w:lineRule="auto"/>
        <w:jc w:val="both"/>
        <w:rPr>
          <w:rFonts w:ascii="Arial" w:hAnsi="Arial" w:eastAsia="Arial" w:cs="Arial"/>
          <w:b w:val="1"/>
          <w:bCs w:val="1"/>
          <w:sz w:val="22"/>
          <w:szCs w:val="22"/>
          <w:u w:val="single"/>
        </w:rPr>
      </w:pPr>
    </w:p>
    <w:p w:rsidR="660EE7DF" w:rsidP="3BFCECA3" w:rsidRDefault="660EE7DF" w14:paraId="422AD83B" w14:textId="0F7C9CB1">
      <w:pPr>
        <w:spacing w:line="360" w:lineRule="auto"/>
        <w:jc w:val="both"/>
        <w:rPr>
          <w:rFonts w:ascii="Arial" w:hAnsi="Arial" w:eastAsia="Arial" w:cs="Arial"/>
          <w:sz w:val="22"/>
          <w:szCs w:val="22"/>
        </w:rPr>
      </w:pPr>
    </w:p>
    <w:p w:rsidR="660EE7DF" w:rsidP="3BFCECA3" w:rsidRDefault="660EE7DF" w14:paraId="0D9206CE" w14:textId="422B0649">
      <w:pPr>
        <w:spacing w:line="360" w:lineRule="auto"/>
        <w:jc w:val="both"/>
        <w:rPr>
          <w:rFonts w:ascii="Arial" w:hAnsi="Arial" w:eastAsia="Arial" w:cs="Arial"/>
          <w:sz w:val="22"/>
          <w:szCs w:val="22"/>
        </w:rPr>
      </w:pPr>
    </w:p>
    <w:p w:rsidR="660EE7DF" w:rsidP="3BFCECA3" w:rsidRDefault="660EE7DF" w14:paraId="0197104C" w14:textId="39C3BA85">
      <w:pPr>
        <w:spacing w:line="360" w:lineRule="auto"/>
        <w:ind w:left="0"/>
        <w:jc w:val="both"/>
        <w:rPr>
          <w:rFonts w:ascii="Arial" w:hAnsi="Arial" w:eastAsia="Arial" w:cs="Arial"/>
          <w:b w:val="1"/>
          <w:bCs w:val="1"/>
          <w:sz w:val="22"/>
          <w:szCs w:val="22"/>
          <w:u w:val="single"/>
        </w:rPr>
      </w:pPr>
    </w:p>
    <w:p w:rsidR="660EE7DF" w:rsidP="3BFCECA3" w:rsidRDefault="660EE7DF" w14:paraId="3D4ECB93" w14:textId="070B8E66">
      <w:pPr>
        <w:spacing w:line="360" w:lineRule="auto"/>
        <w:ind w:left="0"/>
        <w:jc w:val="both"/>
        <w:rPr>
          <w:rFonts w:ascii="Arial" w:hAnsi="Arial" w:eastAsia="Arial" w:cs="Arial"/>
          <w:sz w:val="22"/>
          <w:szCs w:val="22"/>
        </w:rPr>
      </w:pPr>
    </w:p>
    <w:p w:rsidR="660EE7DF" w:rsidP="3BFCECA3" w:rsidRDefault="660EE7DF" w14:paraId="0EBDEA96" w14:textId="25A5FB66">
      <w:pPr>
        <w:spacing w:line="360" w:lineRule="auto"/>
        <w:ind w:left="0"/>
        <w:jc w:val="both"/>
        <w:rPr>
          <w:rFonts w:ascii="Arial" w:hAnsi="Arial" w:eastAsia="Arial" w:cs="Arial"/>
          <w:sz w:val="22"/>
          <w:szCs w:val="22"/>
        </w:rPr>
      </w:pPr>
    </w:p>
    <w:p w:rsidR="660EE7DF" w:rsidP="3BFCECA3" w:rsidRDefault="660EE7DF" w14:paraId="39DEAAA6" w14:textId="20B2F6A2">
      <w:pPr>
        <w:spacing w:line="360" w:lineRule="auto"/>
        <w:ind w:left="0"/>
        <w:jc w:val="both"/>
        <w:rPr>
          <w:rFonts w:ascii="Arial" w:hAnsi="Arial" w:eastAsia="Arial" w:cs="Arial"/>
          <w:sz w:val="22"/>
          <w:szCs w:val="22"/>
        </w:rPr>
      </w:pPr>
    </w:p>
    <w:p w:rsidR="660EE7DF" w:rsidP="3BFCECA3" w:rsidRDefault="660EE7DF" w14:paraId="29F517DE" w14:textId="13C0ACB2">
      <w:pPr>
        <w:spacing w:line="360" w:lineRule="auto"/>
        <w:ind w:left="0"/>
        <w:jc w:val="both"/>
        <w:rPr>
          <w:rFonts w:ascii="Arial" w:hAnsi="Arial" w:eastAsia="Arial" w:cs="Arial"/>
          <w:sz w:val="22"/>
          <w:szCs w:val="22"/>
        </w:rPr>
      </w:pPr>
    </w:p>
    <w:p w:rsidR="660EE7DF" w:rsidP="3BFCECA3" w:rsidRDefault="660EE7DF" w14:paraId="235EFA85" w14:textId="4A36B01A">
      <w:pPr>
        <w:spacing w:line="360" w:lineRule="auto"/>
        <w:ind w:left="0"/>
        <w:jc w:val="both"/>
        <w:rPr>
          <w:rFonts w:ascii="Arial" w:hAnsi="Arial" w:eastAsia="Arial" w:cs="Arial"/>
          <w:sz w:val="22"/>
          <w:szCs w:val="22"/>
        </w:rPr>
      </w:pPr>
    </w:p>
    <w:p w:rsidRPr="00857EBB" w:rsidR="50CE9D94" w:rsidP="3BFCECA3" w:rsidRDefault="50CE9D94" w14:paraId="33ADE88D" w14:textId="4B055498">
      <w:pPr>
        <w:spacing w:line="360" w:lineRule="auto"/>
        <w:jc w:val="both"/>
        <w:rPr>
          <w:rFonts w:ascii="Arial" w:hAnsi="Arial" w:eastAsia="Arial" w:cs="Arial"/>
          <w:sz w:val="22"/>
          <w:szCs w:val="22"/>
        </w:rPr>
      </w:pPr>
    </w:p>
    <w:p w:rsidRPr="00857EBB" w:rsidR="50CE9D94" w:rsidP="3BFCECA3" w:rsidRDefault="50CE9D94" w14:paraId="4A4FE192" w14:textId="1AA6FD76">
      <w:pPr>
        <w:spacing w:line="360" w:lineRule="auto"/>
        <w:jc w:val="both"/>
        <w:rPr>
          <w:rFonts w:ascii="Arial" w:hAnsi="Arial" w:eastAsia="Arial" w:cs="Arial"/>
          <w:sz w:val="22"/>
          <w:szCs w:val="22"/>
        </w:rPr>
      </w:pPr>
    </w:p>
    <w:p w:rsidR="28F0F23A" w:rsidP="28F0F23A" w:rsidRDefault="28F0F23A" w14:paraId="268ECE57" w14:textId="7E3FE75B">
      <w:pPr>
        <w:pStyle w:val="Heading1"/>
        <w:spacing w:line="360" w:lineRule="auto"/>
        <w:jc w:val="both"/>
        <w:rPr>
          <w:rFonts w:ascii="Arial" w:hAnsi="Arial" w:eastAsia="Arial" w:cs="Arial"/>
          <w:b w:val="1"/>
          <w:bCs w:val="1"/>
          <w:color w:val="auto"/>
          <w:sz w:val="22"/>
          <w:szCs w:val="22"/>
          <w:u w:val="single"/>
        </w:rPr>
      </w:pPr>
    </w:p>
    <w:p w:rsidR="28F0F23A" w:rsidP="28F0F23A" w:rsidRDefault="28F0F23A" w14:paraId="42E2CF4D" w14:textId="7551B245">
      <w:pPr>
        <w:pStyle w:val="Heading1"/>
        <w:spacing w:line="360" w:lineRule="auto"/>
        <w:jc w:val="both"/>
        <w:rPr>
          <w:rFonts w:ascii="Arial" w:hAnsi="Arial" w:eastAsia="Arial" w:cs="Arial"/>
          <w:b w:val="1"/>
          <w:bCs w:val="1"/>
          <w:color w:val="auto"/>
          <w:sz w:val="22"/>
          <w:szCs w:val="22"/>
          <w:u w:val="single"/>
        </w:rPr>
      </w:pPr>
    </w:p>
    <w:p w:rsidRPr="00857EBB" w:rsidR="6B24E86E" w:rsidP="3BFCECA3" w:rsidRDefault="70B462B8" w14:paraId="736CB4BB" w14:textId="6CF6C7CC">
      <w:pPr>
        <w:pStyle w:val="Heading1"/>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 xml:space="preserve">Introduction: What is Diabetes and What Are the Risk Factors? </w:t>
      </w:r>
    </w:p>
    <w:p w:rsidRPr="00857EBB" w:rsidR="3916ACD4" w:rsidP="3BFCECA3" w:rsidRDefault="3916ACD4" w14:paraId="0A25F03A" w14:textId="3D524B63">
      <w:pPr>
        <w:spacing w:line="360" w:lineRule="auto"/>
        <w:jc w:val="both"/>
        <w:rPr>
          <w:rFonts w:ascii="Arial" w:hAnsi="Arial" w:eastAsia="Arial" w:cs="Arial"/>
          <w:b w:val="1"/>
          <w:bCs w:val="1"/>
          <w:sz w:val="22"/>
          <w:szCs w:val="22"/>
          <w:u w:val="single"/>
        </w:rPr>
      </w:pPr>
    </w:p>
    <w:p w:rsidRPr="00857EBB" w:rsidR="6B24E86E" w:rsidP="3BFCECA3" w:rsidRDefault="70B462B8" w14:paraId="6190F502" w14:textId="0EC122D9">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Diabetes mellitus is a condition where </w:t>
      </w:r>
      <w:r w:rsidRPr="28F0F23A" w:rsidR="70B462B8">
        <w:rPr>
          <w:rFonts w:ascii="Arial" w:hAnsi="Arial" w:eastAsia="Arial" w:cs="Arial"/>
          <w:sz w:val="22"/>
          <w:szCs w:val="22"/>
        </w:rPr>
        <w:t>the amount</w:t>
      </w:r>
      <w:r w:rsidRPr="28F0F23A" w:rsidR="70B462B8">
        <w:rPr>
          <w:rFonts w:ascii="Arial" w:hAnsi="Arial" w:eastAsia="Arial" w:cs="Arial"/>
          <w:sz w:val="22"/>
          <w:szCs w:val="22"/>
        </w:rPr>
        <w:t xml:space="preserve"> of glucose (sugar) in the blood becomes </w:t>
      </w:r>
      <w:r w:rsidRPr="28F0F23A" w:rsidR="267FE562">
        <w:rPr>
          <w:rFonts w:ascii="Arial" w:hAnsi="Arial" w:eastAsia="Arial" w:cs="Arial"/>
          <w:sz w:val="22"/>
          <w:szCs w:val="22"/>
        </w:rPr>
        <w:t>very</w:t>
      </w:r>
      <w:r w:rsidRPr="28F0F23A" w:rsidR="70B462B8">
        <w:rPr>
          <w:rFonts w:ascii="Arial" w:hAnsi="Arial" w:eastAsia="Arial" w:cs="Arial"/>
          <w:sz w:val="22"/>
          <w:szCs w:val="22"/>
        </w:rPr>
        <w:t xml:space="preserve"> high</w:t>
      </w:r>
      <w:r w:rsidRPr="28F0F23A" w:rsidR="399873A3">
        <w:rPr>
          <w:rFonts w:ascii="Arial" w:hAnsi="Arial" w:eastAsia="Arial" w:cs="Arial"/>
          <w:sz w:val="22"/>
          <w:szCs w:val="22"/>
        </w:rPr>
        <w:t>. Diabetes is</w:t>
      </w:r>
      <w:r w:rsidRPr="28F0F23A" w:rsidR="23AB5E86">
        <w:rPr>
          <w:rFonts w:ascii="Arial" w:hAnsi="Arial" w:eastAsia="Arial" w:cs="Arial"/>
          <w:sz w:val="22"/>
          <w:szCs w:val="22"/>
        </w:rPr>
        <w:t xml:space="preserve"> a long-term health condition</w:t>
      </w:r>
      <w:r w:rsidRPr="28F0F23A" w:rsidR="70B462B8">
        <w:rPr>
          <w:rFonts w:ascii="Arial" w:hAnsi="Arial" w:eastAsia="Arial" w:cs="Arial"/>
          <w:sz w:val="22"/>
          <w:szCs w:val="22"/>
        </w:rPr>
        <w:t xml:space="preserve">. Our bodies need glucose for energy, and we get it </w:t>
      </w:r>
      <w:r w:rsidRPr="28F0F23A" w:rsidR="70B462B8">
        <w:rPr>
          <w:rFonts w:ascii="Arial" w:hAnsi="Arial" w:eastAsia="Arial" w:cs="Arial"/>
          <w:sz w:val="22"/>
          <w:szCs w:val="22"/>
        </w:rPr>
        <w:t>mainly from</w:t>
      </w:r>
      <w:r w:rsidRPr="28F0F23A" w:rsidR="70B462B8">
        <w:rPr>
          <w:rFonts w:ascii="Arial" w:hAnsi="Arial" w:eastAsia="Arial" w:cs="Arial"/>
          <w:sz w:val="22"/>
          <w:szCs w:val="22"/>
        </w:rPr>
        <w:t xml:space="preserve"> carbohydrates in food. </w:t>
      </w:r>
      <w:r w:rsidRPr="28F0F23A" w:rsidR="4E16D596">
        <w:rPr>
          <w:rFonts w:ascii="Arial" w:hAnsi="Arial" w:eastAsia="Arial" w:cs="Arial"/>
          <w:sz w:val="22"/>
          <w:szCs w:val="22"/>
        </w:rPr>
        <w:t>Normally, the pancreas makes a hormone called insulin, which helps move glucose from the bloodstream into the body’s cells so it can be used for energy. In diabetes, this system does not work properly, so glucose stays in the blood instead of entering the cells. There are two main types of diabetes. Type 1 diabetes develops when the body cannot produce any insulin. Type 2 diabetes, which is far more common, occurs when the body does not use insulin well or does not make enough. About 90% of people with diabetes in the UK have Type 2 diabetes (Diabetes UK, 2023).</w:t>
      </w:r>
    </w:p>
    <w:p w:rsidRPr="00857EBB" w:rsidR="3916ACD4" w:rsidP="3BFCECA3" w:rsidRDefault="3916ACD4" w14:paraId="77A13A4F" w14:textId="3A3C8A0C">
      <w:pPr>
        <w:spacing w:line="360" w:lineRule="auto"/>
        <w:jc w:val="both"/>
        <w:rPr>
          <w:rFonts w:ascii="Arial" w:hAnsi="Arial" w:eastAsia="Arial" w:cs="Arial"/>
          <w:sz w:val="22"/>
          <w:szCs w:val="22"/>
        </w:rPr>
      </w:pPr>
    </w:p>
    <w:p w:rsidRPr="00857EBB" w:rsidR="6B24E86E" w:rsidP="3BFCECA3" w:rsidRDefault="70B462B8" w14:paraId="4463D9A7" w14:textId="7DA9AF55">
      <w:pPr>
        <w:spacing w:line="360" w:lineRule="auto"/>
        <w:jc w:val="both"/>
        <w:rPr>
          <w:rFonts w:ascii="Arial" w:hAnsi="Arial" w:eastAsia="Arial" w:cs="Arial"/>
          <w:sz w:val="22"/>
          <w:szCs w:val="22"/>
        </w:rPr>
      </w:pPr>
      <w:r w:rsidRPr="28F0F23A" w:rsidR="70B462B8">
        <w:rPr>
          <w:rFonts w:ascii="Arial" w:hAnsi="Arial" w:eastAsia="Arial" w:cs="Arial"/>
          <w:sz w:val="22"/>
          <w:szCs w:val="22"/>
        </w:rPr>
        <w:t>Type 2 diabetes is strongly linked to lifestyle and certain risk factors. These include:</w:t>
      </w:r>
    </w:p>
    <w:p w:rsidRPr="00857EBB" w:rsidR="6B24E86E" w:rsidP="3BFCECA3" w:rsidRDefault="70B462B8" w14:paraId="561C250F" w14:textId="4A053405">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Being overweight or obese</w:t>
      </w:r>
    </w:p>
    <w:p w:rsidRPr="00857EBB" w:rsidR="6B24E86E" w:rsidP="3BFCECA3" w:rsidRDefault="70B462B8" w14:paraId="2BD73D6D" w14:textId="5F5FF784">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Not being physically active</w:t>
      </w:r>
    </w:p>
    <w:p w:rsidRPr="00857EBB" w:rsidR="6B24E86E" w:rsidP="3BFCECA3" w:rsidRDefault="70B462B8" w14:paraId="51532768" w14:textId="4E29623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 xml:space="preserve">Eating an unhealthy diet high in sugar, </w:t>
      </w:r>
      <w:r w:rsidRPr="28F0F23A" w:rsidR="70B462B8">
        <w:rPr>
          <w:rFonts w:ascii="Arial" w:hAnsi="Arial" w:eastAsia="Arial" w:cs="Arial"/>
          <w:sz w:val="22"/>
          <w:szCs w:val="22"/>
        </w:rPr>
        <w:t>fat</w:t>
      </w:r>
      <w:r w:rsidRPr="28F0F23A" w:rsidR="70B462B8">
        <w:rPr>
          <w:rFonts w:ascii="Arial" w:hAnsi="Arial" w:eastAsia="Arial" w:cs="Arial"/>
          <w:sz w:val="22"/>
          <w:szCs w:val="22"/>
        </w:rPr>
        <w:t xml:space="preserve"> and processed foods</w:t>
      </w:r>
    </w:p>
    <w:p w:rsidRPr="00857EBB" w:rsidR="6B24E86E" w:rsidP="3BFCECA3" w:rsidRDefault="70B462B8" w14:paraId="4E44F0D9" w14:textId="055B19A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Having a family history of diabetes</w:t>
      </w:r>
    </w:p>
    <w:p w:rsidRPr="00857EBB" w:rsidR="6B24E86E" w:rsidP="3BFCECA3" w:rsidRDefault="70B462B8" w14:paraId="4EBD9497" w14:textId="7AEC4061">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Getting older (especially over 40, or over 25 in South Asian groups)</w:t>
      </w:r>
    </w:p>
    <w:p w:rsidRPr="00857EBB" w:rsidR="6B24E86E" w:rsidP="3BFCECA3" w:rsidRDefault="70B462B8" w14:paraId="67F914FD" w14:textId="280BD3D7">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 xml:space="preserve">Ethnicity (higher risk in South Asian, Black </w:t>
      </w:r>
      <w:r w:rsidRPr="28F0F23A" w:rsidR="70B462B8">
        <w:rPr>
          <w:rFonts w:ascii="Arial" w:hAnsi="Arial" w:eastAsia="Arial" w:cs="Arial"/>
          <w:sz w:val="22"/>
          <w:szCs w:val="22"/>
        </w:rPr>
        <w:t>African</w:t>
      </w:r>
      <w:r w:rsidRPr="28F0F23A" w:rsidR="70B462B8">
        <w:rPr>
          <w:rFonts w:ascii="Arial" w:hAnsi="Arial" w:eastAsia="Arial" w:cs="Arial"/>
          <w:sz w:val="22"/>
          <w:szCs w:val="22"/>
        </w:rPr>
        <w:t xml:space="preserve"> and Caribbean groups)</w:t>
      </w:r>
    </w:p>
    <w:p w:rsidRPr="00857EBB" w:rsidR="6B24E86E" w:rsidP="3BFCECA3" w:rsidRDefault="70B462B8" w14:paraId="0CCA0AB3" w14:textId="7C50849A">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Smoking</w:t>
      </w:r>
    </w:p>
    <w:p w:rsidRPr="00857EBB" w:rsidR="6B24E86E" w:rsidP="3BFCECA3" w:rsidRDefault="70B462B8" w14:paraId="7466D366" w14:textId="0C774768">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High blood pressure or high cholesterol</w:t>
      </w:r>
    </w:p>
    <w:p w:rsidRPr="00857EBB" w:rsidR="3916ACD4" w:rsidP="3BFCECA3" w:rsidRDefault="3916ACD4" w14:paraId="38A3B268" w14:textId="34522C75">
      <w:pPr>
        <w:spacing w:line="360" w:lineRule="auto"/>
        <w:jc w:val="both"/>
        <w:rPr>
          <w:rFonts w:ascii="Arial" w:hAnsi="Arial" w:eastAsia="Arial" w:cs="Arial"/>
          <w:sz w:val="22"/>
          <w:szCs w:val="22"/>
        </w:rPr>
      </w:pPr>
    </w:p>
    <w:p w:rsidRPr="00857EBB" w:rsidR="6B24E86E" w:rsidP="3BFCECA3" w:rsidRDefault="70B462B8" w14:paraId="129BE42D" w14:textId="7A5F9F83">
      <w:pPr>
        <w:spacing w:line="360" w:lineRule="auto"/>
        <w:jc w:val="both"/>
        <w:rPr>
          <w:rFonts w:ascii="Arial" w:hAnsi="Arial" w:eastAsia="Arial" w:cs="Arial"/>
          <w:sz w:val="22"/>
          <w:szCs w:val="22"/>
        </w:rPr>
      </w:pPr>
      <w:r w:rsidRPr="28F0F23A" w:rsidR="70B462B8">
        <w:rPr>
          <w:rFonts w:ascii="Arial" w:hAnsi="Arial" w:eastAsia="Arial" w:cs="Arial"/>
          <w:sz w:val="22"/>
          <w:szCs w:val="22"/>
        </w:rPr>
        <w:t>NICE (2022) explains that obesity and low physical activity are major risk factors that can be changed. Public Health England (now OHID) also reports that rising obesity levels are linked to increasing cases of Type 2 diabetes in the UK (PHE, 2019).</w:t>
      </w:r>
    </w:p>
    <w:p w:rsidRPr="00857EBB" w:rsidR="6B24E86E" w:rsidP="3BFCECA3" w:rsidRDefault="70B462B8" w14:paraId="442E4871" w14:textId="1830847A">
      <w:pPr>
        <w:spacing w:line="360" w:lineRule="auto"/>
        <w:jc w:val="both"/>
        <w:rPr>
          <w:rFonts w:ascii="Arial" w:hAnsi="Arial" w:eastAsia="Arial" w:cs="Arial"/>
          <w:sz w:val="22"/>
          <w:szCs w:val="22"/>
        </w:rPr>
      </w:pPr>
      <w:r w:rsidRPr="28F0F23A" w:rsidR="70B462B8">
        <w:rPr>
          <w:rFonts w:ascii="Arial" w:hAnsi="Arial" w:eastAsia="Arial" w:cs="Arial"/>
          <w:sz w:val="22"/>
          <w:szCs w:val="22"/>
        </w:rPr>
        <w:t>If diabetes is not well controlled, high blood sugar can damage blood vessels and nerves. This may lead to serious health problems such as heart disease, stroke, kidney disease, nerve damage, foot ulcers and sight loss (NHS England, 2023). This is why understanding diabetes and learning how to manage it is extremely important.</w:t>
      </w:r>
    </w:p>
    <w:p w:rsidRPr="00857EBB" w:rsidR="6B24E86E" w:rsidP="3BFCECA3" w:rsidRDefault="70B462B8" w14:paraId="74591CE4" w14:textId="4CB525DB">
      <w:pPr>
        <w:spacing w:line="360" w:lineRule="auto"/>
        <w:jc w:val="both"/>
        <w:rPr>
          <w:rFonts w:ascii="Arial" w:hAnsi="Arial" w:eastAsia="Arial" w:cs="Arial"/>
          <w:sz w:val="22"/>
          <w:szCs w:val="22"/>
        </w:rPr>
      </w:pPr>
      <w:r w:rsidRPr="28F0F23A" w:rsidR="70B462B8">
        <w:rPr>
          <w:rFonts w:ascii="Arial" w:hAnsi="Arial" w:eastAsia="Arial" w:cs="Arial"/>
          <w:sz w:val="22"/>
          <w:szCs w:val="22"/>
        </w:rPr>
        <w:t>As a practice nurse, helping patients learn about diabetes, blood sugar control and healthy lifestyle choices can support them to manage their condition safely and reduce long‑term complications.</w:t>
      </w:r>
    </w:p>
    <w:p w:rsidRPr="00857EBB" w:rsidR="6B24E86E" w:rsidP="3BFCECA3" w:rsidRDefault="70B462B8" w14:paraId="7619409F" w14:textId="41A6C00E">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p>
    <w:p w:rsidRPr="00857EBB" w:rsidR="3916ACD4" w:rsidP="3BFCECA3" w:rsidRDefault="3916ACD4" w14:paraId="0EAE0B1F" w14:textId="43C02E22">
      <w:pPr>
        <w:spacing w:line="360" w:lineRule="auto"/>
        <w:jc w:val="both"/>
        <w:rPr>
          <w:rFonts w:ascii="Arial" w:hAnsi="Arial" w:eastAsia="Arial" w:cs="Arial"/>
          <w:sz w:val="22"/>
          <w:szCs w:val="22"/>
          <w:u w:val="single"/>
        </w:rPr>
      </w:pPr>
    </w:p>
    <w:p w:rsidRPr="00857EBB" w:rsidR="6B24E86E" w:rsidP="3BFCECA3" w:rsidRDefault="70B462B8" w14:paraId="5895242D" w14:textId="03659F30">
      <w:pPr>
        <w:pStyle w:val="Heading2"/>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 xml:space="preserve">How Blood Sugar Levels Are Kept Safe and Stable </w:t>
      </w:r>
    </w:p>
    <w:p w:rsidR="28F0F23A" w:rsidP="28F0F23A" w:rsidRDefault="28F0F23A" w14:paraId="14532B48" w14:textId="1F80CAEC">
      <w:pPr>
        <w:pStyle w:val="Normal"/>
        <w:spacing w:line="360" w:lineRule="auto"/>
        <w:rPr>
          <w:rFonts w:ascii="Arial" w:hAnsi="Arial" w:eastAsia="Arial" w:cs="Arial"/>
          <w:sz w:val="22"/>
          <w:szCs w:val="22"/>
        </w:rPr>
      </w:pPr>
    </w:p>
    <w:p w:rsidRPr="00857EBB" w:rsidR="3916ACD4" w:rsidP="3BFCECA3" w:rsidRDefault="3916ACD4" w14:paraId="7579D60E" w14:textId="7EBC8669">
      <w:pPr>
        <w:spacing w:line="360" w:lineRule="auto"/>
        <w:jc w:val="both"/>
        <w:rPr>
          <w:rFonts w:ascii="Arial" w:hAnsi="Arial" w:eastAsia="Arial" w:cs="Arial"/>
          <w:sz w:val="22"/>
          <w:szCs w:val="22"/>
        </w:rPr>
      </w:pPr>
      <w:r w:rsidRPr="28F0F23A" w:rsidR="48EFBE05">
        <w:rPr>
          <w:rFonts w:ascii="Arial" w:hAnsi="Arial" w:eastAsia="Arial" w:cs="Arial"/>
          <w:sz w:val="22"/>
          <w:szCs w:val="22"/>
        </w:rPr>
        <w:t>In a healthy body, blood sugar levels are regulated by two key hormones, insulin and glucagon, both of which are made in the pancreas. When we consume carbohydrates, they are broken down into glucose that enters the bloodstream, causing blood sugar levels to increase. In response, the pancreas releases insulin. Insulin acts like a key, enabling glucose to move from the bloodstream into the body’s cells so it can be used to produce energy. It also supports the liver in storing excess glucose as glycogen for future needs. When blood sugar levels fall, such as between meals or during physical activity, the pancreas releases glucagon. Glucagon signals the liver to convert stored glycogen back into glucose and release it into the bloodstream.</w:t>
      </w:r>
      <w:r w:rsidRPr="28F0F23A" w:rsidR="602517AA">
        <w:rPr>
          <w:rFonts w:ascii="Arial" w:hAnsi="Arial" w:eastAsia="Arial" w:cs="Arial"/>
          <w:sz w:val="22"/>
          <w:szCs w:val="22"/>
        </w:rPr>
        <w:t xml:space="preserve"> This stops blood sugar from falling too low</w:t>
      </w:r>
      <w:r w:rsidRPr="28F0F23A" w:rsidR="48EFBE05">
        <w:rPr>
          <w:rFonts w:ascii="Arial" w:hAnsi="Arial" w:eastAsia="Arial" w:cs="Arial"/>
          <w:sz w:val="22"/>
          <w:szCs w:val="22"/>
        </w:rPr>
        <w:t>.</w:t>
      </w:r>
      <w:r w:rsidRPr="28F0F23A" w:rsidR="0CECFA2F">
        <w:rPr>
          <w:rFonts w:ascii="Arial" w:hAnsi="Arial" w:eastAsia="Arial" w:cs="Arial"/>
          <w:sz w:val="22"/>
          <w:szCs w:val="22"/>
        </w:rPr>
        <w:t xml:space="preserve"> </w:t>
      </w:r>
      <w:r w:rsidRPr="28F0F23A" w:rsidR="48EFBE05">
        <w:rPr>
          <w:rFonts w:ascii="Arial" w:hAnsi="Arial" w:eastAsia="Arial" w:cs="Arial"/>
          <w:sz w:val="22"/>
          <w:szCs w:val="22"/>
        </w:rPr>
        <w:t xml:space="preserve">In Type 2 diabetes, this system does not function correctly. The body’s cells become less responsive to insulin, meaning they do not react as they should. The pancreas may </w:t>
      </w:r>
      <w:r w:rsidRPr="28F0F23A" w:rsidR="48EFBE05">
        <w:rPr>
          <w:rFonts w:ascii="Arial" w:hAnsi="Arial" w:eastAsia="Arial" w:cs="Arial"/>
          <w:sz w:val="22"/>
          <w:szCs w:val="22"/>
        </w:rPr>
        <w:t>attempt</w:t>
      </w:r>
      <w:r w:rsidRPr="28F0F23A" w:rsidR="48EFBE05">
        <w:rPr>
          <w:rFonts w:ascii="Arial" w:hAnsi="Arial" w:eastAsia="Arial" w:cs="Arial"/>
          <w:sz w:val="22"/>
          <w:szCs w:val="22"/>
        </w:rPr>
        <w:t xml:space="preserve"> to produce more insulin, but over time it may struggle to keep up with demand. As a result, glucose begins to accumulate in the bloodstream. NICE (2022) advises that most adults with Type 2 diabetes aim for an HbA1c level of 48 mmol/mol (6.5%) or below, unless this target is unsuitable for their individual circumstances. HbA1c is a blood test that reflects average blood sugar levels over the </w:t>
      </w:r>
      <w:r w:rsidRPr="28F0F23A" w:rsidR="48EFBE05">
        <w:rPr>
          <w:rFonts w:ascii="Arial" w:hAnsi="Arial" w:eastAsia="Arial" w:cs="Arial"/>
          <w:sz w:val="22"/>
          <w:szCs w:val="22"/>
        </w:rPr>
        <w:t>previous</w:t>
      </w:r>
      <w:r w:rsidRPr="28F0F23A" w:rsidR="48EFBE05">
        <w:rPr>
          <w:rFonts w:ascii="Arial" w:hAnsi="Arial" w:eastAsia="Arial" w:cs="Arial"/>
          <w:sz w:val="22"/>
          <w:szCs w:val="22"/>
        </w:rPr>
        <w:t xml:space="preserve"> two to three months. Maintaining blood sugar within the recommended range helps reduce both short‑term and long‑term complications. Short‑term problems include hyperglycaemia (high blood sugar), which may lead to thirst, </w:t>
      </w:r>
      <w:r w:rsidRPr="28F0F23A" w:rsidR="48EFBE05">
        <w:rPr>
          <w:rFonts w:ascii="Arial" w:hAnsi="Arial" w:eastAsia="Arial" w:cs="Arial"/>
          <w:sz w:val="22"/>
          <w:szCs w:val="22"/>
        </w:rPr>
        <w:t>tiredness</w:t>
      </w:r>
      <w:r w:rsidRPr="28F0F23A" w:rsidR="48EFBE05">
        <w:rPr>
          <w:rFonts w:ascii="Arial" w:hAnsi="Arial" w:eastAsia="Arial" w:cs="Arial"/>
          <w:sz w:val="22"/>
          <w:szCs w:val="22"/>
        </w:rPr>
        <w:t xml:space="preserve"> and frequent urination. Persistently high blood sugar can damage blood vessels and raise the risk of cardiovascular disease, which is the main cause of death among people with Type 2 diabetes in the UK (Diabetes UK, 2023).</w:t>
      </w:r>
    </w:p>
    <w:p w:rsidRPr="00857EBB" w:rsidR="6B24E86E" w:rsidP="3BFCECA3" w:rsidRDefault="70B462B8" w14:paraId="2733A9BB" w14:textId="5C3D686C">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Lifestyle changes, regular blood sugar </w:t>
      </w:r>
      <w:r w:rsidRPr="28F0F23A" w:rsidR="70B462B8">
        <w:rPr>
          <w:rFonts w:ascii="Arial" w:hAnsi="Arial" w:eastAsia="Arial" w:cs="Arial"/>
          <w:sz w:val="22"/>
          <w:szCs w:val="22"/>
        </w:rPr>
        <w:t>monitoring</w:t>
      </w:r>
      <w:r w:rsidRPr="28F0F23A" w:rsidR="70B462B8">
        <w:rPr>
          <w:rFonts w:ascii="Arial" w:hAnsi="Arial" w:eastAsia="Arial" w:cs="Arial"/>
          <w:sz w:val="22"/>
          <w:szCs w:val="22"/>
        </w:rPr>
        <w:t xml:space="preserve"> and medication such as metformin all help keep blood glucose levels safe and steady. The overall aim is to avoid large rises and drops in blood sugar.</w:t>
      </w:r>
    </w:p>
    <w:p w:rsidRPr="00857EBB" w:rsidR="3916ACD4" w:rsidP="3BFCECA3" w:rsidRDefault="3916ACD4" w14:paraId="0C5C9FF1" w14:textId="0279F22E">
      <w:pPr>
        <w:spacing w:line="360" w:lineRule="auto"/>
        <w:jc w:val="both"/>
        <w:rPr>
          <w:rFonts w:ascii="Arial" w:hAnsi="Arial" w:eastAsia="Arial" w:cs="Arial"/>
          <w:sz w:val="22"/>
          <w:szCs w:val="22"/>
        </w:rPr>
      </w:pPr>
    </w:p>
    <w:p w:rsidR="660EE7DF" w:rsidP="28F0F23A" w:rsidRDefault="660EE7DF" w14:paraId="78DF3DF7" w14:textId="17619D9C">
      <w:pPr>
        <w:pStyle w:val="Heading3"/>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How Oxygen and Glucose Are Used to Produce Energy Through Cell Metabolism.</w:t>
      </w:r>
    </w:p>
    <w:p w:rsidRPr="00857EBB" w:rsidR="3916ACD4" w:rsidP="28F0F23A" w:rsidRDefault="3916ACD4" w14:paraId="16C651C8" w14:textId="22AC0FB4">
      <w:pPr>
        <w:pStyle w:val="Normal"/>
        <w:spacing w:line="360" w:lineRule="auto"/>
        <w:rPr>
          <w:rFonts w:ascii="Arial" w:hAnsi="Arial" w:eastAsia="Arial" w:cs="Arial"/>
          <w:sz w:val="22"/>
          <w:szCs w:val="22"/>
        </w:rPr>
      </w:pPr>
    </w:p>
    <w:p w:rsidRPr="00857EBB" w:rsidR="3916ACD4" w:rsidP="28F0F23A" w:rsidRDefault="3916ACD4" w14:paraId="2D8F05FF" w14:textId="3331C0D3">
      <w:pPr>
        <w:pStyle w:val="Normal"/>
        <w:spacing w:line="360" w:lineRule="auto"/>
        <w:rPr>
          <w:rFonts w:ascii="Arial" w:hAnsi="Arial" w:eastAsia="Arial" w:cs="Arial"/>
          <w:sz w:val="22"/>
          <w:szCs w:val="22"/>
        </w:rPr>
      </w:pPr>
      <w:r w:rsidRPr="28F0F23A" w:rsidR="4B29D51A">
        <w:rPr>
          <w:rFonts w:ascii="Arial" w:hAnsi="Arial" w:eastAsia="Arial" w:cs="Arial"/>
          <w:sz w:val="22"/>
          <w:szCs w:val="22"/>
        </w:rPr>
        <w:t>Every cell in the body needs energy to function well, and this energy is made through a process called cellular respiration. Glucose is the main fuel for this process, and oxygen is also needed to produce enough energy for normal body activities. When glucose enters a cell with support from insulin, it goes through several chemical steps. The first step is glycolysis, which happens in the cytoplasm.</w:t>
      </w:r>
      <w:r w:rsidRPr="28F0F23A" w:rsidR="71AD2366">
        <w:rPr>
          <w:rFonts w:ascii="Arial" w:hAnsi="Arial" w:eastAsia="Arial" w:cs="Arial"/>
          <w:sz w:val="22"/>
          <w:szCs w:val="22"/>
        </w:rPr>
        <w:t xml:space="preserve"> During glycolysis, glucose is broken down into smaller molecules, releasing a small amount of energy. These molecules then enter the mitochondria, often referred to as the cell’s power centres. With oxygen present, further reactions take place inside the mitochondria, including the Krebs cycle and the electron transport chain</w:t>
      </w:r>
      <w:r w:rsidRPr="28F0F23A" w:rsidR="4B29D51A">
        <w:rPr>
          <w:rFonts w:ascii="Arial" w:hAnsi="Arial" w:eastAsia="Arial" w:cs="Arial"/>
          <w:sz w:val="22"/>
          <w:szCs w:val="22"/>
        </w:rPr>
        <w:t xml:space="preserve">. These stages create a much larger amount of energy in the form of ATP (adenosine triphosphate). ATP is the main energy supply used by cells for movement, repair, </w:t>
      </w:r>
      <w:r w:rsidRPr="28F0F23A" w:rsidR="4B29D51A">
        <w:rPr>
          <w:rFonts w:ascii="Arial" w:hAnsi="Arial" w:eastAsia="Arial" w:cs="Arial"/>
          <w:sz w:val="22"/>
          <w:szCs w:val="22"/>
        </w:rPr>
        <w:t>growth</w:t>
      </w:r>
      <w:r w:rsidRPr="28F0F23A" w:rsidR="4B29D51A">
        <w:rPr>
          <w:rFonts w:ascii="Arial" w:hAnsi="Arial" w:eastAsia="Arial" w:cs="Arial"/>
          <w:sz w:val="22"/>
          <w:szCs w:val="22"/>
        </w:rPr>
        <w:t xml:space="preserve"> and everyday tasks. Oxygen is vital for the final stages of ATP production, and without enough oxygen, cells switch to a less effective method that makes far less energy. This shows why healthy breathing, strong lungs and good circulation are important for overall wellbeing. In people with Type 2 diabetes, insulin resistance makes it difficult for glucose to enter cells. As a result, cells may not get the energy they need, while glucose builds up in the blood.</w:t>
      </w:r>
      <w:r w:rsidRPr="28F0F23A" w:rsidR="781775E5">
        <w:rPr>
          <w:rFonts w:ascii="Arial" w:hAnsi="Arial" w:eastAsia="Arial" w:cs="Arial"/>
          <w:sz w:val="22"/>
          <w:szCs w:val="22"/>
        </w:rPr>
        <w:t xml:space="preserve"> In the long term, high blood sugar can damage blood vessels and organs.</w:t>
      </w:r>
      <w:r w:rsidRPr="28F0F23A" w:rsidR="4B29D51A">
        <w:rPr>
          <w:rFonts w:ascii="Arial" w:hAnsi="Arial" w:eastAsia="Arial" w:cs="Arial"/>
          <w:sz w:val="22"/>
          <w:szCs w:val="22"/>
        </w:rPr>
        <w:t xml:space="preserve"> Regular physical activity helps the body respond better to insulin, and exercise allows muscles to take in glucose even when insulin is not working well. This is why NICE (2022) strongly recommends consistent physical activity for people with Type 2 diabetes. Understanding how glucose and oxygen create energy helps patients see why steady blood sugar levels are important for daily functioning and long‑term health.</w:t>
      </w:r>
    </w:p>
    <w:p w:rsidRPr="00857EBB" w:rsidR="3916ACD4" w:rsidP="28F0F23A" w:rsidRDefault="3916ACD4" w14:paraId="2F17E7D3" w14:textId="06A5A7D2">
      <w:pPr>
        <w:pStyle w:val="Normal"/>
        <w:spacing w:line="360" w:lineRule="auto"/>
        <w:rPr>
          <w:rFonts w:ascii="Arial" w:hAnsi="Arial" w:eastAsia="Arial" w:cs="Arial"/>
          <w:sz w:val="22"/>
          <w:szCs w:val="22"/>
        </w:rPr>
      </w:pPr>
    </w:p>
    <w:p w:rsidRPr="00857EBB" w:rsidR="3916ACD4" w:rsidP="28F0F23A" w:rsidRDefault="3916ACD4" w14:paraId="3878CDEE" w14:textId="02BAB407">
      <w:pPr>
        <w:pStyle w:val="Heading4"/>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How Recording and Tracking Blood Sugar Levels Helps Safe Management.</w:t>
      </w:r>
    </w:p>
    <w:p w:rsidR="28F0F23A" w:rsidP="28F0F23A" w:rsidRDefault="28F0F23A" w14:paraId="07DC6D49" w14:textId="73148B3F">
      <w:pPr>
        <w:pStyle w:val="Normal"/>
        <w:spacing w:line="360" w:lineRule="auto"/>
        <w:rPr>
          <w:rFonts w:ascii="Arial" w:hAnsi="Arial" w:eastAsia="Arial" w:cs="Arial"/>
          <w:sz w:val="22"/>
          <w:szCs w:val="22"/>
        </w:rPr>
      </w:pPr>
    </w:p>
    <w:p w:rsidRPr="00857EBB" w:rsidR="6B24E86E" w:rsidP="3BFCECA3" w:rsidRDefault="70B462B8" w14:paraId="3B517826" w14:textId="63955E11">
      <w:pPr>
        <w:spacing w:line="360" w:lineRule="auto"/>
        <w:jc w:val="both"/>
        <w:rPr>
          <w:rFonts w:ascii="Arial" w:hAnsi="Arial" w:eastAsia="Arial" w:cs="Arial"/>
          <w:sz w:val="22"/>
          <w:szCs w:val="22"/>
        </w:rPr>
      </w:pPr>
      <w:r w:rsidRPr="28F0F23A" w:rsidR="70B462B8">
        <w:rPr>
          <w:rFonts w:ascii="Arial" w:hAnsi="Arial" w:eastAsia="Arial" w:cs="Arial"/>
          <w:sz w:val="22"/>
          <w:szCs w:val="22"/>
        </w:rPr>
        <w:t>Self‑monitoring of blood glucose (SMBG) means checking blood sugar levels using a finger‑prick test and a glucose meter. Some people may also use continuous glucose monitoring (CGM) systems, although these are more commonly used in Type 1 diabetes.</w:t>
      </w:r>
    </w:p>
    <w:p w:rsidRPr="00857EBB" w:rsidR="6B24E86E" w:rsidP="3BFCECA3" w:rsidRDefault="70B462B8" w14:paraId="55C415C7" w14:textId="7D0B3727">
      <w:pPr>
        <w:spacing w:line="360" w:lineRule="auto"/>
        <w:jc w:val="both"/>
        <w:rPr>
          <w:rFonts w:ascii="Arial" w:hAnsi="Arial" w:eastAsia="Arial" w:cs="Arial"/>
          <w:sz w:val="22"/>
          <w:szCs w:val="22"/>
        </w:rPr>
      </w:pPr>
      <w:r w:rsidRPr="28F0F23A" w:rsidR="70B462B8">
        <w:rPr>
          <w:rFonts w:ascii="Arial" w:hAnsi="Arial" w:eastAsia="Arial" w:cs="Arial"/>
          <w:sz w:val="22"/>
          <w:szCs w:val="22"/>
        </w:rPr>
        <w:t>For people with Type 2 diabetes, NICE (2022) recommends self‑monitoring in situations such as:</w:t>
      </w:r>
    </w:p>
    <w:p w:rsidRPr="00857EBB" w:rsidR="6B24E86E" w:rsidP="3BFCECA3" w:rsidRDefault="70B462B8" w14:paraId="71EA531D" w14:textId="1437600A">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Starting insulin</w:t>
      </w:r>
    </w:p>
    <w:p w:rsidRPr="00857EBB" w:rsidR="6B24E86E" w:rsidP="3BFCECA3" w:rsidRDefault="70B462B8" w14:paraId="44B60B11" w14:textId="6E28C1B9">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Experiencing hypoglycaemia</w:t>
      </w:r>
    </w:p>
    <w:p w:rsidRPr="00857EBB" w:rsidR="6B24E86E" w:rsidP="3BFCECA3" w:rsidRDefault="70B462B8" w14:paraId="50F7FD68" w14:textId="3445101E">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Pregnancy or planning pregnancy</w:t>
      </w:r>
    </w:p>
    <w:p w:rsidRPr="00857EBB" w:rsidR="6B24E86E" w:rsidP="3BFCECA3" w:rsidRDefault="70B462B8" w14:paraId="6A6F5FF5" w14:textId="4CA1631E">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Taking medications that increase the risk of low blood sugar</w:t>
      </w:r>
    </w:p>
    <w:p w:rsidRPr="00857EBB" w:rsidR="3916ACD4" w:rsidP="3BFCECA3" w:rsidRDefault="3916ACD4" w14:paraId="3FF1D31A" w14:textId="37ACA601">
      <w:pPr>
        <w:spacing w:line="360" w:lineRule="auto"/>
        <w:jc w:val="both"/>
        <w:rPr>
          <w:rFonts w:ascii="Arial" w:hAnsi="Arial" w:eastAsia="Arial" w:cs="Arial"/>
          <w:sz w:val="22"/>
          <w:szCs w:val="22"/>
        </w:rPr>
      </w:pPr>
    </w:p>
    <w:p w:rsidRPr="00857EBB" w:rsidR="6B24E86E" w:rsidP="3BFCECA3" w:rsidRDefault="70B462B8" w14:paraId="2C054343" w14:textId="34E196FD">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Recording blood sugar readings helps patients understand how food, exercise, </w:t>
      </w:r>
      <w:r w:rsidRPr="28F0F23A" w:rsidR="70B462B8">
        <w:rPr>
          <w:rFonts w:ascii="Arial" w:hAnsi="Arial" w:eastAsia="Arial" w:cs="Arial"/>
          <w:sz w:val="22"/>
          <w:szCs w:val="22"/>
        </w:rPr>
        <w:t>stress</w:t>
      </w:r>
      <w:r w:rsidRPr="28F0F23A" w:rsidR="70B462B8">
        <w:rPr>
          <w:rFonts w:ascii="Arial" w:hAnsi="Arial" w:eastAsia="Arial" w:cs="Arial"/>
          <w:sz w:val="22"/>
          <w:szCs w:val="22"/>
        </w:rPr>
        <w:t xml:space="preserve"> and medication affect their levels. For example, someone may notice that blood sugar rises after eating </w:t>
      </w:r>
      <w:r w:rsidRPr="28F0F23A" w:rsidR="70B462B8">
        <w:rPr>
          <w:rFonts w:ascii="Arial" w:hAnsi="Arial" w:eastAsia="Arial" w:cs="Arial"/>
          <w:sz w:val="22"/>
          <w:szCs w:val="22"/>
        </w:rPr>
        <w:t>large portions</w:t>
      </w:r>
      <w:r w:rsidRPr="28F0F23A" w:rsidR="70B462B8">
        <w:rPr>
          <w:rFonts w:ascii="Arial" w:hAnsi="Arial" w:eastAsia="Arial" w:cs="Arial"/>
          <w:sz w:val="22"/>
          <w:szCs w:val="22"/>
        </w:rPr>
        <w:t xml:space="preserve"> of carbohydrates or falls after walking.</w:t>
      </w:r>
    </w:p>
    <w:p w:rsidRPr="00857EBB" w:rsidR="6B24E86E" w:rsidP="3BFCECA3" w:rsidRDefault="70B462B8" w14:paraId="22B34568" w14:textId="5DDA20B4">
      <w:pPr>
        <w:spacing w:line="360" w:lineRule="auto"/>
        <w:jc w:val="both"/>
        <w:rPr>
          <w:rFonts w:ascii="Arial" w:hAnsi="Arial" w:eastAsia="Arial" w:cs="Arial"/>
          <w:sz w:val="22"/>
          <w:szCs w:val="22"/>
        </w:rPr>
      </w:pPr>
      <w:r w:rsidRPr="28F0F23A" w:rsidR="70B462B8">
        <w:rPr>
          <w:rFonts w:ascii="Arial" w:hAnsi="Arial" w:eastAsia="Arial" w:cs="Arial"/>
          <w:sz w:val="22"/>
          <w:szCs w:val="22"/>
        </w:rPr>
        <w:t>Keeping a record also helps healthcare professionals spot patterns and adjust treatment. This supports shared decision‑making and personalised care, which NHS England (2023) promotes.</w:t>
      </w:r>
    </w:p>
    <w:p w:rsidRPr="00857EBB" w:rsidR="6B24E86E" w:rsidP="3BFCECA3" w:rsidRDefault="70B462B8" w14:paraId="666AE9DB" w14:textId="6C6FE05C">
      <w:pPr>
        <w:spacing w:line="360" w:lineRule="auto"/>
        <w:jc w:val="both"/>
        <w:rPr>
          <w:rFonts w:ascii="Arial" w:hAnsi="Arial" w:eastAsia="Arial" w:cs="Arial"/>
          <w:sz w:val="22"/>
          <w:szCs w:val="22"/>
        </w:rPr>
      </w:pPr>
      <w:r w:rsidRPr="28F0F23A" w:rsidR="70B462B8">
        <w:rPr>
          <w:rFonts w:ascii="Arial" w:hAnsi="Arial" w:eastAsia="Arial" w:cs="Arial"/>
          <w:sz w:val="22"/>
          <w:szCs w:val="22"/>
        </w:rPr>
        <w:t>Tracking HbA1c every 3–6 months gives a longer‑term picture of blood sugar control. NICE (2022) states that regular HbA1c review is essential for reducing the risk of complications.</w:t>
      </w:r>
    </w:p>
    <w:p w:rsidRPr="00857EBB" w:rsidR="6B24E86E" w:rsidP="3BFCECA3" w:rsidRDefault="70B462B8" w14:paraId="11F4C6C9" w14:textId="0121956E">
      <w:pPr>
        <w:spacing w:line="360" w:lineRule="auto"/>
        <w:jc w:val="both"/>
        <w:rPr>
          <w:rFonts w:ascii="Arial" w:hAnsi="Arial" w:eastAsia="Arial" w:cs="Arial"/>
          <w:sz w:val="22"/>
          <w:szCs w:val="22"/>
        </w:rPr>
      </w:pPr>
      <w:r w:rsidRPr="28F0F23A" w:rsidR="70B462B8">
        <w:rPr>
          <w:rFonts w:ascii="Arial" w:hAnsi="Arial" w:eastAsia="Arial" w:cs="Arial"/>
          <w:sz w:val="22"/>
          <w:szCs w:val="22"/>
        </w:rPr>
        <w:t>Self‑monitoring can increase confidence and improve self‑management skills. When patients understand their numbers, they are more likely to make healthy changes. However, proper training is important, so patients know how to test correctly and interpret results.</w:t>
      </w:r>
    </w:p>
    <w:p w:rsidRPr="00857EBB" w:rsidR="6B24E86E" w:rsidP="3BFCECA3" w:rsidRDefault="70B462B8" w14:paraId="58DDC453" w14:textId="76E11250">
      <w:pPr>
        <w:spacing w:line="360" w:lineRule="auto"/>
        <w:jc w:val="both"/>
        <w:rPr>
          <w:rFonts w:ascii="Arial" w:hAnsi="Arial" w:eastAsia="Arial" w:cs="Arial"/>
          <w:sz w:val="22"/>
          <w:szCs w:val="22"/>
        </w:rPr>
      </w:pPr>
      <w:r w:rsidRPr="28F0F23A" w:rsidR="70B462B8">
        <w:rPr>
          <w:rFonts w:ascii="Arial" w:hAnsi="Arial" w:eastAsia="Arial" w:cs="Arial"/>
          <w:sz w:val="22"/>
          <w:szCs w:val="22"/>
        </w:rPr>
        <w:t>Overall, recording and tracking blood glucose levels supports safe management by:</w:t>
      </w:r>
    </w:p>
    <w:p w:rsidRPr="00857EBB" w:rsidR="6B24E86E" w:rsidP="3BFCECA3" w:rsidRDefault="70B462B8" w14:paraId="781CAC54" w14:textId="5A05C6E5">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Identifying high or low readings early</w:t>
      </w:r>
    </w:p>
    <w:p w:rsidRPr="00857EBB" w:rsidR="6B24E86E" w:rsidP="3BFCECA3" w:rsidRDefault="70B462B8" w14:paraId="7CB38FF4" w14:textId="7EB29E13">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Guiding medication changes</w:t>
      </w:r>
    </w:p>
    <w:p w:rsidRPr="00857EBB" w:rsidR="6B24E86E" w:rsidP="3BFCECA3" w:rsidRDefault="70B462B8" w14:paraId="633EE7F5" w14:textId="254388E1">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Supporting lifestyle improvements</w:t>
      </w:r>
    </w:p>
    <w:p w:rsidRPr="00857EBB" w:rsidR="6B24E86E" w:rsidP="3BFCECA3" w:rsidRDefault="70B462B8" w14:paraId="456B3990" w14:textId="12B16CA4">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Reducing the risk of complications</w:t>
      </w:r>
    </w:p>
    <w:p w:rsidRPr="00857EBB" w:rsidR="6B24E86E" w:rsidP="3BFCECA3" w:rsidRDefault="70B462B8" w14:paraId="59A3814A" w14:textId="3BDBDBC2">
      <w:pPr>
        <w:pStyle w:val="Heading6"/>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 xml:space="preserve"> </w:t>
      </w:r>
    </w:p>
    <w:p w:rsidRPr="00857EBB" w:rsidR="6B24E86E" w:rsidP="3BFCECA3" w:rsidRDefault="70B462B8" w14:paraId="74856566" w14:textId="60F97A17">
      <w:pPr>
        <w:pStyle w:val="Heading6"/>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Evidence‑Based Recommendations on Lifestyle Changes.</w:t>
      </w:r>
    </w:p>
    <w:p w:rsidRPr="00857EBB" w:rsidR="3916ACD4" w:rsidP="3BFCECA3" w:rsidRDefault="3916ACD4" w14:paraId="2CBD8F9F" w14:textId="0E55F300">
      <w:pPr>
        <w:spacing w:line="360" w:lineRule="auto"/>
        <w:jc w:val="both"/>
        <w:rPr>
          <w:rFonts w:ascii="Arial" w:hAnsi="Arial" w:eastAsia="Arial" w:cs="Arial"/>
          <w:b w:val="1"/>
          <w:bCs w:val="1"/>
          <w:sz w:val="22"/>
          <w:szCs w:val="22"/>
          <w:u w:val="single"/>
        </w:rPr>
      </w:pPr>
    </w:p>
    <w:p w:rsidRPr="00857EBB" w:rsidR="6B24E86E" w:rsidP="3BFCECA3" w:rsidRDefault="70B462B8" w14:paraId="0D8CE9E9" w14:textId="1534232F">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Lifestyle changes are the foundation of managing Type 2 diabetes. UK guidelines strongly support improvements in diet, physical activity, smoking </w:t>
      </w:r>
      <w:r w:rsidRPr="28F0F23A" w:rsidR="70B462B8">
        <w:rPr>
          <w:rFonts w:ascii="Arial" w:hAnsi="Arial" w:eastAsia="Arial" w:cs="Arial"/>
          <w:sz w:val="22"/>
          <w:szCs w:val="22"/>
        </w:rPr>
        <w:t>cessation</w:t>
      </w:r>
      <w:r w:rsidRPr="28F0F23A" w:rsidR="70B462B8">
        <w:rPr>
          <w:rFonts w:ascii="Arial" w:hAnsi="Arial" w:eastAsia="Arial" w:cs="Arial"/>
          <w:sz w:val="22"/>
          <w:szCs w:val="22"/>
        </w:rPr>
        <w:t xml:space="preserve"> and weight management.</w:t>
      </w:r>
    </w:p>
    <w:p w:rsidRPr="00857EBB" w:rsidR="6B24E86E" w:rsidP="3BFCECA3" w:rsidRDefault="70B462B8" w14:paraId="0922EDC2" w14:textId="12BC1C9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1. </w:t>
      </w:r>
      <w:r w:rsidRPr="28F0F23A" w:rsidR="70B462B8">
        <w:rPr>
          <w:rFonts w:ascii="Arial" w:hAnsi="Arial" w:eastAsia="Arial" w:cs="Arial"/>
          <w:b w:val="1"/>
          <w:bCs w:val="1"/>
          <w:sz w:val="22"/>
          <w:szCs w:val="22"/>
        </w:rPr>
        <w:t>Healthy Eating</w:t>
      </w:r>
    </w:p>
    <w:p w:rsidRPr="00857EBB" w:rsidR="6B24E86E" w:rsidP="3BFCECA3" w:rsidRDefault="70B462B8" w14:paraId="7D901CA1" w14:textId="02DD0F5F">
      <w:pPr>
        <w:spacing w:line="360" w:lineRule="auto"/>
        <w:jc w:val="both"/>
        <w:rPr>
          <w:rFonts w:ascii="Arial" w:hAnsi="Arial" w:eastAsia="Arial" w:cs="Arial"/>
          <w:sz w:val="22"/>
          <w:szCs w:val="22"/>
        </w:rPr>
      </w:pPr>
      <w:r w:rsidRPr="28F0F23A" w:rsidR="70B462B8">
        <w:rPr>
          <w:rFonts w:ascii="Arial" w:hAnsi="Arial" w:eastAsia="Arial" w:cs="Arial"/>
          <w:sz w:val="22"/>
          <w:szCs w:val="22"/>
        </w:rPr>
        <w:t>NICE (2022) recommends a balanced diet that is:</w:t>
      </w:r>
    </w:p>
    <w:p w:rsidRPr="00857EBB" w:rsidR="6B24E86E" w:rsidP="3BFCECA3" w:rsidRDefault="70B462B8" w14:paraId="59E43C77" w14:textId="194A22B2">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High in fibre (whole grains, vegetables, fruit, pulses)</w:t>
      </w:r>
    </w:p>
    <w:p w:rsidRPr="00857EBB" w:rsidR="6B24E86E" w:rsidP="3BFCECA3" w:rsidRDefault="70B462B8" w14:paraId="07DCBBD1" w14:textId="7295E4DC">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Low in saturated fat</w:t>
      </w:r>
    </w:p>
    <w:p w:rsidRPr="00857EBB" w:rsidR="6B24E86E" w:rsidP="3BFCECA3" w:rsidRDefault="70B462B8" w14:paraId="280FB34D" w14:textId="1541A95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Lower in added sugars</w:t>
      </w:r>
    </w:p>
    <w:p w:rsidRPr="00857EBB" w:rsidR="6B24E86E" w:rsidP="3BFCECA3" w:rsidRDefault="70B462B8" w14:paraId="08C144D1" w14:textId="3506FEC2">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r>
        <w:tab/>
      </w:r>
      <w:r w:rsidRPr="28F0F23A" w:rsidR="70B462B8">
        <w:rPr>
          <w:rFonts w:ascii="Arial" w:hAnsi="Arial" w:eastAsia="Arial" w:cs="Arial"/>
          <w:sz w:val="22"/>
          <w:szCs w:val="22"/>
        </w:rPr>
        <w:t xml:space="preserve">Appropriate in </w:t>
      </w:r>
      <w:r w:rsidRPr="28F0F23A" w:rsidR="70B462B8">
        <w:rPr>
          <w:rFonts w:ascii="Arial" w:hAnsi="Arial" w:eastAsia="Arial" w:cs="Arial"/>
          <w:sz w:val="22"/>
          <w:szCs w:val="22"/>
        </w:rPr>
        <w:t>portion</w:t>
      </w:r>
      <w:r w:rsidRPr="28F0F23A" w:rsidR="70B462B8">
        <w:rPr>
          <w:rFonts w:ascii="Arial" w:hAnsi="Arial" w:eastAsia="Arial" w:cs="Arial"/>
          <w:sz w:val="22"/>
          <w:szCs w:val="22"/>
        </w:rPr>
        <w:t xml:space="preserve"> size</w:t>
      </w:r>
    </w:p>
    <w:p w:rsidRPr="00857EBB" w:rsidR="6B24E86E" w:rsidP="3BFCECA3" w:rsidRDefault="70B462B8" w14:paraId="63F54AF7" w14:textId="577465B0">
      <w:pPr>
        <w:spacing w:line="360" w:lineRule="auto"/>
        <w:jc w:val="both"/>
        <w:rPr>
          <w:rFonts w:ascii="Arial" w:hAnsi="Arial" w:eastAsia="Arial" w:cs="Arial"/>
          <w:sz w:val="22"/>
          <w:szCs w:val="22"/>
        </w:rPr>
      </w:pPr>
      <w:r w:rsidRPr="28F0F23A" w:rsidR="70B462B8">
        <w:rPr>
          <w:rFonts w:ascii="Arial" w:hAnsi="Arial" w:eastAsia="Arial" w:cs="Arial"/>
          <w:sz w:val="22"/>
          <w:szCs w:val="22"/>
        </w:rPr>
        <w:t>The NHS Eatwell Guide (NHS, 2023) advises including a variety of food groups, with wholegrain starchy carbohydrates where possible.</w:t>
      </w:r>
    </w:p>
    <w:p w:rsidRPr="00857EBB" w:rsidR="6B24E86E" w:rsidP="3BFCECA3" w:rsidRDefault="70B462B8" w14:paraId="3C6A4829" w14:textId="63A66CFA">
      <w:pPr>
        <w:spacing w:line="360" w:lineRule="auto"/>
        <w:jc w:val="both"/>
        <w:rPr>
          <w:rFonts w:ascii="Arial" w:hAnsi="Arial" w:eastAsia="Arial" w:cs="Arial"/>
          <w:sz w:val="22"/>
          <w:szCs w:val="22"/>
        </w:rPr>
      </w:pPr>
      <w:r w:rsidRPr="28F0F23A" w:rsidR="70B462B8">
        <w:rPr>
          <w:rFonts w:ascii="Arial" w:hAnsi="Arial" w:eastAsia="Arial" w:cs="Arial"/>
          <w:sz w:val="22"/>
          <w:szCs w:val="22"/>
        </w:rPr>
        <w:t>Reducing refined carbohydrates and sugary drinks helps prevent sharp rises in blood sugar. Eating more fibre slows glucose absorption and supports better blood sugar control.</w:t>
      </w:r>
    </w:p>
    <w:p w:rsidRPr="00857EBB" w:rsidR="6B24E86E" w:rsidP="3BFCECA3" w:rsidRDefault="70B462B8" w14:paraId="6D16ABA4" w14:textId="67951367">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p>
    <w:p w:rsidRPr="00857EBB" w:rsidR="6B24E86E" w:rsidP="3BFCECA3" w:rsidRDefault="70B462B8" w14:paraId="4768B9FC" w14:textId="018877A4">
      <w:pPr>
        <w:pStyle w:val="Heading7"/>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 xml:space="preserve">2. </w:t>
      </w:r>
      <w:r w:rsidRPr="28F0F23A" w:rsidR="70B462B8">
        <w:rPr>
          <w:rFonts w:ascii="Arial" w:hAnsi="Arial" w:eastAsia="Arial" w:cs="Arial"/>
          <w:b w:val="1"/>
          <w:bCs w:val="1"/>
          <w:color w:val="auto"/>
          <w:sz w:val="22"/>
          <w:szCs w:val="22"/>
        </w:rPr>
        <w:t>Weight Management</w:t>
      </w:r>
    </w:p>
    <w:p w:rsidRPr="00857EBB" w:rsidR="6B24E86E" w:rsidP="3BFCECA3" w:rsidRDefault="70B462B8" w14:paraId="56047B94" w14:textId="669C8AA1">
      <w:pPr>
        <w:spacing w:line="360" w:lineRule="auto"/>
        <w:jc w:val="both"/>
        <w:rPr>
          <w:rFonts w:ascii="Arial" w:hAnsi="Arial" w:eastAsia="Arial" w:cs="Arial"/>
          <w:sz w:val="22"/>
          <w:szCs w:val="22"/>
        </w:rPr>
      </w:pPr>
      <w:r w:rsidRPr="28F0F23A" w:rsidR="70B462B8">
        <w:rPr>
          <w:rFonts w:ascii="Arial" w:hAnsi="Arial" w:eastAsia="Arial" w:cs="Arial"/>
          <w:sz w:val="22"/>
          <w:szCs w:val="22"/>
        </w:rPr>
        <w:t>Weight loss improves how the body responds to insulin. NICE (2022) states that losing even 5–10% of body weight can significantly improve blood glucose control.</w:t>
      </w:r>
    </w:p>
    <w:p w:rsidRPr="00857EBB" w:rsidR="6B24E86E" w:rsidP="3BFCECA3" w:rsidRDefault="70B462B8" w14:paraId="51203754" w14:textId="524712EA">
      <w:pPr>
        <w:spacing w:line="360" w:lineRule="auto"/>
        <w:jc w:val="both"/>
        <w:rPr>
          <w:rFonts w:ascii="Arial" w:hAnsi="Arial" w:eastAsia="Arial" w:cs="Arial"/>
          <w:sz w:val="22"/>
          <w:szCs w:val="22"/>
        </w:rPr>
      </w:pPr>
      <w:r w:rsidRPr="28F0F23A" w:rsidR="70B462B8">
        <w:rPr>
          <w:rFonts w:ascii="Arial" w:hAnsi="Arial" w:eastAsia="Arial" w:cs="Arial"/>
          <w:sz w:val="22"/>
          <w:szCs w:val="22"/>
        </w:rPr>
        <w:t>The NHS Diabetes Prevention Programme shows</w:t>
      </w:r>
      <w:r w:rsidRPr="28F0F23A" w:rsidR="70B462B8">
        <w:rPr>
          <w:rFonts w:ascii="Arial" w:hAnsi="Arial" w:eastAsia="Arial" w:cs="Arial"/>
          <w:sz w:val="22"/>
          <w:szCs w:val="22"/>
        </w:rPr>
        <w:t xml:space="preserve"> th</w:t>
      </w:r>
      <w:r w:rsidRPr="28F0F23A" w:rsidR="70B462B8">
        <w:rPr>
          <w:rFonts w:ascii="Arial" w:hAnsi="Arial" w:eastAsia="Arial" w:cs="Arial"/>
          <w:sz w:val="22"/>
          <w:szCs w:val="22"/>
        </w:rPr>
        <w:t>at structured lifestyle support can reduce the risk of developing Type 2 diabetes (NHS England, 2023). For people already diagnosed, weight management remains essential.</w:t>
      </w:r>
    </w:p>
    <w:p w:rsidRPr="00857EBB" w:rsidR="6B24E86E" w:rsidP="3BFCECA3" w:rsidRDefault="70B462B8" w14:paraId="5C42B795" w14:textId="73D2ADF2">
      <w:pPr>
        <w:spacing w:line="360" w:lineRule="auto"/>
        <w:jc w:val="both"/>
        <w:rPr>
          <w:rFonts w:ascii="Arial" w:hAnsi="Arial" w:eastAsia="Arial" w:cs="Arial"/>
          <w:sz w:val="22"/>
          <w:szCs w:val="22"/>
        </w:rPr>
      </w:pPr>
      <w:r w:rsidRPr="28F0F23A" w:rsidR="70B462B8">
        <w:rPr>
          <w:rFonts w:ascii="Arial" w:hAnsi="Arial" w:eastAsia="Arial" w:cs="Arial"/>
          <w:sz w:val="22"/>
          <w:szCs w:val="22"/>
        </w:rPr>
        <w:t>Very low‑calorie diets, when medically supervise</w:t>
      </w:r>
      <w:r w:rsidRPr="28F0F23A" w:rsidR="70B462B8">
        <w:rPr>
          <w:rFonts w:ascii="Arial" w:hAnsi="Arial" w:eastAsia="Arial" w:cs="Arial"/>
          <w:sz w:val="22"/>
          <w:szCs w:val="22"/>
        </w:rPr>
        <w:t>d, have</w:t>
      </w:r>
      <w:r w:rsidRPr="28F0F23A" w:rsidR="70B462B8">
        <w:rPr>
          <w:rFonts w:ascii="Arial" w:hAnsi="Arial" w:eastAsia="Arial" w:cs="Arial"/>
          <w:sz w:val="22"/>
          <w:szCs w:val="22"/>
        </w:rPr>
        <w:t xml:space="preserve"> been shown to help some people achieve remission (Diabetes UK, 202</w:t>
      </w:r>
      <w:r w:rsidRPr="28F0F23A" w:rsidR="70B462B8">
        <w:rPr>
          <w:rFonts w:ascii="Arial" w:hAnsi="Arial" w:eastAsia="Arial" w:cs="Arial"/>
          <w:sz w:val="22"/>
          <w:szCs w:val="22"/>
        </w:rPr>
        <w:t xml:space="preserve">3). </w:t>
      </w:r>
      <w:r w:rsidRPr="28F0F23A" w:rsidR="70B462B8">
        <w:rPr>
          <w:rFonts w:ascii="Arial" w:hAnsi="Arial" w:eastAsia="Arial" w:cs="Arial"/>
          <w:sz w:val="22"/>
          <w:szCs w:val="22"/>
        </w:rPr>
        <w:t>However, these must be carefully monitored.</w:t>
      </w:r>
    </w:p>
    <w:p w:rsidRPr="00857EBB" w:rsidR="6B24E86E" w:rsidP="3BFCECA3" w:rsidRDefault="70B462B8" w14:paraId="00287E28" w14:textId="49EEDD89">
      <w:pPr>
        <w:pStyle w:val="Heading7"/>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 xml:space="preserve"> </w:t>
      </w:r>
    </w:p>
    <w:p w:rsidRPr="00857EBB" w:rsidR="6B24E86E" w:rsidP="3BFCECA3" w:rsidRDefault="70B462B8" w14:paraId="6D19FD56" w14:textId="43579941">
      <w:pPr>
        <w:pStyle w:val="Heading7"/>
        <w:spacing w:line="360" w:lineRule="auto"/>
        <w:jc w:val="both"/>
        <w:rPr>
          <w:rFonts w:ascii="Arial" w:hAnsi="Arial" w:eastAsia="Arial" w:cs="Arial"/>
          <w:color w:val="auto"/>
          <w:sz w:val="22"/>
          <w:szCs w:val="22"/>
        </w:rPr>
      </w:pPr>
      <w:r w:rsidRPr="28F0F23A" w:rsidR="70B462B8">
        <w:rPr>
          <w:rFonts w:ascii="Arial" w:hAnsi="Arial" w:eastAsia="Arial" w:cs="Arial"/>
          <w:b w:val="1"/>
          <w:bCs w:val="1"/>
          <w:color w:val="auto"/>
          <w:sz w:val="22"/>
          <w:szCs w:val="22"/>
        </w:rPr>
        <w:t>3. Physical Activity</w:t>
      </w:r>
    </w:p>
    <w:p w:rsidRPr="00857EBB" w:rsidR="6B24E86E" w:rsidP="3BFCECA3" w:rsidRDefault="70B462B8" w14:paraId="23DE394C" w14:textId="69123F22">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NICE (2022) recommends at least 150 minutes of moderate‑intensity activity </w:t>
      </w:r>
      <w:r w:rsidRPr="28F0F23A" w:rsidR="50C159CE">
        <w:rPr>
          <w:rFonts w:ascii="Arial" w:hAnsi="Arial" w:eastAsia="Arial" w:cs="Arial"/>
          <w:sz w:val="22"/>
          <w:szCs w:val="22"/>
        </w:rPr>
        <w:t>every</w:t>
      </w:r>
      <w:r w:rsidRPr="28F0F23A" w:rsidR="70B462B8">
        <w:rPr>
          <w:rFonts w:ascii="Arial" w:hAnsi="Arial" w:eastAsia="Arial" w:cs="Arial"/>
          <w:sz w:val="22"/>
          <w:szCs w:val="22"/>
        </w:rPr>
        <w:t xml:space="preserve"> week, such as </w:t>
      </w:r>
      <w:r w:rsidRPr="28F0F23A" w:rsidR="4E6E4E7F">
        <w:rPr>
          <w:rFonts w:ascii="Arial" w:hAnsi="Arial" w:eastAsia="Arial" w:cs="Arial"/>
          <w:sz w:val="22"/>
          <w:szCs w:val="22"/>
        </w:rPr>
        <w:t>fast</w:t>
      </w:r>
      <w:r w:rsidRPr="28F0F23A" w:rsidR="70B462B8">
        <w:rPr>
          <w:rFonts w:ascii="Arial" w:hAnsi="Arial" w:eastAsia="Arial" w:cs="Arial"/>
          <w:sz w:val="22"/>
          <w:szCs w:val="22"/>
        </w:rPr>
        <w:t xml:space="preserve"> walking or cycling, plus muscle‑strengthening activities.</w:t>
      </w:r>
    </w:p>
    <w:p w:rsidRPr="00857EBB" w:rsidR="6B24E86E" w:rsidP="3BFCECA3" w:rsidRDefault="70B462B8" w14:paraId="1862C2CD" w14:textId="24D4153D">
      <w:pPr>
        <w:spacing w:line="360" w:lineRule="auto"/>
        <w:jc w:val="both"/>
        <w:rPr>
          <w:rFonts w:ascii="Arial" w:hAnsi="Arial" w:eastAsia="Arial" w:cs="Arial"/>
          <w:sz w:val="22"/>
          <w:szCs w:val="22"/>
        </w:rPr>
      </w:pPr>
      <w:r w:rsidRPr="28F0F23A" w:rsidR="70B462B8">
        <w:rPr>
          <w:rFonts w:ascii="Arial" w:hAnsi="Arial" w:eastAsia="Arial" w:cs="Arial"/>
          <w:sz w:val="22"/>
          <w:szCs w:val="22"/>
        </w:rPr>
        <w:t>Exercise improves insulin sensitivity, supports weight control and reduces cardiovascular risk. Regular activity can lower HbA1c by 0.5–1%, which is clinically meaningful (Diabetes UK, 2023).</w:t>
      </w:r>
    </w:p>
    <w:p w:rsidRPr="00857EBB" w:rsidR="6B24E86E" w:rsidP="3BFCECA3" w:rsidRDefault="70B462B8" w14:paraId="2FBACD79" w14:textId="091024C6">
      <w:pPr>
        <w:pStyle w:val="Heading8"/>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 xml:space="preserve"> </w:t>
      </w:r>
    </w:p>
    <w:p w:rsidRPr="00857EBB" w:rsidR="6B24E86E" w:rsidP="3BFCECA3" w:rsidRDefault="70B462B8" w14:paraId="1A02A4A1" w14:textId="00C14851">
      <w:pPr>
        <w:pStyle w:val="Heading8"/>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4.</w:t>
      </w:r>
      <w:r w:rsidRPr="28F0F23A" w:rsidR="70B462B8">
        <w:rPr>
          <w:rFonts w:ascii="Arial" w:hAnsi="Arial" w:eastAsia="Arial" w:cs="Arial"/>
          <w:b w:val="1"/>
          <w:bCs w:val="1"/>
          <w:i w:val="0"/>
          <w:iCs w:val="0"/>
          <w:color w:val="auto"/>
          <w:sz w:val="22"/>
          <w:szCs w:val="22"/>
        </w:rPr>
        <w:t xml:space="preserve"> Smoking Cessation</w:t>
      </w:r>
    </w:p>
    <w:p w:rsidRPr="00857EBB" w:rsidR="6B24E86E" w:rsidP="3BFCECA3" w:rsidRDefault="70B462B8" w14:paraId="2F00E0D0" w14:textId="658B634E">
      <w:pPr>
        <w:spacing w:line="360" w:lineRule="auto"/>
        <w:jc w:val="both"/>
        <w:rPr>
          <w:rFonts w:ascii="Arial" w:hAnsi="Arial" w:eastAsia="Arial" w:cs="Arial"/>
          <w:sz w:val="22"/>
          <w:szCs w:val="22"/>
        </w:rPr>
      </w:pPr>
      <w:r w:rsidRPr="28F0F23A" w:rsidR="70B462B8">
        <w:rPr>
          <w:rFonts w:ascii="Arial" w:hAnsi="Arial" w:eastAsia="Arial" w:cs="Arial"/>
          <w:sz w:val="22"/>
          <w:szCs w:val="22"/>
        </w:rPr>
        <w:t>Smoking increases the already high cardiovascular risk in people with diabetes. NICE (2021) recommends offering behavioural support and medication to help people stop smoking.</w:t>
      </w:r>
    </w:p>
    <w:p w:rsidRPr="00857EBB" w:rsidR="6B24E86E" w:rsidP="3BFCECA3" w:rsidRDefault="70B462B8" w14:paraId="516C5C76" w14:textId="23A01E1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Quitting smoking improves circulation and reduces </w:t>
      </w:r>
      <w:r w:rsidRPr="28F0F23A" w:rsidR="70B462B8">
        <w:rPr>
          <w:rFonts w:ascii="Arial" w:hAnsi="Arial" w:eastAsia="Arial" w:cs="Arial"/>
          <w:sz w:val="22"/>
          <w:szCs w:val="22"/>
        </w:rPr>
        <w:t>the risk of heart</w:t>
      </w:r>
      <w:r w:rsidRPr="28F0F23A" w:rsidR="70B462B8">
        <w:rPr>
          <w:rFonts w:ascii="Arial" w:hAnsi="Arial" w:eastAsia="Arial" w:cs="Arial"/>
          <w:sz w:val="22"/>
          <w:szCs w:val="22"/>
        </w:rPr>
        <w:t xml:space="preserve"> attack and stroke. Practice nurses play an important role in signposting patients to local stop‑smoking services.</w:t>
      </w:r>
    </w:p>
    <w:p w:rsidRPr="00857EBB" w:rsidR="6B24E86E" w:rsidP="3BFCECA3" w:rsidRDefault="70B462B8" w14:paraId="7951CAAE" w14:textId="54CAC142">
      <w:pPr>
        <w:pStyle w:val="Heading9"/>
        <w:spacing w:line="360" w:lineRule="auto"/>
        <w:jc w:val="both"/>
        <w:rPr>
          <w:rFonts w:ascii="Arial" w:hAnsi="Arial" w:eastAsia="Arial" w:cs="Arial"/>
          <w:color w:val="auto"/>
          <w:sz w:val="22"/>
          <w:szCs w:val="22"/>
        </w:rPr>
      </w:pPr>
      <w:r w:rsidRPr="28F0F23A" w:rsidR="70B462B8">
        <w:rPr>
          <w:rFonts w:ascii="Arial" w:hAnsi="Arial" w:eastAsia="Arial" w:cs="Arial"/>
          <w:color w:val="auto"/>
          <w:sz w:val="22"/>
          <w:szCs w:val="22"/>
        </w:rPr>
        <w:t xml:space="preserve"> </w:t>
      </w:r>
    </w:p>
    <w:p w:rsidRPr="00857EBB" w:rsidR="6B24E86E" w:rsidP="3BFCECA3" w:rsidRDefault="70B462B8" w14:paraId="39A5CBAB" w14:textId="20296101">
      <w:pPr>
        <w:pStyle w:val="Heading9"/>
        <w:spacing w:line="360" w:lineRule="auto"/>
        <w:jc w:val="both"/>
        <w:rPr>
          <w:rFonts w:ascii="Arial" w:hAnsi="Arial" w:eastAsia="Arial" w:cs="Arial"/>
          <w:color w:val="auto"/>
          <w:sz w:val="22"/>
          <w:szCs w:val="22"/>
        </w:rPr>
      </w:pPr>
      <w:r w:rsidRPr="28F0F23A" w:rsidR="70B462B8">
        <w:rPr>
          <w:rFonts w:ascii="Arial" w:hAnsi="Arial" w:eastAsia="Arial" w:cs="Arial"/>
          <w:b w:val="1"/>
          <w:bCs w:val="1"/>
          <w:color w:val="auto"/>
          <w:sz w:val="22"/>
          <w:szCs w:val="22"/>
        </w:rPr>
        <w:t>5. Alcohol Intake</w:t>
      </w:r>
    </w:p>
    <w:p w:rsidRPr="00857EBB" w:rsidR="6B24E86E" w:rsidP="3BFCECA3" w:rsidRDefault="70B462B8" w14:paraId="3716A660" w14:textId="2293832D">
      <w:pPr>
        <w:spacing w:line="360" w:lineRule="auto"/>
        <w:jc w:val="both"/>
        <w:rPr>
          <w:rFonts w:ascii="Arial" w:hAnsi="Arial" w:eastAsia="Arial" w:cs="Arial"/>
          <w:sz w:val="22"/>
          <w:szCs w:val="22"/>
        </w:rPr>
      </w:pPr>
      <w:r w:rsidRPr="28F0F23A" w:rsidR="70B462B8">
        <w:rPr>
          <w:rFonts w:ascii="Arial" w:hAnsi="Arial" w:eastAsia="Arial" w:cs="Arial"/>
          <w:sz w:val="22"/>
          <w:szCs w:val="22"/>
        </w:rPr>
        <w:t>Alcohol should be kept within UK Chief Medical Officers’ guidelines (no more than 14 units per week). Too much alcohol can affect blood sugar control and contribute to weight gain (NHS, 2023).</w:t>
      </w:r>
    </w:p>
    <w:p w:rsidRPr="00857EBB" w:rsidR="6B24E86E" w:rsidP="3BFCECA3" w:rsidRDefault="70B462B8" w14:paraId="0905F62A" w14:textId="47469860">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p>
    <w:p w:rsidRPr="00857EBB" w:rsidR="6B24E86E" w:rsidP="3BFCECA3" w:rsidRDefault="70B462B8" w14:paraId="1A6D62D4" w14:textId="461340AD">
      <w:pPr>
        <w:pStyle w:val="Title"/>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6. </w:t>
      </w:r>
      <w:r w:rsidRPr="28F0F23A" w:rsidR="70B462B8">
        <w:rPr>
          <w:rFonts w:ascii="Arial" w:hAnsi="Arial" w:eastAsia="Arial" w:cs="Arial"/>
          <w:b w:val="1"/>
          <w:bCs w:val="1"/>
          <w:sz w:val="22"/>
          <w:szCs w:val="22"/>
        </w:rPr>
        <w:t>Structured Education</w:t>
      </w:r>
    </w:p>
    <w:p w:rsidRPr="00857EBB" w:rsidR="6B24E86E" w:rsidP="3BFCECA3" w:rsidRDefault="70B462B8" w14:paraId="40AFAA54" w14:textId="3931A562">
      <w:pPr>
        <w:spacing w:line="360" w:lineRule="auto"/>
        <w:jc w:val="both"/>
        <w:rPr>
          <w:rFonts w:ascii="Arial" w:hAnsi="Arial" w:eastAsia="Arial" w:cs="Arial"/>
          <w:sz w:val="22"/>
          <w:szCs w:val="22"/>
        </w:rPr>
      </w:pPr>
      <w:r w:rsidRPr="28F0F23A" w:rsidR="70B462B8">
        <w:rPr>
          <w:rFonts w:ascii="Arial" w:hAnsi="Arial" w:eastAsia="Arial" w:cs="Arial"/>
          <w:sz w:val="22"/>
          <w:szCs w:val="22"/>
        </w:rPr>
        <w:t>NICE (2022) recommends offering st</w:t>
      </w:r>
      <w:r w:rsidRPr="28F0F23A" w:rsidR="70B462B8">
        <w:rPr>
          <w:rFonts w:ascii="Arial" w:hAnsi="Arial" w:eastAsia="Arial" w:cs="Arial"/>
          <w:sz w:val="22"/>
          <w:szCs w:val="22"/>
        </w:rPr>
        <w:t>ructure</w:t>
      </w:r>
      <w:r w:rsidRPr="28F0F23A" w:rsidR="70B462B8">
        <w:rPr>
          <w:rFonts w:ascii="Arial" w:hAnsi="Arial" w:eastAsia="Arial" w:cs="Arial"/>
          <w:sz w:val="22"/>
          <w:szCs w:val="22"/>
        </w:rPr>
        <w:t>d education programmes such as DESMOND. These programmes improve knowledge, self‑care and long‑term outcomes.</w:t>
      </w:r>
      <w:r w:rsidRPr="28F0F23A" w:rsidR="72EA8218">
        <w:rPr>
          <w:rFonts w:ascii="Arial" w:hAnsi="Arial" w:eastAsia="Arial" w:cs="Arial"/>
          <w:sz w:val="22"/>
          <w:szCs w:val="22"/>
        </w:rPr>
        <w:t xml:space="preserve"> Providing education helps patients understand their condition and make informed choices about their health.</w:t>
      </w:r>
    </w:p>
    <w:p w:rsidRPr="00857EBB" w:rsidR="6B24E86E" w:rsidP="3BFCECA3" w:rsidRDefault="70B462B8" w14:paraId="74DF2938" w14:textId="5C16BAA5">
      <w:pPr>
        <w:pStyle w:val="Subtitle"/>
        <w:spacing w:line="360" w:lineRule="auto"/>
        <w:jc w:val="both"/>
        <w:rPr>
          <w:rFonts w:ascii="Arial" w:hAnsi="Arial" w:eastAsia="Arial" w:cs="Arial"/>
          <w:b w:val="1"/>
          <w:bCs w:val="1"/>
          <w:color w:val="auto"/>
          <w:sz w:val="22"/>
          <w:szCs w:val="22"/>
          <w:u w:val="single"/>
        </w:rPr>
      </w:pPr>
      <w:r w:rsidRPr="28F0F23A" w:rsidR="70B462B8">
        <w:rPr>
          <w:rFonts w:ascii="Arial" w:hAnsi="Arial" w:eastAsia="Arial" w:cs="Arial"/>
          <w:b w:val="1"/>
          <w:bCs w:val="1"/>
          <w:color w:val="auto"/>
          <w:sz w:val="22"/>
          <w:szCs w:val="22"/>
          <w:u w:val="single"/>
        </w:rPr>
        <w:t xml:space="preserve">Conclusion </w:t>
      </w:r>
    </w:p>
    <w:p w:rsidRPr="00857EBB" w:rsidR="3916ACD4" w:rsidP="3BFCECA3" w:rsidRDefault="3916ACD4" w14:paraId="1BE31458" w14:textId="033DA37F">
      <w:pPr>
        <w:spacing w:line="360" w:lineRule="auto"/>
        <w:jc w:val="both"/>
        <w:rPr>
          <w:rFonts w:ascii="Arial" w:hAnsi="Arial" w:eastAsia="Arial" w:cs="Arial"/>
          <w:b w:val="1"/>
          <w:bCs w:val="1"/>
          <w:sz w:val="22"/>
          <w:szCs w:val="22"/>
          <w:u w:val="single"/>
        </w:rPr>
      </w:pPr>
    </w:p>
    <w:p w:rsidRPr="00857EBB" w:rsidR="6B24E86E" w:rsidP="3BFCECA3" w:rsidRDefault="70B462B8" w14:paraId="466B913B" w14:textId="071C181D">
      <w:pPr>
        <w:spacing w:line="360" w:lineRule="auto"/>
        <w:jc w:val="both"/>
        <w:rPr>
          <w:rFonts w:ascii="Arial" w:hAnsi="Arial" w:eastAsia="Arial" w:cs="Arial"/>
          <w:sz w:val="22"/>
          <w:szCs w:val="22"/>
        </w:rPr>
      </w:pPr>
      <w:r w:rsidRPr="28F0F23A" w:rsidR="70B462B8">
        <w:rPr>
          <w:rFonts w:ascii="Arial" w:hAnsi="Arial" w:eastAsia="Arial" w:cs="Arial"/>
          <w:sz w:val="22"/>
          <w:szCs w:val="22"/>
        </w:rPr>
        <w:t>Type 2 d</w:t>
      </w:r>
      <w:r w:rsidRPr="28F0F23A" w:rsidR="70B462B8">
        <w:rPr>
          <w:rFonts w:ascii="Arial" w:hAnsi="Arial" w:eastAsia="Arial" w:cs="Arial"/>
          <w:sz w:val="22"/>
          <w:szCs w:val="22"/>
        </w:rPr>
        <w:t xml:space="preserve">iabetes is a common long‑term condition in the UK and is strongly linked to lifestyle factors such as obesity, unhealthy eating </w:t>
      </w:r>
      <w:r w:rsidRPr="28F0F23A" w:rsidR="70B462B8">
        <w:rPr>
          <w:rFonts w:ascii="Arial" w:hAnsi="Arial" w:eastAsia="Arial" w:cs="Arial"/>
          <w:sz w:val="22"/>
          <w:szCs w:val="22"/>
        </w:rPr>
        <w:t>habits</w:t>
      </w:r>
      <w:r w:rsidRPr="28F0F23A" w:rsidR="70B462B8">
        <w:rPr>
          <w:rFonts w:ascii="Arial" w:hAnsi="Arial" w:eastAsia="Arial" w:cs="Arial"/>
          <w:sz w:val="22"/>
          <w:szCs w:val="22"/>
        </w:rPr>
        <w:t xml:space="preserve"> and low levels o</w:t>
      </w:r>
      <w:r w:rsidRPr="28F0F23A" w:rsidR="70B462B8">
        <w:rPr>
          <w:rFonts w:ascii="Arial" w:hAnsi="Arial" w:eastAsia="Arial" w:cs="Arial"/>
          <w:sz w:val="22"/>
          <w:szCs w:val="22"/>
        </w:rPr>
        <w:t>f physica</w:t>
      </w:r>
      <w:r w:rsidRPr="28F0F23A" w:rsidR="70B462B8">
        <w:rPr>
          <w:rFonts w:ascii="Arial" w:hAnsi="Arial" w:eastAsia="Arial" w:cs="Arial"/>
          <w:sz w:val="22"/>
          <w:szCs w:val="22"/>
        </w:rPr>
        <w:t>l activity. High blood glucos</w:t>
      </w:r>
      <w:r w:rsidRPr="28F0F23A" w:rsidR="70B462B8">
        <w:rPr>
          <w:rFonts w:ascii="Arial" w:hAnsi="Arial" w:eastAsia="Arial" w:cs="Arial"/>
          <w:sz w:val="22"/>
          <w:szCs w:val="22"/>
        </w:rPr>
        <w:t>e devel</w:t>
      </w:r>
      <w:r w:rsidRPr="28F0F23A" w:rsidR="70B462B8">
        <w:rPr>
          <w:rFonts w:ascii="Arial" w:hAnsi="Arial" w:eastAsia="Arial" w:cs="Arial"/>
          <w:sz w:val="22"/>
          <w:szCs w:val="22"/>
        </w:rPr>
        <w:t>ops when insulin does not work effectively, and if this is not managed well, it can lead to serious long‑term complications. These include heart disease, stroke, kidney problems, nerve damage and sight loss, all of which can greatly affect a person’s quality of life.</w:t>
      </w:r>
    </w:p>
    <w:p w:rsidRPr="00857EBB" w:rsidR="6B24E86E" w:rsidP="3BFCECA3" w:rsidRDefault="70B462B8" w14:paraId="10C52DB0" w14:textId="0D7CBD33">
      <w:pPr>
        <w:spacing w:line="360" w:lineRule="auto"/>
        <w:jc w:val="both"/>
        <w:rPr>
          <w:rFonts w:ascii="Arial" w:hAnsi="Arial" w:eastAsia="Arial" w:cs="Arial"/>
          <w:sz w:val="22"/>
          <w:szCs w:val="22"/>
        </w:rPr>
      </w:pPr>
      <w:r w:rsidRPr="28F0F23A" w:rsidR="70B462B8">
        <w:rPr>
          <w:rFonts w:ascii="Arial" w:hAnsi="Arial" w:eastAsia="Arial" w:cs="Arial"/>
          <w:sz w:val="22"/>
          <w:szCs w:val="22"/>
        </w:rPr>
        <w:t>Normally, blood sugar levels are controlled by the hormone's insulin and glucagon. In Type 2 diabetes, this system becomes disrupted, leading to ongoing hyperglycaemia. Glucose and oxygen are essential for producing energy in the body’s cells, so keeping glucose levels stable is vital for healthy functioning, energy levels and preventing damage to organs.</w:t>
      </w:r>
    </w:p>
    <w:p w:rsidRPr="00857EBB" w:rsidR="6B24E86E" w:rsidP="3BFCECA3" w:rsidRDefault="70B462B8" w14:paraId="14551F0D" w14:textId="2AAC111C">
      <w:pPr>
        <w:spacing w:line="360" w:lineRule="auto"/>
        <w:jc w:val="both"/>
        <w:rPr>
          <w:rFonts w:ascii="Arial" w:hAnsi="Arial" w:eastAsia="Arial" w:cs="Arial"/>
          <w:sz w:val="22"/>
          <w:szCs w:val="22"/>
        </w:rPr>
      </w:pPr>
      <w:r w:rsidRPr="28F0F23A" w:rsidR="70B462B8">
        <w:rPr>
          <w:rFonts w:ascii="Arial" w:hAnsi="Arial" w:eastAsia="Arial" w:cs="Arial"/>
          <w:sz w:val="22"/>
          <w:szCs w:val="22"/>
        </w:rPr>
        <w:t>Recording and tracking blood glucose levels plays an important role in safe diabetes management. Monitoring helps patients recognise patterns, understand how their lifestyle affects their readings and make informed decisions. It also supports healthcare professionals in adjusting treatment plans and reducing the risk of complications.</w:t>
      </w:r>
    </w:p>
    <w:p w:rsidRPr="00857EBB" w:rsidR="6B24E86E" w:rsidP="3BFCECA3" w:rsidRDefault="70B462B8" w14:paraId="60F1B396" w14:textId="288F9525">
      <w:pPr>
        <w:spacing w:line="360" w:lineRule="auto"/>
        <w:jc w:val="both"/>
        <w:rPr>
          <w:rFonts w:ascii="Arial" w:hAnsi="Arial" w:eastAsia="Arial" w:cs="Arial"/>
          <w:sz w:val="22"/>
          <w:szCs w:val="22"/>
        </w:rPr>
      </w:pPr>
      <w:r w:rsidRPr="28F0F23A" w:rsidR="70B462B8">
        <w:rPr>
          <w:rFonts w:ascii="Arial" w:hAnsi="Arial" w:eastAsia="Arial" w:cs="Arial"/>
          <w:sz w:val="22"/>
          <w:szCs w:val="22"/>
        </w:rPr>
        <w:t>Evidence from NICE, NHS England and Diabetes UK show that lifestyle changes are central to effective management. Healthy eating, weight loss, regular physical activity, stopping smoking and taking part in structured education programmes all help improve blood glucose control and lower cardiovascular risk.</w:t>
      </w:r>
    </w:p>
    <w:p w:rsidRPr="00857EBB" w:rsidR="6B24E86E" w:rsidP="3BFCECA3" w:rsidRDefault="70B462B8" w14:paraId="192A6C18" w14:textId="126F58C5">
      <w:pPr>
        <w:spacing w:line="360" w:lineRule="auto"/>
        <w:jc w:val="both"/>
        <w:rPr>
          <w:rFonts w:ascii="Arial" w:hAnsi="Arial" w:eastAsia="Arial" w:cs="Arial"/>
          <w:sz w:val="22"/>
          <w:szCs w:val="22"/>
        </w:rPr>
      </w:pPr>
      <w:r w:rsidRPr="28F0F23A" w:rsidR="70B462B8">
        <w:rPr>
          <w:rFonts w:ascii="Arial" w:hAnsi="Arial" w:eastAsia="Arial" w:cs="Arial"/>
          <w:sz w:val="22"/>
          <w:szCs w:val="22"/>
        </w:rPr>
        <w:t>As a practice nurse, providing clear information, encouragement and evidence‑based advice can empower patients to take control of their condition. Supporting them to build confidence and make sustainable lifestyle changes can significantly improve their long‑term health and overall quality of life.</w:t>
      </w:r>
    </w:p>
    <w:p w:rsidRPr="00857EBB" w:rsidR="6B24E86E" w:rsidP="3BFCECA3" w:rsidRDefault="70B462B8" w14:paraId="6E69573C" w14:textId="2BD5A16B">
      <w:pPr>
        <w:spacing w:line="360" w:lineRule="auto"/>
        <w:jc w:val="both"/>
        <w:rPr>
          <w:rFonts w:ascii="Arial" w:hAnsi="Arial" w:eastAsia="Arial" w:cs="Arial"/>
          <w:sz w:val="22"/>
          <w:szCs w:val="22"/>
        </w:rPr>
      </w:pPr>
      <w:r w:rsidRPr="28F0F23A" w:rsidR="70B462B8">
        <w:rPr>
          <w:rFonts w:ascii="Arial" w:hAnsi="Arial" w:eastAsia="Arial" w:cs="Arial"/>
          <w:sz w:val="22"/>
          <w:szCs w:val="22"/>
        </w:rPr>
        <w:t xml:space="preserve"> </w:t>
      </w:r>
    </w:p>
    <w:p w:rsidRPr="00857EBB" w:rsidR="000E2306" w:rsidP="28F0F23A" w:rsidRDefault="7E3B60A1" w14:paraId="0668665E" w14:textId="66ECBE6C">
      <w:pPr>
        <w:pStyle w:val="Normal"/>
        <w:spacing w:line="360" w:lineRule="auto"/>
        <w:ind w:left="0"/>
        <w:jc w:val="both"/>
        <w:rPr>
          <w:rFonts w:ascii="Arial" w:hAnsi="Arial" w:eastAsia="Arial" w:cs="Arial"/>
          <w:b w:val="1"/>
          <w:bCs w:val="1"/>
          <w:sz w:val="22"/>
          <w:szCs w:val="22"/>
          <w:u w:val="single"/>
        </w:rPr>
      </w:pPr>
    </w:p>
    <w:p w:rsidRPr="00857EBB" w:rsidR="000E2306" w:rsidP="28F0F23A" w:rsidRDefault="7E3B60A1" w14:paraId="5E972FA7" w14:textId="703EF835">
      <w:pPr>
        <w:pStyle w:val="Normal"/>
        <w:spacing w:line="360" w:lineRule="auto"/>
        <w:ind w:left="0"/>
        <w:jc w:val="both"/>
        <w:rPr>
          <w:rFonts w:ascii="Arial" w:hAnsi="Arial" w:eastAsia="Arial" w:cs="Arial"/>
          <w:b w:val="1"/>
          <w:bCs w:val="1"/>
          <w:sz w:val="22"/>
          <w:szCs w:val="22"/>
          <w:u w:val="single"/>
        </w:rPr>
      </w:pPr>
    </w:p>
    <w:p w:rsidRPr="00857EBB" w:rsidR="000E2306" w:rsidP="28F0F23A" w:rsidRDefault="7E3B60A1" w14:paraId="4E2366D2" w14:textId="4BFCF5B4">
      <w:pPr>
        <w:pStyle w:val="Normal"/>
        <w:spacing w:line="360" w:lineRule="auto"/>
        <w:ind w:left="0"/>
        <w:jc w:val="both"/>
        <w:rPr>
          <w:rFonts w:ascii="Arial" w:hAnsi="Arial" w:eastAsia="Arial" w:cs="Arial"/>
          <w:b w:val="1"/>
          <w:bCs w:val="1"/>
          <w:sz w:val="22"/>
          <w:szCs w:val="22"/>
          <w:u w:val="single"/>
        </w:rPr>
      </w:pPr>
    </w:p>
    <w:p w:rsidRPr="00857EBB" w:rsidR="000E2306" w:rsidP="28F0F23A" w:rsidRDefault="7E3B60A1" w14:paraId="5D6B1BDD" w14:textId="01F91D8A">
      <w:pPr>
        <w:pStyle w:val="Normal"/>
        <w:spacing w:line="360" w:lineRule="auto"/>
        <w:ind w:left="0"/>
        <w:jc w:val="both"/>
        <w:rPr>
          <w:rFonts w:ascii="Arial" w:hAnsi="Arial" w:eastAsia="Arial" w:cs="Arial"/>
          <w:b w:val="1"/>
          <w:bCs w:val="1"/>
          <w:sz w:val="22"/>
          <w:szCs w:val="22"/>
          <w:u w:val="single"/>
        </w:rPr>
      </w:pPr>
    </w:p>
    <w:p w:rsidRPr="00857EBB" w:rsidR="000E2306" w:rsidP="28F0F23A" w:rsidRDefault="7E3B60A1" w14:paraId="368C1911" w14:textId="4345D5B0">
      <w:pPr>
        <w:pStyle w:val="Normal"/>
        <w:spacing w:line="360" w:lineRule="auto"/>
        <w:ind w:left="0"/>
        <w:jc w:val="both"/>
        <w:rPr>
          <w:rFonts w:ascii="Arial" w:hAnsi="Arial" w:eastAsia="Arial" w:cs="Arial"/>
          <w:b w:val="1"/>
          <w:bCs w:val="1"/>
          <w:sz w:val="22"/>
          <w:szCs w:val="22"/>
          <w:u w:val="single"/>
        </w:rPr>
      </w:pPr>
      <w:r w:rsidRPr="28F0F23A" w:rsidR="7E3B60A1">
        <w:rPr>
          <w:rFonts w:ascii="Arial" w:hAnsi="Arial" w:eastAsia="Arial" w:cs="Arial"/>
          <w:b w:val="1"/>
          <w:bCs w:val="1"/>
          <w:sz w:val="22"/>
          <w:szCs w:val="22"/>
          <w:u w:val="single"/>
        </w:rPr>
        <w:t xml:space="preserve">Reference List </w:t>
      </w:r>
    </w:p>
    <w:p w:rsidRPr="00857EBB" w:rsidR="3916ACD4" w:rsidP="3BFCECA3" w:rsidRDefault="3916ACD4" w14:paraId="5D3FED99" w14:textId="63C0725A">
      <w:pPr>
        <w:spacing w:line="360" w:lineRule="auto"/>
        <w:jc w:val="both"/>
        <w:rPr>
          <w:rFonts w:ascii="Arial" w:hAnsi="Arial" w:eastAsia="Arial" w:cs="Arial"/>
          <w:sz w:val="22"/>
          <w:szCs w:val="22"/>
        </w:rPr>
      </w:pPr>
    </w:p>
    <w:p w:rsidRPr="00857EBB" w:rsidR="00F558BB" w:rsidP="3BFCECA3" w:rsidRDefault="33443D76" w14:paraId="441B55C0" w14:textId="77777777">
      <w:pPr>
        <w:spacing w:line="360" w:lineRule="auto"/>
        <w:jc w:val="both"/>
        <w:rPr>
          <w:rFonts w:ascii="Arial" w:hAnsi="Arial" w:eastAsia="Arial" w:cs="Arial"/>
          <w:sz w:val="22"/>
          <w:szCs w:val="22"/>
        </w:rPr>
      </w:pPr>
      <w:r w:rsidRPr="28F0F23A" w:rsidR="33443D76">
        <w:rPr>
          <w:rFonts w:ascii="Arial" w:hAnsi="Arial" w:eastAsia="Arial" w:cs="Arial"/>
          <w:sz w:val="22"/>
          <w:szCs w:val="22"/>
        </w:rPr>
        <w:t>Diabetes UK (2022) Type 2 diabetes. Available at: https://www.diabetes.org.uk (Accessed: 26 January 2026).</w:t>
      </w:r>
    </w:p>
    <w:p w:rsidRPr="00857EBB" w:rsidR="00651727" w:rsidP="3BFCECA3" w:rsidRDefault="00651727" w14:paraId="28D63240" w14:textId="77777777">
      <w:pPr>
        <w:spacing w:line="360" w:lineRule="auto"/>
        <w:jc w:val="both"/>
        <w:rPr>
          <w:rFonts w:ascii="Arial" w:hAnsi="Arial" w:eastAsia="Arial" w:cs="Arial"/>
          <w:sz w:val="22"/>
          <w:szCs w:val="22"/>
        </w:rPr>
      </w:pPr>
    </w:p>
    <w:p w:rsidRPr="00857EBB" w:rsidR="00F558BB" w:rsidP="3BFCECA3" w:rsidRDefault="33443D76" w14:paraId="67B58169" w14:textId="592CDAE4">
      <w:pPr>
        <w:spacing w:line="360" w:lineRule="auto"/>
        <w:jc w:val="both"/>
        <w:rPr>
          <w:rFonts w:ascii="Arial" w:hAnsi="Arial" w:eastAsia="Arial" w:cs="Arial"/>
          <w:sz w:val="22"/>
          <w:szCs w:val="22"/>
        </w:rPr>
      </w:pPr>
      <w:r w:rsidRPr="28F0F23A" w:rsidR="33443D76">
        <w:rPr>
          <w:rFonts w:ascii="Arial" w:hAnsi="Arial" w:eastAsia="Arial" w:cs="Arial"/>
          <w:sz w:val="22"/>
          <w:szCs w:val="22"/>
        </w:rPr>
        <w:t xml:space="preserve">Lean, M.E.J., Leslie, W.S., Barnes, A.C., Brosnahan, N., Thom, G., McCombie, L., Peters, C., </w:t>
      </w:r>
      <w:r w:rsidRPr="28F0F23A" w:rsidR="33443D76">
        <w:rPr>
          <w:rFonts w:ascii="Arial" w:hAnsi="Arial" w:eastAsia="Arial" w:cs="Arial"/>
          <w:sz w:val="22"/>
          <w:szCs w:val="22"/>
        </w:rPr>
        <w:t>Zhyzhneuskaya</w:t>
      </w:r>
      <w:r w:rsidRPr="28F0F23A" w:rsidR="33443D76">
        <w:rPr>
          <w:rFonts w:ascii="Arial" w:hAnsi="Arial" w:eastAsia="Arial" w:cs="Arial"/>
          <w:sz w:val="22"/>
          <w:szCs w:val="22"/>
        </w:rPr>
        <w:t>, S., Al-</w:t>
      </w:r>
      <w:r w:rsidRPr="28F0F23A" w:rsidR="33443D76">
        <w:rPr>
          <w:rFonts w:ascii="Arial" w:hAnsi="Arial" w:eastAsia="Arial" w:cs="Arial"/>
          <w:sz w:val="22"/>
          <w:szCs w:val="22"/>
        </w:rPr>
        <w:t>Mrabeh</w:t>
      </w:r>
      <w:r w:rsidRPr="28F0F23A" w:rsidR="33443D76">
        <w:rPr>
          <w:rFonts w:ascii="Arial" w:hAnsi="Arial" w:eastAsia="Arial" w:cs="Arial"/>
          <w:sz w:val="22"/>
          <w:szCs w:val="22"/>
        </w:rPr>
        <w:t xml:space="preserve">, A., Hollingsworth, K.G., Rodrigues, A.M., </w:t>
      </w:r>
      <w:r w:rsidRPr="28F0F23A" w:rsidR="33443D76">
        <w:rPr>
          <w:rFonts w:ascii="Arial" w:hAnsi="Arial" w:eastAsia="Arial" w:cs="Arial"/>
          <w:sz w:val="22"/>
          <w:szCs w:val="22"/>
        </w:rPr>
        <w:t>Rehackova</w:t>
      </w:r>
      <w:r w:rsidRPr="28F0F23A" w:rsidR="33443D76">
        <w:rPr>
          <w:rFonts w:ascii="Arial" w:hAnsi="Arial" w:eastAsia="Arial" w:cs="Arial"/>
          <w:sz w:val="22"/>
          <w:szCs w:val="22"/>
        </w:rPr>
        <w:t xml:space="preserve">, L., Adamson, A.J., </w:t>
      </w:r>
      <w:r w:rsidRPr="28F0F23A" w:rsidR="33443D76">
        <w:rPr>
          <w:rFonts w:ascii="Arial" w:hAnsi="Arial" w:eastAsia="Arial" w:cs="Arial"/>
          <w:sz w:val="22"/>
          <w:szCs w:val="22"/>
        </w:rPr>
        <w:t>Sniehotta</w:t>
      </w:r>
      <w:r w:rsidRPr="28F0F23A" w:rsidR="33443D76">
        <w:rPr>
          <w:rFonts w:ascii="Arial" w:hAnsi="Arial" w:eastAsia="Arial" w:cs="Arial"/>
          <w:sz w:val="22"/>
          <w:szCs w:val="22"/>
        </w:rPr>
        <w:t>, F.F., Mathers, J.C., Ross, H.M., McIlvenna, Y., Stefanetti, R., Trenell, M., Welsh, P., Kean, S., Ford, I., McConnachie, A., Sattar, N. and Taylor, R. (2022) ‘Five-year follow-up of the DiRECT trial: rem</w:t>
      </w:r>
      <w:r w:rsidRPr="28F0F23A" w:rsidR="33443D76">
        <w:rPr>
          <w:rFonts w:ascii="Arial" w:hAnsi="Arial" w:eastAsia="Arial" w:cs="Arial"/>
          <w:sz w:val="22"/>
          <w:szCs w:val="22"/>
        </w:rPr>
        <w:t>ission</w:t>
      </w:r>
      <w:r w:rsidRPr="28F0F23A" w:rsidR="33443D76">
        <w:rPr>
          <w:rFonts w:ascii="Arial" w:hAnsi="Arial" w:eastAsia="Arial" w:cs="Arial"/>
          <w:sz w:val="22"/>
          <w:szCs w:val="22"/>
        </w:rPr>
        <w:t xml:space="preserve"> of type 2 diabetes in primary care’,</w:t>
      </w:r>
      <w:r w:rsidRPr="28F0F23A" w:rsidR="33443D76">
        <w:rPr>
          <w:rFonts w:ascii="Arial" w:hAnsi="Arial" w:eastAsia="Arial" w:cs="Arial"/>
          <w:i w:val="1"/>
          <w:iCs w:val="1"/>
          <w:sz w:val="22"/>
          <w:szCs w:val="22"/>
        </w:rPr>
        <w:t xml:space="preserve"> The Lancet Diabetes &amp; Endocrinology</w:t>
      </w:r>
      <w:r w:rsidRPr="28F0F23A" w:rsidR="33443D76">
        <w:rPr>
          <w:rFonts w:ascii="Arial" w:hAnsi="Arial" w:eastAsia="Arial" w:cs="Arial"/>
          <w:sz w:val="22"/>
          <w:szCs w:val="22"/>
        </w:rPr>
        <w:t xml:space="preserve">, 10(3), pp. 151–160.  </w:t>
      </w:r>
    </w:p>
    <w:p w:rsidRPr="00857EBB" w:rsidR="006B5303" w:rsidP="3BFCECA3" w:rsidRDefault="006B5303" w14:paraId="023805D6" w14:textId="77777777">
      <w:pPr>
        <w:spacing w:line="360" w:lineRule="auto"/>
        <w:jc w:val="both"/>
        <w:rPr>
          <w:rFonts w:ascii="Arial" w:hAnsi="Arial" w:eastAsia="Arial" w:cs="Arial"/>
          <w:sz w:val="22"/>
          <w:szCs w:val="22"/>
        </w:rPr>
      </w:pPr>
    </w:p>
    <w:p w:rsidRPr="00857EBB" w:rsidR="00F558BB" w:rsidP="3BFCECA3" w:rsidRDefault="33443D76" w14:paraId="3932911B" w14:textId="5F7AB9D5">
      <w:pPr>
        <w:spacing w:line="360" w:lineRule="auto"/>
        <w:jc w:val="both"/>
        <w:rPr>
          <w:rFonts w:ascii="Arial" w:hAnsi="Arial" w:eastAsia="Arial" w:cs="Arial"/>
          <w:sz w:val="22"/>
          <w:szCs w:val="22"/>
        </w:rPr>
      </w:pPr>
      <w:r w:rsidRPr="28F0F23A" w:rsidR="33443D76">
        <w:rPr>
          <w:rFonts w:ascii="Arial" w:hAnsi="Arial" w:eastAsia="Arial" w:cs="Arial"/>
          <w:sz w:val="22"/>
          <w:szCs w:val="22"/>
        </w:rPr>
        <w:t>NHS (2023) Type 2 diabetes. Available at: https://www.nhs.uk/conditions/type-2-diabetes/ (Accessed: 26 January 2026).</w:t>
      </w:r>
    </w:p>
    <w:p w:rsidRPr="00857EBB" w:rsidR="004473EC" w:rsidP="3BFCECA3" w:rsidRDefault="004473EC" w14:paraId="1F88FD0F" w14:textId="77777777">
      <w:pPr>
        <w:spacing w:line="360" w:lineRule="auto"/>
        <w:jc w:val="both"/>
        <w:rPr>
          <w:rFonts w:ascii="Arial" w:hAnsi="Arial" w:eastAsia="Arial" w:cs="Arial"/>
          <w:sz w:val="22"/>
          <w:szCs w:val="22"/>
        </w:rPr>
      </w:pPr>
    </w:p>
    <w:p w:rsidRPr="00857EBB" w:rsidR="00F558BB" w:rsidP="3BFCECA3" w:rsidRDefault="33443D76" w14:paraId="63F58B3A" w14:textId="781D851F">
      <w:pPr>
        <w:spacing w:line="360" w:lineRule="auto"/>
        <w:jc w:val="both"/>
        <w:rPr>
          <w:rFonts w:ascii="Arial" w:hAnsi="Arial" w:eastAsia="Arial" w:cs="Arial"/>
          <w:sz w:val="22"/>
          <w:szCs w:val="22"/>
        </w:rPr>
      </w:pPr>
      <w:r w:rsidRPr="28F0F23A" w:rsidR="33443D76">
        <w:rPr>
          <w:rFonts w:ascii="Arial" w:hAnsi="Arial" w:eastAsia="Arial" w:cs="Arial"/>
          <w:sz w:val="22"/>
          <w:szCs w:val="22"/>
        </w:rPr>
        <w:t xml:space="preserve">NHS England (2022) </w:t>
      </w:r>
      <w:r w:rsidRPr="28F0F23A" w:rsidR="33443D76">
        <w:rPr>
          <w:rFonts w:ascii="Arial" w:hAnsi="Arial" w:eastAsia="Arial" w:cs="Arial"/>
          <w:i w:val="1"/>
          <w:iCs w:val="1"/>
          <w:sz w:val="22"/>
          <w:szCs w:val="22"/>
        </w:rPr>
        <w:t>NHS Diabetes Prevention Programme: Data and outcomes</w:t>
      </w:r>
      <w:r w:rsidRPr="28F0F23A" w:rsidR="33443D76">
        <w:rPr>
          <w:rFonts w:ascii="Arial" w:hAnsi="Arial" w:eastAsia="Arial" w:cs="Arial"/>
          <w:sz w:val="22"/>
          <w:szCs w:val="22"/>
        </w:rPr>
        <w:t xml:space="preserve">. London: NHS England. Available at: </w:t>
      </w:r>
      <w:hyperlink r:id="R8f0d5f43ec934242">
        <w:r w:rsidRPr="28F0F23A" w:rsidR="33443D76">
          <w:rPr>
            <w:rStyle w:val="Hyperlink"/>
            <w:rFonts w:ascii="Arial" w:hAnsi="Arial" w:eastAsia="Arial" w:cs="Arial"/>
            <w:sz w:val="22"/>
            <w:szCs w:val="22"/>
          </w:rPr>
          <w:t>https://www.england.nhs.uk</w:t>
        </w:r>
      </w:hyperlink>
      <w:r w:rsidRPr="28F0F23A" w:rsidR="33443D76">
        <w:rPr>
          <w:rFonts w:ascii="Arial" w:hAnsi="Arial" w:eastAsia="Arial" w:cs="Arial"/>
          <w:sz w:val="22"/>
          <w:szCs w:val="22"/>
        </w:rPr>
        <w:t xml:space="preserve"> (Accessed: 20 February 2026).</w:t>
      </w:r>
    </w:p>
    <w:p w:rsidRPr="00857EBB" w:rsidR="00FD7744" w:rsidP="3BFCECA3" w:rsidRDefault="00FD7744" w14:paraId="7FCF1A70" w14:textId="77777777">
      <w:pPr>
        <w:spacing w:line="360" w:lineRule="auto"/>
        <w:jc w:val="both"/>
        <w:rPr>
          <w:rFonts w:ascii="Arial" w:hAnsi="Arial" w:eastAsia="Arial" w:cs="Arial"/>
          <w:sz w:val="22"/>
          <w:szCs w:val="22"/>
        </w:rPr>
      </w:pPr>
    </w:p>
    <w:p w:rsidRPr="00857EBB" w:rsidR="00F558BB" w:rsidP="3BFCECA3" w:rsidRDefault="33443D76" w14:paraId="5DEB28C7" w14:textId="49D15C4F">
      <w:pPr>
        <w:spacing w:line="360" w:lineRule="auto"/>
        <w:jc w:val="both"/>
        <w:rPr>
          <w:rFonts w:ascii="Arial" w:hAnsi="Arial" w:eastAsia="Arial" w:cs="Arial"/>
          <w:sz w:val="22"/>
          <w:szCs w:val="22"/>
        </w:rPr>
      </w:pPr>
      <w:r w:rsidRPr="28F0F23A" w:rsidR="33443D76">
        <w:rPr>
          <w:rFonts w:ascii="Arial" w:hAnsi="Arial" w:eastAsia="Arial" w:cs="Arial"/>
          <w:sz w:val="22"/>
          <w:szCs w:val="22"/>
        </w:rPr>
        <w:t>NICE (2022) Type 2 diabetes in adults: management (NG28). Available at: https://www.nice.org.uk (Accessed: 26 January 2026).</w:t>
      </w:r>
    </w:p>
    <w:p w:rsidRPr="00857EBB" w:rsidR="003504C6" w:rsidP="3BFCECA3" w:rsidRDefault="003504C6" w14:paraId="361B66D0" w14:textId="77777777">
      <w:pPr>
        <w:spacing w:line="360" w:lineRule="auto"/>
        <w:jc w:val="both"/>
        <w:rPr>
          <w:rFonts w:ascii="Arial" w:hAnsi="Arial" w:eastAsia="Arial" w:cs="Arial"/>
          <w:sz w:val="22"/>
          <w:szCs w:val="22"/>
        </w:rPr>
      </w:pPr>
    </w:p>
    <w:p w:rsidRPr="00857EBB" w:rsidR="00F558BB" w:rsidP="3BFCECA3" w:rsidRDefault="33443D76" w14:paraId="21884C09" w14:textId="44EF945C">
      <w:pPr>
        <w:spacing w:before="240" w:after="240" w:line="360" w:lineRule="auto"/>
        <w:jc w:val="both"/>
        <w:rPr>
          <w:rFonts w:ascii="Arial" w:hAnsi="Arial" w:eastAsia="Arial" w:cs="Arial"/>
          <w:sz w:val="22"/>
          <w:szCs w:val="22"/>
        </w:rPr>
      </w:pPr>
      <w:r w:rsidRPr="28F0F23A" w:rsidR="33443D76">
        <w:rPr>
          <w:rFonts w:ascii="Arial" w:hAnsi="Arial" w:eastAsia="Arial" w:cs="Arial"/>
          <w:sz w:val="22"/>
          <w:szCs w:val="22"/>
        </w:rPr>
        <w:t xml:space="preserve">NMC (2018) </w:t>
      </w:r>
      <w:r w:rsidRPr="28F0F23A" w:rsidR="33443D76">
        <w:rPr>
          <w:rFonts w:ascii="Arial" w:hAnsi="Arial" w:eastAsia="Arial" w:cs="Arial"/>
          <w:i w:val="1"/>
          <w:iCs w:val="1"/>
          <w:sz w:val="22"/>
          <w:szCs w:val="22"/>
        </w:rPr>
        <w:t xml:space="preserve">The Code: Professional standards of practice and behaviour for nurses, </w:t>
      </w:r>
      <w:r w:rsidRPr="28F0F23A" w:rsidR="33443D76">
        <w:rPr>
          <w:rFonts w:ascii="Arial" w:hAnsi="Arial" w:eastAsia="Arial" w:cs="Arial"/>
          <w:i w:val="1"/>
          <w:iCs w:val="1"/>
          <w:sz w:val="22"/>
          <w:szCs w:val="22"/>
        </w:rPr>
        <w:t>midwives</w:t>
      </w:r>
      <w:r w:rsidRPr="28F0F23A" w:rsidR="33443D76">
        <w:rPr>
          <w:rFonts w:ascii="Arial" w:hAnsi="Arial" w:eastAsia="Arial" w:cs="Arial"/>
          <w:i w:val="1"/>
          <w:iCs w:val="1"/>
          <w:sz w:val="22"/>
          <w:szCs w:val="22"/>
        </w:rPr>
        <w:t xml:space="preserve"> and nursing associates</w:t>
      </w:r>
      <w:r w:rsidRPr="28F0F23A" w:rsidR="33443D76">
        <w:rPr>
          <w:rFonts w:ascii="Arial" w:hAnsi="Arial" w:eastAsia="Arial" w:cs="Arial"/>
          <w:sz w:val="22"/>
          <w:szCs w:val="22"/>
        </w:rPr>
        <w:t xml:space="preserve">. London: Nursing and Midwifery Council. Available at: </w:t>
      </w:r>
      <w:hyperlink r:id="R400e9992241c4481">
        <w:r w:rsidRPr="28F0F23A" w:rsidR="33443D76">
          <w:rPr>
            <w:rStyle w:val="Hyperlink"/>
            <w:rFonts w:ascii="Arial" w:hAnsi="Arial" w:eastAsia="Arial" w:cs="Arial"/>
            <w:sz w:val="22"/>
            <w:szCs w:val="22"/>
          </w:rPr>
          <w:t>https://www.nmc.org.uk</w:t>
        </w:r>
      </w:hyperlink>
      <w:r w:rsidRPr="28F0F23A" w:rsidR="33443D76">
        <w:rPr>
          <w:rFonts w:ascii="Arial" w:hAnsi="Arial" w:eastAsia="Arial" w:cs="Arial"/>
          <w:sz w:val="22"/>
          <w:szCs w:val="22"/>
        </w:rPr>
        <w:t xml:space="preserve"> (Accessed: 20 February 2026).</w:t>
      </w:r>
    </w:p>
    <w:p w:rsidRPr="00857EBB" w:rsidR="004350EA" w:rsidP="3BFCECA3" w:rsidRDefault="004350EA" w14:paraId="7D5A852E" w14:textId="77777777">
      <w:pPr>
        <w:spacing w:before="240" w:after="240" w:line="360" w:lineRule="auto"/>
        <w:jc w:val="both"/>
        <w:rPr>
          <w:rFonts w:ascii="Arial" w:hAnsi="Arial" w:eastAsia="Arial" w:cs="Arial"/>
          <w:sz w:val="22"/>
          <w:szCs w:val="22"/>
        </w:rPr>
      </w:pPr>
    </w:p>
    <w:p w:rsidRPr="00857EBB" w:rsidR="00F558BB" w:rsidP="3BFCECA3" w:rsidRDefault="33443D76" w14:paraId="04D9C4C6" w14:textId="79D1B6B0">
      <w:pPr>
        <w:spacing w:before="240" w:after="240" w:line="360" w:lineRule="auto"/>
        <w:jc w:val="both"/>
        <w:rPr>
          <w:rFonts w:ascii="Arial" w:hAnsi="Arial" w:eastAsia="Arial" w:cs="Arial"/>
          <w:sz w:val="22"/>
          <w:szCs w:val="22"/>
        </w:rPr>
      </w:pPr>
      <w:r w:rsidRPr="28F0F23A" w:rsidR="33443D76">
        <w:rPr>
          <w:rFonts w:ascii="Arial" w:hAnsi="Arial" w:eastAsia="Arial" w:cs="Arial"/>
          <w:sz w:val="22"/>
          <w:szCs w:val="22"/>
        </w:rPr>
        <w:t xml:space="preserve">Office for Health Improvement and Disparities (2023) </w:t>
      </w:r>
      <w:r w:rsidRPr="28F0F23A" w:rsidR="33443D76">
        <w:rPr>
          <w:rFonts w:ascii="Arial" w:hAnsi="Arial" w:eastAsia="Arial" w:cs="Arial"/>
          <w:i w:val="1"/>
          <w:iCs w:val="1"/>
          <w:sz w:val="22"/>
          <w:szCs w:val="22"/>
        </w:rPr>
        <w:t>Health inequalities and long-term conditions</w:t>
      </w:r>
      <w:r w:rsidRPr="28F0F23A" w:rsidR="33443D76">
        <w:rPr>
          <w:rFonts w:ascii="Arial" w:hAnsi="Arial" w:eastAsia="Arial" w:cs="Arial"/>
          <w:sz w:val="22"/>
          <w:szCs w:val="22"/>
        </w:rPr>
        <w:t xml:space="preserve">. London: Department of Health and Social Care. Available at: </w:t>
      </w:r>
      <w:hyperlink r:id="R46d7ec8e1c8a4904">
        <w:r w:rsidRPr="28F0F23A" w:rsidR="33443D76">
          <w:rPr>
            <w:rStyle w:val="Hyperlink"/>
            <w:rFonts w:ascii="Arial" w:hAnsi="Arial" w:eastAsia="Arial" w:cs="Arial"/>
            <w:sz w:val="22"/>
            <w:szCs w:val="22"/>
          </w:rPr>
          <w:t>https://www.gov.uk</w:t>
        </w:r>
      </w:hyperlink>
      <w:r w:rsidRPr="28F0F23A" w:rsidR="33443D76">
        <w:rPr>
          <w:rFonts w:ascii="Arial" w:hAnsi="Arial" w:eastAsia="Arial" w:cs="Arial"/>
          <w:sz w:val="22"/>
          <w:szCs w:val="22"/>
        </w:rPr>
        <w:t xml:space="preserve"> (Accessed: 20 February 2026).</w:t>
      </w:r>
    </w:p>
    <w:p w:rsidRPr="00857EBB" w:rsidR="00B6297F" w:rsidP="3BFCECA3" w:rsidRDefault="00B6297F" w14:paraId="69B41AEB" w14:textId="77777777">
      <w:pPr>
        <w:spacing w:before="240" w:after="240" w:line="360" w:lineRule="auto"/>
        <w:jc w:val="both"/>
        <w:rPr>
          <w:rFonts w:ascii="Arial" w:hAnsi="Arial" w:eastAsia="Arial" w:cs="Arial"/>
          <w:sz w:val="22"/>
          <w:szCs w:val="22"/>
        </w:rPr>
      </w:pPr>
    </w:p>
    <w:p w:rsidRPr="00857EBB" w:rsidR="00F558BB" w:rsidP="3BFCECA3" w:rsidRDefault="33443D76" w14:paraId="315E88B1" w14:textId="388BE3EF">
      <w:pPr>
        <w:spacing w:line="360" w:lineRule="auto"/>
        <w:jc w:val="both"/>
        <w:rPr>
          <w:rFonts w:ascii="Arial" w:hAnsi="Arial" w:eastAsia="Arial" w:cs="Arial"/>
          <w:sz w:val="22"/>
          <w:szCs w:val="22"/>
        </w:rPr>
      </w:pPr>
      <w:r w:rsidRPr="28F0F23A" w:rsidR="33443D76">
        <w:rPr>
          <w:rFonts w:ascii="Arial" w:hAnsi="Arial" w:eastAsia="Arial" w:cs="Arial"/>
          <w:sz w:val="22"/>
          <w:szCs w:val="22"/>
        </w:rPr>
        <w:t>OpenStax (2020) Anatomy and Physiology. Available at: https://openstax.org (Accessed: 26 January 2026).</w:t>
      </w:r>
    </w:p>
    <w:p w:rsidRPr="00857EBB" w:rsidR="00756656" w:rsidP="3BFCECA3" w:rsidRDefault="00756656" w14:paraId="2B6E4546" w14:textId="77777777">
      <w:pPr>
        <w:spacing w:line="360" w:lineRule="auto"/>
        <w:jc w:val="both"/>
        <w:rPr>
          <w:rFonts w:ascii="Arial" w:hAnsi="Arial" w:eastAsia="Arial" w:cs="Arial"/>
          <w:sz w:val="22"/>
          <w:szCs w:val="22"/>
        </w:rPr>
      </w:pPr>
    </w:p>
    <w:p w:rsidRPr="00857EBB" w:rsidR="00636484" w:rsidP="3BFCECA3" w:rsidRDefault="00636484" w14:paraId="5D96F023" w14:textId="77777777">
      <w:pPr>
        <w:spacing w:line="360" w:lineRule="auto"/>
        <w:jc w:val="both"/>
        <w:rPr>
          <w:rFonts w:ascii="Arial" w:hAnsi="Arial" w:eastAsia="Arial" w:cs="Arial"/>
          <w:sz w:val="22"/>
          <w:szCs w:val="22"/>
        </w:rPr>
      </w:pPr>
    </w:p>
    <w:p w:rsidRPr="00857EBB" w:rsidR="00F558BB" w:rsidP="3BFCECA3" w:rsidRDefault="33443D76" w14:paraId="12AEC0F3" w14:textId="539F5A8E">
      <w:pPr>
        <w:spacing w:line="360" w:lineRule="auto"/>
        <w:jc w:val="both"/>
        <w:rPr>
          <w:rFonts w:ascii="Arial" w:hAnsi="Arial" w:eastAsia="Arial" w:cs="Arial"/>
          <w:sz w:val="22"/>
          <w:szCs w:val="22"/>
        </w:rPr>
      </w:pPr>
      <w:r w:rsidRPr="28F0F23A" w:rsidR="33443D76">
        <w:rPr>
          <w:rFonts w:ascii="Arial" w:hAnsi="Arial" w:eastAsia="Arial" w:cs="Arial"/>
          <w:sz w:val="22"/>
          <w:szCs w:val="22"/>
        </w:rPr>
        <w:t xml:space="preserve">The Guardian, 2023. One in five UK adults have diabetes or pre-diabetes, analysis </w:t>
      </w:r>
      <w:r w:rsidRPr="28F0F23A" w:rsidR="33443D76">
        <w:rPr>
          <w:rFonts w:ascii="Arial" w:hAnsi="Arial" w:eastAsia="Arial" w:cs="Arial"/>
          <w:sz w:val="22"/>
          <w:szCs w:val="22"/>
        </w:rPr>
        <w:t>sho</w:t>
      </w:r>
      <w:r w:rsidRPr="28F0F23A" w:rsidR="33443D76">
        <w:rPr>
          <w:rFonts w:ascii="Arial" w:hAnsi="Arial" w:eastAsia="Arial" w:cs="Arial"/>
          <w:sz w:val="22"/>
          <w:szCs w:val="22"/>
        </w:rPr>
        <w:t>ws.</w:t>
      </w:r>
      <w:r w:rsidRPr="28F0F23A" w:rsidR="33443D76">
        <w:rPr>
          <w:rFonts w:ascii="Arial" w:hAnsi="Arial" w:eastAsia="Arial" w:cs="Arial"/>
          <w:sz w:val="22"/>
          <w:szCs w:val="22"/>
        </w:rPr>
        <w:t>TheGuardian</w:t>
      </w:r>
      <w:r w:rsidRPr="28F0F23A" w:rsidR="33443D76">
        <w:rPr>
          <w:rFonts w:ascii="Arial" w:hAnsi="Arial" w:eastAsia="Arial" w:cs="Arial"/>
          <w:sz w:val="22"/>
          <w:szCs w:val="22"/>
        </w:rPr>
        <w:t xml:space="preserve">,11AugustAvailableat: </w:t>
      </w:r>
      <w:hyperlink r:id="R5e8fb1d82c0f40b9">
        <w:r w:rsidRPr="28F0F23A" w:rsidR="33443D76">
          <w:rPr>
            <w:rStyle w:val="Hyperlink"/>
            <w:rFonts w:ascii="Arial" w:hAnsi="Arial" w:eastAsia="Arial" w:cs="Arial"/>
            <w:sz w:val="22"/>
            <w:szCs w:val="22"/>
          </w:rPr>
          <w:t>https://www.theguardian.com/society/2023/aug/11/one-in-five-uk-adults-have-diabetes-or-pre-diabetes-analysis-shows</w:t>
        </w:r>
      </w:hyperlink>
      <w:r w:rsidRPr="28F0F23A" w:rsidR="33443D76">
        <w:rPr>
          <w:rFonts w:ascii="Arial" w:hAnsi="Arial" w:eastAsia="Arial" w:cs="Arial"/>
          <w:sz w:val="22"/>
          <w:szCs w:val="22"/>
        </w:rPr>
        <w:t xml:space="preserve"> [Accessed 20 </w:t>
      </w:r>
      <w:r w:rsidRPr="28F0F23A" w:rsidR="33443D76">
        <w:rPr>
          <w:rFonts w:ascii="Arial" w:hAnsi="Arial" w:eastAsia="Arial" w:cs="Arial"/>
          <w:sz w:val="22"/>
          <w:szCs w:val="22"/>
        </w:rPr>
        <w:t>Febuary</w:t>
      </w:r>
      <w:r w:rsidRPr="28F0F23A" w:rsidR="33443D76">
        <w:rPr>
          <w:rFonts w:ascii="Arial" w:hAnsi="Arial" w:eastAsia="Arial" w:cs="Arial"/>
          <w:sz w:val="22"/>
          <w:szCs w:val="22"/>
        </w:rPr>
        <w:t xml:space="preserve"> 2026].</w:t>
      </w:r>
    </w:p>
    <w:p w:rsidRPr="00857EBB" w:rsidR="00871A84" w:rsidP="3BFCECA3" w:rsidRDefault="00871A84" w14:paraId="049E2545" w14:textId="77777777">
      <w:pPr>
        <w:spacing w:line="360" w:lineRule="auto"/>
        <w:jc w:val="both"/>
        <w:rPr>
          <w:rFonts w:ascii="Arial" w:hAnsi="Arial" w:eastAsia="Arial" w:cs="Arial"/>
          <w:sz w:val="22"/>
          <w:szCs w:val="22"/>
        </w:rPr>
      </w:pPr>
    </w:p>
    <w:p w:rsidRPr="00857EBB" w:rsidR="00F558BB" w:rsidP="3BFCECA3" w:rsidRDefault="33443D76" w14:paraId="552CEB2A" w14:textId="5F8ECEBD">
      <w:pPr>
        <w:spacing w:line="360" w:lineRule="auto"/>
        <w:jc w:val="both"/>
        <w:rPr>
          <w:rFonts w:ascii="Arial" w:hAnsi="Arial" w:eastAsia="Arial" w:cs="Arial"/>
          <w:sz w:val="22"/>
          <w:szCs w:val="22"/>
        </w:rPr>
      </w:pPr>
      <w:r w:rsidRPr="28F0F23A" w:rsidR="33443D76">
        <w:rPr>
          <w:rFonts w:ascii="Arial" w:hAnsi="Arial" w:eastAsia="Arial" w:cs="Arial"/>
          <w:sz w:val="22"/>
          <w:szCs w:val="22"/>
        </w:rPr>
        <w:t>The King’s Fund, 2022. Tackling inequalities in diabete</w:t>
      </w:r>
      <w:r w:rsidRPr="28F0F23A" w:rsidR="33443D76">
        <w:rPr>
          <w:rFonts w:ascii="Arial" w:hAnsi="Arial" w:eastAsia="Arial" w:cs="Arial"/>
          <w:sz w:val="22"/>
          <w:szCs w:val="22"/>
        </w:rPr>
        <w:t>s care.</w:t>
      </w:r>
      <w:r w:rsidRPr="28F0F23A" w:rsidR="33443D76">
        <w:rPr>
          <w:rFonts w:ascii="Arial" w:hAnsi="Arial" w:eastAsia="Arial" w:cs="Arial"/>
          <w:sz w:val="22"/>
          <w:szCs w:val="22"/>
        </w:rPr>
        <w:t xml:space="preserve"> Available at: </w:t>
      </w:r>
      <w:hyperlink r:id="R73f4d97189c34410">
        <w:r w:rsidRPr="28F0F23A" w:rsidR="33443D76">
          <w:rPr>
            <w:rStyle w:val="Hyperlink"/>
            <w:rFonts w:ascii="Arial" w:hAnsi="Arial" w:eastAsia="Arial" w:cs="Arial"/>
            <w:sz w:val="22"/>
            <w:szCs w:val="22"/>
          </w:rPr>
          <w:t>https://www.kingsfund.org.uk/publications/tackling-inequalities-diabetes-care</w:t>
        </w:r>
      </w:hyperlink>
      <w:r w:rsidRPr="28F0F23A" w:rsidR="33443D76">
        <w:rPr>
          <w:rFonts w:ascii="Arial" w:hAnsi="Arial" w:eastAsia="Arial" w:cs="Arial"/>
          <w:sz w:val="22"/>
          <w:szCs w:val="22"/>
        </w:rPr>
        <w:t xml:space="preserve"> [Accessed 20 Febuary. 2026].</w:t>
      </w:r>
    </w:p>
    <w:p w:rsidRPr="00857EBB" w:rsidR="00075ADC" w:rsidP="3BFCECA3" w:rsidRDefault="00075ADC" w14:paraId="0BDC346A" w14:textId="77777777">
      <w:pPr>
        <w:spacing w:line="360" w:lineRule="auto"/>
        <w:jc w:val="both"/>
        <w:rPr>
          <w:rFonts w:ascii="Arial" w:hAnsi="Arial" w:eastAsia="Arial" w:cs="Arial"/>
          <w:sz w:val="22"/>
          <w:szCs w:val="22"/>
        </w:rPr>
      </w:pPr>
    </w:p>
    <w:p w:rsidRPr="00857EBB" w:rsidR="00F558BB" w:rsidP="3BFCECA3" w:rsidRDefault="33443D76" w14:paraId="37468FA3" w14:textId="6908A62E">
      <w:pPr>
        <w:spacing w:line="360" w:lineRule="auto"/>
        <w:jc w:val="both"/>
        <w:rPr>
          <w:rFonts w:ascii="Arial" w:hAnsi="Arial" w:eastAsia="Arial" w:cs="Arial"/>
          <w:sz w:val="22"/>
          <w:szCs w:val="22"/>
        </w:rPr>
      </w:pPr>
      <w:r w:rsidRPr="28F0F23A" w:rsidR="33443D76">
        <w:rPr>
          <w:rFonts w:ascii="Arial" w:hAnsi="Arial" w:eastAsia="Arial" w:cs="Arial"/>
          <w:sz w:val="22"/>
          <w:szCs w:val="22"/>
        </w:rPr>
        <w:t>Tortora, G.J. and Derrickson, B.H. (2021) Principles of Anatomy and Physiology. 16th edn. Hoboken: Wiley.</w:t>
      </w:r>
    </w:p>
    <w:p w:rsidRPr="00857EBB" w:rsidR="000E2306" w:rsidP="00857EBB" w:rsidRDefault="000E2306" w14:paraId="5E5787A5" w14:textId="3758A84E">
      <w:pPr>
        <w:spacing w:line="360" w:lineRule="auto"/>
        <w:rPr>
          <w:rFonts w:ascii="Arial" w:hAnsi="Arial" w:eastAsia="Arial" w:cs="Arial"/>
          <w:sz w:val="22"/>
          <w:szCs w:val="22"/>
        </w:rPr>
      </w:pPr>
    </w:p>
    <w:sectPr w:rsidRPr="00857EBB" w:rsidR="000E230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C6B47"/>
    <w:multiLevelType w:val="hybridMultilevel"/>
    <w:tmpl w:val="FFFFFFFF"/>
    <w:lvl w:ilvl="0" w:tplc="45A4388C">
      <w:start w:val="1"/>
      <w:numFmt w:val="bullet"/>
      <w:lvlText w:val=""/>
      <w:lvlJc w:val="left"/>
      <w:pPr>
        <w:ind w:left="1080" w:hanging="360"/>
      </w:pPr>
      <w:rPr>
        <w:rFonts w:hint="default" w:ascii="Wingdings" w:hAnsi="Wingdings"/>
      </w:rPr>
    </w:lvl>
    <w:lvl w:ilvl="1" w:tplc="C8E0CCC8">
      <w:start w:val="1"/>
      <w:numFmt w:val="bullet"/>
      <w:lvlText w:val=""/>
      <w:lvlJc w:val="left"/>
      <w:pPr>
        <w:ind w:left="1800" w:hanging="360"/>
      </w:pPr>
      <w:rPr>
        <w:rFonts w:hint="default" w:ascii="Wingdings" w:hAnsi="Wingdings"/>
      </w:rPr>
    </w:lvl>
    <w:lvl w:ilvl="2" w:tplc="A2B0A590">
      <w:start w:val="1"/>
      <w:numFmt w:val="bullet"/>
      <w:lvlText w:val=""/>
      <w:lvlJc w:val="left"/>
      <w:pPr>
        <w:ind w:left="2520" w:hanging="360"/>
      </w:pPr>
      <w:rPr>
        <w:rFonts w:hint="default" w:ascii="Wingdings" w:hAnsi="Wingdings"/>
      </w:rPr>
    </w:lvl>
    <w:lvl w:ilvl="3" w:tplc="0E6214D4">
      <w:start w:val="1"/>
      <w:numFmt w:val="bullet"/>
      <w:lvlText w:val=""/>
      <w:lvlJc w:val="left"/>
      <w:pPr>
        <w:ind w:left="3240" w:hanging="360"/>
      </w:pPr>
      <w:rPr>
        <w:rFonts w:hint="default" w:ascii="Wingdings" w:hAnsi="Wingdings"/>
      </w:rPr>
    </w:lvl>
    <w:lvl w:ilvl="4" w:tplc="63BCAECA">
      <w:start w:val="1"/>
      <w:numFmt w:val="bullet"/>
      <w:lvlText w:val=""/>
      <w:lvlJc w:val="left"/>
      <w:pPr>
        <w:ind w:left="3960" w:hanging="360"/>
      </w:pPr>
      <w:rPr>
        <w:rFonts w:hint="default" w:ascii="Wingdings" w:hAnsi="Wingdings"/>
      </w:rPr>
    </w:lvl>
    <w:lvl w:ilvl="5" w:tplc="0DB064E4">
      <w:start w:val="1"/>
      <w:numFmt w:val="bullet"/>
      <w:lvlText w:val=""/>
      <w:lvlJc w:val="left"/>
      <w:pPr>
        <w:ind w:left="4680" w:hanging="360"/>
      </w:pPr>
      <w:rPr>
        <w:rFonts w:hint="default" w:ascii="Wingdings" w:hAnsi="Wingdings"/>
      </w:rPr>
    </w:lvl>
    <w:lvl w:ilvl="6" w:tplc="FBDA5F94">
      <w:start w:val="1"/>
      <w:numFmt w:val="bullet"/>
      <w:lvlText w:val=""/>
      <w:lvlJc w:val="left"/>
      <w:pPr>
        <w:ind w:left="5400" w:hanging="360"/>
      </w:pPr>
      <w:rPr>
        <w:rFonts w:hint="default" w:ascii="Wingdings" w:hAnsi="Wingdings"/>
      </w:rPr>
    </w:lvl>
    <w:lvl w:ilvl="7" w:tplc="331C3230">
      <w:start w:val="1"/>
      <w:numFmt w:val="bullet"/>
      <w:lvlText w:val=""/>
      <w:lvlJc w:val="left"/>
      <w:pPr>
        <w:ind w:left="6120" w:hanging="360"/>
      </w:pPr>
      <w:rPr>
        <w:rFonts w:hint="default" w:ascii="Wingdings" w:hAnsi="Wingdings"/>
      </w:rPr>
    </w:lvl>
    <w:lvl w:ilvl="8" w:tplc="C10A474A">
      <w:start w:val="1"/>
      <w:numFmt w:val="bullet"/>
      <w:lvlText w:val=""/>
      <w:lvlJc w:val="left"/>
      <w:pPr>
        <w:ind w:left="6840" w:hanging="360"/>
      </w:pPr>
      <w:rPr>
        <w:rFonts w:hint="default" w:ascii="Wingdings" w:hAnsi="Wingdings"/>
      </w:rPr>
    </w:lvl>
  </w:abstractNum>
  <w:abstractNum w:abstractNumId="1" w15:restartNumberingAfterBreak="0">
    <w:nsid w:val="6E31E58E"/>
    <w:multiLevelType w:val="hybridMultilevel"/>
    <w:tmpl w:val="FFFFFFFF"/>
    <w:lvl w:ilvl="0" w:tplc="90FED108">
      <w:start w:val="1"/>
      <w:numFmt w:val="bullet"/>
      <w:lvlText w:val=""/>
      <w:lvlJc w:val="left"/>
      <w:pPr>
        <w:ind w:left="1080" w:hanging="360"/>
      </w:pPr>
      <w:rPr>
        <w:rFonts w:hint="default" w:ascii="Symbol" w:hAnsi="Symbol"/>
      </w:rPr>
    </w:lvl>
    <w:lvl w:ilvl="1" w:tplc="DD661846">
      <w:start w:val="1"/>
      <w:numFmt w:val="bullet"/>
      <w:lvlText w:val="o"/>
      <w:lvlJc w:val="left"/>
      <w:pPr>
        <w:ind w:left="1800" w:hanging="360"/>
      </w:pPr>
      <w:rPr>
        <w:rFonts w:hint="default" w:ascii="Courier New" w:hAnsi="Courier New"/>
      </w:rPr>
    </w:lvl>
    <w:lvl w:ilvl="2" w:tplc="79DA330C">
      <w:start w:val="1"/>
      <w:numFmt w:val="bullet"/>
      <w:lvlText w:val=""/>
      <w:lvlJc w:val="left"/>
      <w:pPr>
        <w:ind w:left="2520" w:hanging="360"/>
      </w:pPr>
      <w:rPr>
        <w:rFonts w:hint="default" w:ascii="Wingdings" w:hAnsi="Wingdings"/>
      </w:rPr>
    </w:lvl>
    <w:lvl w:ilvl="3" w:tplc="9EB4F4E2">
      <w:start w:val="1"/>
      <w:numFmt w:val="bullet"/>
      <w:lvlText w:val=""/>
      <w:lvlJc w:val="left"/>
      <w:pPr>
        <w:ind w:left="3240" w:hanging="360"/>
      </w:pPr>
      <w:rPr>
        <w:rFonts w:hint="default" w:ascii="Symbol" w:hAnsi="Symbol"/>
      </w:rPr>
    </w:lvl>
    <w:lvl w:ilvl="4" w:tplc="3D5A2F66">
      <w:start w:val="1"/>
      <w:numFmt w:val="bullet"/>
      <w:lvlText w:val="o"/>
      <w:lvlJc w:val="left"/>
      <w:pPr>
        <w:ind w:left="3960" w:hanging="360"/>
      </w:pPr>
      <w:rPr>
        <w:rFonts w:hint="default" w:ascii="Courier New" w:hAnsi="Courier New"/>
      </w:rPr>
    </w:lvl>
    <w:lvl w:ilvl="5" w:tplc="BFBE6F10">
      <w:start w:val="1"/>
      <w:numFmt w:val="bullet"/>
      <w:lvlText w:val=""/>
      <w:lvlJc w:val="left"/>
      <w:pPr>
        <w:ind w:left="4680" w:hanging="360"/>
      </w:pPr>
      <w:rPr>
        <w:rFonts w:hint="default" w:ascii="Wingdings" w:hAnsi="Wingdings"/>
      </w:rPr>
    </w:lvl>
    <w:lvl w:ilvl="6" w:tplc="128CEA98">
      <w:start w:val="1"/>
      <w:numFmt w:val="bullet"/>
      <w:lvlText w:val=""/>
      <w:lvlJc w:val="left"/>
      <w:pPr>
        <w:ind w:left="5400" w:hanging="360"/>
      </w:pPr>
      <w:rPr>
        <w:rFonts w:hint="default" w:ascii="Symbol" w:hAnsi="Symbol"/>
      </w:rPr>
    </w:lvl>
    <w:lvl w:ilvl="7" w:tplc="57AAA95E">
      <w:start w:val="1"/>
      <w:numFmt w:val="bullet"/>
      <w:lvlText w:val="o"/>
      <w:lvlJc w:val="left"/>
      <w:pPr>
        <w:ind w:left="6120" w:hanging="360"/>
      </w:pPr>
      <w:rPr>
        <w:rFonts w:hint="default" w:ascii="Courier New" w:hAnsi="Courier New"/>
      </w:rPr>
    </w:lvl>
    <w:lvl w:ilvl="8" w:tplc="28B8A242">
      <w:start w:val="1"/>
      <w:numFmt w:val="bullet"/>
      <w:lvlText w:val=""/>
      <w:lvlJc w:val="left"/>
      <w:pPr>
        <w:ind w:left="6840" w:hanging="360"/>
      </w:pPr>
      <w:rPr>
        <w:rFonts w:hint="default" w:ascii="Wingdings" w:hAnsi="Wingdings"/>
      </w:rPr>
    </w:lvl>
  </w:abstractNum>
  <w:abstractNum w:abstractNumId="2" w15:restartNumberingAfterBreak="0">
    <w:nsid w:val="7A61438B"/>
    <w:multiLevelType w:val="hybridMultilevel"/>
    <w:tmpl w:val="FFFFFFFF"/>
    <w:lvl w:ilvl="0" w:tplc="EAD0F66E">
      <w:start w:val="1"/>
      <w:numFmt w:val="bullet"/>
      <w:lvlText w:val=""/>
      <w:lvlJc w:val="left"/>
      <w:pPr>
        <w:ind w:left="720" w:hanging="360"/>
      </w:pPr>
      <w:rPr>
        <w:rFonts w:hint="default" w:ascii="Symbol" w:hAnsi="Symbol"/>
      </w:rPr>
    </w:lvl>
    <w:lvl w:ilvl="1" w:tplc="705261BC">
      <w:start w:val="1"/>
      <w:numFmt w:val="bullet"/>
      <w:lvlText w:val="o"/>
      <w:lvlJc w:val="left"/>
      <w:pPr>
        <w:ind w:left="1440" w:hanging="360"/>
      </w:pPr>
      <w:rPr>
        <w:rFonts w:hint="default" w:ascii="Courier New" w:hAnsi="Courier New"/>
      </w:rPr>
    </w:lvl>
    <w:lvl w:ilvl="2" w:tplc="D9343300">
      <w:start w:val="1"/>
      <w:numFmt w:val="bullet"/>
      <w:lvlText w:val=""/>
      <w:lvlJc w:val="left"/>
      <w:pPr>
        <w:ind w:left="2160" w:hanging="360"/>
      </w:pPr>
      <w:rPr>
        <w:rFonts w:hint="default" w:ascii="Wingdings" w:hAnsi="Wingdings"/>
      </w:rPr>
    </w:lvl>
    <w:lvl w:ilvl="3" w:tplc="D0C00E06">
      <w:start w:val="1"/>
      <w:numFmt w:val="bullet"/>
      <w:lvlText w:val=""/>
      <w:lvlJc w:val="left"/>
      <w:pPr>
        <w:ind w:left="2880" w:hanging="360"/>
      </w:pPr>
      <w:rPr>
        <w:rFonts w:hint="default" w:ascii="Symbol" w:hAnsi="Symbol"/>
      </w:rPr>
    </w:lvl>
    <w:lvl w:ilvl="4" w:tplc="70226324">
      <w:start w:val="1"/>
      <w:numFmt w:val="bullet"/>
      <w:lvlText w:val="o"/>
      <w:lvlJc w:val="left"/>
      <w:pPr>
        <w:ind w:left="3600" w:hanging="360"/>
      </w:pPr>
      <w:rPr>
        <w:rFonts w:hint="default" w:ascii="Courier New" w:hAnsi="Courier New"/>
      </w:rPr>
    </w:lvl>
    <w:lvl w:ilvl="5" w:tplc="B050A438">
      <w:start w:val="1"/>
      <w:numFmt w:val="bullet"/>
      <w:lvlText w:val=""/>
      <w:lvlJc w:val="left"/>
      <w:pPr>
        <w:ind w:left="4320" w:hanging="360"/>
      </w:pPr>
      <w:rPr>
        <w:rFonts w:hint="default" w:ascii="Wingdings" w:hAnsi="Wingdings"/>
      </w:rPr>
    </w:lvl>
    <w:lvl w:ilvl="6" w:tplc="7EAAD330">
      <w:start w:val="1"/>
      <w:numFmt w:val="bullet"/>
      <w:lvlText w:val=""/>
      <w:lvlJc w:val="left"/>
      <w:pPr>
        <w:ind w:left="5040" w:hanging="360"/>
      </w:pPr>
      <w:rPr>
        <w:rFonts w:hint="default" w:ascii="Symbol" w:hAnsi="Symbol"/>
      </w:rPr>
    </w:lvl>
    <w:lvl w:ilvl="7" w:tplc="6DEEA7BC">
      <w:start w:val="1"/>
      <w:numFmt w:val="bullet"/>
      <w:lvlText w:val="o"/>
      <w:lvlJc w:val="left"/>
      <w:pPr>
        <w:ind w:left="5760" w:hanging="360"/>
      </w:pPr>
      <w:rPr>
        <w:rFonts w:hint="default" w:ascii="Courier New" w:hAnsi="Courier New"/>
      </w:rPr>
    </w:lvl>
    <w:lvl w:ilvl="8" w:tplc="6742B1E2">
      <w:start w:val="1"/>
      <w:numFmt w:val="bullet"/>
      <w:lvlText w:val=""/>
      <w:lvlJc w:val="left"/>
      <w:pPr>
        <w:ind w:left="6480" w:hanging="360"/>
      </w:pPr>
      <w:rPr>
        <w:rFonts w:hint="default" w:ascii="Wingdings" w:hAnsi="Wingdings"/>
      </w:rPr>
    </w:lvl>
  </w:abstractNum>
  <w:num w:numId="1" w16cid:durableId="1904095489">
    <w:abstractNumId w:val="2"/>
  </w:num>
  <w:num w:numId="2" w16cid:durableId="192501890">
    <w:abstractNumId w:val="0"/>
  </w:num>
  <w:num w:numId="3" w16cid:durableId="2130659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E89528"/>
    <w:rsid w:val="00075ADC"/>
    <w:rsid w:val="000E2306"/>
    <w:rsid w:val="001968F8"/>
    <w:rsid w:val="001A0BE7"/>
    <w:rsid w:val="001C306B"/>
    <w:rsid w:val="003504C6"/>
    <w:rsid w:val="003603D0"/>
    <w:rsid w:val="0038703A"/>
    <w:rsid w:val="003A7071"/>
    <w:rsid w:val="00426644"/>
    <w:rsid w:val="004350EA"/>
    <w:rsid w:val="004473EC"/>
    <w:rsid w:val="00477FF1"/>
    <w:rsid w:val="0051005B"/>
    <w:rsid w:val="0051196A"/>
    <w:rsid w:val="005142BB"/>
    <w:rsid w:val="00551191"/>
    <w:rsid w:val="005525D9"/>
    <w:rsid w:val="0058027B"/>
    <w:rsid w:val="005C0777"/>
    <w:rsid w:val="005C2A3B"/>
    <w:rsid w:val="005E7235"/>
    <w:rsid w:val="00605453"/>
    <w:rsid w:val="00636484"/>
    <w:rsid w:val="00651727"/>
    <w:rsid w:val="00697AB1"/>
    <w:rsid w:val="006B5303"/>
    <w:rsid w:val="00711906"/>
    <w:rsid w:val="00713AB4"/>
    <w:rsid w:val="00756656"/>
    <w:rsid w:val="00776548"/>
    <w:rsid w:val="00797C31"/>
    <w:rsid w:val="007F1D0E"/>
    <w:rsid w:val="00852F87"/>
    <w:rsid w:val="00857EBB"/>
    <w:rsid w:val="008613FF"/>
    <w:rsid w:val="00871A84"/>
    <w:rsid w:val="00942CCE"/>
    <w:rsid w:val="00951AC9"/>
    <w:rsid w:val="009F029E"/>
    <w:rsid w:val="00A0609F"/>
    <w:rsid w:val="00A52E13"/>
    <w:rsid w:val="00AC0CB8"/>
    <w:rsid w:val="00AD1681"/>
    <w:rsid w:val="00B0158D"/>
    <w:rsid w:val="00B232DF"/>
    <w:rsid w:val="00B235BD"/>
    <w:rsid w:val="00B35C50"/>
    <w:rsid w:val="00B45FBB"/>
    <w:rsid w:val="00B6297F"/>
    <w:rsid w:val="00C03755"/>
    <w:rsid w:val="00C51E5A"/>
    <w:rsid w:val="00C93918"/>
    <w:rsid w:val="00CD24D6"/>
    <w:rsid w:val="00D34D15"/>
    <w:rsid w:val="00D36364"/>
    <w:rsid w:val="00DF1778"/>
    <w:rsid w:val="00E13AA9"/>
    <w:rsid w:val="00E8340C"/>
    <w:rsid w:val="00ED7CC7"/>
    <w:rsid w:val="00F558BB"/>
    <w:rsid w:val="00F62AB0"/>
    <w:rsid w:val="00FD7744"/>
    <w:rsid w:val="0124835C"/>
    <w:rsid w:val="02B38893"/>
    <w:rsid w:val="04930C60"/>
    <w:rsid w:val="0561E6BA"/>
    <w:rsid w:val="05BC19B9"/>
    <w:rsid w:val="07A5F3EE"/>
    <w:rsid w:val="07B87035"/>
    <w:rsid w:val="08F4A551"/>
    <w:rsid w:val="09B7F32E"/>
    <w:rsid w:val="0A29CE9A"/>
    <w:rsid w:val="0A8FB73B"/>
    <w:rsid w:val="0B50A802"/>
    <w:rsid w:val="0CECFA2F"/>
    <w:rsid w:val="0D06A72A"/>
    <w:rsid w:val="0D9769E2"/>
    <w:rsid w:val="0DEBB4FD"/>
    <w:rsid w:val="0E75F230"/>
    <w:rsid w:val="0E7A1845"/>
    <w:rsid w:val="0F6F6221"/>
    <w:rsid w:val="0FE0AF07"/>
    <w:rsid w:val="0FEF55DE"/>
    <w:rsid w:val="10D5FEA4"/>
    <w:rsid w:val="122ABF95"/>
    <w:rsid w:val="12C38140"/>
    <w:rsid w:val="12D19751"/>
    <w:rsid w:val="135437D1"/>
    <w:rsid w:val="13E27262"/>
    <w:rsid w:val="14066B51"/>
    <w:rsid w:val="1407CD33"/>
    <w:rsid w:val="1432C94F"/>
    <w:rsid w:val="18152DA1"/>
    <w:rsid w:val="18D32421"/>
    <w:rsid w:val="19160201"/>
    <w:rsid w:val="19A92782"/>
    <w:rsid w:val="1A14A35C"/>
    <w:rsid w:val="1A2EFF49"/>
    <w:rsid w:val="1B6691BD"/>
    <w:rsid w:val="1C9F71D6"/>
    <w:rsid w:val="1DACB3FA"/>
    <w:rsid w:val="1DE89528"/>
    <w:rsid w:val="1E005D4C"/>
    <w:rsid w:val="1E9E0559"/>
    <w:rsid w:val="2139C421"/>
    <w:rsid w:val="220FAD50"/>
    <w:rsid w:val="222CC8D8"/>
    <w:rsid w:val="22771607"/>
    <w:rsid w:val="2284EB84"/>
    <w:rsid w:val="2392DAA6"/>
    <w:rsid w:val="23AB5E86"/>
    <w:rsid w:val="24C89675"/>
    <w:rsid w:val="24CEDEAB"/>
    <w:rsid w:val="26428133"/>
    <w:rsid w:val="2646D955"/>
    <w:rsid w:val="267FE562"/>
    <w:rsid w:val="27C3B8E0"/>
    <w:rsid w:val="28F0F23A"/>
    <w:rsid w:val="293127DB"/>
    <w:rsid w:val="2AE1554A"/>
    <w:rsid w:val="2AF54EB4"/>
    <w:rsid w:val="2BEB64F5"/>
    <w:rsid w:val="2BFA13D7"/>
    <w:rsid w:val="2E604D99"/>
    <w:rsid w:val="3047D8CF"/>
    <w:rsid w:val="3259F7BB"/>
    <w:rsid w:val="328A364D"/>
    <w:rsid w:val="32F71A09"/>
    <w:rsid w:val="331D6274"/>
    <w:rsid w:val="33443D76"/>
    <w:rsid w:val="343C03DE"/>
    <w:rsid w:val="35AE8125"/>
    <w:rsid w:val="38908243"/>
    <w:rsid w:val="3916ACD4"/>
    <w:rsid w:val="399873A3"/>
    <w:rsid w:val="39D20B84"/>
    <w:rsid w:val="3A060188"/>
    <w:rsid w:val="3A1300B0"/>
    <w:rsid w:val="3B30D4FD"/>
    <w:rsid w:val="3BA351EF"/>
    <w:rsid w:val="3BAFC250"/>
    <w:rsid w:val="3BFCECA3"/>
    <w:rsid w:val="3CC282D3"/>
    <w:rsid w:val="3CD2FE60"/>
    <w:rsid w:val="3D2816D8"/>
    <w:rsid w:val="3D5F7801"/>
    <w:rsid w:val="3E2321E5"/>
    <w:rsid w:val="411D1825"/>
    <w:rsid w:val="41846334"/>
    <w:rsid w:val="42A4CB41"/>
    <w:rsid w:val="43668DD4"/>
    <w:rsid w:val="43762666"/>
    <w:rsid w:val="44784452"/>
    <w:rsid w:val="469AB834"/>
    <w:rsid w:val="47AA4F48"/>
    <w:rsid w:val="48EFBE05"/>
    <w:rsid w:val="490F8CEB"/>
    <w:rsid w:val="49238C06"/>
    <w:rsid w:val="492C2DD3"/>
    <w:rsid w:val="4ADD9C0D"/>
    <w:rsid w:val="4B29D51A"/>
    <w:rsid w:val="4BC855C1"/>
    <w:rsid w:val="4CFE1E41"/>
    <w:rsid w:val="4D73B15A"/>
    <w:rsid w:val="4E16D596"/>
    <w:rsid w:val="4E6243C4"/>
    <w:rsid w:val="4E6E4E7F"/>
    <w:rsid w:val="4ED124CE"/>
    <w:rsid w:val="4F865590"/>
    <w:rsid w:val="4FD10360"/>
    <w:rsid w:val="506D61DA"/>
    <w:rsid w:val="50C159CE"/>
    <w:rsid w:val="50CE9D94"/>
    <w:rsid w:val="51F1B5B2"/>
    <w:rsid w:val="520D7B26"/>
    <w:rsid w:val="526BAAFF"/>
    <w:rsid w:val="52B279E3"/>
    <w:rsid w:val="530DE2B3"/>
    <w:rsid w:val="5358F0E2"/>
    <w:rsid w:val="53AD1557"/>
    <w:rsid w:val="53FC9A0C"/>
    <w:rsid w:val="54E65C0B"/>
    <w:rsid w:val="55BB5C63"/>
    <w:rsid w:val="56CCA55C"/>
    <w:rsid w:val="56DB77B9"/>
    <w:rsid w:val="56F1F671"/>
    <w:rsid w:val="578751E1"/>
    <w:rsid w:val="586FBBB1"/>
    <w:rsid w:val="58A0383C"/>
    <w:rsid w:val="5967D441"/>
    <w:rsid w:val="5A7DD882"/>
    <w:rsid w:val="5AF15E82"/>
    <w:rsid w:val="5B76C56E"/>
    <w:rsid w:val="5BDCCEF3"/>
    <w:rsid w:val="5D55E05B"/>
    <w:rsid w:val="5E0799DF"/>
    <w:rsid w:val="5E61B301"/>
    <w:rsid w:val="5EF7F15A"/>
    <w:rsid w:val="5F4034C7"/>
    <w:rsid w:val="5FB153B2"/>
    <w:rsid w:val="602517AA"/>
    <w:rsid w:val="60462A48"/>
    <w:rsid w:val="60A17AFA"/>
    <w:rsid w:val="614D7F27"/>
    <w:rsid w:val="62456E12"/>
    <w:rsid w:val="633D82D2"/>
    <w:rsid w:val="63C6C035"/>
    <w:rsid w:val="6421C02C"/>
    <w:rsid w:val="6558D546"/>
    <w:rsid w:val="660EE7DF"/>
    <w:rsid w:val="662F8851"/>
    <w:rsid w:val="6826A281"/>
    <w:rsid w:val="6B24E86E"/>
    <w:rsid w:val="6B4FFD9C"/>
    <w:rsid w:val="6C11830B"/>
    <w:rsid w:val="6D9A1601"/>
    <w:rsid w:val="6D9EC45B"/>
    <w:rsid w:val="6E1BF383"/>
    <w:rsid w:val="6E1DA831"/>
    <w:rsid w:val="6EEABDCE"/>
    <w:rsid w:val="6FA1F6BC"/>
    <w:rsid w:val="70844EE6"/>
    <w:rsid w:val="70A002BA"/>
    <w:rsid w:val="70B462B8"/>
    <w:rsid w:val="71520BC3"/>
    <w:rsid w:val="717492B1"/>
    <w:rsid w:val="718CD9EB"/>
    <w:rsid w:val="71AD2366"/>
    <w:rsid w:val="72EA8218"/>
    <w:rsid w:val="73A2A9E8"/>
    <w:rsid w:val="74719356"/>
    <w:rsid w:val="750FA853"/>
    <w:rsid w:val="755EFD92"/>
    <w:rsid w:val="756B759A"/>
    <w:rsid w:val="76B50828"/>
    <w:rsid w:val="76C83066"/>
    <w:rsid w:val="770EB454"/>
    <w:rsid w:val="781775E5"/>
    <w:rsid w:val="78AD1896"/>
    <w:rsid w:val="78CD5BA6"/>
    <w:rsid w:val="7929646D"/>
    <w:rsid w:val="79682198"/>
    <w:rsid w:val="7B5DA83D"/>
    <w:rsid w:val="7B5DAA33"/>
    <w:rsid w:val="7D011F7E"/>
    <w:rsid w:val="7E3B60A1"/>
    <w:rsid w:val="7E3B7ED1"/>
    <w:rsid w:val="7EBA7A3D"/>
    <w:rsid w:val="7FEC6C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82A1"/>
  <w15:chartTrackingRefBased/>
  <w15:docId w15:val="{ED5434F3-16DA-471E-95D5-6EE925A7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0CE9D94"/>
    <w:pPr>
      <w:ind w:left="720"/>
      <w:contextualSpacing/>
    </w:pPr>
  </w:style>
  <w:style w:type="paragraph" w:styleId="Heading1">
    <w:name w:val="heading 1"/>
    <w:basedOn w:val="Normal"/>
    <w:next w:val="Normal"/>
    <w:uiPriority w:val="9"/>
    <w:qFormat/>
    <w:rsid w:val="50CE9D9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3916ACD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3916A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916A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916A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916AC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916AC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916ACD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916ACD4"/>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50CE9D94"/>
    <w:pPr>
      <w:spacing w:after="0"/>
    </w:pPr>
  </w:style>
  <w:style w:type="paragraph" w:styleId="ListParagraph">
    <w:name w:val="List Paragraph"/>
    <w:basedOn w:val="Normal"/>
    <w:uiPriority w:val="34"/>
    <w:qFormat/>
    <w:rsid w:val="50CE9D94"/>
  </w:style>
  <w:style w:type="character" w:styleId="Hyperlink">
    <w:name w:val="Hyperlink"/>
    <w:basedOn w:val="DefaultParagraphFont"/>
    <w:uiPriority w:val="99"/>
    <w:unhideWhenUsed/>
    <w:rsid w:val="3916ACD4"/>
    <w:rPr>
      <w:u w:val="single"/>
    </w:rPr>
  </w:style>
  <w:style w:type="paragraph" w:styleId="Title">
    <w:name w:val="Title"/>
    <w:basedOn w:val="Normal"/>
    <w:next w:val="Normal"/>
    <w:uiPriority w:val="10"/>
    <w:qFormat/>
    <w:rsid w:val="3916ACD4"/>
    <w:pPr>
      <w:spacing w:after="80" w:line="240" w:lineRule="auto"/>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3916ACD4"/>
    <w:rPr>
      <w:rFonts w:eastAsiaTheme="majorEastAsia" w:cstheme="majorBidi"/>
      <w:color w:val="595959" w:themeColor="text1" w:themeTint="A6"/>
      <w:sz w:val="28"/>
      <w:szCs w:val="28"/>
    </w:rPr>
  </w:style>
  <w:style w:type="paragraph" w:styleId="Quote">
    <w:name w:val="Quote"/>
    <w:basedOn w:val="Normal"/>
    <w:next w:val="Normal"/>
    <w:link w:val="QuoteChar"/>
    <w:uiPriority w:val="29"/>
    <w:qFormat/>
    <w:rsid w:val="3916ACD4"/>
    <w:pPr>
      <w:spacing w:before="160"/>
      <w:jc w:val="center"/>
    </w:pPr>
    <w:rPr>
      <w:i/>
      <w:iCs/>
      <w:color w:val="404040" w:themeColor="text1" w:themeTint="BF"/>
    </w:rPr>
  </w:style>
  <w:style w:type="paragraph" w:styleId="IntenseQuote">
    <w:name w:val="Intense Quote"/>
    <w:basedOn w:val="Normal"/>
    <w:next w:val="Normal"/>
    <w:link w:val="IntenseQuoteChar"/>
    <w:uiPriority w:val="30"/>
    <w:qFormat/>
    <w:rsid w:val="3916ACD4"/>
    <w:pPr>
      <w:spacing w:before="360" w:after="360"/>
      <w:ind w:left="864" w:right="864"/>
      <w:jc w:val="center"/>
    </w:pPr>
    <w:rPr>
      <w:i/>
      <w:iCs/>
      <w:color w:val="0F4761" w:themeColor="accent1" w:themeShade="BF"/>
    </w:rPr>
  </w:style>
  <w:style w:type="character" w:styleId="SubtleReference">
    <w:name w:val="Subtle Reference"/>
    <w:basedOn w:val="DefaultParagraphFont"/>
    <w:uiPriority w:val="31"/>
    <w:qFormat/>
    <w:rsid w:val="3916ACD4"/>
    <w:rPr>
      <w:smallCaps/>
      <w:color w:val="5A5A5A"/>
    </w:rPr>
  </w:style>
  <w:style w:type="character" w:styleId="IntenseReference">
    <w:name w:val="Intense Reference"/>
    <w:basedOn w:val="DefaultParagraphFont"/>
    <w:uiPriority w:val="32"/>
    <w:qFormat/>
    <w:rsid w:val="3916ACD4"/>
    <w:rPr>
      <w:b/>
      <w:bCs/>
      <w:smallCaps/>
      <w:color w:val="0F4761" w:themeColor="accent1" w:themeShade="BF"/>
    </w:rPr>
  </w:style>
  <w:style w:type="character" w:styleId="Heading2Char" w:customStyle="1">
    <w:name w:val="Heading 2 Char"/>
    <w:basedOn w:val="DefaultParagraphFont"/>
    <w:link w:val="Heading2"/>
    <w:uiPriority w:val="9"/>
    <w:rsid w:val="3916ACD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3916ACD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3916ACD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3916ACD4"/>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3916ACD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sid w:val="3916ACD4"/>
    <w:rPr>
      <w:rFonts w:eastAsiaTheme="majorEastAsia" w:cstheme="majorBidi"/>
      <w:color w:val="595959" w:themeColor="text1" w:themeTint="A6"/>
    </w:rPr>
  </w:style>
  <w:style w:type="character" w:styleId="Heading8Char" w:customStyle="1">
    <w:name w:val="Heading 8 Char"/>
    <w:basedOn w:val="DefaultParagraphFont"/>
    <w:link w:val="Heading8"/>
    <w:uiPriority w:val="9"/>
    <w:rsid w:val="3916ACD4"/>
    <w:rPr>
      <w:rFonts w:eastAsiaTheme="majorEastAsia" w:cstheme="majorBidi"/>
      <w:i/>
      <w:iCs/>
      <w:color w:val="272727"/>
    </w:rPr>
  </w:style>
  <w:style w:type="character" w:styleId="Heading9Char" w:customStyle="1">
    <w:name w:val="Heading 9 Char"/>
    <w:basedOn w:val="DefaultParagraphFont"/>
    <w:link w:val="Heading9"/>
    <w:uiPriority w:val="9"/>
    <w:rsid w:val="3916ACD4"/>
    <w:rPr>
      <w:rFonts w:eastAsiaTheme="majorEastAsia" w:cstheme="majorBidi"/>
      <w:color w:val="272727"/>
    </w:rPr>
  </w:style>
  <w:style w:type="character" w:styleId="SubtitleChar" w:customStyle="1">
    <w:name w:val="Subtitle Char"/>
    <w:basedOn w:val="DefaultParagraphFont"/>
    <w:link w:val="Subtitle"/>
    <w:uiPriority w:val="11"/>
    <w:rsid w:val="3916ACD4"/>
    <w:rPr>
      <w:rFonts w:eastAsiaTheme="majorEastAsia" w:cstheme="majorBidi"/>
      <w:color w:val="595959" w:themeColor="text1" w:themeTint="A6"/>
      <w:sz w:val="28"/>
      <w:szCs w:val="28"/>
    </w:rPr>
  </w:style>
  <w:style w:type="character" w:styleId="QuoteChar" w:customStyle="1">
    <w:name w:val="Quote Char"/>
    <w:basedOn w:val="DefaultParagraphFont"/>
    <w:link w:val="Quote"/>
    <w:uiPriority w:val="29"/>
    <w:rsid w:val="3916ACD4"/>
    <w:rPr>
      <w:i/>
      <w:iCs/>
      <w:color w:val="404040" w:themeColor="text1" w:themeTint="BF"/>
    </w:rPr>
  </w:style>
  <w:style w:type="character" w:styleId="IntenseQuoteChar" w:customStyle="1">
    <w:name w:val="Intense Quote Char"/>
    <w:basedOn w:val="DefaultParagraphFont"/>
    <w:link w:val="IntenseQuote"/>
    <w:uiPriority w:val="30"/>
    <w:rsid w:val="3916ACD4"/>
    <w:rPr>
      <w:i/>
      <w:iCs/>
      <w:color w:val="0F4761" w:themeColor="accent1" w:themeShade="BF"/>
    </w:rPr>
  </w:style>
  <w:style w:type="paragraph" w:styleId="Footer">
    <w:name w:val="footer"/>
    <w:basedOn w:val="Normal"/>
    <w:link w:val="FooterChar"/>
    <w:uiPriority w:val="99"/>
    <w:unhideWhenUsed/>
    <w:rsid w:val="3916ACD4"/>
    <w:pPr>
      <w:spacing w:after="0" w:line="240" w:lineRule="auto"/>
    </w:pPr>
  </w:style>
  <w:style w:type="character" w:styleId="FooterChar" w:customStyle="1">
    <w:name w:val="Footer Char"/>
    <w:basedOn w:val="DefaultParagraphFont"/>
    <w:link w:val="Footer"/>
    <w:uiPriority w:val="99"/>
    <w:rsid w:val="3916ACD4"/>
  </w:style>
  <w:style w:type="paragraph" w:styleId="Header">
    <w:name w:val="header"/>
    <w:basedOn w:val="Normal"/>
    <w:link w:val="HeaderChar"/>
    <w:uiPriority w:val="99"/>
    <w:unhideWhenUsed/>
    <w:rsid w:val="3916ACD4"/>
    <w:pPr>
      <w:spacing w:after="0" w:line="240" w:lineRule="auto"/>
    </w:pPr>
  </w:style>
  <w:style w:type="character" w:styleId="HeaderChar" w:customStyle="1">
    <w:name w:val="Header Char"/>
    <w:basedOn w:val="DefaultParagraphFont"/>
    <w:link w:val="Header"/>
    <w:uiPriority w:val="99"/>
    <w:rsid w:val="3916ACD4"/>
  </w:style>
  <w:style w:type="paragraph" w:styleId="TOCHeading">
    <w:name w:val="TOC Heading"/>
    <w:basedOn w:val="Heading1"/>
    <w:next w:val="Normal"/>
    <w:uiPriority w:val="39"/>
    <w:unhideWhenUsed/>
    <w:qFormat/>
    <w:rsid w:val="0038703A"/>
    <w:pPr>
      <w:spacing w:before="240" w:after="0" w:line="259" w:lineRule="auto"/>
      <w:ind w:left="0"/>
      <w:contextualSpacing w:val="0"/>
      <w:outlineLvl w:val="9"/>
    </w:pPr>
    <w:rPr>
      <w:sz w:val="32"/>
      <w:szCs w:val="32"/>
      <w:lang w:eastAsia="en-GB"/>
    </w:rPr>
  </w:style>
  <w:style w:type="paragraph" w:styleId="TOC2">
    <w:name w:val="toc 2"/>
    <w:basedOn w:val="Normal"/>
    <w:next w:val="Normal"/>
    <w:autoRedefine/>
    <w:uiPriority w:val="39"/>
    <w:unhideWhenUsed/>
    <w:rsid w:val="00AD1681"/>
    <w:pPr>
      <w:spacing w:after="100" w:line="259" w:lineRule="auto"/>
      <w:ind w:left="220"/>
      <w:contextualSpacing w:val="0"/>
    </w:pPr>
    <w:rPr>
      <w:rFonts w:cs="Times New Roman"/>
      <w:sz w:val="22"/>
      <w:szCs w:val="22"/>
      <w:lang w:eastAsia="en-GB"/>
    </w:rPr>
  </w:style>
  <w:style w:type="paragraph" w:styleId="TOC1">
    <w:name w:val="toc 1"/>
    <w:basedOn w:val="Normal"/>
    <w:next w:val="Normal"/>
    <w:autoRedefine/>
    <w:uiPriority w:val="39"/>
    <w:unhideWhenUsed/>
    <w:rsid w:val="00AD1681"/>
    <w:pPr>
      <w:spacing w:after="100" w:line="259" w:lineRule="auto"/>
      <w:ind w:left="0"/>
      <w:contextualSpacing w:val="0"/>
    </w:pPr>
    <w:rPr>
      <w:rFonts w:cs="Times New Roman"/>
      <w:sz w:val="22"/>
      <w:szCs w:val="22"/>
      <w:lang w:eastAsia="en-GB"/>
    </w:rPr>
  </w:style>
  <w:style w:type="paragraph" w:styleId="TOC3">
    <w:name w:val="toc 3"/>
    <w:basedOn w:val="Normal"/>
    <w:next w:val="Normal"/>
    <w:autoRedefine/>
    <w:uiPriority w:val="39"/>
    <w:unhideWhenUsed/>
    <w:rsid w:val="00AD1681"/>
    <w:pPr>
      <w:spacing w:after="100" w:line="259" w:lineRule="auto"/>
      <w:ind w:left="440"/>
      <w:contextualSpacing w:val="0"/>
    </w:pPr>
    <w:rPr>
      <w:rFonts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england.nhs.uk/" TargetMode="External" Id="R8f0d5f43ec934242" /><Relationship Type="http://schemas.openxmlformats.org/officeDocument/2006/relationships/hyperlink" Target="https://www.nmc.org.uk/" TargetMode="External" Id="R400e9992241c4481" /><Relationship Type="http://schemas.openxmlformats.org/officeDocument/2006/relationships/hyperlink" Target="https://www.gov.uk/" TargetMode="External" Id="R46d7ec8e1c8a4904" /><Relationship Type="http://schemas.openxmlformats.org/officeDocument/2006/relationships/hyperlink" Target="https://www.theguardian.com/society/2023/aug/11/one-in-five-uk-adults-have-diabetes-or-pre-diabetes-analysis-shows" TargetMode="External" Id="R5e8fb1d82c0f40b9" /><Relationship Type="http://schemas.openxmlformats.org/officeDocument/2006/relationships/hyperlink" Target="https://www.kingsfund.org.uk/publications/tackling-inequalities-diabetes-care" TargetMode="External" Id="R73f4d97189c3441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F096A-33B8-406A-AAA2-1E9E8DA645F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Saika Sadiq (2410752)</dc:creator>
  <keywords/>
  <dc:description/>
  <lastModifiedBy>Saika Sadiq (2410752)</lastModifiedBy>
  <revision>76</revision>
  <dcterms:created xsi:type="dcterms:W3CDTF">2026-02-15T01:12:00.0000000Z</dcterms:created>
  <dcterms:modified xsi:type="dcterms:W3CDTF">2026-02-22T11:28:09.7183683Z</dcterms:modified>
</coreProperties>
</file>