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DA8A6" w14:textId="77777777" w:rsidR="00A6149A" w:rsidRPr="00E4060F" w:rsidRDefault="00A6149A" w:rsidP="00510C86">
      <w:pPr>
        <w:spacing w:line="240" w:lineRule="auto"/>
        <w:rPr>
          <w:rFonts w:ascii="Arial" w:hAnsi="Arial" w:cs="Arial"/>
          <w:b/>
          <w:sz w:val="22"/>
          <w:szCs w:val="22"/>
        </w:rPr>
      </w:pPr>
      <w:r w:rsidRPr="00E4060F">
        <w:rPr>
          <w:rFonts w:ascii="Arial" w:hAnsi="Arial" w:cs="Arial"/>
          <w:b/>
          <w:sz w:val="22"/>
          <w:szCs w:val="22"/>
        </w:rPr>
        <w:t xml:space="preserve">Name: </w:t>
      </w:r>
      <w:r w:rsidRPr="00E4060F">
        <w:rPr>
          <w:rFonts w:ascii="Arial" w:hAnsi="Arial" w:cs="Arial"/>
          <w:sz w:val="22"/>
          <w:szCs w:val="22"/>
        </w:rPr>
        <w:t>Areeba Kauser</w:t>
      </w:r>
    </w:p>
    <w:p w14:paraId="324B9E8E" w14:textId="77777777" w:rsidR="00A6149A" w:rsidRPr="00E4060F" w:rsidRDefault="00A6149A" w:rsidP="00510C86">
      <w:pPr>
        <w:spacing w:line="240" w:lineRule="auto"/>
        <w:rPr>
          <w:rFonts w:ascii="Arial" w:hAnsi="Arial" w:cs="Arial"/>
          <w:sz w:val="22"/>
          <w:szCs w:val="22"/>
        </w:rPr>
      </w:pPr>
      <w:r w:rsidRPr="00E4060F">
        <w:rPr>
          <w:rFonts w:ascii="Arial" w:hAnsi="Arial" w:cs="Arial"/>
          <w:b/>
          <w:sz w:val="22"/>
          <w:szCs w:val="22"/>
        </w:rPr>
        <w:t xml:space="preserve">Student ID: </w:t>
      </w:r>
      <w:r w:rsidRPr="00E4060F">
        <w:rPr>
          <w:rFonts w:ascii="Arial" w:hAnsi="Arial" w:cs="Arial"/>
          <w:sz w:val="22"/>
          <w:szCs w:val="22"/>
        </w:rPr>
        <w:t>2412108</w:t>
      </w:r>
    </w:p>
    <w:p w14:paraId="1A0E748C" w14:textId="4163DEED" w:rsidR="00A6149A" w:rsidRPr="00E4060F" w:rsidRDefault="00A6149A" w:rsidP="00510C86">
      <w:pPr>
        <w:spacing w:line="240" w:lineRule="auto"/>
        <w:rPr>
          <w:rFonts w:ascii="Arial" w:hAnsi="Arial" w:cs="Arial"/>
          <w:sz w:val="22"/>
          <w:szCs w:val="22"/>
        </w:rPr>
      </w:pPr>
      <w:r w:rsidRPr="00E4060F">
        <w:rPr>
          <w:rFonts w:ascii="Arial" w:hAnsi="Arial" w:cs="Arial"/>
          <w:b/>
          <w:sz w:val="22"/>
          <w:szCs w:val="22"/>
        </w:rPr>
        <w:t xml:space="preserve">Module Name: </w:t>
      </w:r>
      <w:r w:rsidRPr="00E4060F">
        <w:rPr>
          <w:rFonts w:ascii="Arial" w:hAnsi="Arial" w:cs="Arial"/>
          <w:sz w:val="22"/>
          <w:szCs w:val="22"/>
        </w:rPr>
        <w:t>Digital Transformation in Health and Social Care Professions</w:t>
      </w:r>
    </w:p>
    <w:p w14:paraId="3799D2DC" w14:textId="2A17E496" w:rsidR="00A6149A" w:rsidRPr="00E4060F" w:rsidRDefault="00A6149A" w:rsidP="00510C86">
      <w:pPr>
        <w:spacing w:line="240" w:lineRule="auto"/>
        <w:rPr>
          <w:rFonts w:ascii="Arial" w:hAnsi="Arial" w:cs="Arial"/>
          <w:sz w:val="22"/>
          <w:szCs w:val="22"/>
        </w:rPr>
      </w:pPr>
      <w:r w:rsidRPr="001C1855">
        <w:rPr>
          <w:rFonts w:ascii="Arial" w:hAnsi="Arial" w:cs="Arial"/>
          <w:b/>
          <w:bCs/>
          <w:sz w:val="22"/>
          <w:szCs w:val="22"/>
        </w:rPr>
        <w:t xml:space="preserve">Module code: </w:t>
      </w:r>
      <w:r w:rsidRPr="00A6149A">
        <w:rPr>
          <w:rFonts w:ascii="Arial" w:hAnsi="Arial" w:cs="Arial"/>
          <w:sz w:val="22"/>
          <w:szCs w:val="22"/>
        </w:rPr>
        <w:t>BMHP6026</w:t>
      </w:r>
    </w:p>
    <w:p w14:paraId="233B1E03" w14:textId="24939DA0" w:rsidR="00A6149A" w:rsidRPr="00E4060F" w:rsidRDefault="00A6149A" w:rsidP="00510C86">
      <w:pPr>
        <w:spacing w:line="240" w:lineRule="auto"/>
        <w:rPr>
          <w:rFonts w:ascii="Arial" w:hAnsi="Arial" w:cs="Arial"/>
          <w:sz w:val="22"/>
          <w:szCs w:val="22"/>
        </w:rPr>
      </w:pPr>
      <w:r w:rsidRPr="00E4060F">
        <w:rPr>
          <w:rFonts w:ascii="Arial" w:hAnsi="Arial" w:cs="Arial"/>
          <w:b/>
          <w:sz w:val="22"/>
          <w:szCs w:val="22"/>
        </w:rPr>
        <w:t>Title:</w:t>
      </w:r>
      <w:r w:rsidRPr="00E4060F">
        <w:rPr>
          <w:rFonts w:ascii="Arial" w:hAnsi="Arial" w:cs="Arial"/>
          <w:sz w:val="22"/>
          <w:szCs w:val="22"/>
        </w:rPr>
        <w:t xml:space="preserve"> </w:t>
      </w:r>
      <w:bookmarkStart w:id="0" w:name="_Int_2Du2yYY1"/>
      <w:r w:rsidRPr="00E4060F">
        <w:rPr>
          <w:rFonts w:ascii="Arial" w:hAnsi="Arial" w:cs="Arial"/>
          <w:sz w:val="22"/>
          <w:szCs w:val="22"/>
        </w:rPr>
        <w:t>Component</w:t>
      </w:r>
      <w:bookmarkEnd w:id="0"/>
      <w:r w:rsidRPr="00E4060F">
        <w:rPr>
          <w:rFonts w:ascii="Arial" w:hAnsi="Arial" w:cs="Arial"/>
          <w:sz w:val="22"/>
          <w:szCs w:val="22"/>
        </w:rPr>
        <w:t xml:space="preserve"> 1: Written Report</w:t>
      </w:r>
    </w:p>
    <w:p w14:paraId="2DFB15A2" w14:textId="345808F8" w:rsidR="00A6149A" w:rsidRPr="00E4060F" w:rsidRDefault="00A6149A" w:rsidP="00510C86">
      <w:pPr>
        <w:spacing w:line="240" w:lineRule="auto"/>
        <w:rPr>
          <w:rFonts w:ascii="Arial" w:hAnsi="Arial" w:cs="Arial"/>
          <w:sz w:val="22"/>
          <w:szCs w:val="22"/>
        </w:rPr>
      </w:pPr>
      <w:r w:rsidRPr="00E4060F">
        <w:rPr>
          <w:rFonts w:ascii="Arial" w:hAnsi="Arial" w:cs="Arial"/>
          <w:b/>
          <w:sz w:val="22"/>
          <w:szCs w:val="22"/>
        </w:rPr>
        <w:t xml:space="preserve">Lecturer: </w:t>
      </w:r>
      <w:r w:rsidRPr="00E4060F">
        <w:rPr>
          <w:rFonts w:ascii="Arial" w:hAnsi="Arial" w:cs="Arial"/>
          <w:sz w:val="22"/>
          <w:szCs w:val="22"/>
        </w:rPr>
        <w:t>Martin Svejda</w:t>
      </w:r>
    </w:p>
    <w:p w14:paraId="27E6DA43" w14:textId="77777777" w:rsidR="00581F8B" w:rsidRPr="00E4060F" w:rsidRDefault="00581F8B" w:rsidP="00510C86">
      <w:pPr>
        <w:spacing w:line="240" w:lineRule="auto"/>
        <w:rPr>
          <w:rFonts w:ascii="Arial" w:hAnsi="Arial" w:cs="Arial"/>
          <w:sz w:val="22"/>
          <w:szCs w:val="22"/>
        </w:rPr>
      </w:pPr>
    </w:p>
    <w:p w14:paraId="7B3FF15D" w14:textId="1CAD0712" w:rsidR="00A6149A" w:rsidRPr="00E4060F" w:rsidRDefault="0099240F" w:rsidP="00510C86">
      <w:pPr>
        <w:spacing w:line="240" w:lineRule="auto"/>
        <w:jc w:val="center"/>
        <w:rPr>
          <w:rFonts w:ascii="Arial" w:hAnsi="Arial" w:cs="Arial"/>
          <w:b/>
          <w:sz w:val="22"/>
          <w:szCs w:val="22"/>
          <w:u w:val="single"/>
        </w:rPr>
      </w:pPr>
      <w:r w:rsidRPr="00E4060F">
        <w:rPr>
          <w:rFonts w:ascii="Arial" w:hAnsi="Arial" w:cs="Arial"/>
          <w:b/>
          <w:sz w:val="22"/>
          <w:szCs w:val="22"/>
          <w:u w:val="single"/>
        </w:rPr>
        <w:t>An In-Depth Assessment of Technology-Facilitated Virtual Ward Systems in the English Health and Social Care Sector</w:t>
      </w:r>
    </w:p>
    <w:p w14:paraId="39E352E1" w14:textId="77777777" w:rsidR="003E1ABF" w:rsidRPr="00E4060F" w:rsidRDefault="003E1ABF" w:rsidP="00510C86">
      <w:pPr>
        <w:spacing w:line="240" w:lineRule="auto"/>
        <w:jc w:val="center"/>
        <w:rPr>
          <w:rFonts w:ascii="Arial" w:hAnsi="Arial" w:cs="Arial"/>
          <w:b/>
          <w:sz w:val="22"/>
          <w:szCs w:val="22"/>
          <w:u w:val="single"/>
        </w:rPr>
      </w:pPr>
    </w:p>
    <w:p w14:paraId="0491BC21" w14:textId="0B2FE18E" w:rsidR="003E1ABF" w:rsidRPr="00E4060F" w:rsidRDefault="003E1ABF" w:rsidP="00510C86">
      <w:pPr>
        <w:spacing w:line="240" w:lineRule="auto"/>
        <w:rPr>
          <w:rFonts w:ascii="Arial" w:hAnsi="Arial" w:cs="Arial"/>
          <w:b/>
          <w:sz w:val="22"/>
          <w:szCs w:val="22"/>
          <w:u w:val="single"/>
        </w:rPr>
      </w:pPr>
      <w:r w:rsidRPr="00E4060F">
        <w:rPr>
          <w:rFonts w:ascii="Arial" w:hAnsi="Arial" w:cs="Arial"/>
          <w:b/>
          <w:sz w:val="22"/>
          <w:szCs w:val="22"/>
          <w:u w:val="single"/>
        </w:rPr>
        <w:t>Introduction:</w:t>
      </w:r>
    </w:p>
    <w:p w14:paraId="574EA8D2" w14:textId="4FA02985" w:rsidR="003E1ABF" w:rsidRDefault="00294CFF" w:rsidP="00510C86">
      <w:pPr>
        <w:spacing w:line="240" w:lineRule="auto"/>
        <w:rPr>
          <w:rFonts w:ascii="Arial" w:hAnsi="Arial" w:cs="Arial"/>
          <w:sz w:val="22"/>
          <w:szCs w:val="22"/>
        </w:rPr>
      </w:pPr>
      <w:r w:rsidRPr="00E4060F">
        <w:rPr>
          <w:rFonts w:ascii="Arial" w:hAnsi="Arial" w:cs="Arial"/>
          <w:sz w:val="22"/>
          <w:szCs w:val="22"/>
        </w:rPr>
        <w:t xml:space="preserve">The advancement of digital technology has played an increasingly vital role in reshaping health and social care delivery across the United Kingdom. A noteworthy development within the National Health Service during recent years has been the establishment of technology-enabled virtual ward facilities. Virtual wards, commonly designated as hospital-at-home </w:t>
      </w:r>
      <w:r w:rsidR="00E4060F" w:rsidRPr="00E4060F">
        <w:rPr>
          <w:rFonts w:ascii="Arial" w:hAnsi="Arial" w:cs="Arial"/>
          <w:sz w:val="22"/>
          <w:szCs w:val="22"/>
        </w:rPr>
        <w:t>programme</w:t>
      </w:r>
      <w:r w:rsidRPr="00E4060F">
        <w:rPr>
          <w:rFonts w:ascii="Arial" w:hAnsi="Arial" w:cs="Arial"/>
          <w:sz w:val="22"/>
          <w:szCs w:val="22"/>
        </w:rPr>
        <w:t xml:space="preserve">, facilitate the provision of acute-level care to eligible patients within their domestic environments, thereby circumventing the necessity for conventional hospital admission. Such services encompass remote patient monitoring, clinical evaluation, pharmaceutical administration, in-person clinical visits, and healthcare professional engagement facilitated through digital communication platforms </w:t>
      </w:r>
      <w:r w:rsidRPr="00924165">
        <w:rPr>
          <w:rFonts w:ascii="Arial" w:hAnsi="Arial" w:cs="Arial"/>
          <w:b/>
          <w:sz w:val="22"/>
          <w:szCs w:val="22"/>
        </w:rPr>
        <w:t>(</w:t>
      </w:r>
      <w:r w:rsidR="00924165" w:rsidRPr="00924165">
        <w:rPr>
          <w:rFonts w:ascii="Arial" w:hAnsi="Arial" w:cs="Arial"/>
          <w:b/>
          <w:sz w:val="22"/>
          <w:szCs w:val="22"/>
        </w:rPr>
        <w:t>NICE</w:t>
      </w:r>
      <w:r w:rsidRPr="00924165">
        <w:rPr>
          <w:rFonts w:ascii="Arial" w:hAnsi="Arial" w:cs="Arial"/>
          <w:b/>
          <w:sz w:val="22"/>
          <w:szCs w:val="22"/>
        </w:rPr>
        <w:t>, 202</w:t>
      </w:r>
      <w:r w:rsidR="00924165" w:rsidRPr="00924165">
        <w:rPr>
          <w:rFonts w:ascii="Arial" w:hAnsi="Arial" w:cs="Arial"/>
          <w:b/>
          <w:sz w:val="22"/>
          <w:szCs w:val="22"/>
        </w:rPr>
        <w:t>6</w:t>
      </w:r>
      <w:r w:rsidRPr="00924165">
        <w:rPr>
          <w:rFonts w:ascii="Arial" w:hAnsi="Arial" w:cs="Arial"/>
          <w:b/>
          <w:sz w:val="22"/>
          <w:szCs w:val="22"/>
        </w:rPr>
        <w:t>)</w:t>
      </w:r>
      <w:r w:rsidRPr="00924165">
        <w:rPr>
          <w:rFonts w:ascii="Arial" w:hAnsi="Arial" w:cs="Arial"/>
          <w:bCs/>
          <w:sz w:val="22"/>
          <w:szCs w:val="22"/>
        </w:rPr>
        <w:t>.</w:t>
      </w:r>
    </w:p>
    <w:p w14:paraId="7CBD0D09" w14:textId="286E567A" w:rsidR="00A6149A" w:rsidRPr="00F01D4D" w:rsidRDefault="00857FD4" w:rsidP="00510C86">
      <w:pPr>
        <w:spacing w:line="240" w:lineRule="auto"/>
        <w:rPr>
          <w:rFonts w:ascii="Arial" w:hAnsi="Arial" w:cs="Arial"/>
          <w:sz w:val="22"/>
          <w:szCs w:val="22"/>
        </w:rPr>
      </w:pPr>
      <w:r w:rsidRPr="00E4060F">
        <w:rPr>
          <w:rFonts w:ascii="Arial" w:hAnsi="Arial" w:cs="Arial"/>
          <w:sz w:val="22"/>
          <w:szCs w:val="22"/>
        </w:rPr>
        <w:t xml:space="preserve">The national virtual ward programme was </w:t>
      </w:r>
      <w:bookmarkStart w:id="1" w:name="_Int_JEjnPIgM"/>
      <w:r w:rsidRPr="00E4060F">
        <w:rPr>
          <w:rFonts w:ascii="Arial" w:hAnsi="Arial" w:cs="Arial"/>
          <w:sz w:val="22"/>
          <w:szCs w:val="22"/>
        </w:rPr>
        <w:t>established</w:t>
      </w:r>
      <w:bookmarkEnd w:id="1"/>
      <w:r w:rsidRPr="00E4060F">
        <w:rPr>
          <w:rFonts w:ascii="Arial" w:hAnsi="Arial" w:cs="Arial"/>
          <w:sz w:val="22"/>
          <w:szCs w:val="22"/>
        </w:rPr>
        <w:t xml:space="preserve"> by NHS England in April 2022, designed to broaden the provision of hospital-level care in settings beyond conventional hospital environments. By 2024, all integrated care boards throughout England had implemented virtual wards, though their operational frameworks and degrees of technological infrastructure differed substantially</w:t>
      </w:r>
      <w:r w:rsidR="00F01D4D" w:rsidRPr="00F01D4D">
        <w:rPr>
          <w:rFonts w:ascii="Times New Roman" w:eastAsia="Times New Roman" w:hAnsi="Times New Roman" w:cs="Times New Roman"/>
          <w:kern w:val="0"/>
          <w:lang w:eastAsia="en-GB"/>
          <w14:ligatures w14:val="none"/>
        </w:rPr>
        <w:t xml:space="preserve"> </w:t>
      </w:r>
      <w:r w:rsidR="00F01D4D" w:rsidRPr="000460C4">
        <w:rPr>
          <w:rFonts w:ascii="Arial" w:hAnsi="Arial" w:cs="Arial"/>
          <w:b/>
          <w:bCs/>
          <w:sz w:val="22"/>
          <w:szCs w:val="22"/>
        </w:rPr>
        <w:t>(Care Quality Commission, 2023)</w:t>
      </w:r>
      <w:r w:rsidR="00FE5090">
        <w:rPr>
          <w:rFonts w:ascii="Arial" w:hAnsi="Arial" w:cs="Arial"/>
          <w:sz w:val="22"/>
          <w:szCs w:val="22"/>
        </w:rPr>
        <w:t xml:space="preserve">. </w:t>
      </w:r>
      <w:r w:rsidRPr="00E4060F">
        <w:rPr>
          <w:rFonts w:ascii="Arial" w:hAnsi="Arial" w:cs="Arial"/>
          <w:sz w:val="22"/>
          <w:szCs w:val="22"/>
        </w:rPr>
        <w:t xml:space="preserve">Virtual wards aim to enhance patient outcomes, decrease preventable hospital admissions, </w:t>
      </w:r>
      <w:bookmarkStart w:id="2" w:name="_Int_5zS7Szmb"/>
      <w:r w:rsidRPr="00E4060F">
        <w:rPr>
          <w:rFonts w:ascii="Arial" w:hAnsi="Arial" w:cs="Arial"/>
          <w:sz w:val="22"/>
          <w:szCs w:val="22"/>
        </w:rPr>
        <w:t>facilitate</w:t>
      </w:r>
      <w:bookmarkEnd w:id="2"/>
      <w:r w:rsidRPr="00E4060F">
        <w:rPr>
          <w:rFonts w:ascii="Arial" w:hAnsi="Arial" w:cs="Arial"/>
          <w:sz w:val="22"/>
          <w:szCs w:val="22"/>
        </w:rPr>
        <w:t xml:space="preserve"> </w:t>
      </w:r>
      <w:r w:rsidR="00CF2672" w:rsidRPr="00E4060F">
        <w:rPr>
          <w:rFonts w:ascii="Arial" w:hAnsi="Arial" w:cs="Arial"/>
          <w:sz w:val="22"/>
          <w:szCs w:val="22"/>
        </w:rPr>
        <w:t>prompt</w:t>
      </w:r>
      <w:r w:rsidRPr="00E4060F">
        <w:rPr>
          <w:rFonts w:ascii="Arial" w:hAnsi="Arial" w:cs="Arial"/>
          <w:sz w:val="22"/>
          <w:szCs w:val="22"/>
        </w:rPr>
        <w:t xml:space="preserve"> patient discharge, and </w:t>
      </w:r>
      <w:r w:rsidR="00C15A12" w:rsidRPr="00E4060F">
        <w:rPr>
          <w:rFonts w:ascii="Arial" w:hAnsi="Arial" w:cs="Arial"/>
          <w:sz w:val="22"/>
          <w:szCs w:val="22"/>
        </w:rPr>
        <w:t>improve</w:t>
      </w:r>
      <w:r w:rsidRPr="00E4060F">
        <w:rPr>
          <w:rFonts w:ascii="Arial" w:hAnsi="Arial" w:cs="Arial"/>
          <w:sz w:val="22"/>
          <w:szCs w:val="22"/>
        </w:rPr>
        <w:t xml:space="preserve"> the </w:t>
      </w:r>
      <w:r w:rsidR="00C15A12" w:rsidRPr="00E4060F">
        <w:rPr>
          <w:rFonts w:ascii="Arial" w:hAnsi="Arial" w:cs="Arial"/>
          <w:sz w:val="22"/>
          <w:szCs w:val="22"/>
        </w:rPr>
        <w:t>utilisation</w:t>
      </w:r>
      <w:r w:rsidRPr="00E4060F">
        <w:rPr>
          <w:rFonts w:ascii="Arial" w:hAnsi="Arial" w:cs="Arial"/>
          <w:sz w:val="22"/>
          <w:szCs w:val="22"/>
        </w:rPr>
        <w:t xml:space="preserve"> of NHS resources. Nevertheless, this innovation introduces significant obstacles concerning staffing availability, patient engagement requirements, technological accessibility barriers, health disparities, and the long-term viability of service provision.</w:t>
      </w:r>
    </w:p>
    <w:p w14:paraId="529D1439" w14:textId="77777777" w:rsidR="00711D33" w:rsidRDefault="000677CC" w:rsidP="00510C86">
      <w:pPr>
        <w:spacing w:line="240" w:lineRule="auto"/>
        <w:rPr>
          <w:rFonts w:ascii="Arial" w:hAnsi="Arial" w:cs="Arial"/>
          <w:sz w:val="22"/>
          <w:szCs w:val="22"/>
        </w:rPr>
      </w:pPr>
      <w:r w:rsidRPr="009D37EA">
        <w:rPr>
          <w:rFonts w:ascii="Arial" w:hAnsi="Arial" w:cs="Arial"/>
          <w:sz w:val="22"/>
          <w:szCs w:val="22"/>
        </w:rPr>
        <w:t xml:space="preserve">This comprehensive report provides a critical assessment of technology-enabled virtual ward implementation across health and social care settings in England. The evaluation examines the multifaceted effects of this innovation on healthcare professionals, service delivery mechanisms, patients and service users, and broader community stakeholders, while systematically </w:t>
      </w:r>
      <w:r w:rsidR="009D37EA" w:rsidRPr="009D37EA">
        <w:rPr>
          <w:rFonts w:ascii="Arial" w:hAnsi="Arial" w:cs="Arial"/>
          <w:sz w:val="22"/>
          <w:szCs w:val="22"/>
        </w:rPr>
        <w:t>analysing</w:t>
      </w:r>
      <w:r w:rsidRPr="009D37EA">
        <w:rPr>
          <w:rFonts w:ascii="Arial" w:hAnsi="Arial" w:cs="Arial"/>
          <w:sz w:val="22"/>
          <w:szCs w:val="22"/>
        </w:rPr>
        <w:t xml:space="preserve"> both </w:t>
      </w:r>
      <w:r w:rsidR="009D37EA" w:rsidRPr="009D37EA">
        <w:rPr>
          <w:rFonts w:ascii="Arial" w:hAnsi="Arial" w:cs="Arial"/>
          <w:sz w:val="22"/>
          <w:szCs w:val="22"/>
        </w:rPr>
        <w:t>favourable</w:t>
      </w:r>
      <w:r w:rsidRPr="009D37EA">
        <w:rPr>
          <w:rFonts w:ascii="Arial" w:hAnsi="Arial" w:cs="Arial"/>
          <w:sz w:val="22"/>
          <w:szCs w:val="22"/>
        </w:rPr>
        <w:t xml:space="preserve"> and </w:t>
      </w:r>
      <w:r w:rsidR="009D37EA" w:rsidRPr="009D37EA">
        <w:rPr>
          <w:rFonts w:ascii="Arial" w:hAnsi="Arial" w:cs="Arial"/>
          <w:sz w:val="22"/>
          <w:szCs w:val="22"/>
        </w:rPr>
        <w:t>unfavourable</w:t>
      </w:r>
      <w:r w:rsidRPr="009D37EA">
        <w:rPr>
          <w:rFonts w:ascii="Arial" w:hAnsi="Arial" w:cs="Arial"/>
          <w:sz w:val="22"/>
          <w:szCs w:val="22"/>
        </w:rPr>
        <w:t xml:space="preserve"> consequences</w:t>
      </w:r>
      <w:r w:rsidR="0028257B">
        <w:rPr>
          <w:rFonts w:ascii="Arial" w:hAnsi="Arial" w:cs="Arial"/>
          <w:sz w:val="22"/>
          <w:szCs w:val="22"/>
        </w:rPr>
        <w:t>.</w:t>
      </w:r>
    </w:p>
    <w:p w14:paraId="61534375" w14:textId="77777777" w:rsidR="00711D33" w:rsidRDefault="00711D33" w:rsidP="00510C86">
      <w:pPr>
        <w:spacing w:line="240" w:lineRule="auto"/>
        <w:rPr>
          <w:rFonts w:ascii="Arial" w:hAnsi="Arial" w:cs="Arial"/>
          <w:sz w:val="22"/>
          <w:szCs w:val="22"/>
        </w:rPr>
      </w:pPr>
    </w:p>
    <w:p w14:paraId="10C9D22C" w14:textId="6F1DB26F" w:rsidR="0028257B" w:rsidRPr="00CD7EBF" w:rsidRDefault="00CF2672" w:rsidP="00510C86">
      <w:pPr>
        <w:spacing w:line="240" w:lineRule="auto"/>
        <w:rPr>
          <w:rFonts w:ascii="Arial" w:hAnsi="Arial" w:cs="Arial"/>
          <w:sz w:val="22"/>
          <w:szCs w:val="22"/>
        </w:rPr>
      </w:pPr>
      <w:r w:rsidRPr="00946293">
        <w:rPr>
          <w:rFonts w:ascii="Arial" w:hAnsi="Arial" w:cs="Arial"/>
          <w:b/>
          <w:sz w:val="22"/>
          <w:szCs w:val="22"/>
          <w:u w:val="single"/>
        </w:rPr>
        <w:t>Technology-Facilitated Digital Healthcare Units</w:t>
      </w:r>
      <w:r w:rsidR="00946293" w:rsidRPr="00946293">
        <w:rPr>
          <w:rFonts w:ascii="Arial" w:hAnsi="Arial" w:cs="Arial"/>
          <w:b/>
          <w:bCs/>
          <w:sz w:val="22"/>
          <w:szCs w:val="22"/>
          <w:u w:val="single"/>
        </w:rPr>
        <w:t>:</w:t>
      </w:r>
    </w:p>
    <w:p w14:paraId="23B2D868" w14:textId="462AC2BE" w:rsidR="009D37EA" w:rsidRDefault="001A71EC" w:rsidP="00510C86">
      <w:pPr>
        <w:spacing w:line="240" w:lineRule="auto"/>
        <w:rPr>
          <w:rFonts w:ascii="Arial" w:hAnsi="Arial" w:cs="Arial"/>
          <w:sz w:val="22"/>
          <w:szCs w:val="22"/>
        </w:rPr>
      </w:pPr>
      <w:r w:rsidRPr="001A71EC">
        <w:rPr>
          <w:rFonts w:ascii="Arial" w:hAnsi="Arial" w:cs="Arial"/>
          <w:sz w:val="22"/>
          <w:szCs w:val="22"/>
        </w:rPr>
        <w:t xml:space="preserve">A technology-enabled virtual ward represents a healthcare delivery model that facilitates patients who would typically necessitate hospital admission to obtain acute or hospital-grade care within their residential settings. According to </w:t>
      </w:r>
      <w:r w:rsidR="00960544" w:rsidRPr="00201E73">
        <w:rPr>
          <w:rFonts w:ascii="Arial" w:hAnsi="Arial" w:cs="Arial"/>
          <w:b/>
          <w:bCs/>
          <w:sz w:val="22"/>
          <w:szCs w:val="22"/>
        </w:rPr>
        <w:t>(NHS England, 2024)</w:t>
      </w:r>
      <w:r w:rsidRPr="001A71EC">
        <w:rPr>
          <w:rFonts w:ascii="Arial" w:hAnsi="Arial" w:cs="Arial"/>
          <w:sz w:val="22"/>
          <w:szCs w:val="22"/>
        </w:rPr>
        <w:t>, virtual wards constitute a framework that permits patients to receive suitable care securely beyond the confines of a conventional hospital setting. This methodology integrates qualified healthcare practitioners with advanced digital technologies to facilitate remote monitoring, evaluation, and therapeutic intervention for patients.</w:t>
      </w:r>
    </w:p>
    <w:p w14:paraId="12FD168A" w14:textId="23467475" w:rsidR="000677CC" w:rsidRDefault="00AE2AF6" w:rsidP="00510C86">
      <w:pPr>
        <w:spacing w:line="240" w:lineRule="auto"/>
        <w:rPr>
          <w:rFonts w:ascii="Arial" w:hAnsi="Arial" w:cs="Arial"/>
          <w:sz w:val="22"/>
          <w:szCs w:val="22"/>
        </w:rPr>
      </w:pPr>
      <w:r w:rsidRPr="00AE2AF6">
        <w:rPr>
          <w:rFonts w:ascii="Arial" w:hAnsi="Arial" w:cs="Arial"/>
          <w:sz w:val="22"/>
          <w:szCs w:val="22"/>
        </w:rPr>
        <w:lastRenderedPageBreak/>
        <w:t>The technological infrastructure constitutes a fundamental component of virtual ward service delivery. In accordance with the patient's clinical status, individuals may employ monitoring devices to track blood pressure, temperature, heart rate, or oxygen saturation levels. Furthermore, patients may establish communication channels with medical professionals via telephone conversations, video-based consultations, or electronic health platforms. Healthcare practitioners can conduct remote assessment of the collected clinical data, facilitating the timely identification of alterations in patient status and enabling the implementation of suitable interventions</w:t>
      </w:r>
      <w:r w:rsidR="00B87BFD">
        <w:rPr>
          <w:rFonts w:ascii="Arial" w:hAnsi="Arial" w:cs="Arial"/>
          <w:sz w:val="22"/>
          <w:szCs w:val="22"/>
        </w:rPr>
        <w:t xml:space="preserve"> </w:t>
      </w:r>
      <w:r w:rsidR="00B87BFD" w:rsidRPr="00B87BFD">
        <w:rPr>
          <w:rFonts w:ascii="Arial" w:hAnsi="Arial" w:cs="Arial"/>
          <w:b/>
          <w:bCs/>
          <w:sz w:val="22"/>
          <w:szCs w:val="22"/>
        </w:rPr>
        <w:t>(Barclay et al., 2025)</w:t>
      </w:r>
      <w:r w:rsidRPr="00B87BFD">
        <w:rPr>
          <w:rFonts w:ascii="Arial" w:hAnsi="Arial" w:cs="Arial"/>
          <w:sz w:val="22"/>
          <w:szCs w:val="22"/>
        </w:rPr>
        <w:t>.</w:t>
      </w:r>
      <w:r w:rsidRPr="00AE2AF6">
        <w:rPr>
          <w:rFonts w:ascii="Arial" w:hAnsi="Arial" w:cs="Arial"/>
          <w:sz w:val="22"/>
          <w:szCs w:val="22"/>
        </w:rPr>
        <w:t xml:space="preserve"> This approach enables patients to obtain continuous clinical oversight while maintaining residence in their domestic environment.</w:t>
      </w:r>
    </w:p>
    <w:p w14:paraId="0C93723D" w14:textId="77777777" w:rsidR="00597913" w:rsidRPr="00597913" w:rsidRDefault="006C2123" w:rsidP="00510C86">
      <w:pPr>
        <w:spacing w:line="240" w:lineRule="auto"/>
        <w:rPr>
          <w:rFonts w:ascii="Arial" w:hAnsi="Arial" w:cs="Arial"/>
          <w:b/>
          <w:bCs/>
          <w:sz w:val="22"/>
          <w:szCs w:val="22"/>
        </w:rPr>
      </w:pPr>
      <w:r w:rsidRPr="006C2123">
        <w:rPr>
          <w:rFonts w:ascii="Arial" w:hAnsi="Arial" w:cs="Arial"/>
          <w:sz w:val="22"/>
          <w:szCs w:val="22"/>
        </w:rPr>
        <w:t>Virtual wards have emerged as an increasingly significant component of NHS England's strategy for transforming healthcare delivery mechanisms. The national virtual ward initiative was established in 2022, with the objective of expanding the provision of hospital-standard care in settings beyond conventional hospital environments</w:t>
      </w:r>
      <w:r w:rsidR="002D0A0D">
        <w:rPr>
          <w:rFonts w:ascii="Arial" w:hAnsi="Arial" w:cs="Arial"/>
          <w:sz w:val="22"/>
          <w:szCs w:val="22"/>
        </w:rPr>
        <w:t xml:space="preserve"> </w:t>
      </w:r>
      <w:r w:rsidR="002D0A0D" w:rsidRPr="002D0A0D">
        <w:rPr>
          <w:rFonts w:ascii="Arial" w:hAnsi="Arial" w:cs="Arial"/>
          <w:b/>
          <w:bCs/>
          <w:sz w:val="22"/>
          <w:szCs w:val="22"/>
        </w:rPr>
        <w:t>(Chappell et al., 2024)</w:t>
      </w:r>
      <w:r w:rsidRPr="00560D55">
        <w:rPr>
          <w:rFonts w:ascii="Arial" w:hAnsi="Arial" w:cs="Arial"/>
          <w:b/>
          <w:bCs/>
          <w:sz w:val="22"/>
          <w:szCs w:val="22"/>
        </w:rPr>
        <w:t>.</w:t>
      </w:r>
      <w:r w:rsidRPr="006C2123">
        <w:rPr>
          <w:rFonts w:ascii="Arial" w:hAnsi="Arial" w:cs="Arial"/>
          <w:sz w:val="22"/>
          <w:szCs w:val="22"/>
        </w:rPr>
        <w:t xml:space="preserve"> By 2024, virtual wards had been implemented throughout all integrated care boards across England, though considerable heterogeneity existed among services regarding their structural organization, workforce composition, and technological implementation </w:t>
      </w:r>
      <w:r w:rsidR="00597913" w:rsidRPr="00597913">
        <w:rPr>
          <w:rFonts w:ascii="Arial" w:hAnsi="Arial" w:cs="Arial"/>
          <w:b/>
          <w:bCs/>
          <w:sz w:val="22"/>
          <w:szCs w:val="22"/>
        </w:rPr>
        <w:t>(Charles, 2022)</w:t>
      </w:r>
      <w:r w:rsidR="00597913" w:rsidRPr="00597913">
        <w:rPr>
          <w:rFonts w:ascii="Arial" w:hAnsi="Arial" w:cs="Arial"/>
          <w:b/>
          <w:bCs/>
          <w:sz w:val="22"/>
          <w:szCs w:val="22"/>
        </w:rPr>
        <w:t>.</w:t>
      </w:r>
    </w:p>
    <w:p w14:paraId="043A3EC3" w14:textId="7155BC81" w:rsidR="006C2123" w:rsidRDefault="00EB278C" w:rsidP="00510C86">
      <w:pPr>
        <w:spacing w:line="240" w:lineRule="auto"/>
        <w:rPr>
          <w:rFonts w:ascii="Arial" w:hAnsi="Arial" w:cs="Arial"/>
          <w:sz w:val="22"/>
          <w:szCs w:val="22"/>
        </w:rPr>
      </w:pPr>
      <w:r w:rsidRPr="00EB278C">
        <w:rPr>
          <w:rFonts w:ascii="Arial" w:hAnsi="Arial" w:cs="Arial"/>
          <w:sz w:val="22"/>
          <w:szCs w:val="22"/>
        </w:rPr>
        <w:t xml:space="preserve">Virtual wards must not be regarded merely as a technological substitute for traditional hospital beds. Successful deployment necessitates adequately qualified healthcare personnel, appropriate technological infrastructure, robust clinical oversight, established governance frameworks, and well-defined protocols for managing clinical deterioration in patients </w:t>
      </w:r>
      <w:r w:rsidR="00DE6749" w:rsidRPr="00AB4AF9">
        <w:rPr>
          <w:rFonts w:ascii="Arial" w:hAnsi="Arial" w:cs="Arial"/>
          <w:b/>
          <w:bCs/>
          <w:color w:val="000000" w:themeColor="text1"/>
          <w:sz w:val="22"/>
          <w:szCs w:val="22"/>
        </w:rPr>
        <w:t>(Advisors, 2025)</w:t>
      </w:r>
      <w:r w:rsidRPr="00AB4AF9">
        <w:rPr>
          <w:rFonts w:ascii="Arial" w:hAnsi="Arial" w:cs="Arial"/>
          <w:color w:val="000000" w:themeColor="text1"/>
          <w:sz w:val="22"/>
          <w:szCs w:val="22"/>
        </w:rPr>
        <w:t xml:space="preserve">. </w:t>
      </w:r>
      <w:r w:rsidRPr="00EB278C">
        <w:rPr>
          <w:rFonts w:ascii="Arial" w:hAnsi="Arial" w:cs="Arial"/>
          <w:sz w:val="22"/>
          <w:szCs w:val="22"/>
        </w:rPr>
        <w:t>Consequently, the effectiveness of virtual wards is contingent upon both the technological resources at hand and the degree to which such systems are seamlessly incorporated into the broader health and social care ecosystem. This consideration is particularly significant when evaluating the comprehensive implications of virtual wards for healthcare professionals, service provision, patient outcomes, and broader community engagement.</w:t>
      </w:r>
    </w:p>
    <w:p w14:paraId="2B9E89FF" w14:textId="77777777" w:rsidR="005958F6" w:rsidRDefault="005958F6" w:rsidP="00510C86">
      <w:pPr>
        <w:spacing w:line="240" w:lineRule="auto"/>
        <w:rPr>
          <w:rFonts w:ascii="Arial" w:hAnsi="Arial" w:cs="Arial"/>
          <w:sz w:val="22"/>
          <w:szCs w:val="22"/>
        </w:rPr>
      </w:pPr>
    </w:p>
    <w:p w14:paraId="10B9315E" w14:textId="6C7B74DE" w:rsidR="005958F6" w:rsidRDefault="000F5A60" w:rsidP="00510C86">
      <w:pPr>
        <w:spacing w:line="240" w:lineRule="auto"/>
        <w:rPr>
          <w:rFonts w:ascii="Arial" w:hAnsi="Arial" w:cs="Arial"/>
          <w:b/>
          <w:bCs/>
          <w:sz w:val="22"/>
          <w:szCs w:val="22"/>
          <w:u w:val="single"/>
        </w:rPr>
      </w:pPr>
      <w:r w:rsidRPr="004E0FD0">
        <w:rPr>
          <w:rFonts w:ascii="Arial" w:hAnsi="Arial" w:cs="Arial"/>
          <w:b/>
          <w:bCs/>
          <w:sz w:val="22"/>
          <w:szCs w:val="22"/>
          <w:u w:val="single"/>
        </w:rPr>
        <w:t xml:space="preserve">Consequences for </w:t>
      </w:r>
      <w:r w:rsidR="004E0FD0" w:rsidRPr="004E0FD0">
        <w:rPr>
          <w:rFonts w:ascii="Arial" w:hAnsi="Arial" w:cs="Arial"/>
          <w:b/>
          <w:bCs/>
          <w:sz w:val="22"/>
          <w:szCs w:val="22"/>
          <w:u w:val="single"/>
        </w:rPr>
        <w:t>the Labor Force:</w:t>
      </w:r>
    </w:p>
    <w:p w14:paraId="50AFAA6B" w14:textId="1AE8296B" w:rsidR="004E0FD0" w:rsidRPr="00F46793" w:rsidRDefault="00F46793" w:rsidP="00510C86">
      <w:pPr>
        <w:spacing w:line="240" w:lineRule="auto"/>
        <w:rPr>
          <w:rFonts w:ascii="Arial" w:hAnsi="Arial" w:cs="Arial"/>
          <w:sz w:val="22"/>
          <w:szCs w:val="22"/>
        </w:rPr>
      </w:pPr>
      <w:r w:rsidRPr="00F46793">
        <w:rPr>
          <w:rFonts w:ascii="Arial" w:hAnsi="Arial" w:cs="Arial"/>
          <w:sz w:val="22"/>
          <w:szCs w:val="22"/>
        </w:rPr>
        <w:t xml:space="preserve">The adoption of technology-enabled virtual ward systems has fundamentally altered the scope and nature of healthcare professional responsibilities. Rather than restricting care delivery to traditional hospital settings, healthcare professionals engaged in virtual ward operations now extend care provision across residential environments while leveraging digital infrastructure for remote patient surveillance. </w:t>
      </w:r>
      <w:r w:rsidR="00011322">
        <w:rPr>
          <w:rFonts w:ascii="Arial" w:hAnsi="Arial" w:cs="Arial"/>
          <w:sz w:val="22"/>
          <w:szCs w:val="22"/>
        </w:rPr>
        <w:t>V</w:t>
      </w:r>
      <w:r w:rsidRPr="00F46793">
        <w:rPr>
          <w:rFonts w:ascii="Arial" w:hAnsi="Arial" w:cs="Arial"/>
          <w:sz w:val="22"/>
          <w:szCs w:val="22"/>
        </w:rPr>
        <w:t>irtual ward services necessitate robust clinical and operational governance structures, complemented by personnel possessing the requisite competencies and expertise to deploy digital technologies proficiently</w:t>
      </w:r>
      <w:r w:rsidR="00011322">
        <w:rPr>
          <w:rFonts w:ascii="Arial" w:hAnsi="Arial" w:cs="Arial"/>
          <w:sz w:val="22"/>
          <w:szCs w:val="22"/>
        </w:rPr>
        <w:t xml:space="preserve"> </w:t>
      </w:r>
      <w:r w:rsidR="00011322" w:rsidRPr="00011322">
        <w:rPr>
          <w:rFonts w:ascii="Arial" w:hAnsi="Arial" w:cs="Arial"/>
          <w:b/>
          <w:bCs/>
          <w:sz w:val="22"/>
          <w:szCs w:val="22"/>
        </w:rPr>
        <w:t>(Lewis, Kearns and Shannon, 2026)</w:t>
      </w:r>
      <w:r w:rsidR="00011322">
        <w:rPr>
          <w:rFonts w:ascii="Arial" w:hAnsi="Arial" w:cs="Arial"/>
          <w:sz w:val="22"/>
          <w:szCs w:val="22"/>
        </w:rPr>
        <w:t xml:space="preserve">. </w:t>
      </w:r>
      <w:r w:rsidRPr="00F46793">
        <w:rPr>
          <w:rFonts w:ascii="Arial" w:hAnsi="Arial" w:cs="Arial"/>
          <w:sz w:val="22"/>
          <w:szCs w:val="22"/>
        </w:rPr>
        <w:t xml:space="preserve">Consequently, healthcare professionals are required to cultivate supplementary digital competencies, encompassing the capacity to </w:t>
      </w:r>
      <w:r w:rsidR="00B84339" w:rsidRPr="00F46793">
        <w:rPr>
          <w:rFonts w:ascii="Arial" w:hAnsi="Arial" w:cs="Arial"/>
          <w:sz w:val="22"/>
          <w:szCs w:val="22"/>
        </w:rPr>
        <w:t>analyse</w:t>
      </w:r>
      <w:r w:rsidRPr="00F46793">
        <w:rPr>
          <w:rFonts w:ascii="Arial" w:hAnsi="Arial" w:cs="Arial"/>
          <w:sz w:val="22"/>
          <w:szCs w:val="22"/>
        </w:rPr>
        <w:t xml:space="preserve"> remotely acquired patient data and recognize signs of clinical deterioration while maintaining limited or absent direct interpersonal contact with patients.</w:t>
      </w:r>
    </w:p>
    <w:p w14:paraId="0C9FC95C" w14:textId="45DE1F0D" w:rsidR="005C4F77" w:rsidRDefault="005C4F77" w:rsidP="00510C86">
      <w:pPr>
        <w:spacing w:line="240" w:lineRule="auto"/>
        <w:rPr>
          <w:rFonts w:ascii="Arial" w:hAnsi="Arial" w:cs="Arial"/>
          <w:sz w:val="22"/>
          <w:szCs w:val="22"/>
        </w:rPr>
      </w:pPr>
      <w:r w:rsidRPr="005C4F77">
        <w:rPr>
          <w:rFonts w:ascii="Arial" w:hAnsi="Arial" w:cs="Arial"/>
          <w:sz w:val="22"/>
          <w:szCs w:val="22"/>
        </w:rPr>
        <w:t>A notable advantage for healthcare personnel encompasses the cultivation of novel competencies and prospects for interdisciplinary collaboration. Virtual wards necessitate the coordinated efforts of physicians, nursing staff, pharmaceutical specialists, allied health practitioners, and community-based personnel in the management of patient care. Such arrangements can enhance interdepartmental communication within healthcare systems and foster more integrated professional collaboration. According to research conducted by Thornton, Horton, and Hardie</w:t>
      </w:r>
      <w:r w:rsidR="00E91179" w:rsidRPr="00E91179">
        <w:rPr>
          <w:rFonts w:ascii="Times New Roman" w:eastAsia="Times New Roman" w:hAnsi="Times New Roman" w:cs="Times New Roman"/>
          <w:kern w:val="0"/>
          <w:lang w:eastAsia="en-GB"/>
          <w14:ligatures w14:val="none"/>
        </w:rPr>
        <w:t xml:space="preserve"> </w:t>
      </w:r>
      <w:r w:rsidR="00E91179" w:rsidRPr="00E91179">
        <w:rPr>
          <w:rFonts w:ascii="Arial" w:hAnsi="Arial" w:cs="Arial"/>
          <w:b/>
          <w:bCs/>
          <w:sz w:val="22"/>
          <w:szCs w:val="22"/>
        </w:rPr>
        <w:t>(Institute for Government, 2023)</w:t>
      </w:r>
      <w:r w:rsidRPr="005C4F77">
        <w:rPr>
          <w:rFonts w:ascii="Arial" w:hAnsi="Arial" w:cs="Arial"/>
          <w:sz w:val="22"/>
          <w:szCs w:val="22"/>
        </w:rPr>
        <w:t xml:space="preserve">, 63% of surveyed NHS personnel demonstrated support for virtual wards, indicating that a substantial segment of the workforce acknowledges their prospective advantages. Personnel further emphasized the importance of accessibility to healthcare specialists and the capacity to implement </w:t>
      </w:r>
      <w:r w:rsidRPr="005C4F77">
        <w:rPr>
          <w:rFonts w:ascii="Arial" w:hAnsi="Arial" w:cs="Arial"/>
          <w:sz w:val="22"/>
          <w:szCs w:val="22"/>
        </w:rPr>
        <w:lastRenderedPageBreak/>
        <w:t>prompt interventions when patient conditions require urgent attention as critical elements contributing to the effectiveness of virtual ward operations.</w:t>
      </w:r>
    </w:p>
    <w:p w14:paraId="6899E409" w14:textId="45FD955D" w:rsidR="0094501D" w:rsidRDefault="00FF4875" w:rsidP="00510C86">
      <w:pPr>
        <w:spacing w:line="240" w:lineRule="auto"/>
        <w:rPr>
          <w:rFonts w:ascii="Arial" w:hAnsi="Arial" w:cs="Arial"/>
          <w:sz w:val="22"/>
          <w:szCs w:val="22"/>
        </w:rPr>
      </w:pPr>
      <w:r w:rsidRPr="00FF4875">
        <w:rPr>
          <w:rFonts w:ascii="Arial" w:hAnsi="Arial" w:cs="Arial"/>
          <w:sz w:val="22"/>
          <w:szCs w:val="22"/>
        </w:rPr>
        <w:t xml:space="preserve">Nevertheless, the deployment of virtual ward systems presents considerable obstacles for healthcare practitioners. Personnel may need to supervise multiple patients from a distance, manage system notifications, engage in patient dialogue, and liaise across departmental boundaries. Such demands may intensify workload burdens, particularly in settings where staffing levels or financial allocations prove insufficient. An assessment conducted by </w:t>
      </w:r>
      <w:r w:rsidR="002E2EE2" w:rsidRPr="00386CC9">
        <w:rPr>
          <w:rFonts w:ascii="Arial" w:hAnsi="Arial" w:cs="Arial"/>
          <w:b/>
          <w:bCs/>
          <w:color w:val="000000" w:themeColor="text1"/>
          <w:sz w:val="22"/>
          <w:szCs w:val="22"/>
        </w:rPr>
        <w:t>(</w:t>
      </w:r>
      <w:r w:rsidRPr="00386CC9">
        <w:rPr>
          <w:rFonts w:ascii="Arial" w:hAnsi="Arial" w:cs="Arial"/>
          <w:b/>
          <w:bCs/>
          <w:color w:val="000000" w:themeColor="text1"/>
          <w:sz w:val="22"/>
          <w:szCs w:val="22"/>
        </w:rPr>
        <w:t>NHS England 2024</w:t>
      </w:r>
      <w:r w:rsidR="002E2EE2" w:rsidRPr="00386CC9">
        <w:rPr>
          <w:rFonts w:ascii="Arial" w:hAnsi="Arial" w:cs="Arial"/>
          <w:b/>
          <w:bCs/>
          <w:color w:val="000000" w:themeColor="text1"/>
          <w:sz w:val="22"/>
          <w:szCs w:val="22"/>
        </w:rPr>
        <w:t>)</w:t>
      </w:r>
      <w:r w:rsidRPr="00386CC9">
        <w:rPr>
          <w:rFonts w:ascii="Arial" w:hAnsi="Arial" w:cs="Arial"/>
          <w:b/>
          <w:bCs/>
          <w:color w:val="000000" w:themeColor="text1"/>
          <w:sz w:val="22"/>
          <w:szCs w:val="22"/>
        </w:rPr>
        <w:t xml:space="preserve"> </w:t>
      </w:r>
      <w:r w:rsidRPr="00FF4875">
        <w:rPr>
          <w:rFonts w:ascii="Arial" w:hAnsi="Arial" w:cs="Arial"/>
          <w:sz w:val="22"/>
          <w:szCs w:val="22"/>
        </w:rPr>
        <w:t xml:space="preserve">examining virtual ward initiatives across the </w:t>
      </w:r>
      <w:r w:rsidR="009C6A08" w:rsidRPr="00FF4875">
        <w:rPr>
          <w:rFonts w:ascii="Arial" w:hAnsi="Arial" w:cs="Arial"/>
          <w:sz w:val="22"/>
          <w:szCs w:val="22"/>
        </w:rPr>
        <w:t>Southeast</w:t>
      </w:r>
      <w:r w:rsidRPr="00FF4875">
        <w:rPr>
          <w:rFonts w:ascii="Arial" w:hAnsi="Arial" w:cs="Arial"/>
          <w:sz w:val="22"/>
          <w:szCs w:val="22"/>
        </w:rPr>
        <w:t xml:space="preserve"> region uncovered significant impediments to effective rollout, encompassing challenges in staff recruitment, inadequate financial resources, and fragmented oversight structures. This observation underscores that the introduction of technological innovations does not inherently alleviate strain on human resources</w:t>
      </w:r>
      <w:r w:rsidR="00371373">
        <w:rPr>
          <w:rFonts w:ascii="Arial" w:hAnsi="Arial" w:cs="Arial"/>
          <w:sz w:val="22"/>
          <w:szCs w:val="22"/>
        </w:rPr>
        <w:t>.</w:t>
      </w:r>
    </w:p>
    <w:p w14:paraId="53563AB9" w14:textId="6B0840C0" w:rsidR="0094501D" w:rsidRDefault="0094501D" w:rsidP="00510C86">
      <w:pPr>
        <w:spacing w:line="240" w:lineRule="auto"/>
        <w:rPr>
          <w:rFonts w:ascii="Arial" w:hAnsi="Arial" w:cs="Arial"/>
          <w:sz w:val="22"/>
          <w:szCs w:val="22"/>
        </w:rPr>
      </w:pPr>
      <w:r w:rsidRPr="0094501D">
        <w:rPr>
          <w:rFonts w:ascii="Arial" w:hAnsi="Arial" w:cs="Arial"/>
          <w:sz w:val="22"/>
          <w:szCs w:val="22"/>
        </w:rPr>
        <w:t xml:space="preserve">Moreover, healthcare practitioners necessitate adequate preparation to guarantee their capacity to operate virtual ward systems in a secure and proficient manner. Should personnel demonstrate insufficient confidence or inadequate comprehension of digital infrastructure, this may diminish the </w:t>
      </w:r>
      <w:r w:rsidR="0081207F">
        <w:rPr>
          <w:rFonts w:ascii="Arial" w:hAnsi="Arial" w:cs="Arial"/>
          <w:sz w:val="22"/>
          <w:szCs w:val="22"/>
        </w:rPr>
        <w:t>c</w:t>
      </w:r>
      <w:r w:rsidR="00EF4182" w:rsidRPr="0094501D">
        <w:rPr>
          <w:rFonts w:ascii="Arial" w:hAnsi="Arial" w:cs="Arial"/>
          <w:sz w:val="22"/>
          <w:szCs w:val="22"/>
        </w:rPr>
        <w:t>aliber</w:t>
      </w:r>
      <w:r w:rsidRPr="0094501D">
        <w:rPr>
          <w:rFonts w:ascii="Arial" w:hAnsi="Arial" w:cs="Arial"/>
          <w:sz w:val="22"/>
          <w:szCs w:val="22"/>
        </w:rPr>
        <w:t xml:space="preserve"> of care delivery and potentially introduce hazards to patient safety. Consequently, allocation of resources toward staff development and continuous assistance proves indispensable. Technology ought to augment healthcare practitioners' capabilities rather than serve as a substitute for clinical expertise and interpersonal engagement.</w:t>
      </w:r>
    </w:p>
    <w:p w14:paraId="18A657D8" w14:textId="4BC9C316" w:rsidR="007D5BC2" w:rsidRDefault="007D5BC2" w:rsidP="00510C86">
      <w:pPr>
        <w:spacing w:line="240" w:lineRule="auto"/>
        <w:rPr>
          <w:rFonts w:ascii="Arial" w:hAnsi="Arial" w:cs="Arial"/>
          <w:sz w:val="22"/>
          <w:szCs w:val="22"/>
        </w:rPr>
      </w:pPr>
      <w:r w:rsidRPr="007D5BC2">
        <w:rPr>
          <w:rFonts w:ascii="Arial" w:hAnsi="Arial" w:cs="Arial"/>
          <w:sz w:val="22"/>
          <w:szCs w:val="22"/>
        </w:rPr>
        <w:t>In summary, virtual wards present valuable opportunities for healthcare professionals to enhance their digital competencies and foster greater interdisciplinary collaboration between hospital and community-based services. Nevertheless, their effectiveness is contingent upon securing adequate staffing levels with appropriate qualifications, establishing robust leadership structures, and allocating sufficient resources. Consequently, while virtual wards hold considerable promise for optimizing healthcare professional workflows, inadequate implementation strategies may amplify workload demands and exert additional strain on an already overburdened workforce.</w:t>
      </w:r>
    </w:p>
    <w:p w14:paraId="558B6098" w14:textId="77777777" w:rsidR="002E2EE2" w:rsidRDefault="002E2EE2" w:rsidP="00510C86">
      <w:pPr>
        <w:spacing w:line="240" w:lineRule="auto"/>
        <w:rPr>
          <w:rFonts w:ascii="Arial" w:hAnsi="Arial" w:cs="Arial"/>
          <w:sz w:val="22"/>
          <w:szCs w:val="22"/>
        </w:rPr>
      </w:pPr>
    </w:p>
    <w:p w14:paraId="5C759FD8" w14:textId="77777777" w:rsidR="007B3E66" w:rsidRDefault="00057814" w:rsidP="00510C86">
      <w:pPr>
        <w:spacing w:line="240" w:lineRule="auto"/>
        <w:rPr>
          <w:rFonts w:ascii="Arial" w:hAnsi="Arial" w:cs="Arial"/>
          <w:b/>
          <w:bCs/>
          <w:sz w:val="22"/>
          <w:szCs w:val="22"/>
          <w:u w:val="single"/>
        </w:rPr>
      </w:pPr>
      <w:r w:rsidRPr="007B3E66">
        <w:rPr>
          <w:rFonts w:ascii="Arial" w:hAnsi="Arial" w:cs="Arial"/>
          <w:b/>
          <w:bCs/>
          <w:sz w:val="22"/>
          <w:szCs w:val="22"/>
          <w:u w:val="single"/>
        </w:rPr>
        <w:t xml:space="preserve">Impact on </w:t>
      </w:r>
      <w:r w:rsidR="007B3E66" w:rsidRPr="007B3E66">
        <w:rPr>
          <w:rFonts w:ascii="Arial" w:hAnsi="Arial" w:cs="Arial"/>
          <w:b/>
          <w:bCs/>
          <w:sz w:val="22"/>
          <w:szCs w:val="22"/>
          <w:u w:val="single"/>
        </w:rPr>
        <w:t>S</w:t>
      </w:r>
      <w:r w:rsidRPr="007B3E66">
        <w:rPr>
          <w:rFonts w:ascii="Arial" w:hAnsi="Arial" w:cs="Arial"/>
          <w:b/>
          <w:bCs/>
          <w:sz w:val="22"/>
          <w:szCs w:val="22"/>
          <w:u w:val="single"/>
        </w:rPr>
        <w:t xml:space="preserve">ervice </w:t>
      </w:r>
      <w:r w:rsidR="007B3E66" w:rsidRPr="007B3E66">
        <w:rPr>
          <w:rFonts w:ascii="Arial" w:hAnsi="Arial" w:cs="Arial"/>
          <w:b/>
          <w:bCs/>
          <w:sz w:val="22"/>
          <w:szCs w:val="22"/>
          <w:u w:val="single"/>
        </w:rPr>
        <w:t>D</w:t>
      </w:r>
      <w:r w:rsidRPr="007B3E66">
        <w:rPr>
          <w:rFonts w:ascii="Arial" w:hAnsi="Arial" w:cs="Arial"/>
          <w:b/>
          <w:bCs/>
          <w:sz w:val="22"/>
          <w:szCs w:val="22"/>
          <w:u w:val="single"/>
        </w:rPr>
        <w:t>elivery</w:t>
      </w:r>
      <w:r w:rsidR="007B3E66" w:rsidRPr="007B3E66">
        <w:rPr>
          <w:rFonts w:ascii="Arial" w:hAnsi="Arial" w:cs="Arial"/>
          <w:b/>
          <w:bCs/>
          <w:sz w:val="22"/>
          <w:szCs w:val="22"/>
          <w:u w:val="single"/>
        </w:rPr>
        <w:t>:</w:t>
      </w:r>
    </w:p>
    <w:p w14:paraId="04DD7118" w14:textId="77777777" w:rsidR="00B418B1" w:rsidRDefault="00C025D2" w:rsidP="00510C86">
      <w:pPr>
        <w:spacing w:line="240" w:lineRule="auto"/>
        <w:rPr>
          <w:rFonts w:ascii="Arial" w:hAnsi="Arial" w:cs="Arial"/>
          <w:b/>
          <w:bCs/>
          <w:sz w:val="22"/>
          <w:szCs w:val="22"/>
        </w:rPr>
      </w:pPr>
      <w:r w:rsidRPr="003154DE">
        <w:rPr>
          <w:rFonts w:ascii="Arial" w:hAnsi="Arial" w:cs="Arial"/>
          <w:sz w:val="22"/>
          <w:szCs w:val="22"/>
        </w:rPr>
        <w:t>Virtual ward systems have fundamentally transformed the delivery of health and social care services by enabling certain patients to obtain hospital-standard care within their residential environments. Rather than requiring hospitalization, patients are subject to continuous remote surveillance by medical professionals through the utilization of digital technological infrastructure. Such monitoring mechanisms may encompass devices for measuring physiological parameters, telephonic communication, video-based consultations, and software applications</w:t>
      </w:r>
      <w:r w:rsidR="00B418B1">
        <w:rPr>
          <w:rFonts w:ascii="Arial" w:hAnsi="Arial" w:cs="Arial"/>
          <w:sz w:val="22"/>
          <w:szCs w:val="22"/>
        </w:rPr>
        <w:t xml:space="preserve">. </w:t>
      </w:r>
      <w:r w:rsidR="00A3399C">
        <w:rPr>
          <w:rFonts w:ascii="Arial" w:hAnsi="Arial" w:cs="Arial"/>
          <w:sz w:val="22"/>
          <w:szCs w:val="22"/>
        </w:rPr>
        <w:t>T</w:t>
      </w:r>
      <w:r w:rsidRPr="003154DE">
        <w:rPr>
          <w:rFonts w:ascii="Arial" w:hAnsi="Arial" w:cs="Arial"/>
          <w:sz w:val="22"/>
          <w:szCs w:val="22"/>
        </w:rPr>
        <w:t>echnology-facilitated virtual wards enable healthcare professionals to conduct systematic patient monitoring and promptly detect alterations in patient health status</w:t>
      </w:r>
      <w:r w:rsidR="00B418B1">
        <w:rPr>
          <w:rFonts w:ascii="Arial" w:hAnsi="Arial" w:cs="Arial"/>
          <w:sz w:val="22"/>
          <w:szCs w:val="22"/>
        </w:rPr>
        <w:t xml:space="preserve"> </w:t>
      </w:r>
      <w:r w:rsidR="00B418B1" w:rsidRPr="00B418B1">
        <w:rPr>
          <w:rFonts w:ascii="Arial" w:hAnsi="Arial" w:cs="Arial"/>
          <w:b/>
          <w:bCs/>
          <w:sz w:val="22"/>
          <w:szCs w:val="22"/>
        </w:rPr>
        <w:t>(Graham, 2023)</w:t>
      </w:r>
      <w:r w:rsidR="00B418B1" w:rsidRPr="00B418B1">
        <w:rPr>
          <w:rFonts w:ascii="Arial" w:hAnsi="Arial" w:cs="Arial"/>
          <w:sz w:val="22"/>
          <w:szCs w:val="22"/>
        </w:rPr>
        <w:t>.</w:t>
      </w:r>
    </w:p>
    <w:p w14:paraId="4EAD603C" w14:textId="327F8778" w:rsidR="000A366D" w:rsidRPr="00E30721" w:rsidRDefault="00867682" w:rsidP="00510C86">
      <w:pPr>
        <w:spacing w:line="240" w:lineRule="auto"/>
        <w:rPr>
          <w:rFonts w:ascii="Arial" w:hAnsi="Arial" w:cs="Arial"/>
          <w:sz w:val="22"/>
          <w:szCs w:val="22"/>
        </w:rPr>
      </w:pPr>
      <w:r w:rsidRPr="003154DE">
        <w:rPr>
          <w:rFonts w:ascii="Arial" w:hAnsi="Arial" w:cs="Arial"/>
          <w:sz w:val="22"/>
          <w:szCs w:val="22"/>
        </w:rPr>
        <w:t xml:space="preserve">A principal advantage of virtual wards is their capacity to alleviate strain on hospital infrastructure. Patients who qualify for virtual ward management do not necessarily require a physical hospital bed, thereby enabling healthcare facilities to address capacity constraints and minimize avoidable admissions or prolonged hospitalizations. Furthermore, patients benefit from receiving care within their own residence, an arrangement that may enhance their overall healthcare experience </w:t>
      </w:r>
      <w:r w:rsidR="00A87646" w:rsidRPr="00E30721">
        <w:rPr>
          <w:rFonts w:ascii="Arial" w:hAnsi="Arial" w:cs="Arial"/>
          <w:b/>
          <w:bCs/>
          <w:sz w:val="22"/>
          <w:szCs w:val="22"/>
        </w:rPr>
        <w:t>(NHS England Digital, 2025)</w:t>
      </w:r>
      <w:r w:rsidRPr="003154DE">
        <w:rPr>
          <w:rFonts w:ascii="Arial" w:hAnsi="Arial" w:cs="Arial"/>
          <w:sz w:val="22"/>
          <w:szCs w:val="22"/>
        </w:rPr>
        <w:t>. This approach proves especially advantageous for elderly individuals and those managing chronic health conditions, who may experience considerable difficulty adapting to traditional hospital settings.</w:t>
      </w:r>
    </w:p>
    <w:p w14:paraId="18893F7C" w14:textId="21B4FDAA" w:rsidR="009D457E" w:rsidRPr="003154DE" w:rsidRDefault="009D457E" w:rsidP="00510C86">
      <w:pPr>
        <w:spacing w:line="240" w:lineRule="auto"/>
        <w:rPr>
          <w:rFonts w:ascii="Arial" w:hAnsi="Arial" w:cs="Arial"/>
          <w:sz w:val="22"/>
          <w:szCs w:val="22"/>
        </w:rPr>
      </w:pPr>
      <w:r w:rsidRPr="003154DE">
        <w:rPr>
          <w:rFonts w:ascii="Arial" w:hAnsi="Arial" w:cs="Arial"/>
          <w:sz w:val="22"/>
          <w:szCs w:val="22"/>
        </w:rPr>
        <w:t xml:space="preserve">Virtual ward systems facilitate enhanced communication and collaboration among diverse healthcare professionals. Physicians, nursing staff, and community-based healthcare teams </w:t>
      </w:r>
      <w:r w:rsidR="00FC40D9" w:rsidRPr="003154DE">
        <w:rPr>
          <w:rFonts w:ascii="Arial" w:hAnsi="Arial" w:cs="Arial"/>
          <w:sz w:val="22"/>
          <w:szCs w:val="22"/>
        </w:rPr>
        <w:lastRenderedPageBreak/>
        <w:t>can</w:t>
      </w:r>
      <w:r w:rsidRPr="003154DE">
        <w:rPr>
          <w:rFonts w:ascii="Arial" w:hAnsi="Arial" w:cs="Arial"/>
          <w:sz w:val="22"/>
          <w:szCs w:val="22"/>
        </w:rPr>
        <w:t xml:space="preserve"> exchange critical information regarding patient status and coordinate their efforts to deliver comprehensive care. Such integration promotes a more unified care delivery model that bridges hospital and community-based services. Nevertheless, the success of this approach is contingent upon establishing robust communication protocols and maintaining dependable technological infrastructure. </w:t>
      </w:r>
      <w:r w:rsidR="00267712" w:rsidRPr="00562A5D">
        <w:rPr>
          <w:rFonts w:ascii="Arial" w:hAnsi="Arial" w:cs="Arial"/>
          <w:b/>
          <w:bCs/>
          <w:sz w:val="22"/>
          <w:szCs w:val="22"/>
        </w:rPr>
        <w:t>(</w:t>
      </w:r>
      <w:r w:rsidR="00267712" w:rsidRPr="00562A5D">
        <w:rPr>
          <w:rFonts w:ascii="Arial" w:hAnsi="Arial" w:cs="Arial"/>
          <w:b/>
          <w:bCs/>
          <w:sz w:val="22"/>
          <w:szCs w:val="22"/>
        </w:rPr>
        <w:t xml:space="preserve">NHS </w:t>
      </w:r>
      <w:r w:rsidR="00267712" w:rsidRPr="00562A5D">
        <w:rPr>
          <w:rFonts w:ascii="Arial" w:hAnsi="Arial" w:cs="Arial"/>
          <w:b/>
          <w:bCs/>
          <w:sz w:val="22"/>
          <w:szCs w:val="22"/>
        </w:rPr>
        <w:t>England</w:t>
      </w:r>
      <w:r w:rsidR="00220491">
        <w:rPr>
          <w:rFonts w:ascii="Arial" w:hAnsi="Arial" w:cs="Arial"/>
          <w:b/>
          <w:bCs/>
          <w:sz w:val="22"/>
          <w:szCs w:val="22"/>
        </w:rPr>
        <w:t xml:space="preserve">, </w:t>
      </w:r>
      <w:r w:rsidR="00267712" w:rsidRPr="00562A5D">
        <w:rPr>
          <w:rFonts w:ascii="Arial" w:hAnsi="Arial" w:cs="Arial"/>
          <w:b/>
          <w:bCs/>
          <w:sz w:val="22"/>
          <w:szCs w:val="22"/>
        </w:rPr>
        <w:t>2023)</w:t>
      </w:r>
      <w:r w:rsidR="00562A5D">
        <w:rPr>
          <w:rFonts w:ascii="Arial" w:hAnsi="Arial" w:cs="Arial"/>
          <w:sz w:val="22"/>
          <w:szCs w:val="22"/>
        </w:rPr>
        <w:t xml:space="preserve"> </w:t>
      </w:r>
      <w:r w:rsidRPr="003154DE">
        <w:rPr>
          <w:rFonts w:ascii="Arial" w:hAnsi="Arial" w:cs="Arial"/>
          <w:sz w:val="22"/>
          <w:szCs w:val="22"/>
        </w:rPr>
        <w:t>emphasizes the necessity of selecting appropriate technology platforms capable of securely facilitating virtual ward operations.</w:t>
      </w:r>
    </w:p>
    <w:p w14:paraId="0AD1CD14" w14:textId="428E1D15" w:rsidR="00C23FE4" w:rsidRPr="003154DE" w:rsidRDefault="00C23FE4" w:rsidP="00510C86">
      <w:pPr>
        <w:spacing w:line="240" w:lineRule="auto"/>
        <w:rPr>
          <w:rFonts w:ascii="Arial" w:hAnsi="Arial" w:cs="Arial"/>
          <w:sz w:val="22"/>
          <w:szCs w:val="22"/>
        </w:rPr>
      </w:pPr>
      <w:r w:rsidRPr="003154DE">
        <w:rPr>
          <w:rFonts w:ascii="Arial" w:hAnsi="Arial" w:cs="Arial"/>
          <w:sz w:val="22"/>
          <w:szCs w:val="22"/>
        </w:rPr>
        <w:t>While these advantages are noteworthy, considerable obstacles persist. Technological accessibility remains unequal across patient populations, and many individuals lack proficiency with digital platforms. System malfunctions, inadequate connectivity, and complexity in navigating digital interfaces present substantial impediments to care delivery. Furthermore, certain patients necessitate in-person clinical evaluation should their medical status deteriorate or escalate in severity. Consequently, virtual ward models cannot serve as a comprehensive substitute for conventional hospital-based services.</w:t>
      </w:r>
    </w:p>
    <w:p w14:paraId="1F3F8A04" w14:textId="50CC2935" w:rsidR="00867682" w:rsidRDefault="00DD4B9C" w:rsidP="00510C86">
      <w:pPr>
        <w:spacing w:line="240" w:lineRule="auto"/>
        <w:rPr>
          <w:rFonts w:ascii="Arial" w:hAnsi="Arial" w:cs="Arial"/>
          <w:sz w:val="22"/>
          <w:szCs w:val="22"/>
        </w:rPr>
      </w:pPr>
      <w:r w:rsidRPr="00ED0408">
        <w:rPr>
          <w:rFonts w:ascii="Arial" w:hAnsi="Arial" w:cs="Arial"/>
          <w:sz w:val="22"/>
          <w:szCs w:val="22"/>
        </w:rPr>
        <w:t>In summary, virtual wards demonstrate considerable promise in enhancing the adaptability, operational efficiency, and patient-focused nature of healthcare service provision. Nevertheless, achieving successful deployment requires dependable technological infrastructure, proficient interpersonal communication systems, adequately qualified personnel, and the capacity to deliver in-person consultations when clinically indicated. This demonstrates that while digital transformation possesses the capacity to enhance healthcare delivery mechanisms, its implementation must be executed with careful oversight to safeguard patient safety and guarantee equitable access to medical services.</w:t>
      </w:r>
    </w:p>
    <w:p w14:paraId="023763E4" w14:textId="77777777" w:rsidR="00801B02" w:rsidRDefault="00801B02" w:rsidP="00510C86">
      <w:pPr>
        <w:spacing w:line="240" w:lineRule="auto"/>
        <w:rPr>
          <w:rFonts w:ascii="Arial" w:hAnsi="Arial" w:cs="Arial"/>
          <w:sz w:val="22"/>
          <w:szCs w:val="22"/>
        </w:rPr>
      </w:pPr>
    </w:p>
    <w:p w14:paraId="6EF47F84" w14:textId="2C7975C6" w:rsidR="00801B02" w:rsidRPr="00BF5899" w:rsidRDefault="0099408E" w:rsidP="00510C86">
      <w:pPr>
        <w:spacing w:line="240" w:lineRule="auto"/>
        <w:rPr>
          <w:rFonts w:ascii="Arial" w:hAnsi="Arial" w:cs="Arial"/>
          <w:b/>
          <w:color w:val="000000" w:themeColor="text1"/>
          <w:sz w:val="22"/>
          <w:szCs w:val="22"/>
          <w:u w:val="single"/>
        </w:rPr>
      </w:pPr>
      <w:r w:rsidRPr="00BF5899">
        <w:rPr>
          <w:rFonts w:ascii="Arial" w:hAnsi="Arial" w:cs="Arial"/>
          <w:b/>
          <w:color w:val="000000" w:themeColor="text1"/>
          <w:sz w:val="22"/>
          <w:szCs w:val="22"/>
          <w:u w:val="single"/>
        </w:rPr>
        <w:t>Effect on Patients and Service Users</w:t>
      </w:r>
      <w:r w:rsidR="00AC7858">
        <w:rPr>
          <w:rFonts w:ascii="Arial" w:hAnsi="Arial" w:cs="Arial"/>
          <w:b/>
          <w:bCs/>
          <w:color w:val="000000" w:themeColor="text1"/>
          <w:sz w:val="22"/>
          <w:szCs w:val="22"/>
          <w:u w:val="single"/>
        </w:rPr>
        <w:t>:</w:t>
      </w:r>
    </w:p>
    <w:p w14:paraId="2BA03965" w14:textId="16DB327C" w:rsidR="006D619C" w:rsidRDefault="002332B3" w:rsidP="000F6B3C">
      <w:pPr>
        <w:spacing w:line="240" w:lineRule="auto"/>
        <w:rPr>
          <w:rFonts w:ascii="Arial" w:hAnsi="Arial" w:cs="Arial"/>
          <w:color w:val="000000" w:themeColor="text1"/>
          <w:sz w:val="22"/>
          <w:szCs w:val="22"/>
        </w:rPr>
      </w:pPr>
      <w:r w:rsidRPr="002332B3">
        <w:rPr>
          <w:rFonts w:ascii="Arial" w:hAnsi="Arial" w:cs="Arial"/>
          <w:color w:val="000000" w:themeColor="text1"/>
          <w:sz w:val="22"/>
          <w:szCs w:val="22"/>
        </w:rPr>
        <w:t xml:space="preserve">Virtual wards facilitate improved patient outcomes by enabling individuals to obtain medical care within their residential settings rather than requiring institutional hospitalization. Receiving treatment in a home-based environment can enhance patient comfort levels and mitigate the psychological strain commonly associated with hospital settings. Furthermore, patients maintain proximity to their family support networks throughout their treatment and recovery processes </w:t>
      </w:r>
      <w:r w:rsidR="00212617" w:rsidRPr="00212617">
        <w:rPr>
          <w:rFonts w:ascii="Arial" w:hAnsi="Arial" w:cs="Arial"/>
          <w:b/>
          <w:bCs/>
          <w:color w:val="000000" w:themeColor="text1"/>
          <w:sz w:val="22"/>
          <w:szCs w:val="22"/>
        </w:rPr>
        <w:t>(West-Robinson, 2025)</w:t>
      </w:r>
      <w:r w:rsidR="00212617">
        <w:rPr>
          <w:rFonts w:ascii="Arial" w:hAnsi="Arial" w:cs="Arial"/>
          <w:color w:val="000000" w:themeColor="text1"/>
          <w:sz w:val="22"/>
          <w:szCs w:val="22"/>
        </w:rPr>
        <w:t>.</w:t>
      </w:r>
    </w:p>
    <w:p w14:paraId="0EC44A99" w14:textId="4DB71F36" w:rsidR="000F6B3C" w:rsidRPr="00067030" w:rsidRDefault="003C2342" w:rsidP="000F6B3C">
      <w:pPr>
        <w:spacing w:line="240" w:lineRule="auto"/>
        <w:rPr>
          <w:rFonts w:ascii="Arial" w:hAnsi="Arial" w:cs="Arial"/>
          <w:b/>
          <w:color w:val="000000" w:themeColor="text1"/>
          <w:sz w:val="22"/>
          <w:szCs w:val="22"/>
        </w:rPr>
      </w:pPr>
      <w:r w:rsidRPr="009654FA">
        <w:rPr>
          <w:rFonts w:ascii="Arial" w:hAnsi="Arial" w:cs="Arial"/>
          <w:color w:val="000000" w:themeColor="text1"/>
          <w:sz w:val="22"/>
          <w:szCs w:val="22"/>
        </w:rPr>
        <w:t xml:space="preserve">An additional advantage is that patients </w:t>
      </w:r>
      <w:r w:rsidR="00844558" w:rsidRPr="009654FA">
        <w:rPr>
          <w:rFonts w:ascii="Arial" w:hAnsi="Arial" w:cs="Arial"/>
          <w:color w:val="000000" w:themeColor="text1"/>
          <w:sz w:val="22"/>
          <w:szCs w:val="22"/>
        </w:rPr>
        <w:t>can</w:t>
      </w:r>
      <w:r w:rsidRPr="009654FA">
        <w:rPr>
          <w:rFonts w:ascii="Arial" w:hAnsi="Arial" w:cs="Arial"/>
          <w:color w:val="000000" w:themeColor="text1"/>
          <w:sz w:val="22"/>
          <w:szCs w:val="22"/>
        </w:rPr>
        <w:t xml:space="preserve"> obtain increasingly customized care. Through digital monitoring systems, healthcare practitioners can conduct routine assessments of patient health status and implement timely interventions should clinical changes occur. This capability may provide patients with enhanced confidence, as they maintain awareness that their health conditions are subject to continuous oversight despite their home-based setting. Academic research has further demonstrated that certain patients appreciate the opportunity to access care within their domestic environment while preserving a heightened degree of autonomy</w:t>
      </w:r>
      <w:r w:rsidR="002C540A">
        <w:rPr>
          <w:rFonts w:ascii="Arial" w:hAnsi="Arial" w:cs="Arial"/>
          <w:b/>
          <w:color w:val="000000" w:themeColor="text1"/>
          <w:sz w:val="22"/>
          <w:szCs w:val="22"/>
        </w:rPr>
        <w:t xml:space="preserve"> </w:t>
      </w:r>
      <w:r w:rsidR="002C540A" w:rsidRPr="002C540A">
        <w:rPr>
          <w:rFonts w:ascii="Arial" w:hAnsi="Arial" w:cs="Arial"/>
          <w:b/>
          <w:color w:val="000000" w:themeColor="text1"/>
          <w:sz w:val="22"/>
          <w:szCs w:val="22"/>
        </w:rPr>
        <w:t>(Haghnia and Olfat, 2025)</w:t>
      </w:r>
      <w:r w:rsidR="00067030" w:rsidRPr="00067030">
        <w:rPr>
          <w:rFonts w:ascii="Arial" w:hAnsi="Arial" w:cs="Arial"/>
          <w:bCs/>
          <w:color w:val="000000" w:themeColor="text1"/>
          <w:sz w:val="22"/>
          <w:szCs w:val="22"/>
        </w:rPr>
        <w:t>.</w:t>
      </w:r>
    </w:p>
    <w:p w14:paraId="2FCB8680" w14:textId="6C374CD6" w:rsidR="009A5307" w:rsidRPr="009A5307" w:rsidRDefault="009F7170" w:rsidP="009A5307">
      <w:pPr>
        <w:spacing w:line="240" w:lineRule="auto"/>
        <w:rPr>
          <w:rFonts w:ascii="Arial" w:hAnsi="Arial" w:cs="Arial"/>
          <w:color w:val="000000" w:themeColor="text1"/>
          <w:sz w:val="22"/>
          <w:szCs w:val="22"/>
        </w:rPr>
      </w:pPr>
      <w:r w:rsidRPr="0010706C">
        <w:rPr>
          <w:rFonts w:ascii="Arial" w:hAnsi="Arial" w:cs="Arial"/>
          <w:color w:val="000000" w:themeColor="text1"/>
          <w:sz w:val="22"/>
          <w:szCs w:val="22"/>
        </w:rPr>
        <w:t xml:space="preserve">Nevertheless, virtual wards present certain challenges for </w:t>
      </w:r>
      <w:r w:rsidR="00067030" w:rsidRPr="0010706C">
        <w:rPr>
          <w:rFonts w:ascii="Arial" w:hAnsi="Arial" w:cs="Arial"/>
          <w:color w:val="000000" w:themeColor="text1"/>
          <w:sz w:val="22"/>
          <w:szCs w:val="22"/>
        </w:rPr>
        <w:t>patient</w:t>
      </w:r>
      <w:r w:rsidRPr="0010706C">
        <w:rPr>
          <w:rFonts w:ascii="Arial" w:hAnsi="Arial" w:cs="Arial"/>
          <w:color w:val="000000" w:themeColor="text1"/>
          <w:sz w:val="22"/>
          <w:szCs w:val="22"/>
        </w:rPr>
        <w:t xml:space="preserve"> populations. Accessibility to appropriate technological equipment, dependable internet connectivity, and technological proficiency are not universally available. Elderly individuals and those with limited technological confidence may experience greater difficulty with digital monitoring systems. Such disparities could potentially exacerbate inequalities in healthcare accessibility</w:t>
      </w:r>
      <w:r w:rsidR="009A5307">
        <w:rPr>
          <w:rFonts w:ascii="Arial" w:hAnsi="Arial" w:cs="Arial"/>
          <w:color w:val="000000" w:themeColor="text1"/>
          <w:sz w:val="22"/>
          <w:szCs w:val="22"/>
        </w:rPr>
        <w:t xml:space="preserve"> </w:t>
      </w:r>
      <w:r w:rsidR="009A5307" w:rsidRPr="009A5307">
        <w:rPr>
          <w:rFonts w:ascii="Arial" w:hAnsi="Arial" w:cs="Arial"/>
          <w:b/>
          <w:bCs/>
          <w:color w:val="000000" w:themeColor="text1"/>
          <w:sz w:val="22"/>
          <w:szCs w:val="22"/>
        </w:rPr>
        <w:t>(Hepburn, Williams and McCann, 2025)</w:t>
      </w:r>
      <w:r w:rsidR="009A5307">
        <w:rPr>
          <w:rFonts w:ascii="Arial" w:hAnsi="Arial" w:cs="Arial"/>
          <w:color w:val="000000" w:themeColor="text1"/>
          <w:sz w:val="22"/>
          <w:szCs w:val="22"/>
        </w:rPr>
        <w:t>.</w:t>
      </w:r>
    </w:p>
    <w:p w14:paraId="7EACC337" w14:textId="2DF3A110" w:rsidR="00751DF3" w:rsidRPr="0010706C" w:rsidRDefault="00751DF3" w:rsidP="000F6B3C">
      <w:pPr>
        <w:spacing w:line="240" w:lineRule="auto"/>
        <w:rPr>
          <w:rFonts w:ascii="Arial" w:hAnsi="Arial" w:cs="Arial"/>
          <w:color w:val="000000" w:themeColor="text1"/>
          <w:sz w:val="22"/>
          <w:szCs w:val="22"/>
        </w:rPr>
      </w:pPr>
    </w:p>
    <w:p w14:paraId="73909E62" w14:textId="50853046" w:rsidR="008B5500" w:rsidRDefault="00A5766A" w:rsidP="000F6B3C">
      <w:pPr>
        <w:spacing w:line="240" w:lineRule="auto"/>
        <w:rPr>
          <w:rFonts w:ascii="Arial" w:hAnsi="Arial" w:cs="Arial"/>
          <w:color w:val="000000" w:themeColor="text1"/>
          <w:sz w:val="22"/>
          <w:szCs w:val="22"/>
        </w:rPr>
      </w:pPr>
      <w:r w:rsidRPr="0010706C">
        <w:rPr>
          <w:rFonts w:ascii="Arial" w:hAnsi="Arial" w:cs="Arial"/>
          <w:color w:val="000000" w:themeColor="text1"/>
          <w:sz w:val="22"/>
          <w:szCs w:val="22"/>
        </w:rPr>
        <w:t xml:space="preserve">There may also be apprehensions regarding patients experiencing loneliness or distress during the provision of hospital-standard care within their residential environment. Certain patients may demonstrate a preference for direct interpersonal engagement with medical practitioners and may experience diminished assurance when subject to remote supervision. </w:t>
      </w:r>
      <w:r w:rsidRPr="0010706C">
        <w:rPr>
          <w:rFonts w:ascii="Arial" w:hAnsi="Arial" w:cs="Arial"/>
          <w:color w:val="000000" w:themeColor="text1"/>
          <w:sz w:val="22"/>
          <w:szCs w:val="22"/>
        </w:rPr>
        <w:lastRenderedPageBreak/>
        <w:t xml:space="preserve">Consequently, healthcare practitioners must evaluate each patient's distinctive requirements and ensure that virtual ward services are suitable for their </w:t>
      </w:r>
      <w:r w:rsidR="001873CF" w:rsidRPr="0010706C">
        <w:rPr>
          <w:rFonts w:ascii="Arial" w:hAnsi="Arial" w:cs="Arial"/>
          <w:color w:val="000000" w:themeColor="text1"/>
          <w:sz w:val="22"/>
          <w:szCs w:val="22"/>
        </w:rPr>
        <w:t>circumstances</w:t>
      </w:r>
      <w:r w:rsidRPr="0010706C">
        <w:rPr>
          <w:rFonts w:ascii="Arial" w:hAnsi="Arial" w:cs="Arial"/>
          <w:color w:val="000000" w:themeColor="text1"/>
          <w:sz w:val="22"/>
          <w:szCs w:val="22"/>
        </w:rPr>
        <w:t>.</w:t>
      </w:r>
    </w:p>
    <w:p w14:paraId="3A90E1EB" w14:textId="77777777" w:rsidR="002A04E1" w:rsidRDefault="006E5BF0" w:rsidP="002A04E1">
      <w:pPr>
        <w:spacing w:line="240" w:lineRule="auto"/>
        <w:rPr>
          <w:rFonts w:ascii="Arial" w:hAnsi="Arial" w:cs="Arial"/>
          <w:color w:val="000000" w:themeColor="text1"/>
          <w:sz w:val="22"/>
          <w:szCs w:val="22"/>
        </w:rPr>
      </w:pPr>
      <w:r>
        <w:rPr>
          <w:rFonts w:ascii="Arial" w:hAnsi="Arial" w:cs="Arial"/>
          <w:color w:val="000000" w:themeColor="text1"/>
          <w:sz w:val="22"/>
          <w:szCs w:val="22"/>
        </w:rPr>
        <w:t>U</w:t>
      </w:r>
      <w:r w:rsidR="00FB12B5">
        <w:rPr>
          <w:rFonts w:ascii="Arial" w:hAnsi="Arial" w:cs="Arial"/>
          <w:color w:val="000000" w:themeColor="text1"/>
          <w:sz w:val="22"/>
          <w:szCs w:val="22"/>
        </w:rPr>
        <w:t>l</w:t>
      </w:r>
      <w:r w:rsidR="00263A28">
        <w:rPr>
          <w:rFonts w:ascii="Arial" w:hAnsi="Arial" w:cs="Arial"/>
          <w:color w:val="000000" w:themeColor="text1"/>
          <w:sz w:val="22"/>
          <w:szCs w:val="22"/>
        </w:rPr>
        <w:t>t</w:t>
      </w:r>
      <w:r w:rsidR="00BF3C13">
        <w:rPr>
          <w:rFonts w:ascii="Arial" w:hAnsi="Arial" w:cs="Arial"/>
          <w:color w:val="000000" w:themeColor="text1"/>
          <w:sz w:val="22"/>
          <w:szCs w:val="22"/>
        </w:rPr>
        <w:t>im</w:t>
      </w:r>
      <w:r w:rsidR="008545D9">
        <w:rPr>
          <w:rFonts w:ascii="Arial" w:hAnsi="Arial" w:cs="Arial"/>
          <w:color w:val="000000" w:themeColor="text1"/>
          <w:sz w:val="22"/>
          <w:szCs w:val="22"/>
        </w:rPr>
        <w:t>ate</w:t>
      </w:r>
      <w:r w:rsidR="004B5D18">
        <w:rPr>
          <w:rFonts w:ascii="Arial" w:hAnsi="Arial" w:cs="Arial"/>
          <w:color w:val="000000" w:themeColor="text1"/>
          <w:sz w:val="22"/>
          <w:szCs w:val="22"/>
        </w:rPr>
        <w:t>ly</w:t>
      </w:r>
      <w:r w:rsidR="007C37BA" w:rsidRPr="0010706C">
        <w:rPr>
          <w:rFonts w:ascii="Arial" w:hAnsi="Arial" w:cs="Arial"/>
          <w:color w:val="000000" w:themeColor="text1"/>
          <w:sz w:val="22"/>
          <w:szCs w:val="22"/>
        </w:rPr>
        <w:t>, virtual wards possess the capacity to enhance patient experiences through the delivery of tailored, accessible care within patients' own surroundings. Nevertheless, considerations regarding digital inequity, individual patient preferences, and the clinical necessity for in-person interactions must be carefully evaluated to guarantee that virtual ward implementations maintain safety standards and equitable healthcare access across all patient populations.</w:t>
      </w:r>
    </w:p>
    <w:p w14:paraId="6E11693F" w14:textId="77777777" w:rsidR="002A04E1" w:rsidRDefault="002A04E1" w:rsidP="002A04E1">
      <w:pPr>
        <w:spacing w:line="240" w:lineRule="auto"/>
        <w:rPr>
          <w:rFonts w:ascii="Arial" w:hAnsi="Arial" w:cs="Arial"/>
          <w:color w:val="000000" w:themeColor="text1"/>
          <w:sz w:val="22"/>
          <w:szCs w:val="22"/>
        </w:rPr>
      </w:pPr>
    </w:p>
    <w:p w14:paraId="7292E9F1" w14:textId="77777777" w:rsidR="008346E1" w:rsidRDefault="00F6731C" w:rsidP="003A4B66">
      <w:pPr>
        <w:spacing w:line="240" w:lineRule="auto"/>
        <w:rPr>
          <w:rFonts w:ascii="Arial" w:hAnsi="Arial" w:cs="Arial"/>
          <w:color w:val="000000" w:themeColor="text1"/>
          <w:sz w:val="22"/>
          <w:szCs w:val="22"/>
        </w:rPr>
      </w:pPr>
      <w:r w:rsidRPr="00F6731C">
        <w:rPr>
          <w:rFonts w:ascii="Arial" w:eastAsia="Times New Roman" w:hAnsi="Arial" w:cs="Arial"/>
          <w:b/>
          <w:kern w:val="0"/>
          <w:sz w:val="22"/>
          <w:szCs w:val="22"/>
          <w:u w:val="single"/>
          <w:lang w:eastAsia="en-GB"/>
          <w14:ligatures w14:val="none"/>
        </w:rPr>
        <w:t>Effects on Families and Wider Communities</w:t>
      </w:r>
      <w:r w:rsidR="00975DDE">
        <w:rPr>
          <w:rFonts w:ascii="Arial" w:eastAsia="Times New Roman" w:hAnsi="Arial" w:cs="Arial"/>
          <w:b/>
          <w:bCs/>
          <w:kern w:val="0"/>
          <w:sz w:val="22"/>
          <w:szCs w:val="22"/>
          <w:u w:val="single"/>
          <w:lang w:eastAsia="en-GB"/>
          <w14:ligatures w14:val="none"/>
        </w:rPr>
        <w:t>:</w:t>
      </w:r>
    </w:p>
    <w:p w14:paraId="44F38219" w14:textId="028E179B" w:rsidR="005454C2" w:rsidRPr="003A4B66" w:rsidRDefault="0043060D" w:rsidP="003A4B66">
      <w:pPr>
        <w:spacing w:line="240" w:lineRule="auto"/>
        <w:rPr>
          <w:rFonts w:ascii="Arial" w:hAnsi="Arial" w:cs="Arial"/>
          <w:color w:val="000000" w:themeColor="text1"/>
          <w:sz w:val="22"/>
          <w:szCs w:val="22"/>
        </w:rPr>
      </w:pPr>
      <w:r w:rsidRPr="000A781D">
        <w:rPr>
          <w:rFonts w:ascii="Arial" w:eastAsia="Times New Roman" w:hAnsi="Arial" w:cs="Arial"/>
          <w:kern w:val="0"/>
          <w:sz w:val="22"/>
          <w:szCs w:val="22"/>
          <w:lang w:eastAsia="en-GB"/>
          <w14:ligatures w14:val="none"/>
        </w:rPr>
        <w:t>Virtual ward systems demonstrate considerable benefits for both families and broader communities, as they enable patients to obtain medical care within their residential settings rather than requiring travel to or admission in hospital facilities. This arrangement facilitates enhanced capacity for family members to deliver both emotional and practical assistance. Furthermore, it diminishes the interruption associated with hospital attendance and permits patients to maintain continuity within their accustomed surroundings</w:t>
      </w:r>
      <w:r w:rsidRPr="00877B7E">
        <w:rPr>
          <w:rFonts w:ascii="Arial" w:eastAsia="Times New Roman" w:hAnsi="Arial" w:cs="Arial"/>
          <w:kern w:val="0"/>
          <w:sz w:val="22"/>
          <w:szCs w:val="22"/>
          <w:lang w:eastAsia="en-GB"/>
          <w14:ligatures w14:val="none"/>
        </w:rPr>
        <w:t xml:space="preserve"> </w:t>
      </w:r>
      <w:r w:rsidRPr="00113466">
        <w:rPr>
          <w:rFonts w:ascii="Arial" w:eastAsia="Times New Roman" w:hAnsi="Arial" w:cs="Arial"/>
          <w:b/>
          <w:color w:val="000000" w:themeColor="text1"/>
          <w:kern w:val="0"/>
          <w:sz w:val="22"/>
          <w:szCs w:val="22"/>
          <w:lang w:eastAsia="en-GB"/>
          <w14:ligatures w14:val="none"/>
        </w:rPr>
        <w:t>(</w:t>
      </w:r>
      <w:r w:rsidR="00113466" w:rsidRPr="00113466">
        <w:rPr>
          <w:rFonts w:ascii="Arial" w:eastAsia="Times New Roman" w:hAnsi="Arial" w:cs="Arial"/>
          <w:b/>
          <w:color w:val="000000" w:themeColor="text1"/>
          <w:kern w:val="0"/>
          <w:sz w:val="22"/>
          <w:szCs w:val="22"/>
          <w:lang w:eastAsia="en-GB"/>
          <w14:ligatures w14:val="none"/>
        </w:rPr>
        <w:t>Sutton</w:t>
      </w:r>
      <w:r w:rsidRPr="00113466">
        <w:rPr>
          <w:rFonts w:ascii="Arial" w:eastAsia="Times New Roman" w:hAnsi="Arial" w:cs="Arial"/>
          <w:b/>
          <w:color w:val="000000" w:themeColor="text1"/>
          <w:kern w:val="0"/>
          <w:sz w:val="22"/>
          <w:szCs w:val="22"/>
          <w:lang w:eastAsia="en-GB"/>
          <w14:ligatures w14:val="none"/>
        </w:rPr>
        <w:t>, 2021)</w:t>
      </w:r>
      <w:r w:rsidRPr="00113466">
        <w:rPr>
          <w:rFonts w:ascii="Arial" w:eastAsia="Times New Roman" w:hAnsi="Arial" w:cs="Arial"/>
          <w:bCs/>
          <w:color w:val="000000" w:themeColor="text1"/>
          <w:kern w:val="0"/>
          <w:sz w:val="22"/>
          <w:szCs w:val="22"/>
          <w:lang w:eastAsia="en-GB"/>
          <w14:ligatures w14:val="none"/>
        </w:rPr>
        <w:t>.</w:t>
      </w:r>
    </w:p>
    <w:p w14:paraId="071DEF12" w14:textId="43742418" w:rsidR="00172725" w:rsidRPr="00A1498C" w:rsidRDefault="00595D4C" w:rsidP="002E7FAB">
      <w:pPr>
        <w:spacing w:before="100" w:beforeAutospacing="1" w:after="100" w:afterAutospacing="1" w:line="240" w:lineRule="auto"/>
        <w:outlineLvl w:val="1"/>
        <w:rPr>
          <w:rFonts w:ascii="Arial" w:eastAsia="Times New Roman" w:hAnsi="Arial" w:cs="Arial"/>
          <w:color w:val="000000" w:themeColor="text1"/>
          <w:kern w:val="0"/>
          <w:sz w:val="22"/>
          <w:szCs w:val="22"/>
          <w:lang w:eastAsia="en-GB"/>
          <w14:ligatures w14:val="none"/>
        </w:rPr>
      </w:pPr>
      <w:r w:rsidRPr="00BF2AD4">
        <w:rPr>
          <w:rFonts w:ascii="Arial" w:eastAsia="Times New Roman" w:hAnsi="Arial" w:cs="Arial"/>
          <w:color w:val="000000" w:themeColor="text1"/>
          <w:kern w:val="0"/>
          <w:sz w:val="22"/>
          <w:szCs w:val="22"/>
          <w:lang w:eastAsia="en-GB"/>
          <w14:ligatures w14:val="none"/>
        </w:rPr>
        <w:t xml:space="preserve">This approach to healthcare delivery has the potential to strengthen connections among </w:t>
      </w:r>
      <w:r w:rsidR="00FD2FF8" w:rsidRPr="00BF2AD4">
        <w:rPr>
          <w:rFonts w:ascii="Arial" w:eastAsia="Times New Roman" w:hAnsi="Arial" w:cs="Arial"/>
          <w:color w:val="000000" w:themeColor="text1"/>
          <w:kern w:val="0"/>
          <w:sz w:val="22"/>
          <w:szCs w:val="22"/>
          <w:lang w:eastAsia="en-GB"/>
          <w14:ligatures w14:val="none"/>
        </w:rPr>
        <w:t>hospital</w:t>
      </w:r>
      <w:r w:rsidRPr="00BF2AD4">
        <w:rPr>
          <w:rFonts w:ascii="Arial" w:eastAsia="Times New Roman" w:hAnsi="Arial" w:cs="Arial"/>
          <w:color w:val="000000" w:themeColor="text1"/>
          <w:kern w:val="0"/>
          <w:sz w:val="22"/>
          <w:szCs w:val="22"/>
          <w:lang w:eastAsia="en-GB"/>
          <w14:ligatures w14:val="none"/>
        </w:rPr>
        <w:t xml:space="preserve"> facilities, community-based healthcare providers, and social support services. By enabling collaborative practice among healthcare professionals, these systems </w:t>
      </w:r>
      <w:bookmarkStart w:id="3" w:name="_Int_a7dnLVBh"/>
      <w:r w:rsidRPr="00BF2AD4">
        <w:rPr>
          <w:rFonts w:ascii="Arial" w:eastAsia="Times New Roman" w:hAnsi="Arial" w:cs="Arial"/>
          <w:color w:val="000000" w:themeColor="text1"/>
          <w:kern w:val="0"/>
          <w:sz w:val="22"/>
          <w:szCs w:val="22"/>
          <w:lang w:eastAsia="en-GB"/>
          <w14:ligatures w14:val="none"/>
        </w:rPr>
        <w:t>facilitate</w:t>
      </w:r>
      <w:bookmarkEnd w:id="3"/>
      <w:r w:rsidRPr="00BF2AD4">
        <w:rPr>
          <w:rFonts w:ascii="Arial" w:eastAsia="Times New Roman" w:hAnsi="Arial" w:cs="Arial"/>
          <w:color w:val="000000" w:themeColor="text1"/>
          <w:kern w:val="0"/>
          <w:sz w:val="22"/>
          <w:szCs w:val="22"/>
          <w:lang w:eastAsia="en-GB"/>
          <w14:ligatures w14:val="none"/>
        </w:rPr>
        <w:t xml:space="preserve"> the delivery of care in proximity to patients’ residences. Such integration may foster a more coordinated framework for addressing both health and social care needs, thereby potentially decreasing avoidable hospitalisations </w:t>
      </w:r>
      <w:r w:rsidR="00172725" w:rsidRPr="00A1498C">
        <w:rPr>
          <w:rFonts w:ascii="Arial" w:eastAsia="Times New Roman" w:hAnsi="Arial" w:cs="Arial"/>
          <w:b/>
          <w:bCs/>
          <w:color w:val="000000" w:themeColor="text1"/>
          <w:kern w:val="0"/>
          <w:sz w:val="22"/>
          <w:szCs w:val="22"/>
          <w:lang w:eastAsia="en-GB"/>
          <w14:ligatures w14:val="none"/>
        </w:rPr>
        <w:t>(Department of Health and Social Care, 2026)</w:t>
      </w:r>
      <w:r w:rsidR="00A1498C">
        <w:rPr>
          <w:rFonts w:ascii="Arial" w:eastAsia="Times New Roman" w:hAnsi="Arial" w:cs="Arial"/>
          <w:color w:val="000000" w:themeColor="text1"/>
          <w:kern w:val="0"/>
          <w:sz w:val="22"/>
          <w:szCs w:val="22"/>
          <w:lang w:eastAsia="en-GB"/>
          <w14:ligatures w14:val="none"/>
        </w:rPr>
        <w:t>.</w:t>
      </w:r>
    </w:p>
    <w:p w14:paraId="7959F66C" w14:textId="47BEEED7" w:rsidR="000D6483" w:rsidRPr="00BD4006" w:rsidRDefault="00FB0CE8" w:rsidP="002E7FAB">
      <w:pPr>
        <w:spacing w:before="100" w:beforeAutospacing="1" w:after="100" w:afterAutospacing="1" w:line="240" w:lineRule="auto"/>
        <w:outlineLvl w:val="1"/>
        <w:rPr>
          <w:rFonts w:ascii="Arial" w:eastAsia="Times New Roman" w:hAnsi="Arial" w:cs="Arial"/>
          <w:kern w:val="0"/>
          <w:sz w:val="22"/>
          <w:szCs w:val="22"/>
          <w:lang w:eastAsia="en-GB"/>
          <w14:ligatures w14:val="none"/>
        </w:rPr>
      </w:pPr>
      <w:r w:rsidRPr="00BF2AD4">
        <w:rPr>
          <w:rFonts w:ascii="Arial" w:eastAsia="Times New Roman" w:hAnsi="Arial" w:cs="Arial"/>
          <w:kern w:val="0"/>
          <w:sz w:val="22"/>
          <w:szCs w:val="22"/>
          <w:lang w:eastAsia="en-GB"/>
          <w14:ligatures w14:val="none"/>
        </w:rPr>
        <w:t>Des</w:t>
      </w:r>
      <w:r w:rsidR="00C56736" w:rsidRPr="00BF2AD4">
        <w:rPr>
          <w:rFonts w:ascii="Arial" w:eastAsia="Times New Roman" w:hAnsi="Arial" w:cs="Arial"/>
          <w:kern w:val="0"/>
          <w:sz w:val="22"/>
          <w:szCs w:val="22"/>
          <w:lang w:eastAsia="en-GB"/>
          <w14:ligatures w14:val="none"/>
        </w:rPr>
        <w:t>pi</w:t>
      </w:r>
      <w:r w:rsidR="00E470D9" w:rsidRPr="00BF2AD4">
        <w:rPr>
          <w:rFonts w:ascii="Arial" w:eastAsia="Times New Roman" w:hAnsi="Arial" w:cs="Arial"/>
          <w:kern w:val="0"/>
          <w:sz w:val="22"/>
          <w:szCs w:val="22"/>
          <w:lang w:eastAsia="en-GB"/>
          <w14:ligatures w14:val="none"/>
        </w:rPr>
        <w:t xml:space="preserve">te </w:t>
      </w:r>
      <w:r w:rsidR="00F44DB1" w:rsidRPr="00BF2AD4">
        <w:rPr>
          <w:rFonts w:ascii="Arial" w:eastAsia="Times New Roman" w:hAnsi="Arial" w:cs="Arial"/>
          <w:kern w:val="0"/>
          <w:sz w:val="22"/>
          <w:szCs w:val="22"/>
          <w:lang w:eastAsia="en-GB"/>
          <w14:ligatures w14:val="none"/>
        </w:rPr>
        <w:t>th</w:t>
      </w:r>
      <w:r w:rsidR="00EF4DF0" w:rsidRPr="00BF2AD4">
        <w:rPr>
          <w:rFonts w:ascii="Arial" w:eastAsia="Times New Roman" w:hAnsi="Arial" w:cs="Arial"/>
          <w:kern w:val="0"/>
          <w:sz w:val="22"/>
          <w:szCs w:val="22"/>
          <w:lang w:eastAsia="en-GB"/>
          <w14:ligatures w14:val="none"/>
        </w:rPr>
        <w:t xml:space="preserve">ese </w:t>
      </w:r>
      <w:r w:rsidR="00C552AB" w:rsidRPr="00BF2AD4">
        <w:rPr>
          <w:rFonts w:ascii="Arial" w:eastAsia="Times New Roman" w:hAnsi="Arial" w:cs="Arial"/>
          <w:kern w:val="0"/>
          <w:sz w:val="22"/>
          <w:szCs w:val="22"/>
          <w:lang w:eastAsia="en-GB"/>
          <w14:ligatures w14:val="none"/>
        </w:rPr>
        <w:t>bene</w:t>
      </w:r>
      <w:r w:rsidR="005C518E" w:rsidRPr="00BF2AD4">
        <w:rPr>
          <w:rFonts w:ascii="Arial" w:eastAsia="Times New Roman" w:hAnsi="Arial" w:cs="Arial"/>
          <w:kern w:val="0"/>
          <w:sz w:val="22"/>
          <w:szCs w:val="22"/>
          <w:lang w:eastAsia="en-GB"/>
          <w14:ligatures w14:val="none"/>
        </w:rPr>
        <w:t>fits</w:t>
      </w:r>
      <w:r w:rsidR="00280135" w:rsidRPr="00BF2AD4">
        <w:rPr>
          <w:rFonts w:ascii="Arial" w:eastAsia="Times New Roman" w:hAnsi="Arial" w:cs="Arial"/>
          <w:kern w:val="0"/>
          <w:sz w:val="22"/>
          <w:szCs w:val="22"/>
          <w:lang w:eastAsia="en-GB"/>
          <w14:ligatures w14:val="none"/>
        </w:rPr>
        <w:t xml:space="preserve">, apprehensions regarding digital disparity persist. Certain individuals may lack access to appropriate equipment, dependable connectivity, or the competencies required to operate digital tools effectively. Such limitations could impede certain patients' capacity to derive advantages from virtual ward services </w:t>
      </w:r>
      <w:r w:rsidR="00BD4006" w:rsidRPr="00BD4006">
        <w:rPr>
          <w:rFonts w:ascii="Arial" w:eastAsia="Times New Roman" w:hAnsi="Arial" w:cs="Arial"/>
          <w:b/>
          <w:bCs/>
          <w:kern w:val="0"/>
          <w:sz w:val="22"/>
          <w:szCs w:val="22"/>
          <w:lang w:eastAsia="en-GB"/>
          <w14:ligatures w14:val="none"/>
        </w:rPr>
        <w:t>(WHO, 2022)</w:t>
      </w:r>
      <w:r w:rsidR="00BD4006" w:rsidRPr="00BD4006">
        <w:rPr>
          <w:rFonts w:ascii="Arial" w:eastAsia="Times New Roman" w:hAnsi="Arial" w:cs="Arial"/>
          <w:kern w:val="0"/>
          <w:sz w:val="22"/>
          <w:szCs w:val="22"/>
          <w:lang w:eastAsia="en-GB"/>
          <w14:ligatures w14:val="none"/>
        </w:rPr>
        <w:t>.</w:t>
      </w:r>
      <w:r w:rsidR="00BD4006">
        <w:rPr>
          <w:rFonts w:ascii="Arial" w:eastAsia="Times New Roman" w:hAnsi="Arial" w:cs="Arial"/>
          <w:kern w:val="0"/>
          <w:sz w:val="22"/>
          <w:szCs w:val="22"/>
          <w:lang w:eastAsia="en-GB"/>
          <w14:ligatures w14:val="none"/>
        </w:rPr>
        <w:t xml:space="preserve"> </w:t>
      </w:r>
      <w:r w:rsidR="00280135" w:rsidRPr="00BF2AD4">
        <w:rPr>
          <w:rFonts w:ascii="Arial" w:eastAsia="Times New Roman" w:hAnsi="Arial" w:cs="Arial"/>
          <w:kern w:val="0"/>
          <w:sz w:val="22"/>
          <w:szCs w:val="22"/>
          <w:lang w:eastAsia="en-GB"/>
          <w14:ligatures w14:val="none"/>
        </w:rPr>
        <w:t>Furthermore, families may experience heightened obligations should they be tasked with facilitating patient care within the domestic environment</w:t>
      </w:r>
      <w:r w:rsidR="000847AB">
        <w:rPr>
          <w:rFonts w:ascii="Arial" w:eastAsia="Times New Roman" w:hAnsi="Arial" w:cs="Arial"/>
          <w:kern w:val="0"/>
          <w:sz w:val="22"/>
          <w:szCs w:val="22"/>
          <w:lang w:eastAsia="en-GB"/>
          <w14:ligatures w14:val="none"/>
        </w:rPr>
        <w:t>.</w:t>
      </w:r>
    </w:p>
    <w:p w14:paraId="2AB4009A" w14:textId="77777777" w:rsidR="0099072A" w:rsidRDefault="00FE395F" w:rsidP="002E7FAB">
      <w:pPr>
        <w:spacing w:before="100" w:beforeAutospacing="1" w:after="100" w:afterAutospacing="1" w:line="240" w:lineRule="auto"/>
        <w:outlineLvl w:val="1"/>
        <w:rPr>
          <w:rFonts w:ascii="Arial" w:eastAsia="Times New Roman" w:hAnsi="Arial" w:cs="Arial"/>
          <w:kern w:val="0"/>
          <w:sz w:val="22"/>
          <w:szCs w:val="22"/>
          <w:lang w:eastAsia="en-GB"/>
          <w14:ligatures w14:val="none"/>
        </w:rPr>
      </w:pPr>
      <w:r w:rsidRPr="00BF2AD4">
        <w:rPr>
          <w:rFonts w:ascii="Arial" w:eastAsia="Times New Roman" w:hAnsi="Arial" w:cs="Arial"/>
          <w:kern w:val="0"/>
          <w:sz w:val="22"/>
          <w:szCs w:val="22"/>
          <w:lang w:eastAsia="en-GB"/>
          <w14:ligatures w14:val="none"/>
        </w:rPr>
        <w:t>Ta</w:t>
      </w:r>
      <w:r w:rsidR="00EB3633" w:rsidRPr="00BF2AD4">
        <w:rPr>
          <w:rFonts w:ascii="Arial" w:eastAsia="Times New Roman" w:hAnsi="Arial" w:cs="Arial"/>
          <w:kern w:val="0"/>
          <w:sz w:val="22"/>
          <w:szCs w:val="22"/>
          <w:lang w:eastAsia="en-GB"/>
          <w14:ligatures w14:val="none"/>
        </w:rPr>
        <w:t>ken</w:t>
      </w:r>
      <w:r w:rsidR="003D5689" w:rsidRPr="00BF2AD4">
        <w:rPr>
          <w:rFonts w:ascii="Arial" w:eastAsia="Times New Roman" w:hAnsi="Arial" w:cs="Arial"/>
          <w:kern w:val="0"/>
          <w:sz w:val="22"/>
          <w:szCs w:val="22"/>
          <w:lang w:eastAsia="en-GB"/>
          <w14:ligatures w14:val="none"/>
        </w:rPr>
        <w:t xml:space="preserve"> tog</w:t>
      </w:r>
      <w:r w:rsidR="001159FD" w:rsidRPr="00BF2AD4">
        <w:rPr>
          <w:rFonts w:ascii="Arial" w:eastAsia="Times New Roman" w:hAnsi="Arial" w:cs="Arial"/>
          <w:kern w:val="0"/>
          <w:sz w:val="22"/>
          <w:szCs w:val="22"/>
          <w:lang w:eastAsia="en-GB"/>
          <w14:ligatures w14:val="none"/>
        </w:rPr>
        <w:t>ether</w:t>
      </w:r>
      <w:r w:rsidR="00BD0E84" w:rsidRPr="00BF2AD4">
        <w:rPr>
          <w:rFonts w:ascii="Arial" w:eastAsia="Times New Roman" w:hAnsi="Arial" w:cs="Arial"/>
          <w:kern w:val="0"/>
          <w:sz w:val="22"/>
          <w:szCs w:val="22"/>
          <w:lang w:eastAsia="en-GB"/>
          <w14:ligatures w14:val="none"/>
        </w:rPr>
        <w:t>, virtual wards possess the capacity to deliver healthcare services in closer proximity to patients' residences and generate substantial advantages for families and communities alike. Nevertheless, healthcare providers must ensure that individuals lacking proficiency with digital technologies are not subjected to inequitable treatment and maintain unimpeded access to suitable medical care</w:t>
      </w:r>
      <w:r w:rsidR="00165D41">
        <w:rPr>
          <w:rFonts w:ascii="Arial" w:eastAsia="Times New Roman" w:hAnsi="Arial" w:cs="Arial"/>
          <w:kern w:val="0"/>
          <w:sz w:val="22"/>
          <w:szCs w:val="22"/>
          <w:lang w:eastAsia="en-GB"/>
          <w14:ligatures w14:val="none"/>
        </w:rPr>
        <w:t>.</w:t>
      </w:r>
    </w:p>
    <w:p w14:paraId="33F43525" w14:textId="77777777" w:rsidR="0099072A" w:rsidRDefault="0099072A" w:rsidP="002E7FAB">
      <w:pPr>
        <w:spacing w:before="100" w:beforeAutospacing="1" w:after="100" w:afterAutospacing="1" w:line="240" w:lineRule="auto"/>
        <w:outlineLvl w:val="1"/>
        <w:rPr>
          <w:rFonts w:ascii="Arial" w:eastAsia="Times New Roman" w:hAnsi="Arial" w:cs="Arial"/>
          <w:kern w:val="0"/>
          <w:sz w:val="22"/>
          <w:szCs w:val="22"/>
          <w:lang w:eastAsia="en-GB"/>
          <w14:ligatures w14:val="none"/>
        </w:rPr>
      </w:pPr>
    </w:p>
    <w:p w14:paraId="704A3BD9" w14:textId="5687D49B" w:rsidR="00FB540A" w:rsidRDefault="007D2926" w:rsidP="002E7FAB">
      <w:pPr>
        <w:spacing w:before="100" w:beforeAutospacing="1" w:after="100" w:afterAutospacing="1" w:line="240" w:lineRule="auto"/>
        <w:outlineLvl w:val="1"/>
        <w:rPr>
          <w:rFonts w:ascii="Arial" w:eastAsia="Times New Roman" w:hAnsi="Arial" w:cs="Arial"/>
          <w:b/>
          <w:bCs/>
          <w:kern w:val="0"/>
          <w:sz w:val="22"/>
          <w:szCs w:val="22"/>
          <w:u w:val="single"/>
          <w:lang w:eastAsia="en-GB"/>
          <w14:ligatures w14:val="none"/>
        </w:rPr>
      </w:pPr>
      <w:r>
        <w:rPr>
          <w:rFonts w:ascii="Arial" w:eastAsia="Times New Roman" w:hAnsi="Arial" w:cs="Arial"/>
          <w:b/>
          <w:bCs/>
          <w:kern w:val="0"/>
          <w:sz w:val="22"/>
          <w:szCs w:val="22"/>
          <w:u w:val="single"/>
          <w:lang w:eastAsia="en-GB"/>
          <w14:ligatures w14:val="none"/>
        </w:rPr>
        <w:t>B</w:t>
      </w:r>
      <w:r w:rsidR="00D50EF4">
        <w:rPr>
          <w:rFonts w:ascii="Arial" w:eastAsia="Times New Roman" w:hAnsi="Arial" w:cs="Arial"/>
          <w:b/>
          <w:bCs/>
          <w:kern w:val="0"/>
          <w:sz w:val="22"/>
          <w:szCs w:val="22"/>
          <w:u w:val="single"/>
          <w:lang w:eastAsia="en-GB"/>
          <w14:ligatures w14:val="none"/>
        </w:rPr>
        <w:t>ene</w:t>
      </w:r>
      <w:r w:rsidR="00D9513C">
        <w:rPr>
          <w:rFonts w:ascii="Arial" w:eastAsia="Times New Roman" w:hAnsi="Arial" w:cs="Arial"/>
          <w:b/>
          <w:bCs/>
          <w:kern w:val="0"/>
          <w:sz w:val="22"/>
          <w:szCs w:val="22"/>
          <w:u w:val="single"/>
          <w:lang w:eastAsia="en-GB"/>
          <w14:ligatures w14:val="none"/>
        </w:rPr>
        <w:t xml:space="preserve">fits and </w:t>
      </w:r>
      <w:r w:rsidR="00FE1584">
        <w:rPr>
          <w:rFonts w:ascii="Arial" w:eastAsia="Times New Roman" w:hAnsi="Arial" w:cs="Arial"/>
          <w:b/>
          <w:bCs/>
          <w:kern w:val="0"/>
          <w:sz w:val="22"/>
          <w:szCs w:val="22"/>
          <w:u w:val="single"/>
          <w:lang w:eastAsia="en-GB"/>
          <w14:ligatures w14:val="none"/>
        </w:rPr>
        <w:t>C</w:t>
      </w:r>
      <w:r w:rsidR="004D1420">
        <w:rPr>
          <w:rFonts w:ascii="Arial" w:eastAsia="Times New Roman" w:hAnsi="Arial" w:cs="Arial"/>
          <w:b/>
          <w:bCs/>
          <w:kern w:val="0"/>
          <w:sz w:val="22"/>
          <w:szCs w:val="22"/>
          <w:u w:val="single"/>
          <w:lang w:eastAsia="en-GB"/>
          <w14:ligatures w14:val="none"/>
        </w:rPr>
        <w:t>hallenges:</w:t>
      </w:r>
    </w:p>
    <w:p w14:paraId="1DF17468" w14:textId="08FACF83" w:rsidR="00374379" w:rsidRPr="00FB540A" w:rsidRDefault="00BF27EE" w:rsidP="002E7FAB">
      <w:pPr>
        <w:spacing w:before="100" w:beforeAutospacing="1" w:after="100" w:afterAutospacing="1" w:line="240" w:lineRule="auto"/>
        <w:outlineLvl w:val="1"/>
        <w:rPr>
          <w:rFonts w:ascii="Arial" w:eastAsia="Times New Roman" w:hAnsi="Arial" w:cs="Arial"/>
          <w:b/>
          <w:bCs/>
          <w:kern w:val="0"/>
          <w:sz w:val="22"/>
          <w:szCs w:val="22"/>
          <w:u w:val="single"/>
          <w:lang w:eastAsia="en-GB"/>
          <w14:ligatures w14:val="none"/>
        </w:rPr>
      </w:pPr>
      <w:r w:rsidRPr="00E50748">
        <w:rPr>
          <w:rFonts w:ascii="Arial" w:eastAsia="Times New Roman" w:hAnsi="Arial" w:cs="Arial"/>
          <w:kern w:val="0"/>
          <w:sz w:val="22"/>
          <w:szCs w:val="22"/>
          <w:lang w:eastAsia="en-GB"/>
          <w14:ligatures w14:val="none"/>
        </w:rPr>
        <w:t xml:space="preserve">The deployment of virtual ward systems has delivered numerous advantages within the health and social care sector. A principal benefit involves enabling appropriate patients to obtain hospital-standard care in their residential settings, thereby alleviating strain on hospital bed capacity. Furthermore, patients may derive enhanced comfort and autonomy through remaining in their accustomed surroundings whilst continuing to receive qualified professional assistance </w:t>
      </w:r>
      <w:r w:rsidRPr="009B69BB">
        <w:rPr>
          <w:rFonts w:ascii="Arial" w:eastAsia="Times New Roman" w:hAnsi="Arial" w:cs="Arial"/>
          <w:b/>
          <w:color w:val="000000" w:themeColor="text1"/>
          <w:kern w:val="0"/>
          <w:sz w:val="22"/>
          <w:szCs w:val="22"/>
          <w:lang w:eastAsia="en-GB"/>
          <w14:ligatures w14:val="none"/>
        </w:rPr>
        <w:t>(N</w:t>
      </w:r>
      <w:r w:rsidR="009B69BB" w:rsidRPr="009B69BB">
        <w:rPr>
          <w:rFonts w:ascii="Arial" w:eastAsia="Times New Roman" w:hAnsi="Arial" w:cs="Arial"/>
          <w:b/>
          <w:color w:val="000000" w:themeColor="text1"/>
          <w:kern w:val="0"/>
          <w:sz w:val="22"/>
          <w:szCs w:val="22"/>
          <w:lang w:eastAsia="en-GB"/>
          <w14:ligatures w14:val="none"/>
        </w:rPr>
        <w:t>ICE,</w:t>
      </w:r>
      <w:r w:rsidRPr="009B69BB">
        <w:rPr>
          <w:rFonts w:ascii="Arial" w:eastAsia="Times New Roman" w:hAnsi="Arial" w:cs="Arial"/>
          <w:b/>
          <w:color w:val="000000" w:themeColor="text1"/>
          <w:kern w:val="0"/>
          <w:sz w:val="22"/>
          <w:szCs w:val="22"/>
          <w:lang w:eastAsia="en-GB"/>
          <w14:ligatures w14:val="none"/>
        </w:rPr>
        <w:t xml:space="preserve"> 202</w:t>
      </w:r>
      <w:r w:rsidR="009B69BB" w:rsidRPr="009B69BB">
        <w:rPr>
          <w:rFonts w:ascii="Arial" w:eastAsia="Times New Roman" w:hAnsi="Arial" w:cs="Arial"/>
          <w:b/>
          <w:color w:val="000000" w:themeColor="text1"/>
          <w:kern w:val="0"/>
          <w:sz w:val="22"/>
          <w:szCs w:val="22"/>
          <w:lang w:eastAsia="en-GB"/>
          <w14:ligatures w14:val="none"/>
        </w:rPr>
        <w:t>6</w:t>
      </w:r>
      <w:r w:rsidRPr="009B69BB">
        <w:rPr>
          <w:rFonts w:ascii="Arial" w:eastAsia="Times New Roman" w:hAnsi="Arial" w:cs="Arial"/>
          <w:b/>
          <w:color w:val="000000" w:themeColor="text1"/>
          <w:kern w:val="0"/>
          <w:sz w:val="22"/>
          <w:szCs w:val="22"/>
          <w:lang w:eastAsia="en-GB"/>
          <w14:ligatures w14:val="none"/>
        </w:rPr>
        <w:t>)</w:t>
      </w:r>
      <w:r w:rsidRPr="009B69BB">
        <w:rPr>
          <w:rFonts w:ascii="Arial" w:eastAsia="Times New Roman" w:hAnsi="Arial" w:cs="Arial"/>
          <w:bCs/>
          <w:color w:val="000000" w:themeColor="text1"/>
          <w:kern w:val="0"/>
          <w:sz w:val="22"/>
          <w:szCs w:val="22"/>
          <w:lang w:eastAsia="en-GB"/>
          <w14:ligatures w14:val="none"/>
        </w:rPr>
        <w:t>.</w:t>
      </w:r>
    </w:p>
    <w:p w14:paraId="2EF2E42B" w14:textId="1DBCEF1B" w:rsidR="00475211" w:rsidRPr="00E50748" w:rsidRDefault="00475211">
      <w:pPr>
        <w:pStyle w:val="p1"/>
        <w:rPr>
          <w:rStyle w:val="s1"/>
          <w:rFonts w:ascii="Arial" w:hAnsi="Arial" w:cs="Arial"/>
          <w:sz w:val="22"/>
          <w:szCs w:val="22"/>
        </w:rPr>
      </w:pPr>
      <w:r w:rsidRPr="00E50748">
        <w:rPr>
          <w:rStyle w:val="s1"/>
          <w:rFonts w:ascii="Arial" w:hAnsi="Arial" w:cs="Arial"/>
          <w:sz w:val="22"/>
          <w:szCs w:val="22"/>
        </w:rPr>
        <w:t xml:space="preserve">A further consideration is that several obstacles may impede the effectiveness of these services. A notable challenge is digital exclusion, as certain patients may lack access to appropriate devices, dependable internet connectivity, or the requisite digital competencies </w:t>
      </w:r>
      <w:r w:rsidRPr="00E50748">
        <w:rPr>
          <w:rStyle w:val="s1"/>
          <w:rFonts w:ascii="Arial" w:hAnsi="Arial" w:cs="Arial"/>
          <w:sz w:val="22"/>
          <w:szCs w:val="22"/>
        </w:rPr>
        <w:lastRenderedPageBreak/>
        <w:t>to operate such technology. This disparity could engender unequal access to healthcare services</w:t>
      </w:r>
      <w:r w:rsidR="00A607BB">
        <w:rPr>
          <w:rStyle w:val="s1"/>
          <w:rFonts w:ascii="Arial" w:hAnsi="Arial" w:cs="Arial"/>
          <w:sz w:val="22"/>
          <w:szCs w:val="22"/>
        </w:rPr>
        <w:t xml:space="preserve"> </w:t>
      </w:r>
      <w:r w:rsidR="00A607BB" w:rsidRPr="00A607BB">
        <w:rPr>
          <w:rFonts w:ascii="Arial" w:hAnsi="Arial" w:cs="Arial"/>
          <w:b/>
          <w:bCs/>
          <w:sz w:val="22"/>
          <w:szCs w:val="22"/>
        </w:rPr>
        <w:t>(GOV.UK, 2025)</w:t>
      </w:r>
      <w:r w:rsidR="00A607BB">
        <w:rPr>
          <w:rFonts w:ascii="Arial" w:hAnsi="Arial" w:cs="Arial"/>
          <w:sz w:val="22"/>
          <w:szCs w:val="22"/>
        </w:rPr>
        <w:t xml:space="preserve">. </w:t>
      </w:r>
      <w:r w:rsidRPr="00E50748">
        <w:rPr>
          <w:rStyle w:val="s1"/>
          <w:rFonts w:ascii="Arial" w:hAnsi="Arial" w:cs="Arial"/>
          <w:sz w:val="22"/>
          <w:szCs w:val="22"/>
        </w:rPr>
        <w:t>Furthermore, healthcare practitioners may experience</w:t>
      </w:r>
      <w:r w:rsidR="004A423B">
        <w:rPr>
          <w:rStyle w:val="s1"/>
          <w:rFonts w:ascii="Arial" w:hAnsi="Arial" w:cs="Arial"/>
          <w:sz w:val="22"/>
          <w:szCs w:val="22"/>
        </w:rPr>
        <w:t xml:space="preserve"> </w:t>
      </w:r>
      <w:r w:rsidRPr="00E50748">
        <w:rPr>
          <w:rStyle w:val="s1"/>
          <w:rFonts w:ascii="Arial" w:hAnsi="Arial" w:cs="Arial"/>
          <w:sz w:val="22"/>
          <w:szCs w:val="22"/>
        </w:rPr>
        <w:t>heightened demands, necessitating adequate training and infrastructure to conduct remote patient surveillance and address fluctuations in patient status.</w:t>
      </w:r>
    </w:p>
    <w:p w14:paraId="5A2E3B47" w14:textId="00D65EAC" w:rsidR="006354AC" w:rsidRPr="00E50748" w:rsidRDefault="007B013C">
      <w:pPr>
        <w:pStyle w:val="p1"/>
        <w:rPr>
          <w:rFonts w:ascii="Arial" w:hAnsi="Arial" w:cs="Arial"/>
          <w:sz w:val="22"/>
          <w:szCs w:val="22"/>
        </w:rPr>
      </w:pPr>
      <w:r w:rsidRPr="00E50748">
        <w:rPr>
          <w:rFonts w:ascii="Arial" w:hAnsi="Arial" w:cs="Arial"/>
          <w:sz w:val="22"/>
          <w:szCs w:val="22"/>
        </w:rPr>
        <w:t>An additional constraint pertains to the fact that virtual wards are not universally appropriate for all patient populations. Certain individuals necessitate in-person clinical evaluation or ongoing medical oversight, thereby rendering conventional hospital-based care indispensable. Furthermore, patients and their families may harbor apprehensions regarding the administration of healthcare within a domestic setting.</w:t>
      </w:r>
    </w:p>
    <w:p w14:paraId="211AA532" w14:textId="6EDAE3EC" w:rsidR="009A0287" w:rsidRDefault="00C25DC8">
      <w:pPr>
        <w:pStyle w:val="p1"/>
        <w:rPr>
          <w:rFonts w:ascii="Arial" w:hAnsi="Arial" w:cs="Arial"/>
          <w:sz w:val="22"/>
          <w:szCs w:val="22"/>
        </w:rPr>
      </w:pPr>
      <w:r w:rsidRPr="00E50748">
        <w:rPr>
          <w:rFonts w:ascii="Arial" w:hAnsi="Arial" w:cs="Arial"/>
          <w:sz w:val="22"/>
          <w:szCs w:val="22"/>
        </w:rPr>
        <w:t>Notwithstanding these obstacles, virtual wards represent a viable substitute for conventional hospital-based treatment when implemented with adequate planning and oversight. Their effectiveness is contingent upon dependable technological infrastructure, qualified personnel, proficient coordination among care providers, and the assurance that each patient receives care tailored to their specific clinical requirements.</w:t>
      </w:r>
    </w:p>
    <w:p w14:paraId="167D7D1D" w14:textId="77777777" w:rsidR="0066274B" w:rsidRDefault="0066274B">
      <w:pPr>
        <w:pStyle w:val="p1"/>
        <w:rPr>
          <w:rFonts w:ascii="Arial" w:hAnsi="Arial" w:cs="Arial"/>
          <w:sz w:val="22"/>
          <w:szCs w:val="22"/>
        </w:rPr>
      </w:pPr>
    </w:p>
    <w:p w14:paraId="4258FDDB" w14:textId="4F097D3B" w:rsidR="00340804" w:rsidRPr="009F31D5" w:rsidRDefault="00521802">
      <w:pPr>
        <w:pStyle w:val="p1"/>
        <w:rPr>
          <w:rFonts w:ascii="Arial" w:hAnsi="Arial" w:cs="Arial"/>
          <w:b/>
          <w:bCs/>
          <w:sz w:val="22"/>
          <w:szCs w:val="22"/>
          <w:u w:val="single"/>
        </w:rPr>
      </w:pPr>
      <w:r w:rsidRPr="009F31D5">
        <w:rPr>
          <w:rFonts w:ascii="Arial" w:hAnsi="Arial" w:cs="Arial"/>
          <w:b/>
          <w:bCs/>
          <w:sz w:val="22"/>
          <w:szCs w:val="22"/>
          <w:u w:val="single"/>
        </w:rPr>
        <w:t>C</w:t>
      </w:r>
      <w:r w:rsidR="00D244A1" w:rsidRPr="009F31D5">
        <w:rPr>
          <w:rFonts w:ascii="Arial" w:hAnsi="Arial" w:cs="Arial"/>
          <w:b/>
          <w:bCs/>
          <w:sz w:val="22"/>
          <w:szCs w:val="22"/>
          <w:u w:val="single"/>
        </w:rPr>
        <w:t>on</w:t>
      </w:r>
      <w:r w:rsidR="005C3AF6" w:rsidRPr="009F31D5">
        <w:rPr>
          <w:rFonts w:ascii="Arial" w:hAnsi="Arial" w:cs="Arial"/>
          <w:b/>
          <w:bCs/>
          <w:sz w:val="22"/>
          <w:szCs w:val="22"/>
          <w:u w:val="single"/>
        </w:rPr>
        <w:t>cl</w:t>
      </w:r>
      <w:r w:rsidR="00E71BF7" w:rsidRPr="009F31D5">
        <w:rPr>
          <w:rFonts w:ascii="Arial" w:hAnsi="Arial" w:cs="Arial"/>
          <w:b/>
          <w:bCs/>
          <w:sz w:val="22"/>
          <w:szCs w:val="22"/>
          <w:u w:val="single"/>
        </w:rPr>
        <w:t>usion</w:t>
      </w:r>
      <w:r w:rsidR="00AB6E5E" w:rsidRPr="009F31D5">
        <w:rPr>
          <w:rFonts w:ascii="Arial" w:hAnsi="Arial" w:cs="Arial"/>
          <w:b/>
          <w:bCs/>
          <w:sz w:val="22"/>
          <w:szCs w:val="22"/>
          <w:u w:val="single"/>
        </w:rPr>
        <w:t>:</w:t>
      </w:r>
    </w:p>
    <w:p w14:paraId="482A9062" w14:textId="77777777" w:rsidR="002A6A6E" w:rsidRPr="001E4533" w:rsidRDefault="002A6A6E" w:rsidP="002A6A6E">
      <w:pPr>
        <w:spacing w:after="0" w:line="240" w:lineRule="auto"/>
        <w:rPr>
          <w:rFonts w:ascii="Arial" w:eastAsia="Times New Roman" w:hAnsi="Arial" w:cs="Arial"/>
          <w:color w:val="000000" w:themeColor="text1"/>
          <w:kern w:val="0"/>
          <w:sz w:val="22"/>
          <w:szCs w:val="22"/>
          <w:lang w:eastAsia="en-GB"/>
          <w14:ligatures w14:val="none"/>
        </w:rPr>
      </w:pPr>
      <w:r w:rsidRPr="001E4533">
        <w:rPr>
          <w:rFonts w:ascii="Arial" w:eastAsia="Times New Roman" w:hAnsi="Arial" w:cs="Arial"/>
          <w:color w:val="000000" w:themeColor="text1"/>
          <w:kern w:val="0"/>
          <w:sz w:val="22"/>
          <w:szCs w:val="22"/>
          <w:lang w:eastAsia="en-GB"/>
          <w14:ligatures w14:val="none"/>
        </w:rPr>
        <w:t>The evidence presented demonstrates that technology-facilitated virtual ward systems have fundamentally transformed the delivery of health and social care services throughout England. These systems enable appropriate patients to obtain acute care services within their residential environments, thereby alleviating strain on hospital infrastructure while simultaneously enhancing patient comfort and autonomy.</w:t>
      </w:r>
    </w:p>
    <w:p w14:paraId="66C4FA67" w14:textId="77777777" w:rsidR="006E6E6D" w:rsidRPr="001E4533" w:rsidRDefault="006E6E6D" w:rsidP="002A6A6E">
      <w:pPr>
        <w:spacing w:after="0" w:line="240" w:lineRule="auto"/>
        <w:rPr>
          <w:rFonts w:ascii="Arial" w:eastAsia="Times New Roman" w:hAnsi="Arial" w:cs="Arial"/>
          <w:color w:val="000000" w:themeColor="text1"/>
          <w:kern w:val="0"/>
          <w:sz w:val="22"/>
          <w:szCs w:val="22"/>
          <w:lang w:eastAsia="en-GB"/>
          <w14:ligatures w14:val="none"/>
        </w:rPr>
      </w:pPr>
    </w:p>
    <w:p w14:paraId="384B1E35" w14:textId="2B6BEF38" w:rsidR="003E3A18" w:rsidRPr="001E4533" w:rsidRDefault="00E13822" w:rsidP="002A6A6E">
      <w:pPr>
        <w:spacing w:after="0" w:line="240" w:lineRule="auto"/>
        <w:rPr>
          <w:rFonts w:ascii="Arial" w:eastAsia="Times New Roman" w:hAnsi="Arial" w:cs="Arial"/>
          <w:color w:val="000000" w:themeColor="text1"/>
          <w:kern w:val="0"/>
          <w:sz w:val="22"/>
          <w:szCs w:val="22"/>
          <w:lang w:eastAsia="en-GB"/>
          <w14:ligatures w14:val="none"/>
        </w:rPr>
      </w:pPr>
      <w:r w:rsidRPr="001E4533">
        <w:rPr>
          <w:rFonts w:ascii="Arial" w:eastAsia="Times New Roman" w:hAnsi="Arial" w:cs="Arial"/>
          <w:color w:val="000000" w:themeColor="text1"/>
          <w:kern w:val="0"/>
          <w:sz w:val="22"/>
          <w:szCs w:val="22"/>
          <w:lang w:eastAsia="en-GB"/>
          <w14:ligatures w14:val="none"/>
        </w:rPr>
        <w:t>Alongside these advantages, significant obstacles exist, encompassing digital exclusion, elevated staff workload, technological difficulties, and the unsuitability of virtual wards for certain patient populations. Consequently, effective deployment necessitates dependable technological infrastructure, adequately trained personnel, and careful assessment of each patient’s individual requirements.</w:t>
      </w:r>
    </w:p>
    <w:p w14:paraId="0124A7E6" w14:textId="77777777" w:rsidR="00C1368D" w:rsidRPr="001E4533" w:rsidRDefault="00C1368D" w:rsidP="00CA7FB4">
      <w:pPr>
        <w:spacing w:after="0" w:line="240" w:lineRule="auto"/>
        <w:rPr>
          <w:rFonts w:ascii="Arial" w:eastAsia="Times New Roman" w:hAnsi="Arial" w:cs="Arial"/>
          <w:color w:val="000000" w:themeColor="text1"/>
          <w:kern w:val="0"/>
          <w:sz w:val="22"/>
          <w:szCs w:val="22"/>
          <w:lang w:eastAsia="en-GB"/>
          <w14:ligatures w14:val="none"/>
        </w:rPr>
      </w:pPr>
    </w:p>
    <w:p w14:paraId="57F50374" w14:textId="1F93CD25" w:rsidR="00E53492" w:rsidRPr="00E53492" w:rsidRDefault="00CA7FB4" w:rsidP="0029592D">
      <w:pPr>
        <w:spacing w:after="0" w:line="240" w:lineRule="auto"/>
        <w:rPr>
          <w:rFonts w:ascii="Arial" w:eastAsia="Times New Roman" w:hAnsi="Arial" w:cs="Arial"/>
          <w:color w:val="000000" w:themeColor="text1"/>
          <w:kern w:val="0"/>
          <w:sz w:val="22"/>
          <w:szCs w:val="22"/>
          <w:lang w:eastAsia="en-GB"/>
          <w14:ligatures w14:val="none"/>
        </w:rPr>
      </w:pPr>
      <w:r w:rsidRPr="001E4533">
        <w:rPr>
          <w:rFonts w:ascii="Arial" w:eastAsia="Times New Roman" w:hAnsi="Arial" w:cs="Arial"/>
          <w:color w:val="000000" w:themeColor="text1"/>
          <w:kern w:val="0"/>
          <w:sz w:val="22"/>
          <w:szCs w:val="22"/>
          <w:lang w:eastAsia="en-GB"/>
          <w14:ligatures w14:val="none"/>
        </w:rPr>
        <w:t>The overall findings suggest that virtual wards demonstrate considerable promise for enhancing healthcare delivery; however, their sustained effectiveness is contingent upon guaranteeing that they maintain safety standards, remain accessible to all populations, and are seamlessly incorporated into the broader framework of existing health and social care services.</w:t>
      </w:r>
    </w:p>
    <w:p w14:paraId="04830BDD" w14:textId="77777777" w:rsidR="00E53492" w:rsidRDefault="00E53492" w:rsidP="0029592D">
      <w:pPr>
        <w:spacing w:after="0" w:line="240" w:lineRule="auto"/>
        <w:rPr>
          <w:rFonts w:ascii="Arial" w:eastAsia="Times New Roman" w:hAnsi="Arial" w:cs="Arial"/>
          <w:color w:val="000000" w:themeColor="text1"/>
          <w:kern w:val="0"/>
          <w:sz w:val="22"/>
          <w:szCs w:val="22"/>
          <w:lang w:eastAsia="en-GB"/>
          <w14:ligatures w14:val="none"/>
        </w:rPr>
      </w:pPr>
    </w:p>
    <w:p w14:paraId="4645011B" w14:textId="77777777" w:rsidR="00E53492" w:rsidRDefault="00E53492" w:rsidP="0029592D">
      <w:pPr>
        <w:spacing w:after="0" w:line="240" w:lineRule="auto"/>
        <w:rPr>
          <w:rFonts w:ascii="Arial" w:eastAsia="Times New Roman" w:hAnsi="Arial" w:cs="Arial"/>
          <w:color w:val="000000" w:themeColor="text1"/>
          <w:kern w:val="0"/>
          <w:sz w:val="22"/>
          <w:szCs w:val="22"/>
          <w:lang w:eastAsia="en-GB"/>
          <w14:ligatures w14:val="none"/>
        </w:rPr>
      </w:pPr>
    </w:p>
    <w:p w14:paraId="76B9194D" w14:textId="77777777" w:rsidR="004751E0" w:rsidRDefault="004751E0" w:rsidP="0029592D">
      <w:pPr>
        <w:spacing w:after="0" w:line="240" w:lineRule="auto"/>
        <w:rPr>
          <w:rFonts w:ascii="Arial" w:eastAsia="Times New Roman" w:hAnsi="Arial" w:cs="Arial"/>
          <w:color w:val="000000" w:themeColor="text1"/>
          <w:kern w:val="0"/>
          <w:sz w:val="22"/>
          <w:szCs w:val="22"/>
          <w:lang w:eastAsia="en-GB"/>
          <w14:ligatures w14:val="none"/>
        </w:rPr>
      </w:pPr>
    </w:p>
    <w:p w14:paraId="1B80077A" w14:textId="05F958DE" w:rsidR="004751E0" w:rsidRPr="0036553B" w:rsidRDefault="002128D3" w:rsidP="0029592D">
      <w:pPr>
        <w:spacing w:after="0" w:line="240" w:lineRule="auto"/>
        <w:rPr>
          <w:rFonts w:ascii="Arial" w:eastAsia="Times New Roman" w:hAnsi="Arial" w:cs="Arial"/>
          <w:b/>
          <w:bCs/>
          <w:color w:val="000000" w:themeColor="text1"/>
          <w:kern w:val="0"/>
          <w:sz w:val="22"/>
          <w:szCs w:val="22"/>
          <w:u w:val="single"/>
          <w:lang w:eastAsia="en-GB"/>
          <w14:ligatures w14:val="none"/>
        </w:rPr>
      </w:pPr>
      <w:r w:rsidRPr="0036553B">
        <w:rPr>
          <w:rFonts w:ascii="Arial" w:eastAsia="Times New Roman" w:hAnsi="Arial" w:cs="Arial"/>
          <w:b/>
          <w:bCs/>
          <w:color w:val="000000" w:themeColor="text1"/>
          <w:kern w:val="0"/>
          <w:sz w:val="22"/>
          <w:szCs w:val="22"/>
          <w:u w:val="single"/>
          <w:lang w:eastAsia="en-GB"/>
          <w14:ligatures w14:val="none"/>
        </w:rPr>
        <w:t>R</w:t>
      </w:r>
      <w:r w:rsidR="00AB659D" w:rsidRPr="0036553B">
        <w:rPr>
          <w:rFonts w:ascii="Arial" w:eastAsia="Times New Roman" w:hAnsi="Arial" w:cs="Arial"/>
          <w:b/>
          <w:bCs/>
          <w:color w:val="000000" w:themeColor="text1"/>
          <w:kern w:val="0"/>
          <w:sz w:val="22"/>
          <w:szCs w:val="22"/>
          <w:u w:val="single"/>
          <w:lang w:eastAsia="en-GB"/>
          <w14:ligatures w14:val="none"/>
        </w:rPr>
        <w:t>ef</w:t>
      </w:r>
      <w:r w:rsidR="00266F5C" w:rsidRPr="0036553B">
        <w:rPr>
          <w:rFonts w:ascii="Arial" w:eastAsia="Times New Roman" w:hAnsi="Arial" w:cs="Arial"/>
          <w:b/>
          <w:bCs/>
          <w:color w:val="000000" w:themeColor="text1"/>
          <w:kern w:val="0"/>
          <w:sz w:val="22"/>
          <w:szCs w:val="22"/>
          <w:u w:val="single"/>
          <w:lang w:eastAsia="en-GB"/>
          <w14:ligatures w14:val="none"/>
        </w:rPr>
        <w:t>ere</w:t>
      </w:r>
      <w:r w:rsidR="0018357D" w:rsidRPr="0036553B">
        <w:rPr>
          <w:rFonts w:ascii="Arial" w:eastAsia="Times New Roman" w:hAnsi="Arial" w:cs="Arial"/>
          <w:b/>
          <w:bCs/>
          <w:color w:val="000000" w:themeColor="text1"/>
          <w:kern w:val="0"/>
          <w:sz w:val="22"/>
          <w:szCs w:val="22"/>
          <w:u w:val="single"/>
          <w:lang w:eastAsia="en-GB"/>
          <w14:ligatures w14:val="none"/>
        </w:rPr>
        <w:t>n</w:t>
      </w:r>
      <w:r w:rsidR="00892F9C" w:rsidRPr="0036553B">
        <w:rPr>
          <w:rFonts w:ascii="Arial" w:eastAsia="Times New Roman" w:hAnsi="Arial" w:cs="Arial"/>
          <w:b/>
          <w:bCs/>
          <w:color w:val="000000" w:themeColor="text1"/>
          <w:kern w:val="0"/>
          <w:sz w:val="22"/>
          <w:szCs w:val="22"/>
          <w:u w:val="single"/>
          <w:lang w:eastAsia="en-GB"/>
          <w14:ligatures w14:val="none"/>
        </w:rPr>
        <w:t>c</w:t>
      </w:r>
      <w:r w:rsidR="001B12CE" w:rsidRPr="0036553B">
        <w:rPr>
          <w:rFonts w:ascii="Arial" w:eastAsia="Times New Roman" w:hAnsi="Arial" w:cs="Arial"/>
          <w:b/>
          <w:bCs/>
          <w:color w:val="000000" w:themeColor="text1"/>
          <w:kern w:val="0"/>
          <w:sz w:val="22"/>
          <w:szCs w:val="22"/>
          <w:u w:val="single"/>
          <w:lang w:eastAsia="en-GB"/>
          <w14:ligatures w14:val="none"/>
        </w:rPr>
        <w:t>es</w:t>
      </w:r>
      <w:r w:rsidR="00D87D22" w:rsidRPr="0036553B">
        <w:rPr>
          <w:rFonts w:ascii="Arial" w:eastAsia="Times New Roman" w:hAnsi="Arial" w:cs="Arial"/>
          <w:b/>
          <w:bCs/>
          <w:color w:val="000000" w:themeColor="text1"/>
          <w:kern w:val="0"/>
          <w:sz w:val="22"/>
          <w:szCs w:val="22"/>
          <w:u w:val="single"/>
          <w:lang w:eastAsia="en-GB"/>
          <w14:ligatures w14:val="none"/>
        </w:rPr>
        <w:t>:</w:t>
      </w:r>
    </w:p>
    <w:p w14:paraId="2D1121D6" w14:textId="77777777" w:rsidR="002D729C" w:rsidRDefault="002D729C" w:rsidP="0029592D">
      <w:pPr>
        <w:spacing w:after="0" w:line="240" w:lineRule="auto"/>
        <w:rPr>
          <w:rFonts w:ascii="Arial" w:eastAsia="Times New Roman" w:hAnsi="Arial" w:cs="Arial"/>
          <w:b/>
          <w:bCs/>
          <w:color w:val="000000" w:themeColor="text1"/>
          <w:kern w:val="0"/>
          <w:sz w:val="22"/>
          <w:szCs w:val="22"/>
          <w:u w:val="single"/>
          <w:lang w:eastAsia="en-GB"/>
          <w14:ligatures w14:val="none"/>
        </w:rPr>
      </w:pPr>
    </w:p>
    <w:p w14:paraId="3299FB6F" w14:textId="77777777" w:rsidR="004B4A34" w:rsidRDefault="004B4A34" w:rsidP="0029592D">
      <w:pPr>
        <w:spacing w:after="0" w:line="240" w:lineRule="auto"/>
        <w:rPr>
          <w:rFonts w:ascii="Arial" w:eastAsia="Times New Roman" w:hAnsi="Arial" w:cs="Arial"/>
          <w:b/>
          <w:bCs/>
          <w:color w:val="000000" w:themeColor="text1"/>
          <w:kern w:val="0"/>
          <w:sz w:val="22"/>
          <w:szCs w:val="22"/>
          <w:u w:val="single"/>
          <w:lang w:eastAsia="en-GB"/>
          <w14:ligatures w14:val="none"/>
        </w:rPr>
      </w:pPr>
    </w:p>
    <w:p w14:paraId="0E52C017" w14:textId="0E265F42" w:rsidR="00924165" w:rsidRDefault="003929DD" w:rsidP="003929DD">
      <w:pPr>
        <w:spacing w:line="240" w:lineRule="auto"/>
        <w:rPr>
          <w:rFonts w:ascii="Arial" w:hAnsi="Arial" w:cs="Arial"/>
          <w:b/>
          <w:sz w:val="22"/>
          <w:szCs w:val="22"/>
          <w:u w:val="single"/>
        </w:rPr>
      </w:pPr>
      <w:r w:rsidRPr="00E4060F">
        <w:rPr>
          <w:rFonts w:ascii="Arial" w:hAnsi="Arial" w:cs="Arial"/>
          <w:b/>
          <w:sz w:val="22"/>
          <w:szCs w:val="22"/>
          <w:u w:val="single"/>
        </w:rPr>
        <w:t>Introduction:</w:t>
      </w:r>
    </w:p>
    <w:p w14:paraId="1C8816C2" w14:textId="0645E6ED" w:rsidR="00924165" w:rsidRPr="00FE5090" w:rsidRDefault="00D718B3" w:rsidP="00991670">
      <w:pPr>
        <w:pStyle w:val="NormalWeb"/>
        <w:numPr>
          <w:ilvl w:val="0"/>
          <w:numId w:val="1"/>
        </w:numPr>
        <w:spacing w:before="0" w:beforeAutospacing="0" w:after="240" w:afterAutospacing="0"/>
        <w:rPr>
          <w:rFonts w:ascii="Arial" w:hAnsi="Arial" w:cs="Arial"/>
          <w:sz w:val="22"/>
          <w:szCs w:val="22"/>
        </w:rPr>
      </w:pPr>
      <w:r w:rsidRPr="00FE5090">
        <w:rPr>
          <w:rFonts w:ascii="Arial" w:hAnsi="Arial" w:cs="Arial"/>
          <w:sz w:val="22"/>
          <w:szCs w:val="22"/>
        </w:rPr>
        <w:t>NICE website: The National Institute for Health and Care Excellence. (2026). Supporting the health and care system to implement virtual wards. [online] Available at: https://www.nice.org.uk/implementing-nice-guidance/cost-saving-resource-planning-and-audit/supporting-the-health-care-system-to-implement-virtual-wards [Accessed 11 Oct. 2026].</w:t>
      </w:r>
    </w:p>
    <w:p w14:paraId="45606CC5" w14:textId="6613E317" w:rsidR="00FE5090" w:rsidRPr="00FE5090" w:rsidRDefault="00FE5090" w:rsidP="00991670">
      <w:pPr>
        <w:pStyle w:val="NormalWeb"/>
        <w:numPr>
          <w:ilvl w:val="0"/>
          <w:numId w:val="1"/>
        </w:numPr>
        <w:spacing w:before="0" w:beforeAutospacing="0" w:after="240" w:afterAutospacing="0"/>
        <w:rPr>
          <w:rFonts w:ascii="Arial" w:hAnsi="Arial" w:cs="Arial"/>
          <w:sz w:val="22"/>
          <w:szCs w:val="22"/>
        </w:rPr>
      </w:pPr>
      <w:r w:rsidRPr="00FE5090">
        <w:rPr>
          <w:rFonts w:ascii="Arial" w:hAnsi="Arial" w:cs="Arial"/>
          <w:sz w:val="22"/>
          <w:szCs w:val="22"/>
        </w:rPr>
        <w:t>Care Quality Commission (2023). Integrated Care Systems - care quality commission. [online] Cqc.org.uk. Available at: https://www.cqc.org.uk/publications/major-report/state-care/2023-2024/local-systems/ics [Accessed 11 Oct. 2026].</w:t>
      </w:r>
    </w:p>
    <w:p w14:paraId="4E50DC1C" w14:textId="77777777" w:rsidR="00A72BD6" w:rsidRDefault="00A72BD6" w:rsidP="00C45C7D">
      <w:pPr>
        <w:spacing w:line="240" w:lineRule="auto"/>
        <w:rPr>
          <w:rFonts w:ascii="Arial" w:hAnsi="Arial" w:cs="Arial"/>
          <w:b/>
          <w:sz w:val="22"/>
          <w:szCs w:val="22"/>
          <w:u w:val="single"/>
        </w:rPr>
      </w:pPr>
    </w:p>
    <w:p w14:paraId="7C9032A9" w14:textId="5CFF6EF7" w:rsidR="00C45C7D" w:rsidRDefault="00C45C7D" w:rsidP="00C45C7D">
      <w:pPr>
        <w:spacing w:line="240" w:lineRule="auto"/>
        <w:rPr>
          <w:rFonts w:ascii="Arial" w:hAnsi="Arial" w:cs="Arial"/>
          <w:b/>
          <w:bCs/>
          <w:sz w:val="22"/>
          <w:szCs w:val="22"/>
          <w:u w:val="single"/>
        </w:rPr>
      </w:pPr>
      <w:r w:rsidRPr="00946293">
        <w:rPr>
          <w:rFonts w:ascii="Arial" w:hAnsi="Arial" w:cs="Arial"/>
          <w:b/>
          <w:sz w:val="22"/>
          <w:szCs w:val="22"/>
          <w:u w:val="single"/>
        </w:rPr>
        <w:t>Technology-Facilitated Digital Healthcare Units</w:t>
      </w:r>
      <w:r w:rsidRPr="00946293">
        <w:rPr>
          <w:rFonts w:ascii="Arial" w:hAnsi="Arial" w:cs="Arial"/>
          <w:b/>
          <w:bCs/>
          <w:sz w:val="22"/>
          <w:szCs w:val="22"/>
          <w:u w:val="single"/>
        </w:rPr>
        <w:t>:</w:t>
      </w:r>
    </w:p>
    <w:p w14:paraId="0CE475B1" w14:textId="77777777" w:rsidR="00991670" w:rsidRPr="00991670" w:rsidRDefault="00991670" w:rsidP="00991670">
      <w:pPr>
        <w:pStyle w:val="NormalWeb"/>
        <w:numPr>
          <w:ilvl w:val="0"/>
          <w:numId w:val="2"/>
        </w:numPr>
        <w:spacing w:before="0" w:beforeAutospacing="0" w:after="240" w:afterAutospacing="0"/>
        <w:rPr>
          <w:rFonts w:ascii="Arial" w:hAnsi="Arial" w:cs="Arial"/>
          <w:sz w:val="22"/>
          <w:szCs w:val="22"/>
        </w:rPr>
      </w:pPr>
      <w:r w:rsidRPr="00991670">
        <w:rPr>
          <w:rFonts w:ascii="Arial" w:hAnsi="Arial" w:cs="Arial"/>
          <w:sz w:val="22"/>
          <w:szCs w:val="22"/>
        </w:rPr>
        <w:t xml:space="preserve">NHS England (2024). </w:t>
      </w:r>
      <w:r w:rsidRPr="00991670">
        <w:rPr>
          <w:rFonts w:ascii="Arial" w:hAnsi="Arial" w:cs="Arial"/>
          <w:i/>
          <w:iCs/>
          <w:sz w:val="22"/>
          <w:szCs w:val="22"/>
        </w:rPr>
        <w:t>Virtual wards operational framework</w:t>
      </w:r>
      <w:r w:rsidRPr="00991670">
        <w:rPr>
          <w:rFonts w:ascii="Arial" w:hAnsi="Arial" w:cs="Arial"/>
          <w:sz w:val="22"/>
          <w:szCs w:val="22"/>
        </w:rPr>
        <w:t>. [online] England.nhs.uk. Available at: https://www.england.nhs.uk/long-read/virtual-wards-operational-framework/ [Accessed 14 Oct. 2026].</w:t>
      </w:r>
    </w:p>
    <w:p w14:paraId="79F71134" w14:textId="77777777" w:rsidR="004348B7" w:rsidRPr="00A25E8A" w:rsidRDefault="004348B7" w:rsidP="00A25E8A">
      <w:pPr>
        <w:pStyle w:val="NormalWeb"/>
        <w:numPr>
          <w:ilvl w:val="0"/>
          <w:numId w:val="2"/>
        </w:numPr>
        <w:spacing w:before="0" w:beforeAutospacing="0" w:after="240" w:afterAutospacing="0"/>
        <w:rPr>
          <w:rFonts w:ascii="Arial" w:hAnsi="Arial" w:cs="Arial"/>
          <w:sz w:val="22"/>
          <w:szCs w:val="22"/>
        </w:rPr>
      </w:pPr>
      <w:r w:rsidRPr="00A25E8A">
        <w:rPr>
          <w:rFonts w:ascii="Arial" w:hAnsi="Arial" w:cs="Arial"/>
          <w:sz w:val="22"/>
          <w:szCs w:val="22"/>
        </w:rPr>
        <w:t xml:space="preserve">Barclay, J., Sullivan, C., Beckmann, M., Mattison, G., Runciman, R. and Martin, E. (2025). Use of remote assessment tools to substitute routine outpatient care: Scoping review. </w:t>
      </w:r>
      <w:r w:rsidRPr="00A25E8A">
        <w:rPr>
          <w:rFonts w:ascii="Arial" w:hAnsi="Arial" w:cs="Arial"/>
          <w:i/>
          <w:iCs/>
          <w:sz w:val="22"/>
          <w:szCs w:val="22"/>
        </w:rPr>
        <w:t>Journal of Medical Internet Research</w:t>
      </w:r>
      <w:r w:rsidRPr="00A25E8A">
        <w:rPr>
          <w:rFonts w:ascii="Arial" w:hAnsi="Arial" w:cs="Arial"/>
          <w:sz w:val="22"/>
          <w:szCs w:val="22"/>
        </w:rPr>
        <w:t>, [online] 27, p.e65938. doi:10.2196/65938.</w:t>
      </w:r>
    </w:p>
    <w:p w14:paraId="778D91CD" w14:textId="77777777" w:rsidR="00B95E09" w:rsidRPr="00B95E09" w:rsidRDefault="00B95E09" w:rsidP="00B95E09">
      <w:pPr>
        <w:pStyle w:val="NormalWeb"/>
        <w:numPr>
          <w:ilvl w:val="0"/>
          <w:numId w:val="2"/>
        </w:numPr>
        <w:spacing w:before="0" w:beforeAutospacing="0" w:after="240" w:afterAutospacing="0"/>
        <w:rPr>
          <w:rFonts w:ascii="Arial" w:hAnsi="Arial" w:cs="Arial"/>
          <w:sz w:val="22"/>
          <w:szCs w:val="22"/>
        </w:rPr>
      </w:pPr>
      <w:r w:rsidRPr="00B95E09">
        <w:rPr>
          <w:rFonts w:ascii="Arial" w:hAnsi="Arial" w:cs="Arial"/>
          <w:sz w:val="22"/>
          <w:szCs w:val="22"/>
        </w:rPr>
        <w:t xml:space="preserve">Chappell, P., Co, M., Hardie, T., Lloyd, T., Tallack, C., Gerhold, M. and Mayers, C. (2024). </w:t>
      </w:r>
      <w:r w:rsidRPr="00B95E09">
        <w:rPr>
          <w:rFonts w:ascii="Arial" w:hAnsi="Arial" w:cs="Arial"/>
          <w:i/>
          <w:iCs/>
          <w:sz w:val="22"/>
          <w:szCs w:val="22"/>
        </w:rPr>
        <w:t>What do virtual wards look like in England?</w:t>
      </w:r>
      <w:r w:rsidRPr="00B95E09">
        <w:rPr>
          <w:rFonts w:ascii="Arial" w:hAnsi="Arial" w:cs="Arial"/>
          <w:sz w:val="22"/>
          <w:szCs w:val="22"/>
        </w:rPr>
        <w:t xml:space="preserve"> [online] The Health Foundation. Available at: https://www.health.org.uk/reports-and-analysis/working-papers/what-do-virtual-wards-look-like-in-england [Accessed 14 Oct. 2026].</w:t>
      </w:r>
    </w:p>
    <w:p w14:paraId="587A65C8" w14:textId="77777777" w:rsidR="00F5191E" w:rsidRPr="00F5191E" w:rsidRDefault="00F5191E" w:rsidP="00F5191E">
      <w:pPr>
        <w:pStyle w:val="NormalWeb"/>
        <w:numPr>
          <w:ilvl w:val="0"/>
          <w:numId w:val="2"/>
        </w:numPr>
        <w:spacing w:before="0" w:beforeAutospacing="0" w:after="240" w:afterAutospacing="0"/>
        <w:rPr>
          <w:rFonts w:ascii="Arial" w:hAnsi="Arial" w:cs="Arial"/>
          <w:sz w:val="22"/>
          <w:szCs w:val="22"/>
        </w:rPr>
      </w:pPr>
      <w:r w:rsidRPr="00F5191E">
        <w:rPr>
          <w:rFonts w:ascii="Arial" w:hAnsi="Arial" w:cs="Arial"/>
          <w:sz w:val="22"/>
          <w:szCs w:val="22"/>
        </w:rPr>
        <w:t xml:space="preserve">Charles, A. (2022). </w:t>
      </w:r>
      <w:r w:rsidRPr="00F5191E">
        <w:rPr>
          <w:rFonts w:ascii="Arial" w:hAnsi="Arial" w:cs="Arial"/>
          <w:i/>
          <w:iCs/>
          <w:sz w:val="22"/>
          <w:szCs w:val="22"/>
        </w:rPr>
        <w:t>Integrated care systems explained</w:t>
      </w:r>
      <w:r w:rsidRPr="00F5191E">
        <w:rPr>
          <w:rFonts w:ascii="Arial" w:hAnsi="Arial" w:cs="Arial"/>
          <w:sz w:val="22"/>
          <w:szCs w:val="22"/>
        </w:rPr>
        <w:t>. [online] The King’s Fund. Available at: https://www.kingsfund.org.uk/insight-and-analysis/long-reads/integrated-care-systems-explained [Accessed 14 Oct. 2026].</w:t>
      </w:r>
    </w:p>
    <w:p w14:paraId="26D72F07" w14:textId="77777777" w:rsidR="008B5007" w:rsidRDefault="00977DBE" w:rsidP="008B5007">
      <w:pPr>
        <w:pStyle w:val="NormalWeb"/>
        <w:numPr>
          <w:ilvl w:val="0"/>
          <w:numId w:val="2"/>
        </w:numPr>
        <w:spacing w:before="0" w:beforeAutospacing="0" w:after="240" w:afterAutospacing="0"/>
        <w:rPr>
          <w:rFonts w:ascii="Arial" w:hAnsi="Arial" w:cs="Arial"/>
          <w:sz w:val="22"/>
          <w:szCs w:val="22"/>
        </w:rPr>
      </w:pPr>
      <w:r w:rsidRPr="00977DBE">
        <w:rPr>
          <w:rFonts w:ascii="Arial" w:hAnsi="Arial" w:cs="Arial"/>
          <w:sz w:val="22"/>
          <w:szCs w:val="22"/>
        </w:rPr>
        <w:t xml:space="preserve">Advisors, N. (2025). </w:t>
      </w:r>
      <w:r w:rsidRPr="00977DBE">
        <w:rPr>
          <w:rFonts w:ascii="Arial" w:hAnsi="Arial" w:cs="Arial"/>
          <w:i/>
          <w:iCs/>
          <w:sz w:val="22"/>
          <w:szCs w:val="22"/>
        </w:rPr>
        <w:t>National virtual Ward platform for Neighbourhood Health Services: The UK’s Digital Health Transformation Plans</w:t>
      </w:r>
      <w:r w:rsidRPr="00977DBE">
        <w:rPr>
          <w:rFonts w:ascii="Arial" w:hAnsi="Arial" w:cs="Arial"/>
          <w:sz w:val="22"/>
          <w:szCs w:val="22"/>
        </w:rPr>
        <w:t>. [online] Google.com. Available at: https://nelsonadvisors.co.uk/blog/national-virtual-ward-platform-for-neighbourhood-health-services--the-uk-s-digital-health-transformation-plans [Accessed 14 Oct. 2026].</w:t>
      </w:r>
    </w:p>
    <w:p w14:paraId="6CE1B70C" w14:textId="77777777" w:rsidR="008B5007" w:rsidRDefault="008B5007" w:rsidP="008B5007">
      <w:pPr>
        <w:pStyle w:val="NormalWeb"/>
        <w:spacing w:before="0" w:beforeAutospacing="0" w:after="240" w:afterAutospacing="0"/>
        <w:rPr>
          <w:rFonts w:ascii="Arial" w:hAnsi="Arial" w:cs="Arial"/>
          <w:sz w:val="22"/>
          <w:szCs w:val="22"/>
        </w:rPr>
      </w:pPr>
    </w:p>
    <w:p w14:paraId="00D0887A" w14:textId="77777777" w:rsidR="008B5007" w:rsidRDefault="008B5007" w:rsidP="008B5007">
      <w:pPr>
        <w:pStyle w:val="NormalWeb"/>
        <w:spacing w:before="0" w:beforeAutospacing="0" w:after="240" w:afterAutospacing="0"/>
        <w:rPr>
          <w:rFonts w:ascii="Arial" w:hAnsi="Arial" w:cs="Arial"/>
          <w:b/>
          <w:bCs/>
          <w:sz w:val="22"/>
          <w:szCs w:val="22"/>
          <w:u w:val="single"/>
        </w:rPr>
      </w:pPr>
    </w:p>
    <w:p w14:paraId="1242EB43" w14:textId="44C626EF" w:rsidR="002A03CA" w:rsidRPr="008B5007" w:rsidRDefault="002A03CA" w:rsidP="008B5007">
      <w:pPr>
        <w:pStyle w:val="NormalWeb"/>
        <w:spacing w:before="0" w:beforeAutospacing="0" w:after="240" w:afterAutospacing="0"/>
        <w:rPr>
          <w:rFonts w:ascii="Arial" w:hAnsi="Arial" w:cs="Arial"/>
          <w:sz w:val="22"/>
          <w:szCs w:val="22"/>
        </w:rPr>
      </w:pPr>
      <w:r w:rsidRPr="008B5007">
        <w:rPr>
          <w:rFonts w:ascii="Arial" w:hAnsi="Arial" w:cs="Arial"/>
          <w:b/>
          <w:bCs/>
          <w:sz w:val="22"/>
          <w:szCs w:val="22"/>
          <w:u w:val="single"/>
        </w:rPr>
        <w:t>Consequences for the Labor Force:</w:t>
      </w:r>
    </w:p>
    <w:p w14:paraId="2AD8D59D" w14:textId="77777777" w:rsidR="00D209D5" w:rsidRPr="00D209D5" w:rsidRDefault="00D209D5" w:rsidP="008D0986">
      <w:pPr>
        <w:pStyle w:val="NormalWeb"/>
        <w:numPr>
          <w:ilvl w:val="0"/>
          <w:numId w:val="3"/>
        </w:numPr>
        <w:spacing w:before="0" w:beforeAutospacing="0" w:after="240" w:afterAutospacing="0"/>
        <w:rPr>
          <w:rFonts w:ascii="Arial" w:hAnsi="Arial" w:cs="Arial"/>
          <w:sz w:val="22"/>
          <w:szCs w:val="22"/>
        </w:rPr>
      </w:pPr>
      <w:r w:rsidRPr="00D209D5">
        <w:rPr>
          <w:rFonts w:ascii="Arial" w:hAnsi="Arial" w:cs="Arial"/>
          <w:sz w:val="22"/>
          <w:szCs w:val="22"/>
        </w:rPr>
        <w:t xml:space="preserve">Lewis, C., Kearns, T. and Shannon, M. (2026). Beyond the bedside: The pivotal role of nursing clinical leadership in developing virtual ward care through telemedicine—A review of the evidence. </w:t>
      </w:r>
      <w:r w:rsidRPr="00D209D5">
        <w:rPr>
          <w:rFonts w:ascii="Arial" w:hAnsi="Arial" w:cs="Arial"/>
          <w:i/>
          <w:iCs/>
          <w:sz w:val="22"/>
          <w:szCs w:val="22"/>
        </w:rPr>
        <w:t>Journal of Clinical Nursing</w:t>
      </w:r>
      <w:r w:rsidRPr="00D209D5">
        <w:rPr>
          <w:rFonts w:ascii="Arial" w:hAnsi="Arial" w:cs="Arial"/>
          <w:sz w:val="22"/>
          <w:szCs w:val="22"/>
        </w:rPr>
        <w:t>, [online] 35(11), pp.4510–4525. doi:10.1111/jocn.70413.</w:t>
      </w:r>
    </w:p>
    <w:p w14:paraId="0D306F61" w14:textId="6DB7242E" w:rsidR="00F853A4" w:rsidRPr="00E62000" w:rsidRDefault="00F853A4" w:rsidP="00E62000">
      <w:pPr>
        <w:pStyle w:val="NormalWeb"/>
        <w:numPr>
          <w:ilvl w:val="0"/>
          <w:numId w:val="3"/>
        </w:numPr>
        <w:spacing w:before="0" w:beforeAutospacing="0" w:after="240" w:afterAutospacing="0"/>
        <w:rPr>
          <w:rFonts w:ascii="Arial" w:hAnsi="Arial" w:cs="Arial"/>
          <w:color w:val="000000" w:themeColor="text1"/>
          <w:sz w:val="22"/>
          <w:szCs w:val="22"/>
        </w:rPr>
      </w:pPr>
      <w:r w:rsidRPr="00371373">
        <w:rPr>
          <w:rFonts w:ascii="Arial" w:hAnsi="Arial" w:cs="Arial"/>
          <w:sz w:val="22"/>
          <w:szCs w:val="22"/>
        </w:rPr>
        <w:t xml:space="preserve">Institute for Government (2023). </w:t>
      </w:r>
      <w:r w:rsidRPr="00371373">
        <w:rPr>
          <w:rFonts w:ascii="Arial" w:hAnsi="Arial" w:cs="Arial"/>
          <w:i/>
          <w:iCs/>
          <w:sz w:val="22"/>
          <w:szCs w:val="22"/>
        </w:rPr>
        <w:t>Performance tracker 2023: Hospitals</w:t>
      </w:r>
      <w:r w:rsidRPr="00371373">
        <w:rPr>
          <w:rFonts w:ascii="Arial" w:hAnsi="Arial" w:cs="Arial"/>
          <w:sz w:val="22"/>
          <w:szCs w:val="22"/>
        </w:rPr>
        <w:t xml:space="preserve">. [online] </w:t>
      </w:r>
      <w:r w:rsidRPr="00E62000">
        <w:rPr>
          <w:rFonts w:ascii="Arial" w:hAnsi="Arial" w:cs="Arial"/>
          <w:color w:val="000000" w:themeColor="text1"/>
          <w:sz w:val="22"/>
          <w:szCs w:val="22"/>
        </w:rPr>
        <w:t>Institute for Government. Available</w:t>
      </w:r>
      <w:r w:rsidR="0072223C" w:rsidRPr="00E62000">
        <w:rPr>
          <w:rFonts w:ascii="Arial" w:hAnsi="Arial" w:cs="Arial"/>
          <w:color w:val="000000" w:themeColor="text1"/>
          <w:sz w:val="22"/>
          <w:szCs w:val="22"/>
        </w:rPr>
        <w:t xml:space="preserve"> </w:t>
      </w:r>
      <w:r w:rsidR="006145AB" w:rsidRPr="00E62000">
        <w:rPr>
          <w:rFonts w:ascii="Arial" w:hAnsi="Arial" w:cs="Arial"/>
          <w:color w:val="000000" w:themeColor="text1"/>
          <w:sz w:val="22"/>
          <w:szCs w:val="22"/>
        </w:rPr>
        <w:t xml:space="preserve">at: </w:t>
      </w:r>
      <w:r w:rsidRPr="00E62000">
        <w:rPr>
          <w:rFonts w:ascii="Arial" w:hAnsi="Arial" w:cs="Arial"/>
          <w:color w:val="000000" w:themeColor="text1"/>
          <w:sz w:val="22"/>
          <w:szCs w:val="22"/>
        </w:rPr>
        <w:t>https://www.instituteforgovernment.org.uk/publication/performance-tracker-2023/hospitals [Accessed 14 Oct. 2026].</w:t>
      </w:r>
    </w:p>
    <w:p w14:paraId="26DFEFBC" w14:textId="77777777" w:rsidR="00E62000" w:rsidRDefault="00E62000" w:rsidP="00E62000">
      <w:pPr>
        <w:pStyle w:val="NormalWeb"/>
        <w:numPr>
          <w:ilvl w:val="0"/>
          <w:numId w:val="3"/>
        </w:numPr>
        <w:spacing w:before="0" w:beforeAutospacing="0" w:after="240" w:afterAutospacing="0"/>
        <w:rPr>
          <w:rFonts w:ascii="Arial" w:hAnsi="Arial" w:cs="Arial"/>
          <w:color w:val="000000" w:themeColor="text1"/>
          <w:sz w:val="22"/>
          <w:szCs w:val="22"/>
        </w:rPr>
      </w:pPr>
      <w:r w:rsidRPr="00E62000">
        <w:rPr>
          <w:rFonts w:ascii="Arial" w:hAnsi="Arial" w:cs="Arial"/>
          <w:color w:val="000000" w:themeColor="text1"/>
          <w:sz w:val="22"/>
          <w:szCs w:val="22"/>
        </w:rPr>
        <w:t>England, N. (2024). NHS England » Summary of South East region virtual wards evaluation. [online] Google.com. Available at: https://www.england.nhs.uk/long-read/summary-of-south-east-region-virtual-wards-evaluation/ [Accessed 14 Oct. 2026].</w:t>
      </w:r>
    </w:p>
    <w:p w14:paraId="363A9265" w14:textId="77777777" w:rsidR="00E62000" w:rsidRDefault="00E62000" w:rsidP="00E62000">
      <w:pPr>
        <w:pStyle w:val="NormalWeb"/>
        <w:spacing w:before="0" w:beforeAutospacing="0" w:after="240" w:afterAutospacing="0"/>
        <w:rPr>
          <w:rFonts w:ascii="Arial" w:hAnsi="Arial" w:cs="Arial"/>
          <w:color w:val="000000" w:themeColor="text1"/>
          <w:sz w:val="22"/>
          <w:szCs w:val="22"/>
        </w:rPr>
      </w:pPr>
    </w:p>
    <w:p w14:paraId="7B079864" w14:textId="77777777" w:rsidR="000B5D6E" w:rsidRDefault="000B5D6E" w:rsidP="00E62000">
      <w:pPr>
        <w:pStyle w:val="NormalWeb"/>
        <w:spacing w:before="0" w:beforeAutospacing="0" w:after="240" w:afterAutospacing="0"/>
        <w:rPr>
          <w:rFonts w:ascii="Arial" w:hAnsi="Arial" w:cs="Arial"/>
          <w:b/>
          <w:bCs/>
          <w:sz w:val="22"/>
          <w:szCs w:val="22"/>
          <w:u w:val="single"/>
        </w:rPr>
      </w:pPr>
    </w:p>
    <w:p w14:paraId="394F26CE" w14:textId="77777777" w:rsidR="000B5D6E" w:rsidRDefault="000B5D6E" w:rsidP="00E62000">
      <w:pPr>
        <w:pStyle w:val="NormalWeb"/>
        <w:spacing w:before="0" w:beforeAutospacing="0" w:after="240" w:afterAutospacing="0"/>
        <w:rPr>
          <w:rFonts w:ascii="Arial" w:hAnsi="Arial" w:cs="Arial"/>
          <w:b/>
          <w:bCs/>
          <w:sz w:val="22"/>
          <w:szCs w:val="22"/>
          <w:u w:val="single"/>
        </w:rPr>
      </w:pPr>
    </w:p>
    <w:p w14:paraId="3DE1FFA9" w14:textId="77777777" w:rsidR="000B5D6E" w:rsidRDefault="000B5D6E" w:rsidP="00E62000">
      <w:pPr>
        <w:pStyle w:val="NormalWeb"/>
        <w:spacing w:before="0" w:beforeAutospacing="0" w:after="240" w:afterAutospacing="0"/>
        <w:rPr>
          <w:rFonts w:ascii="Arial" w:hAnsi="Arial" w:cs="Arial"/>
          <w:b/>
          <w:bCs/>
          <w:sz w:val="22"/>
          <w:szCs w:val="22"/>
          <w:u w:val="single"/>
        </w:rPr>
      </w:pPr>
    </w:p>
    <w:p w14:paraId="3541409D" w14:textId="77777777" w:rsidR="008B5007" w:rsidRDefault="008B5007" w:rsidP="00E62000">
      <w:pPr>
        <w:pStyle w:val="NormalWeb"/>
        <w:spacing w:before="0" w:beforeAutospacing="0" w:after="240" w:afterAutospacing="0"/>
        <w:rPr>
          <w:rFonts w:ascii="Arial" w:hAnsi="Arial" w:cs="Arial"/>
          <w:b/>
          <w:bCs/>
          <w:sz w:val="22"/>
          <w:szCs w:val="22"/>
          <w:u w:val="single"/>
        </w:rPr>
      </w:pPr>
    </w:p>
    <w:p w14:paraId="7BB4B9F4" w14:textId="78E2F0EA" w:rsidR="00251A8B" w:rsidRDefault="00251A8B" w:rsidP="00E62000">
      <w:pPr>
        <w:pStyle w:val="NormalWeb"/>
        <w:spacing w:before="0" w:beforeAutospacing="0" w:after="240" w:afterAutospacing="0"/>
        <w:rPr>
          <w:rFonts w:ascii="Arial" w:hAnsi="Arial" w:cs="Arial"/>
          <w:b/>
          <w:bCs/>
          <w:sz w:val="22"/>
          <w:szCs w:val="22"/>
          <w:u w:val="single"/>
        </w:rPr>
      </w:pPr>
      <w:r w:rsidRPr="00E62000">
        <w:rPr>
          <w:rFonts w:ascii="Arial" w:hAnsi="Arial" w:cs="Arial"/>
          <w:b/>
          <w:bCs/>
          <w:sz w:val="22"/>
          <w:szCs w:val="22"/>
          <w:u w:val="single"/>
        </w:rPr>
        <w:t>Impact on Service Delivery:</w:t>
      </w:r>
    </w:p>
    <w:p w14:paraId="6D7D2980" w14:textId="77777777" w:rsidR="008B5007" w:rsidRDefault="00111497" w:rsidP="008B5007">
      <w:pPr>
        <w:pStyle w:val="NormalWeb"/>
        <w:numPr>
          <w:ilvl w:val="0"/>
          <w:numId w:val="4"/>
        </w:numPr>
        <w:spacing w:before="0" w:beforeAutospacing="0" w:after="240" w:afterAutospacing="0"/>
        <w:rPr>
          <w:rFonts w:ascii="Arial" w:hAnsi="Arial" w:cs="Arial"/>
          <w:sz w:val="22"/>
          <w:szCs w:val="22"/>
        </w:rPr>
      </w:pPr>
      <w:r w:rsidRPr="00111497">
        <w:rPr>
          <w:rFonts w:ascii="Arial" w:hAnsi="Arial" w:cs="Arial"/>
          <w:sz w:val="22"/>
          <w:szCs w:val="22"/>
        </w:rPr>
        <w:t>Graham, C. (2023). What are NHS virtual wards? [online] NHS Health Call. Available at: https://nhshealthcall.co.uk/nhs-virtual-wards/ [Accessed 14 Oct. 2026].</w:t>
      </w:r>
    </w:p>
    <w:p w14:paraId="3DC2751D" w14:textId="56E36A98" w:rsidR="000B5D6E" w:rsidRPr="008B5007" w:rsidRDefault="000B5D6E" w:rsidP="00603178">
      <w:pPr>
        <w:pStyle w:val="NormalWeb"/>
        <w:numPr>
          <w:ilvl w:val="0"/>
          <w:numId w:val="4"/>
        </w:numPr>
        <w:spacing w:before="0" w:beforeAutospacing="0" w:after="240" w:afterAutospacing="0"/>
        <w:rPr>
          <w:rFonts w:ascii="Arial" w:hAnsi="Arial" w:cs="Arial"/>
          <w:sz w:val="22"/>
          <w:szCs w:val="22"/>
        </w:rPr>
      </w:pPr>
      <w:r w:rsidRPr="008B5007">
        <w:rPr>
          <w:rFonts w:ascii="Arial" w:hAnsi="Arial" w:cs="Arial"/>
          <w:sz w:val="22"/>
          <w:szCs w:val="22"/>
        </w:rPr>
        <w:t xml:space="preserve">NHS England Digital. (2025). </w:t>
      </w:r>
      <w:r w:rsidRPr="008B5007">
        <w:rPr>
          <w:rFonts w:ascii="Arial" w:hAnsi="Arial" w:cs="Arial"/>
          <w:i/>
          <w:iCs/>
          <w:sz w:val="22"/>
          <w:szCs w:val="22"/>
        </w:rPr>
        <w:t>Virtual ward capacity and occupancy statistics - NHS England Digital</w:t>
      </w:r>
      <w:r w:rsidRPr="008B5007">
        <w:rPr>
          <w:rFonts w:ascii="Arial" w:hAnsi="Arial" w:cs="Arial"/>
          <w:sz w:val="22"/>
          <w:szCs w:val="22"/>
        </w:rPr>
        <w:t>. [online] Available at: https://digital.nhs.uk/data-and-</w:t>
      </w:r>
      <w:r w:rsidRPr="00603178">
        <w:rPr>
          <w:rFonts w:ascii="Arial" w:hAnsi="Arial" w:cs="Arial"/>
          <w:sz w:val="22"/>
          <w:szCs w:val="22"/>
        </w:rPr>
        <w:t>information</w:t>
      </w:r>
      <w:r w:rsidRPr="008B5007">
        <w:rPr>
          <w:rFonts w:ascii="Arial" w:hAnsi="Arial" w:cs="Arial"/>
          <w:sz w:val="22"/>
          <w:szCs w:val="22"/>
        </w:rPr>
        <w:t>/publications/statistical/mi-nhse-virtual-ward-capacity-and-occupancy-statistics [Accessed 14 Oct. 2026].</w:t>
      </w:r>
    </w:p>
    <w:p w14:paraId="24FF5A94" w14:textId="77777777" w:rsidR="005D5A16" w:rsidRDefault="00830AC6" w:rsidP="000C314B">
      <w:pPr>
        <w:pStyle w:val="NormalWeb"/>
        <w:numPr>
          <w:ilvl w:val="0"/>
          <w:numId w:val="4"/>
        </w:numPr>
        <w:spacing w:before="0" w:beforeAutospacing="0" w:after="240" w:afterAutospacing="0"/>
        <w:rPr>
          <w:rFonts w:ascii="Arial" w:hAnsi="Arial" w:cs="Arial"/>
          <w:sz w:val="22"/>
          <w:szCs w:val="22"/>
        </w:rPr>
      </w:pPr>
      <w:r w:rsidRPr="005D5A16">
        <w:rPr>
          <w:rFonts w:ascii="Arial" w:hAnsi="Arial" w:cs="Arial"/>
          <w:sz w:val="22"/>
          <w:szCs w:val="22"/>
        </w:rPr>
        <w:t xml:space="preserve">England, N. (2023). </w:t>
      </w:r>
      <w:r w:rsidRPr="005D5A16">
        <w:rPr>
          <w:rFonts w:ascii="Arial" w:hAnsi="Arial" w:cs="Arial"/>
          <w:i/>
          <w:iCs/>
          <w:sz w:val="22"/>
          <w:szCs w:val="22"/>
        </w:rPr>
        <w:t>NHS England » virtual wards enabled by technology: Guidance on selecting and procuring a technology platform</w:t>
      </w:r>
      <w:r w:rsidRPr="005D5A16">
        <w:rPr>
          <w:rFonts w:ascii="Arial" w:hAnsi="Arial" w:cs="Arial"/>
          <w:sz w:val="22"/>
          <w:szCs w:val="22"/>
        </w:rPr>
        <w:t>. [online] Google.com. Available at: https://www.england.nhs.uk/long-read/virtual-wards-enabled-by-technology-guidance-on-selecting-and-procuring-a-technology-platform/ [Accessed 14 Oct. 2026].</w:t>
      </w:r>
    </w:p>
    <w:p w14:paraId="5C793ECC" w14:textId="77777777" w:rsidR="005D5A16" w:rsidRDefault="005D5A16" w:rsidP="005D5A16">
      <w:pPr>
        <w:pStyle w:val="NormalWeb"/>
        <w:spacing w:before="0" w:beforeAutospacing="0" w:after="240" w:afterAutospacing="0"/>
        <w:rPr>
          <w:rFonts w:ascii="Arial" w:hAnsi="Arial" w:cs="Arial"/>
          <w:sz w:val="22"/>
          <w:szCs w:val="22"/>
        </w:rPr>
      </w:pPr>
    </w:p>
    <w:p w14:paraId="4DBF32B4" w14:textId="77777777" w:rsidR="005D5A16" w:rsidRDefault="005D5A16" w:rsidP="005D5A16">
      <w:pPr>
        <w:pStyle w:val="NormalWeb"/>
        <w:spacing w:before="0" w:beforeAutospacing="0" w:after="240" w:afterAutospacing="0"/>
        <w:rPr>
          <w:rFonts w:ascii="Arial" w:hAnsi="Arial" w:cs="Arial"/>
          <w:sz w:val="22"/>
          <w:szCs w:val="22"/>
        </w:rPr>
      </w:pPr>
    </w:p>
    <w:p w14:paraId="65D8B038" w14:textId="77777777" w:rsidR="005D5A16" w:rsidRDefault="005D5A16" w:rsidP="005D5A16">
      <w:pPr>
        <w:pStyle w:val="NormalWeb"/>
        <w:spacing w:before="0" w:beforeAutospacing="0" w:after="240" w:afterAutospacing="0"/>
        <w:rPr>
          <w:rFonts w:ascii="Arial" w:hAnsi="Arial" w:cs="Arial"/>
          <w:sz w:val="22"/>
          <w:szCs w:val="22"/>
        </w:rPr>
      </w:pPr>
    </w:p>
    <w:p w14:paraId="58DA3765" w14:textId="3B0910DD" w:rsidR="000C314B" w:rsidRDefault="000C314B" w:rsidP="005D5A16">
      <w:pPr>
        <w:pStyle w:val="NormalWeb"/>
        <w:spacing w:before="0" w:beforeAutospacing="0" w:after="240" w:afterAutospacing="0"/>
        <w:rPr>
          <w:rFonts w:ascii="Arial" w:hAnsi="Arial" w:cs="Arial"/>
          <w:b/>
          <w:bCs/>
          <w:color w:val="000000" w:themeColor="text1"/>
          <w:sz w:val="22"/>
          <w:szCs w:val="22"/>
          <w:u w:val="single"/>
        </w:rPr>
      </w:pPr>
      <w:r w:rsidRPr="005D5A16">
        <w:rPr>
          <w:rFonts w:ascii="Arial" w:hAnsi="Arial" w:cs="Arial"/>
          <w:b/>
          <w:color w:val="000000" w:themeColor="text1"/>
          <w:sz w:val="22"/>
          <w:szCs w:val="22"/>
          <w:u w:val="single"/>
        </w:rPr>
        <w:t>Effect on Patients and Service Users</w:t>
      </w:r>
      <w:r w:rsidRPr="005D5A16">
        <w:rPr>
          <w:rFonts w:ascii="Arial" w:hAnsi="Arial" w:cs="Arial"/>
          <w:b/>
          <w:bCs/>
          <w:color w:val="000000" w:themeColor="text1"/>
          <w:sz w:val="22"/>
          <w:szCs w:val="22"/>
          <w:u w:val="single"/>
        </w:rPr>
        <w:t>:</w:t>
      </w:r>
    </w:p>
    <w:p w14:paraId="2E13ED56" w14:textId="77777777" w:rsidR="00957730" w:rsidRPr="00957730" w:rsidRDefault="00957730" w:rsidP="00957730">
      <w:pPr>
        <w:pStyle w:val="NormalWeb"/>
        <w:numPr>
          <w:ilvl w:val="0"/>
          <w:numId w:val="5"/>
        </w:numPr>
        <w:spacing w:before="0" w:beforeAutospacing="0" w:after="240" w:afterAutospacing="0"/>
        <w:rPr>
          <w:rFonts w:ascii="Arial" w:hAnsi="Arial" w:cs="Arial"/>
          <w:sz w:val="22"/>
          <w:szCs w:val="22"/>
        </w:rPr>
      </w:pPr>
      <w:r w:rsidRPr="00957730">
        <w:rPr>
          <w:rFonts w:ascii="Arial" w:hAnsi="Arial" w:cs="Arial"/>
          <w:sz w:val="22"/>
          <w:szCs w:val="22"/>
        </w:rPr>
        <w:t xml:space="preserve">West-Robinson, H. (2025). </w:t>
      </w:r>
      <w:r w:rsidRPr="00957730">
        <w:rPr>
          <w:rFonts w:ascii="Arial" w:hAnsi="Arial" w:cs="Arial"/>
          <w:i/>
          <w:iCs/>
          <w:sz w:val="22"/>
          <w:szCs w:val="22"/>
        </w:rPr>
        <w:t>Virtual wards: Lessons learned and future considerations</w:t>
      </w:r>
      <w:r w:rsidRPr="00957730">
        <w:rPr>
          <w:rFonts w:ascii="Arial" w:hAnsi="Arial" w:cs="Arial"/>
          <w:sz w:val="22"/>
          <w:szCs w:val="22"/>
        </w:rPr>
        <w:t>. [online] Google.com. Available at: https://www.theaccessgroup.com/en-gb/blog/hsc-virtual-wards-lessons-learned/ [Accessed 14 Oct. 2026].</w:t>
      </w:r>
    </w:p>
    <w:p w14:paraId="2EEED8D9" w14:textId="77777777" w:rsidR="00603178" w:rsidRPr="00603178" w:rsidRDefault="00603178" w:rsidP="00603178">
      <w:pPr>
        <w:pStyle w:val="NormalWeb"/>
        <w:numPr>
          <w:ilvl w:val="0"/>
          <w:numId w:val="5"/>
        </w:numPr>
        <w:spacing w:before="0" w:beforeAutospacing="0" w:after="240" w:afterAutospacing="0"/>
        <w:rPr>
          <w:rFonts w:ascii="Arial" w:hAnsi="Arial" w:cs="Arial"/>
          <w:sz w:val="22"/>
          <w:szCs w:val="22"/>
        </w:rPr>
      </w:pPr>
      <w:r w:rsidRPr="00603178">
        <w:rPr>
          <w:rFonts w:ascii="Arial" w:hAnsi="Arial" w:cs="Arial"/>
          <w:sz w:val="22"/>
          <w:szCs w:val="22"/>
        </w:rPr>
        <w:t xml:space="preserve">Haghnia, S. and Olfat, M. (2025). The impact of the physical environment on the autonomy of older adults in residential care: A systematic review. </w:t>
      </w:r>
      <w:r w:rsidRPr="00603178">
        <w:rPr>
          <w:rFonts w:ascii="Arial" w:hAnsi="Arial" w:cs="Arial"/>
          <w:i/>
          <w:iCs/>
          <w:sz w:val="22"/>
          <w:szCs w:val="22"/>
        </w:rPr>
        <w:t>Journal of Aging and Environment</w:t>
      </w:r>
      <w:r w:rsidRPr="00603178">
        <w:rPr>
          <w:rFonts w:ascii="Arial" w:hAnsi="Arial" w:cs="Arial"/>
          <w:sz w:val="22"/>
          <w:szCs w:val="22"/>
        </w:rPr>
        <w:t>, pp.1–25. doi:10.1080/26892618.2025.2552796.</w:t>
      </w:r>
    </w:p>
    <w:p w14:paraId="1FAED8F2" w14:textId="77777777" w:rsidR="00113466" w:rsidRDefault="00E12A66" w:rsidP="00113466">
      <w:pPr>
        <w:pStyle w:val="NormalWeb"/>
        <w:numPr>
          <w:ilvl w:val="0"/>
          <w:numId w:val="5"/>
        </w:numPr>
        <w:spacing w:before="0" w:beforeAutospacing="0" w:after="240" w:afterAutospacing="0"/>
        <w:rPr>
          <w:rFonts w:ascii="Arial" w:hAnsi="Arial" w:cs="Arial"/>
          <w:sz w:val="22"/>
          <w:szCs w:val="22"/>
        </w:rPr>
      </w:pPr>
      <w:r w:rsidRPr="00E12A66">
        <w:rPr>
          <w:rFonts w:ascii="Arial" w:hAnsi="Arial" w:cs="Arial"/>
          <w:sz w:val="22"/>
          <w:szCs w:val="22"/>
        </w:rPr>
        <w:t xml:space="preserve">Hepburn, J., Williams, L. and McCann, L. (2025). Barriers to and facilitators of digital health technology adoption among older adults with chronic diseases: Updated systematic review. </w:t>
      </w:r>
      <w:r w:rsidRPr="00E12A66">
        <w:rPr>
          <w:rFonts w:ascii="Arial" w:hAnsi="Arial" w:cs="Arial"/>
          <w:i/>
          <w:iCs/>
          <w:sz w:val="22"/>
          <w:szCs w:val="22"/>
        </w:rPr>
        <w:t>JMIR Aging</w:t>
      </w:r>
      <w:r w:rsidRPr="00E12A66">
        <w:rPr>
          <w:rFonts w:ascii="Arial" w:hAnsi="Arial" w:cs="Arial"/>
          <w:sz w:val="22"/>
          <w:szCs w:val="22"/>
        </w:rPr>
        <w:t>, [online] 8, p.e80000. doi:10.2196/80000.</w:t>
      </w:r>
    </w:p>
    <w:p w14:paraId="61239769" w14:textId="77777777" w:rsidR="00113466" w:rsidRDefault="00113466" w:rsidP="00113466">
      <w:pPr>
        <w:pStyle w:val="NormalWeb"/>
        <w:spacing w:before="0" w:beforeAutospacing="0" w:after="240" w:afterAutospacing="0"/>
        <w:rPr>
          <w:rFonts w:ascii="Arial" w:hAnsi="Arial" w:cs="Arial"/>
          <w:sz w:val="22"/>
          <w:szCs w:val="22"/>
        </w:rPr>
      </w:pPr>
    </w:p>
    <w:p w14:paraId="6B0A7815" w14:textId="77777777" w:rsidR="00113466" w:rsidRDefault="00113466" w:rsidP="00113466">
      <w:pPr>
        <w:pStyle w:val="NormalWeb"/>
        <w:spacing w:before="0" w:beforeAutospacing="0" w:after="240" w:afterAutospacing="0"/>
        <w:rPr>
          <w:rFonts w:ascii="Arial" w:hAnsi="Arial" w:cs="Arial"/>
          <w:sz w:val="22"/>
          <w:szCs w:val="22"/>
        </w:rPr>
      </w:pPr>
    </w:p>
    <w:p w14:paraId="4631C8A1" w14:textId="2D748B23" w:rsidR="004002CB" w:rsidRPr="00113466" w:rsidRDefault="004002CB" w:rsidP="00113466">
      <w:pPr>
        <w:pStyle w:val="NormalWeb"/>
        <w:spacing w:before="0" w:beforeAutospacing="0" w:after="240" w:afterAutospacing="0"/>
        <w:rPr>
          <w:rFonts w:ascii="Arial" w:hAnsi="Arial" w:cs="Arial"/>
          <w:sz w:val="22"/>
          <w:szCs w:val="22"/>
        </w:rPr>
      </w:pPr>
      <w:r w:rsidRPr="00113466">
        <w:rPr>
          <w:rFonts w:ascii="Arial" w:hAnsi="Arial" w:cs="Arial"/>
          <w:b/>
          <w:sz w:val="22"/>
          <w:szCs w:val="22"/>
          <w:u w:val="single"/>
        </w:rPr>
        <w:t>Effects on Families and Wider Communities</w:t>
      </w:r>
      <w:r w:rsidRPr="00113466">
        <w:rPr>
          <w:rFonts w:ascii="Arial" w:hAnsi="Arial" w:cs="Arial"/>
          <w:b/>
          <w:bCs/>
          <w:sz w:val="22"/>
          <w:szCs w:val="22"/>
          <w:u w:val="single"/>
        </w:rPr>
        <w:t>:</w:t>
      </w:r>
    </w:p>
    <w:p w14:paraId="46C2853D" w14:textId="77777777" w:rsidR="00AF77C0" w:rsidRDefault="00882296" w:rsidP="00AF77C0">
      <w:pPr>
        <w:pStyle w:val="NormalWeb"/>
        <w:numPr>
          <w:ilvl w:val="0"/>
          <w:numId w:val="6"/>
        </w:numPr>
        <w:spacing w:before="0" w:beforeAutospacing="0" w:after="240" w:afterAutospacing="0"/>
        <w:rPr>
          <w:rFonts w:ascii="Arial" w:hAnsi="Arial" w:cs="Arial"/>
          <w:sz w:val="22"/>
          <w:szCs w:val="22"/>
        </w:rPr>
      </w:pPr>
      <w:r w:rsidRPr="00C90BE3">
        <w:rPr>
          <w:rFonts w:ascii="Arial" w:hAnsi="Arial" w:cs="Arial"/>
          <w:sz w:val="22"/>
          <w:szCs w:val="22"/>
        </w:rPr>
        <w:t>Sutton, E.A. (2021). How vulnerability affects the co-creation of patient safety: Views of healthcare professionals and acute medical patients. [online] figshare.le.ac.uk. Available at: https://figshare.le.ac.uk/articles/thesis/How_vulnerability_affects_the_co-creation_of_patient_safety_Views_of_healthcare_professionals_and_acute_medical_patients/15112398 [Accessed 14 Oct. 2026].</w:t>
      </w:r>
    </w:p>
    <w:p w14:paraId="7F78CA0F" w14:textId="07E3BC7C" w:rsidR="00E35526" w:rsidRPr="00AF77C0" w:rsidRDefault="00E35526" w:rsidP="00AF77C0">
      <w:pPr>
        <w:pStyle w:val="NormalWeb"/>
        <w:numPr>
          <w:ilvl w:val="0"/>
          <w:numId w:val="6"/>
        </w:numPr>
        <w:spacing w:before="0" w:beforeAutospacing="0" w:after="240" w:afterAutospacing="0"/>
        <w:rPr>
          <w:rFonts w:ascii="Arial" w:hAnsi="Arial" w:cs="Arial"/>
          <w:sz w:val="22"/>
          <w:szCs w:val="22"/>
        </w:rPr>
      </w:pPr>
      <w:r w:rsidRPr="00AF77C0">
        <w:rPr>
          <w:rFonts w:ascii="Arial" w:hAnsi="Arial" w:cs="Arial"/>
          <w:sz w:val="22"/>
          <w:szCs w:val="22"/>
        </w:rPr>
        <w:t xml:space="preserve">Department of Health and Social Care (2026). </w:t>
      </w:r>
      <w:r w:rsidRPr="00AF77C0">
        <w:rPr>
          <w:rFonts w:ascii="Arial" w:hAnsi="Arial" w:cs="Arial"/>
          <w:i/>
          <w:iCs/>
          <w:sz w:val="22"/>
          <w:szCs w:val="22"/>
        </w:rPr>
        <w:t>Neighbourhood health framework</w:t>
      </w:r>
      <w:r w:rsidRPr="00AF77C0">
        <w:rPr>
          <w:rFonts w:ascii="Arial" w:hAnsi="Arial" w:cs="Arial"/>
          <w:sz w:val="22"/>
          <w:szCs w:val="22"/>
        </w:rPr>
        <w:t>. [online] GOV.UK. Available at: https://www.gov.uk/government/publications/neighbourhood-health-framework/neighbourhood-health-framework [Accessed 14 Oct. 2026].</w:t>
      </w:r>
    </w:p>
    <w:p w14:paraId="4109E1AB" w14:textId="77777777" w:rsidR="00F71EFA" w:rsidRDefault="00C250E2" w:rsidP="00F71EFA">
      <w:pPr>
        <w:pStyle w:val="NormalWeb"/>
        <w:numPr>
          <w:ilvl w:val="0"/>
          <w:numId w:val="6"/>
        </w:numPr>
        <w:spacing w:before="0" w:beforeAutospacing="0" w:after="240" w:afterAutospacing="0"/>
        <w:rPr>
          <w:rFonts w:ascii="Arial" w:hAnsi="Arial" w:cs="Arial"/>
          <w:sz w:val="22"/>
          <w:szCs w:val="22"/>
        </w:rPr>
      </w:pPr>
      <w:r w:rsidRPr="00C250E2">
        <w:rPr>
          <w:rFonts w:ascii="Arial" w:hAnsi="Arial" w:cs="Arial"/>
          <w:sz w:val="22"/>
          <w:szCs w:val="22"/>
        </w:rPr>
        <w:lastRenderedPageBreak/>
        <w:t xml:space="preserve">WHO (2022). </w:t>
      </w:r>
      <w:r w:rsidRPr="00C250E2">
        <w:rPr>
          <w:rFonts w:ascii="Arial" w:hAnsi="Arial" w:cs="Arial"/>
          <w:i/>
          <w:iCs/>
          <w:sz w:val="22"/>
          <w:szCs w:val="22"/>
        </w:rPr>
        <w:t>Digital health not accessible by everyone equally, new study finds</w:t>
      </w:r>
      <w:r w:rsidRPr="00C250E2">
        <w:rPr>
          <w:rFonts w:ascii="Arial" w:hAnsi="Arial" w:cs="Arial"/>
          <w:sz w:val="22"/>
          <w:szCs w:val="22"/>
        </w:rPr>
        <w:t>. [online] www.who.int. Available at: https://www.who.int/europe/news/item/21-12-2022-digital-health-not-accessible-by-everyone-equally-new-study-finds [Accessed 14 Oct. 2026].</w:t>
      </w:r>
    </w:p>
    <w:p w14:paraId="38A4DF1F" w14:textId="77777777" w:rsidR="004B392E" w:rsidRDefault="004B392E" w:rsidP="00F71EFA">
      <w:pPr>
        <w:pStyle w:val="NormalWeb"/>
        <w:spacing w:before="0" w:beforeAutospacing="0" w:after="240" w:afterAutospacing="0"/>
        <w:rPr>
          <w:rFonts w:ascii="Arial" w:hAnsi="Arial" w:cs="Arial"/>
          <w:sz w:val="22"/>
          <w:szCs w:val="22"/>
        </w:rPr>
      </w:pPr>
    </w:p>
    <w:p w14:paraId="1BEEB609" w14:textId="77777777" w:rsidR="004B392E" w:rsidRDefault="004B392E" w:rsidP="00F71EFA">
      <w:pPr>
        <w:pStyle w:val="NormalWeb"/>
        <w:spacing w:before="0" w:beforeAutospacing="0" w:after="240" w:afterAutospacing="0"/>
        <w:rPr>
          <w:rFonts w:ascii="Arial" w:hAnsi="Arial" w:cs="Arial"/>
          <w:sz w:val="22"/>
          <w:szCs w:val="22"/>
        </w:rPr>
      </w:pPr>
    </w:p>
    <w:p w14:paraId="08F590F4" w14:textId="28107F41" w:rsidR="00E63993" w:rsidRPr="00F71EFA" w:rsidRDefault="00E63993" w:rsidP="00F71EFA">
      <w:pPr>
        <w:pStyle w:val="NormalWeb"/>
        <w:spacing w:before="0" w:beforeAutospacing="0" w:after="240" w:afterAutospacing="0"/>
        <w:rPr>
          <w:rFonts w:ascii="Arial" w:hAnsi="Arial" w:cs="Arial"/>
          <w:sz w:val="22"/>
          <w:szCs w:val="22"/>
        </w:rPr>
      </w:pPr>
      <w:r w:rsidRPr="00F71EFA">
        <w:rPr>
          <w:rFonts w:ascii="Arial" w:hAnsi="Arial" w:cs="Arial"/>
          <w:b/>
          <w:bCs/>
          <w:sz w:val="22"/>
          <w:szCs w:val="22"/>
          <w:u w:val="single"/>
        </w:rPr>
        <w:t>Benefits and Challenges:</w:t>
      </w:r>
    </w:p>
    <w:p w14:paraId="5F58FDC9" w14:textId="43FC88AF" w:rsidR="00502C21" w:rsidRDefault="000F017D" w:rsidP="000F017D">
      <w:pPr>
        <w:pStyle w:val="NormalWeb"/>
        <w:numPr>
          <w:ilvl w:val="0"/>
          <w:numId w:val="7"/>
        </w:numPr>
        <w:spacing w:before="0" w:beforeAutospacing="0" w:after="240" w:afterAutospacing="0"/>
        <w:rPr>
          <w:rFonts w:ascii="Arial" w:hAnsi="Arial" w:cs="Arial"/>
          <w:sz w:val="22"/>
          <w:szCs w:val="22"/>
        </w:rPr>
      </w:pPr>
      <w:r w:rsidRPr="000F017D">
        <w:rPr>
          <w:rFonts w:ascii="Arial" w:hAnsi="Arial" w:cs="Arial"/>
          <w:sz w:val="22"/>
          <w:szCs w:val="22"/>
        </w:rPr>
        <w:t>NICE website: The National Institute for Health and Care Excellence. (2026a). Supporting the health and care system to implement virtual wards. [online] Available at: https://www.nice.org.uk/implementing-nice-guidance/cost-saving-resource-planning-and-audit/supporting-the-health-care-system-to-implement-virtual-wards [Accessed 14 Oct. 2026].</w:t>
      </w:r>
    </w:p>
    <w:p w14:paraId="0D0C177D" w14:textId="64CB2267" w:rsidR="000F017D" w:rsidRPr="00A77448" w:rsidRDefault="00A77448" w:rsidP="00A77448">
      <w:pPr>
        <w:pStyle w:val="NormalWeb"/>
        <w:numPr>
          <w:ilvl w:val="0"/>
          <w:numId w:val="7"/>
        </w:numPr>
        <w:spacing w:before="0" w:beforeAutospacing="0" w:after="240" w:afterAutospacing="0"/>
        <w:rPr>
          <w:rFonts w:ascii="Arial" w:hAnsi="Arial" w:cs="Arial"/>
          <w:sz w:val="22"/>
          <w:szCs w:val="22"/>
        </w:rPr>
      </w:pPr>
      <w:r w:rsidRPr="00A77448">
        <w:rPr>
          <w:rFonts w:ascii="Arial" w:hAnsi="Arial" w:cs="Arial"/>
          <w:sz w:val="22"/>
          <w:szCs w:val="22"/>
        </w:rPr>
        <w:t>GOV.UK (2025). Digital inclusion action plan: First steps. [online] GOV.UK. Available at: https://www.gov.uk/government/publications/digital-inclusion-action-plan-first-steps/digital-inclusion-action-plan-first-steps [Accessed 14 Oct. 2026].</w:t>
      </w:r>
    </w:p>
    <w:p w14:paraId="06EDA02E" w14:textId="116EB66C" w:rsidR="007D2576" w:rsidRDefault="007D2576" w:rsidP="002A03CA">
      <w:pPr>
        <w:spacing w:line="240" w:lineRule="auto"/>
        <w:rPr>
          <w:rFonts w:ascii="Arial" w:hAnsi="Arial" w:cs="Arial"/>
          <w:b/>
          <w:bCs/>
          <w:sz w:val="22"/>
          <w:szCs w:val="22"/>
          <w:u w:val="single"/>
        </w:rPr>
      </w:pPr>
    </w:p>
    <w:p w14:paraId="012E4575" w14:textId="48ABEE9C" w:rsidR="00A51906" w:rsidRDefault="00A51906" w:rsidP="00C45C7D">
      <w:pPr>
        <w:spacing w:line="240" w:lineRule="auto"/>
        <w:rPr>
          <w:rFonts w:ascii="Arial" w:hAnsi="Arial" w:cs="Arial"/>
          <w:b/>
          <w:bCs/>
          <w:sz w:val="22"/>
          <w:szCs w:val="22"/>
          <w:u w:val="single"/>
        </w:rPr>
      </w:pPr>
    </w:p>
    <w:p w14:paraId="707A3808" w14:textId="31400C8D" w:rsidR="00AB0004" w:rsidRDefault="00AB0004" w:rsidP="003929DD">
      <w:pPr>
        <w:spacing w:line="240" w:lineRule="auto"/>
        <w:rPr>
          <w:rFonts w:ascii="Arial" w:hAnsi="Arial" w:cs="Arial"/>
          <w:b/>
          <w:sz w:val="22"/>
          <w:szCs w:val="22"/>
          <w:u w:val="single"/>
        </w:rPr>
      </w:pPr>
    </w:p>
    <w:p w14:paraId="2724B123" w14:textId="005C501E" w:rsidR="004E009D" w:rsidRDefault="004E009D" w:rsidP="003929DD">
      <w:pPr>
        <w:spacing w:line="240" w:lineRule="auto"/>
        <w:rPr>
          <w:rFonts w:ascii="Arial" w:hAnsi="Arial" w:cs="Arial"/>
          <w:b/>
          <w:sz w:val="22"/>
          <w:szCs w:val="22"/>
          <w:u w:val="single"/>
        </w:rPr>
      </w:pPr>
    </w:p>
    <w:p w14:paraId="677F047B" w14:textId="2FDF5DF8" w:rsidR="0029592D" w:rsidRPr="001E4533" w:rsidRDefault="0029592D" w:rsidP="0029592D">
      <w:pPr>
        <w:pStyle w:val="p1"/>
        <w:rPr>
          <w:rFonts w:ascii="Arial" w:hAnsi="Arial" w:cs="Arial"/>
          <w:sz w:val="22"/>
          <w:szCs w:val="22"/>
        </w:rPr>
      </w:pPr>
    </w:p>
    <w:p w14:paraId="0EDBC8E4" w14:textId="77777777" w:rsidR="0029592D" w:rsidRPr="00BA7A0A" w:rsidRDefault="0029592D" w:rsidP="0029592D">
      <w:pPr>
        <w:pStyle w:val="p1"/>
      </w:pPr>
    </w:p>
    <w:p w14:paraId="20B6887B" w14:textId="77777777" w:rsidR="0029592D" w:rsidRPr="00BA7A0A" w:rsidRDefault="0029592D" w:rsidP="0029592D">
      <w:pPr>
        <w:spacing w:before="100" w:beforeAutospacing="1" w:after="100" w:afterAutospacing="1" w:line="240" w:lineRule="auto"/>
        <w:outlineLvl w:val="1"/>
        <w:rPr>
          <w:rFonts w:ascii="Arial" w:eastAsia="Times New Roman" w:hAnsi="Arial" w:cs="Arial"/>
          <w:b/>
          <w:bCs/>
          <w:kern w:val="0"/>
          <w:sz w:val="22"/>
          <w:szCs w:val="22"/>
          <w:u w:val="single"/>
          <w:lang w:eastAsia="en-GB"/>
          <w14:ligatures w14:val="none"/>
        </w:rPr>
      </w:pPr>
    </w:p>
    <w:p w14:paraId="159E8C43" w14:textId="77777777" w:rsidR="0029592D" w:rsidRPr="00BA7A0A" w:rsidRDefault="0029592D" w:rsidP="0029592D">
      <w:pPr>
        <w:spacing w:before="100" w:beforeAutospacing="1" w:after="100" w:afterAutospacing="1" w:line="240" w:lineRule="auto"/>
        <w:outlineLvl w:val="1"/>
        <w:rPr>
          <w:rFonts w:ascii="Arial" w:eastAsia="Times New Roman" w:hAnsi="Arial" w:cs="Arial"/>
          <w:b/>
          <w:bCs/>
          <w:kern w:val="0"/>
          <w:sz w:val="22"/>
          <w:szCs w:val="22"/>
          <w:u w:val="single"/>
          <w:lang w:eastAsia="en-GB"/>
          <w14:ligatures w14:val="none"/>
        </w:rPr>
      </w:pPr>
    </w:p>
    <w:p w14:paraId="7E7794F1" w14:textId="77777777" w:rsidR="0029592D" w:rsidRPr="00BA7A0A" w:rsidRDefault="0029592D" w:rsidP="0029592D">
      <w:pPr>
        <w:spacing w:line="240" w:lineRule="auto"/>
        <w:rPr>
          <w:rFonts w:ascii="Arial" w:eastAsia="Times New Roman" w:hAnsi="Arial" w:cs="Arial"/>
          <w:kern w:val="0"/>
          <w:sz w:val="22"/>
          <w:szCs w:val="22"/>
          <w:lang w:eastAsia="en-GB"/>
          <w14:ligatures w14:val="none"/>
        </w:rPr>
      </w:pPr>
    </w:p>
    <w:p w14:paraId="456346D9" w14:textId="77777777" w:rsidR="00CA7FB4" w:rsidRDefault="00CA7FB4" w:rsidP="002A6A6E">
      <w:pPr>
        <w:spacing w:after="0" w:line="240" w:lineRule="auto"/>
        <w:rPr>
          <w:rFonts w:ascii=".AppleSystemUIFont" w:eastAsia="Times New Roman" w:hAnsi=".AppleSystemUIFont" w:cs="Times New Roman"/>
          <w:color w:val="000000" w:themeColor="text1"/>
          <w:kern w:val="0"/>
          <w:sz w:val="23"/>
          <w:szCs w:val="23"/>
          <w:lang w:eastAsia="en-GB"/>
          <w14:ligatures w14:val="none"/>
        </w:rPr>
      </w:pPr>
    </w:p>
    <w:p w14:paraId="6F0B888F" w14:textId="77777777" w:rsidR="0029592D" w:rsidRPr="009378EA" w:rsidRDefault="0029592D">
      <w:pPr>
        <w:spacing w:line="240" w:lineRule="auto"/>
        <w:rPr>
          <w:rFonts w:ascii="Arial" w:eastAsia="Times New Roman" w:hAnsi="Arial" w:cs="Arial"/>
          <w:kern w:val="0"/>
          <w:sz w:val="22"/>
          <w:szCs w:val="22"/>
          <w:lang w:eastAsia="en-GB"/>
          <w14:ligatures w14:val="none"/>
        </w:rPr>
      </w:pPr>
    </w:p>
    <w:sectPr w:rsidR="0029592D" w:rsidRPr="009378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6C460" w14:textId="77777777" w:rsidR="00274718" w:rsidRDefault="00274718" w:rsidP="00E63FCF">
      <w:pPr>
        <w:spacing w:after="0" w:line="240" w:lineRule="auto"/>
      </w:pPr>
      <w:r>
        <w:separator/>
      </w:r>
    </w:p>
  </w:endnote>
  <w:endnote w:type="continuationSeparator" w:id="0">
    <w:p w14:paraId="3BD52001" w14:textId="77777777" w:rsidR="00274718" w:rsidRDefault="00274718" w:rsidP="00E63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pleSystemUIFont">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0AC65" w14:textId="77777777" w:rsidR="00274718" w:rsidRDefault="00274718" w:rsidP="00E63FCF">
      <w:pPr>
        <w:spacing w:after="0" w:line="240" w:lineRule="auto"/>
      </w:pPr>
      <w:r>
        <w:separator/>
      </w:r>
    </w:p>
  </w:footnote>
  <w:footnote w:type="continuationSeparator" w:id="0">
    <w:p w14:paraId="6893AAE4" w14:textId="77777777" w:rsidR="00274718" w:rsidRDefault="00274718" w:rsidP="00E63F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A2CD8"/>
    <w:multiLevelType w:val="hybridMultilevel"/>
    <w:tmpl w:val="235258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042EB6"/>
    <w:multiLevelType w:val="hybridMultilevel"/>
    <w:tmpl w:val="50ECEE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923B92"/>
    <w:multiLevelType w:val="hybridMultilevel"/>
    <w:tmpl w:val="3C2010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B54F56"/>
    <w:multiLevelType w:val="hybridMultilevel"/>
    <w:tmpl w:val="B11851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9276E0B"/>
    <w:multiLevelType w:val="hybridMultilevel"/>
    <w:tmpl w:val="F24043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47426D"/>
    <w:multiLevelType w:val="hybridMultilevel"/>
    <w:tmpl w:val="1292B4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395D9E"/>
    <w:multiLevelType w:val="hybridMultilevel"/>
    <w:tmpl w:val="91E81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7037871">
    <w:abstractNumId w:val="3"/>
  </w:num>
  <w:num w:numId="2" w16cid:durableId="150097281">
    <w:abstractNumId w:val="2"/>
  </w:num>
  <w:num w:numId="3" w16cid:durableId="942612328">
    <w:abstractNumId w:val="1"/>
  </w:num>
  <w:num w:numId="4" w16cid:durableId="1072119274">
    <w:abstractNumId w:val="0"/>
  </w:num>
  <w:num w:numId="5" w16cid:durableId="980965324">
    <w:abstractNumId w:val="5"/>
  </w:num>
  <w:num w:numId="6" w16cid:durableId="349450221">
    <w:abstractNumId w:val="4"/>
  </w:num>
  <w:num w:numId="7" w16cid:durableId="974129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49A"/>
    <w:rsid w:val="00011322"/>
    <w:rsid w:val="00011BE8"/>
    <w:rsid w:val="00014BF9"/>
    <w:rsid w:val="00015503"/>
    <w:rsid w:val="00032FF6"/>
    <w:rsid w:val="00034AA0"/>
    <w:rsid w:val="00036552"/>
    <w:rsid w:val="0004383C"/>
    <w:rsid w:val="000460C4"/>
    <w:rsid w:val="00050022"/>
    <w:rsid w:val="00054806"/>
    <w:rsid w:val="00056ABB"/>
    <w:rsid w:val="00057814"/>
    <w:rsid w:val="00063D69"/>
    <w:rsid w:val="00065047"/>
    <w:rsid w:val="00065C27"/>
    <w:rsid w:val="00067030"/>
    <w:rsid w:val="000677CC"/>
    <w:rsid w:val="000847AB"/>
    <w:rsid w:val="00094B6F"/>
    <w:rsid w:val="00095AEE"/>
    <w:rsid w:val="000A366D"/>
    <w:rsid w:val="000A494F"/>
    <w:rsid w:val="000A70CC"/>
    <w:rsid w:val="000A781D"/>
    <w:rsid w:val="000A78A0"/>
    <w:rsid w:val="000B01D3"/>
    <w:rsid w:val="000B0B32"/>
    <w:rsid w:val="000B1964"/>
    <w:rsid w:val="000B43D3"/>
    <w:rsid w:val="000B4E1D"/>
    <w:rsid w:val="000B5D6E"/>
    <w:rsid w:val="000C130B"/>
    <w:rsid w:val="000C314B"/>
    <w:rsid w:val="000D0918"/>
    <w:rsid w:val="000D5256"/>
    <w:rsid w:val="000D6483"/>
    <w:rsid w:val="000D71CE"/>
    <w:rsid w:val="000D7DC8"/>
    <w:rsid w:val="000E4297"/>
    <w:rsid w:val="000E7B45"/>
    <w:rsid w:val="000F017D"/>
    <w:rsid w:val="000F24C7"/>
    <w:rsid w:val="000F5A60"/>
    <w:rsid w:val="000F6B3C"/>
    <w:rsid w:val="0010050D"/>
    <w:rsid w:val="00102F9D"/>
    <w:rsid w:val="0010706C"/>
    <w:rsid w:val="0010772E"/>
    <w:rsid w:val="00111497"/>
    <w:rsid w:val="00113466"/>
    <w:rsid w:val="00115047"/>
    <w:rsid w:val="001159FD"/>
    <w:rsid w:val="001220BC"/>
    <w:rsid w:val="001338A0"/>
    <w:rsid w:val="00134878"/>
    <w:rsid w:val="0013638E"/>
    <w:rsid w:val="00140F9C"/>
    <w:rsid w:val="001455D1"/>
    <w:rsid w:val="0014589E"/>
    <w:rsid w:val="0015007B"/>
    <w:rsid w:val="00153D50"/>
    <w:rsid w:val="00163A39"/>
    <w:rsid w:val="00165D41"/>
    <w:rsid w:val="00172725"/>
    <w:rsid w:val="001773DB"/>
    <w:rsid w:val="001803F6"/>
    <w:rsid w:val="00180BB1"/>
    <w:rsid w:val="0018357D"/>
    <w:rsid w:val="0018632F"/>
    <w:rsid w:val="001873CF"/>
    <w:rsid w:val="00192131"/>
    <w:rsid w:val="001A4AE2"/>
    <w:rsid w:val="001A5600"/>
    <w:rsid w:val="001A71EC"/>
    <w:rsid w:val="001B12CE"/>
    <w:rsid w:val="001C257A"/>
    <w:rsid w:val="001C2791"/>
    <w:rsid w:val="001C59F6"/>
    <w:rsid w:val="001C6095"/>
    <w:rsid w:val="001C66D1"/>
    <w:rsid w:val="001C7255"/>
    <w:rsid w:val="001C79C9"/>
    <w:rsid w:val="001D67E6"/>
    <w:rsid w:val="001E128F"/>
    <w:rsid w:val="001E4063"/>
    <w:rsid w:val="001E4533"/>
    <w:rsid w:val="001F0FA8"/>
    <w:rsid w:val="001F50DE"/>
    <w:rsid w:val="00201E73"/>
    <w:rsid w:val="002049B4"/>
    <w:rsid w:val="00205CB0"/>
    <w:rsid w:val="0021119B"/>
    <w:rsid w:val="00211C86"/>
    <w:rsid w:val="00212617"/>
    <w:rsid w:val="002128D3"/>
    <w:rsid w:val="00220491"/>
    <w:rsid w:val="00227C85"/>
    <w:rsid w:val="002301DC"/>
    <w:rsid w:val="00231C21"/>
    <w:rsid w:val="002332B3"/>
    <w:rsid w:val="002423DE"/>
    <w:rsid w:val="00242AA9"/>
    <w:rsid w:val="00246282"/>
    <w:rsid w:val="00250474"/>
    <w:rsid w:val="00251A8B"/>
    <w:rsid w:val="00254A1E"/>
    <w:rsid w:val="00260FD9"/>
    <w:rsid w:val="00263A28"/>
    <w:rsid w:val="00266F5C"/>
    <w:rsid w:val="00267712"/>
    <w:rsid w:val="0027020D"/>
    <w:rsid w:val="00270AAB"/>
    <w:rsid w:val="00274627"/>
    <w:rsid w:val="00274718"/>
    <w:rsid w:val="00280135"/>
    <w:rsid w:val="0028257B"/>
    <w:rsid w:val="00284633"/>
    <w:rsid w:val="00287C44"/>
    <w:rsid w:val="002936E3"/>
    <w:rsid w:val="002940AD"/>
    <w:rsid w:val="00294CFF"/>
    <w:rsid w:val="0029552B"/>
    <w:rsid w:val="0029592D"/>
    <w:rsid w:val="0029771A"/>
    <w:rsid w:val="00297902"/>
    <w:rsid w:val="002A03CA"/>
    <w:rsid w:val="002A04E1"/>
    <w:rsid w:val="002A2ADC"/>
    <w:rsid w:val="002A33BB"/>
    <w:rsid w:val="002A4BD3"/>
    <w:rsid w:val="002A580B"/>
    <w:rsid w:val="002A6A6E"/>
    <w:rsid w:val="002C2F08"/>
    <w:rsid w:val="002C540A"/>
    <w:rsid w:val="002C551B"/>
    <w:rsid w:val="002C5AC5"/>
    <w:rsid w:val="002D0A0D"/>
    <w:rsid w:val="002D4396"/>
    <w:rsid w:val="002D6012"/>
    <w:rsid w:val="002D6359"/>
    <w:rsid w:val="002D729C"/>
    <w:rsid w:val="002E2EE2"/>
    <w:rsid w:val="002E6D4F"/>
    <w:rsid w:val="002E7FAB"/>
    <w:rsid w:val="002F4CC7"/>
    <w:rsid w:val="00311CBF"/>
    <w:rsid w:val="003154DE"/>
    <w:rsid w:val="00316B5E"/>
    <w:rsid w:val="0032217B"/>
    <w:rsid w:val="00322C7C"/>
    <w:rsid w:val="0032551B"/>
    <w:rsid w:val="00330734"/>
    <w:rsid w:val="003335FE"/>
    <w:rsid w:val="00340804"/>
    <w:rsid w:val="00340862"/>
    <w:rsid w:val="00341605"/>
    <w:rsid w:val="00344BAA"/>
    <w:rsid w:val="00346590"/>
    <w:rsid w:val="003476C5"/>
    <w:rsid w:val="00347E37"/>
    <w:rsid w:val="0035377C"/>
    <w:rsid w:val="00360EB2"/>
    <w:rsid w:val="0036553B"/>
    <w:rsid w:val="00366423"/>
    <w:rsid w:val="003665E7"/>
    <w:rsid w:val="00371373"/>
    <w:rsid w:val="0037159C"/>
    <w:rsid w:val="00374379"/>
    <w:rsid w:val="00386CC9"/>
    <w:rsid w:val="003904A2"/>
    <w:rsid w:val="00392761"/>
    <w:rsid w:val="003929DD"/>
    <w:rsid w:val="00397770"/>
    <w:rsid w:val="003A4B66"/>
    <w:rsid w:val="003A557A"/>
    <w:rsid w:val="003C2342"/>
    <w:rsid w:val="003C4D59"/>
    <w:rsid w:val="003C686E"/>
    <w:rsid w:val="003D2839"/>
    <w:rsid w:val="003D4CCE"/>
    <w:rsid w:val="003D5689"/>
    <w:rsid w:val="003D76C7"/>
    <w:rsid w:val="003D798A"/>
    <w:rsid w:val="003E1ABF"/>
    <w:rsid w:val="003E3A18"/>
    <w:rsid w:val="003E42E1"/>
    <w:rsid w:val="003E6686"/>
    <w:rsid w:val="003E7A46"/>
    <w:rsid w:val="003E7BEA"/>
    <w:rsid w:val="003F4E9D"/>
    <w:rsid w:val="004002CB"/>
    <w:rsid w:val="004039B3"/>
    <w:rsid w:val="00405DDC"/>
    <w:rsid w:val="004102C7"/>
    <w:rsid w:val="00411C63"/>
    <w:rsid w:val="00415A60"/>
    <w:rsid w:val="004223A1"/>
    <w:rsid w:val="00422B2F"/>
    <w:rsid w:val="0042715D"/>
    <w:rsid w:val="0043060D"/>
    <w:rsid w:val="00430CFF"/>
    <w:rsid w:val="0043233D"/>
    <w:rsid w:val="00433A49"/>
    <w:rsid w:val="004348B7"/>
    <w:rsid w:val="00435B5D"/>
    <w:rsid w:val="00444394"/>
    <w:rsid w:val="00450222"/>
    <w:rsid w:val="0045388A"/>
    <w:rsid w:val="004550A8"/>
    <w:rsid w:val="004569AC"/>
    <w:rsid w:val="00473AB1"/>
    <w:rsid w:val="004748D2"/>
    <w:rsid w:val="00474AEA"/>
    <w:rsid w:val="004751E0"/>
    <w:rsid w:val="00475211"/>
    <w:rsid w:val="0048083A"/>
    <w:rsid w:val="0048340F"/>
    <w:rsid w:val="00485094"/>
    <w:rsid w:val="00495E6F"/>
    <w:rsid w:val="004A423B"/>
    <w:rsid w:val="004A5197"/>
    <w:rsid w:val="004A66C1"/>
    <w:rsid w:val="004B0DDF"/>
    <w:rsid w:val="004B2E65"/>
    <w:rsid w:val="004B392E"/>
    <w:rsid w:val="004B3CF5"/>
    <w:rsid w:val="004B4A34"/>
    <w:rsid w:val="004B544C"/>
    <w:rsid w:val="004B5D18"/>
    <w:rsid w:val="004B78E0"/>
    <w:rsid w:val="004C1E21"/>
    <w:rsid w:val="004D1420"/>
    <w:rsid w:val="004D395F"/>
    <w:rsid w:val="004D5438"/>
    <w:rsid w:val="004E009D"/>
    <w:rsid w:val="004E0FD0"/>
    <w:rsid w:val="004E10A8"/>
    <w:rsid w:val="004E4755"/>
    <w:rsid w:val="004F052E"/>
    <w:rsid w:val="004F2023"/>
    <w:rsid w:val="004F2BA7"/>
    <w:rsid w:val="004F2D79"/>
    <w:rsid w:val="004F5C31"/>
    <w:rsid w:val="00502839"/>
    <w:rsid w:val="00502C21"/>
    <w:rsid w:val="005031DA"/>
    <w:rsid w:val="00503F00"/>
    <w:rsid w:val="00510C86"/>
    <w:rsid w:val="005127A4"/>
    <w:rsid w:val="005160B5"/>
    <w:rsid w:val="00521802"/>
    <w:rsid w:val="00523D23"/>
    <w:rsid w:val="005305E3"/>
    <w:rsid w:val="00532189"/>
    <w:rsid w:val="0054073C"/>
    <w:rsid w:val="005418B0"/>
    <w:rsid w:val="00543A8F"/>
    <w:rsid w:val="005454C2"/>
    <w:rsid w:val="00554115"/>
    <w:rsid w:val="00560D55"/>
    <w:rsid w:val="00562A5D"/>
    <w:rsid w:val="005651AC"/>
    <w:rsid w:val="0056660B"/>
    <w:rsid w:val="00571D38"/>
    <w:rsid w:val="0057620B"/>
    <w:rsid w:val="00577E2A"/>
    <w:rsid w:val="00581F8B"/>
    <w:rsid w:val="0058421C"/>
    <w:rsid w:val="00585167"/>
    <w:rsid w:val="005852EB"/>
    <w:rsid w:val="0058692F"/>
    <w:rsid w:val="00587C24"/>
    <w:rsid w:val="005958F6"/>
    <w:rsid w:val="00595D4C"/>
    <w:rsid w:val="00597913"/>
    <w:rsid w:val="005A47AF"/>
    <w:rsid w:val="005A4D3D"/>
    <w:rsid w:val="005A7E02"/>
    <w:rsid w:val="005A7F82"/>
    <w:rsid w:val="005B5E88"/>
    <w:rsid w:val="005C09DF"/>
    <w:rsid w:val="005C3AF6"/>
    <w:rsid w:val="005C3EB1"/>
    <w:rsid w:val="005C4F77"/>
    <w:rsid w:val="005C518E"/>
    <w:rsid w:val="005D0DC8"/>
    <w:rsid w:val="005D23CF"/>
    <w:rsid w:val="005D27C2"/>
    <w:rsid w:val="005D38F3"/>
    <w:rsid w:val="005D3A63"/>
    <w:rsid w:val="005D5A16"/>
    <w:rsid w:val="005D61DC"/>
    <w:rsid w:val="005E5196"/>
    <w:rsid w:val="005E6E88"/>
    <w:rsid w:val="005F32CF"/>
    <w:rsid w:val="00600097"/>
    <w:rsid w:val="00601F2D"/>
    <w:rsid w:val="00603178"/>
    <w:rsid w:val="006034BD"/>
    <w:rsid w:val="00604ECE"/>
    <w:rsid w:val="00607C2E"/>
    <w:rsid w:val="006113F7"/>
    <w:rsid w:val="006145AB"/>
    <w:rsid w:val="00615DBA"/>
    <w:rsid w:val="00631B04"/>
    <w:rsid w:val="006344B4"/>
    <w:rsid w:val="006354AC"/>
    <w:rsid w:val="006470E8"/>
    <w:rsid w:val="00656DD2"/>
    <w:rsid w:val="0065718D"/>
    <w:rsid w:val="0066274B"/>
    <w:rsid w:val="00667C6F"/>
    <w:rsid w:val="00672D0B"/>
    <w:rsid w:val="00681D55"/>
    <w:rsid w:val="00682490"/>
    <w:rsid w:val="00695193"/>
    <w:rsid w:val="00695BAB"/>
    <w:rsid w:val="006A71FD"/>
    <w:rsid w:val="006B1FC2"/>
    <w:rsid w:val="006B28C3"/>
    <w:rsid w:val="006B3C5F"/>
    <w:rsid w:val="006C2123"/>
    <w:rsid w:val="006C2A7D"/>
    <w:rsid w:val="006C2F3E"/>
    <w:rsid w:val="006C510F"/>
    <w:rsid w:val="006D2553"/>
    <w:rsid w:val="006D513C"/>
    <w:rsid w:val="006D597C"/>
    <w:rsid w:val="006D619C"/>
    <w:rsid w:val="006E2B7B"/>
    <w:rsid w:val="006E4460"/>
    <w:rsid w:val="006E5BF0"/>
    <w:rsid w:val="006E6E6D"/>
    <w:rsid w:val="006F0E39"/>
    <w:rsid w:val="006F1CF4"/>
    <w:rsid w:val="00701CF0"/>
    <w:rsid w:val="00711D33"/>
    <w:rsid w:val="00714D66"/>
    <w:rsid w:val="00715926"/>
    <w:rsid w:val="00715D3D"/>
    <w:rsid w:val="0072223C"/>
    <w:rsid w:val="00723962"/>
    <w:rsid w:val="00723E88"/>
    <w:rsid w:val="00725C3D"/>
    <w:rsid w:val="00735391"/>
    <w:rsid w:val="007374F1"/>
    <w:rsid w:val="0073765C"/>
    <w:rsid w:val="00751DF3"/>
    <w:rsid w:val="00752117"/>
    <w:rsid w:val="0077064B"/>
    <w:rsid w:val="00773038"/>
    <w:rsid w:val="00783733"/>
    <w:rsid w:val="00783D25"/>
    <w:rsid w:val="007934C1"/>
    <w:rsid w:val="007978B0"/>
    <w:rsid w:val="007A0664"/>
    <w:rsid w:val="007A07F3"/>
    <w:rsid w:val="007A0EE1"/>
    <w:rsid w:val="007A7906"/>
    <w:rsid w:val="007B013C"/>
    <w:rsid w:val="007B3E66"/>
    <w:rsid w:val="007B673B"/>
    <w:rsid w:val="007B697A"/>
    <w:rsid w:val="007C1F43"/>
    <w:rsid w:val="007C2FC1"/>
    <w:rsid w:val="007C37BA"/>
    <w:rsid w:val="007C4346"/>
    <w:rsid w:val="007C55D5"/>
    <w:rsid w:val="007D2576"/>
    <w:rsid w:val="007D2926"/>
    <w:rsid w:val="007D5BC2"/>
    <w:rsid w:val="007D703D"/>
    <w:rsid w:val="007E367D"/>
    <w:rsid w:val="007E52E6"/>
    <w:rsid w:val="007F7B65"/>
    <w:rsid w:val="008006CD"/>
    <w:rsid w:val="00801ADE"/>
    <w:rsid w:val="00801B02"/>
    <w:rsid w:val="0081207F"/>
    <w:rsid w:val="0081469B"/>
    <w:rsid w:val="008210AC"/>
    <w:rsid w:val="00830AC6"/>
    <w:rsid w:val="008346E1"/>
    <w:rsid w:val="008402FD"/>
    <w:rsid w:val="0084082B"/>
    <w:rsid w:val="00844558"/>
    <w:rsid w:val="00847517"/>
    <w:rsid w:val="0084770A"/>
    <w:rsid w:val="008532D6"/>
    <w:rsid w:val="008545D9"/>
    <w:rsid w:val="0085566A"/>
    <w:rsid w:val="00857FD4"/>
    <w:rsid w:val="008600DB"/>
    <w:rsid w:val="00863944"/>
    <w:rsid w:val="00867682"/>
    <w:rsid w:val="00873738"/>
    <w:rsid w:val="0087666C"/>
    <w:rsid w:val="00877B7E"/>
    <w:rsid w:val="008819C7"/>
    <w:rsid w:val="00882296"/>
    <w:rsid w:val="00886AE7"/>
    <w:rsid w:val="00886B45"/>
    <w:rsid w:val="0089055E"/>
    <w:rsid w:val="00890979"/>
    <w:rsid w:val="00892F9C"/>
    <w:rsid w:val="008A0B1C"/>
    <w:rsid w:val="008A4B7E"/>
    <w:rsid w:val="008A5C3D"/>
    <w:rsid w:val="008B262E"/>
    <w:rsid w:val="008B5007"/>
    <w:rsid w:val="008B5500"/>
    <w:rsid w:val="008D0850"/>
    <w:rsid w:val="008D0986"/>
    <w:rsid w:val="008D18CD"/>
    <w:rsid w:val="008D30D6"/>
    <w:rsid w:val="008D4D9D"/>
    <w:rsid w:val="008D6F3E"/>
    <w:rsid w:val="008D72AC"/>
    <w:rsid w:val="008E0056"/>
    <w:rsid w:val="008F2773"/>
    <w:rsid w:val="008F3189"/>
    <w:rsid w:val="00900F26"/>
    <w:rsid w:val="00902251"/>
    <w:rsid w:val="009046D9"/>
    <w:rsid w:val="00905480"/>
    <w:rsid w:val="00906CF4"/>
    <w:rsid w:val="00907C4C"/>
    <w:rsid w:val="00914CF7"/>
    <w:rsid w:val="00915EB8"/>
    <w:rsid w:val="00916ABD"/>
    <w:rsid w:val="00924165"/>
    <w:rsid w:val="0092738E"/>
    <w:rsid w:val="009366E6"/>
    <w:rsid w:val="009376FB"/>
    <w:rsid w:val="009378EA"/>
    <w:rsid w:val="00940939"/>
    <w:rsid w:val="0094168B"/>
    <w:rsid w:val="00941981"/>
    <w:rsid w:val="00943CA4"/>
    <w:rsid w:val="0094501D"/>
    <w:rsid w:val="00946293"/>
    <w:rsid w:val="00950707"/>
    <w:rsid w:val="00956277"/>
    <w:rsid w:val="0095639F"/>
    <w:rsid w:val="00957730"/>
    <w:rsid w:val="00960544"/>
    <w:rsid w:val="009654FA"/>
    <w:rsid w:val="0097030D"/>
    <w:rsid w:val="00975DDE"/>
    <w:rsid w:val="009773DA"/>
    <w:rsid w:val="00977DBE"/>
    <w:rsid w:val="00983051"/>
    <w:rsid w:val="00986932"/>
    <w:rsid w:val="0099072A"/>
    <w:rsid w:val="00991670"/>
    <w:rsid w:val="0099240F"/>
    <w:rsid w:val="0099408E"/>
    <w:rsid w:val="00994659"/>
    <w:rsid w:val="009949F0"/>
    <w:rsid w:val="00996766"/>
    <w:rsid w:val="009A0287"/>
    <w:rsid w:val="009A300E"/>
    <w:rsid w:val="009A3638"/>
    <w:rsid w:val="009A4D75"/>
    <w:rsid w:val="009A5307"/>
    <w:rsid w:val="009A7E3F"/>
    <w:rsid w:val="009B4306"/>
    <w:rsid w:val="009B68D3"/>
    <w:rsid w:val="009B69BB"/>
    <w:rsid w:val="009C6160"/>
    <w:rsid w:val="009C6A08"/>
    <w:rsid w:val="009D0629"/>
    <w:rsid w:val="009D3087"/>
    <w:rsid w:val="009D37EA"/>
    <w:rsid w:val="009D418A"/>
    <w:rsid w:val="009D457E"/>
    <w:rsid w:val="009D5169"/>
    <w:rsid w:val="009E2CD4"/>
    <w:rsid w:val="009E6105"/>
    <w:rsid w:val="009E76F6"/>
    <w:rsid w:val="009F2823"/>
    <w:rsid w:val="009F31D5"/>
    <w:rsid w:val="009F41A2"/>
    <w:rsid w:val="009F7170"/>
    <w:rsid w:val="00A00675"/>
    <w:rsid w:val="00A053C5"/>
    <w:rsid w:val="00A0660E"/>
    <w:rsid w:val="00A12A18"/>
    <w:rsid w:val="00A1498C"/>
    <w:rsid w:val="00A15BC6"/>
    <w:rsid w:val="00A15FEC"/>
    <w:rsid w:val="00A17121"/>
    <w:rsid w:val="00A21EE5"/>
    <w:rsid w:val="00A25E8A"/>
    <w:rsid w:val="00A3399C"/>
    <w:rsid w:val="00A42D21"/>
    <w:rsid w:val="00A461D3"/>
    <w:rsid w:val="00A508D9"/>
    <w:rsid w:val="00A5121F"/>
    <w:rsid w:val="00A51906"/>
    <w:rsid w:val="00A52EA1"/>
    <w:rsid w:val="00A5766A"/>
    <w:rsid w:val="00A60628"/>
    <w:rsid w:val="00A607BB"/>
    <w:rsid w:val="00A6149A"/>
    <w:rsid w:val="00A62ABA"/>
    <w:rsid w:val="00A655F9"/>
    <w:rsid w:val="00A65ACC"/>
    <w:rsid w:val="00A72849"/>
    <w:rsid w:val="00A72BD6"/>
    <w:rsid w:val="00A73BCB"/>
    <w:rsid w:val="00A744C1"/>
    <w:rsid w:val="00A77448"/>
    <w:rsid w:val="00A8033F"/>
    <w:rsid w:val="00A81F1C"/>
    <w:rsid w:val="00A84501"/>
    <w:rsid w:val="00A84E79"/>
    <w:rsid w:val="00A87646"/>
    <w:rsid w:val="00A90365"/>
    <w:rsid w:val="00A96C38"/>
    <w:rsid w:val="00AA55B5"/>
    <w:rsid w:val="00AA6866"/>
    <w:rsid w:val="00AA7EE8"/>
    <w:rsid w:val="00AB0004"/>
    <w:rsid w:val="00AB1A3D"/>
    <w:rsid w:val="00AB35C1"/>
    <w:rsid w:val="00AB4AF9"/>
    <w:rsid w:val="00AB659D"/>
    <w:rsid w:val="00AB6E5E"/>
    <w:rsid w:val="00AC3A96"/>
    <w:rsid w:val="00AC7858"/>
    <w:rsid w:val="00AD4E48"/>
    <w:rsid w:val="00AD6584"/>
    <w:rsid w:val="00AD7D57"/>
    <w:rsid w:val="00AE12B9"/>
    <w:rsid w:val="00AE2AF6"/>
    <w:rsid w:val="00AF097A"/>
    <w:rsid w:val="00AF3D77"/>
    <w:rsid w:val="00AF77C0"/>
    <w:rsid w:val="00B00685"/>
    <w:rsid w:val="00B0221B"/>
    <w:rsid w:val="00B0252E"/>
    <w:rsid w:val="00B03060"/>
    <w:rsid w:val="00B11A95"/>
    <w:rsid w:val="00B20091"/>
    <w:rsid w:val="00B21735"/>
    <w:rsid w:val="00B217BD"/>
    <w:rsid w:val="00B219DC"/>
    <w:rsid w:val="00B2281E"/>
    <w:rsid w:val="00B23F1A"/>
    <w:rsid w:val="00B24125"/>
    <w:rsid w:val="00B319BE"/>
    <w:rsid w:val="00B40258"/>
    <w:rsid w:val="00B406DC"/>
    <w:rsid w:val="00B418B1"/>
    <w:rsid w:val="00B5130A"/>
    <w:rsid w:val="00B55D67"/>
    <w:rsid w:val="00B63124"/>
    <w:rsid w:val="00B63205"/>
    <w:rsid w:val="00B71DD5"/>
    <w:rsid w:val="00B72144"/>
    <w:rsid w:val="00B83F0B"/>
    <w:rsid w:val="00B84339"/>
    <w:rsid w:val="00B87BFD"/>
    <w:rsid w:val="00B90335"/>
    <w:rsid w:val="00B91276"/>
    <w:rsid w:val="00B95E09"/>
    <w:rsid w:val="00BA18F2"/>
    <w:rsid w:val="00BA7057"/>
    <w:rsid w:val="00BA7A0A"/>
    <w:rsid w:val="00BB3D41"/>
    <w:rsid w:val="00BB4237"/>
    <w:rsid w:val="00BB483D"/>
    <w:rsid w:val="00BB5FD7"/>
    <w:rsid w:val="00BC02F3"/>
    <w:rsid w:val="00BD0E84"/>
    <w:rsid w:val="00BD1358"/>
    <w:rsid w:val="00BD4006"/>
    <w:rsid w:val="00BD4CB2"/>
    <w:rsid w:val="00BD5DC5"/>
    <w:rsid w:val="00BD61CF"/>
    <w:rsid w:val="00BE2893"/>
    <w:rsid w:val="00BF27EE"/>
    <w:rsid w:val="00BF2AD4"/>
    <w:rsid w:val="00BF3C13"/>
    <w:rsid w:val="00BF5899"/>
    <w:rsid w:val="00C007FB"/>
    <w:rsid w:val="00C025D2"/>
    <w:rsid w:val="00C06E54"/>
    <w:rsid w:val="00C07CA7"/>
    <w:rsid w:val="00C1368D"/>
    <w:rsid w:val="00C15A12"/>
    <w:rsid w:val="00C21F31"/>
    <w:rsid w:val="00C23FE4"/>
    <w:rsid w:val="00C250E2"/>
    <w:rsid w:val="00C25DC8"/>
    <w:rsid w:val="00C27B73"/>
    <w:rsid w:val="00C36558"/>
    <w:rsid w:val="00C404DB"/>
    <w:rsid w:val="00C45C7D"/>
    <w:rsid w:val="00C552AB"/>
    <w:rsid w:val="00C56736"/>
    <w:rsid w:val="00C57409"/>
    <w:rsid w:val="00C617F8"/>
    <w:rsid w:val="00C6197C"/>
    <w:rsid w:val="00C62B87"/>
    <w:rsid w:val="00C62CC4"/>
    <w:rsid w:val="00C63084"/>
    <w:rsid w:val="00C64DB1"/>
    <w:rsid w:val="00C759E2"/>
    <w:rsid w:val="00C76C35"/>
    <w:rsid w:val="00C87DC9"/>
    <w:rsid w:val="00C90BE3"/>
    <w:rsid w:val="00C91633"/>
    <w:rsid w:val="00C93B4D"/>
    <w:rsid w:val="00CA1278"/>
    <w:rsid w:val="00CA5577"/>
    <w:rsid w:val="00CA621D"/>
    <w:rsid w:val="00CA7FB4"/>
    <w:rsid w:val="00CB4380"/>
    <w:rsid w:val="00CB676E"/>
    <w:rsid w:val="00CC39BD"/>
    <w:rsid w:val="00CD52B4"/>
    <w:rsid w:val="00CD7EBF"/>
    <w:rsid w:val="00CE0A53"/>
    <w:rsid w:val="00CE4AA8"/>
    <w:rsid w:val="00CE5899"/>
    <w:rsid w:val="00CE7906"/>
    <w:rsid w:val="00CF2672"/>
    <w:rsid w:val="00CF308D"/>
    <w:rsid w:val="00CF6464"/>
    <w:rsid w:val="00D02BE5"/>
    <w:rsid w:val="00D05144"/>
    <w:rsid w:val="00D075FF"/>
    <w:rsid w:val="00D1208B"/>
    <w:rsid w:val="00D14066"/>
    <w:rsid w:val="00D209D5"/>
    <w:rsid w:val="00D23992"/>
    <w:rsid w:val="00D244A1"/>
    <w:rsid w:val="00D25028"/>
    <w:rsid w:val="00D41B17"/>
    <w:rsid w:val="00D41E7D"/>
    <w:rsid w:val="00D42BF1"/>
    <w:rsid w:val="00D454A9"/>
    <w:rsid w:val="00D50EF4"/>
    <w:rsid w:val="00D54D07"/>
    <w:rsid w:val="00D61BCE"/>
    <w:rsid w:val="00D718B3"/>
    <w:rsid w:val="00D74CD9"/>
    <w:rsid w:val="00D81AB7"/>
    <w:rsid w:val="00D8377E"/>
    <w:rsid w:val="00D84C41"/>
    <w:rsid w:val="00D84D7D"/>
    <w:rsid w:val="00D87D22"/>
    <w:rsid w:val="00D90714"/>
    <w:rsid w:val="00D911A1"/>
    <w:rsid w:val="00D9513C"/>
    <w:rsid w:val="00D97587"/>
    <w:rsid w:val="00D97FAB"/>
    <w:rsid w:val="00DB1093"/>
    <w:rsid w:val="00DB2E09"/>
    <w:rsid w:val="00DB73E7"/>
    <w:rsid w:val="00DC10A1"/>
    <w:rsid w:val="00DC57C8"/>
    <w:rsid w:val="00DD4B9C"/>
    <w:rsid w:val="00DD72FE"/>
    <w:rsid w:val="00DE0351"/>
    <w:rsid w:val="00DE6749"/>
    <w:rsid w:val="00DE76D3"/>
    <w:rsid w:val="00DF7322"/>
    <w:rsid w:val="00E03ACA"/>
    <w:rsid w:val="00E12A66"/>
    <w:rsid w:val="00E13822"/>
    <w:rsid w:val="00E1449E"/>
    <w:rsid w:val="00E20C67"/>
    <w:rsid w:val="00E24FCE"/>
    <w:rsid w:val="00E26852"/>
    <w:rsid w:val="00E30721"/>
    <w:rsid w:val="00E3521B"/>
    <w:rsid w:val="00E35526"/>
    <w:rsid w:val="00E35ED2"/>
    <w:rsid w:val="00E37D0E"/>
    <w:rsid w:val="00E4060F"/>
    <w:rsid w:val="00E41D91"/>
    <w:rsid w:val="00E4537F"/>
    <w:rsid w:val="00E470D9"/>
    <w:rsid w:val="00E50748"/>
    <w:rsid w:val="00E53492"/>
    <w:rsid w:val="00E540BE"/>
    <w:rsid w:val="00E61403"/>
    <w:rsid w:val="00E62000"/>
    <w:rsid w:val="00E63993"/>
    <w:rsid w:val="00E63FCF"/>
    <w:rsid w:val="00E67367"/>
    <w:rsid w:val="00E71BF7"/>
    <w:rsid w:val="00E72F98"/>
    <w:rsid w:val="00E81FDB"/>
    <w:rsid w:val="00E87961"/>
    <w:rsid w:val="00E91179"/>
    <w:rsid w:val="00E91AB0"/>
    <w:rsid w:val="00EA1339"/>
    <w:rsid w:val="00EB1479"/>
    <w:rsid w:val="00EB278C"/>
    <w:rsid w:val="00EB2CE8"/>
    <w:rsid w:val="00EB3633"/>
    <w:rsid w:val="00EB575B"/>
    <w:rsid w:val="00EC048E"/>
    <w:rsid w:val="00EC2DD9"/>
    <w:rsid w:val="00EC76CE"/>
    <w:rsid w:val="00ED0408"/>
    <w:rsid w:val="00EE3033"/>
    <w:rsid w:val="00EE4567"/>
    <w:rsid w:val="00EE4877"/>
    <w:rsid w:val="00EE6461"/>
    <w:rsid w:val="00EF4182"/>
    <w:rsid w:val="00EF4DF0"/>
    <w:rsid w:val="00F01D4D"/>
    <w:rsid w:val="00F060A0"/>
    <w:rsid w:val="00F06B19"/>
    <w:rsid w:val="00F11248"/>
    <w:rsid w:val="00F1512E"/>
    <w:rsid w:val="00F16413"/>
    <w:rsid w:val="00F20481"/>
    <w:rsid w:val="00F25484"/>
    <w:rsid w:val="00F31E70"/>
    <w:rsid w:val="00F36306"/>
    <w:rsid w:val="00F37914"/>
    <w:rsid w:val="00F40E3F"/>
    <w:rsid w:val="00F43838"/>
    <w:rsid w:val="00F442AC"/>
    <w:rsid w:val="00F44C22"/>
    <w:rsid w:val="00F44DB1"/>
    <w:rsid w:val="00F45652"/>
    <w:rsid w:val="00F46793"/>
    <w:rsid w:val="00F50F72"/>
    <w:rsid w:val="00F5191E"/>
    <w:rsid w:val="00F607A7"/>
    <w:rsid w:val="00F6347E"/>
    <w:rsid w:val="00F6731C"/>
    <w:rsid w:val="00F70641"/>
    <w:rsid w:val="00F713FE"/>
    <w:rsid w:val="00F71EFA"/>
    <w:rsid w:val="00F72925"/>
    <w:rsid w:val="00F73E4E"/>
    <w:rsid w:val="00F853A4"/>
    <w:rsid w:val="00F90202"/>
    <w:rsid w:val="00F9029A"/>
    <w:rsid w:val="00F90480"/>
    <w:rsid w:val="00F91E79"/>
    <w:rsid w:val="00F93394"/>
    <w:rsid w:val="00FA1D45"/>
    <w:rsid w:val="00FA408E"/>
    <w:rsid w:val="00FA412F"/>
    <w:rsid w:val="00FA47C9"/>
    <w:rsid w:val="00FA6EB0"/>
    <w:rsid w:val="00FA7019"/>
    <w:rsid w:val="00FA7F70"/>
    <w:rsid w:val="00FB0CE8"/>
    <w:rsid w:val="00FB12B5"/>
    <w:rsid w:val="00FB540A"/>
    <w:rsid w:val="00FB7C18"/>
    <w:rsid w:val="00FC3907"/>
    <w:rsid w:val="00FC40D9"/>
    <w:rsid w:val="00FC669A"/>
    <w:rsid w:val="00FD2FF8"/>
    <w:rsid w:val="00FD361B"/>
    <w:rsid w:val="00FD3A9D"/>
    <w:rsid w:val="00FE1584"/>
    <w:rsid w:val="00FE395F"/>
    <w:rsid w:val="00FE5090"/>
    <w:rsid w:val="00FF4875"/>
    <w:rsid w:val="00FF5FE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9CE40"/>
  <w15:chartTrackingRefBased/>
  <w15:docId w15:val="{81BD7002-88F0-46A7-A0D2-406A29504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49A"/>
    <w:rPr>
      <w:rFonts w:eastAsiaTheme="minorHAnsi"/>
      <w:lang w:eastAsia="en-US"/>
    </w:rPr>
  </w:style>
  <w:style w:type="paragraph" w:styleId="Heading1">
    <w:name w:val="heading 1"/>
    <w:basedOn w:val="Normal"/>
    <w:next w:val="Normal"/>
    <w:link w:val="Heading1Char"/>
    <w:uiPriority w:val="9"/>
    <w:qFormat/>
    <w:rsid w:val="00A6149A"/>
    <w:pPr>
      <w:keepNext/>
      <w:keepLines/>
      <w:spacing w:before="360" w:after="80"/>
      <w:outlineLvl w:val="0"/>
    </w:pPr>
    <w:rPr>
      <w:rFonts w:asciiTheme="majorHAnsi" w:eastAsiaTheme="majorEastAsia" w:hAnsiTheme="majorHAnsi" w:cstheme="majorBidi"/>
      <w:color w:val="0F4761" w:themeColor="accent1" w:themeShade="BF"/>
      <w:sz w:val="40"/>
      <w:szCs w:val="40"/>
      <w:lang w:eastAsia="zh-CN"/>
    </w:rPr>
  </w:style>
  <w:style w:type="paragraph" w:styleId="Heading2">
    <w:name w:val="heading 2"/>
    <w:basedOn w:val="Normal"/>
    <w:next w:val="Normal"/>
    <w:link w:val="Heading2Char"/>
    <w:uiPriority w:val="9"/>
    <w:unhideWhenUsed/>
    <w:qFormat/>
    <w:rsid w:val="00A6149A"/>
    <w:pPr>
      <w:keepNext/>
      <w:keepLines/>
      <w:spacing w:before="160" w:after="80"/>
      <w:outlineLvl w:val="1"/>
    </w:pPr>
    <w:rPr>
      <w:rFonts w:asciiTheme="majorHAnsi" w:eastAsiaTheme="majorEastAsia" w:hAnsiTheme="majorHAnsi" w:cstheme="majorBidi"/>
      <w:color w:val="0F4761" w:themeColor="accent1" w:themeShade="BF"/>
      <w:sz w:val="32"/>
      <w:szCs w:val="32"/>
      <w:lang w:eastAsia="zh-CN"/>
    </w:rPr>
  </w:style>
  <w:style w:type="paragraph" w:styleId="Heading3">
    <w:name w:val="heading 3"/>
    <w:basedOn w:val="Normal"/>
    <w:next w:val="Normal"/>
    <w:link w:val="Heading3Char"/>
    <w:uiPriority w:val="9"/>
    <w:semiHidden/>
    <w:unhideWhenUsed/>
    <w:qFormat/>
    <w:rsid w:val="00A6149A"/>
    <w:pPr>
      <w:keepNext/>
      <w:keepLines/>
      <w:spacing w:before="160" w:after="80"/>
      <w:outlineLvl w:val="2"/>
    </w:pPr>
    <w:rPr>
      <w:rFonts w:eastAsiaTheme="majorEastAsia" w:cstheme="majorBidi"/>
      <w:color w:val="0F4761" w:themeColor="accent1" w:themeShade="BF"/>
      <w:sz w:val="28"/>
      <w:szCs w:val="28"/>
      <w:lang w:eastAsia="zh-CN"/>
    </w:rPr>
  </w:style>
  <w:style w:type="paragraph" w:styleId="Heading4">
    <w:name w:val="heading 4"/>
    <w:basedOn w:val="Normal"/>
    <w:next w:val="Normal"/>
    <w:link w:val="Heading4Char"/>
    <w:uiPriority w:val="9"/>
    <w:semiHidden/>
    <w:unhideWhenUsed/>
    <w:qFormat/>
    <w:rsid w:val="00A6149A"/>
    <w:pPr>
      <w:keepNext/>
      <w:keepLines/>
      <w:spacing w:before="80" w:after="40"/>
      <w:outlineLvl w:val="3"/>
    </w:pPr>
    <w:rPr>
      <w:rFonts w:eastAsiaTheme="majorEastAsia" w:cstheme="majorBidi"/>
      <w:i/>
      <w:iCs/>
      <w:color w:val="0F4761" w:themeColor="accent1" w:themeShade="BF"/>
      <w:lang w:eastAsia="zh-CN"/>
    </w:rPr>
  </w:style>
  <w:style w:type="paragraph" w:styleId="Heading5">
    <w:name w:val="heading 5"/>
    <w:basedOn w:val="Normal"/>
    <w:next w:val="Normal"/>
    <w:link w:val="Heading5Char"/>
    <w:uiPriority w:val="9"/>
    <w:semiHidden/>
    <w:unhideWhenUsed/>
    <w:qFormat/>
    <w:rsid w:val="00A6149A"/>
    <w:pPr>
      <w:keepNext/>
      <w:keepLines/>
      <w:spacing w:before="80" w:after="40"/>
      <w:outlineLvl w:val="4"/>
    </w:pPr>
    <w:rPr>
      <w:rFonts w:eastAsiaTheme="majorEastAsia" w:cstheme="majorBidi"/>
      <w:color w:val="0F4761" w:themeColor="accent1" w:themeShade="BF"/>
      <w:lang w:eastAsia="zh-CN"/>
    </w:rPr>
  </w:style>
  <w:style w:type="paragraph" w:styleId="Heading6">
    <w:name w:val="heading 6"/>
    <w:basedOn w:val="Normal"/>
    <w:next w:val="Normal"/>
    <w:link w:val="Heading6Char"/>
    <w:uiPriority w:val="9"/>
    <w:semiHidden/>
    <w:unhideWhenUsed/>
    <w:qFormat/>
    <w:rsid w:val="00A6149A"/>
    <w:pPr>
      <w:keepNext/>
      <w:keepLines/>
      <w:spacing w:before="40" w:after="0"/>
      <w:outlineLvl w:val="5"/>
    </w:pPr>
    <w:rPr>
      <w:rFonts w:eastAsiaTheme="majorEastAsia" w:cstheme="majorBidi"/>
      <w:i/>
      <w:iCs/>
      <w:color w:val="595959" w:themeColor="text1" w:themeTint="A6"/>
      <w:lang w:eastAsia="zh-CN"/>
    </w:rPr>
  </w:style>
  <w:style w:type="paragraph" w:styleId="Heading7">
    <w:name w:val="heading 7"/>
    <w:basedOn w:val="Normal"/>
    <w:next w:val="Normal"/>
    <w:link w:val="Heading7Char"/>
    <w:uiPriority w:val="9"/>
    <w:semiHidden/>
    <w:unhideWhenUsed/>
    <w:qFormat/>
    <w:rsid w:val="00A6149A"/>
    <w:pPr>
      <w:keepNext/>
      <w:keepLines/>
      <w:spacing w:before="40" w:after="0"/>
      <w:outlineLvl w:val="6"/>
    </w:pPr>
    <w:rPr>
      <w:rFonts w:eastAsiaTheme="majorEastAsia" w:cstheme="majorBidi"/>
      <w:color w:val="595959" w:themeColor="text1" w:themeTint="A6"/>
      <w:lang w:eastAsia="zh-CN"/>
    </w:rPr>
  </w:style>
  <w:style w:type="paragraph" w:styleId="Heading8">
    <w:name w:val="heading 8"/>
    <w:basedOn w:val="Normal"/>
    <w:next w:val="Normal"/>
    <w:link w:val="Heading8Char"/>
    <w:uiPriority w:val="9"/>
    <w:semiHidden/>
    <w:unhideWhenUsed/>
    <w:qFormat/>
    <w:rsid w:val="00A6149A"/>
    <w:pPr>
      <w:keepNext/>
      <w:keepLines/>
      <w:spacing w:after="0"/>
      <w:outlineLvl w:val="7"/>
    </w:pPr>
    <w:rPr>
      <w:rFonts w:eastAsiaTheme="majorEastAsia" w:cstheme="majorBidi"/>
      <w:i/>
      <w:iCs/>
      <w:color w:val="272727" w:themeColor="text1" w:themeTint="D8"/>
      <w:lang w:eastAsia="zh-CN"/>
    </w:rPr>
  </w:style>
  <w:style w:type="paragraph" w:styleId="Heading9">
    <w:name w:val="heading 9"/>
    <w:basedOn w:val="Normal"/>
    <w:next w:val="Normal"/>
    <w:link w:val="Heading9Char"/>
    <w:uiPriority w:val="9"/>
    <w:semiHidden/>
    <w:unhideWhenUsed/>
    <w:qFormat/>
    <w:rsid w:val="00A6149A"/>
    <w:pPr>
      <w:keepNext/>
      <w:keepLines/>
      <w:spacing w:after="0"/>
      <w:outlineLvl w:val="8"/>
    </w:pPr>
    <w:rPr>
      <w:rFonts w:eastAsiaTheme="majorEastAsia" w:cstheme="majorBidi"/>
      <w:color w:val="272727" w:themeColor="text1" w:themeTint="D8"/>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4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14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14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14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14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14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14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14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149A"/>
    <w:rPr>
      <w:rFonts w:eastAsiaTheme="majorEastAsia" w:cstheme="majorBidi"/>
      <w:color w:val="272727" w:themeColor="text1" w:themeTint="D8"/>
    </w:rPr>
  </w:style>
  <w:style w:type="paragraph" w:styleId="Title">
    <w:name w:val="Title"/>
    <w:basedOn w:val="Normal"/>
    <w:next w:val="Normal"/>
    <w:link w:val="TitleChar"/>
    <w:uiPriority w:val="10"/>
    <w:qFormat/>
    <w:rsid w:val="00A6149A"/>
    <w:pPr>
      <w:spacing w:after="8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uiPriority w:val="10"/>
    <w:rsid w:val="00A614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149A"/>
    <w:pPr>
      <w:numPr>
        <w:ilvl w:val="1"/>
      </w:numPr>
    </w:pPr>
    <w:rPr>
      <w:rFonts w:eastAsiaTheme="majorEastAsia" w:cstheme="majorBidi"/>
      <w:color w:val="595959" w:themeColor="text1" w:themeTint="A6"/>
      <w:spacing w:val="15"/>
      <w:sz w:val="28"/>
      <w:szCs w:val="28"/>
      <w:lang w:eastAsia="zh-CN"/>
    </w:rPr>
  </w:style>
  <w:style w:type="character" w:customStyle="1" w:styleId="SubtitleChar">
    <w:name w:val="Subtitle Char"/>
    <w:basedOn w:val="DefaultParagraphFont"/>
    <w:link w:val="Subtitle"/>
    <w:uiPriority w:val="11"/>
    <w:rsid w:val="00A614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149A"/>
    <w:pPr>
      <w:spacing w:before="160"/>
      <w:jc w:val="center"/>
    </w:pPr>
    <w:rPr>
      <w:rFonts w:eastAsiaTheme="minorEastAsia"/>
      <w:i/>
      <w:iCs/>
      <w:color w:val="404040" w:themeColor="text1" w:themeTint="BF"/>
      <w:lang w:eastAsia="zh-CN"/>
    </w:rPr>
  </w:style>
  <w:style w:type="character" w:customStyle="1" w:styleId="QuoteChar">
    <w:name w:val="Quote Char"/>
    <w:basedOn w:val="DefaultParagraphFont"/>
    <w:link w:val="Quote"/>
    <w:uiPriority w:val="29"/>
    <w:rsid w:val="00A6149A"/>
    <w:rPr>
      <w:i/>
      <w:iCs/>
      <w:color w:val="404040" w:themeColor="text1" w:themeTint="BF"/>
    </w:rPr>
  </w:style>
  <w:style w:type="paragraph" w:styleId="ListParagraph">
    <w:name w:val="List Paragraph"/>
    <w:basedOn w:val="Normal"/>
    <w:uiPriority w:val="34"/>
    <w:qFormat/>
    <w:rsid w:val="00A6149A"/>
    <w:pPr>
      <w:ind w:left="720"/>
      <w:contextualSpacing/>
    </w:pPr>
    <w:rPr>
      <w:rFonts w:eastAsiaTheme="minorEastAsia"/>
      <w:lang w:eastAsia="zh-CN"/>
    </w:rPr>
  </w:style>
  <w:style w:type="character" w:styleId="IntenseEmphasis">
    <w:name w:val="Intense Emphasis"/>
    <w:basedOn w:val="DefaultParagraphFont"/>
    <w:uiPriority w:val="21"/>
    <w:qFormat/>
    <w:rsid w:val="00A6149A"/>
    <w:rPr>
      <w:i/>
      <w:iCs/>
      <w:color w:val="0F4761" w:themeColor="accent1" w:themeShade="BF"/>
    </w:rPr>
  </w:style>
  <w:style w:type="paragraph" w:styleId="IntenseQuote">
    <w:name w:val="Intense Quote"/>
    <w:basedOn w:val="Normal"/>
    <w:next w:val="Normal"/>
    <w:link w:val="IntenseQuoteChar"/>
    <w:uiPriority w:val="30"/>
    <w:qFormat/>
    <w:rsid w:val="00A6149A"/>
    <w:pPr>
      <w:pBdr>
        <w:top w:val="single" w:sz="4" w:space="10" w:color="0F4761" w:themeColor="accent1" w:themeShade="BF"/>
        <w:bottom w:val="single" w:sz="4" w:space="10" w:color="0F4761" w:themeColor="accent1" w:themeShade="BF"/>
      </w:pBdr>
      <w:spacing w:before="360" w:after="360"/>
      <w:ind w:left="864" w:right="864"/>
      <w:jc w:val="center"/>
    </w:pPr>
    <w:rPr>
      <w:rFonts w:eastAsiaTheme="minorEastAsia"/>
      <w:i/>
      <w:iCs/>
      <w:color w:val="0F4761" w:themeColor="accent1" w:themeShade="BF"/>
      <w:lang w:eastAsia="zh-CN"/>
    </w:rPr>
  </w:style>
  <w:style w:type="character" w:customStyle="1" w:styleId="IntenseQuoteChar">
    <w:name w:val="Intense Quote Char"/>
    <w:basedOn w:val="DefaultParagraphFont"/>
    <w:link w:val="IntenseQuote"/>
    <w:uiPriority w:val="30"/>
    <w:rsid w:val="00A6149A"/>
    <w:rPr>
      <w:i/>
      <w:iCs/>
      <w:color w:val="0F4761" w:themeColor="accent1" w:themeShade="BF"/>
    </w:rPr>
  </w:style>
  <w:style w:type="character" w:styleId="IntenseReference">
    <w:name w:val="Intense Reference"/>
    <w:basedOn w:val="DefaultParagraphFont"/>
    <w:uiPriority w:val="32"/>
    <w:qFormat/>
    <w:rsid w:val="00A6149A"/>
    <w:rPr>
      <w:b/>
      <w:bCs/>
      <w:smallCaps/>
      <w:color w:val="0F4761" w:themeColor="accent1" w:themeShade="BF"/>
      <w:spacing w:val="5"/>
    </w:rPr>
  </w:style>
  <w:style w:type="paragraph" w:styleId="Header">
    <w:name w:val="header"/>
    <w:basedOn w:val="Normal"/>
    <w:link w:val="HeaderChar"/>
    <w:uiPriority w:val="99"/>
    <w:unhideWhenUsed/>
    <w:rsid w:val="00E63F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FCF"/>
    <w:rPr>
      <w:rFonts w:eastAsiaTheme="minorHAnsi"/>
      <w:lang w:eastAsia="en-US"/>
    </w:rPr>
  </w:style>
  <w:style w:type="paragraph" w:styleId="Footer">
    <w:name w:val="footer"/>
    <w:basedOn w:val="Normal"/>
    <w:link w:val="FooterChar"/>
    <w:uiPriority w:val="99"/>
    <w:unhideWhenUsed/>
    <w:rsid w:val="00E63F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FCF"/>
    <w:rPr>
      <w:rFonts w:eastAsiaTheme="minorHAnsi"/>
      <w:lang w:eastAsia="en-US"/>
    </w:rPr>
  </w:style>
  <w:style w:type="paragraph" w:customStyle="1" w:styleId="p1">
    <w:name w:val="p1"/>
    <w:basedOn w:val="Normal"/>
    <w:rsid w:val="002A33BB"/>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2A33BB"/>
  </w:style>
  <w:style w:type="character" w:customStyle="1" w:styleId="s2">
    <w:name w:val="s2"/>
    <w:basedOn w:val="DefaultParagraphFont"/>
    <w:rsid w:val="008819C7"/>
  </w:style>
  <w:style w:type="paragraph" w:styleId="NormalWeb">
    <w:name w:val="Normal (Web)"/>
    <w:basedOn w:val="Normal"/>
    <w:uiPriority w:val="99"/>
    <w:unhideWhenUsed/>
    <w:rsid w:val="00D718B3"/>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73ab4567087c82f936f8743290327ae3">
  <xsd:schema xmlns:xsd="http://www.w3.org/2001/XMLSchema" xmlns:xs="http://www.w3.org/2001/XMLSchema" xmlns:p="http://schemas.microsoft.com/office/2006/metadata/properties" xmlns:ns3="0085e1a2-9cbf-4b92-866b-21f3c89040b6" targetNamespace="http://schemas.microsoft.com/office/2006/metadata/properties" ma:root="true" ma:fieldsID="a6e7bae33b2d7fb73904cda023eccab8" ns3:_="">
    <xsd:import namespace="0085e1a2-9cbf-4b92-866b-21f3c89040b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D96BBB-95CA-4C7B-B268-BCBB149AEE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71ED70-0238-44DE-B756-DBBA5DB59E30}">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64CBB043-1039-4B59-A3E8-50667776E5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9</Pages>
  <Words>3965</Words>
  <Characters>22603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Areeba Kauser (2412108)</dc:creator>
  <cp:keywords/>
  <dc:description/>
  <cp:lastModifiedBy>Areeba Kauser (2412108)</cp:lastModifiedBy>
  <cp:revision>86</cp:revision>
  <dcterms:created xsi:type="dcterms:W3CDTF">2026-10-05T21:42:00Z</dcterms:created>
  <dcterms:modified xsi:type="dcterms:W3CDTF">2026-10-14T19:37:00Z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