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763B2" w14:textId="77777777" w:rsidR="0049186B" w:rsidRDefault="0049186B">
      <w:pPr>
        <w:rPr>
          <w:rFonts w:ascii="Lucida Bright" w:hAnsi="Lucida Bright" w:cs="Aldhabi"/>
          <w:sz w:val="28"/>
          <w:szCs w:val="28"/>
        </w:rPr>
      </w:pPr>
    </w:p>
    <w:p w14:paraId="533CB5EE" w14:textId="06ADD99F" w:rsidR="0049186B" w:rsidRDefault="0049186B">
      <w:pPr>
        <w:rPr>
          <w:rFonts w:ascii="Lucida Bright" w:hAnsi="Lucida Bright" w:cs="Aldhabi"/>
          <w:sz w:val="56"/>
          <w:szCs w:val="56"/>
        </w:rPr>
      </w:pPr>
      <w:r>
        <w:rPr>
          <w:rFonts w:ascii="Lucida Bright" w:hAnsi="Lucida Bright" w:cs="Aldhabi"/>
          <w:sz w:val="56"/>
          <w:szCs w:val="56"/>
        </w:rPr>
        <w:t>Candidate number – 223667</w:t>
      </w:r>
    </w:p>
    <w:p w14:paraId="5ACE8F1F" w14:textId="6F102674" w:rsidR="0049186B" w:rsidRDefault="0049186B">
      <w:pPr>
        <w:rPr>
          <w:rFonts w:ascii="Lucida Bright" w:hAnsi="Lucida Bright" w:cs="Aldhabi"/>
          <w:sz w:val="56"/>
          <w:szCs w:val="56"/>
        </w:rPr>
      </w:pPr>
      <w:r>
        <w:rPr>
          <w:rFonts w:ascii="Lucida Bright" w:hAnsi="Lucida Bright" w:cs="Aldhabi"/>
          <w:sz w:val="56"/>
          <w:szCs w:val="56"/>
        </w:rPr>
        <w:t>Name – Rachael OConnell</w:t>
      </w:r>
    </w:p>
    <w:p w14:paraId="6D32A257" w14:textId="77777777" w:rsidR="0049186B" w:rsidRDefault="0049186B">
      <w:pPr>
        <w:rPr>
          <w:rFonts w:ascii="Lucida Bright" w:hAnsi="Lucida Bright" w:cs="Aldhabi"/>
          <w:sz w:val="56"/>
          <w:szCs w:val="56"/>
        </w:rPr>
      </w:pPr>
    </w:p>
    <w:p w14:paraId="4ACB8B1E" w14:textId="77777777" w:rsidR="0049186B" w:rsidRDefault="0049186B">
      <w:pPr>
        <w:rPr>
          <w:rFonts w:ascii="Lucida Bright" w:hAnsi="Lucida Bright" w:cs="Aldhabi"/>
          <w:sz w:val="56"/>
          <w:szCs w:val="56"/>
        </w:rPr>
      </w:pPr>
    </w:p>
    <w:p w14:paraId="3AF4BCCD" w14:textId="7BD7AF18" w:rsidR="0049186B" w:rsidRDefault="0049186B">
      <w:pPr>
        <w:rPr>
          <w:rFonts w:ascii="Lucida Bright" w:hAnsi="Lucida Bright" w:cs="Aldhabi"/>
          <w:sz w:val="56"/>
          <w:szCs w:val="56"/>
        </w:rPr>
      </w:pPr>
      <w:r>
        <w:rPr>
          <w:rFonts w:ascii="Lucida Bright" w:hAnsi="Lucida Bright" w:cs="Aldhabi"/>
          <w:sz w:val="56"/>
          <w:szCs w:val="56"/>
        </w:rPr>
        <w:t>Year 2 – Assignment 1</w:t>
      </w:r>
    </w:p>
    <w:p w14:paraId="6F501A1E" w14:textId="77777777" w:rsidR="0049186B" w:rsidRDefault="0049186B">
      <w:pPr>
        <w:rPr>
          <w:rFonts w:ascii="Lucida Bright" w:hAnsi="Lucida Bright" w:cs="Aldhabi"/>
          <w:sz w:val="56"/>
          <w:szCs w:val="56"/>
        </w:rPr>
      </w:pPr>
    </w:p>
    <w:p w14:paraId="776DAED9" w14:textId="441A8E9D" w:rsidR="0049186B" w:rsidRPr="0049186B" w:rsidRDefault="0049186B">
      <w:pPr>
        <w:rPr>
          <w:rFonts w:ascii="Lucida Bright" w:hAnsi="Lucida Bright" w:cs="Aldhabi"/>
          <w:sz w:val="56"/>
          <w:szCs w:val="56"/>
        </w:rPr>
      </w:pPr>
      <w:r>
        <w:rPr>
          <w:rFonts w:ascii="Lucida Bright" w:hAnsi="Lucida Bright" w:cs="Aldhabi"/>
          <w:sz w:val="56"/>
          <w:szCs w:val="56"/>
        </w:rPr>
        <w:t xml:space="preserve">PEQF </w:t>
      </w:r>
    </w:p>
    <w:p w14:paraId="64FD7F44" w14:textId="77777777" w:rsidR="0049186B" w:rsidRDefault="0049186B">
      <w:pPr>
        <w:rPr>
          <w:rFonts w:ascii="Lucida Bright" w:hAnsi="Lucida Bright" w:cs="Aldhabi"/>
          <w:sz w:val="28"/>
          <w:szCs w:val="28"/>
        </w:rPr>
      </w:pPr>
    </w:p>
    <w:p w14:paraId="1368A0E9" w14:textId="77777777" w:rsidR="0049186B" w:rsidRDefault="0049186B">
      <w:pPr>
        <w:rPr>
          <w:rFonts w:ascii="Lucida Bright" w:hAnsi="Lucida Bright" w:cs="Aldhabi"/>
          <w:sz w:val="28"/>
          <w:szCs w:val="28"/>
        </w:rPr>
      </w:pPr>
    </w:p>
    <w:p w14:paraId="673D06C3" w14:textId="77777777" w:rsidR="0049186B" w:rsidRDefault="0049186B">
      <w:pPr>
        <w:rPr>
          <w:rFonts w:ascii="Lucida Bright" w:hAnsi="Lucida Bright" w:cs="Aldhabi"/>
          <w:sz w:val="28"/>
          <w:szCs w:val="28"/>
        </w:rPr>
      </w:pPr>
    </w:p>
    <w:p w14:paraId="4F535ACB" w14:textId="77777777" w:rsidR="0049186B" w:rsidRDefault="0049186B">
      <w:pPr>
        <w:rPr>
          <w:rFonts w:ascii="Lucida Bright" w:hAnsi="Lucida Bright" w:cs="Aldhabi"/>
          <w:sz w:val="28"/>
          <w:szCs w:val="28"/>
        </w:rPr>
      </w:pPr>
    </w:p>
    <w:p w14:paraId="617DDED0" w14:textId="77777777" w:rsidR="0049186B" w:rsidRDefault="0049186B">
      <w:pPr>
        <w:rPr>
          <w:rFonts w:ascii="Lucida Bright" w:hAnsi="Lucida Bright" w:cs="Aldhabi"/>
          <w:sz w:val="28"/>
          <w:szCs w:val="28"/>
        </w:rPr>
      </w:pPr>
    </w:p>
    <w:p w14:paraId="204900CC" w14:textId="77777777" w:rsidR="0049186B" w:rsidRDefault="0049186B">
      <w:pPr>
        <w:rPr>
          <w:rFonts w:ascii="Lucida Bright" w:hAnsi="Lucida Bright" w:cs="Aldhabi"/>
          <w:sz w:val="28"/>
          <w:szCs w:val="28"/>
        </w:rPr>
      </w:pPr>
    </w:p>
    <w:p w14:paraId="245EDDAF" w14:textId="77777777" w:rsidR="0049186B" w:rsidRDefault="0049186B">
      <w:pPr>
        <w:rPr>
          <w:rFonts w:ascii="Lucida Bright" w:hAnsi="Lucida Bright" w:cs="Aldhabi"/>
          <w:sz w:val="28"/>
          <w:szCs w:val="28"/>
        </w:rPr>
      </w:pPr>
    </w:p>
    <w:p w14:paraId="3C6C86B8" w14:textId="77777777" w:rsidR="0049186B" w:rsidRDefault="0049186B">
      <w:pPr>
        <w:rPr>
          <w:rFonts w:ascii="Lucida Bright" w:hAnsi="Lucida Bright" w:cs="Aldhabi"/>
          <w:sz w:val="28"/>
          <w:szCs w:val="28"/>
        </w:rPr>
      </w:pPr>
    </w:p>
    <w:p w14:paraId="03017D40" w14:textId="77777777" w:rsidR="0049186B" w:rsidRDefault="0049186B">
      <w:pPr>
        <w:rPr>
          <w:rFonts w:ascii="Lucida Bright" w:hAnsi="Lucida Bright" w:cs="Aldhabi"/>
          <w:sz w:val="28"/>
          <w:szCs w:val="28"/>
        </w:rPr>
      </w:pPr>
    </w:p>
    <w:p w14:paraId="79A07904" w14:textId="77777777" w:rsidR="0049186B" w:rsidRDefault="0049186B">
      <w:pPr>
        <w:rPr>
          <w:rFonts w:ascii="Lucida Bright" w:hAnsi="Lucida Bright" w:cs="Aldhabi"/>
          <w:sz w:val="28"/>
          <w:szCs w:val="28"/>
        </w:rPr>
      </w:pPr>
    </w:p>
    <w:p w14:paraId="34798543" w14:textId="77777777" w:rsidR="0049186B" w:rsidRDefault="0049186B">
      <w:pPr>
        <w:rPr>
          <w:rFonts w:ascii="Lucida Bright" w:hAnsi="Lucida Bright" w:cs="Aldhabi"/>
          <w:sz w:val="28"/>
          <w:szCs w:val="28"/>
        </w:rPr>
      </w:pPr>
    </w:p>
    <w:p w14:paraId="79B2471A" w14:textId="77777777" w:rsidR="0049186B" w:rsidRDefault="0049186B">
      <w:pPr>
        <w:rPr>
          <w:rFonts w:ascii="Lucida Bright" w:hAnsi="Lucida Bright" w:cs="Aldhabi"/>
          <w:sz w:val="28"/>
          <w:szCs w:val="28"/>
        </w:rPr>
      </w:pPr>
    </w:p>
    <w:p w14:paraId="14869AAE" w14:textId="77777777" w:rsidR="0049186B" w:rsidRDefault="0049186B">
      <w:pPr>
        <w:rPr>
          <w:rFonts w:ascii="Lucida Bright" w:hAnsi="Lucida Bright" w:cs="Aldhabi"/>
          <w:sz w:val="28"/>
          <w:szCs w:val="28"/>
        </w:rPr>
      </w:pPr>
    </w:p>
    <w:p w14:paraId="71B717D1" w14:textId="77777777" w:rsidR="0049186B" w:rsidRDefault="0049186B">
      <w:pPr>
        <w:rPr>
          <w:rFonts w:ascii="Lucida Bright" w:hAnsi="Lucida Bright" w:cs="Aldhabi"/>
          <w:sz w:val="28"/>
          <w:szCs w:val="28"/>
        </w:rPr>
      </w:pPr>
    </w:p>
    <w:p w14:paraId="0FBA2C77" w14:textId="2B2CD368" w:rsidR="00D0425A" w:rsidRDefault="00D0425A">
      <w:pPr>
        <w:rPr>
          <w:rFonts w:ascii="Lucida Bright" w:hAnsi="Lucida Bright" w:cs="Aldhabi"/>
          <w:b/>
          <w:bCs/>
          <w:sz w:val="28"/>
          <w:szCs w:val="28"/>
          <w:u w:val="single"/>
        </w:rPr>
      </w:pPr>
      <w:r w:rsidRPr="00D0425A">
        <w:rPr>
          <w:rFonts w:ascii="Lucida Bright" w:hAnsi="Lucida Bright" w:cs="Aldhabi"/>
          <w:b/>
          <w:bCs/>
          <w:sz w:val="28"/>
          <w:szCs w:val="28"/>
          <w:u w:val="single"/>
        </w:rPr>
        <w:lastRenderedPageBreak/>
        <w:t>Maintaining Professional Standards</w:t>
      </w:r>
    </w:p>
    <w:p w14:paraId="1EFADB34" w14:textId="6AAB3527" w:rsidR="00D0425A" w:rsidRDefault="00194A0A">
      <w:pPr>
        <w:rPr>
          <w:rFonts w:ascii="Lucida Bright" w:hAnsi="Lucida Bright" w:cs="Aldhabi"/>
          <w:sz w:val="28"/>
          <w:szCs w:val="28"/>
        </w:rPr>
      </w:pPr>
      <w:r>
        <w:rPr>
          <w:rFonts w:ascii="Lucida Bright" w:hAnsi="Lucida Bright" w:cs="Aldhabi"/>
          <w:sz w:val="28"/>
          <w:szCs w:val="28"/>
        </w:rPr>
        <w:t xml:space="preserve">   This essay will outline the importance of public confidence and trust in the Police Service and discuss policies and procedures that are in place to maintain this therefore eradicating corrupt police officers. Maintaining public confidence is essential for a police force to successfully protect the public as the public play a vital role in providing information and their trust and co-operation are frequently essential for upholding of the law.</w:t>
      </w:r>
    </w:p>
    <w:p w14:paraId="18B819CF" w14:textId="5FFEA8D2" w:rsidR="00D0425A" w:rsidRDefault="00D0425A">
      <w:pPr>
        <w:rPr>
          <w:rFonts w:ascii="Lucida Bright" w:hAnsi="Lucida Bright" w:cs="Aldhabi"/>
          <w:sz w:val="28"/>
          <w:szCs w:val="28"/>
        </w:rPr>
      </w:pPr>
      <w:r>
        <w:rPr>
          <w:rFonts w:ascii="Lucida Bright" w:hAnsi="Lucida Bright" w:cs="Aldhabi"/>
          <w:sz w:val="28"/>
          <w:szCs w:val="28"/>
        </w:rPr>
        <w:t xml:space="preserve">   The </w:t>
      </w:r>
      <w:r w:rsidR="00194A0A">
        <w:rPr>
          <w:rFonts w:ascii="Lucida Bright" w:hAnsi="Lucida Bright" w:cs="Aldhabi"/>
          <w:sz w:val="28"/>
          <w:szCs w:val="28"/>
        </w:rPr>
        <w:t>Peelian P</w:t>
      </w:r>
      <w:r>
        <w:rPr>
          <w:rFonts w:ascii="Lucida Bright" w:hAnsi="Lucida Bright" w:cs="Aldhabi"/>
          <w:sz w:val="28"/>
          <w:szCs w:val="28"/>
        </w:rPr>
        <w:t>rinciples</w:t>
      </w:r>
      <w:r w:rsidR="00194A0A">
        <w:rPr>
          <w:rFonts w:ascii="Lucida Bright" w:hAnsi="Lucida Bright" w:cs="Aldhabi"/>
          <w:sz w:val="28"/>
          <w:szCs w:val="28"/>
        </w:rPr>
        <w:t xml:space="preserve">, established over </w:t>
      </w:r>
      <w:proofErr w:type="gramStart"/>
      <w:r w:rsidR="00194A0A">
        <w:rPr>
          <w:rFonts w:ascii="Lucida Bright" w:hAnsi="Lucida Bright" w:cs="Aldhabi"/>
          <w:sz w:val="28"/>
          <w:szCs w:val="28"/>
        </w:rPr>
        <w:t>200</w:t>
      </w:r>
      <w:proofErr w:type="gramEnd"/>
      <w:r w:rsidR="00194A0A">
        <w:rPr>
          <w:rFonts w:ascii="Lucida Bright" w:hAnsi="Lucida Bright" w:cs="Aldhabi"/>
          <w:sz w:val="28"/>
          <w:szCs w:val="28"/>
        </w:rPr>
        <w:t xml:space="preserve"> years ago,</w:t>
      </w:r>
      <w:r>
        <w:rPr>
          <w:rFonts w:ascii="Lucida Bright" w:hAnsi="Lucida Bright" w:cs="Aldhabi"/>
          <w:sz w:val="28"/>
          <w:szCs w:val="28"/>
        </w:rPr>
        <w:t xml:space="preserve"> explicitly state that the police only hold power and authority when, overall “the public approve of their existence, action and behaviours” (Home Office 2012). The concept emphasized in these principles is commonly referred to as “consent-based policing</w:t>
      </w:r>
      <w:proofErr w:type="gramStart"/>
      <w:r>
        <w:rPr>
          <w:rFonts w:ascii="Lucida Bright" w:hAnsi="Lucida Bright" w:cs="Aldhabi"/>
          <w:sz w:val="28"/>
          <w:szCs w:val="28"/>
        </w:rPr>
        <w:t>”.</w:t>
      </w:r>
      <w:proofErr w:type="gramEnd"/>
      <w:r>
        <w:rPr>
          <w:rFonts w:ascii="Lucida Bright" w:hAnsi="Lucida Bright" w:cs="Aldhabi"/>
          <w:sz w:val="28"/>
          <w:szCs w:val="28"/>
        </w:rPr>
        <w:t xml:space="preserve"> The preservation of consent </w:t>
      </w:r>
      <w:proofErr w:type="gramStart"/>
      <w:r>
        <w:rPr>
          <w:rFonts w:ascii="Lucida Bright" w:hAnsi="Lucida Bright" w:cs="Aldhabi"/>
          <w:sz w:val="28"/>
          <w:szCs w:val="28"/>
        </w:rPr>
        <w:t>is ensured</w:t>
      </w:r>
      <w:proofErr w:type="gramEnd"/>
      <w:r>
        <w:rPr>
          <w:rFonts w:ascii="Lucida Bright" w:hAnsi="Lucida Bright" w:cs="Aldhabi"/>
          <w:sz w:val="28"/>
          <w:szCs w:val="28"/>
        </w:rPr>
        <w:t xml:space="preserve"> through the fair and impartial application of the law, conducted professionally and with the utmost honesty</w:t>
      </w:r>
      <w:r w:rsidR="00194A0A">
        <w:rPr>
          <w:rFonts w:ascii="Lucida Bright" w:hAnsi="Lucida Bright" w:cs="Aldhabi"/>
          <w:sz w:val="28"/>
          <w:szCs w:val="28"/>
        </w:rPr>
        <w:t>.</w:t>
      </w:r>
      <w:r>
        <w:rPr>
          <w:rFonts w:ascii="Lucida Bright" w:hAnsi="Lucida Bright" w:cs="Aldhabi"/>
          <w:sz w:val="28"/>
          <w:szCs w:val="28"/>
        </w:rPr>
        <w:t xml:space="preserve"> </w:t>
      </w:r>
      <w:r w:rsidR="00194A0A">
        <w:rPr>
          <w:rFonts w:ascii="Lucida Bright" w:hAnsi="Lucida Bright" w:cs="Aldhabi"/>
          <w:sz w:val="28"/>
          <w:szCs w:val="28"/>
        </w:rPr>
        <w:t xml:space="preserve">Trust is related to police integrity and compliance with ethical standards (Albrecht, 2019). </w:t>
      </w:r>
      <w:r>
        <w:rPr>
          <w:rFonts w:ascii="Lucida Bright" w:hAnsi="Lucida Bright" w:cs="Aldhabi"/>
          <w:sz w:val="28"/>
          <w:szCs w:val="28"/>
        </w:rPr>
        <w:t xml:space="preserve">The use of force </w:t>
      </w:r>
      <w:proofErr w:type="gramStart"/>
      <w:r>
        <w:rPr>
          <w:rFonts w:ascii="Lucida Bright" w:hAnsi="Lucida Bright" w:cs="Aldhabi"/>
          <w:sz w:val="28"/>
          <w:szCs w:val="28"/>
        </w:rPr>
        <w:t>is minimized</w:t>
      </w:r>
      <w:proofErr w:type="gramEnd"/>
      <w:r>
        <w:rPr>
          <w:rFonts w:ascii="Lucida Bright" w:hAnsi="Lucida Bright" w:cs="Aldhabi"/>
          <w:sz w:val="28"/>
          <w:szCs w:val="28"/>
        </w:rPr>
        <w:t xml:space="preserve"> and only employed when necessary (College of Policing). </w:t>
      </w:r>
    </w:p>
    <w:p w14:paraId="69C2CB5A" w14:textId="440B9195" w:rsidR="00D0425A" w:rsidRDefault="00D0425A">
      <w:pPr>
        <w:rPr>
          <w:rFonts w:ascii="Lucida Bright" w:hAnsi="Lucida Bright" w:cs="Aldhabi"/>
          <w:sz w:val="28"/>
          <w:szCs w:val="28"/>
        </w:rPr>
      </w:pPr>
      <w:r>
        <w:rPr>
          <w:rFonts w:ascii="Lucida Bright" w:hAnsi="Lucida Bright" w:cs="Aldhabi"/>
          <w:sz w:val="28"/>
          <w:szCs w:val="28"/>
        </w:rPr>
        <w:t xml:space="preserve">    The National Decision-Making Model relies on the Code of Ethics as its foundation, guiding officers in decision</w:t>
      </w:r>
      <w:r w:rsidR="001D2533">
        <w:rPr>
          <w:rFonts w:ascii="Lucida Bright" w:hAnsi="Lucida Bright" w:cs="Aldhabi"/>
          <w:sz w:val="28"/>
          <w:szCs w:val="28"/>
        </w:rPr>
        <w:t>s</w:t>
      </w:r>
      <w:r>
        <w:rPr>
          <w:rFonts w:ascii="Lucida Bright" w:hAnsi="Lucida Bright" w:cs="Aldhabi"/>
          <w:sz w:val="28"/>
          <w:szCs w:val="28"/>
        </w:rPr>
        <w:t xml:space="preserve"> they make. </w:t>
      </w:r>
      <w:r w:rsidR="00194A0A">
        <w:rPr>
          <w:rFonts w:ascii="Lucida Bright" w:hAnsi="Lucida Bright" w:cs="Aldhabi"/>
          <w:sz w:val="28"/>
          <w:szCs w:val="28"/>
        </w:rPr>
        <w:t xml:space="preserve">“Police are accountable for the decisions and actions they take and are expected to provide a rationale when questioned” (IOPC Statement 2011). </w:t>
      </w:r>
      <w:r>
        <w:rPr>
          <w:rFonts w:ascii="Lucida Bright" w:hAnsi="Lucida Bright" w:cs="Aldhabi"/>
          <w:sz w:val="28"/>
          <w:szCs w:val="28"/>
        </w:rPr>
        <w:t xml:space="preserve">Its purpose is to ensure officers adhere to policies and legal powers, </w:t>
      </w:r>
      <w:proofErr w:type="gramStart"/>
      <w:r>
        <w:rPr>
          <w:rFonts w:ascii="Lucida Bright" w:hAnsi="Lucida Bright" w:cs="Aldhabi"/>
          <w:sz w:val="28"/>
          <w:szCs w:val="28"/>
        </w:rPr>
        <w:t>utilising</w:t>
      </w:r>
      <w:proofErr w:type="gramEnd"/>
      <w:r>
        <w:rPr>
          <w:rFonts w:ascii="Lucida Bright" w:hAnsi="Lucida Bright" w:cs="Aldhabi"/>
          <w:sz w:val="28"/>
          <w:szCs w:val="28"/>
        </w:rPr>
        <w:t xml:space="preserve"> the information at their disposal to evaluate risks and threats to both them and the public.</w:t>
      </w:r>
      <w:r w:rsidR="006F0EF1">
        <w:rPr>
          <w:rFonts w:ascii="Lucida Bright" w:hAnsi="Lucida Bright" w:cs="Aldhabi"/>
          <w:sz w:val="28"/>
          <w:szCs w:val="28"/>
        </w:rPr>
        <w:t xml:space="preserve"> The College of Policing promotes courage among officers, urging them to confront misconduct and inappropriate behaviour with the aim of eradicating the blue wall of silence, also referred to as the blue code of silence. </w:t>
      </w:r>
      <w:r w:rsidR="00194A0A">
        <w:rPr>
          <w:rFonts w:ascii="Lucida Bright" w:hAnsi="Lucida Bright" w:cs="Aldhabi"/>
          <w:sz w:val="28"/>
          <w:szCs w:val="28"/>
        </w:rPr>
        <w:t xml:space="preserve">Professional standards of officers and staff </w:t>
      </w:r>
      <w:proofErr w:type="gramStart"/>
      <w:r w:rsidR="00194A0A">
        <w:rPr>
          <w:rFonts w:ascii="Lucida Bright" w:hAnsi="Lucida Bright" w:cs="Aldhabi"/>
          <w:sz w:val="28"/>
          <w:szCs w:val="28"/>
        </w:rPr>
        <w:t>are monitored</w:t>
      </w:r>
      <w:proofErr w:type="gramEnd"/>
      <w:r w:rsidR="00194A0A">
        <w:rPr>
          <w:rFonts w:ascii="Lucida Bright" w:hAnsi="Lucida Bright" w:cs="Aldhabi"/>
          <w:sz w:val="28"/>
          <w:szCs w:val="28"/>
        </w:rPr>
        <w:t xml:space="preserve"> by a department within the force; however, research has proven officers do not always report misconduct for several reasons. </w:t>
      </w:r>
      <w:r w:rsidR="006F0EF1">
        <w:rPr>
          <w:rFonts w:ascii="Lucida Bright" w:hAnsi="Lucida Bright" w:cs="Aldhabi"/>
          <w:sz w:val="28"/>
          <w:szCs w:val="28"/>
        </w:rPr>
        <w:t xml:space="preserve">Westmarland (2005) investigated the attitudes of police officers towards police corruptions. This survey was conducted nationally across </w:t>
      </w:r>
      <w:proofErr w:type="gramStart"/>
      <w:r w:rsidR="006F0EF1">
        <w:rPr>
          <w:rFonts w:ascii="Lucida Bright" w:hAnsi="Lucida Bright" w:cs="Aldhabi"/>
          <w:sz w:val="28"/>
          <w:szCs w:val="28"/>
        </w:rPr>
        <w:t>14</w:t>
      </w:r>
      <w:proofErr w:type="gramEnd"/>
      <w:r w:rsidR="006F0EF1">
        <w:rPr>
          <w:rFonts w:ascii="Lucida Bright" w:hAnsi="Lucida Bright" w:cs="Aldhabi"/>
          <w:sz w:val="28"/>
          <w:szCs w:val="28"/>
        </w:rPr>
        <w:t xml:space="preserve"> countries (Klockars et al, 2004)</w:t>
      </w:r>
      <w:r w:rsidR="001A3312">
        <w:rPr>
          <w:rFonts w:ascii="Lucida Bright" w:hAnsi="Lucida Bright" w:cs="Aldhabi"/>
          <w:sz w:val="28"/>
          <w:szCs w:val="28"/>
        </w:rPr>
        <w:t xml:space="preserve"> and distributed to 1000</w:t>
      </w:r>
      <w:r w:rsidR="001D2533">
        <w:rPr>
          <w:rFonts w:ascii="Lucida Bright" w:hAnsi="Lucida Bright" w:cs="Aldhabi"/>
          <w:sz w:val="28"/>
          <w:szCs w:val="28"/>
        </w:rPr>
        <w:t xml:space="preserve"> officers</w:t>
      </w:r>
      <w:r w:rsidR="006F0EF1">
        <w:rPr>
          <w:rFonts w:ascii="Lucida Bright" w:hAnsi="Lucida Bright" w:cs="Aldhabi"/>
          <w:sz w:val="28"/>
          <w:szCs w:val="28"/>
        </w:rPr>
        <w:t xml:space="preserve">. The findings indicated that among the </w:t>
      </w:r>
      <w:r w:rsidR="001A3312">
        <w:rPr>
          <w:rFonts w:ascii="Lucida Bright" w:hAnsi="Lucida Bright" w:cs="Aldhabi"/>
          <w:sz w:val="28"/>
          <w:szCs w:val="28"/>
        </w:rPr>
        <w:t xml:space="preserve">275 </w:t>
      </w:r>
      <w:r w:rsidR="006F0EF1">
        <w:rPr>
          <w:rFonts w:ascii="Lucida Bright" w:hAnsi="Lucida Bright" w:cs="Aldhabi"/>
          <w:sz w:val="28"/>
          <w:szCs w:val="28"/>
        </w:rPr>
        <w:t xml:space="preserve">participants, it </w:t>
      </w:r>
      <w:proofErr w:type="gramStart"/>
      <w:r w:rsidR="006F0EF1">
        <w:rPr>
          <w:rFonts w:ascii="Lucida Bright" w:hAnsi="Lucida Bright" w:cs="Aldhabi"/>
          <w:sz w:val="28"/>
          <w:szCs w:val="28"/>
        </w:rPr>
        <w:t>was deduced</w:t>
      </w:r>
      <w:proofErr w:type="gramEnd"/>
      <w:r w:rsidR="006F0EF1">
        <w:rPr>
          <w:rFonts w:ascii="Lucida Bright" w:hAnsi="Lucida Bright" w:cs="Aldhabi"/>
          <w:sz w:val="28"/>
          <w:szCs w:val="28"/>
        </w:rPr>
        <w:t xml:space="preserve"> that police </w:t>
      </w:r>
      <w:r w:rsidR="006F0EF1">
        <w:rPr>
          <w:rFonts w:ascii="Lucida Bright" w:hAnsi="Lucida Bright" w:cs="Aldhabi"/>
          <w:sz w:val="28"/>
          <w:szCs w:val="28"/>
        </w:rPr>
        <w:lastRenderedPageBreak/>
        <w:t>officers exhibited a reluctance to report instances of unprofessional conduct unless there was a specific motive for investigation.</w:t>
      </w:r>
      <w:r w:rsidR="009A1943">
        <w:rPr>
          <w:rFonts w:ascii="Lucida Bright" w:hAnsi="Lucida Bright" w:cs="Aldhabi"/>
          <w:sz w:val="28"/>
          <w:szCs w:val="28"/>
        </w:rPr>
        <w:t xml:space="preserve"> P</w:t>
      </w:r>
      <w:r w:rsidR="001D2533">
        <w:rPr>
          <w:rFonts w:ascii="Lucida Bright" w:hAnsi="Lucida Bright" w:cs="Aldhabi"/>
          <w:sz w:val="28"/>
          <w:szCs w:val="28"/>
        </w:rPr>
        <w:t xml:space="preserve">olice officers have suggested that the reason for this stems from the possibility of needing help in situations in the future, and not receiving it due to whistle blowing – that, is disclosing unethical or illegal actions by </w:t>
      </w:r>
      <w:r w:rsidR="00CD147E">
        <w:rPr>
          <w:rFonts w:ascii="Lucida Bright" w:hAnsi="Lucida Bright" w:cs="Aldhabi"/>
          <w:sz w:val="28"/>
          <w:szCs w:val="28"/>
        </w:rPr>
        <w:t>one’s</w:t>
      </w:r>
      <w:r w:rsidR="001D2533">
        <w:rPr>
          <w:rFonts w:ascii="Lucida Bright" w:hAnsi="Lucida Bright" w:cs="Aldhabi"/>
          <w:sz w:val="28"/>
          <w:szCs w:val="28"/>
        </w:rPr>
        <w:t xml:space="preserve"> co-employees or organisation. </w:t>
      </w:r>
      <w:r w:rsidR="009A1943">
        <w:rPr>
          <w:rFonts w:ascii="Lucida Bright" w:hAnsi="Lucida Bright" w:cs="Aldhabi"/>
          <w:sz w:val="28"/>
          <w:szCs w:val="28"/>
        </w:rPr>
        <w:t xml:space="preserve">The incident involving Derek Chauvin’s violation of use of force rules, leading to the death of George Floyd, has received a significant media coverage. In contrast, the case of Cariol Horne, a New York City Police Department officer who intervened to prevent a white officer from using an illegal chokehold on a young </w:t>
      </w:r>
      <w:proofErr w:type="gramStart"/>
      <w:r w:rsidR="009A1943">
        <w:rPr>
          <w:rFonts w:ascii="Lucida Bright" w:hAnsi="Lucida Bright" w:cs="Aldhabi"/>
          <w:sz w:val="28"/>
          <w:szCs w:val="28"/>
        </w:rPr>
        <w:t>black</w:t>
      </w:r>
      <w:proofErr w:type="gramEnd"/>
      <w:r w:rsidR="009A1943">
        <w:rPr>
          <w:rFonts w:ascii="Lucida Bright" w:hAnsi="Lucida Bright" w:cs="Aldhabi"/>
          <w:sz w:val="28"/>
          <w:szCs w:val="28"/>
        </w:rPr>
        <w:t xml:space="preserve"> male, has not been as widely reported (New York Times, 13</w:t>
      </w:r>
      <w:r w:rsidR="009A1943" w:rsidRPr="009A1943">
        <w:rPr>
          <w:rFonts w:ascii="Lucida Bright" w:hAnsi="Lucida Bright" w:cs="Aldhabi"/>
          <w:sz w:val="28"/>
          <w:szCs w:val="28"/>
          <w:vertAlign w:val="superscript"/>
        </w:rPr>
        <w:t>th</w:t>
      </w:r>
      <w:r w:rsidR="009A1943">
        <w:rPr>
          <w:rFonts w:ascii="Lucida Bright" w:hAnsi="Lucida Bright" w:cs="Aldhabi"/>
          <w:sz w:val="28"/>
          <w:szCs w:val="28"/>
        </w:rPr>
        <w:t xml:space="preserve"> April 2021). </w:t>
      </w:r>
      <w:r w:rsidR="00CD147E">
        <w:rPr>
          <w:rFonts w:ascii="Lucida Bright" w:hAnsi="Lucida Bright" w:cs="Aldhabi"/>
          <w:sz w:val="28"/>
          <w:szCs w:val="28"/>
        </w:rPr>
        <w:t>This pertains to the realm of moral obligation, reflecting an individual</w:t>
      </w:r>
      <w:r w:rsidR="00774FE9">
        <w:rPr>
          <w:rFonts w:ascii="Lucida Bright" w:hAnsi="Lucida Bright" w:cs="Aldhabi"/>
          <w:sz w:val="28"/>
          <w:szCs w:val="28"/>
        </w:rPr>
        <w:t>’s perception of what is morally “right” or “wrong</w:t>
      </w:r>
      <w:proofErr w:type="gramStart"/>
      <w:r w:rsidR="00774FE9">
        <w:rPr>
          <w:rFonts w:ascii="Lucida Bright" w:hAnsi="Lucida Bright" w:cs="Aldhabi"/>
          <w:sz w:val="28"/>
          <w:szCs w:val="28"/>
        </w:rPr>
        <w:t>”,</w:t>
      </w:r>
      <w:proofErr w:type="gramEnd"/>
      <w:r w:rsidR="00774FE9">
        <w:rPr>
          <w:rFonts w:ascii="Lucida Bright" w:hAnsi="Lucida Bright" w:cs="Aldhabi"/>
          <w:sz w:val="28"/>
          <w:szCs w:val="28"/>
        </w:rPr>
        <w:t xml:space="preserve"> “good” or “bad” within specific contexts (MacCormick 2007). </w:t>
      </w:r>
    </w:p>
    <w:p w14:paraId="2C2CF019" w14:textId="30FDD79A" w:rsidR="00C74DA2" w:rsidRDefault="00774FE9">
      <w:pPr>
        <w:rPr>
          <w:rFonts w:ascii="Lucida Bright" w:hAnsi="Lucida Bright" w:cs="Aldhabi"/>
          <w:sz w:val="28"/>
          <w:szCs w:val="28"/>
        </w:rPr>
      </w:pPr>
      <w:r>
        <w:rPr>
          <w:rFonts w:ascii="Lucida Bright" w:hAnsi="Lucida Bright" w:cs="Aldhabi"/>
          <w:sz w:val="28"/>
          <w:szCs w:val="28"/>
        </w:rPr>
        <w:t xml:space="preserve">      The Police and Criminal Evidence Act 1984</w:t>
      </w:r>
      <w:r w:rsidR="00495200">
        <w:rPr>
          <w:rFonts w:ascii="Lucida Bright" w:hAnsi="Lucida Bright" w:cs="Aldhabi"/>
          <w:sz w:val="28"/>
          <w:szCs w:val="28"/>
        </w:rPr>
        <w:t xml:space="preserve"> </w:t>
      </w:r>
      <w:r w:rsidR="00194A0A">
        <w:rPr>
          <w:rFonts w:ascii="Lucida Bright" w:hAnsi="Lucida Bright" w:cs="Aldhabi"/>
          <w:sz w:val="28"/>
          <w:szCs w:val="28"/>
        </w:rPr>
        <w:t xml:space="preserve">(PACE) </w:t>
      </w:r>
      <w:r w:rsidR="00495200">
        <w:rPr>
          <w:rFonts w:ascii="Lucida Bright" w:hAnsi="Lucida Bright" w:cs="Aldhabi"/>
          <w:sz w:val="28"/>
          <w:szCs w:val="28"/>
        </w:rPr>
        <w:t>implemented following the historical Brixton Riots in London,</w:t>
      </w:r>
      <w:r>
        <w:rPr>
          <w:rFonts w:ascii="Lucida Bright" w:hAnsi="Lucida Bright" w:cs="Aldhabi"/>
          <w:sz w:val="28"/>
          <w:szCs w:val="28"/>
        </w:rPr>
        <w:t xml:space="preserve"> is of considerable importance as it strives to achieve a harmonious balance between the authority of law and enforcement and the fundamental rights of individuals. An official investigation into the riots, known as the Scarman </w:t>
      </w:r>
      <w:r w:rsidR="00BD4E31">
        <w:rPr>
          <w:rFonts w:ascii="Lucida Bright" w:hAnsi="Lucida Bright" w:cs="Aldhabi"/>
          <w:sz w:val="28"/>
          <w:szCs w:val="28"/>
        </w:rPr>
        <w:t>Report,</w:t>
      </w:r>
      <w:r>
        <w:rPr>
          <w:rFonts w:ascii="Lucida Bright" w:hAnsi="Lucida Bright" w:cs="Aldhabi"/>
          <w:sz w:val="28"/>
          <w:szCs w:val="28"/>
        </w:rPr>
        <w:t xml:space="preserve"> revealed excessive application of “stop and search” tactics on </w:t>
      </w:r>
      <w:proofErr w:type="gramStart"/>
      <w:r>
        <w:rPr>
          <w:rFonts w:ascii="Lucida Bright" w:hAnsi="Lucida Bright" w:cs="Aldhabi"/>
          <w:sz w:val="28"/>
          <w:szCs w:val="28"/>
        </w:rPr>
        <w:t>black</w:t>
      </w:r>
      <w:proofErr w:type="gramEnd"/>
      <w:r>
        <w:rPr>
          <w:rFonts w:ascii="Lucida Bright" w:hAnsi="Lucida Bright" w:cs="Aldhabi"/>
          <w:sz w:val="28"/>
          <w:szCs w:val="28"/>
        </w:rPr>
        <w:t xml:space="preserve"> individuals</w:t>
      </w:r>
      <w:r w:rsidR="00194A0A">
        <w:rPr>
          <w:rFonts w:ascii="Lucida Bright" w:hAnsi="Lucida Bright" w:cs="Aldhabi"/>
          <w:sz w:val="28"/>
          <w:szCs w:val="28"/>
        </w:rPr>
        <w:t>, which has led to a decrease over many years of trust in officers conducting this procedure. Moreover, T</w:t>
      </w:r>
      <w:r w:rsidR="00BD4E31">
        <w:rPr>
          <w:rFonts w:ascii="Lucida Bright" w:hAnsi="Lucida Bright" w:cs="Aldhabi"/>
          <w:sz w:val="28"/>
          <w:szCs w:val="28"/>
        </w:rPr>
        <w:t xml:space="preserve">he Equality and Human Rights Commission has successfully analysed patterns in the utilization of stop and search powers by utilizing data from the Ministry of Justice, The Home Office, The Metropolitan Police, and the Office for National Statistics. Research finding from the ECHR highlight the presence of substantial black/white disproportional ratios in Dorset, Hampshire, and Leicester in 2007/08. Studies indicate a high incidence of surplus stop and searches in London, with a rate of </w:t>
      </w:r>
      <w:proofErr w:type="gramStart"/>
      <w:r w:rsidR="00BD4E31">
        <w:rPr>
          <w:rFonts w:ascii="Lucida Bright" w:hAnsi="Lucida Bright" w:cs="Aldhabi"/>
          <w:sz w:val="28"/>
          <w:szCs w:val="28"/>
        </w:rPr>
        <w:t>60</w:t>
      </w:r>
      <w:proofErr w:type="gramEnd"/>
      <w:r w:rsidR="00BD4E31">
        <w:rPr>
          <w:rFonts w:ascii="Lucida Bright" w:hAnsi="Lucida Bright" w:cs="Aldhabi"/>
          <w:sz w:val="28"/>
          <w:szCs w:val="28"/>
        </w:rPr>
        <w:t xml:space="preserve"> per 1000 individuals in 2007/08, particularly affecting the Asian and black communities. </w:t>
      </w:r>
      <w:r w:rsidR="00495200">
        <w:rPr>
          <w:rFonts w:ascii="Lucida Bright" w:hAnsi="Lucida Bright" w:cs="Aldhabi"/>
          <w:sz w:val="28"/>
          <w:szCs w:val="28"/>
        </w:rPr>
        <w:t xml:space="preserve">According to Bayley (2006), the quality of policing serves as the ultimate measure of democratic governance. A state cannot assert its democratic nature if its police officers consistently exploit their authority. </w:t>
      </w:r>
      <w:r w:rsidR="00194A0A">
        <w:rPr>
          <w:rFonts w:ascii="Lucida Bright" w:hAnsi="Lucida Bright" w:cs="Aldhabi"/>
          <w:sz w:val="28"/>
          <w:szCs w:val="28"/>
        </w:rPr>
        <w:t xml:space="preserve">This study highlights the use of stop searches more in </w:t>
      </w:r>
      <w:proofErr w:type="gramStart"/>
      <w:r w:rsidR="00194A0A">
        <w:rPr>
          <w:rFonts w:ascii="Lucida Bright" w:hAnsi="Lucida Bright" w:cs="Aldhabi"/>
          <w:sz w:val="28"/>
          <w:szCs w:val="28"/>
        </w:rPr>
        <w:t>black</w:t>
      </w:r>
      <w:proofErr w:type="gramEnd"/>
      <w:r w:rsidR="00194A0A">
        <w:rPr>
          <w:rFonts w:ascii="Lucida Bright" w:hAnsi="Lucida Bright" w:cs="Aldhabi"/>
          <w:sz w:val="28"/>
          <w:szCs w:val="28"/>
        </w:rPr>
        <w:t xml:space="preserve"> </w:t>
      </w:r>
      <w:r w:rsidR="00194A0A">
        <w:rPr>
          <w:rFonts w:ascii="Lucida Bright" w:hAnsi="Lucida Bright" w:cs="Aldhabi"/>
          <w:sz w:val="28"/>
          <w:szCs w:val="28"/>
        </w:rPr>
        <w:lastRenderedPageBreak/>
        <w:t>individuals; therefore, the public could perceive officers are abusing their power.</w:t>
      </w:r>
    </w:p>
    <w:p w14:paraId="5303B1D8" w14:textId="614EDA60" w:rsidR="00BD4E31" w:rsidRDefault="00C74DA2">
      <w:pPr>
        <w:rPr>
          <w:rFonts w:ascii="Lucida Bright" w:hAnsi="Lucida Bright" w:cs="Aldhabi"/>
          <w:sz w:val="28"/>
          <w:szCs w:val="28"/>
        </w:rPr>
      </w:pPr>
      <w:r>
        <w:rPr>
          <w:rFonts w:ascii="Lucida Bright" w:hAnsi="Lucida Bright" w:cs="Aldhabi"/>
          <w:sz w:val="28"/>
          <w:szCs w:val="28"/>
        </w:rPr>
        <w:t xml:space="preserve">      </w:t>
      </w:r>
      <w:r w:rsidR="00BD4E31">
        <w:rPr>
          <w:rFonts w:ascii="Lucida Bright" w:hAnsi="Lucida Bright" w:cs="Aldhabi"/>
          <w:sz w:val="28"/>
          <w:szCs w:val="28"/>
        </w:rPr>
        <w:t>Follow</w:t>
      </w:r>
      <w:r w:rsidR="00194A0A">
        <w:rPr>
          <w:rFonts w:ascii="Lucida Bright" w:hAnsi="Lucida Bright" w:cs="Aldhabi"/>
          <w:sz w:val="28"/>
          <w:szCs w:val="28"/>
        </w:rPr>
        <w:t>ing this</w:t>
      </w:r>
      <w:r w:rsidR="00495200">
        <w:rPr>
          <w:rFonts w:ascii="Lucida Bright" w:hAnsi="Lucida Bright" w:cs="Aldhabi"/>
          <w:sz w:val="28"/>
          <w:szCs w:val="28"/>
        </w:rPr>
        <w:t xml:space="preserve">, </w:t>
      </w:r>
      <w:r w:rsidR="00BD4E31">
        <w:rPr>
          <w:rFonts w:ascii="Lucida Bright" w:hAnsi="Lucida Bright" w:cs="Aldhabi"/>
          <w:sz w:val="28"/>
          <w:szCs w:val="28"/>
        </w:rPr>
        <w:t>The Independent Office for Police Conduct</w:t>
      </w:r>
      <w:r w:rsidR="001919A8">
        <w:rPr>
          <w:rFonts w:ascii="Lucida Bright" w:hAnsi="Lucida Bright" w:cs="Aldhabi"/>
          <w:sz w:val="28"/>
          <w:szCs w:val="28"/>
        </w:rPr>
        <w:t xml:space="preserve"> who examine serious complaints and instances of misconduct involving the police (gov.uk) released a National Stop and Search Survey Report in October 2023. This states that utilisation of stop and search procedures, when implemented appropriately serves as a crucial tool enabling police officers to detain individuals who </w:t>
      </w:r>
      <w:proofErr w:type="gramStart"/>
      <w:r w:rsidR="001919A8">
        <w:rPr>
          <w:rFonts w:ascii="Lucida Bright" w:hAnsi="Lucida Bright" w:cs="Aldhabi"/>
          <w:sz w:val="28"/>
          <w:szCs w:val="28"/>
        </w:rPr>
        <w:t>are not formally arrested</w:t>
      </w:r>
      <w:proofErr w:type="gramEnd"/>
      <w:r w:rsidR="001919A8">
        <w:rPr>
          <w:rFonts w:ascii="Lucida Bright" w:hAnsi="Lucida Bright" w:cs="Aldhabi"/>
          <w:sz w:val="28"/>
          <w:szCs w:val="28"/>
        </w:rPr>
        <w:t xml:space="preserve">, to conduct searches on their person or vehicle for illegal items. </w:t>
      </w:r>
      <w:r w:rsidR="00495200">
        <w:rPr>
          <w:rFonts w:ascii="Lucida Bright" w:hAnsi="Lucida Bright" w:cs="Aldhabi"/>
          <w:sz w:val="28"/>
          <w:szCs w:val="28"/>
        </w:rPr>
        <w:t>Following the results from the ECHR survey, t</w:t>
      </w:r>
      <w:r w:rsidR="001919A8">
        <w:rPr>
          <w:rFonts w:ascii="Lucida Bright" w:hAnsi="Lucida Bright" w:cs="Aldhabi"/>
          <w:sz w:val="28"/>
          <w:szCs w:val="28"/>
        </w:rPr>
        <w:t>his study has found that efforts are being made to enhance and uphold professional standards in stop searches</w:t>
      </w:r>
      <w:r w:rsidR="00194A0A">
        <w:rPr>
          <w:rFonts w:ascii="Lucida Bright" w:hAnsi="Lucida Bright" w:cs="Aldhabi"/>
          <w:sz w:val="28"/>
          <w:szCs w:val="28"/>
        </w:rPr>
        <w:t>, for example,</w:t>
      </w:r>
      <w:r w:rsidR="001919A8">
        <w:rPr>
          <w:rFonts w:ascii="Lucida Bright" w:hAnsi="Lucida Bright" w:cs="Aldhabi"/>
          <w:sz w:val="28"/>
          <w:szCs w:val="28"/>
        </w:rPr>
        <w:t xml:space="preserve"> Herefordshire police initiated a campaign called “disproportionality dives” to target areas with disproportionality and evaluate officers’ behaviours that may cause concerns</w:t>
      </w:r>
      <w:r w:rsidR="00D11C65">
        <w:rPr>
          <w:rFonts w:ascii="Lucida Bright" w:hAnsi="Lucida Bright" w:cs="Aldhabi"/>
          <w:sz w:val="28"/>
          <w:szCs w:val="28"/>
        </w:rPr>
        <w:t xml:space="preserve"> with the aim </w:t>
      </w:r>
      <w:r>
        <w:rPr>
          <w:rFonts w:ascii="Lucida Bright" w:hAnsi="Lucida Bright" w:cs="Aldhabi"/>
          <w:sz w:val="28"/>
          <w:szCs w:val="28"/>
        </w:rPr>
        <w:t xml:space="preserve">to eradicate the unconscious bias of officers. </w:t>
      </w:r>
      <w:r w:rsidR="00194A0A">
        <w:rPr>
          <w:rFonts w:ascii="Lucida Bright" w:hAnsi="Lucida Bright" w:cs="Aldhabi"/>
          <w:sz w:val="28"/>
          <w:szCs w:val="28"/>
        </w:rPr>
        <w:t xml:space="preserve">Moreover, </w:t>
      </w:r>
      <w:r w:rsidR="001919A8">
        <w:rPr>
          <w:rFonts w:ascii="Lucida Bright" w:hAnsi="Lucida Bright" w:cs="Aldhabi"/>
          <w:sz w:val="28"/>
          <w:szCs w:val="28"/>
        </w:rPr>
        <w:t xml:space="preserve">Gwent police have demonstrated </w:t>
      </w:r>
      <w:proofErr w:type="gramStart"/>
      <w:r w:rsidR="001919A8">
        <w:rPr>
          <w:rFonts w:ascii="Lucida Bright" w:hAnsi="Lucida Bright" w:cs="Aldhabi"/>
          <w:sz w:val="28"/>
          <w:szCs w:val="28"/>
        </w:rPr>
        <w:t>proactive</w:t>
      </w:r>
      <w:proofErr w:type="gramEnd"/>
      <w:r w:rsidR="001919A8">
        <w:rPr>
          <w:rFonts w:ascii="Lucida Bright" w:hAnsi="Lucida Bright" w:cs="Aldhabi"/>
          <w:sz w:val="28"/>
          <w:szCs w:val="28"/>
        </w:rPr>
        <w:t xml:space="preserve"> measures by engaging an external consultant to review records. </w:t>
      </w:r>
      <w:r>
        <w:rPr>
          <w:rFonts w:ascii="Lucida Bright" w:hAnsi="Lucida Bright" w:cs="Aldhabi"/>
          <w:sz w:val="28"/>
          <w:szCs w:val="28"/>
        </w:rPr>
        <w:t>This survey also states that p</w:t>
      </w:r>
      <w:r w:rsidR="001919A8">
        <w:rPr>
          <w:rFonts w:ascii="Lucida Bright" w:hAnsi="Lucida Bright" w:cs="Aldhabi"/>
          <w:sz w:val="28"/>
          <w:szCs w:val="28"/>
        </w:rPr>
        <w:t xml:space="preserve">olice forces are implementing the use of body worn video </w:t>
      </w:r>
      <w:r w:rsidR="00194A0A">
        <w:rPr>
          <w:rFonts w:ascii="Lucida Bright" w:hAnsi="Lucida Bright" w:cs="Aldhabi"/>
          <w:sz w:val="28"/>
          <w:szCs w:val="28"/>
        </w:rPr>
        <w:t>for transparency throughout the procedure.</w:t>
      </w:r>
    </w:p>
    <w:p w14:paraId="221C066A" w14:textId="0D4A9758" w:rsidR="00436608" w:rsidRDefault="001919A8">
      <w:pPr>
        <w:rPr>
          <w:rFonts w:ascii="Lucida Bright" w:hAnsi="Lucida Bright" w:cs="Aldhabi"/>
          <w:sz w:val="28"/>
          <w:szCs w:val="28"/>
        </w:rPr>
      </w:pPr>
      <w:r>
        <w:rPr>
          <w:rFonts w:ascii="Lucida Bright" w:hAnsi="Lucida Bright" w:cs="Aldhabi"/>
          <w:sz w:val="28"/>
          <w:szCs w:val="28"/>
        </w:rPr>
        <w:t xml:space="preserve">         Utilisation of body worn video plays a significant role in safeguarding the public from police mis conduct and simultaneously protects the police from false allegations. In 2014, research conducted by the Office of Justice revealed the use of body worn video resulted </w:t>
      </w:r>
      <w:r w:rsidR="00E95261">
        <w:rPr>
          <w:rFonts w:ascii="Lucida Bright" w:hAnsi="Lucida Bright" w:cs="Aldhabi"/>
          <w:sz w:val="28"/>
          <w:szCs w:val="28"/>
        </w:rPr>
        <w:t xml:space="preserve">in </w:t>
      </w:r>
      <w:r>
        <w:rPr>
          <w:rFonts w:ascii="Lucida Bright" w:hAnsi="Lucida Bright" w:cs="Aldhabi"/>
          <w:sz w:val="28"/>
          <w:szCs w:val="28"/>
        </w:rPr>
        <w:t xml:space="preserve">more guilty pleas. </w:t>
      </w:r>
      <w:r w:rsidR="00194A0A">
        <w:rPr>
          <w:rFonts w:ascii="Lucida Bright" w:hAnsi="Lucida Bright" w:cs="Aldhabi"/>
          <w:sz w:val="28"/>
          <w:szCs w:val="28"/>
        </w:rPr>
        <w:t xml:space="preserve">To support this, in 2014, </w:t>
      </w:r>
      <w:r>
        <w:rPr>
          <w:rFonts w:ascii="Lucida Bright" w:hAnsi="Lucida Bright" w:cs="Aldhabi"/>
          <w:sz w:val="28"/>
          <w:szCs w:val="28"/>
        </w:rPr>
        <w:t xml:space="preserve">The College of Policing and Essex police </w:t>
      </w:r>
      <w:proofErr w:type="gramStart"/>
      <w:r>
        <w:rPr>
          <w:rFonts w:ascii="Lucida Bright" w:hAnsi="Lucida Bright" w:cs="Aldhabi"/>
          <w:sz w:val="28"/>
          <w:szCs w:val="28"/>
        </w:rPr>
        <w:t>tested</w:t>
      </w:r>
      <w:proofErr w:type="gramEnd"/>
      <w:r>
        <w:rPr>
          <w:rFonts w:ascii="Lucida Bright" w:hAnsi="Lucida Bright" w:cs="Aldhabi"/>
          <w:sz w:val="28"/>
          <w:szCs w:val="28"/>
        </w:rPr>
        <w:t xml:space="preserve"> body worn video</w:t>
      </w:r>
      <w:r w:rsidR="00194A0A">
        <w:rPr>
          <w:rFonts w:ascii="Lucida Bright" w:hAnsi="Lucida Bright" w:cs="Aldhabi"/>
          <w:sz w:val="28"/>
          <w:szCs w:val="28"/>
        </w:rPr>
        <w:t xml:space="preserve"> in </w:t>
      </w:r>
      <w:r w:rsidR="00C74DA2">
        <w:rPr>
          <w:rFonts w:ascii="Lucida Bright" w:hAnsi="Lucida Bright" w:cs="Aldhabi"/>
          <w:sz w:val="28"/>
          <w:szCs w:val="28"/>
        </w:rPr>
        <w:t xml:space="preserve">domestic abuse investigations which led to a higher rate of convictions due to </w:t>
      </w:r>
      <w:r w:rsidR="00194A0A">
        <w:rPr>
          <w:rFonts w:ascii="Lucida Bright" w:hAnsi="Lucida Bright" w:cs="Aldhabi"/>
          <w:sz w:val="28"/>
          <w:szCs w:val="28"/>
        </w:rPr>
        <w:t xml:space="preserve">being </w:t>
      </w:r>
      <w:r w:rsidR="00495200">
        <w:rPr>
          <w:rFonts w:ascii="Lucida Bright" w:hAnsi="Lucida Bright" w:cs="Aldhabi"/>
          <w:sz w:val="28"/>
          <w:szCs w:val="28"/>
        </w:rPr>
        <w:t xml:space="preserve">evidence led. </w:t>
      </w:r>
      <w:r w:rsidR="00436608">
        <w:rPr>
          <w:rFonts w:ascii="Lucida Bright" w:hAnsi="Lucida Bright" w:cs="Aldhabi"/>
          <w:sz w:val="28"/>
          <w:szCs w:val="28"/>
        </w:rPr>
        <w:t xml:space="preserve">Officers have varying opinions on this matter, as they have encountered a lack of trust from the public when it comes to sharing potentially vital information when the public realise that they are recorded (Harrison, K, </w:t>
      </w:r>
      <w:proofErr w:type="spellStart"/>
      <w:r w:rsidR="00436608">
        <w:rPr>
          <w:rFonts w:ascii="Lucida Bright" w:hAnsi="Lucida Bright" w:cs="Aldhabi"/>
          <w:sz w:val="28"/>
          <w:szCs w:val="28"/>
        </w:rPr>
        <w:t>L’Hoiry</w:t>
      </w:r>
      <w:proofErr w:type="spellEnd"/>
      <w:r w:rsidR="00436608">
        <w:rPr>
          <w:rFonts w:ascii="Lucida Bright" w:hAnsi="Lucida Bright" w:cs="Aldhabi"/>
          <w:sz w:val="28"/>
          <w:szCs w:val="28"/>
        </w:rPr>
        <w:t xml:space="preserve">, X and </w:t>
      </w:r>
      <w:proofErr w:type="spellStart"/>
      <w:r w:rsidR="00436608">
        <w:rPr>
          <w:rFonts w:ascii="Lucida Bright" w:hAnsi="Lucida Bright" w:cs="Aldhabi"/>
          <w:sz w:val="28"/>
          <w:szCs w:val="28"/>
        </w:rPr>
        <w:t>Santorso</w:t>
      </w:r>
      <w:proofErr w:type="spellEnd"/>
      <w:r w:rsidR="00436608">
        <w:rPr>
          <w:rFonts w:ascii="Lucida Bright" w:hAnsi="Lucida Bright" w:cs="Aldhabi"/>
          <w:sz w:val="28"/>
          <w:szCs w:val="28"/>
        </w:rPr>
        <w:t xml:space="preserve">, </w:t>
      </w:r>
      <w:proofErr w:type="gramStart"/>
      <w:r w:rsidR="00436608">
        <w:rPr>
          <w:rFonts w:ascii="Lucida Bright" w:hAnsi="Lucida Bright" w:cs="Aldhabi"/>
          <w:sz w:val="28"/>
          <w:szCs w:val="28"/>
        </w:rPr>
        <w:t>S(</w:t>
      </w:r>
      <w:proofErr w:type="gramEnd"/>
      <w:r w:rsidR="00436608">
        <w:rPr>
          <w:rFonts w:ascii="Lucida Bright" w:hAnsi="Lucida Bright" w:cs="Aldhabi"/>
          <w:sz w:val="28"/>
          <w:szCs w:val="28"/>
        </w:rPr>
        <w:t xml:space="preserve">2022). </w:t>
      </w:r>
    </w:p>
    <w:p w14:paraId="36376E08" w14:textId="14E3E9C5" w:rsidR="0049186B" w:rsidRDefault="00826E39">
      <w:pPr>
        <w:rPr>
          <w:rFonts w:ascii="Lucida Bright" w:hAnsi="Lucida Bright" w:cs="Aldhabi"/>
          <w:sz w:val="28"/>
          <w:szCs w:val="28"/>
        </w:rPr>
      </w:pPr>
      <w:r>
        <w:rPr>
          <w:rFonts w:ascii="Lucida Bright" w:hAnsi="Lucida Bright" w:cs="Aldhabi"/>
          <w:sz w:val="28"/>
          <w:szCs w:val="28"/>
        </w:rPr>
        <w:t xml:space="preserve">         Concluding with the realisation of the utmost importance of maintaining professional standards and how things can go wrong quickly without the public’s confidence is crucial. The perception of police officers depends solely on their honesty, integrity, and professionalism</w:t>
      </w:r>
      <w:proofErr w:type="gramStart"/>
      <w:r w:rsidR="0049186B">
        <w:rPr>
          <w:rFonts w:ascii="Lucida Bright" w:hAnsi="Lucida Bright" w:cs="Aldhabi"/>
          <w:sz w:val="28"/>
          <w:szCs w:val="28"/>
        </w:rPr>
        <w:t xml:space="preserve">. </w:t>
      </w:r>
      <w:r>
        <w:rPr>
          <w:rFonts w:ascii="Lucida Bright" w:hAnsi="Lucida Bright" w:cs="Aldhabi"/>
          <w:sz w:val="28"/>
          <w:szCs w:val="28"/>
        </w:rPr>
        <w:t xml:space="preserve"> </w:t>
      </w:r>
      <w:proofErr w:type="gramEnd"/>
      <w:r>
        <w:rPr>
          <w:rFonts w:ascii="Lucida Bright" w:hAnsi="Lucida Bright" w:cs="Aldhabi"/>
          <w:sz w:val="28"/>
          <w:szCs w:val="28"/>
        </w:rPr>
        <w:t xml:space="preserve"> </w:t>
      </w:r>
    </w:p>
    <w:p w14:paraId="1CEC09C3" w14:textId="3C3E1EFC" w:rsidR="00BD4E31" w:rsidRDefault="00826E39">
      <w:pPr>
        <w:rPr>
          <w:rFonts w:ascii="Lucida Bright" w:hAnsi="Lucida Bright" w:cs="Aldhabi"/>
          <w:sz w:val="28"/>
          <w:szCs w:val="28"/>
        </w:rPr>
      </w:pPr>
      <w:r>
        <w:rPr>
          <w:rFonts w:ascii="Lucida Bright" w:hAnsi="Lucida Bright" w:cs="Aldhabi"/>
          <w:sz w:val="28"/>
          <w:szCs w:val="28"/>
        </w:rPr>
        <w:lastRenderedPageBreak/>
        <w:t>Word count 1033</w:t>
      </w:r>
    </w:p>
    <w:p w14:paraId="5741A1E4" w14:textId="27ECFB0C" w:rsidR="009A1943" w:rsidRDefault="00194A0A">
      <w:pPr>
        <w:rPr>
          <w:rFonts w:ascii="Lucida Bright" w:hAnsi="Lucida Bright" w:cs="Aldhabi"/>
          <w:b/>
          <w:bCs/>
          <w:sz w:val="28"/>
          <w:szCs w:val="28"/>
          <w:u w:val="single"/>
        </w:rPr>
      </w:pPr>
      <w:r w:rsidRPr="00194A0A">
        <w:rPr>
          <w:rFonts w:ascii="Lucida Bright" w:hAnsi="Lucida Bright" w:cs="Aldhabi"/>
          <w:b/>
          <w:bCs/>
          <w:sz w:val="28"/>
          <w:szCs w:val="28"/>
          <w:u w:val="single"/>
        </w:rPr>
        <w:t>Public Protection</w:t>
      </w:r>
    </w:p>
    <w:p w14:paraId="460B1A19" w14:textId="783FF7A0" w:rsidR="00194A0A" w:rsidRDefault="00AC6A9B">
      <w:pPr>
        <w:rPr>
          <w:rFonts w:ascii="Lucida Bright" w:hAnsi="Lucida Bright" w:cs="Aldhabi"/>
          <w:sz w:val="28"/>
          <w:szCs w:val="28"/>
        </w:rPr>
      </w:pPr>
      <w:r>
        <w:rPr>
          <w:rFonts w:ascii="Lucida Bright" w:hAnsi="Lucida Bright" w:cs="Aldhabi"/>
          <w:sz w:val="28"/>
          <w:szCs w:val="28"/>
        </w:rPr>
        <w:t xml:space="preserve">      The notion of vulnerability serves as a starting point for addressing various forms of inequalities or adversities. By using this concept, one can delve into a wide range of interests and concerns. Notably, these include insecurity, relative economic or social disadvantages, limited ability to cope, and unfulfilled needs. (Daniel, 2010; </w:t>
      </w:r>
      <w:proofErr w:type="spellStart"/>
      <w:r>
        <w:rPr>
          <w:rFonts w:ascii="Lucida Bright" w:hAnsi="Lucida Bright" w:cs="Aldhabi"/>
          <w:sz w:val="28"/>
          <w:szCs w:val="28"/>
        </w:rPr>
        <w:t>Walkgate</w:t>
      </w:r>
      <w:proofErr w:type="spellEnd"/>
      <w:r>
        <w:rPr>
          <w:rFonts w:ascii="Lucida Bright" w:hAnsi="Lucida Bright" w:cs="Aldhabi"/>
          <w:sz w:val="28"/>
          <w:szCs w:val="28"/>
        </w:rPr>
        <w:t xml:space="preserve">, 2011). </w:t>
      </w:r>
      <w:r w:rsidR="00194A0A">
        <w:rPr>
          <w:rFonts w:ascii="Lucida Bright" w:hAnsi="Lucida Bright" w:cs="Aldhabi"/>
          <w:sz w:val="28"/>
          <w:szCs w:val="28"/>
        </w:rPr>
        <w:t xml:space="preserve">A person who is susceptible can belong to any age group, ethnic background, or gender. A criminal organisation is a collective of individuals who share a unified identity and typically participate in unlawful activities. </w:t>
      </w:r>
    </w:p>
    <w:p w14:paraId="42D58B9E" w14:textId="4B91ABE9" w:rsidR="00194A0A" w:rsidRDefault="00194A0A">
      <w:pPr>
        <w:rPr>
          <w:rFonts w:ascii="Lucida Bright" w:hAnsi="Lucida Bright" w:cs="Aldhabi"/>
          <w:sz w:val="28"/>
          <w:szCs w:val="28"/>
        </w:rPr>
      </w:pPr>
      <w:r>
        <w:rPr>
          <w:rFonts w:ascii="Lucida Bright" w:hAnsi="Lucida Bright" w:cs="Aldhabi"/>
          <w:sz w:val="28"/>
          <w:szCs w:val="28"/>
        </w:rPr>
        <w:t xml:space="preserve">       Criminal activity that </w:t>
      </w:r>
      <w:proofErr w:type="gramStart"/>
      <w:r>
        <w:rPr>
          <w:rFonts w:ascii="Lucida Bright" w:hAnsi="Lucida Bright" w:cs="Aldhabi"/>
          <w:sz w:val="28"/>
          <w:szCs w:val="28"/>
        </w:rPr>
        <w:t>is increasingly discussed</w:t>
      </w:r>
      <w:proofErr w:type="gramEnd"/>
      <w:r>
        <w:rPr>
          <w:rFonts w:ascii="Lucida Bright" w:hAnsi="Lucida Bright" w:cs="Aldhabi"/>
          <w:sz w:val="28"/>
          <w:szCs w:val="28"/>
        </w:rPr>
        <w:t>, is in reference to “County lines</w:t>
      </w:r>
      <w:r w:rsidR="00AC6A9B">
        <w:rPr>
          <w:rFonts w:ascii="Lucida Bright" w:hAnsi="Lucida Bright" w:cs="Aldhabi"/>
          <w:sz w:val="28"/>
          <w:szCs w:val="28"/>
        </w:rPr>
        <w:t>,”</w:t>
      </w:r>
      <w:r w:rsidR="00E95261">
        <w:rPr>
          <w:rFonts w:ascii="Lucida Bright" w:hAnsi="Lucida Bright" w:cs="Aldhabi"/>
          <w:sz w:val="28"/>
          <w:szCs w:val="28"/>
        </w:rPr>
        <w:t xml:space="preserve"> </w:t>
      </w:r>
      <w:r>
        <w:rPr>
          <w:rFonts w:ascii="Lucida Bright" w:hAnsi="Lucida Bright" w:cs="Aldhabi"/>
          <w:sz w:val="28"/>
          <w:szCs w:val="28"/>
        </w:rPr>
        <w:t>criminal exploitation</w:t>
      </w:r>
      <w:r w:rsidR="00AC6A9B">
        <w:rPr>
          <w:rFonts w:ascii="Lucida Bright" w:hAnsi="Lucida Bright" w:cs="Aldhabi"/>
          <w:sz w:val="28"/>
          <w:szCs w:val="28"/>
        </w:rPr>
        <w:t xml:space="preserve">, </w:t>
      </w:r>
      <w:r>
        <w:rPr>
          <w:rFonts w:ascii="Lucida Bright" w:hAnsi="Lucida Bright" w:cs="Aldhabi"/>
          <w:sz w:val="28"/>
          <w:szCs w:val="28"/>
        </w:rPr>
        <w:t xml:space="preserve">which minors are targeted and coerced into engaging in drug trafficking activities (The Childrens Society, 2022). However, (Spider 2019) states Human trafficking, exploitation, drug trafficking and related gang activities are not a new phenomenon. Prevention in County lines requires effective identification of those who are risk (Hude K 2018, Machura et al, 2018). </w:t>
      </w:r>
    </w:p>
    <w:p w14:paraId="63A99A60" w14:textId="68614D68" w:rsidR="00114C8A" w:rsidRDefault="00194A0A">
      <w:pPr>
        <w:rPr>
          <w:rFonts w:ascii="Lucida Bright" w:hAnsi="Lucida Bright" w:cs="Aldhabi"/>
          <w:sz w:val="28"/>
          <w:szCs w:val="28"/>
        </w:rPr>
      </w:pPr>
      <w:r>
        <w:rPr>
          <w:rFonts w:ascii="Lucida Bright" w:hAnsi="Lucida Bright" w:cs="Aldhabi"/>
          <w:sz w:val="28"/>
          <w:szCs w:val="28"/>
        </w:rPr>
        <w:t xml:space="preserve">        </w:t>
      </w:r>
      <w:r w:rsidR="00AC6A9B">
        <w:rPr>
          <w:rFonts w:ascii="Lucida Bright" w:hAnsi="Lucida Bright" w:cs="Aldhabi"/>
          <w:sz w:val="28"/>
          <w:szCs w:val="28"/>
        </w:rPr>
        <w:t>A</w:t>
      </w:r>
      <w:r>
        <w:rPr>
          <w:rFonts w:ascii="Lucida Bright" w:hAnsi="Lucida Bright" w:cs="Aldhabi"/>
          <w:sz w:val="28"/>
          <w:szCs w:val="28"/>
        </w:rPr>
        <w:t xml:space="preserve">ttributes can </w:t>
      </w:r>
      <w:proofErr w:type="gramStart"/>
      <w:r>
        <w:rPr>
          <w:rFonts w:ascii="Lucida Bright" w:hAnsi="Lucida Bright" w:cs="Aldhabi"/>
          <w:sz w:val="28"/>
          <w:szCs w:val="28"/>
        </w:rPr>
        <w:t>be classified</w:t>
      </w:r>
      <w:proofErr w:type="gramEnd"/>
      <w:r>
        <w:rPr>
          <w:rFonts w:ascii="Lucida Bright" w:hAnsi="Lucida Bright" w:cs="Aldhabi"/>
          <w:sz w:val="28"/>
          <w:szCs w:val="28"/>
        </w:rPr>
        <w:t xml:space="preserve"> as psychological risks, which make individuals susceptible to being targeted and recruited into the criminal realm.</w:t>
      </w:r>
      <w:r w:rsidR="00E30591">
        <w:rPr>
          <w:rFonts w:ascii="Lucida Bright" w:hAnsi="Lucida Bright" w:cs="Aldhabi"/>
          <w:sz w:val="28"/>
          <w:szCs w:val="28"/>
        </w:rPr>
        <w:t xml:space="preserve"> </w:t>
      </w:r>
      <w:r>
        <w:rPr>
          <w:rFonts w:ascii="Lucida Bright" w:hAnsi="Lucida Bright" w:cs="Aldhabi"/>
          <w:sz w:val="28"/>
          <w:szCs w:val="28"/>
        </w:rPr>
        <w:t>Such circumstances may arise from inadequate parenting and guidance, child maltreatment, or separation between parents and children, all of which can contribute to feelings of isolation</w:t>
      </w:r>
      <w:r w:rsidR="008D6DCE">
        <w:rPr>
          <w:rFonts w:ascii="Lucida Bright" w:hAnsi="Lucida Bright" w:cs="Aldhabi"/>
          <w:sz w:val="28"/>
          <w:szCs w:val="28"/>
        </w:rPr>
        <w:t xml:space="preserve"> and </w:t>
      </w:r>
      <w:r>
        <w:rPr>
          <w:rFonts w:ascii="Lucida Bright" w:hAnsi="Lucida Bright" w:cs="Aldhabi"/>
          <w:sz w:val="28"/>
          <w:szCs w:val="28"/>
        </w:rPr>
        <w:t>loneliness</w:t>
      </w:r>
      <w:r w:rsidR="00C4785A">
        <w:rPr>
          <w:rFonts w:ascii="Lucida Bright" w:hAnsi="Lucida Bright" w:cs="Aldhabi"/>
          <w:sz w:val="28"/>
          <w:szCs w:val="28"/>
        </w:rPr>
        <w:t xml:space="preserve"> creating low </w:t>
      </w:r>
      <w:r w:rsidR="00335873">
        <w:rPr>
          <w:rFonts w:ascii="Lucida Bright" w:hAnsi="Lucida Bright" w:cs="Aldhabi"/>
          <w:sz w:val="28"/>
          <w:szCs w:val="28"/>
        </w:rPr>
        <w:t>self-esteem</w:t>
      </w:r>
      <w:proofErr w:type="gramStart"/>
      <w:r w:rsidR="00C4785A">
        <w:rPr>
          <w:rFonts w:ascii="Lucida Bright" w:hAnsi="Lucida Bright" w:cs="Aldhabi"/>
          <w:sz w:val="28"/>
          <w:szCs w:val="28"/>
        </w:rPr>
        <w:t>.</w:t>
      </w:r>
      <w:r>
        <w:rPr>
          <w:rFonts w:ascii="Lucida Bright" w:hAnsi="Lucida Bright" w:cs="Aldhabi"/>
          <w:sz w:val="28"/>
          <w:szCs w:val="28"/>
        </w:rPr>
        <w:t xml:space="preserve"> </w:t>
      </w:r>
      <w:r w:rsidR="00040F2B">
        <w:rPr>
          <w:rFonts w:ascii="Lucida Bright" w:hAnsi="Lucida Bright" w:cs="Aldhabi"/>
          <w:sz w:val="28"/>
          <w:szCs w:val="28"/>
        </w:rPr>
        <w:t xml:space="preserve"> </w:t>
      </w:r>
      <w:proofErr w:type="gramEnd"/>
      <w:r w:rsidR="00BA0D85">
        <w:rPr>
          <w:rFonts w:ascii="Lucida Bright" w:hAnsi="Lucida Bright" w:cs="Aldhabi"/>
          <w:sz w:val="28"/>
          <w:szCs w:val="28"/>
        </w:rPr>
        <w:t>The Children’s Commissioner for England drew attention to a study conducted by The Office for National Statistics, which reveal</w:t>
      </w:r>
      <w:r w:rsidR="009E2462">
        <w:rPr>
          <w:rFonts w:ascii="Lucida Bright" w:hAnsi="Lucida Bright" w:cs="Aldhabi"/>
          <w:sz w:val="28"/>
          <w:szCs w:val="28"/>
        </w:rPr>
        <w:t xml:space="preserve">s </w:t>
      </w:r>
      <w:r w:rsidR="00BA0D85">
        <w:rPr>
          <w:rFonts w:ascii="Lucida Bright" w:hAnsi="Lucida Bright" w:cs="Aldhabi"/>
          <w:sz w:val="28"/>
          <w:szCs w:val="28"/>
        </w:rPr>
        <w:t>children residing in households where an adult has encountered mental health issues, domestic violence, or substance abuse, commonly referred to as the “toxic trio</w:t>
      </w:r>
      <w:proofErr w:type="gramStart"/>
      <w:r w:rsidR="00BA0D85">
        <w:rPr>
          <w:rFonts w:ascii="Lucida Bright" w:hAnsi="Lucida Bright" w:cs="Aldhabi"/>
          <w:sz w:val="28"/>
          <w:szCs w:val="28"/>
        </w:rPr>
        <w:t>”,</w:t>
      </w:r>
      <w:proofErr w:type="gramEnd"/>
      <w:r w:rsidR="00BA0D85">
        <w:rPr>
          <w:rFonts w:ascii="Lucida Bright" w:hAnsi="Lucida Bright" w:cs="Aldhabi"/>
          <w:sz w:val="28"/>
          <w:szCs w:val="28"/>
        </w:rPr>
        <w:t xml:space="preserve"> are at a heightened risk of engaging in criminal activity. (Childhood vulnerability to victimisation in England and Wales, Office for National Statistics Nov 5</w:t>
      </w:r>
      <w:r w:rsidR="00BA0D85" w:rsidRPr="00BA0D85">
        <w:rPr>
          <w:rFonts w:ascii="Lucida Bright" w:hAnsi="Lucida Bright" w:cs="Aldhabi"/>
          <w:sz w:val="28"/>
          <w:szCs w:val="28"/>
          <w:vertAlign w:val="superscript"/>
        </w:rPr>
        <w:t>th</w:t>
      </w:r>
      <w:r w:rsidR="00BA0D85">
        <w:rPr>
          <w:rFonts w:ascii="Lucida Bright" w:hAnsi="Lucida Bright" w:cs="Aldhabi"/>
          <w:sz w:val="28"/>
          <w:szCs w:val="28"/>
        </w:rPr>
        <w:t xml:space="preserve">, 2020). </w:t>
      </w:r>
      <w:r w:rsidR="00040F2B">
        <w:rPr>
          <w:rFonts w:ascii="Lucida Bright" w:hAnsi="Lucida Bright" w:cs="Aldhabi"/>
          <w:sz w:val="28"/>
          <w:szCs w:val="28"/>
        </w:rPr>
        <w:t xml:space="preserve">Similarly, children whose parents </w:t>
      </w:r>
      <w:proofErr w:type="gramStart"/>
      <w:r w:rsidR="00040F2B">
        <w:rPr>
          <w:rFonts w:ascii="Lucida Bright" w:hAnsi="Lucida Bright" w:cs="Aldhabi"/>
          <w:sz w:val="28"/>
          <w:szCs w:val="28"/>
        </w:rPr>
        <w:t>are entangled</w:t>
      </w:r>
      <w:proofErr w:type="gramEnd"/>
      <w:r w:rsidR="00040F2B">
        <w:rPr>
          <w:rFonts w:ascii="Lucida Bright" w:hAnsi="Lucida Bright" w:cs="Aldhabi"/>
          <w:sz w:val="28"/>
          <w:szCs w:val="28"/>
        </w:rPr>
        <w:t xml:space="preserve"> in the criminal justice system may also view this situation as a typical aspect of their upbringing. </w:t>
      </w:r>
      <w:r w:rsidR="00D7065F">
        <w:rPr>
          <w:rFonts w:ascii="Lucida Bright" w:hAnsi="Lucida Bright" w:cs="Aldhabi"/>
          <w:sz w:val="28"/>
          <w:szCs w:val="28"/>
        </w:rPr>
        <w:t>Th</w:t>
      </w:r>
      <w:r w:rsidR="00040F2B">
        <w:rPr>
          <w:rFonts w:ascii="Lucida Bright" w:hAnsi="Lucida Bright" w:cs="Aldhabi"/>
          <w:sz w:val="28"/>
          <w:szCs w:val="28"/>
        </w:rPr>
        <w:t xml:space="preserve">ese situations are </w:t>
      </w:r>
      <w:r w:rsidR="00D7065F">
        <w:rPr>
          <w:rFonts w:ascii="Lucida Bright" w:hAnsi="Lucida Bright" w:cs="Aldhabi"/>
          <w:sz w:val="28"/>
          <w:szCs w:val="28"/>
        </w:rPr>
        <w:t>known as adverse childhood experiences</w:t>
      </w:r>
      <w:r w:rsidR="00E95261">
        <w:rPr>
          <w:rFonts w:ascii="Lucida Bright" w:hAnsi="Lucida Bright" w:cs="Aldhabi"/>
          <w:sz w:val="28"/>
          <w:szCs w:val="28"/>
        </w:rPr>
        <w:t xml:space="preserve"> (ACE’s) </w:t>
      </w:r>
      <w:r w:rsidR="00D7065F">
        <w:rPr>
          <w:rFonts w:ascii="Lucida Bright" w:hAnsi="Lucida Bright" w:cs="Aldhabi"/>
          <w:sz w:val="28"/>
          <w:szCs w:val="28"/>
        </w:rPr>
        <w:lastRenderedPageBreak/>
        <w:t>and research suggests that children who suffer from this, find it difficult to trust figures of authority</w:t>
      </w:r>
      <w:r w:rsidR="00040F2B">
        <w:rPr>
          <w:rFonts w:ascii="Lucida Bright" w:hAnsi="Lucida Bright" w:cs="Aldhabi"/>
          <w:sz w:val="28"/>
          <w:szCs w:val="28"/>
        </w:rPr>
        <w:t xml:space="preserve"> and therefore have no regards for the law. </w:t>
      </w:r>
      <w:r w:rsidR="00114C8A">
        <w:rPr>
          <w:rFonts w:ascii="Lucida Bright" w:hAnsi="Lucida Bright" w:cs="Aldhabi"/>
          <w:sz w:val="28"/>
          <w:szCs w:val="28"/>
        </w:rPr>
        <w:t xml:space="preserve">The Welsh ACE survey revealed that individuals who had encountered four or more ACEs had a significantly higher likelihood of engaging in violent behaviour within the past year, with a 15-fold increase in the probability. Furthermore, these individuals were also found to be </w:t>
      </w:r>
      <w:proofErr w:type="gramStart"/>
      <w:r w:rsidR="00114C8A">
        <w:rPr>
          <w:rFonts w:ascii="Lucida Bright" w:hAnsi="Lucida Bright" w:cs="Aldhabi"/>
          <w:sz w:val="28"/>
          <w:szCs w:val="28"/>
        </w:rPr>
        <w:t>20</w:t>
      </w:r>
      <w:proofErr w:type="gramEnd"/>
      <w:r w:rsidR="00114C8A">
        <w:rPr>
          <w:rFonts w:ascii="Lucida Bright" w:hAnsi="Lucida Bright" w:cs="Aldhabi"/>
          <w:sz w:val="28"/>
          <w:szCs w:val="28"/>
        </w:rPr>
        <w:t xml:space="preserve"> times more prone to being incarcerated at some stage in their lives. (Health Research Authority, NHS). </w:t>
      </w:r>
    </w:p>
    <w:p w14:paraId="56CC68EE" w14:textId="1A658A4B" w:rsidR="005721D0" w:rsidRDefault="00EB21CD">
      <w:pPr>
        <w:rPr>
          <w:rFonts w:ascii="Lucida Bright" w:hAnsi="Lucida Bright" w:cs="Aldhabi"/>
          <w:sz w:val="28"/>
          <w:szCs w:val="28"/>
        </w:rPr>
      </w:pPr>
      <w:r>
        <w:rPr>
          <w:rFonts w:ascii="Lucida Bright" w:hAnsi="Lucida Bright" w:cs="Aldhabi"/>
          <w:sz w:val="28"/>
          <w:szCs w:val="28"/>
        </w:rPr>
        <w:t xml:space="preserve">      Additionally</w:t>
      </w:r>
      <w:r w:rsidR="00E30591">
        <w:rPr>
          <w:rFonts w:ascii="Lucida Bright" w:hAnsi="Lucida Bright" w:cs="Aldhabi"/>
          <w:sz w:val="28"/>
          <w:szCs w:val="28"/>
        </w:rPr>
        <w:t>, Waller and Weiler (1984) argue that criminals develop from socially disadvantaged backgrounds</w:t>
      </w:r>
      <w:r w:rsidR="00437A90">
        <w:rPr>
          <w:rFonts w:ascii="Lucida Bright" w:hAnsi="Lucida Bright" w:cs="Aldhabi"/>
          <w:sz w:val="28"/>
          <w:szCs w:val="28"/>
        </w:rPr>
        <w:t>. S</w:t>
      </w:r>
      <w:r w:rsidR="00D772B1">
        <w:rPr>
          <w:rFonts w:ascii="Lucida Bright" w:hAnsi="Lucida Bright" w:cs="Aldhabi"/>
          <w:sz w:val="28"/>
          <w:szCs w:val="28"/>
        </w:rPr>
        <w:t>upporting thi</w:t>
      </w:r>
      <w:r w:rsidR="00437A90">
        <w:rPr>
          <w:rFonts w:ascii="Lucida Bright" w:hAnsi="Lucida Bright" w:cs="Aldhabi"/>
          <w:sz w:val="28"/>
          <w:szCs w:val="28"/>
        </w:rPr>
        <w:t>s,</w:t>
      </w:r>
      <w:r w:rsidR="00D772B1">
        <w:rPr>
          <w:rFonts w:ascii="Lucida Bright" w:hAnsi="Lucida Bright" w:cs="Aldhabi"/>
          <w:sz w:val="28"/>
          <w:szCs w:val="28"/>
        </w:rPr>
        <w:t xml:space="preserve"> research has demonstrated that when siblings </w:t>
      </w:r>
      <w:proofErr w:type="gramStart"/>
      <w:r w:rsidR="00D772B1">
        <w:rPr>
          <w:rFonts w:ascii="Lucida Bright" w:hAnsi="Lucida Bright" w:cs="Aldhabi"/>
          <w:sz w:val="28"/>
          <w:szCs w:val="28"/>
        </w:rPr>
        <w:t>are involved in</w:t>
      </w:r>
      <w:proofErr w:type="gramEnd"/>
      <w:r w:rsidR="00D772B1">
        <w:rPr>
          <w:rFonts w:ascii="Lucida Bright" w:hAnsi="Lucida Bright" w:cs="Aldhabi"/>
          <w:sz w:val="28"/>
          <w:szCs w:val="28"/>
        </w:rPr>
        <w:t xml:space="preserve"> criminal activities, likelihood</w:t>
      </w:r>
      <w:r w:rsidR="006D70A8">
        <w:rPr>
          <w:rFonts w:ascii="Lucida Bright" w:hAnsi="Lucida Bright" w:cs="Aldhabi"/>
          <w:sz w:val="28"/>
          <w:szCs w:val="28"/>
        </w:rPr>
        <w:t xml:space="preserve"> is</w:t>
      </w:r>
      <w:r w:rsidR="00D772B1">
        <w:rPr>
          <w:rFonts w:ascii="Lucida Bright" w:hAnsi="Lucida Bright" w:cs="Aldhabi"/>
          <w:sz w:val="28"/>
          <w:szCs w:val="28"/>
        </w:rPr>
        <w:t xml:space="preserve"> that other siblings will engage in similar behaviour (Disney and Liddle,2016; Medina et al, 2013).</w:t>
      </w:r>
      <w:r>
        <w:rPr>
          <w:rFonts w:ascii="Lucida Bright" w:hAnsi="Lucida Bright" w:cs="Aldhabi"/>
          <w:sz w:val="28"/>
          <w:szCs w:val="28"/>
        </w:rPr>
        <w:t xml:space="preserve"> </w:t>
      </w:r>
      <w:r w:rsidR="006D70A8">
        <w:rPr>
          <w:rFonts w:ascii="Lucida Bright" w:hAnsi="Lucida Bright" w:cs="Aldhabi"/>
          <w:sz w:val="28"/>
          <w:szCs w:val="28"/>
        </w:rPr>
        <w:t>R</w:t>
      </w:r>
      <w:r>
        <w:rPr>
          <w:rFonts w:ascii="Lucida Bright" w:hAnsi="Lucida Bright" w:cs="Aldhabi"/>
          <w:sz w:val="28"/>
          <w:szCs w:val="28"/>
        </w:rPr>
        <w:t>esearch conducted by the Home Office</w:t>
      </w:r>
      <w:r w:rsidR="006D70A8">
        <w:rPr>
          <w:rFonts w:ascii="Lucida Bright" w:hAnsi="Lucida Bright" w:cs="Aldhabi"/>
          <w:sz w:val="28"/>
          <w:szCs w:val="28"/>
        </w:rPr>
        <w:t xml:space="preserve"> </w:t>
      </w:r>
      <w:r>
        <w:rPr>
          <w:rFonts w:ascii="Lucida Bright" w:hAnsi="Lucida Bright" w:cs="Aldhabi"/>
          <w:sz w:val="28"/>
          <w:szCs w:val="28"/>
        </w:rPr>
        <w:t>has revealed that a staggering 91% of those implicated in organised crime are of the male gender</w:t>
      </w:r>
      <w:r w:rsidR="00E95261">
        <w:rPr>
          <w:rFonts w:ascii="Lucida Bright" w:hAnsi="Lucida Bright" w:cs="Aldhabi"/>
          <w:sz w:val="28"/>
          <w:szCs w:val="28"/>
        </w:rPr>
        <w:t>, therefore, c</w:t>
      </w:r>
      <w:r>
        <w:rPr>
          <w:rFonts w:ascii="Lucida Bright" w:hAnsi="Lucida Bright" w:cs="Aldhabi"/>
          <w:sz w:val="28"/>
          <w:szCs w:val="28"/>
        </w:rPr>
        <w:t>onsequently</w:t>
      </w:r>
      <w:r w:rsidR="00E95261">
        <w:rPr>
          <w:rFonts w:ascii="Lucida Bright" w:hAnsi="Lucida Bright" w:cs="Aldhabi"/>
          <w:sz w:val="28"/>
          <w:szCs w:val="28"/>
        </w:rPr>
        <w:t xml:space="preserve"> </w:t>
      </w:r>
      <w:r>
        <w:rPr>
          <w:rFonts w:ascii="Lucida Bright" w:hAnsi="Lucida Bright" w:cs="Aldhabi"/>
          <w:sz w:val="28"/>
          <w:szCs w:val="28"/>
        </w:rPr>
        <w:t>this gender disparity</w:t>
      </w:r>
      <w:r w:rsidR="006D70A8">
        <w:rPr>
          <w:rFonts w:ascii="Lucida Bright" w:hAnsi="Lucida Bright" w:cs="Aldhabi"/>
          <w:sz w:val="28"/>
          <w:szCs w:val="28"/>
        </w:rPr>
        <w:t xml:space="preserve"> </w:t>
      </w:r>
      <w:r>
        <w:rPr>
          <w:rFonts w:ascii="Lucida Bright" w:hAnsi="Lucida Bright" w:cs="Aldhabi"/>
          <w:sz w:val="28"/>
          <w:szCs w:val="28"/>
        </w:rPr>
        <w:t>potentially result</w:t>
      </w:r>
      <w:r w:rsidR="006D70A8">
        <w:rPr>
          <w:rFonts w:ascii="Lucida Bright" w:hAnsi="Lucida Bright" w:cs="Aldhabi"/>
          <w:sz w:val="28"/>
          <w:szCs w:val="28"/>
        </w:rPr>
        <w:t>s</w:t>
      </w:r>
      <w:r>
        <w:rPr>
          <w:rFonts w:ascii="Lucida Bright" w:hAnsi="Lucida Bright" w:cs="Aldhabi"/>
          <w:sz w:val="28"/>
          <w:szCs w:val="28"/>
        </w:rPr>
        <w:t xml:space="preserve"> in the entanglement of women and girls through intimate relationships. </w:t>
      </w:r>
      <w:r w:rsidR="00B22CBC">
        <w:rPr>
          <w:rFonts w:ascii="Lucida Bright" w:hAnsi="Lucida Bright" w:cs="Aldhabi"/>
          <w:sz w:val="28"/>
          <w:szCs w:val="28"/>
        </w:rPr>
        <w:t xml:space="preserve">The same study </w:t>
      </w:r>
      <w:r>
        <w:rPr>
          <w:rFonts w:ascii="Lucida Bright" w:hAnsi="Lucida Bright" w:cs="Aldhabi"/>
          <w:sz w:val="28"/>
          <w:szCs w:val="28"/>
        </w:rPr>
        <w:t>also suggests that children who are under the care of the local authority frequently engage in delinquent behaviour because of their yearning for acceptance and a sense of be</w:t>
      </w:r>
      <w:r w:rsidR="00D772B1">
        <w:rPr>
          <w:rFonts w:ascii="Lucida Bright" w:hAnsi="Lucida Bright" w:cs="Aldhabi"/>
          <w:sz w:val="28"/>
          <w:szCs w:val="28"/>
        </w:rPr>
        <w:t>longing</w:t>
      </w:r>
      <w:r w:rsidR="00846671">
        <w:rPr>
          <w:rFonts w:ascii="Lucida Bright" w:hAnsi="Lucida Bright" w:cs="Aldhabi"/>
          <w:sz w:val="28"/>
          <w:szCs w:val="28"/>
        </w:rPr>
        <w:t>.</w:t>
      </w:r>
      <w:r w:rsidR="00B22CBC">
        <w:rPr>
          <w:rFonts w:ascii="Lucida Bright" w:hAnsi="Lucida Bright" w:cs="Aldhabi"/>
          <w:sz w:val="28"/>
          <w:szCs w:val="28"/>
        </w:rPr>
        <w:t xml:space="preserve"> </w:t>
      </w:r>
      <w:r w:rsidR="006D70A8">
        <w:rPr>
          <w:rFonts w:ascii="Lucida Bright" w:hAnsi="Lucida Bright" w:cs="Aldhabi"/>
          <w:sz w:val="28"/>
          <w:szCs w:val="28"/>
        </w:rPr>
        <w:t>Further to this,</w:t>
      </w:r>
      <w:r w:rsidR="00C4785A">
        <w:rPr>
          <w:rFonts w:ascii="Lucida Bright" w:hAnsi="Lucida Bright" w:cs="Aldhabi"/>
          <w:sz w:val="28"/>
          <w:szCs w:val="28"/>
        </w:rPr>
        <w:t xml:space="preserve"> The Home</w:t>
      </w:r>
      <w:r w:rsidR="00F929F6">
        <w:rPr>
          <w:rFonts w:ascii="Lucida Bright" w:hAnsi="Lucida Bright" w:cs="Aldhabi"/>
          <w:sz w:val="28"/>
          <w:szCs w:val="28"/>
        </w:rPr>
        <w:t xml:space="preserve"> Office indicates that people residing in underprivileged regions with </w:t>
      </w:r>
      <w:proofErr w:type="gramStart"/>
      <w:r w:rsidR="00F929F6">
        <w:rPr>
          <w:rFonts w:ascii="Lucida Bright" w:hAnsi="Lucida Bright" w:cs="Aldhabi"/>
          <w:sz w:val="28"/>
          <w:szCs w:val="28"/>
        </w:rPr>
        <w:t>high poverty</w:t>
      </w:r>
      <w:proofErr w:type="gramEnd"/>
      <w:r w:rsidR="00F929F6">
        <w:rPr>
          <w:rFonts w:ascii="Lucida Bright" w:hAnsi="Lucida Bright" w:cs="Aldhabi"/>
          <w:sz w:val="28"/>
          <w:szCs w:val="28"/>
        </w:rPr>
        <w:t xml:space="preserve"> rates are at a greater risk of being involved in serious and organised criminal activities.</w:t>
      </w:r>
      <w:r w:rsidR="00C4785A">
        <w:rPr>
          <w:rFonts w:ascii="Lucida Bright" w:hAnsi="Lucida Bright" w:cs="Aldhabi"/>
          <w:sz w:val="28"/>
          <w:szCs w:val="28"/>
        </w:rPr>
        <w:t xml:space="preserve"> Additionally, findings</w:t>
      </w:r>
      <w:r w:rsidR="00F929F6">
        <w:rPr>
          <w:rFonts w:ascii="Lucida Bright" w:hAnsi="Lucida Bright" w:cs="Aldhabi"/>
          <w:sz w:val="28"/>
          <w:szCs w:val="28"/>
        </w:rPr>
        <w:t xml:space="preserve"> suggest that factors such as greed and addiction may drive certain individuals towards such behaviours, whilst others may </w:t>
      </w:r>
      <w:proofErr w:type="gramStart"/>
      <w:r w:rsidR="00F929F6">
        <w:rPr>
          <w:rFonts w:ascii="Lucida Bright" w:hAnsi="Lucida Bright" w:cs="Aldhabi"/>
          <w:sz w:val="28"/>
          <w:szCs w:val="28"/>
        </w:rPr>
        <w:t>be enticed</w:t>
      </w:r>
      <w:proofErr w:type="gramEnd"/>
      <w:r w:rsidR="00F929F6">
        <w:rPr>
          <w:rFonts w:ascii="Lucida Bright" w:hAnsi="Lucida Bright" w:cs="Aldhabi"/>
          <w:sz w:val="28"/>
          <w:szCs w:val="28"/>
        </w:rPr>
        <w:t xml:space="preserve"> by the allure of status and power associated with participation in criminal networks. (Home Office, 2015).</w:t>
      </w:r>
      <w:r w:rsidR="00846671">
        <w:rPr>
          <w:rFonts w:ascii="Lucida Bright" w:hAnsi="Lucida Bright" w:cs="Aldhabi"/>
          <w:sz w:val="28"/>
          <w:szCs w:val="28"/>
        </w:rPr>
        <w:t xml:space="preserve"> Moreover</w:t>
      </w:r>
      <w:r w:rsidR="00DB26C1">
        <w:rPr>
          <w:rFonts w:ascii="Lucida Bright" w:hAnsi="Lucida Bright" w:cs="Aldhabi"/>
          <w:sz w:val="28"/>
          <w:szCs w:val="28"/>
        </w:rPr>
        <w:t>,</w:t>
      </w:r>
      <w:r w:rsidR="00846671">
        <w:rPr>
          <w:rFonts w:ascii="Lucida Bright" w:hAnsi="Lucida Bright" w:cs="Aldhabi"/>
          <w:sz w:val="28"/>
          <w:szCs w:val="28"/>
        </w:rPr>
        <w:t xml:space="preserve"> research</w:t>
      </w:r>
      <w:r w:rsidR="005721D0">
        <w:rPr>
          <w:rFonts w:ascii="Lucida Bright" w:hAnsi="Lucida Bright" w:cs="Aldhabi"/>
          <w:sz w:val="28"/>
          <w:szCs w:val="28"/>
        </w:rPr>
        <w:t xml:space="preserve"> indicates a correlation between criminal activity and inadequate education. According to Tauchen and Whitte (1994), individuals who are either employed or attending school exhibit lower tendencies to participate in criminal behaviour. </w:t>
      </w:r>
    </w:p>
    <w:p w14:paraId="2C9B6E2A" w14:textId="3763A906" w:rsidR="00A71242" w:rsidRDefault="00A71242">
      <w:pPr>
        <w:rPr>
          <w:rFonts w:ascii="Lucida Bright" w:hAnsi="Lucida Bright" w:cs="Aldhabi"/>
          <w:sz w:val="28"/>
          <w:szCs w:val="28"/>
        </w:rPr>
      </w:pPr>
      <w:r>
        <w:rPr>
          <w:rFonts w:ascii="Lucida Bright" w:hAnsi="Lucida Bright" w:cs="Aldhabi"/>
          <w:sz w:val="28"/>
          <w:szCs w:val="28"/>
        </w:rPr>
        <w:t xml:space="preserve">      </w:t>
      </w:r>
      <w:r w:rsidR="00C4785A">
        <w:rPr>
          <w:rFonts w:ascii="Lucida Bright" w:hAnsi="Lucida Bright" w:cs="Aldhabi"/>
          <w:sz w:val="28"/>
          <w:szCs w:val="28"/>
        </w:rPr>
        <w:t xml:space="preserve"> </w:t>
      </w:r>
      <w:r w:rsidR="002A7437">
        <w:rPr>
          <w:rFonts w:ascii="Lucida Bright" w:hAnsi="Lucida Bright" w:cs="Aldhabi"/>
          <w:sz w:val="28"/>
          <w:szCs w:val="28"/>
        </w:rPr>
        <w:t xml:space="preserve"> The National Society for Prevention of Cruelty to Children states online </w:t>
      </w:r>
      <w:r>
        <w:rPr>
          <w:rFonts w:ascii="Lucida Bright" w:hAnsi="Lucida Bright" w:cs="Aldhabi"/>
          <w:sz w:val="28"/>
          <w:szCs w:val="28"/>
        </w:rPr>
        <w:t>platfor</w:t>
      </w:r>
      <w:r w:rsidR="002A7437">
        <w:rPr>
          <w:rFonts w:ascii="Lucida Bright" w:hAnsi="Lucida Bright" w:cs="Aldhabi"/>
          <w:sz w:val="28"/>
          <w:szCs w:val="28"/>
        </w:rPr>
        <w:t>ms</w:t>
      </w:r>
      <w:r>
        <w:rPr>
          <w:rFonts w:ascii="Lucida Bright" w:hAnsi="Lucida Bright" w:cs="Aldhabi"/>
          <w:sz w:val="28"/>
          <w:szCs w:val="28"/>
        </w:rPr>
        <w:t xml:space="preserve"> serve as avenues for engaging in serious and organised crimes</w:t>
      </w:r>
      <w:r w:rsidR="00846671">
        <w:rPr>
          <w:rFonts w:ascii="Lucida Bright" w:hAnsi="Lucida Bright" w:cs="Aldhabi"/>
          <w:sz w:val="28"/>
          <w:szCs w:val="28"/>
        </w:rPr>
        <w:t xml:space="preserve"> (SOC)</w:t>
      </w:r>
      <w:r>
        <w:rPr>
          <w:rFonts w:ascii="Lucida Bright" w:hAnsi="Lucida Bright" w:cs="Aldhabi"/>
          <w:sz w:val="28"/>
          <w:szCs w:val="28"/>
        </w:rPr>
        <w:t xml:space="preserve"> beyond just drug trafficking, this is especially pertinent in cases of child sexual exploitation and </w:t>
      </w:r>
      <w:r>
        <w:rPr>
          <w:rFonts w:ascii="Lucida Bright" w:hAnsi="Lucida Bright" w:cs="Aldhabi"/>
          <w:sz w:val="28"/>
          <w:szCs w:val="28"/>
        </w:rPr>
        <w:lastRenderedPageBreak/>
        <w:t>cybercrime</w:t>
      </w:r>
      <w:r w:rsidR="009E2462">
        <w:rPr>
          <w:rFonts w:ascii="Lucida Bright" w:hAnsi="Lucida Bright" w:cs="Aldhabi"/>
          <w:sz w:val="28"/>
          <w:szCs w:val="28"/>
        </w:rPr>
        <w:t xml:space="preserve"> (NSPCC, 2019).</w:t>
      </w:r>
      <w:r w:rsidR="002A7437">
        <w:rPr>
          <w:rFonts w:ascii="Lucida Bright" w:hAnsi="Lucida Bright" w:cs="Aldhabi"/>
          <w:sz w:val="28"/>
          <w:szCs w:val="28"/>
        </w:rPr>
        <w:t xml:space="preserve"> </w:t>
      </w:r>
      <w:r>
        <w:rPr>
          <w:rFonts w:ascii="Lucida Bright" w:hAnsi="Lucida Bright" w:cs="Aldhabi"/>
          <w:sz w:val="28"/>
          <w:szCs w:val="28"/>
        </w:rPr>
        <w:t xml:space="preserve">Research indicates that individuals who participate in the distributions of illicit images of minors </w:t>
      </w:r>
      <w:proofErr w:type="gramStart"/>
      <w:r>
        <w:rPr>
          <w:rFonts w:ascii="Lucida Bright" w:hAnsi="Lucida Bright" w:cs="Aldhabi"/>
          <w:sz w:val="28"/>
          <w:szCs w:val="28"/>
        </w:rPr>
        <w:t>are also implicated</w:t>
      </w:r>
      <w:proofErr w:type="gramEnd"/>
      <w:r>
        <w:rPr>
          <w:rFonts w:ascii="Lucida Bright" w:hAnsi="Lucida Bright" w:cs="Aldhabi"/>
          <w:sz w:val="28"/>
          <w:szCs w:val="28"/>
        </w:rPr>
        <w:t xml:space="preserve"> in instances of direct child abuse (Home Office, 2015)</w:t>
      </w:r>
      <w:r w:rsidR="00C4785A">
        <w:rPr>
          <w:rFonts w:ascii="Lucida Bright" w:hAnsi="Lucida Bright" w:cs="Aldhabi"/>
          <w:sz w:val="28"/>
          <w:szCs w:val="28"/>
        </w:rPr>
        <w:t xml:space="preserve"> supporting research</w:t>
      </w:r>
      <w:r w:rsidR="008377AA">
        <w:rPr>
          <w:rFonts w:ascii="Lucida Bright" w:hAnsi="Lucida Bright" w:cs="Aldhabi"/>
          <w:sz w:val="28"/>
          <w:szCs w:val="28"/>
        </w:rPr>
        <w:t xml:space="preserve"> </w:t>
      </w:r>
      <w:r w:rsidR="00E95261">
        <w:rPr>
          <w:rFonts w:ascii="Lucida Bright" w:hAnsi="Lucida Bright" w:cs="Aldhabi"/>
          <w:sz w:val="28"/>
          <w:szCs w:val="28"/>
        </w:rPr>
        <w:t>that states</w:t>
      </w:r>
      <w:r w:rsidR="00C4785A">
        <w:rPr>
          <w:rFonts w:ascii="Lucida Bright" w:hAnsi="Lucida Bright" w:cs="Aldhabi"/>
          <w:sz w:val="28"/>
          <w:szCs w:val="28"/>
        </w:rPr>
        <w:t xml:space="preserve"> </w:t>
      </w:r>
      <w:r w:rsidR="008377AA">
        <w:rPr>
          <w:rFonts w:ascii="Lucida Bright" w:hAnsi="Lucida Bright" w:cs="Aldhabi"/>
          <w:sz w:val="28"/>
          <w:szCs w:val="28"/>
        </w:rPr>
        <w:t xml:space="preserve">in fact, </w:t>
      </w:r>
      <w:r w:rsidR="00C4785A">
        <w:rPr>
          <w:rFonts w:ascii="Lucida Bright" w:hAnsi="Lucida Bright" w:cs="Aldhabi"/>
          <w:sz w:val="28"/>
          <w:szCs w:val="28"/>
        </w:rPr>
        <w:t>children in crime are victims themselves.</w:t>
      </w:r>
    </w:p>
    <w:p w14:paraId="1CA718F9" w14:textId="7CB746F4" w:rsidR="008377AA" w:rsidRDefault="005721D0">
      <w:pPr>
        <w:rPr>
          <w:rFonts w:ascii="Lucida Bright" w:hAnsi="Lucida Bright" w:cs="Aldhabi"/>
          <w:sz w:val="28"/>
          <w:szCs w:val="28"/>
        </w:rPr>
      </w:pPr>
      <w:r>
        <w:rPr>
          <w:rFonts w:ascii="Lucida Bright" w:hAnsi="Lucida Bright" w:cs="Aldhabi"/>
          <w:sz w:val="28"/>
          <w:szCs w:val="28"/>
        </w:rPr>
        <w:t xml:space="preserve">     </w:t>
      </w:r>
      <w:r w:rsidR="00D60601">
        <w:rPr>
          <w:rFonts w:ascii="Lucida Bright" w:hAnsi="Lucida Bright" w:cs="Aldhabi"/>
          <w:sz w:val="28"/>
          <w:szCs w:val="28"/>
        </w:rPr>
        <w:t xml:space="preserve"> </w:t>
      </w:r>
      <w:r w:rsidR="008377AA">
        <w:rPr>
          <w:rFonts w:ascii="Lucida Bright" w:hAnsi="Lucida Bright" w:cs="Aldhabi"/>
          <w:sz w:val="28"/>
          <w:szCs w:val="28"/>
        </w:rPr>
        <w:t>For this reason, c</w:t>
      </w:r>
      <w:r w:rsidR="00D60601">
        <w:rPr>
          <w:rFonts w:ascii="Lucida Bright" w:hAnsi="Lucida Bright" w:cs="Aldhabi"/>
          <w:sz w:val="28"/>
          <w:szCs w:val="28"/>
        </w:rPr>
        <w:t xml:space="preserve">onflict may emerge between police officers and young vulnerable individuals </w:t>
      </w:r>
      <w:r w:rsidR="003C04E7">
        <w:rPr>
          <w:rFonts w:ascii="Lucida Bright" w:hAnsi="Lucida Bright" w:cs="Aldhabi"/>
          <w:sz w:val="28"/>
          <w:szCs w:val="28"/>
        </w:rPr>
        <w:t>because of</w:t>
      </w:r>
      <w:r w:rsidR="00D60601">
        <w:rPr>
          <w:rFonts w:ascii="Lucida Bright" w:hAnsi="Lucida Bright" w:cs="Aldhabi"/>
          <w:sz w:val="28"/>
          <w:szCs w:val="28"/>
        </w:rPr>
        <w:t xml:space="preserve"> the need to protect them, coupled with the responsibility to </w:t>
      </w:r>
      <w:r w:rsidR="003C04E7">
        <w:rPr>
          <w:rFonts w:ascii="Lucida Bright" w:hAnsi="Lucida Bright" w:cs="Aldhabi"/>
          <w:sz w:val="28"/>
          <w:szCs w:val="28"/>
        </w:rPr>
        <w:t>act</w:t>
      </w:r>
      <w:r w:rsidR="00D60601">
        <w:rPr>
          <w:rFonts w:ascii="Lucida Bright" w:hAnsi="Lucida Bright" w:cs="Aldhabi"/>
          <w:sz w:val="28"/>
          <w:szCs w:val="28"/>
        </w:rPr>
        <w:t xml:space="preserve"> against them for severe offences such as drug traffickin</w:t>
      </w:r>
      <w:r w:rsidR="008D6DCE">
        <w:rPr>
          <w:rFonts w:ascii="Lucida Bright" w:hAnsi="Lucida Bright" w:cs="Aldhabi"/>
          <w:sz w:val="28"/>
          <w:szCs w:val="28"/>
        </w:rPr>
        <w:t>g</w:t>
      </w:r>
      <w:r w:rsidR="00D60601">
        <w:rPr>
          <w:rFonts w:ascii="Lucida Bright" w:hAnsi="Lucida Bright" w:cs="Aldhabi"/>
          <w:sz w:val="28"/>
          <w:szCs w:val="28"/>
        </w:rPr>
        <w:t>,</w:t>
      </w:r>
      <w:r w:rsidR="008377AA">
        <w:rPr>
          <w:rFonts w:ascii="Lucida Bright" w:hAnsi="Lucida Bright" w:cs="Aldhabi"/>
          <w:sz w:val="28"/>
          <w:szCs w:val="28"/>
        </w:rPr>
        <w:t xml:space="preserve"> sexual misconduct</w:t>
      </w:r>
      <w:r w:rsidR="00D60601">
        <w:rPr>
          <w:rFonts w:ascii="Lucida Bright" w:hAnsi="Lucida Bright" w:cs="Aldhabi"/>
          <w:sz w:val="28"/>
          <w:szCs w:val="28"/>
        </w:rPr>
        <w:t>, possession of weapons and serious assaults (Home Office 2018, NCA 2017).</w:t>
      </w:r>
      <w:r w:rsidR="00A23DA3">
        <w:rPr>
          <w:rFonts w:ascii="Lucida Bright" w:hAnsi="Lucida Bright" w:cs="Aldhabi"/>
          <w:sz w:val="28"/>
          <w:szCs w:val="28"/>
        </w:rPr>
        <w:t xml:space="preserve"> </w:t>
      </w:r>
    </w:p>
    <w:p w14:paraId="2BCDDBEF" w14:textId="475BC601" w:rsidR="00DB26C1" w:rsidRDefault="008377AA">
      <w:pPr>
        <w:rPr>
          <w:rFonts w:ascii="Lucida Bright" w:hAnsi="Lucida Bright" w:cs="Aldhabi"/>
          <w:sz w:val="28"/>
          <w:szCs w:val="28"/>
        </w:rPr>
      </w:pPr>
      <w:r>
        <w:rPr>
          <w:rFonts w:ascii="Lucida Bright" w:hAnsi="Lucida Bright" w:cs="Aldhabi"/>
          <w:sz w:val="28"/>
          <w:szCs w:val="28"/>
        </w:rPr>
        <w:t xml:space="preserve">       The national issue </w:t>
      </w:r>
      <w:r w:rsidR="008D6DCE">
        <w:rPr>
          <w:rFonts w:ascii="Lucida Bright" w:hAnsi="Lucida Bright" w:cs="Aldhabi"/>
          <w:sz w:val="28"/>
          <w:szCs w:val="28"/>
        </w:rPr>
        <w:t>com</w:t>
      </w:r>
      <w:r>
        <w:rPr>
          <w:rFonts w:ascii="Lucida Bright" w:hAnsi="Lucida Bright" w:cs="Aldhabi"/>
          <w:sz w:val="28"/>
          <w:szCs w:val="28"/>
        </w:rPr>
        <w:t xml:space="preserve">batting county lines </w:t>
      </w:r>
      <w:proofErr w:type="gramStart"/>
      <w:r w:rsidR="00A23DA3">
        <w:rPr>
          <w:rFonts w:ascii="Lucida Bright" w:hAnsi="Lucida Bright" w:cs="Aldhabi"/>
          <w:sz w:val="28"/>
          <w:szCs w:val="28"/>
        </w:rPr>
        <w:t>is acknowledged</w:t>
      </w:r>
      <w:proofErr w:type="gramEnd"/>
      <w:r w:rsidR="00A23DA3">
        <w:rPr>
          <w:rFonts w:ascii="Lucida Bright" w:hAnsi="Lucida Bright" w:cs="Aldhabi"/>
          <w:sz w:val="28"/>
          <w:szCs w:val="28"/>
        </w:rPr>
        <w:t xml:space="preserve"> by the Crown Prosecution throughout the </w:t>
      </w:r>
      <w:r w:rsidR="003C04E7">
        <w:rPr>
          <w:rFonts w:ascii="Lucida Bright" w:hAnsi="Lucida Bright" w:cs="Aldhabi"/>
          <w:sz w:val="28"/>
          <w:szCs w:val="28"/>
        </w:rPr>
        <w:t>Modern-Day</w:t>
      </w:r>
      <w:r w:rsidR="00A23DA3">
        <w:rPr>
          <w:rFonts w:ascii="Lucida Bright" w:hAnsi="Lucida Bright" w:cs="Aldhabi"/>
          <w:sz w:val="28"/>
          <w:szCs w:val="28"/>
        </w:rPr>
        <w:t xml:space="preserve"> Slavery Act 2015, in some cases, susceptible children or drug users may be coerced into becoming drug runners through a method known as cuckooing. This involves enticing individuals with </w:t>
      </w:r>
      <w:r w:rsidR="00C4785A">
        <w:rPr>
          <w:rFonts w:ascii="Lucida Bright" w:hAnsi="Lucida Bright" w:cs="Aldhabi"/>
          <w:sz w:val="28"/>
          <w:szCs w:val="28"/>
        </w:rPr>
        <w:t>material gifts, money and free drugs</w:t>
      </w:r>
      <w:r w:rsidR="00A23DA3">
        <w:rPr>
          <w:rFonts w:ascii="Lucida Bright" w:hAnsi="Lucida Bright" w:cs="Aldhabi"/>
          <w:sz w:val="28"/>
          <w:szCs w:val="28"/>
        </w:rPr>
        <w:t xml:space="preserve"> subsequently indebting them to the gang and instilling fear of violence. (The Crown Prosecution Service). Consequently, </w:t>
      </w:r>
      <w:r w:rsidR="00DB26C1">
        <w:rPr>
          <w:rFonts w:ascii="Lucida Bright" w:hAnsi="Lucida Bright" w:cs="Aldhabi"/>
          <w:sz w:val="28"/>
          <w:szCs w:val="28"/>
        </w:rPr>
        <w:t>cannabis cultivations often serve as a prominent illustration of this scenario.</w:t>
      </w:r>
    </w:p>
    <w:p w14:paraId="3A25E53D" w14:textId="3FCC0F22" w:rsidR="005721D0" w:rsidRDefault="00DB26C1">
      <w:pPr>
        <w:rPr>
          <w:rFonts w:ascii="Lucida Bright" w:hAnsi="Lucida Bright" w:cs="Aldhabi"/>
          <w:sz w:val="28"/>
          <w:szCs w:val="28"/>
        </w:rPr>
      </w:pPr>
      <w:r>
        <w:rPr>
          <w:rFonts w:ascii="Lucida Bright" w:hAnsi="Lucida Bright" w:cs="Aldhabi"/>
          <w:sz w:val="28"/>
          <w:szCs w:val="28"/>
        </w:rPr>
        <w:t xml:space="preserve">      </w:t>
      </w:r>
      <w:r w:rsidR="005721D0">
        <w:rPr>
          <w:rFonts w:ascii="Lucida Bright" w:hAnsi="Lucida Bright" w:cs="Aldhabi"/>
          <w:sz w:val="28"/>
          <w:szCs w:val="28"/>
        </w:rPr>
        <w:t xml:space="preserve"> </w:t>
      </w:r>
      <w:r w:rsidR="003C04E7">
        <w:rPr>
          <w:rFonts w:ascii="Lucida Bright" w:hAnsi="Lucida Bright" w:cs="Aldhabi"/>
          <w:sz w:val="28"/>
          <w:szCs w:val="28"/>
        </w:rPr>
        <w:t xml:space="preserve">The inclusion of Section 45 in The Modern-Day Slavery Act acknowledges that certain individuals who have engaged in criminal activities may </w:t>
      </w:r>
      <w:r>
        <w:rPr>
          <w:rFonts w:ascii="Lucida Bright" w:hAnsi="Lucida Bright" w:cs="Aldhabi"/>
          <w:sz w:val="28"/>
          <w:szCs w:val="28"/>
        </w:rPr>
        <w:t>be</w:t>
      </w:r>
      <w:r w:rsidR="003C04E7">
        <w:rPr>
          <w:rFonts w:ascii="Lucida Bright" w:hAnsi="Lucida Bright" w:cs="Aldhabi"/>
          <w:sz w:val="28"/>
          <w:szCs w:val="28"/>
        </w:rPr>
        <w:t xml:space="preserve"> victims who have </w:t>
      </w:r>
      <w:proofErr w:type="gramStart"/>
      <w:r w:rsidR="003C04E7">
        <w:rPr>
          <w:rFonts w:ascii="Lucida Bright" w:hAnsi="Lucida Bright" w:cs="Aldhabi"/>
          <w:sz w:val="28"/>
          <w:szCs w:val="28"/>
        </w:rPr>
        <w:t>been subjected</w:t>
      </w:r>
      <w:proofErr w:type="gramEnd"/>
      <w:r w:rsidR="003C04E7">
        <w:rPr>
          <w:rFonts w:ascii="Lucida Bright" w:hAnsi="Lucida Bright" w:cs="Aldhabi"/>
          <w:sz w:val="28"/>
          <w:szCs w:val="28"/>
        </w:rPr>
        <w:t xml:space="preserve"> to immense pressure and fear for their own lives. This amendment aims to offer these victims a legal defence, encouraging them to step forward and provide crucial evidence without facing charges for their own offences (Modern Day Slavery Act, 2015, Legislation.gov.uk)</w:t>
      </w:r>
      <w:r w:rsidR="00BE73FC">
        <w:rPr>
          <w:rFonts w:ascii="Lucida Bright" w:hAnsi="Lucida Bright" w:cs="Aldhabi"/>
          <w:sz w:val="28"/>
          <w:szCs w:val="28"/>
        </w:rPr>
        <w:t>.</w:t>
      </w:r>
    </w:p>
    <w:p w14:paraId="7BB99884" w14:textId="392E28E5" w:rsidR="00622131" w:rsidRDefault="00622131">
      <w:pPr>
        <w:rPr>
          <w:rFonts w:ascii="Lucida Bright" w:hAnsi="Lucida Bright" w:cs="Aldhabi"/>
          <w:sz w:val="28"/>
          <w:szCs w:val="28"/>
        </w:rPr>
      </w:pPr>
      <w:r>
        <w:rPr>
          <w:rFonts w:ascii="Lucida Bright" w:hAnsi="Lucida Bright" w:cs="Aldhabi"/>
          <w:sz w:val="28"/>
          <w:szCs w:val="28"/>
        </w:rPr>
        <w:t xml:space="preserve">        Waller and Weiler (1984) emphasize the importance of addressing the root cases of issues within families, schools, and life experiences of children through social programmes as a key component of preventive measures. The establishment of the Multi-Agency Public Protection Arrangements (MAPPA) by the Criminal Justice and Court Services in 2000 aimed to enhance information sharing among various agencies</w:t>
      </w:r>
      <w:r w:rsidR="00437A90">
        <w:rPr>
          <w:rFonts w:ascii="Lucida Bright" w:hAnsi="Lucida Bright" w:cs="Aldhabi"/>
          <w:sz w:val="28"/>
          <w:szCs w:val="28"/>
        </w:rPr>
        <w:t xml:space="preserve"> such as police, social and educational services,</w:t>
      </w:r>
      <w:r>
        <w:rPr>
          <w:rFonts w:ascii="Lucida Bright" w:hAnsi="Lucida Bright" w:cs="Aldhabi"/>
          <w:sz w:val="28"/>
          <w:szCs w:val="28"/>
        </w:rPr>
        <w:t xml:space="preserve"> leading to improved </w:t>
      </w:r>
      <w:r w:rsidR="00AC6034">
        <w:rPr>
          <w:rFonts w:ascii="Lucida Bright" w:hAnsi="Lucida Bright" w:cs="Aldhabi"/>
          <w:sz w:val="28"/>
          <w:szCs w:val="28"/>
        </w:rPr>
        <w:t>supervision,</w:t>
      </w:r>
      <w:r>
        <w:rPr>
          <w:rFonts w:ascii="Lucida Bright" w:hAnsi="Lucida Bright" w:cs="Aldhabi"/>
          <w:sz w:val="28"/>
          <w:szCs w:val="28"/>
        </w:rPr>
        <w:t xml:space="preserve"> and increased public safety. </w:t>
      </w:r>
    </w:p>
    <w:p w14:paraId="52A393C6" w14:textId="22E5F013" w:rsidR="00AC6034" w:rsidRDefault="00AC6034">
      <w:pPr>
        <w:rPr>
          <w:rFonts w:ascii="Lucida Bright" w:hAnsi="Lucida Bright" w:cs="Aldhabi"/>
          <w:sz w:val="28"/>
          <w:szCs w:val="28"/>
        </w:rPr>
      </w:pPr>
      <w:r>
        <w:rPr>
          <w:rFonts w:ascii="Lucida Bright" w:hAnsi="Lucida Bright" w:cs="Aldhabi"/>
          <w:sz w:val="28"/>
          <w:szCs w:val="28"/>
        </w:rPr>
        <w:lastRenderedPageBreak/>
        <w:t xml:space="preserve">       The UK government has officially declared that the economic impact of serious and organised crime exceeds £24 billion</w:t>
      </w:r>
      <w:r w:rsidR="002B547A">
        <w:rPr>
          <w:rFonts w:ascii="Lucida Bright" w:hAnsi="Lucida Bright" w:cs="Aldhabi"/>
          <w:sz w:val="28"/>
          <w:szCs w:val="28"/>
        </w:rPr>
        <w:t xml:space="preserve"> </w:t>
      </w:r>
      <w:r>
        <w:rPr>
          <w:rFonts w:ascii="Lucida Bright" w:hAnsi="Lucida Bright" w:cs="Aldhabi"/>
          <w:sz w:val="28"/>
          <w:szCs w:val="28"/>
        </w:rPr>
        <w:t xml:space="preserve">annually. </w:t>
      </w:r>
      <w:r w:rsidR="002B547A">
        <w:rPr>
          <w:rFonts w:ascii="Lucida Bright" w:hAnsi="Lucida Bright" w:cs="Aldhabi"/>
          <w:sz w:val="28"/>
          <w:szCs w:val="28"/>
        </w:rPr>
        <w:t>(Theresa May, Serious and organised Crime Strategy, HM Government, 2010).</w:t>
      </w:r>
      <w:r w:rsidR="00437A90">
        <w:rPr>
          <w:rFonts w:ascii="Lucida Bright" w:hAnsi="Lucida Bright" w:cs="Aldhabi"/>
          <w:sz w:val="28"/>
          <w:szCs w:val="28"/>
        </w:rPr>
        <w:t xml:space="preserve"> T</w:t>
      </w:r>
      <w:r w:rsidR="0068429E">
        <w:rPr>
          <w:rFonts w:ascii="Lucida Bright" w:hAnsi="Lucida Bright" w:cs="Aldhabi"/>
          <w:sz w:val="28"/>
          <w:szCs w:val="28"/>
        </w:rPr>
        <w:t>he government has introduced a comprehensive strategy where the objectives are to reduce the threat from crim</w:t>
      </w:r>
      <w:r w:rsidR="00C4785A">
        <w:rPr>
          <w:rFonts w:ascii="Lucida Bright" w:hAnsi="Lucida Bright" w:cs="Aldhabi"/>
          <w:sz w:val="28"/>
          <w:szCs w:val="28"/>
        </w:rPr>
        <w:t>inals</w:t>
      </w:r>
      <w:r w:rsidR="0068429E">
        <w:rPr>
          <w:rFonts w:ascii="Lucida Bright" w:hAnsi="Lucida Bright" w:cs="Aldhabi"/>
          <w:sz w:val="28"/>
          <w:szCs w:val="28"/>
        </w:rPr>
        <w:t xml:space="preserve"> and to reduce vulnerability in the communities </w:t>
      </w:r>
      <w:proofErr w:type="gramStart"/>
      <w:r w:rsidR="00A15341">
        <w:rPr>
          <w:rFonts w:ascii="Lucida Bright" w:hAnsi="Lucida Bright" w:cs="Aldhabi"/>
          <w:sz w:val="28"/>
          <w:szCs w:val="28"/>
        </w:rPr>
        <w:t>utilising</w:t>
      </w:r>
      <w:proofErr w:type="gramEnd"/>
      <w:r w:rsidR="0068429E">
        <w:rPr>
          <w:rFonts w:ascii="Lucida Bright" w:hAnsi="Lucida Bright" w:cs="Aldhabi"/>
          <w:sz w:val="28"/>
          <w:szCs w:val="28"/>
        </w:rPr>
        <w:t xml:space="preserve"> existing programmes such as Troubled Families and Ending Gang and Youth Violence. Supporting this initiative</w:t>
      </w:r>
      <w:r w:rsidR="00C4785A">
        <w:rPr>
          <w:rFonts w:ascii="Lucida Bright" w:hAnsi="Lucida Bright" w:cs="Aldhabi"/>
          <w:sz w:val="28"/>
          <w:szCs w:val="28"/>
        </w:rPr>
        <w:t>,</w:t>
      </w:r>
      <w:r w:rsidR="0068429E">
        <w:rPr>
          <w:rFonts w:ascii="Lucida Bright" w:hAnsi="Lucida Bright" w:cs="Aldhabi"/>
          <w:sz w:val="28"/>
          <w:szCs w:val="28"/>
        </w:rPr>
        <w:t xml:space="preserve"> in 2012/13 almost </w:t>
      </w:r>
      <w:proofErr w:type="gramStart"/>
      <w:r w:rsidR="0068429E">
        <w:rPr>
          <w:rFonts w:ascii="Lucida Bright" w:hAnsi="Lucida Bright" w:cs="Aldhabi"/>
          <w:sz w:val="28"/>
          <w:szCs w:val="28"/>
        </w:rPr>
        <w:t>800</w:t>
      </w:r>
      <w:proofErr w:type="gramEnd"/>
      <w:r w:rsidR="0068429E">
        <w:rPr>
          <w:rFonts w:ascii="Lucida Bright" w:hAnsi="Lucida Bright" w:cs="Aldhabi"/>
          <w:sz w:val="28"/>
          <w:szCs w:val="28"/>
        </w:rPr>
        <w:t xml:space="preserve"> children were safeguarded by the Child Exploitation and Online Protection Centre (CEOP Annual review, 2012-2013).  </w:t>
      </w:r>
    </w:p>
    <w:p w14:paraId="48EB82B3" w14:textId="4A25BE92" w:rsidR="00437A90" w:rsidRDefault="00437A90">
      <w:pPr>
        <w:rPr>
          <w:rFonts w:ascii="Lucida Bright" w:hAnsi="Lucida Bright" w:cs="Aldhabi"/>
          <w:sz w:val="28"/>
          <w:szCs w:val="28"/>
        </w:rPr>
      </w:pPr>
      <w:r>
        <w:rPr>
          <w:rFonts w:ascii="Lucida Bright" w:hAnsi="Lucida Bright" w:cs="Aldhabi"/>
          <w:sz w:val="28"/>
          <w:szCs w:val="28"/>
        </w:rPr>
        <w:t xml:space="preserve">        Given these points</w:t>
      </w:r>
      <w:r w:rsidR="00867D85">
        <w:rPr>
          <w:rFonts w:ascii="Lucida Bright" w:hAnsi="Lucida Bright" w:cs="Aldhabi"/>
          <w:sz w:val="28"/>
          <w:szCs w:val="28"/>
        </w:rPr>
        <w:t>,</w:t>
      </w:r>
      <w:r>
        <w:rPr>
          <w:rFonts w:ascii="Lucida Bright" w:hAnsi="Lucida Bright" w:cs="Aldhabi"/>
          <w:sz w:val="28"/>
          <w:szCs w:val="28"/>
        </w:rPr>
        <w:t xml:space="preserve"> any individual can </w:t>
      </w:r>
      <w:proofErr w:type="gramStart"/>
      <w:r>
        <w:rPr>
          <w:rFonts w:ascii="Lucida Bright" w:hAnsi="Lucida Bright" w:cs="Aldhabi"/>
          <w:sz w:val="28"/>
          <w:szCs w:val="28"/>
        </w:rPr>
        <w:t>be lured</w:t>
      </w:r>
      <w:proofErr w:type="gramEnd"/>
      <w:r>
        <w:rPr>
          <w:rFonts w:ascii="Lucida Bright" w:hAnsi="Lucida Bright" w:cs="Aldhabi"/>
          <w:sz w:val="28"/>
          <w:szCs w:val="28"/>
        </w:rPr>
        <w:t xml:space="preserve"> into criminal behaviour at any time of their life</w:t>
      </w:r>
      <w:r w:rsidR="00867D85">
        <w:rPr>
          <w:rFonts w:ascii="Lucida Bright" w:hAnsi="Lucida Bright" w:cs="Aldhabi"/>
          <w:sz w:val="28"/>
          <w:szCs w:val="28"/>
        </w:rPr>
        <w:t xml:space="preserve">, </w:t>
      </w:r>
      <w:r>
        <w:rPr>
          <w:rFonts w:ascii="Lucida Bright" w:hAnsi="Lucida Bright" w:cs="Aldhabi"/>
          <w:sz w:val="28"/>
          <w:szCs w:val="28"/>
        </w:rPr>
        <w:t>due to unforeseen circumstances in a state of vulnerability. It is imperative for organisations to persist educat</w:t>
      </w:r>
      <w:r w:rsidR="00867D85">
        <w:rPr>
          <w:rFonts w:ascii="Lucida Bright" w:hAnsi="Lucida Bright" w:cs="Aldhabi"/>
          <w:sz w:val="28"/>
          <w:szCs w:val="28"/>
        </w:rPr>
        <w:t>ing</w:t>
      </w:r>
      <w:r>
        <w:rPr>
          <w:rFonts w:ascii="Lucida Bright" w:hAnsi="Lucida Bright" w:cs="Aldhabi"/>
          <w:sz w:val="28"/>
          <w:szCs w:val="28"/>
        </w:rPr>
        <w:t xml:space="preserve"> the </w:t>
      </w:r>
      <w:r w:rsidR="00867D85">
        <w:rPr>
          <w:rFonts w:ascii="Lucida Bright" w:hAnsi="Lucida Bright" w:cs="Aldhabi"/>
          <w:sz w:val="28"/>
          <w:szCs w:val="28"/>
        </w:rPr>
        <w:t>public whilst highlighting</w:t>
      </w:r>
      <w:r>
        <w:rPr>
          <w:rFonts w:ascii="Lucida Bright" w:hAnsi="Lucida Bright" w:cs="Aldhabi"/>
          <w:sz w:val="28"/>
          <w:szCs w:val="28"/>
        </w:rPr>
        <w:t xml:space="preserve"> the need for multiple agencies to continue collaborating to intervene when individuals identified are at risk of becoming susceptible, preventing</w:t>
      </w:r>
      <w:r w:rsidR="009E2462">
        <w:rPr>
          <w:rFonts w:ascii="Lucida Bright" w:hAnsi="Lucida Bright" w:cs="Aldhabi"/>
          <w:sz w:val="28"/>
          <w:szCs w:val="28"/>
        </w:rPr>
        <w:t xml:space="preserve"> </w:t>
      </w:r>
      <w:r>
        <w:rPr>
          <w:rFonts w:ascii="Lucida Bright" w:hAnsi="Lucida Bright" w:cs="Aldhabi"/>
          <w:sz w:val="28"/>
          <w:szCs w:val="28"/>
        </w:rPr>
        <w:t xml:space="preserve">this cycle </w:t>
      </w:r>
      <w:r w:rsidR="007D71B7">
        <w:rPr>
          <w:rFonts w:ascii="Lucida Bright" w:hAnsi="Lucida Bright" w:cs="Aldhabi"/>
          <w:sz w:val="28"/>
          <w:szCs w:val="28"/>
        </w:rPr>
        <w:t>continuing</w:t>
      </w:r>
      <w:r w:rsidR="00AC6A9B">
        <w:rPr>
          <w:rFonts w:ascii="Lucida Bright" w:hAnsi="Lucida Bright" w:cs="Aldhabi"/>
          <w:sz w:val="28"/>
          <w:szCs w:val="28"/>
        </w:rPr>
        <w:t>.</w:t>
      </w:r>
    </w:p>
    <w:p w14:paraId="7833D923" w14:textId="77777777" w:rsidR="00437A90" w:rsidRDefault="00437A90">
      <w:pPr>
        <w:rPr>
          <w:rFonts w:ascii="Lucida Bright" w:hAnsi="Lucida Bright" w:cs="Aldhabi"/>
          <w:sz w:val="28"/>
          <w:szCs w:val="28"/>
        </w:rPr>
      </w:pPr>
    </w:p>
    <w:p w14:paraId="14C8413B" w14:textId="37AC2761" w:rsidR="0068429E" w:rsidRDefault="007D71B7">
      <w:pPr>
        <w:rPr>
          <w:rFonts w:ascii="Lucida Bright" w:hAnsi="Lucida Bright" w:cs="Aldhabi"/>
          <w:sz w:val="28"/>
          <w:szCs w:val="28"/>
        </w:rPr>
      </w:pPr>
      <w:r>
        <w:rPr>
          <w:rFonts w:ascii="Lucida Bright" w:hAnsi="Lucida Bright" w:cs="Aldhabi"/>
          <w:sz w:val="28"/>
          <w:szCs w:val="28"/>
        </w:rPr>
        <w:t xml:space="preserve">Word count = </w:t>
      </w:r>
      <w:r w:rsidR="00C4785A">
        <w:rPr>
          <w:rFonts w:ascii="Lucida Bright" w:hAnsi="Lucida Bright" w:cs="Aldhabi"/>
          <w:sz w:val="28"/>
          <w:szCs w:val="28"/>
        </w:rPr>
        <w:t>1</w:t>
      </w:r>
      <w:r w:rsidR="00AC6A9B">
        <w:rPr>
          <w:rFonts w:ascii="Lucida Bright" w:hAnsi="Lucida Bright" w:cs="Aldhabi"/>
          <w:sz w:val="28"/>
          <w:szCs w:val="28"/>
        </w:rPr>
        <w:t>100</w:t>
      </w:r>
    </w:p>
    <w:p w14:paraId="082392AC" w14:textId="626F92DF" w:rsidR="00D772B1" w:rsidRDefault="007D71B7">
      <w:pPr>
        <w:rPr>
          <w:rFonts w:ascii="Lucida Bright" w:hAnsi="Lucida Bright" w:cs="Aldhabi"/>
          <w:b/>
          <w:bCs/>
          <w:sz w:val="28"/>
          <w:szCs w:val="28"/>
          <w:u w:val="single"/>
        </w:rPr>
      </w:pPr>
      <w:r w:rsidRPr="007D71B7">
        <w:rPr>
          <w:rFonts w:ascii="Lucida Bright" w:hAnsi="Lucida Bright" w:cs="Aldhabi"/>
          <w:b/>
          <w:bCs/>
          <w:sz w:val="28"/>
          <w:szCs w:val="28"/>
          <w:u w:val="single"/>
        </w:rPr>
        <w:t>Vulnerability and Risk</w:t>
      </w:r>
    </w:p>
    <w:p w14:paraId="54F93C34" w14:textId="77777777" w:rsidR="00937CCD" w:rsidRPr="002B2677" w:rsidRDefault="002B2677" w:rsidP="00937CCD">
      <w:pPr>
        <w:rPr>
          <w:rFonts w:ascii="Lucida Bright" w:hAnsi="Lucida Bright" w:cs="Aldhabi"/>
          <w:b/>
          <w:bCs/>
          <w:sz w:val="28"/>
          <w:szCs w:val="28"/>
          <w:u w:val="single"/>
        </w:rPr>
      </w:pPr>
      <w:r w:rsidRPr="002B2677">
        <w:rPr>
          <w:rFonts w:ascii="Lucida Bright" w:hAnsi="Lucida Bright" w:cs="Aldhabi"/>
          <w:sz w:val="28"/>
          <w:szCs w:val="28"/>
        </w:rPr>
        <w:t xml:space="preserve">       </w:t>
      </w:r>
      <w:bookmarkStart w:id="0" w:name="_Hlk165889805"/>
      <w:r w:rsidR="00937CCD">
        <w:rPr>
          <w:rFonts w:ascii="Lucida Bright" w:hAnsi="Lucida Bright" w:cs="Aldhabi"/>
          <w:sz w:val="28"/>
          <w:szCs w:val="28"/>
        </w:rPr>
        <w:t>Early intervention not only serves to protect the lives of young individuals, but also acts as a deterrent against the development of criminal behaviours in adulthood and decreases the chances of youth engaging in severe and violent crimes. Consequently, this diminishes the impact of crime on society (This Childrens Fund).</w:t>
      </w:r>
    </w:p>
    <w:p w14:paraId="788782A2" w14:textId="77777777" w:rsidR="00937CCD" w:rsidRDefault="00937CCD" w:rsidP="00937CCD">
      <w:pPr>
        <w:spacing w:before="240"/>
        <w:rPr>
          <w:rFonts w:ascii="Lucida Bright" w:hAnsi="Lucida Bright" w:cs="Aldhabi"/>
          <w:sz w:val="28"/>
          <w:szCs w:val="28"/>
        </w:rPr>
      </w:pPr>
      <w:r>
        <w:rPr>
          <w:rFonts w:ascii="Lucida Bright" w:hAnsi="Lucida Bright" w:cs="Aldhabi"/>
          <w:sz w:val="28"/>
          <w:szCs w:val="28"/>
        </w:rPr>
        <w:t xml:space="preserve">       It </w:t>
      </w:r>
      <w:proofErr w:type="gramStart"/>
      <w:r>
        <w:rPr>
          <w:rFonts w:ascii="Lucida Bright" w:hAnsi="Lucida Bright" w:cs="Aldhabi"/>
          <w:sz w:val="28"/>
          <w:szCs w:val="28"/>
        </w:rPr>
        <w:t>is recognised</w:t>
      </w:r>
      <w:proofErr w:type="gramEnd"/>
      <w:r>
        <w:rPr>
          <w:rFonts w:ascii="Lucida Bright" w:hAnsi="Lucida Bright" w:cs="Aldhabi"/>
          <w:sz w:val="28"/>
          <w:szCs w:val="28"/>
        </w:rPr>
        <w:t xml:space="preserve"> that young people are more likely to commit offences than adults and senior citizens (</w:t>
      </w:r>
      <w:proofErr w:type="spellStart"/>
      <w:r>
        <w:rPr>
          <w:rFonts w:ascii="Lucida Bright" w:hAnsi="Lucida Bright" w:cs="Aldhabi"/>
          <w:sz w:val="28"/>
          <w:szCs w:val="28"/>
        </w:rPr>
        <w:t>Loeber</w:t>
      </w:r>
      <w:proofErr w:type="spellEnd"/>
      <w:r>
        <w:rPr>
          <w:rFonts w:ascii="Lucida Bright" w:hAnsi="Lucida Bright" w:cs="Aldhabi"/>
          <w:sz w:val="28"/>
          <w:szCs w:val="28"/>
        </w:rPr>
        <w:t xml:space="preserve"> and Stallings, 2011). Section 50 of the Children and Young Persons Act 1933 states individuals under the age of ten cannot </w:t>
      </w:r>
      <w:proofErr w:type="gramStart"/>
      <w:r>
        <w:rPr>
          <w:rFonts w:ascii="Lucida Bright" w:hAnsi="Lucida Bright" w:cs="Aldhabi"/>
          <w:sz w:val="28"/>
          <w:szCs w:val="28"/>
        </w:rPr>
        <w:t>be held</w:t>
      </w:r>
      <w:proofErr w:type="gramEnd"/>
      <w:r>
        <w:rPr>
          <w:rFonts w:ascii="Lucida Bright" w:hAnsi="Lucida Bright" w:cs="Aldhabi"/>
          <w:sz w:val="28"/>
          <w:szCs w:val="28"/>
        </w:rPr>
        <w:t xml:space="preserve"> accountable for a criminal offence, however, a majority of those between the ages of 10 and 17 will become entangled in the Criminal Justice System (CJS) (Crown Prosecution Service). </w:t>
      </w:r>
    </w:p>
    <w:p w14:paraId="01AB88B3" w14:textId="77777777" w:rsidR="00937CCD" w:rsidRDefault="00937CCD" w:rsidP="00937CCD">
      <w:pPr>
        <w:spacing w:before="240"/>
        <w:rPr>
          <w:rFonts w:ascii="Lucida Bright" w:hAnsi="Lucida Bright" w:cs="Aldhabi"/>
          <w:sz w:val="28"/>
          <w:szCs w:val="28"/>
        </w:rPr>
      </w:pPr>
      <w:r>
        <w:rPr>
          <w:rFonts w:ascii="Lucida Bright" w:hAnsi="Lucida Bright" w:cs="Aldhabi"/>
          <w:sz w:val="28"/>
          <w:szCs w:val="28"/>
        </w:rPr>
        <w:lastRenderedPageBreak/>
        <w:t xml:space="preserve">        There are four theories behind youth offending, firstly “the strain theory,” an individuals’ reaction to stress that engages into crime (Sung and </w:t>
      </w:r>
      <w:proofErr w:type="spellStart"/>
      <w:r>
        <w:rPr>
          <w:rFonts w:ascii="Lucida Bright" w:hAnsi="Lucida Bright" w:cs="Aldhabi"/>
          <w:sz w:val="28"/>
          <w:szCs w:val="28"/>
        </w:rPr>
        <w:t>Angew</w:t>
      </w:r>
      <w:proofErr w:type="spellEnd"/>
      <w:r>
        <w:rPr>
          <w:rFonts w:ascii="Lucida Bright" w:hAnsi="Lucida Bright" w:cs="Aldhabi"/>
          <w:sz w:val="28"/>
          <w:szCs w:val="28"/>
        </w:rPr>
        <w:t xml:space="preserve"> 2015). Secondly the “social theory” shows that </w:t>
      </w:r>
      <w:proofErr w:type="gramStart"/>
      <w:r>
        <w:rPr>
          <w:rFonts w:ascii="Lucida Bright" w:hAnsi="Lucida Bright" w:cs="Aldhabi"/>
          <w:sz w:val="28"/>
          <w:szCs w:val="28"/>
        </w:rPr>
        <w:t>some</w:t>
      </w:r>
      <w:proofErr w:type="gramEnd"/>
      <w:r>
        <w:rPr>
          <w:rFonts w:ascii="Lucida Bright" w:hAnsi="Lucida Bright" w:cs="Aldhabi"/>
          <w:sz w:val="28"/>
          <w:szCs w:val="28"/>
        </w:rPr>
        <w:t xml:space="preserve"> family ties may be strong, but for others, they are much weaker which leads to attachments to more inclusive groups (</w:t>
      </w:r>
      <w:proofErr w:type="spellStart"/>
      <w:r>
        <w:rPr>
          <w:rFonts w:ascii="Lucida Bright" w:hAnsi="Lucida Bright" w:cs="Aldhabi"/>
          <w:sz w:val="28"/>
          <w:szCs w:val="28"/>
        </w:rPr>
        <w:t>Matsued</w:t>
      </w:r>
      <w:proofErr w:type="spellEnd"/>
      <w:r>
        <w:rPr>
          <w:rFonts w:ascii="Lucida Bright" w:hAnsi="Lucida Bright" w:cs="Aldhabi"/>
          <w:sz w:val="28"/>
          <w:szCs w:val="28"/>
        </w:rPr>
        <w:t xml:space="preserve"> and Heimer 1987). This supports research showing that 30-40% of youths in the CJS are “looked after children” (LAC)(ukgov.co.uk). Thirdly the “labelling theory” is a destructive means created by society itself and the media, which reinforces the criminal expectations of the individual and can perpetuate the activity. Finally, the “inequality theory” demonstrates that when individuals perceive their achievements </w:t>
      </w:r>
      <w:proofErr w:type="gramStart"/>
      <w:r>
        <w:rPr>
          <w:rFonts w:ascii="Lucida Bright" w:hAnsi="Lucida Bright" w:cs="Aldhabi"/>
          <w:sz w:val="28"/>
          <w:szCs w:val="28"/>
        </w:rPr>
        <w:t>are hindered</w:t>
      </w:r>
      <w:proofErr w:type="gramEnd"/>
      <w:r>
        <w:rPr>
          <w:rFonts w:ascii="Lucida Bright" w:hAnsi="Lucida Bright" w:cs="Aldhabi"/>
          <w:sz w:val="28"/>
          <w:szCs w:val="28"/>
        </w:rPr>
        <w:t xml:space="preserve"> by their social or gender status. </w:t>
      </w:r>
    </w:p>
    <w:p w14:paraId="2CA7FAA5" w14:textId="77777777" w:rsidR="00937CCD" w:rsidRDefault="00937CCD" w:rsidP="00937CCD">
      <w:pPr>
        <w:spacing w:before="240"/>
        <w:rPr>
          <w:rFonts w:ascii="Lucida Bright" w:hAnsi="Lucida Bright" w:cs="Aldhabi"/>
          <w:sz w:val="28"/>
          <w:szCs w:val="28"/>
        </w:rPr>
      </w:pPr>
      <w:r>
        <w:rPr>
          <w:rFonts w:ascii="Lucida Bright" w:hAnsi="Lucida Bright" w:cs="Aldhabi"/>
          <w:sz w:val="28"/>
          <w:szCs w:val="28"/>
        </w:rPr>
        <w:t xml:space="preserve">         A young individual’s upbringing may have </w:t>
      </w:r>
      <w:proofErr w:type="gramStart"/>
      <w:r>
        <w:rPr>
          <w:rFonts w:ascii="Lucida Bright" w:hAnsi="Lucida Bright" w:cs="Aldhabi"/>
          <w:sz w:val="28"/>
          <w:szCs w:val="28"/>
        </w:rPr>
        <w:t>been scarred</w:t>
      </w:r>
      <w:proofErr w:type="gramEnd"/>
      <w:r>
        <w:rPr>
          <w:rFonts w:ascii="Lucida Bright" w:hAnsi="Lucida Bright" w:cs="Aldhabi"/>
          <w:sz w:val="28"/>
          <w:szCs w:val="28"/>
        </w:rPr>
        <w:t xml:space="preserve"> by exposure to adverse childhood experiences (ACE’s), such as domestic violence, substance abuse, or having family members who have had interactions with the CJS. These experiences may lead to the normalisation of delinquent behaviour in the youth (CPS). Alongside these, considerations classified into two main categories: risk factors and protective factors. </w:t>
      </w:r>
    </w:p>
    <w:p w14:paraId="43474796" w14:textId="77777777" w:rsidR="00937CCD" w:rsidRDefault="00937CCD" w:rsidP="00937CCD">
      <w:pPr>
        <w:rPr>
          <w:rFonts w:ascii="Lucida Bright" w:hAnsi="Lucida Bright" w:cs="Aldhabi"/>
          <w:sz w:val="28"/>
          <w:szCs w:val="28"/>
        </w:rPr>
      </w:pPr>
      <w:r>
        <w:rPr>
          <w:rFonts w:ascii="Lucida Bright" w:hAnsi="Lucida Bright" w:cs="Aldhabi"/>
          <w:sz w:val="28"/>
          <w:szCs w:val="28"/>
        </w:rPr>
        <w:t xml:space="preserve">         Risk factors are elements that heighten the chances of engaging in harmful behaviour and experiencing negative consequences. These factors grouped into individual, relationships, community, and societal categories. </w:t>
      </w:r>
      <w:r w:rsidRPr="003B3111">
        <w:rPr>
          <w:rFonts w:ascii="Lucida Bright" w:hAnsi="Lucida Bright" w:cs="Aldhabi"/>
          <w:sz w:val="28"/>
          <w:szCs w:val="28"/>
        </w:rPr>
        <w:t>Elements that can lead to negative outcomes involve school exclusion,</w:t>
      </w:r>
      <w:r>
        <w:rPr>
          <w:rFonts w:ascii="Lucida Bright" w:hAnsi="Lucida Bright" w:cs="Aldhabi"/>
          <w:sz w:val="28"/>
          <w:szCs w:val="28"/>
        </w:rPr>
        <w:t xml:space="preserve"> </w:t>
      </w:r>
      <w:r w:rsidRPr="003B3111">
        <w:rPr>
          <w:rFonts w:ascii="Lucida Bright" w:hAnsi="Lucida Bright" w:cs="Aldhabi"/>
          <w:sz w:val="28"/>
          <w:szCs w:val="28"/>
        </w:rPr>
        <w:t>unsafe neighbourhoods, socio economic deprivation, high unemployment, racial discrimination, mental health,</w:t>
      </w:r>
      <w:r>
        <w:rPr>
          <w:rFonts w:ascii="Lucida Bright" w:hAnsi="Lucida Bright" w:cs="Aldhabi"/>
          <w:sz w:val="28"/>
          <w:szCs w:val="28"/>
        </w:rPr>
        <w:t xml:space="preserve"> and </w:t>
      </w:r>
      <w:r w:rsidRPr="003B3111">
        <w:rPr>
          <w:rFonts w:ascii="Lucida Bright" w:hAnsi="Lucida Bright" w:cs="Aldhabi"/>
          <w:sz w:val="28"/>
          <w:szCs w:val="28"/>
        </w:rPr>
        <w:t>substance mis us</w:t>
      </w:r>
      <w:r>
        <w:rPr>
          <w:rFonts w:ascii="Lucida Bright" w:hAnsi="Lucida Bright" w:cs="Aldhabi"/>
          <w:sz w:val="28"/>
          <w:szCs w:val="28"/>
        </w:rPr>
        <w:t xml:space="preserve">e. The Childrens Fund emphasises that risk factors are not always singular, subsequently when a youth </w:t>
      </w:r>
      <w:proofErr w:type="gramStart"/>
      <w:r>
        <w:rPr>
          <w:rFonts w:ascii="Lucida Bright" w:hAnsi="Lucida Bright" w:cs="Aldhabi"/>
          <w:sz w:val="28"/>
          <w:szCs w:val="28"/>
        </w:rPr>
        <w:t>is exposed</w:t>
      </w:r>
      <w:proofErr w:type="gramEnd"/>
      <w:r>
        <w:rPr>
          <w:rFonts w:ascii="Lucida Bright" w:hAnsi="Lucida Bright" w:cs="Aldhabi"/>
          <w:sz w:val="28"/>
          <w:szCs w:val="28"/>
        </w:rPr>
        <w:t xml:space="preserve"> to risk factors that span across various domains, the probability of delinquency occurring rises at an accelerated pace.</w:t>
      </w:r>
    </w:p>
    <w:p w14:paraId="20922674" w14:textId="597E4E1D" w:rsidR="00937CCD" w:rsidRDefault="00937CCD" w:rsidP="00937CCD">
      <w:pPr>
        <w:rPr>
          <w:rFonts w:ascii="Lucida Bright" w:hAnsi="Lucida Bright" w:cs="Aldhabi"/>
          <w:sz w:val="28"/>
          <w:szCs w:val="28"/>
        </w:rPr>
      </w:pPr>
      <w:r>
        <w:rPr>
          <w:rFonts w:ascii="Lucida Bright" w:hAnsi="Lucida Bright" w:cs="Aldhabi"/>
          <w:sz w:val="28"/>
          <w:szCs w:val="28"/>
        </w:rPr>
        <w:t xml:space="preserve">      Protective factors serve as a counterbalance to risks, encompassing conditions and traits that have the potential to diminish the likelihood of children offending. These protective factors encompass the possession of effective </w:t>
      </w:r>
      <w:r>
        <w:rPr>
          <w:rFonts w:ascii="Lucida Bright" w:hAnsi="Lucida Bright" w:cs="Aldhabi"/>
          <w:sz w:val="28"/>
          <w:szCs w:val="28"/>
        </w:rPr>
        <w:t>critical thinking skills</w:t>
      </w:r>
      <w:r>
        <w:rPr>
          <w:rFonts w:ascii="Lucida Bright" w:hAnsi="Lucida Bright" w:cs="Aldhabi"/>
          <w:sz w:val="28"/>
          <w:szCs w:val="28"/>
        </w:rPr>
        <w:t xml:space="preserve">, the ability to regulate emotions in a healthy manner, active participation in education, and the presence of heathy </w:t>
      </w:r>
      <w:r>
        <w:rPr>
          <w:rFonts w:ascii="Lucida Bright" w:hAnsi="Lucida Bright" w:cs="Aldhabi"/>
          <w:sz w:val="28"/>
          <w:szCs w:val="28"/>
        </w:rPr>
        <w:lastRenderedPageBreak/>
        <w:t xml:space="preserve">relationships. Additionally, the community plays a pivotal role in fostering positive interactions by maintaining and repairing schools, parks, and businesses. Bearing this in mind, The Childrens Fund reminds us of risk and protective factors exhibit a dynamic quality, necessitating service providers to continuously evaluate these variables to develop the most effective plan for the individual. </w:t>
      </w:r>
    </w:p>
    <w:p w14:paraId="21D9E544" w14:textId="4AB5B5F1" w:rsidR="00937CCD" w:rsidRDefault="00937CCD" w:rsidP="00937CCD">
      <w:pPr>
        <w:rPr>
          <w:rFonts w:ascii="Lucida Bright" w:hAnsi="Lucida Bright" w:cs="Aldhabi"/>
          <w:sz w:val="28"/>
          <w:szCs w:val="28"/>
        </w:rPr>
      </w:pPr>
      <w:r>
        <w:rPr>
          <w:rFonts w:ascii="Lucida Bright" w:hAnsi="Lucida Bright" w:cs="Aldhabi"/>
          <w:sz w:val="28"/>
          <w:szCs w:val="28"/>
        </w:rPr>
        <w:t xml:space="preserve">      In response </w:t>
      </w:r>
      <w:r w:rsidR="00960EC2">
        <w:rPr>
          <w:rFonts w:ascii="Lucida Bright" w:hAnsi="Lucida Bright" w:cs="Aldhabi"/>
          <w:sz w:val="28"/>
          <w:szCs w:val="28"/>
        </w:rPr>
        <w:t xml:space="preserve">to an increase in </w:t>
      </w:r>
      <w:r>
        <w:rPr>
          <w:rFonts w:ascii="Lucida Bright" w:hAnsi="Lucida Bright" w:cs="Aldhabi"/>
          <w:sz w:val="28"/>
          <w:szCs w:val="28"/>
        </w:rPr>
        <w:t>young individuals entangled in the CJS,</w:t>
      </w:r>
      <w:r w:rsidR="00960EC2">
        <w:rPr>
          <w:rFonts w:ascii="Lucida Bright" w:hAnsi="Lucida Bright" w:cs="Aldhabi"/>
          <w:sz w:val="28"/>
          <w:szCs w:val="28"/>
        </w:rPr>
        <w:t xml:space="preserve"> </w:t>
      </w:r>
      <w:r>
        <w:rPr>
          <w:rFonts w:ascii="Lucida Bright" w:hAnsi="Lucida Bright" w:cs="Aldhabi"/>
          <w:sz w:val="28"/>
          <w:szCs w:val="28"/>
        </w:rPr>
        <w:t xml:space="preserve">the UK government formulated a comprehensive plan in July 2019 known as the Collaborative Approach to Preventing Offending and Re-offending in Children (CAPRICORN). CAPRICORN revealed research showing that individuals who have encountered more than four </w:t>
      </w:r>
      <w:proofErr w:type="gramStart"/>
      <w:r>
        <w:rPr>
          <w:rFonts w:ascii="Lucida Bright" w:hAnsi="Lucida Bright" w:cs="Aldhabi"/>
          <w:sz w:val="28"/>
          <w:szCs w:val="28"/>
        </w:rPr>
        <w:t>ACE’s</w:t>
      </w:r>
      <w:proofErr w:type="gramEnd"/>
      <w:r>
        <w:rPr>
          <w:rFonts w:ascii="Lucida Bright" w:hAnsi="Lucida Bright" w:cs="Aldhabi"/>
          <w:sz w:val="28"/>
          <w:szCs w:val="28"/>
        </w:rPr>
        <w:t xml:space="preserve"> are more prone to engaging in violent behaviour within the past year, being </w:t>
      </w:r>
      <w:r w:rsidR="00960EC2">
        <w:rPr>
          <w:rFonts w:ascii="Lucida Bright" w:hAnsi="Lucida Bright" w:cs="Aldhabi"/>
          <w:sz w:val="28"/>
          <w:szCs w:val="28"/>
        </w:rPr>
        <w:t>fifteen</w:t>
      </w:r>
      <w:r>
        <w:rPr>
          <w:rFonts w:ascii="Lucida Bright" w:hAnsi="Lucida Bright" w:cs="Aldhabi"/>
          <w:sz w:val="28"/>
          <w:szCs w:val="28"/>
        </w:rPr>
        <w:t xml:space="preserve"> times more likely to do so. </w:t>
      </w:r>
      <w:r w:rsidR="0049186B">
        <w:rPr>
          <w:rFonts w:ascii="Lucida Bright" w:hAnsi="Lucida Bright" w:cs="Aldhabi"/>
          <w:sz w:val="28"/>
          <w:szCs w:val="28"/>
        </w:rPr>
        <w:t>T</w:t>
      </w:r>
      <w:r>
        <w:rPr>
          <w:rFonts w:ascii="Lucida Bright" w:hAnsi="Lucida Bright" w:cs="Aldhabi"/>
          <w:sz w:val="28"/>
          <w:szCs w:val="28"/>
        </w:rPr>
        <w:t xml:space="preserve">hese individuals are also </w:t>
      </w:r>
      <w:r w:rsidR="00960EC2">
        <w:rPr>
          <w:rFonts w:ascii="Lucida Bright" w:hAnsi="Lucida Bright" w:cs="Aldhabi"/>
          <w:sz w:val="28"/>
          <w:szCs w:val="28"/>
        </w:rPr>
        <w:t>twenty</w:t>
      </w:r>
      <w:r>
        <w:rPr>
          <w:rFonts w:ascii="Lucida Bright" w:hAnsi="Lucida Bright" w:cs="Aldhabi"/>
          <w:sz w:val="28"/>
          <w:szCs w:val="28"/>
        </w:rPr>
        <w:t xml:space="preserve"> times more likely to have a history of incarceration. Additionally, findings indicated that </w:t>
      </w:r>
      <w:r w:rsidR="00960EC2">
        <w:rPr>
          <w:rFonts w:ascii="Lucida Bright" w:hAnsi="Lucida Bright" w:cs="Aldhabi"/>
          <w:sz w:val="28"/>
          <w:szCs w:val="28"/>
        </w:rPr>
        <w:t>a sizeable proportion</w:t>
      </w:r>
      <w:r>
        <w:rPr>
          <w:rFonts w:ascii="Lucida Bright" w:hAnsi="Lucida Bright" w:cs="Aldhabi"/>
          <w:sz w:val="28"/>
          <w:szCs w:val="28"/>
        </w:rPr>
        <w:t xml:space="preserve"> of adolescents, specifically those aged 15-17, who acceded Youth Intervention Services, exhibited literacy or numeracy skills equivalent to those expected of children aged 7-11.</w:t>
      </w:r>
      <w:r w:rsidR="00960EC2">
        <w:rPr>
          <w:rFonts w:ascii="Lucida Bright" w:hAnsi="Lucida Bright" w:cs="Aldhabi"/>
          <w:sz w:val="28"/>
          <w:szCs w:val="28"/>
        </w:rPr>
        <w:t xml:space="preserve"> A</w:t>
      </w:r>
      <w:r>
        <w:rPr>
          <w:rFonts w:ascii="Lucida Bright" w:hAnsi="Lucida Bright" w:cs="Aldhabi"/>
          <w:sz w:val="28"/>
          <w:szCs w:val="28"/>
        </w:rPr>
        <w:t xml:space="preserve">n overwhelming majority of male individuals within the same age group, approximately </w:t>
      </w:r>
      <w:proofErr w:type="gramStart"/>
      <w:r>
        <w:rPr>
          <w:rFonts w:ascii="Lucida Bright" w:hAnsi="Lucida Bright" w:cs="Aldhabi"/>
          <w:sz w:val="28"/>
          <w:szCs w:val="28"/>
        </w:rPr>
        <w:t>9</w:t>
      </w:r>
      <w:proofErr w:type="gramEnd"/>
      <w:r>
        <w:rPr>
          <w:rFonts w:ascii="Lucida Bright" w:hAnsi="Lucida Bright" w:cs="Aldhabi"/>
          <w:sz w:val="28"/>
          <w:szCs w:val="28"/>
        </w:rPr>
        <w:t xml:space="preserve"> out of 10, who were in custody, had experienced exclusion from education. </w:t>
      </w:r>
    </w:p>
    <w:p w14:paraId="29E30386" w14:textId="2051C5C1" w:rsidR="00937CCD" w:rsidRDefault="00937CCD" w:rsidP="00937CCD">
      <w:pPr>
        <w:rPr>
          <w:rFonts w:ascii="Lucida Bright" w:hAnsi="Lucida Bright" w:cs="Aldhabi"/>
          <w:sz w:val="28"/>
          <w:szCs w:val="28"/>
        </w:rPr>
      </w:pPr>
      <w:r>
        <w:rPr>
          <w:rFonts w:ascii="Lucida Bright" w:hAnsi="Lucida Bright" w:cs="Aldhabi"/>
          <w:sz w:val="28"/>
          <w:szCs w:val="28"/>
        </w:rPr>
        <w:t xml:space="preserve">         The CAPRICORN methodology is founded on the concept of “upstream, prevention</w:t>
      </w:r>
      <w:r w:rsidR="0049186B">
        <w:rPr>
          <w:rFonts w:ascii="Lucida Bright" w:hAnsi="Lucida Bright" w:cs="Aldhabi"/>
          <w:sz w:val="28"/>
          <w:szCs w:val="28"/>
        </w:rPr>
        <w:t>,”</w:t>
      </w:r>
      <w:r>
        <w:rPr>
          <w:rFonts w:ascii="Lucida Bright" w:hAnsi="Lucida Bright" w:cs="Aldhabi"/>
          <w:sz w:val="28"/>
          <w:szCs w:val="28"/>
        </w:rPr>
        <w:t xml:space="preserve"> encompassing measures aimed at averting criminal behaviour, and “downstream, prevention</w:t>
      </w:r>
      <w:proofErr w:type="gramStart"/>
      <w:r>
        <w:rPr>
          <w:rFonts w:ascii="Lucida Bright" w:hAnsi="Lucida Bright" w:cs="Aldhabi"/>
          <w:sz w:val="28"/>
          <w:szCs w:val="28"/>
        </w:rPr>
        <w:t>”,</w:t>
      </w:r>
      <w:proofErr w:type="gramEnd"/>
      <w:r>
        <w:rPr>
          <w:rFonts w:ascii="Lucida Bright" w:hAnsi="Lucida Bright" w:cs="Aldhabi"/>
          <w:sz w:val="28"/>
          <w:szCs w:val="28"/>
        </w:rPr>
        <w:t xml:space="preserve"> encompassing measures aimed at mitigating the consequences of criminal behaviour and preventing recidivism, working collaboratively with Police, HM Probation, Youth Offending Services, Local Authorities programmes. Information sharing between agencies is vital, demonstrated in practice through a Public Protection Notice, completed by Police after an incident occurs home where a child resides or was present, highlighting risk factors. Gwent Police use a protocol for this named “Op Encompass.” Following this notice, schools, and agencies offer support to the child typically the following day. </w:t>
      </w:r>
    </w:p>
    <w:p w14:paraId="5B492497" w14:textId="1983E0AC" w:rsidR="00960EC2" w:rsidRDefault="00937CCD" w:rsidP="00937CCD">
      <w:pPr>
        <w:rPr>
          <w:rFonts w:ascii="Lucida Bright" w:hAnsi="Lucida Bright" w:cs="Aldhabi"/>
          <w:sz w:val="28"/>
          <w:szCs w:val="28"/>
        </w:rPr>
      </w:pPr>
      <w:r>
        <w:rPr>
          <w:rFonts w:ascii="Lucida Bright" w:hAnsi="Lucida Bright" w:cs="Aldhabi"/>
          <w:sz w:val="28"/>
          <w:szCs w:val="28"/>
        </w:rPr>
        <w:t xml:space="preserve">       Pupil referral units provide an alternative educational setting for individuals who are unable to continue attending regular </w:t>
      </w:r>
      <w:r>
        <w:rPr>
          <w:rFonts w:ascii="Lucida Bright" w:hAnsi="Lucida Bright" w:cs="Aldhabi"/>
          <w:sz w:val="28"/>
          <w:szCs w:val="28"/>
        </w:rPr>
        <w:lastRenderedPageBreak/>
        <w:t xml:space="preserve">classes, working with the governments approach of avoiding expulsion. Research indicates that approximately 16’000 students </w:t>
      </w:r>
      <w:proofErr w:type="gramStart"/>
      <w:r>
        <w:rPr>
          <w:rFonts w:ascii="Lucida Bright" w:hAnsi="Lucida Bright" w:cs="Aldhabi"/>
          <w:sz w:val="28"/>
          <w:szCs w:val="28"/>
        </w:rPr>
        <w:t>are enrolled</w:t>
      </w:r>
      <w:proofErr w:type="gramEnd"/>
      <w:r>
        <w:rPr>
          <w:rFonts w:ascii="Lucida Bright" w:hAnsi="Lucida Bright" w:cs="Aldhabi"/>
          <w:sz w:val="28"/>
          <w:szCs w:val="28"/>
        </w:rPr>
        <w:t xml:space="preserve"> for a short- or long-term period. However, </w:t>
      </w:r>
      <w:r w:rsidR="0049186B">
        <w:rPr>
          <w:rFonts w:ascii="Lucida Bright" w:hAnsi="Lucida Bright" w:cs="Aldhabi"/>
          <w:sz w:val="28"/>
          <w:szCs w:val="28"/>
        </w:rPr>
        <w:t>this could</w:t>
      </w:r>
      <w:r>
        <w:rPr>
          <w:rFonts w:ascii="Lucida Bright" w:hAnsi="Lucida Bright" w:cs="Aldhabi"/>
          <w:sz w:val="28"/>
          <w:szCs w:val="28"/>
        </w:rPr>
        <w:t xml:space="preserve"> lead to “labelling” of pupils who attend these units such as “naughty schools</w:t>
      </w:r>
      <w:r w:rsidR="00960EC2">
        <w:rPr>
          <w:rFonts w:ascii="Lucida Bright" w:hAnsi="Lucida Bright" w:cs="Aldhabi"/>
          <w:sz w:val="28"/>
          <w:szCs w:val="28"/>
        </w:rPr>
        <w:t>.”</w:t>
      </w:r>
      <w:r>
        <w:rPr>
          <w:rFonts w:ascii="Lucida Bright" w:hAnsi="Lucida Bright" w:cs="Aldhabi"/>
          <w:sz w:val="28"/>
          <w:szCs w:val="28"/>
        </w:rPr>
        <w:t xml:space="preserve"> Laura Kerbey of Neurodivergent Education Support and Training (NEST) states alternative education should prioritise unique needs and interests of the child in a supportive manner that facilitates the rebuilding of</w:t>
      </w:r>
      <w:r w:rsidR="00960EC2">
        <w:rPr>
          <w:rFonts w:ascii="Lucida Bright" w:hAnsi="Lucida Bright" w:cs="Aldhabi"/>
          <w:sz w:val="28"/>
          <w:szCs w:val="28"/>
        </w:rPr>
        <w:t xml:space="preserve"> trust and confidence.</w:t>
      </w:r>
    </w:p>
    <w:p w14:paraId="43D0DFFD" w14:textId="275AF50F" w:rsidR="00E51326" w:rsidRDefault="00E51326" w:rsidP="00937CCD">
      <w:pPr>
        <w:rPr>
          <w:rFonts w:ascii="Lucida Bright" w:hAnsi="Lucida Bright" w:cs="Aldhabi"/>
          <w:sz w:val="28"/>
          <w:szCs w:val="28"/>
        </w:rPr>
      </w:pPr>
      <w:r>
        <w:rPr>
          <w:rFonts w:ascii="Lucida Bright" w:hAnsi="Lucida Bright" w:cs="Aldhabi"/>
          <w:sz w:val="28"/>
          <w:szCs w:val="28"/>
        </w:rPr>
        <w:t xml:space="preserve">      The Youth Offending Service (YOS) is a key element within the Restorative Justice System, collaborating with individuals aged 10-18 years old</w:t>
      </w:r>
      <w:r w:rsidR="0049186B">
        <w:rPr>
          <w:rFonts w:ascii="Lucida Bright" w:hAnsi="Lucida Bright" w:cs="Aldhabi"/>
          <w:sz w:val="28"/>
          <w:szCs w:val="28"/>
        </w:rPr>
        <w:t xml:space="preserve">, </w:t>
      </w:r>
      <w:r>
        <w:rPr>
          <w:rFonts w:ascii="Lucida Bright" w:hAnsi="Lucida Bright" w:cs="Aldhabi"/>
          <w:sz w:val="28"/>
          <w:szCs w:val="28"/>
        </w:rPr>
        <w:t>entangled in the CJS. In the United Kingdom, restorative justice offers the potential to establish a system that is both empathetic and efficient, embracing the principles and advantages of this approach, the system plays a role in restoration of communities and rehabilitation of offenders to cultivate a sense of accountability.</w:t>
      </w:r>
    </w:p>
    <w:p w14:paraId="279BB848" w14:textId="4D02B695" w:rsidR="00960EC2" w:rsidRDefault="00E51326" w:rsidP="00937CCD">
      <w:pPr>
        <w:rPr>
          <w:rFonts w:ascii="Lucida Bright" w:hAnsi="Lucida Bright" w:cs="Aldhabi"/>
          <w:sz w:val="28"/>
          <w:szCs w:val="28"/>
        </w:rPr>
      </w:pPr>
      <w:r>
        <w:rPr>
          <w:rFonts w:ascii="Lucida Bright" w:hAnsi="Lucida Bright" w:cs="Aldhabi"/>
          <w:sz w:val="28"/>
          <w:szCs w:val="28"/>
        </w:rPr>
        <w:t xml:space="preserve">      </w:t>
      </w:r>
      <w:r w:rsidR="00960EC2">
        <w:rPr>
          <w:rFonts w:ascii="Lucida Bright" w:hAnsi="Lucida Bright" w:cs="Aldhabi"/>
          <w:sz w:val="28"/>
          <w:szCs w:val="28"/>
        </w:rPr>
        <w:t xml:space="preserve"> Susannah Hancock,</w:t>
      </w:r>
      <w:r w:rsidR="0049186B">
        <w:rPr>
          <w:rFonts w:ascii="Lucida Bright" w:hAnsi="Lucida Bright" w:cs="Aldhabi"/>
          <w:sz w:val="28"/>
          <w:szCs w:val="28"/>
        </w:rPr>
        <w:t xml:space="preserve"> </w:t>
      </w:r>
      <w:r w:rsidR="00960EC2">
        <w:rPr>
          <w:rFonts w:ascii="Lucida Bright" w:hAnsi="Lucida Bright" w:cs="Aldhabi"/>
          <w:sz w:val="28"/>
          <w:szCs w:val="28"/>
        </w:rPr>
        <w:t>of the Youth Justice Board, published a report revealing that individuals without</w:t>
      </w:r>
      <w:r w:rsidR="0049186B">
        <w:rPr>
          <w:rFonts w:ascii="Lucida Bright" w:hAnsi="Lucida Bright" w:cs="Aldhabi"/>
          <w:sz w:val="28"/>
          <w:szCs w:val="28"/>
        </w:rPr>
        <w:t xml:space="preserve"> </w:t>
      </w:r>
      <w:r w:rsidR="00960EC2">
        <w:rPr>
          <w:rFonts w:ascii="Lucida Bright" w:hAnsi="Lucida Bright" w:cs="Aldhabi"/>
          <w:sz w:val="28"/>
          <w:szCs w:val="28"/>
        </w:rPr>
        <w:t xml:space="preserve">prior offences had a re offending rate of 16.4% in the year ending March 2021, whereas those with </w:t>
      </w:r>
      <w:proofErr w:type="gramStart"/>
      <w:r w:rsidR="00960EC2">
        <w:rPr>
          <w:rFonts w:ascii="Lucida Bright" w:hAnsi="Lucida Bright" w:cs="Aldhabi"/>
          <w:sz w:val="28"/>
          <w:szCs w:val="28"/>
        </w:rPr>
        <w:t>11</w:t>
      </w:r>
      <w:proofErr w:type="gramEnd"/>
      <w:r w:rsidR="00960EC2">
        <w:rPr>
          <w:rFonts w:ascii="Lucida Bright" w:hAnsi="Lucida Bright" w:cs="Aldhabi"/>
          <w:sz w:val="28"/>
          <w:szCs w:val="28"/>
        </w:rPr>
        <w:t xml:space="preserve"> previous offences had higher re offending rate</w:t>
      </w:r>
      <w:r w:rsidR="0049186B">
        <w:rPr>
          <w:rFonts w:ascii="Lucida Bright" w:hAnsi="Lucida Bright" w:cs="Aldhabi"/>
          <w:sz w:val="28"/>
          <w:szCs w:val="28"/>
        </w:rPr>
        <w:t>s</w:t>
      </w:r>
      <w:r w:rsidR="00960EC2">
        <w:rPr>
          <w:rFonts w:ascii="Lucida Bright" w:hAnsi="Lucida Bright" w:cs="Aldhabi"/>
          <w:sz w:val="28"/>
          <w:szCs w:val="28"/>
        </w:rPr>
        <w:t xml:space="preserve"> at 63.8%. This highlights the importance of early intervention in preventing a cycle of </w:t>
      </w:r>
      <w:proofErr w:type="spellStart"/>
      <w:proofErr w:type="gramStart"/>
      <w:r w:rsidR="00960EC2">
        <w:rPr>
          <w:rFonts w:ascii="Lucida Bright" w:hAnsi="Lucida Bright" w:cs="Aldhabi"/>
          <w:sz w:val="28"/>
          <w:szCs w:val="28"/>
        </w:rPr>
        <w:t>criminal</w:t>
      </w:r>
      <w:r w:rsidR="0049186B">
        <w:rPr>
          <w:rFonts w:ascii="Lucida Bright" w:hAnsi="Lucida Bright" w:cs="Aldhabi"/>
          <w:sz w:val="28"/>
          <w:szCs w:val="28"/>
        </w:rPr>
        <w:t>ality.</w:t>
      </w:r>
      <w:r w:rsidR="00960EC2">
        <w:rPr>
          <w:rFonts w:ascii="Lucida Bright" w:hAnsi="Lucida Bright" w:cs="Aldhabi"/>
          <w:sz w:val="28"/>
          <w:szCs w:val="28"/>
        </w:rPr>
        <w:t>The</w:t>
      </w:r>
      <w:proofErr w:type="spellEnd"/>
      <w:proofErr w:type="gramEnd"/>
      <w:r w:rsidR="00960EC2">
        <w:rPr>
          <w:rFonts w:ascii="Lucida Bright" w:hAnsi="Lucida Bright" w:cs="Aldhabi"/>
          <w:sz w:val="28"/>
          <w:szCs w:val="28"/>
        </w:rPr>
        <w:t xml:space="preserve"> report also identified a prevalent lack of clarity regarding the definition of early intervention in operational practices, leading to inconsistencies in implementation. Despite these challenges, it</w:t>
      </w:r>
      <w:r w:rsidR="0049186B">
        <w:rPr>
          <w:rFonts w:ascii="Lucida Bright" w:hAnsi="Lucida Bright" w:cs="Aldhabi"/>
          <w:sz w:val="28"/>
          <w:szCs w:val="28"/>
        </w:rPr>
        <w:t xml:space="preserve">s noted </w:t>
      </w:r>
      <w:r w:rsidR="00960EC2">
        <w:rPr>
          <w:rFonts w:ascii="Lucida Bright" w:hAnsi="Lucida Bright" w:cs="Aldhabi"/>
          <w:sz w:val="28"/>
          <w:szCs w:val="28"/>
        </w:rPr>
        <w:t xml:space="preserve">that over half of the YJS caseload consists of young individuals who are currently receiving preventative support (gov.uk). </w:t>
      </w:r>
    </w:p>
    <w:p w14:paraId="125E36D0" w14:textId="085A5265" w:rsidR="00937CCD" w:rsidRDefault="00937CCD" w:rsidP="00937CCD">
      <w:pPr>
        <w:rPr>
          <w:rFonts w:ascii="Lucida Bright" w:hAnsi="Lucida Bright" w:cs="Aldhabi"/>
          <w:sz w:val="28"/>
          <w:szCs w:val="28"/>
        </w:rPr>
      </w:pPr>
      <w:r>
        <w:rPr>
          <w:rFonts w:ascii="Lucida Bright" w:hAnsi="Lucida Bright" w:cs="Aldhabi"/>
          <w:sz w:val="28"/>
          <w:szCs w:val="28"/>
        </w:rPr>
        <w:t xml:space="preserve">        </w:t>
      </w:r>
      <w:r w:rsidR="00960EC2">
        <w:rPr>
          <w:rFonts w:ascii="Lucida Bright" w:hAnsi="Lucida Bright" w:cs="Aldhabi"/>
          <w:sz w:val="28"/>
          <w:szCs w:val="28"/>
        </w:rPr>
        <w:t>S</w:t>
      </w:r>
      <w:r>
        <w:rPr>
          <w:rFonts w:ascii="Lucida Bright" w:hAnsi="Lucida Bright" w:cs="Aldhabi"/>
          <w:sz w:val="28"/>
          <w:szCs w:val="28"/>
        </w:rPr>
        <w:t>trategies necessitates securing funding as well as gathering support from the community, both of which can be challenging. However, in May 2022, The Ministry of Justice announced its commitment to allocate a substantial amount of £56 million pounds towards enhancing public safety on the streets. This financial support intending to bolster the efforts of Y</w:t>
      </w:r>
      <w:r w:rsidR="00E51326">
        <w:rPr>
          <w:rFonts w:ascii="Lucida Bright" w:hAnsi="Lucida Bright" w:cs="Aldhabi"/>
          <w:sz w:val="28"/>
          <w:szCs w:val="28"/>
        </w:rPr>
        <w:t>OS</w:t>
      </w:r>
      <w:r>
        <w:rPr>
          <w:rFonts w:ascii="Lucida Bright" w:hAnsi="Lucida Bright" w:cs="Aldhabi"/>
          <w:sz w:val="28"/>
          <w:szCs w:val="28"/>
        </w:rPr>
        <w:t xml:space="preserve"> focusing on children who have entered the CJS to deter further offending. Although, it is important to note that this funding will expire March 2025.</w:t>
      </w:r>
    </w:p>
    <w:p w14:paraId="43697638" w14:textId="1C6A1F7E" w:rsidR="00937CCD" w:rsidRDefault="00937CCD" w:rsidP="00937CCD">
      <w:pPr>
        <w:rPr>
          <w:rFonts w:ascii="Lucida Bright" w:hAnsi="Lucida Bright" w:cs="Aldhabi"/>
          <w:sz w:val="28"/>
          <w:szCs w:val="28"/>
        </w:rPr>
      </w:pPr>
      <w:r>
        <w:rPr>
          <w:rFonts w:ascii="Lucida Bright" w:hAnsi="Lucida Bright" w:cs="Aldhabi"/>
          <w:sz w:val="28"/>
          <w:szCs w:val="28"/>
        </w:rPr>
        <w:lastRenderedPageBreak/>
        <w:t xml:space="preserve">       Early intervention in juvenile delinquency has the capacity to exert a positive influence on individuals’ lives. </w:t>
      </w:r>
      <w:r w:rsidR="0049186B">
        <w:rPr>
          <w:rFonts w:ascii="Lucida Bright" w:hAnsi="Lucida Bright" w:cs="Aldhabi"/>
          <w:sz w:val="28"/>
          <w:szCs w:val="28"/>
        </w:rPr>
        <w:t>I</w:t>
      </w:r>
      <w:r>
        <w:rPr>
          <w:rFonts w:ascii="Lucida Bright" w:hAnsi="Lucida Bright" w:cs="Aldhabi"/>
          <w:sz w:val="28"/>
          <w:szCs w:val="28"/>
        </w:rPr>
        <w:t xml:space="preserve">t necessitates careful strategizing, cooperation, and continuous funding to effectively tackle the challenges at hand. </w:t>
      </w:r>
    </w:p>
    <w:p w14:paraId="1F99C161" w14:textId="3FE92613" w:rsidR="002B2677" w:rsidRDefault="002B2677" w:rsidP="00937CCD">
      <w:pPr>
        <w:rPr>
          <w:rFonts w:ascii="Lucida Bright" w:hAnsi="Lucida Bright" w:cs="Aldhabi"/>
          <w:sz w:val="28"/>
          <w:szCs w:val="28"/>
        </w:rPr>
      </w:pPr>
    </w:p>
    <w:bookmarkEnd w:id="0"/>
    <w:p w14:paraId="689C663A" w14:textId="6E6A265A" w:rsidR="002B2677" w:rsidRPr="00DC66C1" w:rsidRDefault="0085137F" w:rsidP="002B2677">
      <w:pPr>
        <w:rPr>
          <w:sz w:val="28"/>
          <w:szCs w:val="28"/>
        </w:rPr>
      </w:pPr>
      <w:r w:rsidRPr="00DC66C1">
        <w:rPr>
          <w:sz w:val="28"/>
          <w:szCs w:val="28"/>
        </w:rPr>
        <w:t>Word count 1</w:t>
      </w:r>
      <w:r w:rsidR="00E51326">
        <w:rPr>
          <w:sz w:val="28"/>
          <w:szCs w:val="28"/>
        </w:rPr>
        <w:t>1</w:t>
      </w:r>
      <w:r w:rsidR="0049186B">
        <w:rPr>
          <w:sz w:val="28"/>
          <w:szCs w:val="28"/>
        </w:rPr>
        <w:t>03</w:t>
      </w:r>
    </w:p>
    <w:p w14:paraId="037FC1ED" w14:textId="77777777" w:rsidR="002B2677" w:rsidRDefault="002B2677">
      <w:pPr>
        <w:rPr>
          <w:rFonts w:ascii="Lucida Bright" w:hAnsi="Lucida Bright" w:cs="Aldhabi"/>
          <w:b/>
          <w:bCs/>
          <w:sz w:val="28"/>
          <w:szCs w:val="28"/>
          <w:u w:val="single"/>
        </w:rPr>
      </w:pPr>
    </w:p>
    <w:p w14:paraId="61F2A624" w14:textId="59DD5A40" w:rsidR="00A23DA3" w:rsidRPr="0049186B" w:rsidRDefault="00FE3E24">
      <w:pPr>
        <w:rPr>
          <w:rFonts w:ascii="Lucida Bright" w:hAnsi="Lucida Bright" w:cs="Aldhabi"/>
          <w:sz w:val="28"/>
          <w:szCs w:val="28"/>
        </w:rPr>
      </w:pPr>
      <w:r w:rsidRPr="00A52544">
        <w:rPr>
          <w:rFonts w:ascii="Lucida Bright" w:hAnsi="Lucida Bright" w:cs="Aldhabi"/>
          <w:b/>
          <w:bCs/>
          <w:sz w:val="28"/>
          <w:szCs w:val="28"/>
          <w:u w:val="single"/>
        </w:rPr>
        <w:t>Valuing Difference &amp; Inclusion</w:t>
      </w:r>
    </w:p>
    <w:p w14:paraId="457940C2" w14:textId="1B6BB042" w:rsidR="00FE3E24" w:rsidRDefault="00A52544">
      <w:pPr>
        <w:rPr>
          <w:rFonts w:ascii="Lucida Bright" w:hAnsi="Lucida Bright" w:cs="Aldhabi"/>
          <w:sz w:val="28"/>
          <w:szCs w:val="28"/>
        </w:rPr>
      </w:pPr>
      <w:r w:rsidRPr="00A52544">
        <w:rPr>
          <w:rFonts w:ascii="Lucida Bright" w:hAnsi="Lucida Bright" w:cs="Aldhabi"/>
          <w:b/>
          <w:bCs/>
          <w:sz w:val="28"/>
          <w:szCs w:val="28"/>
        </w:rPr>
        <w:t xml:space="preserve">      </w:t>
      </w:r>
      <w:r>
        <w:rPr>
          <w:rFonts w:ascii="Lucida Bright" w:hAnsi="Lucida Bright" w:cs="Aldhabi"/>
          <w:sz w:val="28"/>
          <w:szCs w:val="28"/>
        </w:rPr>
        <w:t>Each person possesses a distinct viewpoint and a collection of professional and personal encounters. When discussing diversity,</w:t>
      </w:r>
      <w:r w:rsidR="00661727">
        <w:rPr>
          <w:rFonts w:ascii="Lucida Bright" w:hAnsi="Lucida Bright" w:cs="Aldhabi"/>
          <w:sz w:val="28"/>
          <w:szCs w:val="28"/>
        </w:rPr>
        <w:t xml:space="preserve"> </w:t>
      </w:r>
      <w:r w:rsidR="00AD7D8E">
        <w:rPr>
          <w:rFonts w:ascii="Lucida Bright" w:hAnsi="Lucida Bright" w:cs="Aldhabi"/>
          <w:sz w:val="28"/>
          <w:szCs w:val="28"/>
        </w:rPr>
        <w:t xml:space="preserve">it </w:t>
      </w:r>
      <w:proofErr w:type="gramStart"/>
      <w:r w:rsidR="00AD7D8E">
        <w:rPr>
          <w:rFonts w:ascii="Lucida Bright" w:hAnsi="Lucida Bright" w:cs="Aldhabi"/>
          <w:sz w:val="28"/>
          <w:szCs w:val="28"/>
        </w:rPr>
        <w:t>is</w:t>
      </w:r>
      <w:r w:rsidR="00661727">
        <w:rPr>
          <w:rFonts w:ascii="Lucida Bright" w:hAnsi="Lucida Bright" w:cs="Aldhabi"/>
          <w:sz w:val="28"/>
          <w:szCs w:val="28"/>
        </w:rPr>
        <w:t xml:space="preserve"> described</w:t>
      </w:r>
      <w:proofErr w:type="gramEnd"/>
      <w:r w:rsidR="00661727">
        <w:rPr>
          <w:rFonts w:ascii="Lucida Bright" w:hAnsi="Lucida Bright" w:cs="Aldhabi"/>
          <w:sz w:val="28"/>
          <w:szCs w:val="28"/>
        </w:rPr>
        <w:t xml:space="preserve"> as “being invited to the party, whilst inclusion is being asked to </w:t>
      </w:r>
      <w:r w:rsidR="0085137F">
        <w:rPr>
          <w:rFonts w:ascii="Lucida Bright" w:hAnsi="Lucida Bright" w:cs="Aldhabi"/>
          <w:sz w:val="28"/>
          <w:szCs w:val="28"/>
        </w:rPr>
        <w:t>dance” (</w:t>
      </w:r>
      <w:r w:rsidR="00661727">
        <w:rPr>
          <w:rFonts w:ascii="Lucida Bright" w:hAnsi="Lucida Bright" w:cs="Aldhabi"/>
          <w:sz w:val="28"/>
          <w:szCs w:val="28"/>
        </w:rPr>
        <w:t>Verna Myers</w:t>
      </w:r>
      <w:r w:rsidR="0085137F">
        <w:rPr>
          <w:rFonts w:ascii="Lucida Bright" w:hAnsi="Lucida Bright" w:cs="Aldhabi"/>
          <w:sz w:val="28"/>
          <w:szCs w:val="28"/>
        </w:rPr>
        <w:t>), we</w:t>
      </w:r>
      <w:r>
        <w:rPr>
          <w:rFonts w:ascii="Lucida Bright" w:hAnsi="Lucida Bright" w:cs="Aldhabi"/>
          <w:sz w:val="28"/>
          <w:szCs w:val="28"/>
        </w:rPr>
        <w:t xml:space="preserve"> typically allude to attributes that distinguish various groups and individuals. These encompass the nine safeguarded characteristics outlined in the Equality Act 2010 such </w:t>
      </w:r>
      <w:r w:rsidR="00661727">
        <w:rPr>
          <w:rFonts w:ascii="Lucida Bright" w:hAnsi="Lucida Bright" w:cs="Aldhabi"/>
          <w:sz w:val="28"/>
          <w:szCs w:val="28"/>
        </w:rPr>
        <w:t>as</w:t>
      </w:r>
      <w:r>
        <w:rPr>
          <w:rFonts w:ascii="Lucida Bright" w:hAnsi="Lucida Bright" w:cs="Aldhabi"/>
          <w:sz w:val="28"/>
          <w:szCs w:val="28"/>
        </w:rPr>
        <w:t xml:space="preserve"> </w:t>
      </w:r>
      <w:r w:rsidR="006C4554">
        <w:rPr>
          <w:rFonts w:ascii="Lucida Bright" w:hAnsi="Lucida Bright" w:cs="Aldhabi"/>
          <w:sz w:val="28"/>
          <w:szCs w:val="28"/>
        </w:rPr>
        <w:t xml:space="preserve">disability, gender reassignment, marriage and civil partnership, pregnancy and maternity, race, religion or belief, </w:t>
      </w:r>
      <w:proofErr w:type="gramStart"/>
      <w:r w:rsidR="006C4554">
        <w:rPr>
          <w:rFonts w:ascii="Lucida Bright" w:hAnsi="Lucida Bright" w:cs="Aldhabi"/>
          <w:sz w:val="28"/>
          <w:szCs w:val="28"/>
        </w:rPr>
        <w:t>sex</w:t>
      </w:r>
      <w:proofErr w:type="gramEnd"/>
      <w:r w:rsidR="006C4554">
        <w:rPr>
          <w:rFonts w:ascii="Lucida Bright" w:hAnsi="Lucida Bright" w:cs="Aldhabi"/>
          <w:sz w:val="28"/>
          <w:szCs w:val="28"/>
        </w:rPr>
        <w:t xml:space="preserve"> and sexual orientation (College of Policing, 2021). </w:t>
      </w:r>
    </w:p>
    <w:p w14:paraId="5B88ACD5" w14:textId="32AFEBEF" w:rsidR="00B5695C" w:rsidRDefault="006C4554">
      <w:pPr>
        <w:rPr>
          <w:rFonts w:ascii="Lucida Bright" w:hAnsi="Lucida Bright" w:cs="Aldhabi"/>
          <w:sz w:val="28"/>
          <w:szCs w:val="28"/>
        </w:rPr>
      </w:pPr>
      <w:r>
        <w:rPr>
          <w:rFonts w:ascii="Lucida Bright" w:hAnsi="Lucida Bright" w:cs="Aldhabi"/>
          <w:sz w:val="28"/>
          <w:szCs w:val="28"/>
        </w:rPr>
        <w:t xml:space="preserve">       </w:t>
      </w:r>
      <w:r w:rsidR="00B5695C">
        <w:rPr>
          <w:rFonts w:ascii="Lucida Bright" w:hAnsi="Lucida Bright" w:cs="Aldhabi"/>
          <w:sz w:val="28"/>
          <w:szCs w:val="28"/>
        </w:rPr>
        <w:t xml:space="preserve">On April 22, 1993, a tragic incident occurred in South London where Stephen Lawrence, an 18year old Black male, </w:t>
      </w:r>
      <w:proofErr w:type="gramStart"/>
      <w:r w:rsidR="00B5695C">
        <w:rPr>
          <w:rFonts w:ascii="Lucida Bright" w:hAnsi="Lucida Bright" w:cs="Aldhabi"/>
          <w:sz w:val="28"/>
          <w:szCs w:val="28"/>
        </w:rPr>
        <w:t>was fatally stabbed</w:t>
      </w:r>
      <w:proofErr w:type="gramEnd"/>
      <w:r w:rsidR="00B5695C">
        <w:rPr>
          <w:rFonts w:ascii="Lucida Bright" w:hAnsi="Lucida Bright" w:cs="Aldhabi"/>
          <w:sz w:val="28"/>
          <w:szCs w:val="28"/>
        </w:rPr>
        <w:t xml:space="preserve"> in a racially motivated attack at a bus stop. The subsequent investigation into this heinous crime faced significant backlash from the victim’s family, leading to an independent inquiry. Unfortunately, </w:t>
      </w:r>
      <w:r w:rsidR="00661727">
        <w:rPr>
          <w:rFonts w:ascii="Lucida Bright" w:hAnsi="Lucida Bright" w:cs="Aldhabi"/>
          <w:sz w:val="28"/>
          <w:szCs w:val="28"/>
        </w:rPr>
        <w:t xml:space="preserve">there was </w:t>
      </w:r>
      <w:r w:rsidR="00B5695C">
        <w:rPr>
          <w:rFonts w:ascii="Lucida Bright" w:hAnsi="Lucida Bright" w:cs="Aldhabi"/>
          <w:sz w:val="28"/>
          <w:szCs w:val="28"/>
        </w:rPr>
        <w:t>no convictions in relation to this murder (until 20 years later), highlighting the shortcomings of the Metropolitan Police. This enquiry, known as the “MacPherson Report,” revealed grave issues within the police force, including “institutional racism and a mixture of incompetence as stated by Sir William Macpherson in 1999. The highlighted incompetencies encompass inadequate management of witnesses, inept surveillance, failure to prevent the destruction of forensic evidence, and a significant delay in conducting any arrests.</w:t>
      </w:r>
      <w:r w:rsidR="00BE14EB">
        <w:rPr>
          <w:rFonts w:ascii="Lucida Bright" w:hAnsi="Lucida Bright" w:cs="Aldhabi"/>
          <w:sz w:val="28"/>
          <w:szCs w:val="28"/>
        </w:rPr>
        <w:t xml:space="preserve"> The enquiry proposed suggestions to enhance race relations and sparked a fundamental reassessment of Police interact</w:t>
      </w:r>
      <w:r w:rsidR="00661727">
        <w:rPr>
          <w:rFonts w:ascii="Lucida Bright" w:hAnsi="Lucida Bright" w:cs="Aldhabi"/>
          <w:sz w:val="28"/>
          <w:szCs w:val="28"/>
        </w:rPr>
        <w:t>ions</w:t>
      </w:r>
      <w:r w:rsidR="00BE14EB">
        <w:rPr>
          <w:rFonts w:ascii="Lucida Bright" w:hAnsi="Lucida Bright" w:cs="Aldhabi"/>
          <w:sz w:val="28"/>
          <w:szCs w:val="28"/>
        </w:rPr>
        <w:t xml:space="preserve"> with ethnic minority groups within the community</w:t>
      </w:r>
      <w:r w:rsidR="00661727">
        <w:rPr>
          <w:rFonts w:ascii="Lucida Bright" w:hAnsi="Lucida Bright" w:cs="Aldhabi"/>
          <w:sz w:val="28"/>
          <w:szCs w:val="28"/>
        </w:rPr>
        <w:t xml:space="preserve"> in a bid to rebuild public trust and confidence. </w:t>
      </w:r>
    </w:p>
    <w:p w14:paraId="46CC0534" w14:textId="54096B3E" w:rsidR="0085137F" w:rsidRDefault="0085137F">
      <w:pPr>
        <w:rPr>
          <w:rFonts w:ascii="Lucida Bright" w:hAnsi="Lucida Bright" w:cs="Aldhabi"/>
          <w:sz w:val="28"/>
          <w:szCs w:val="28"/>
        </w:rPr>
      </w:pPr>
      <w:r>
        <w:rPr>
          <w:rFonts w:ascii="Lucida Bright" w:hAnsi="Lucida Bright" w:cs="Aldhabi"/>
          <w:sz w:val="28"/>
          <w:szCs w:val="28"/>
        </w:rPr>
        <w:lastRenderedPageBreak/>
        <w:t xml:space="preserve">      Additionally, The Macpherson report shed light on the underrepresentation of Black, </w:t>
      </w:r>
      <w:r w:rsidR="0029282C">
        <w:rPr>
          <w:rFonts w:ascii="Lucida Bright" w:hAnsi="Lucida Bright" w:cs="Aldhabi"/>
          <w:sz w:val="28"/>
          <w:szCs w:val="28"/>
        </w:rPr>
        <w:t>Asian,</w:t>
      </w:r>
      <w:r>
        <w:rPr>
          <w:rFonts w:ascii="Lucida Bright" w:hAnsi="Lucida Bright" w:cs="Aldhabi"/>
          <w:sz w:val="28"/>
          <w:szCs w:val="28"/>
        </w:rPr>
        <w:t xml:space="preserve"> and female officers within the police force. To address this issue, the Race Relations Act 2000 </w:t>
      </w:r>
      <w:proofErr w:type="gramStart"/>
      <w:r>
        <w:rPr>
          <w:rFonts w:ascii="Lucida Bright" w:hAnsi="Lucida Bright" w:cs="Aldhabi"/>
          <w:sz w:val="28"/>
          <w:szCs w:val="28"/>
        </w:rPr>
        <w:t>was enacted</w:t>
      </w:r>
      <w:proofErr w:type="gramEnd"/>
      <w:r>
        <w:rPr>
          <w:rFonts w:ascii="Lucida Bright" w:hAnsi="Lucida Bright" w:cs="Aldhabi"/>
          <w:sz w:val="28"/>
          <w:szCs w:val="28"/>
        </w:rPr>
        <w:t xml:space="preserve"> to strengthen the responsibilities of public authorities in preventing racial discrimination, fostering racial equality, and cultivating harmonious relationships among diverse racial groups. This legislation also established specific recruitment targets for police forces to actively engage with ethnic minority communities and encourage their participation in law enforcement. According to a report in 2012, the percentage of officers identifying as being from an ethnic background was 7%, showing an increase from the 2% reported in 1997. </w:t>
      </w:r>
    </w:p>
    <w:p w14:paraId="37AA6FC3" w14:textId="0FC33F76" w:rsidR="00491657" w:rsidRDefault="0085137F">
      <w:pPr>
        <w:rPr>
          <w:rFonts w:ascii="Lucida Bright" w:hAnsi="Lucida Bright" w:cs="Aldhabi"/>
          <w:sz w:val="28"/>
          <w:szCs w:val="28"/>
        </w:rPr>
      </w:pPr>
      <w:r>
        <w:rPr>
          <w:rFonts w:ascii="Lucida Bright" w:hAnsi="Lucida Bright" w:cs="Aldhabi"/>
          <w:sz w:val="28"/>
          <w:szCs w:val="28"/>
        </w:rPr>
        <w:t xml:space="preserve">        Moreover, e</w:t>
      </w:r>
      <w:r w:rsidR="00491657">
        <w:rPr>
          <w:rFonts w:ascii="Lucida Bright" w:hAnsi="Lucida Bright" w:cs="Aldhabi"/>
          <w:sz w:val="28"/>
          <w:szCs w:val="28"/>
        </w:rPr>
        <w:t>thical principles are crucial in policing. An individuals’ views on fairness, inclusivity, and variety have a direct impact on their decision-making process. Consequently, if an individual does not prioritise fairness, inclusivity, and diversity, their decisions will not result in equitable treatment</w:t>
      </w:r>
      <w:r w:rsidR="00935898">
        <w:rPr>
          <w:rFonts w:ascii="Lucida Bright" w:hAnsi="Lucida Bright" w:cs="Aldhabi"/>
          <w:sz w:val="28"/>
          <w:szCs w:val="28"/>
        </w:rPr>
        <w:t xml:space="preserve">. The conventional training for police officers used to primarily focus on knowledge of the law and police procedures. However, I failed to address the crucial aspect of the officer’s role in society and expectations society had from them. Prospective officers </w:t>
      </w:r>
      <w:proofErr w:type="gramStart"/>
      <w:r w:rsidR="00935898">
        <w:rPr>
          <w:rFonts w:ascii="Lucida Bright" w:hAnsi="Lucida Bright" w:cs="Aldhabi"/>
          <w:sz w:val="28"/>
          <w:szCs w:val="28"/>
        </w:rPr>
        <w:t>were not adequately informed</w:t>
      </w:r>
      <w:proofErr w:type="gramEnd"/>
      <w:r w:rsidR="00935898">
        <w:rPr>
          <w:rFonts w:ascii="Lucida Bright" w:hAnsi="Lucida Bright" w:cs="Aldhabi"/>
          <w:sz w:val="28"/>
          <w:szCs w:val="28"/>
        </w:rPr>
        <w:t xml:space="preserve"> about the existence of a diverse society with its various cultures and traditions, each with unique demands that required different approaches. In response to this gap, training programmes have undergone adaptions to include race community relations, aiming to alter officers’ attitudes. Additionally, the establishment of a liaison officer within ethnic communities has initiated to dismantle barriers. </w:t>
      </w:r>
    </w:p>
    <w:p w14:paraId="029F38E8" w14:textId="0EBD843F" w:rsidR="0029282C" w:rsidRDefault="00B84CC6">
      <w:pPr>
        <w:rPr>
          <w:rFonts w:ascii="Lucida Bright" w:hAnsi="Lucida Bright" w:cs="Aldhabi"/>
          <w:sz w:val="28"/>
          <w:szCs w:val="28"/>
        </w:rPr>
      </w:pPr>
      <w:r>
        <w:rPr>
          <w:rFonts w:ascii="Lucida Bright" w:hAnsi="Lucida Bright" w:cs="Aldhabi"/>
          <w:sz w:val="28"/>
          <w:szCs w:val="28"/>
        </w:rPr>
        <w:t xml:space="preserve">        In addition to the necessity of adjusting officers’ decision-making processes, the controversial issue of misusing stop and search powers among ethnic minority communities is a significant concern. The Police and Criminal Evidence Act 1984 is the legal framework that governs the use of stop and search powers. Ever since the Scarman Report </w:t>
      </w:r>
      <w:proofErr w:type="gramStart"/>
      <w:r>
        <w:rPr>
          <w:rFonts w:ascii="Lucida Bright" w:hAnsi="Lucida Bright" w:cs="Aldhabi"/>
          <w:sz w:val="28"/>
          <w:szCs w:val="28"/>
        </w:rPr>
        <w:t>was published</w:t>
      </w:r>
      <w:proofErr w:type="gramEnd"/>
      <w:r>
        <w:rPr>
          <w:rFonts w:ascii="Lucida Bright" w:hAnsi="Lucida Bright" w:cs="Aldhabi"/>
          <w:sz w:val="28"/>
          <w:szCs w:val="28"/>
        </w:rPr>
        <w:t xml:space="preserve"> in the aftermath of the infamous Brixton Riots in 1981, there has been proof of disparities in the application of these procedures on racial groups due to prejudice which results in being unlawful, discriminatory and damages relation within the community. </w:t>
      </w:r>
      <w:r>
        <w:rPr>
          <w:rFonts w:ascii="Lucida Bright" w:hAnsi="Lucida Bright" w:cs="Aldhabi"/>
          <w:sz w:val="28"/>
          <w:szCs w:val="28"/>
        </w:rPr>
        <w:lastRenderedPageBreak/>
        <w:t xml:space="preserve">Police forces have launched various initiatives to combat this such as the protocol of using body worn video throughout this procedure to ensure professional conduct of the officer, which </w:t>
      </w:r>
      <w:proofErr w:type="gramStart"/>
      <w:r>
        <w:rPr>
          <w:rFonts w:ascii="Lucida Bright" w:hAnsi="Lucida Bright" w:cs="Aldhabi"/>
          <w:sz w:val="28"/>
          <w:szCs w:val="28"/>
        </w:rPr>
        <w:t>is then reviewed</w:t>
      </w:r>
      <w:proofErr w:type="gramEnd"/>
      <w:r>
        <w:rPr>
          <w:rFonts w:ascii="Lucida Bright" w:hAnsi="Lucida Bright" w:cs="Aldhabi"/>
          <w:sz w:val="28"/>
          <w:szCs w:val="28"/>
        </w:rPr>
        <w:t xml:space="preserve"> by independent consultants as demonstrated by Gwent Police. </w:t>
      </w:r>
    </w:p>
    <w:p w14:paraId="312CE4A9" w14:textId="0FED2E2F" w:rsidR="00935898" w:rsidRDefault="00B84CC6">
      <w:pPr>
        <w:rPr>
          <w:rFonts w:ascii="Lucida Bright" w:hAnsi="Lucida Bright" w:cs="Aldhabi"/>
          <w:sz w:val="28"/>
          <w:szCs w:val="28"/>
        </w:rPr>
      </w:pPr>
      <w:r>
        <w:rPr>
          <w:rFonts w:ascii="Lucida Bright" w:hAnsi="Lucida Bright" w:cs="Aldhabi"/>
          <w:sz w:val="28"/>
          <w:szCs w:val="28"/>
        </w:rPr>
        <w:t xml:space="preserve">       </w:t>
      </w:r>
      <w:r w:rsidR="00DD6AF3">
        <w:rPr>
          <w:rFonts w:ascii="Lucida Bright" w:hAnsi="Lucida Bright" w:cs="Aldhabi"/>
          <w:sz w:val="28"/>
          <w:szCs w:val="28"/>
        </w:rPr>
        <w:t xml:space="preserve"> Not only does policing adaptations extend beyond ethnic minorities, police officers, who opt to keep their sexual orientation undisclosed often do so out of apprehension of retaliation, the dread of </w:t>
      </w:r>
      <w:r>
        <w:rPr>
          <w:rFonts w:ascii="Lucida Bright" w:hAnsi="Lucida Bright" w:cs="Aldhabi"/>
          <w:sz w:val="28"/>
          <w:szCs w:val="28"/>
        </w:rPr>
        <w:t>rejection,</w:t>
      </w:r>
      <w:r w:rsidR="00DD6AF3">
        <w:rPr>
          <w:rFonts w:ascii="Lucida Bright" w:hAnsi="Lucida Bright" w:cs="Aldhabi"/>
          <w:sz w:val="28"/>
          <w:szCs w:val="28"/>
        </w:rPr>
        <w:t xml:space="preserve"> offensive jests, practical jokes, and blatant mistreatment and bias (Hassell and </w:t>
      </w:r>
      <w:proofErr w:type="spellStart"/>
      <w:r w:rsidR="00DD6AF3">
        <w:rPr>
          <w:rFonts w:ascii="Lucida Bright" w:hAnsi="Lucida Bright" w:cs="Aldhabi"/>
          <w:sz w:val="28"/>
          <w:szCs w:val="28"/>
        </w:rPr>
        <w:t>Brandl</w:t>
      </w:r>
      <w:proofErr w:type="spellEnd"/>
      <w:r w:rsidR="00DD6AF3">
        <w:rPr>
          <w:rFonts w:ascii="Lucida Bright" w:hAnsi="Lucida Bright" w:cs="Aldhabi"/>
          <w:sz w:val="28"/>
          <w:szCs w:val="28"/>
        </w:rPr>
        <w:t xml:space="preserve">, 2009). Lesbian and gay individuals encounter the most significant hurdles in terms of identify management as they progress and sustain their professional paths, constantly grappling with decision regarding their self-identity (Button, 2004). </w:t>
      </w:r>
      <w:r w:rsidR="00E345B2">
        <w:rPr>
          <w:rFonts w:ascii="Lucida Bright" w:hAnsi="Lucida Bright" w:cs="Aldhabi"/>
          <w:sz w:val="28"/>
          <w:szCs w:val="28"/>
        </w:rPr>
        <w:t xml:space="preserve">The establishment of the College of Policing LGBT + Network in 2019 was a direct response to the need for support among police officers and staff. This network released an online forum to cater to the specific needs of its members. (College Of Policing, </w:t>
      </w:r>
      <w:r w:rsidR="000629CC">
        <w:rPr>
          <w:rFonts w:ascii="Lucida Bright" w:hAnsi="Lucida Bright" w:cs="Aldhabi"/>
          <w:sz w:val="28"/>
          <w:szCs w:val="28"/>
        </w:rPr>
        <w:t>2019).</w:t>
      </w:r>
    </w:p>
    <w:p w14:paraId="628C9934" w14:textId="2A041746" w:rsidR="000629CC" w:rsidRDefault="000629CC">
      <w:pPr>
        <w:rPr>
          <w:rFonts w:ascii="Lucida Bright" w:hAnsi="Lucida Bright" w:cs="Aldhabi"/>
          <w:sz w:val="28"/>
          <w:szCs w:val="28"/>
        </w:rPr>
      </w:pPr>
      <w:r>
        <w:rPr>
          <w:rFonts w:ascii="Lucida Bright" w:hAnsi="Lucida Bright" w:cs="Aldhabi"/>
          <w:sz w:val="28"/>
          <w:szCs w:val="28"/>
        </w:rPr>
        <w:t xml:space="preserve">       Remarkably, women officers were not employed in all forces in England and Wales until 1949 (Rawlings, 2002). Yoder (1991) proposed that as more women enter male – dominated professions, discriminatory behaviours by the dominant group may escalate in response to the perceived intrusion and heightened competition in the workplace. Statistics prove that the number of women in the </w:t>
      </w:r>
      <w:proofErr w:type="gramStart"/>
      <w:r>
        <w:rPr>
          <w:rFonts w:ascii="Lucida Bright" w:hAnsi="Lucida Bright" w:cs="Aldhabi"/>
          <w:sz w:val="28"/>
          <w:szCs w:val="28"/>
        </w:rPr>
        <w:t>43</w:t>
      </w:r>
      <w:proofErr w:type="gramEnd"/>
      <w:r>
        <w:rPr>
          <w:rFonts w:ascii="Lucida Bright" w:hAnsi="Lucida Bright" w:cs="Aldhabi"/>
          <w:sz w:val="28"/>
          <w:szCs w:val="28"/>
        </w:rPr>
        <w:t xml:space="preserve"> police forces in England and Wales has surpassed 50,000. This indicates a significant increase in the presence of female police officers engaged in combatting crime and upholding public safety compared to historical data, constituting </w:t>
      </w:r>
      <w:r w:rsidR="0029282C">
        <w:rPr>
          <w:rFonts w:ascii="Lucida Bright" w:hAnsi="Lucida Bright" w:cs="Aldhabi"/>
          <w:sz w:val="28"/>
          <w:szCs w:val="28"/>
        </w:rPr>
        <w:t>35%</w:t>
      </w:r>
      <w:r>
        <w:rPr>
          <w:rFonts w:ascii="Lucida Bright" w:hAnsi="Lucida Bright" w:cs="Aldhabi"/>
          <w:sz w:val="28"/>
          <w:szCs w:val="28"/>
        </w:rPr>
        <w:t xml:space="preserve"> of the total workforce. Among the new recruits appointed after April 2020, approximately 43% (13,326) are women. </w:t>
      </w:r>
      <w:r w:rsidR="00AD7D8E">
        <w:rPr>
          <w:rFonts w:ascii="Lucida Bright" w:hAnsi="Lucida Bright" w:cs="Aldhabi"/>
          <w:sz w:val="28"/>
          <w:szCs w:val="28"/>
        </w:rPr>
        <w:t xml:space="preserve">The primary objective of the Independent Office for Police Conduct (IPOC) is to uphold public trust and ensure that police officers who engage in misconduct </w:t>
      </w:r>
      <w:proofErr w:type="gramStart"/>
      <w:r w:rsidR="00AD7D8E">
        <w:rPr>
          <w:rFonts w:ascii="Lucida Bright" w:hAnsi="Lucida Bright" w:cs="Aldhabi"/>
          <w:sz w:val="28"/>
          <w:szCs w:val="28"/>
        </w:rPr>
        <w:t>are held</w:t>
      </w:r>
      <w:proofErr w:type="gramEnd"/>
      <w:r w:rsidR="00AD7D8E">
        <w:rPr>
          <w:rFonts w:ascii="Lucida Bright" w:hAnsi="Lucida Bright" w:cs="Aldhabi"/>
          <w:sz w:val="28"/>
          <w:szCs w:val="28"/>
        </w:rPr>
        <w:t xml:space="preserve"> accountable. However, this mission has become increasingly arduous </w:t>
      </w:r>
      <w:proofErr w:type="gramStart"/>
      <w:r w:rsidR="00AD7D8E">
        <w:rPr>
          <w:rFonts w:ascii="Lucida Bright" w:hAnsi="Lucida Bright" w:cs="Aldhabi"/>
          <w:sz w:val="28"/>
          <w:szCs w:val="28"/>
        </w:rPr>
        <w:t>in light of</w:t>
      </w:r>
      <w:proofErr w:type="gramEnd"/>
      <w:r w:rsidR="00AD7D8E">
        <w:rPr>
          <w:rFonts w:ascii="Lucida Bright" w:hAnsi="Lucida Bright" w:cs="Aldhabi"/>
          <w:sz w:val="28"/>
          <w:szCs w:val="28"/>
        </w:rPr>
        <w:t xml:space="preserve"> the significant decline in public confidence towards the police, particularly concerning their treatment of women. This decline exacerbated by the tragic murder of Sarah Everard by a serving Metropolitan Police Officer named Wayne </w:t>
      </w:r>
      <w:proofErr w:type="spellStart"/>
      <w:r w:rsidR="00AD7D8E">
        <w:rPr>
          <w:rFonts w:ascii="Lucida Bright" w:hAnsi="Lucida Bright" w:cs="Aldhabi"/>
          <w:sz w:val="28"/>
          <w:szCs w:val="28"/>
        </w:rPr>
        <w:t>Couzens</w:t>
      </w:r>
      <w:proofErr w:type="spellEnd"/>
      <w:r w:rsidR="00AD7D8E">
        <w:rPr>
          <w:rFonts w:ascii="Lucida Bright" w:hAnsi="Lucida Bright" w:cs="Aldhabi"/>
          <w:sz w:val="28"/>
          <w:szCs w:val="28"/>
        </w:rPr>
        <w:t xml:space="preserve">. In response to </w:t>
      </w:r>
      <w:r w:rsidR="00AD7D8E">
        <w:rPr>
          <w:rFonts w:ascii="Lucida Bright" w:hAnsi="Lucida Bright" w:cs="Aldhabi"/>
          <w:sz w:val="28"/>
          <w:szCs w:val="28"/>
        </w:rPr>
        <w:lastRenderedPageBreak/>
        <w:t xml:space="preserve">this incident, Operation </w:t>
      </w:r>
      <w:proofErr w:type="spellStart"/>
      <w:r w:rsidR="00AD7D8E">
        <w:rPr>
          <w:rFonts w:ascii="Lucida Bright" w:hAnsi="Lucida Bright" w:cs="Aldhabi"/>
          <w:sz w:val="28"/>
          <w:szCs w:val="28"/>
        </w:rPr>
        <w:t>Hotton</w:t>
      </w:r>
      <w:proofErr w:type="spellEnd"/>
      <w:r w:rsidR="00AD7D8E">
        <w:rPr>
          <w:rFonts w:ascii="Lucida Bright" w:hAnsi="Lucida Bright" w:cs="Aldhabi"/>
          <w:sz w:val="28"/>
          <w:szCs w:val="28"/>
        </w:rPr>
        <w:t xml:space="preserve"> </w:t>
      </w:r>
      <w:proofErr w:type="gramStart"/>
      <w:r w:rsidR="00AD7D8E">
        <w:rPr>
          <w:rFonts w:ascii="Lucida Bright" w:hAnsi="Lucida Bright" w:cs="Aldhabi"/>
          <w:sz w:val="28"/>
          <w:szCs w:val="28"/>
        </w:rPr>
        <w:t>was launched</w:t>
      </w:r>
      <w:proofErr w:type="gramEnd"/>
      <w:r w:rsidR="00AD7D8E">
        <w:rPr>
          <w:rFonts w:ascii="Lucida Bright" w:hAnsi="Lucida Bright" w:cs="Aldhabi"/>
          <w:sz w:val="28"/>
          <w:szCs w:val="28"/>
        </w:rPr>
        <w:t xml:space="preserve">, revealing extensive evidence of widespread misogyny, discrimination, harassment, and bullying within the police force. </w:t>
      </w:r>
      <w:r w:rsidR="0029282C">
        <w:rPr>
          <w:rFonts w:ascii="Lucida Bright" w:hAnsi="Lucida Bright" w:cs="Aldhabi"/>
          <w:sz w:val="28"/>
          <w:szCs w:val="28"/>
        </w:rPr>
        <w:t xml:space="preserve">Considering the growing concerns, recommendations put forth by the Casey Review in 2023 aim to pave the way for a more promising future for women in policing. It emphasises the importance of enhancing the vetting and disciplinary processes to guarantee that only suitable individuals </w:t>
      </w:r>
      <w:proofErr w:type="gramStart"/>
      <w:r w:rsidR="0029282C">
        <w:rPr>
          <w:rFonts w:ascii="Lucida Bright" w:hAnsi="Lucida Bright" w:cs="Aldhabi"/>
          <w:sz w:val="28"/>
          <w:szCs w:val="28"/>
        </w:rPr>
        <w:t>are recruited</w:t>
      </w:r>
      <w:proofErr w:type="gramEnd"/>
      <w:r w:rsidR="0029282C">
        <w:rPr>
          <w:rFonts w:ascii="Lucida Bright" w:hAnsi="Lucida Bright" w:cs="Aldhabi"/>
          <w:sz w:val="28"/>
          <w:szCs w:val="28"/>
        </w:rPr>
        <w:t xml:space="preserve"> into the police force, while promptly eliminating those who fail to meet the required standards and behaviour. Additionally, the report suggests dismantling units that promote toxic subcultures, a move</w:t>
      </w:r>
      <w:r w:rsidR="00B84CC6">
        <w:rPr>
          <w:rFonts w:ascii="Lucida Bright" w:hAnsi="Lucida Bright" w:cs="Aldhabi"/>
          <w:sz w:val="28"/>
          <w:szCs w:val="28"/>
        </w:rPr>
        <w:t xml:space="preserve"> </w:t>
      </w:r>
      <w:r w:rsidR="0029282C">
        <w:rPr>
          <w:rFonts w:ascii="Lucida Bright" w:hAnsi="Lucida Bright" w:cs="Aldhabi"/>
          <w:sz w:val="28"/>
          <w:szCs w:val="28"/>
        </w:rPr>
        <w:t xml:space="preserve">expected to enhance trust and confidence within the various communities served by the police. </w:t>
      </w:r>
    </w:p>
    <w:p w14:paraId="65C3CE17" w14:textId="75C3B3E5" w:rsidR="0029282C" w:rsidRDefault="00B84CC6">
      <w:pPr>
        <w:rPr>
          <w:rFonts w:ascii="Lucida Bright" w:hAnsi="Lucida Bright" w:cs="Aldhabi"/>
          <w:sz w:val="28"/>
          <w:szCs w:val="28"/>
        </w:rPr>
      </w:pPr>
      <w:r>
        <w:rPr>
          <w:rFonts w:ascii="Lucida Bright" w:hAnsi="Lucida Bright" w:cs="Aldhabi"/>
          <w:sz w:val="28"/>
          <w:szCs w:val="28"/>
        </w:rPr>
        <w:t xml:space="preserve">        To conclude, despite the advancements achieved, continuous endeavours are essential to establish a policing environment in the UK that is more inclusive and diverse. The dedication to promoting and education diversity and inclusion continues to be a focal point for both the College of Policing and various government programmes. </w:t>
      </w:r>
    </w:p>
    <w:p w14:paraId="5251201E" w14:textId="77777777" w:rsidR="00AD7D8E" w:rsidRDefault="00AD7D8E">
      <w:pPr>
        <w:rPr>
          <w:rFonts w:ascii="Lucida Bright" w:hAnsi="Lucida Bright" w:cs="Aldhabi"/>
          <w:sz w:val="28"/>
          <w:szCs w:val="28"/>
        </w:rPr>
      </w:pPr>
    </w:p>
    <w:p w14:paraId="7E29E2FE" w14:textId="442A1E6E" w:rsidR="00B84CC6" w:rsidRDefault="00B84CC6">
      <w:pPr>
        <w:rPr>
          <w:rFonts w:ascii="Lucida Bright" w:hAnsi="Lucida Bright" w:cs="Aldhabi"/>
          <w:sz w:val="28"/>
          <w:szCs w:val="28"/>
        </w:rPr>
      </w:pPr>
      <w:r>
        <w:rPr>
          <w:rFonts w:ascii="Lucida Bright" w:hAnsi="Lucida Bright" w:cs="Aldhabi"/>
          <w:sz w:val="28"/>
          <w:szCs w:val="28"/>
        </w:rPr>
        <w:t>Word count 1088</w:t>
      </w:r>
    </w:p>
    <w:p w14:paraId="50A087C2" w14:textId="77777777" w:rsidR="00AD7D8E" w:rsidRDefault="00AD7D8E">
      <w:pPr>
        <w:rPr>
          <w:rFonts w:ascii="Lucida Bright" w:hAnsi="Lucida Bright" w:cs="Aldhabi"/>
          <w:sz w:val="28"/>
          <w:szCs w:val="28"/>
        </w:rPr>
      </w:pPr>
    </w:p>
    <w:p w14:paraId="3B404704" w14:textId="77777777" w:rsidR="00AD7D8E" w:rsidRDefault="00AD7D8E">
      <w:pPr>
        <w:rPr>
          <w:rFonts w:ascii="Lucida Bright" w:hAnsi="Lucida Bright" w:cs="Aldhabi"/>
          <w:sz w:val="28"/>
          <w:szCs w:val="28"/>
        </w:rPr>
      </w:pPr>
    </w:p>
    <w:p w14:paraId="57F49A1C" w14:textId="77777777" w:rsidR="000629CC" w:rsidRDefault="000629CC">
      <w:pPr>
        <w:rPr>
          <w:rFonts w:ascii="Lucida Bright" w:hAnsi="Lucida Bright" w:cs="Aldhabi"/>
          <w:sz w:val="28"/>
          <w:szCs w:val="28"/>
        </w:rPr>
      </w:pPr>
    </w:p>
    <w:p w14:paraId="39618E58" w14:textId="1F905FBB" w:rsidR="00935898" w:rsidRDefault="00935898">
      <w:pPr>
        <w:rPr>
          <w:rFonts w:ascii="Lucida Bright" w:hAnsi="Lucida Bright" w:cs="Aldhabi"/>
          <w:sz w:val="28"/>
          <w:szCs w:val="28"/>
        </w:rPr>
      </w:pPr>
    </w:p>
    <w:p w14:paraId="57263135" w14:textId="77777777" w:rsidR="00935898" w:rsidRDefault="00935898">
      <w:pPr>
        <w:rPr>
          <w:rFonts w:ascii="Lucida Bright" w:hAnsi="Lucida Bright" w:cs="Aldhabi"/>
          <w:sz w:val="28"/>
          <w:szCs w:val="28"/>
        </w:rPr>
      </w:pPr>
    </w:p>
    <w:p w14:paraId="5DD347D7" w14:textId="77777777" w:rsidR="00A52544" w:rsidRDefault="00A52544">
      <w:pPr>
        <w:rPr>
          <w:rFonts w:ascii="Lucida Bright" w:hAnsi="Lucida Bright" w:cs="Aldhabi"/>
          <w:b/>
          <w:bCs/>
          <w:sz w:val="28"/>
          <w:szCs w:val="28"/>
          <w:u w:val="single"/>
        </w:rPr>
      </w:pPr>
    </w:p>
    <w:p w14:paraId="2BF5FF54" w14:textId="77777777" w:rsidR="00FE3E24" w:rsidRDefault="00FE3E24"/>
    <w:p w14:paraId="1A9A302B" w14:textId="77777777" w:rsidR="00FE3E24" w:rsidRDefault="00FE3E24"/>
    <w:p w14:paraId="50C93457" w14:textId="77777777" w:rsidR="00FE3E24" w:rsidRDefault="00FE3E24"/>
    <w:p w14:paraId="115E6909" w14:textId="77777777" w:rsidR="00FE3E24" w:rsidRDefault="00FE3E24"/>
    <w:p w14:paraId="35631F05" w14:textId="77777777" w:rsidR="00FE3E24" w:rsidRDefault="00FE3E24"/>
    <w:p w14:paraId="2EB95CBD" w14:textId="77777777" w:rsidR="00FE3E24" w:rsidRDefault="00FE3E24"/>
    <w:p w14:paraId="5B1A9CB6" w14:textId="4931E605" w:rsidR="002032E5" w:rsidRPr="002032E5" w:rsidRDefault="0049186B" w:rsidP="002032E5">
      <w:pPr>
        <w:rPr>
          <w:b/>
          <w:bCs/>
          <w:sz w:val="28"/>
          <w:szCs w:val="28"/>
          <w:u w:val="single"/>
        </w:rPr>
      </w:pPr>
      <w:r w:rsidRPr="0049186B">
        <w:rPr>
          <w:b/>
          <w:bCs/>
          <w:sz w:val="28"/>
          <w:szCs w:val="28"/>
          <w:u w:val="single"/>
        </w:rPr>
        <w:lastRenderedPageBreak/>
        <w:t xml:space="preserve">Bibliography </w:t>
      </w:r>
    </w:p>
    <w:p w14:paraId="26FACD15"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proofErr w:type="spellStart"/>
      <w:r w:rsidRPr="002032E5">
        <w:rPr>
          <w:rFonts w:ascii="Times New Roman" w:eastAsiaTheme="minorEastAsia" w:hAnsi="Times New Roman" w:cs="Times New Roman"/>
          <w:kern w:val="0"/>
          <w:sz w:val="24"/>
          <w:szCs w:val="24"/>
          <w:lang w:val="en-US" w:eastAsia="en-GB"/>
        </w:rPr>
        <w:t>Alogba</w:t>
      </w:r>
      <w:proofErr w:type="spellEnd"/>
      <w:r w:rsidRPr="002032E5">
        <w:rPr>
          <w:rFonts w:ascii="Times New Roman" w:eastAsiaTheme="minorEastAsia" w:hAnsi="Times New Roman" w:cs="Times New Roman"/>
          <w:kern w:val="0"/>
          <w:sz w:val="24"/>
          <w:szCs w:val="24"/>
          <w:lang w:val="en-US" w:eastAsia="en-GB"/>
        </w:rPr>
        <w:t xml:space="preserve">, T. (2020). </w:t>
      </w:r>
      <w:r w:rsidRPr="002032E5">
        <w:rPr>
          <w:rFonts w:ascii="Times New Roman" w:eastAsiaTheme="minorEastAsia" w:hAnsi="Times New Roman" w:cs="Times New Roman"/>
          <w:i/>
          <w:iCs/>
          <w:kern w:val="0"/>
          <w:sz w:val="24"/>
          <w:szCs w:val="24"/>
          <w:lang w:val="en-US" w:eastAsia="en-GB"/>
        </w:rPr>
        <w:t>Recruiting for diversity</w:t>
      </w:r>
      <w:r w:rsidRPr="002032E5">
        <w:rPr>
          <w:rFonts w:ascii="Times New Roman" w:eastAsiaTheme="minorEastAsia" w:hAnsi="Times New Roman" w:cs="Times New Roman"/>
          <w:kern w:val="0"/>
          <w:sz w:val="24"/>
          <w:szCs w:val="24"/>
          <w:lang w:val="en-US" w:eastAsia="en-GB"/>
        </w:rPr>
        <w:t xml:space="preserve">. [online] College of Policing. Available at: </w:t>
      </w:r>
      <w:hyperlink r:id="rId5" w:history="1">
        <w:r w:rsidRPr="002032E5">
          <w:rPr>
            <w:rFonts w:ascii="Times New Roman" w:eastAsiaTheme="minorEastAsia" w:hAnsi="Times New Roman" w:cs="Times New Roman"/>
            <w:kern w:val="0"/>
            <w:sz w:val="24"/>
            <w:szCs w:val="24"/>
            <w:lang w:val="en-US" w:eastAsia="en-GB"/>
          </w:rPr>
          <w:t>https://www.college.police.uk/article/recruiting-diversity</w:t>
        </w:r>
      </w:hyperlink>
      <w:r w:rsidRPr="002032E5">
        <w:rPr>
          <w:rFonts w:ascii="Times New Roman" w:eastAsiaTheme="minorEastAsia" w:hAnsi="Times New Roman" w:cs="Times New Roman"/>
          <w:kern w:val="0"/>
          <w:sz w:val="24"/>
          <w:szCs w:val="24"/>
          <w:lang w:val="en-US" w:eastAsia="en-GB"/>
        </w:rPr>
        <w:t>.</w:t>
      </w:r>
    </w:p>
    <w:p w14:paraId="7E9A65BB"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Brown, K., Ecclestone, K. and </w:t>
      </w:r>
      <w:proofErr w:type="spellStart"/>
      <w:r w:rsidRPr="002032E5">
        <w:rPr>
          <w:rFonts w:ascii="Times New Roman" w:eastAsiaTheme="minorEastAsia" w:hAnsi="Times New Roman" w:cs="Times New Roman"/>
          <w:kern w:val="0"/>
          <w:sz w:val="24"/>
          <w:szCs w:val="24"/>
          <w:lang w:val="en-US" w:eastAsia="en-GB"/>
        </w:rPr>
        <w:t>Emmel</w:t>
      </w:r>
      <w:proofErr w:type="spellEnd"/>
      <w:r w:rsidRPr="002032E5">
        <w:rPr>
          <w:rFonts w:ascii="Times New Roman" w:eastAsiaTheme="minorEastAsia" w:hAnsi="Times New Roman" w:cs="Times New Roman"/>
          <w:kern w:val="0"/>
          <w:sz w:val="24"/>
          <w:szCs w:val="24"/>
          <w:lang w:val="en-US" w:eastAsia="en-GB"/>
        </w:rPr>
        <w:t xml:space="preserve">, N. (2017a). The Many Faces of Vulnerability. </w:t>
      </w:r>
      <w:r w:rsidRPr="002032E5">
        <w:rPr>
          <w:rFonts w:ascii="Times New Roman" w:eastAsiaTheme="minorEastAsia" w:hAnsi="Times New Roman" w:cs="Times New Roman"/>
          <w:i/>
          <w:iCs/>
          <w:kern w:val="0"/>
          <w:sz w:val="24"/>
          <w:szCs w:val="24"/>
          <w:lang w:val="en-US" w:eastAsia="en-GB"/>
        </w:rPr>
        <w:t>Social Policy and Society</w:t>
      </w:r>
      <w:r w:rsidRPr="002032E5">
        <w:rPr>
          <w:rFonts w:ascii="Times New Roman" w:eastAsiaTheme="minorEastAsia" w:hAnsi="Times New Roman" w:cs="Times New Roman"/>
          <w:kern w:val="0"/>
          <w:sz w:val="24"/>
          <w:szCs w:val="24"/>
          <w:lang w:val="en-US" w:eastAsia="en-GB"/>
        </w:rPr>
        <w:t xml:space="preserve">, [online] 16(3), pp.497–510. </w:t>
      </w:r>
      <w:proofErr w:type="spellStart"/>
      <w:r w:rsidRPr="002032E5">
        <w:rPr>
          <w:rFonts w:ascii="Times New Roman" w:eastAsiaTheme="minorEastAsia" w:hAnsi="Times New Roman" w:cs="Times New Roman"/>
          <w:kern w:val="0"/>
          <w:sz w:val="24"/>
          <w:szCs w:val="24"/>
          <w:lang w:val="en-US" w:eastAsia="en-GB"/>
        </w:rPr>
        <w:t>doi:</w:t>
      </w:r>
      <w:hyperlink r:id="rId6" w:history="1">
        <w:r w:rsidRPr="002032E5">
          <w:rPr>
            <w:rFonts w:ascii="Times New Roman" w:eastAsiaTheme="minorEastAsia" w:hAnsi="Times New Roman" w:cs="Times New Roman"/>
            <w:kern w:val="0"/>
            <w:sz w:val="24"/>
            <w:szCs w:val="24"/>
            <w:lang w:val="en-US" w:eastAsia="en-GB"/>
          </w:rPr>
          <w:t>https</w:t>
        </w:r>
        <w:proofErr w:type="spellEnd"/>
        <w:r w:rsidRPr="002032E5">
          <w:rPr>
            <w:rFonts w:ascii="Times New Roman" w:eastAsiaTheme="minorEastAsia" w:hAnsi="Times New Roman" w:cs="Times New Roman"/>
            <w:kern w:val="0"/>
            <w:sz w:val="24"/>
            <w:szCs w:val="24"/>
            <w:lang w:val="en-US" w:eastAsia="en-GB"/>
          </w:rPr>
          <w:t>://doi.org/10.1017/s1474746416000610</w:t>
        </w:r>
      </w:hyperlink>
      <w:r w:rsidRPr="002032E5">
        <w:rPr>
          <w:rFonts w:ascii="Times New Roman" w:eastAsiaTheme="minorEastAsia" w:hAnsi="Times New Roman" w:cs="Times New Roman"/>
          <w:kern w:val="0"/>
          <w:sz w:val="24"/>
          <w:szCs w:val="24"/>
          <w:lang w:val="en-US" w:eastAsia="en-GB"/>
        </w:rPr>
        <w:t>.</w:t>
      </w:r>
    </w:p>
    <w:p w14:paraId="043DC59A"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Brown, K., Ecclestone, K. and </w:t>
      </w:r>
      <w:proofErr w:type="spellStart"/>
      <w:r w:rsidRPr="002032E5">
        <w:rPr>
          <w:rFonts w:ascii="Times New Roman" w:eastAsiaTheme="minorEastAsia" w:hAnsi="Times New Roman" w:cs="Times New Roman"/>
          <w:kern w:val="0"/>
          <w:sz w:val="24"/>
          <w:szCs w:val="24"/>
          <w:lang w:val="en-US" w:eastAsia="en-GB"/>
        </w:rPr>
        <w:t>Emmel</w:t>
      </w:r>
      <w:proofErr w:type="spellEnd"/>
      <w:r w:rsidRPr="002032E5">
        <w:rPr>
          <w:rFonts w:ascii="Times New Roman" w:eastAsiaTheme="minorEastAsia" w:hAnsi="Times New Roman" w:cs="Times New Roman"/>
          <w:kern w:val="0"/>
          <w:sz w:val="24"/>
          <w:szCs w:val="24"/>
          <w:lang w:val="en-US" w:eastAsia="en-GB"/>
        </w:rPr>
        <w:t xml:space="preserve">, N. (2017b). The Many Faces of Vulnerability. </w:t>
      </w:r>
      <w:r w:rsidRPr="002032E5">
        <w:rPr>
          <w:rFonts w:ascii="Times New Roman" w:eastAsiaTheme="minorEastAsia" w:hAnsi="Times New Roman" w:cs="Times New Roman"/>
          <w:i/>
          <w:iCs/>
          <w:kern w:val="0"/>
          <w:sz w:val="24"/>
          <w:szCs w:val="24"/>
          <w:lang w:val="en-US" w:eastAsia="en-GB"/>
        </w:rPr>
        <w:t>Social Policy and Society</w:t>
      </w:r>
      <w:r w:rsidRPr="002032E5">
        <w:rPr>
          <w:rFonts w:ascii="Times New Roman" w:eastAsiaTheme="minorEastAsia" w:hAnsi="Times New Roman" w:cs="Times New Roman"/>
          <w:kern w:val="0"/>
          <w:sz w:val="24"/>
          <w:szCs w:val="24"/>
          <w:lang w:val="en-US" w:eastAsia="en-GB"/>
        </w:rPr>
        <w:t xml:space="preserve">, [online] 16(3), pp.497–510. </w:t>
      </w:r>
      <w:proofErr w:type="spellStart"/>
      <w:r w:rsidRPr="002032E5">
        <w:rPr>
          <w:rFonts w:ascii="Times New Roman" w:eastAsiaTheme="minorEastAsia" w:hAnsi="Times New Roman" w:cs="Times New Roman"/>
          <w:kern w:val="0"/>
          <w:sz w:val="24"/>
          <w:szCs w:val="24"/>
          <w:lang w:val="en-US" w:eastAsia="en-GB"/>
        </w:rPr>
        <w:t>doi:</w:t>
      </w:r>
      <w:hyperlink r:id="rId7" w:history="1">
        <w:r w:rsidRPr="002032E5">
          <w:rPr>
            <w:rFonts w:ascii="Times New Roman" w:eastAsiaTheme="minorEastAsia" w:hAnsi="Times New Roman" w:cs="Times New Roman"/>
            <w:kern w:val="0"/>
            <w:sz w:val="24"/>
            <w:szCs w:val="24"/>
            <w:lang w:val="en-US" w:eastAsia="en-GB"/>
          </w:rPr>
          <w:t>https</w:t>
        </w:r>
        <w:proofErr w:type="spellEnd"/>
        <w:r w:rsidRPr="002032E5">
          <w:rPr>
            <w:rFonts w:ascii="Times New Roman" w:eastAsiaTheme="minorEastAsia" w:hAnsi="Times New Roman" w:cs="Times New Roman"/>
            <w:kern w:val="0"/>
            <w:sz w:val="24"/>
            <w:szCs w:val="24"/>
            <w:lang w:val="en-US" w:eastAsia="en-GB"/>
          </w:rPr>
          <w:t>://doi.org/10.1017/s1474746416000610</w:t>
        </w:r>
      </w:hyperlink>
      <w:r w:rsidRPr="002032E5">
        <w:rPr>
          <w:rFonts w:ascii="Times New Roman" w:eastAsiaTheme="minorEastAsia" w:hAnsi="Times New Roman" w:cs="Times New Roman"/>
          <w:kern w:val="0"/>
          <w:sz w:val="24"/>
          <w:szCs w:val="24"/>
          <w:lang w:val="en-US" w:eastAsia="en-GB"/>
        </w:rPr>
        <w:t>.</w:t>
      </w:r>
    </w:p>
    <w:p w14:paraId="50D2526D"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childhub.org. (n.d.). </w:t>
      </w:r>
      <w:r w:rsidRPr="002032E5">
        <w:rPr>
          <w:rFonts w:ascii="Times New Roman" w:eastAsiaTheme="minorEastAsia" w:hAnsi="Times New Roman" w:cs="Times New Roman"/>
          <w:i/>
          <w:iCs/>
          <w:kern w:val="0"/>
          <w:sz w:val="24"/>
          <w:szCs w:val="24"/>
          <w:lang w:val="en-US" w:eastAsia="en-GB"/>
        </w:rPr>
        <w:t xml:space="preserve">Threat Assessment of Child Sexual Exploitation and Abuse - 2013 | </w:t>
      </w:r>
      <w:proofErr w:type="spellStart"/>
      <w:r w:rsidRPr="002032E5">
        <w:rPr>
          <w:rFonts w:ascii="Times New Roman" w:eastAsiaTheme="minorEastAsia" w:hAnsi="Times New Roman" w:cs="Times New Roman"/>
          <w:i/>
          <w:iCs/>
          <w:kern w:val="0"/>
          <w:sz w:val="24"/>
          <w:szCs w:val="24"/>
          <w:lang w:val="en-US" w:eastAsia="en-GB"/>
        </w:rPr>
        <w:t>ChildHub</w:t>
      </w:r>
      <w:proofErr w:type="spellEnd"/>
      <w:r w:rsidRPr="002032E5">
        <w:rPr>
          <w:rFonts w:ascii="Times New Roman" w:eastAsiaTheme="minorEastAsia" w:hAnsi="Times New Roman" w:cs="Times New Roman"/>
          <w:i/>
          <w:iCs/>
          <w:kern w:val="0"/>
          <w:sz w:val="24"/>
          <w:szCs w:val="24"/>
          <w:lang w:val="en-US" w:eastAsia="en-GB"/>
        </w:rPr>
        <w:t xml:space="preserve"> - Child Protection Hub</w:t>
      </w:r>
      <w:r w:rsidRPr="002032E5">
        <w:rPr>
          <w:rFonts w:ascii="Times New Roman" w:eastAsiaTheme="minorEastAsia" w:hAnsi="Times New Roman" w:cs="Times New Roman"/>
          <w:kern w:val="0"/>
          <w:sz w:val="24"/>
          <w:szCs w:val="24"/>
          <w:lang w:val="en-US" w:eastAsia="en-GB"/>
        </w:rPr>
        <w:t xml:space="preserve">. [online] Available at: </w:t>
      </w:r>
      <w:hyperlink r:id="rId8" w:history="1">
        <w:r w:rsidRPr="002032E5">
          <w:rPr>
            <w:rFonts w:ascii="Times New Roman" w:eastAsiaTheme="minorEastAsia" w:hAnsi="Times New Roman" w:cs="Times New Roman"/>
            <w:kern w:val="0"/>
            <w:sz w:val="24"/>
            <w:szCs w:val="24"/>
            <w:lang w:val="en-US" w:eastAsia="en-GB"/>
          </w:rPr>
          <w:t>https://childhub.org/en/child-protection-online-library/threat-assessment-child-sexual-exploitation-and-abuse-2013</w:t>
        </w:r>
      </w:hyperlink>
      <w:r w:rsidRPr="002032E5">
        <w:rPr>
          <w:rFonts w:ascii="Times New Roman" w:eastAsiaTheme="minorEastAsia" w:hAnsi="Times New Roman" w:cs="Times New Roman"/>
          <w:kern w:val="0"/>
          <w:sz w:val="24"/>
          <w:szCs w:val="24"/>
          <w:lang w:val="en-US" w:eastAsia="en-GB"/>
        </w:rPr>
        <w:t>.</w:t>
      </w:r>
    </w:p>
    <w:p w14:paraId="2FB10341"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College Of Policing (2021). </w:t>
      </w:r>
      <w:r w:rsidRPr="002032E5">
        <w:rPr>
          <w:rFonts w:ascii="Times New Roman" w:eastAsiaTheme="minorEastAsia" w:hAnsi="Times New Roman" w:cs="Times New Roman"/>
          <w:i/>
          <w:iCs/>
          <w:kern w:val="0"/>
          <w:sz w:val="24"/>
          <w:szCs w:val="24"/>
          <w:lang w:val="en-US" w:eastAsia="en-GB"/>
        </w:rPr>
        <w:t xml:space="preserve">Diversity, </w:t>
      </w:r>
      <w:proofErr w:type="gramStart"/>
      <w:r w:rsidRPr="002032E5">
        <w:rPr>
          <w:rFonts w:ascii="Times New Roman" w:eastAsiaTheme="minorEastAsia" w:hAnsi="Times New Roman" w:cs="Times New Roman"/>
          <w:i/>
          <w:iCs/>
          <w:kern w:val="0"/>
          <w:sz w:val="24"/>
          <w:szCs w:val="24"/>
          <w:lang w:val="en-US" w:eastAsia="en-GB"/>
        </w:rPr>
        <w:t>equality</w:t>
      </w:r>
      <w:proofErr w:type="gramEnd"/>
      <w:r w:rsidRPr="002032E5">
        <w:rPr>
          <w:rFonts w:ascii="Times New Roman" w:eastAsiaTheme="minorEastAsia" w:hAnsi="Times New Roman" w:cs="Times New Roman"/>
          <w:i/>
          <w:iCs/>
          <w:kern w:val="0"/>
          <w:sz w:val="24"/>
          <w:szCs w:val="24"/>
          <w:lang w:val="en-US" w:eastAsia="en-GB"/>
        </w:rPr>
        <w:t xml:space="preserve"> and inclusion strategy 2021-2024</w:t>
      </w:r>
      <w:r w:rsidRPr="002032E5">
        <w:rPr>
          <w:rFonts w:ascii="Times New Roman" w:eastAsiaTheme="minorEastAsia" w:hAnsi="Times New Roman" w:cs="Times New Roman"/>
          <w:kern w:val="0"/>
          <w:sz w:val="24"/>
          <w:szCs w:val="24"/>
          <w:lang w:val="en-US" w:eastAsia="en-GB"/>
        </w:rPr>
        <w:t xml:space="preserve">. [online] Available at: </w:t>
      </w:r>
      <w:hyperlink r:id="rId9" w:history="1">
        <w:r w:rsidRPr="002032E5">
          <w:rPr>
            <w:rFonts w:ascii="Times New Roman" w:eastAsiaTheme="minorEastAsia" w:hAnsi="Times New Roman" w:cs="Times New Roman"/>
            <w:kern w:val="0"/>
            <w:sz w:val="24"/>
            <w:szCs w:val="24"/>
            <w:lang w:val="en-US" w:eastAsia="en-GB"/>
          </w:rPr>
          <w:t>https://assets.production.copweb.aws.college.police.uk/s3fs-public/2021-10/Diversity-equality-and-inclusion-strategy.pdf</w:t>
        </w:r>
      </w:hyperlink>
      <w:r w:rsidRPr="002032E5">
        <w:rPr>
          <w:rFonts w:ascii="Times New Roman" w:eastAsiaTheme="minorEastAsia" w:hAnsi="Times New Roman" w:cs="Times New Roman"/>
          <w:kern w:val="0"/>
          <w:sz w:val="24"/>
          <w:szCs w:val="24"/>
          <w:lang w:val="en-US" w:eastAsia="en-GB"/>
        </w:rPr>
        <w:t>.</w:t>
      </w:r>
    </w:p>
    <w:p w14:paraId="34D69E6B"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CPS (2023). </w:t>
      </w:r>
      <w:r w:rsidRPr="002032E5">
        <w:rPr>
          <w:rFonts w:ascii="Times New Roman" w:eastAsiaTheme="minorEastAsia" w:hAnsi="Times New Roman" w:cs="Times New Roman"/>
          <w:i/>
          <w:iCs/>
          <w:kern w:val="0"/>
          <w:sz w:val="24"/>
          <w:szCs w:val="24"/>
          <w:lang w:val="en-US" w:eastAsia="en-GB"/>
        </w:rPr>
        <w:t>Children as suspects and defendants | The Crown Prosecution Service</w:t>
      </w:r>
      <w:r w:rsidRPr="002032E5">
        <w:rPr>
          <w:rFonts w:ascii="Times New Roman" w:eastAsiaTheme="minorEastAsia" w:hAnsi="Times New Roman" w:cs="Times New Roman"/>
          <w:kern w:val="0"/>
          <w:sz w:val="24"/>
          <w:szCs w:val="24"/>
          <w:lang w:val="en-US" w:eastAsia="en-GB"/>
        </w:rPr>
        <w:t xml:space="preserve">. [online] www.cps.gov.uk. Available at: </w:t>
      </w:r>
      <w:hyperlink r:id="rId10" w:history="1">
        <w:r w:rsidRPr="002032E5">
          <w:rPr>
            <w:rFonts w:ascii="Times New Roman" w:eastAsiaTheme="minorEastAsia" w:hAnsi="Times New Roman" w:cs="Times New Roman"/>
            <w:kern w:val="0"/>
            <w:sz w:val="24"/>
            <w:szCs w:val="24"/>
            <w:lang w:val="en-US" w:eastAsia="en-GB"/>
          </w:rPr>
          <w:t>https://www.cps.gov.uk/legal-guidance/children-suspects-and-defendants</w:t>
        </w:r>
      </w:hyperlink>
      <w:r w:rsidRPr="002032E5">
        <w:rPr>
          <w:rFonts w:ascii="Times New Roman" w:eastAsiaTheme="minorEastAsia" w:hAnsi="Times New Roman" w:cs="Times New Roman"/>
          <w:kern w:val="0"/>
          <w:sz w:val="24"/>
          <w:szCs w:val="24"/>
          <w:lang w:val="en-US" w:eastAsia="en-GB"/>
        </w:rPr>
        <w:t>.</w:t>
      </w:r>
    </w:p>
    <w:p w14:paraId="2888457D"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Cunningham, E. and Ramshaw, P. (2019). Twenty-three Women Officers’ Experiences of Policing in England: </w:t>
      </w:r>
      <w:proofErr w:type="gramStart"/>
      <w:r w:rsidRPr="002032E5">
        <w:rPr>
          <w:rFonts w:ascii="Times New Roman" w:eastAsiaTheme="minorEastAsia" w:hAnsi="Times New Roman" w:cs="Times New Roman"/>
          <w:kern w:val="0"/>
          <w:sz w:val="24"/>
          <w:szCs w:val="24"/>
          <w:lang w:val="en-US" w:eastAsia="en-GB"/>
        </w:rPr>
        <w:t>the</w:t>
      </w:r>
      <w:proofErr w:type="gramEnd"/>
      <w:r w:rsidRPr="002032E5">
        <w:rPr>
          <w:rFonts w:ascii="Times New Roman" w:eastAsiaTheme="minorEastAsia" w:hAnsi="Times New Roman" w:cs="Times New Roman"/>
          <w:kern w:val="0"/>
          <w:sz w:val="24"/>
          <w:szCs w:val="24"/>
          <w:lang w:val="en-US" w:eastAsia="en-GB"/>
        </w:rPr>
        <w:t xml:space="preserve"> Same Old Story or a Different Story? </w:t>
      </w:r>
      <w:r w:rsidRPr="002032E5">
        <w:rPr>
          <w:rFonts w:ascii="Times New Roman" w:eastAsiaTheme="minorEastAsia" w:hAnsi="Times New Roman" w:cs="Times New Roman"/>
          <w:i/>
          <w:iCs/>
          <w:kern w:val="0"/>
          <w:sz w:val="24"/>
          <w:szCs w:val="24"/>
          <w:lang w:val="en-US" w:eastAsia="en-GB"/>
        </w:rPr>
        <w:t>International Journal of Police Science &amp; Management</w:t>
      </w:r>
      <w:r w:rsidRPr="002032E5">
        <w:rPr>
          <w:rFonts w:ascii="Times New Roman" w:eastAsiaTheme="minorEastAsia" w:hAnsi="Times New Roman" w:cs="Times New Roman"/>
          <w:kern w:val="0"/>
          <w:sz w:val="24"/>
          <w:szCs w:val="24"/>
          <w:lang w:val="en-US" w:eastAsia="en-GB"/>
        </w:rPr>
        <w:t xml:space="preserve">, [online] 22(1), pp.26–37. </w:t>
      </w:r>
      <w:proofErr w:type="spellStart"/>
      <w:r w:rsidRPr="002032E5">
        <w:rPr>
          <w:rFonts w:ascii="Times New Roman" w:eastAsiaTheme="minorEastAsia" w:hAnsi="Times New Roman" w:cs="Times New Roman"/>
          <w:kern w:val="0"/>
          <w:sz w:val="24"/>
          <w:szCs w:val="24"/>
          <w:lang w:val="en-US" w:eastAsia="en-GB"/>
        </w:rPr>
        <w:t>doi:</w:t>
      </w:r>
      <w:hyperlink r:id="rId11" w:history="1">
        <w:r w:rsidRPr="002032E5">
          <w:rPr>
            <w:rFonts w:ascii="Times New Roman" w:eastAsiaTheme="minorEastAsia" w:hAnsi="Times New Roman" w:cs="Times New Roman"/>
            <w:kern w:val="0"/>
            <w:sz w:val="24"/>
            <w:szCs w:val="24"/>
            <w:lang w:val="en-US" w:eastAsia="en-GB"/>
          </w:rPr>
          <w:t>https</w:t>
        </w:r>
        <w:proofErr w:type="spellEnd"/>
        <w:r w:rsidRPr="002032E5">
          <w:rPr>
            <w:rFonts w:ascii="Times New Roman" w:eastAsiaTheme="minorEastAsia" w:hAnsi="Times New Roman" w:cs="Times New Roman"/>
            <w:kern w:val="0"/>
            <w:sz w:val="24"/>
            <w:szCs w:val="24"/>
            <w:lang w:val="en-US" w:eastAsia="en-GB"/>
          </w:rPr>
          <w:t>://doi.org/10.1177/1461355719868490</w:t>
        </w:r>
      </w:hyperlink>
      <w:r w:rsidRPr="002032E5">
        <w:rPr>
          <w:rFonts w:ascii="Times New Roman" w:eastAsiaTheme="minorEastAsia" w:hAnsi="Times New Roman" w:cs="Times New Roman"/>
          <w:kern w:val="0"/>
          <w:sz w:val="24"/>
          <w:szCs w:val="24"/>
          <w:lang w:val="en-US" w:eastAsia="en-GB"/>
        </w:rPr>
        <w:t>.</w:t>
      </w:r>
    </w:p>
    <w:p w14:paraId="0EDEA55A"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Equality and Human Rights Commission (2010). </w:t>
      </w:r>
      <w:r w:rsidRPr="002032E5">
        <w:rPr>
          <w:rFonts w:ascii="Times New Roman" w:eastAsiaTheme="minorEastAsia" w:hAnsi="Times New Roman" w:cs="Times New Roman"/>
          <w:i/>
          <w:iCs/>
          <w:kern w:val="0"/>
          <w:sz w:val="24"/>
          <w:szCs w:val="24"/>
          <w:lang w:val="en-US" w:eastAsia="en-GB"/>
        </w:rPr>
        <w:t>Stop and Think a Critical Review of the Use of Stop and Search Powers in England and Wales Equality and Human Rights Commission Foreword Acknowledgements</w:t>
      </w:r>
      <w:r w:rsidRPr="002032E5">
        <w:rPr>
          <w:rFonts w:ascii="Times New Roman" w:eastAsiaTheme="minorEastAsia" w:hAnsi="Times New Roman" w:cs="Times New Roman"/>
          <w:kern w:val="0"/>
          <w:sz w:val="24"/>
          <w:szCs w:val="24"/>
          <w:lang w:val="en-US" w:eastAsia="en-GB"/>
        </w:rPr>
        <w:t xml:space="preserve">. [online] Available at: </w:t>
      </w:r>
      <w:hyperlink r:id="rId12" w:history="1">
        <w:r w:rsidRPr="002032E5">
          <w:rPr>
            <w:rFonts w:ascii="Times New Roman" w:eastAsiaTheme="minorEastAsia" w:hAnsi="Times New Roman" w:cs="Times New Roman"/>
            <w:kern w:val="0"/>
            <w:sz w:val="24"/>
            <w:szCs w:val="24"/>
            <w:lang w:val="en-US" w:eastAsia="en-GB"/>
          </w:rPr>
          <w:t>https://www.equalityhumanrights.com/sites/default/files/ehrc_stop_and_search_report.pdf</w:t>
        </w:r>
      </w:hyperlink>
      <w:r w:rsidRPr="002032E5">
        <w:rPr>
          <w:rFonts w:ascii="Times New Roman" w:eastAsiaTheme="minorEastAsia" w:hAnsi="Times New Roman" w:cs="Times New Roman"/>
          <w:kern w:val="0"/>
          <w:sz w:val="24"/>
          <w:szCs w:val="24"/>
          <w:lang w:val="en-US" w:eastAsia="en-GB"/>
        </w:rPr>
        <w:t>.</w:t>
      </w:r>
    </w:p>
    <w:p w14:paraId="0E7A387A"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Gov.uk (2022). </w:t>
      </w:r>
      <w:r w:rsidRPr="002032E5">
        <w:rPr>
          <w:rFonts w:ascii="Times New Roman" w:eastAsiaTheme="minorEastAsia" w:hAnsi="Times New Roman" w:cs="Times New Roman"/>
          <w:i/>
          <w:iCs/>
          <w:kern w:val="0"/>
          <w:sz w:val="24"/>
          <w:szCs w:val="24"/>
          <w:lang w:val="en-US" w:eastAsia="en-GB"/>
        </w:rPr>
        <w:t>£300 million to cut youth crime and make streets safer</w:t>
      </w:r>
      <w:r w:rsidRPr="002032E5">
        <w:rPr>
          <w:rFonts w:ascii="Times New Roman" w:eastAsiaTheme="minorEastAsia" w:hAnsi="Times New Roman" w:cs="Times New Roman"/>
          <w:kern w:val="0"/>
          <w:sz w:val="24"/>
          <w:szCs w:val="24"/>
          <w:lang w:val="en-US" w:eastAsia="en-GB"/>
        </w:rPr>
        <w:t xml:space="preserve">. [online] GOV.UK. Available at: </w:t>
      </w:r>
      <w:hyperlink r:id="rId13" w:history="1">
        <w:r w:rsidRPr="002032E5">
          <w:rPr>
            <w:rFonts w:ascii="Times New Roman" w:eastAsiaTheme="minorEastAsia" w:hAnsi="Times New Roman" w:cs="Times New Roman"/>
            <w:kern w:val="0"/>
            <w:sz w:val="24"/>
            <w:szCs w:val="24"/>
            <w:lang w:val="en-US" w:eastAsia="en-GB"/>
          </w:rPr>
          <w:t>https://www.gov.uk/government/news/300-million-to-cut-youth-crime-and-make-streets-safer</w:t>
        </w:r>
      </w:hyperlink>
      <w:r w:rsidRPr="002032E5">
        <w:rPr>
          <w:rFonts w:ascii="Times New Roman" w:eastAsiaTheme="minorEastAsia" w:hAnsi="Times New Roman" w:cs="Times New Roman"/>
          <w:kern w:val="0"/>
          <w:sz w:val="24"/>
          <w:szCs w:val="24"/>
          <w:lang w:val="en-US" w:eastAsia="en-GB"/>
        </w:rPr>
        <w:t>.</w:t>
      </w:r>
    </w:p>
    <w:p w14:paraId="01D55E71"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lastRenderedPageBreak/>
        <w:t xml:space="preserve">GOV.UK. (n.d.). </w:t>
      </w:r>
      <w:r w:rsidRPr="002032E5">
        <w:rPr>
          <w:rFonts w:ascii="Times New Roman" w:eastAsiaTheme="minorEastAsia" w:hAnsi="Times New Roman" w:cs="Times New Roman"/>
          <w:i/>
          <w:iCs/>
          <w:kern w:val="0"/>
          <w:sz w:val="24"/>
          <w:szCs w:val="24"/>
          <w:lang w:val="en-US" w:eastAsia="en-GB"/>
        </w:rPr>
        <w:t xml:space="preserve">Individuals at risk of being drawn into serious and </w:t>
      </w:r>
      <w:proofErr w:type="spellStart"/>
      <w:r w:rsidRPr="002032E5">
        <w:rPr>
          <w:rFonts w:ascii="Times New Roman" w:eastAsiaTheme="minorEastAsia" w:hAnsi="Times New Roman" w:cs="Times New Roman"/>
          <w:i/>
          <w:iCs/>
          <w:kern w:val="0"/>
          <w:sz w:val="24"/>
          <w:szCs w:val="24"/>
          <w:lang w:val="en-US" w:eastAsia="en-GB"/>
        </w:rPr>
        <w:t>organised</w:t>
      </w:r>
      <w:proofErr w:type="spellEnd"/>
      <w:r w:rsidRPr="002032E5">
        <w:rPr>
          <w:rFonts w:ascii="Times New Roman" w:eastAsiaTheme="minorEastAsia" w:hAnsi="Times New Roman" w:cs="Times New Roman"/>
          <w:i/>
          <w:iCs/>
          <w:kern w:val="0"/>
          <w:sz w:val="24"/>
          <w:szCs w:val="24"/>
          <w:lang w:val="en-US" w:eastAsia="en-GB"/>
        </w:rPr>
        <w:t xml:space="preserve"> crime – a Prevent guide</w:t>
      </w:r>
      <w:r w:rsidRPr="002032E5">
        <w:rPr>
          <w:rFonts w:ascii="Times New Roman" w:eastAsiaTheme="minorEastAsia" w:hAnsi="Times New Roman" w:cs="Times New Roman"/>
          <w:kern w:val="0"/>
          <w:sz w:val="24"/>
          <w:szCs w:val="24"/>
          <w:lang w:val="en-US" w:eastAsia="en-GB"/>
        </w:rPr>
        <w:t xml:space="preserve">. [online] Available at: </w:t>
      </w:r>
      <w:hyperlink r:id="rId14" w:history="1">
        <w:r w:rsidRPr="002032E5">
          <w:rPr>
            <w:rFonts w:ascii="Times New Roman" w:eastAsiaTheme="minorEastAsia" w:hAnsi="Times New Roman" w:cs="Times New Roman"/>
            <w:kern w:val="0"/>
            <w:sz w:val="24"/>
            <w:szCs w:val="24"/>
            <w:lang w:val="en-US" w:eastAsia="en-GB"/>
          </w:rPr>
          <w:t>https://www.gov.uk/government/publications/individuals-at-risk-of-being-drawn-into-serious-and-organised-crime-a-prevent-guide</w:t>
        </w:r>
      </w:hyperlink>
      <w:r w:rsidRPr="002032E5">
        <w:rPr>
          <w:rFonts w:ascii="Times New Roman" w:eastAsiaTheme="minorEastAsia" w:hAnsi="Times New Roman" w:cs="Times New Roman"/>
          <w:kern w:val="0"/>
          <w:sz w:val="24"/>
          <w:szCs w:val="24"/>
          <w:lang w:val="en-US" w:eastAsia="en-GB"/>
        </w:rPr>
        <w:t>.</w:t>
      </w:r>
    </w:p>
    <w:p w14:paraId="7194B86A"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GOV.UK. (n.d.). </w:t>
      </w:r>
      <w:r w:rsidRPr="002032E5">
        <w:rPr>
          <w:rFonts w:ascii="Times New Roman" w:eastAsiaTheme="minorEastAsia" w:hAnsi="Times New Roman" w:cs="Times New Roman"/>
          <w:i/>
          <w:iCs/>
          <w:kern w:val="0"/>
          <w:sz w:val="24"/>
          <w:szCs w:val="24"/>
          <w:lang w:val="en-US" w:eastAsia="en-GB"/>
        </w:rPr>
        <w:t xml:space="preserve">Turnaround </w:t>
      </w:r>
      <w:proofErr w:type="spellStart"/>
      <w:r w:rsidRPr="002032E5">
        <w:rPr>
          <w:rFonts w:ascii="Times New Roman" w:eastAsiaTheme="minorEastAsia" w:hAnsi="Times New Roman" w:cs="Times New Roman"/>
          <w:i/>
          <w:iCs/>
          <w:kern w:val="0"/>
          <w:sz w:val="24"/>
          <w:szCs w:val="24"/>
          <w:lang w:val="en-US" w:eastAsia="en-GB"/>
        </w:rPr>
        <w:t>Programme</w:t>
      </w:r>
      <w:proofErr w:type="spellEnd"/>
      <w:r w:rsidRPr="002032E5">
        <w:rPr>
          <w:rFonts w:ascii="Times New Roman" w:eastAsiaTheme="minorEastAsia" w:hAnsi="Times New Roman" w:cs="Times New Roman"/>
          <w:kern w:val="0"/>
          <w:sz w:val="24"/>
          <w:szCs w:val="24"/>
          <w:lang w:val="en-US" w:eastAsia="en-GB"/>
        </w:rPr>
        <w:t xml:space="preserve">. [online] Available at: </w:t>
      </w:r>
      <w:hyperlink r:id="rId15" w:history="1">
        <w:r w:rsidRPr="002032E5">
          <w:rPr>
            <w:rFonts w:ascii="Times New Roman" w:eastAsiaTheme="minorEastAsia" w:hAnsi="Times New Roman" w:cs="Times New Roman"/>
            <w:kern w:val="0"/>
            <w:sz w:val="24"/>
            <w:szCs w:val="24"/>
            <w:lang w:val="en-US" w:eastAsia="en-GB"/>
          </w:rPr>
          <w:t>https://www.gov.uk/guidance/turnaround-programme</w:t>
        </w:r>
      </w:hyperlink>
      <w:r w:rsidRPr="002032E5">
        <w:rPr>
          <w:rFonts w:ascii="Times New Roman" w:eastAsiaTheme="minorEastAsia" w:hAnsi="Times New Roman" w:cs="Times New Roman"/>
          <w:kern w:val="0"/>
          <w:sz w:val="24"/>
          <w:szCs w:val="24"/>
          <w:lang w:val="en-US" w:eastAsia="en-GB"/>
        </w:rPr>
        <w:t>.</w:t>
      </w:r>
    </w:p>
    <w:p w14:paraId="7173B085"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Harrison, K., </w:t>
      </w:r>
      <w:proofErr w:type="spellStart"/>
      <w:r w:rsidRPr="002032E5">
        <w:rPr>
          <w:rFonts w:ascii="Times New Roman" w:eastAsiaTheme="minorEastAsia" w:hAnsi="Times New Roman" w:cs="Times New Roman"/>
          <w:kern w:val="0"/>
          <w:sz w:val="24"/>
          <w:szCs w:val="24"/>
          <w:lang w:val="en-US" w:eastAsia="en-GB"/>
        </w:rPr>
        <w:t>L’Hoiry</w:t>
      </w:r>
      <w:proofErr w:type="spellEnd"/>
      <w:r w:rsidRPr="002032E5">
        <w:rPr>
          <w:rFonts w:ascii="Times New Roman" w:eastAsiaTheme="minorEastAsia" w:hAnsi="Times New Roman" w:cs="Times New Roman"/>
          <w:kern w:val="0"/>
          <w:sz w:val="24"/>
          <w:szCs w:val="24"/>
          <w:lang w:val="en-US" w:eastAsia="en-GB"/>
        </w:rPr>
        <w:t xml:space="preserve">, X. and </w:t>
      </w:r>
      <w:proofErr w:type="spellStart"/>
      <w:r w:rsidRPr="002032E5">
        <w:rPr>
          <w:rFonts w:ascii="Times New Roman" w:eastAsiaTheme="minorEastAsia" w:hAnsi="Times New Roman" w:cs="Times New Roman"/>
          <w:kern w:val="0"/>
          <w:sz w:val="24"/>
          <w:szCs w:val="24"/>
          <w:lang w:val="en-US" w:eastAsia="en-GB"/>
        </w:rPr>
        <w:t>Santorso</w:t>
      </w:r>
      <w:proofErr w:type="spellEnd"/>
      <w:r w:rsidRPr="002032E5">
        <w:rPr>
          <w:rFonts w:ascii="Times New Roman" w:eastAsiaTheme="minorEastAsia" w:hAnsi="Times New Roman" w:cs="Times New Roman"/>
          <w:kern w:val="0"/>
          <w:sz w:val="24"/>
          <w:szCs w:val="24"/>
          <w:lang w:val="en-US" w:eastAsia="en-GB"/>
        </w:rPr>
        <w:t xml:space="preserve">, S. (2021a). Exploring the impact of body-worn video on the everyday </w:t>
      </w:r>
      <w:proofErr w:type="spellStart"/>
      <w:r w:rsidRPr="002032E5">
        <w:rPr>
          <w:rFonts w:ascii="Times New Roman" w:eastAsiaTheme="minorEastAsia" w:hAnsi="Times New Roman" w:cs="Times New Roman"/>
          <w:kern w:val="0"/>
          <w:sz w:val="24"/>
          <w:szCs w:val="24"/>
          <w:lang w:val="en-US" w:eastAsia="en-GB"/>
        </w:rPr>
        <w:t>behaviours</w:t>
      </w:r>
      <w:proofErr w:type="spellEnd"/>
      <w:r w:rsidRPr="002032E5">
        <w:rPr>
          <w:rFonts w:ascii="Times New Roman" w:eastAsiaTheme="minorEastAsia" w:hAnsi="Times New Roman" w:cs="Times New Roman"/>
          <w:kern w:val="0"/>
          <w:sz w:val="24"/>
          <w:szCs w:val="24"/>
          <w:lang w:val="en-US" w:eastAsia="en-GB"/>
        </w:rPr>
        <w:t xml:space="preserve"> of police officers. </w:t>
      </w:r>
      <w:r w:rsidRPr="002032E5">
        <w:rPr>
          <w:rFonts w:ascii="Times New Roman" w:eastAsiaTheme="minorEastAsia" w:hAnsi="Times New Roman" w:cs="Times New Roman"/>
          <w:i/>
          <w:iCs/>
          <w:kern w:val="0"/>
          <w:sz w:val="24"/>
          <w:szCs w:val="24"/>
          <w:lang w:val="en-US" w:eastAsia="en-GB"/>
        </w:rPr>
        <w:t>The Police Journal: Theory, Practice and Principles</w:t>
      </w:r>
      <w:r w:rsidRPr="002032E5">
        <w:rPr>
          <w:rFonts w:ascii="Times New Roman" w:eastAsiaTheme="minorEastAsia" w:hAnsi="Times New Roman" w:cs="Times New Roman"/>
          <w:kern w:val="0"/>
          <w:sz w:val="24"/>
          <w:szCs w:val="24"/>
          <w:lang w:val="en-US" w:eastAsia="en-GB"/>
        </w:rPr>
        <w:t xml:space="preserve">, [online] 95(2), p.0032258X2110008. </w:t>
      </w:r>
      <w:proofErr w:type="spellStart"/>
      <w:r w:rsidRPr="002032E5">
        <w:rPr>
          <w:rFonts w:ascii="Times New Roman" w:eastAsiaTheme="minorEastAsia" w:hAnsi="Times New Roman" w:cs="Times New Roman"/>
          <w:kern w:val="0"/>
          <w:sz w:val="24"/>
          <w:szCs w:val="24"/>
          <w:lang w:val="en-US" w:eastAsia="en-GB"/>
        </w:rPr>
        <w:t>doi:</w:t>
      </w:r>
      <w:hyperlink r:id="rId16" w:history="1">
        <w:r w:rsidRPr="002032E5">
          <w:rPr>
            <w:rFonts w:ascii="Times New Roman" w:eastAsiaTheme="minorEastAsia" w:hAnsi="Times New Roman" w:cs="Times New Roman"/>
            <w:kern w:val="0"/>
            <w:sz w:val="24"/>
            <w:szCs w:val="24"/>
            <w:lang w:val="en-US" w:eastAsia="en-GB"/>
          </w:rPr>
          <w:t>https</w:t>
        </w:r>
        <w:proofErr w:type="spellEnd"/>
        <w:r w:rsidRPr="002032E5">
          <w:rPr>
            <w:rFonts w:ascii="Times New Roman" w:eastAsiaTheme="minorEastAsia" w:hAnsi="Times New Roman" w:cs="Times New Roman"/>
            <w:kern w:val="0"/>
            <w:sz w:val="24"/>
            <w:szCs w:val="24"/>
            <w:lang w:val="en-US" w:eastAsia="en-GB"/>
          </w:rPr>
          <w:t>://doi.org/10.1177/0032258x211000834</w:t>
        </w:r>
      </w:hyperlink>
      <w:r w:rsidRPr="002032E5">
        <w:rPr>
          <w:rFonts w:ascii="Times New Roman" w:eastAsiaTheme="minorEastAsia" w:hAnsi="Times New Roman" w:cs="Times New Roman"/>
          <w:kern w:val="0"/>
          <w:sz w:val="24"/>
          <w:szCs w:val="24"/>
          <w:lang w:val="en-US" w:eastAsia="en-GB"/>
        </w:rPr>
        <w:t>.</w:t>
      </w:r>
    </w:p>
    <w:p w14:paraId="7E47D260"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Harrison, K., </w:t>
      </w:r>
      <w:proofErr w:type="spellStart"/>
      <w:r w:rsidRPr="002032E5">
        <w:rPr>
          <w:rFonts w:ascii="Times New Roman" w:eastAsiaTheme="minorEastAsia" w:hAnsi="Times New Roman" w:cs="Times New Roman"/>
          <w:kern w:val="0"/>
          <w:sz w:val="24"/>
          <w:szCs w:val="24"/>
          <w:lang w:val="en-US" w:eastAsia="en-GB"/>
        </w:rPr>
        <w:t>L’Hoiry</w:t>
      </w:r>
      <w:proofErr w:type="spellEnd"/>
      <w:r w:rsidRPr="002032E5">
        <w:rPr>
          <w:rFonts w:ascii="Times New Roman" w:eastAsiaTheme="minorEastAsia" w:hAnsi="Times New Roman" w:cs="Times New Roman"/>
          <w:kern w:val="0"/>
          <w:sz w:val="24"/>
          <w:szCs w:val="24"/>
          <w:lang w:val="en-US" w:eastAsia="en-GB"/>
        </w:rPr>
        <w:t xml:space="preserve">, X. and </w:t>
      </w:r>
      <w:proofErr w:type="spellStart"/>
      <w:r w:rsidRPr="002032E5">
        <w:rPr>
          <w:rFonts w:ascii="Times New Roman" w:eastAsiaTheme="minorEastAsia" w:hAnsi="Times New Roman" w:cs="Times New Roman"/>
          <w:kern w:val="0"/>
          <w:sz w:val="24"/>
          <w:szCs w:val="24"/>
          <w:lang w:val="en-US" w:eastAsia="en-GB"/>
        </w:rPr>
        <w:t>Santorso</w:t>
      </w:r>
      <w:proofErr w:type="spellEnd"/>
      <w:r w:rsidRPr="002032E5">
        <w:rPr>
          <w:rFonts w:ascii="Times New Roman" w:eastAsiaTheme="minorEastAsia" w:hAnsi="Times New Roman" w:cs="Times New Roman"/>
          <w:kern w:val="0"/>
          <w:sz w:val="24"/>
          <w:szCs w:val="24"/>
          <w:lang w:val="en-US" w:eastAsia="en-GB"/>
        </w:rPr>
        <w:t xml:space="preserve">, S. (2021b). Exploring the impact of body-worn video on the everyday </w:t>
      </w:r>
      <w:proofErr w:type="spellStart"/>
      <w:r w:rsidRPr="002032E5">
        <w:rPr>
          <w:rFonts w:ascii="Times New Roman" w:eastAsiaTheme="minorEastAsia" w:hAnsi="Times New Roman" w:cs="Times New Roman"/>
          <w:kern w:val="0"/>
          <w:sz w:val="24"/>
          <w:szCs w:val="24"/>
          <w:lang w:val="en-US" w:eastAsia="en-GB"/>
        </w:rPr>
        <w:t>behaviours</w:t>
      </w:r>
      <w:proofErr w:type="spellEnd"/>
      <w:r w:rsidRPr="002032E5">
        <w:rPr>
          <w:rFonts w:ascii="Times New Roman" w:eastAsiaTheme="minorEastAsia" w:hAnsi="Times New Roman" w:cs="Times New Roman"/>
          <w:kern w:val="0"/>
          <w:sz w:val="24"/>
          <w:szCs w:val="24"/>
          <w:lang w:val="en-US" w:eastAsia="en-GB"/>
        </w:rPr>
        <w:t xml:space="preserve"> of police officers. </w:t>
      </w:r>
      <w:r w:rsidRPr="002032E5">
        <w:rPr>
          <w:rFonts w:ascii="Times New Roman" w:eastAsiaTheme="minorEastAsia" w:hAnsi="Times New Roman" w:cs="Times New Roman"/>
          <w:i/>
          <w:iCs/>
          <w:kern w:val="0"/>
          <w:sz w:val="24"/>
          <w:szCs w:val="24"/>
          <w:lang w:val="en-US" w:eastAsia="en-GB"/>
        </w:rPr>
        <w:t>The Police Journal: Theory, Practice and Principles</w:t>
      </w:r>
      <w:r w:rsidRPr="002032E5">
        <w:rPr>
          <w:rFonts w:ascii="Times New Roman" w:eastAsiaTheme="minorEastAsia" w:hAnsi="Times New Roman" w:cs="Times New Roman"/>
          <w:kern w:val="0"/>
          <w:sz w:val="24"/>
          <w:szCs w:val="24"/>
          <w:lang w:val="en-US" w:eastAsia="en-GB"/>
        </w:rPr>
        <w:t xml:space="preserve">, [online] 95(2), p.0032258X2110008. </w:t>
      </w:r>
      <w:proofErr w:type="spellStart"/>
      <w:r w:rsidRPr="002032E5">
        <w:rPr>
          <w:rFonts w:ascii="Times New Roman" w:eastAsiaTheme="minorEastAsia" w:hAnsi="Times New Roman" w:cs="Times New Roman"/>
          <w:kern w:val="0"/>
          <w:sz w:val="24"/>
          <w:szCs w:val="24"/>
          <w:lang w:val="en-US" w:eastAsia="en-GB"/>
        </w:rPr>
        <w:t>doi:</w:t>
      </w:r>
      <w:hyperlink r:id="rId17" w:history="1">
        <w:r w:rsidRPr="002032E5">
          <w:rPr>
            <w:rFonts w:ascii="Times New Roman" w:eastAsiaTheme="minorEastAsia" w:hAnsi="Times New Roman" w:cs="Times New Roman"/>
            <w:kern w:val="0"/>
            <w:sz w:val="24"/>
            <w:szCs w:val="24"/>
            <w:lang w:val="en-US" w:eastAsia="en-GB"/>
          </w:rPr>
          <w:t>https</w:t>
        </w:r>
        <w:proofErr w:type="spellEnd"/>
        <w:r w:rsidRPr="002032E5">
          <w:rPr>
            <w:rFonts w:ascii="Times New Roman" w:eastAsiaTheme="minorEastAsia" w:hAnsi="Times New Roman" w:cs="Times New Roman"/>
            <w:kern w:val="0"/>
            <w:sz w:val="24"/>
            <w:szCs w:val="24"/>
            <w:lang w:val="en-US" w:eastAsia="en-GB"/>
          </w:rPr>
          <w:t>://doi.org/10.1177/0032258x211000834</w:t>
        </w:r>
      </w:hyperlink>
      <w:r w:rsidRPr="002032E5">
        <w:rPr>
          <w:rFonts w:ascii="Times New Roman" w:eastAsiaTheme="minorEastAsia" w:hAnsi="Times New Roman" w:cs="Times New Roman"/>
          <w:kern w:val="0"/>
          <w:sz w:val="24"/>
          <w:szCs w:val="24"/>
          <w:lang w:val="en-US" w:eastAsia="en-GB"/>
        </w:rPr>
        <w:t>.</w:t>
      </w:r>
    </w:p>
    <w:p w14:paraId="245EBB04"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Health Research Authority. (n.d.). </w:t>
      </w:r>
      <w:r w:rsidRPr="002032E5">
        <w:rPr>
          <w:rFonts w:ascii="Times New Roman" w:eastAsiaTheme="minorEastAsia" w:hAnsi="Times New Roman" w:cs="Times New Roman"/>
          <w:i/>
          <w:iCs/>
          <w:kern w:val="0"/>
          <w:sz w:val="24"/>
          <w:szCs w:val="24"/>
          <w:lang w:val="en-US" w:eastAsia="en-GB"/>
        </w:rPr>
        <w:t>Measuring ACEs in an offender population</w:t>
      </w:r>
      <w:r w:rsidRPr="002032E5">
        <w:rPr>
          <w:rFonts w:ascii="Times New Roman" w:eastAsiaTheme="minorEastAsia" w:hAnsi="Times New Roman" w:cs="Times New Roman"/>
          <w:kern w:val="0"/>
          <w:sz w:val="24"/>
          <w:szCs w:val="24"/>
          <w:lang w:val="en-US" w:eastAsia="en-GB"/>
        </w:rPr>
        <w:t xml:space="preserve">. [online] Available at: </w:t>
      </w:r>
      <w:hyperlink r:id="rId18" w:history="1">
        <w:r w:rsidRPr="002032E5">
          <w:rPr>
            <w:rFonts w:ascii="Times New Roman" w:eastAsiaTheme="minorEastAsia" w:hAnsi="Times New Roman" w:cs="Times New Roman"/>
            <w:kern w:val="0"/>
            <w:sz w:val="24"/>
            <w:szCs w:val="24"/>
            <w:lang w:val="en-US" w:eastAsia="en-GB"/>
          </w:rPr>
          <w:t>https://www.hra.nhs.uk/planning-and-improving-research/application-summaries/research-summaries/measuring-aces-in-an-offender-population/</w:t>
        </w:r>
      </w:hyperlink>
      <w:r w:rsidRPr="002032E5">
        <w:rPr>
          <w:rFonts w:ascii="Times New Roman" w:eastAsiaTheme="minorEastAsia" w:hAnsi="Times New Roman" w:cs="Times New Roman"/>
          <w:kern w:val="0"/>
          <w:sz w:val="24"/>
          <w:szCs w:val="24"/>
          <w:lang w:val="en-US" w:eastAsia="en-GB"/>
        </w:rPr>
        <w:t>.</w:t>
      </w:r>
    </w:p>
    <w:p w14:paraId="613951F5"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HM Government (2013). </w:t>
      </w:r>
      <w:r w:rsidRPr="002032E5">
        <w:rPr>
          <w:rFonts w:ascii="Times New Roman" w:eastAsiaTheme="minorEastAsia" w:hAnsi="Times New Roman" w:cs="Times New Roman"/>
          <w:i/>
          <w:iCs/>
          <w:kern w:val="0"/>
          <w:sz w:val="24"/>
          <w:szCs w:val="24"/>
          <w:lang w:val="en-US" w:eastAsia="en-GB"/>
        </w:rPr>
        <w:t xml:space="preserve">Serious and </w:t>
      </w:r>
      <w:proofErr w:type="spellStart"/>
      <w:r w:rsidRPr="002032E5">
        <w:rPr>
          <w:rFonts w:ascii="Times New Roman" w:eastAsiaTheme="minorEastAsia" w:hAnsi="Times New Roman" w:cs="Times New Roman"/>
          <w:i/>
          <w:iCs/>
          <w:kern w:val="0"/>
          <w:sz w:val="24"/>
          <w:szCs w:val="24"/>
          <w:lang w:val="en-US" w:eastAsia="en-GB"/>
        </w:rPr>
        <w:t>Organised</w:t>
      </w:r>
      <w:proofErr w:type="spellEnd"/>
      <w:r w:rsidRPr="002032E5">
        <w:rPr>
          <w:rFonts w:ascii="Times New Roman" w:eastAsiaTheme="minorEastAsia" w:hAnsi="Times New Roman" w:cs="Times New Roman"/>
          <w:i/>
          <w:iCs/>
          <w:kern w:val="0"/>
          <w:sz w:val="24"/>
          <w:szCs w:val="24"/>
          <w:lang w:val="en-US" w:eastAsia="en-GB"/>
        </w:rPr>
        <w:t xml:space="preserve"> Crime </w:t>
      </w:r>
      <w:proofErr w:type="gramStart"/>
      <w:r w:rsidRPr="002032E5">
        <w:rPr>
          <w:rFonts w:ascii="Times New Roman" w:eastAsiaTheme="minorEastAsia" w:hAnsi="Times New Roman" w:cs="Times New Roman"/>
          <w:i/>
          <w:iCs/>
          <w:kern w:val="0"/>
          <w:sz w:val="24"/>
          <w:szCs w:val="24"/>
          <w:lang w:val="en-US" w:eastAsia="en-GB"/>
        </w:rPr>
        <w:t xml:space="preserve">Strategy </w:t>
      </w:r>
      <w:r w:rsidRPr="002032E5">
        <w:rPr>
          <w:rFonts w:ascii="Times New Roman" w:eastAsiaTheme="minorEastAsia" w:hAnsi="Times New Roman" w:cs="Times New Roman"/>
          <w:kern w:val="0"/>
          <w:sz w:val="24"/>
          <w:szCs w:val="24"/>
          <w:lang w:val="en-US" w:eastAsia="en-GB"/>
        </w:rPr>
        <w:t>.</w:t>
      </w:r>
      <w:proofErr w:type="gramEnd"/>
      <w:r w:rsidRPr="002032E5">
        <w:rPr>
          <w:rFonts w:ascii="Times New Roman" w:eastAsiaTheme="minorEastAsia" w:hAnsi="Times New Roman" w:cs="Times New Roman"/>
          <w:kern w:val="0"/>
          <w:sz w:val="24"/>
          <w:szCs w:val="24"/>
          <w:lang w:val="en-US" w:eastAsia="en-GB"/>
        </w:rPr>
        <w:t xml:space="preserve"> [online] Available at: </w:t>
      </w:r>
      <w:hyperlink r:id="rId19" w:history="1">
        <w:r w:rsidRPr="002032E5">
          <w:rPr>
            <w:rFonts w:ascii="Times New Roman" w:eastAsiaTheme="minorEastAsia" w:hAnsi="Times New Roman" w:cs="Times New Roman"/>
            <w:kern w:val="0"/>
            <w:sz w:val="24"/>
            <w:szCs w:val="24"/>
            <w:lang w:val="en-US" w:eastAsia="en-GB"/>
          </w:rPr>
          <w:t>https://assets.publishing.service.gov.uk/government/uploads/system/uploads/attachment_data/file/248645/Serious_and_Organised_Crime_Strategy.pdf</w:t>
        </w:r>
      </w:hyperlink>
      <w:r w:rsidRPr="002032E5">
        <w:rPr>
          <w:rFonts w:ascii="Times New Roman" w:eastAsiaTheme="minorEastAsia" w:hAnsi="Times New Roman" w:cs="Times New Roman"/>
          <w:kern w:val="0"/>
          <w:sz w:val="24"/>
          <w:szCs w:val="24"/>
          <w:lang w:val="en-US" w:eastAsia="en-GB"/>
        </w:rPr>
        <w:t>.</w:t>
      </w:r>
    </w:p>
    <w:p w14:paraId="6F0A051C"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HM Inspectorate of Prisons (2023). </w:t>
      </w:r>
      <w:r w:rsidRPr="002032E5">
        <w:rPr>
          <w:rFonts w:ascii="Times New Roman" w:eastAsiaTheme="minorEastAsia" w:hAnsi="Times New Roman" w:cs="Times New Roman"/>
          <w:i/>
          <w:iCs/>
          <w:kern w:val="0"/>
          <w:sz w:val="24"/>
          <w:szCs w:val="24"/>
          <w:lang w:val="en-US" w:eastAsia="en-GB"/>
        </w:rPr>
        <w:t>Children in Custody 2021-22</w:t>
      </w:r>
      <w:r w:rsidRPr="002032E5">
        <w:rPr>
          <w:rFonts w:ascii="Times New Roman" w:eastAsiaTheme="minorEastAsia" w:hAnsi="Times New Roman" w:cs="Times New Roman"/>
          <w:kern w:val="0"/>
          <w:sz w:val="24"/>
          <w:szCs w:val="24"/>
          <w:lang w:val="en-US" w:eastAsia="en-GB"/>
        </w:rPr>
        <w:t xml:space="preserve">. [online] Available at: </w:t>
      </w:r>
      <w:hyperlink r:id="rId20" w:history="1">
        <w:r w:rsidRPr="002032E5">
          <w:rPr>
            <w:rFonts w:ascii="Times New Roman" w:eastAsiaTheme="minorEastAsia" w:hAnsi="Times New Roman" w:cs="Times New Roman"/>
            <w:kern w:val="0"/>
            <w:sz w:val="24"/>
            <w:szCs w:val="24"/>
            <w:lang w:val="en-US" w:eastAsia="en-GB"/>
          </w:rPr>
          <w:t>https://www.justiceinspectorates.gov.uk/hmiprisons/wp-content/uploads/sites/4/2023/01/Children-in-custody-2021-22-web-2023.pdf</w:t>
        </w:r>
      </w:hyperlink>
      <w:r w:rsidRPr="002032E5">
        <w:rPr>
          <w:rFonts w:ascii="Times New Roman" w:eastAsiaTheme="minorEastAsia" w:hAnsi="Times New Roman" w:cs="Times New Roman"/>
          <w:kern w:val="0"/>
          <w:sz w:val="24"/>
          <w:szCs w:val="24"/>
          <w:lang w:val="en-US" w:eastAsia="en-GB"/>
        </w:rPr>
        <w:t>.</w:t>
      </w:r>
    </w:p>
    <w:p w14:paraId="6E72EC98"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Hobson, J., Lynch, K., Payne, B. and Ellis, L. (2018). Are Police-Led Social Crime Prevention Initiatives </w:t>
      </w:r>
      <w:proofErr w:type="gramStart"/>
      <w:r w:rsidRPr="002032E5">
        <w:rPr>
          <w:rFonts w:ascii="Times New Roman" w:eastAsiaTheme="minorEastAsia" w:hAnsi="Times New Roman" w:cs="Times New Roman"/>
          <w:kern w:val="0"/>
          <w:sz w:val="24"/>
          <w:szCs w:val="24"/>
          <w:lang w:val="en-US" w:eastAsia="en-GB"/>
        </w:rPr>
        <w:t>Effective?:</w:t>
      </w:r>
      <w:proofErr w:type="gramEnd"/>
      <w:r w:rsidRPr="002032E5">
        <w:rPr>
          <w:rFonts w:ascii="Times New Roman" w:eastAsiaTheme="minorEastAsia" w:hAnsi="Times New Roman" w:cs="Times New Roman"/>
          <w:kern w:val="0"/>
          <w:sz w:val="24"/>
          <w:szCs w:val="24"/>
          <w:lang w:val="en-US" w:eastAsia="en-GB"/>
        </w:rPr>
        <w:t xml:space="preserve"> A Process and Outcome Evaluation of a UK Youth Intervention. </w:t>
      </w:r>
      <w:r w:rsidRPr="002032E5">
        <w:rPr>
          <w:rFonts w:ascii="Times New Roman" w:eastAsiaTheme="minorEastAsia" w:hAnsi="Times New Roman" w:cs="Times New Roman"/>
          <w:i/>
          <w:iCs/>
          <w:kern w:val="0"/>
          <w:sz w:val="24"/>
          <w:szCs w:val="24"/>
          <w:lang w:val="en-US" w:eastAsia="en-GB"/>
        </w:rPr>
        <w:t>International Criminal Justice Review</w:t>
      </w:r>
      <w:r w:rsidRPr="002032E5">
        <w:rPr>
          <w:rFonts w:ascii="Times New Roman" w:eastAsiaTheme="minorEastAsia" w:hAnsi="Times New Roman" w:cs="Times New Roman"/>
          <w:kern w:val="0"/>
          <w:sz w:val="24"/>
          <w:szCs w:val="24"/>
          <w:lang w:val="en-US" w:eastAsia="en-GB"/>
        </w:rPr>
        <w:t xml:space="preserve">, 31(3), p.105756771881489. </w:t>
      </w:r>
      <w:proofErr w:type="spellStart"/>
      <w:r w:rsidRPr="002032E5">
        <w:rPr>
          <w:rFonts w:ascii="Times New Roman" w:eastAsiaTheme="minorEastAsia" w:hAnsi="Times New Roman" w:cs="Times New Roman"/>
          <w:kern w:val="0"/>
          <w:sz w:val="24"/>
          <w:szCs w:val="24"/>
          <w:lang w:val="en-US" w:eastAsia="en-GB"/>
        </w:rPr>
        <w:t>doi:</w:t>
      </w:r>
      <w:hyperlink r:id="rId21" w:history="1">
        <w:r w:rsidRPr="002032E5">
          <w:rPr>
            <w:rFonts w:ascii="Times New Roman" w:eastAsiaTheme="minorEastAsia" w:hAnsi="Times New Roman" w:cs="Times New Roman"/>
            <w:kern w:val="0"/>
            <w:sz w:val="24"/>
            <w:szCs w:val="24"/>
            <w:lang w:val="en-US" w:eastAsia="en-GB"/>
          </w:rPr>
          <w:t>https</w:t>
        </w:r>
        <w:proofErr w:type="spellEnd"/>
        <w:r w:rsidRPr="002032E5">
          <w:rPr>
            <w:rFonts w:ascii="Times New Roman" w:eastAsiaTheme="minorEastAsia" w:hAnsi="Times New Roman" w:cs="Times New Roman"/>
            <w:kern w:val="0"/>
            <w:sz w:val="24"/>
            <w:szCs w:val="24"/>
            <w:lang w:val="en-US" w:eastAsia="en-GB"/>
          </w:rPr>
          <w:t>://doi.org/10.1177/1057567718814891</w:t>
        </w:r>
      </w:hyperlink>
      <w:r w:rsidRPr="002032E5">
        <w:rPr>
          <w:rFonts w:ascii="Times New Roman" w:eastAsiaTheme="minorEastAsia" w:hAnsi="Times New Roman" w:cs="Times New Roman"/>
          <w:kern w:val="0"/>
          <w:sz w:val="24"/>
          <w:szCs w:val="24"/>
          <w:lang w:val="en-US" w:eastAsia="en-GB"/>
        </w:rPr>
        <w:t>.</w:t>
      </w:r>
    </w:p>
    <w:p w14:paraId="49EB72F0"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honestproscons.com. (n.d.). </w:t>
      </w:r>
      <w:r w:rsidRPr="002032E5">
        <w:rPr>
          <w:rFonts w:ascii="Times New Roman" w:eastAsiaTheme="minorEastAsia" w:hAnsi="Times New Roman" w:cs="Times New Roman"/>
          <w:i/>
          <w:iCs/>
          <w:kern w:val="0"/>
          <w:sz w:val="24"/>
          <w:szCs w:val="24"/>
          <w:lang w:val="en-US" w:eastAsia="en-GB"/>
        </w:rPr>
        <w:t>10 Pros and Cons of Police Body Cameras</w:t>
      </w:r>
      <w:r w:rsidRPr="002032E5">
        <w:rPr>
          <w:rFonts w:ascii="Times New Roman" w:eastAsiaTheme="minorEastAsia" w:hAnsi="Times New Roman" w:cs="Times New Roman"/>
          <w:kern w:val="0"/>
          <w:sz w:val="24"/>
          <w:szCs w:val="24"/>
          <w:lang w:val="en-US" w:eastAsia="en-GB"/>
        </w:rPr>
        <w:t xml:space="preserve">. [online] Available at: </w:t>
      </w:r>
      <w:hyperlink r:id="rId22" w:history="1">
        <w:r w:rsidRPr="002032E5">
          <w:rPr>
            <w:rFonts w:ascii="Times New Roman" w:eastAsiaTheme="minorEastAsia" w:hAnsi="Times New Roman" w:cs="Times New Roman"/>
            <w:kern w:val="0"/>
            <w:sz w:val="24"/>
            <w:szCs w:val="24"/>
            <w:lang w:val="en-US" w:eastAsia="en-GB"/>
          </w:rPr>
          <w:t>https://honestproscons.com/police-body-cameras/</w:t>
        </w:r>
      </w:hyperlink>
      <w:r w:rsidRPr="002032E5">
        <w:rPr>
          <w:rFonts w:ascii="Times New Roman" w:eastAsiaTheme="minorEastAsia" w:hAnsi="Times New Roman" w:cs="Times New Roman"/>
          <w:kern w:val="0"/>
          <w:sz w:val="24"/>
          <w:szCs w:val="24"/>
          <w:lang w:val="en-US" w:eastAsia="en-GB"/>
        </w:rPr>
        <w:t>.</w:t>
      </w:r>
    </w:p>
    <w:p w14:paraId="68A5346E"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lastRenderedPageBreak/>
        <w:t xml:space="preserve">Hopkins, I. (2020). </w:t>
      </w:r>
      <w:r w:rsidRPr="002032E5">
        <w:rPr>
          <w:rFonts w:ascii="Times New Roman" w:eastAsiaTheme="minorEastAsia" w:hAnsi="Times New Roman" w:cs="Times New Roman"/>
          <w:i/>
          <w:iCs/>
          <w:kern w:val="0"/>
          <w:sz w:val="24"/>
          <w:szCs w:val="24"/>
          <w:lang w:val="en-US" w:eastAsia="en-GB"/>
        </w:rPr>
        <w:t>Leading from the front on diversity recruitment</w:t>
      </w:r>
      <w:r w:rsidRPr="002032E5">
        <w:rPr>
          <w:rFonts w:ascii="Times New Roman" w:eastAsiaTheme="minorEastAsia" w:hAnsi="Times New Roman" w:cs="Times New Roman"/>
          <w:kern w:val="0"/>
          <w:sz w:val="24"/>
          <w:szCs w:val="24"/>
          <w:lang w:val="en-US" w:eastAsia="en-GB"/>
        </w:rPr>
        <w:t xml:space="preserve">. [online] College of Policing. Available at: </w:t>
      </w:r>
      <w:hyperlink r:id="rId23" w:history="1">
        <w:r w:rsidRPr="002032E5">
          <w:rPr>
            <w:rFonts w:ascii="Times New Roman" w:eastAsiaTheme="minorEastAsia" w:hAnsi="Times New Roman" w:cs="Times New Roman"/>
            <w:kern w:val="0"/>
            <w:sz w:val="24"/>
            <w:szCs w:val="24"/>
            <w:lang w:val="en-US" w:eastAsia="en-GB"/>
          </w:rPr>
          <w:t>https://www.college.police.uk/article/leading-front-diversity-recruitment</w:t>
        </w:r>
      </w:hyperlink>
      <w:r w:rsidRPr="002032E5">
        <w:rPr>
          <w:rFonts w:ascii="Times New Roman" w:eastAsiaTheme="minorEastAsia" w:hAnsi="Times New Roman" w:cs="Times New Roman"/>
          <w:kern w:val="0"/>
          <w:sz w:val="24"/>
          <w:szCs w:val="24"/>
          <w:lang w:val="en-US" w:eastAsia="en-GB"/>
        </w:rPr>
        <w:t>.</w:t>
      </w:r>
    </w:p>
    <w:p w14:paraId="24D95899"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Huck. (2020). </w:t>
      </w:r>
      <w:r w:rsidRPr="002032E5">
        <w:rPr>
          <w:rFonts w:ascii="Times New Roman" w:eastAsiaTheme="minorEastAsia" w:hAnsi="Times New Roman" w:cs="Times New Roman"/>
          <w:i/>
          <w:iCs/>
          <w:kern w:val="0"/>
          <w:sz w:val="24"/>
          <w:szCs w:val="24"/>
          <w:lang w:val="en-US" w:eastAsia="en-GB"/>
        </w:rPr>
        <w:t>Institutionally racist: %%title%% %%page%%</w:t>
      </w:r>
      <w:r w:rsidRPr="002032E5">
        <w:rPr>
          <w:rFonts w:ascii="Times New Roman" w:eastAsiaTheme="minorEastAsia" w:hAnsi="Times New Roman" w:cs="Times New Roman"/>
          <w:kern w:val="0"/>
          <w:sz w:val="24"/>
          <w:szCs w:val="24"/>
          <w:lang w:val="en-US" w:eastAsia="en-GB"/>
        </w:rPr>
        <w:t xml:space="preserve">. [online] Available at: </w:t>
      </w:r>
      <w:hyperlink r:id="rId24" w:history="1">
        <w:r w:rsidRPr="002032E5">
          <w:rPr>
            <w:rFonts w:ascii="Times New Roman" w:eastAsiaTheme="minorEastAsia" w:hAnsi="Times New Roman" w:cs="Times New Roman"/>
            <w:kern w:val="0"/>
            <w:sz w:val="24"/>
            <w:szCs w:val="24"/>
            <w:lang w:val="en-US" w:eastAsia="en-GB"/>
          </w:rPr>
          <w:t>https://www.huckmag.com/article/a-brief-history-of-police-brutality-in-the-uk</w:t>
        </w:r>
      </w:hyperlink>
      <w:r w:rsidRPr="002032E5">
        <w:rPr>
          <w:rFonts w:ascii="Times New Roman" w:eastAsiaTheme="minorEastAsia" w:hAnsi="Times New Roman" w:cs="Times New Roman"/>
          <w:kern w:val="0"/>
          <w:sz w:val="24"/>
          <w:szCs w:val="24"/>
          <w:lang w:val="en-US" w:eastAsia="en-GB"/>
        </w:rPr>
        <w:t>.</w:t>
      </w:r>
    </w:p>
    <w:p w14:paraId="4128A9FE"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IOPC (2023). </w:t>
      </w:r>
      <w:r w:rsidRPr="002032E5">
        <w:rPr>
          <w:rFonts w:ascii="Times New Roman" w:eastAsiaTheme="minorEastAsia" w:hAnsi="Times New Roman" w:cs="Times New Roman"/>
          <w:i/>
          <w:iCs/>
          <w:kern w:val="0"/>
          <w:sz w:val="24"/>
          <w:szCs w:val="24"/>
          <w:lang w:val="en-US" w:eastAsia="en-GB"/>
        </w:rPr>
        <w:t>Public confidence and engagement | Independent Office for Police Conduct (IOPC)</w:t>
      </w:r>
      <w:r w:rsidRPr="002032E5">
        <w:rPr>
          <w:rFonts w:ascii="Times New Roman" w:eastAsiaTheme="minorEastAsia" w:hAnsi="Times New Roman" w:cs="Times New Roman"/>
          <w:kern w:val="0"/>
          <w:sz w:val="24"/>
          <w:szCs w:val="24"/>
          <w:lang w:val="en-US" w:eastAsia="en-GB"/>
        </w:rPr>
        <w:t xml:space="preserve">. [online] www.policeconduct.gov.uk. Available at: </w:t>
      </w:r>
      <w:hyperlink r:id="rId25" w:history="1">
        <w:r w:rsidRPr="002032E5">
          <w:rPr>
            <w:rFonts w:ascii="Times New Roman" w:eastAsiaTheme="minorEastAsia" w:hAnsi="Times New Roman" w:cs="Times New Roman"/>
            <w:kern w:val="0"/>
            <w:sz w:val="24"/>
            <w:szCs w:val="24"/>
            <w:lang w:val="en-US" w:eastAsia="en-GB"/>
          </w:rPr>
          <w:t>https://www.policeconduct.gov.uk/our-work/research-and-statistics/public-confidence</w:t>
        </w:r>
      </w:hyperlink>
      <w:r w:rsidRPr="002032E5">
        <w:rPr>
          <w:rFonts w:ascii="Times New Roman" w:eastAsiaTheme="minorEastAsia" w:hAnsi="Times New Roman" w:cs="Times New Roman"/>
          <w:kern w:val="0"/>
          <w:sz w:val="24"/>
          <w:szCs w:val="24"/>
          <w:lang w:val="en-US" w:eastAsia="en-GB"/>
        </w:rPr>
        <w:t>.</w:t>
      </w:r>
    </w:p>
    <w:p w14:paraId="500E48E5"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login.microsoftonline.com. (n.d.). </w:t>
      </w:r>
      <w:r w:rsidRPr="002032E5">
        <w:rPr>
          <w:rFonts w:ascii="Times New Roman" w:eastAsiaTheme="minorEastAsia" w:hAnsi="Times New Roman" w:cs="Times New Roman"/>
          <w:i/>
          <w:iCs/>
          <w:kern w:val="0"/>
          <w:sz w:val="24"/>
          <w:szCs w:val="24"/>
          <w:lang w:val="en-US" w:eastAsia="en-GB"/>
        </w:rPr>
        <w:t>Redirecting</w:t>
      </w:r>
      <w:r w:rsidRPr="002032E5">
        <w:rPr>
          <w:rFonts w:ascii="Times New Roman" w:eastAsiaTheme="minorEastAsia" w:hAnsi="Times New Roman" w:cs="Times New Roman"/>
          <w:kern w:val="0"/>
          <w:sz w:val="24"/>
          <w:szCs w:val="24"/>
          <w:lang w:val="en-US" w:eastAsia="en-GB"/>
        </w:rPr>
        <w:t xml:space="preserve">. [online] Available at: </w:t>
      </w:r>
      <w:hyperlink r:id="rId26" w:history="1">
        <w:r w:rsidRPr="002032E5">
          <w:rPr>
            <w:rFonts w:ascii="Times New Roman" w:eastAsiaTheme="minorEastAsia" w:hAnsi="Times New Roman" w:cs="Times New Roman"/>
            <w:kern w:val="0"/>
            <w:sz w:val="24"/>
            <w:szCs w:val="24"/>
            <w:lang w:val="en-US" w:eastAsia="en-GB"/>
          </w:rPr>
          <w:t>https://www.proquest.com/docview/1681496376?accountid=130472&amp;sourcetype=Scholarly%20Journals</w:t>
        </w:r>
      </w:hyperlink>
      <w:r w:rsidRPr="002032E5">
        <w:rPr>
          <w:rFonts w:ascii="Times New Roman" w:eastAsiaTheme="minorEastAsia" w:hAnsi="Times New Roman" w:cs="Times New Roman"/>
          <w:kern w:val="0"/>
          <w:sz w:val="24"/>
          <w:szCs w:val="24"/>
          <w:lang w:val="en-US" w:eastAsia="en-GB"/>
        </w:rPr>
        <w:t xml:space="preserve"> [Accessed 6 May 2024].</w:t>
      </w:r>
    </w:p>
    <w:p w14:paraId="4F0F47F1"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Narwal, J. (2022). </w:t>
      </w:r>
      <w:r w:rsidRPr="002032E5">
        <w:rPr>
          <w:rFonts w:ascii="Times New Roman" w:eastAsiaTheme="minorEastAsia" w:hAnsi="Times New Roman" w:cs="Times New Roman"/>
          <w:i/>
          <w:iCs/>
          <w:kern w:val="0"/>
          <w:sz w:val="24"/>
          <w:szCs w:val="24"/>
          <w:lang w:val="en-US" w:eastAsia="en-GB"/>
        </w:rPr>
        <w:t>Remembering Stephen Lawrence 30 years on</w:t>
      </w:r>
      <w:r w:rsidRPr="002032E5">
        <w:rPr>
          <w:rFonts w:ascii="Times New Roman" w:eastAsiaTheme="minorEastAsia" w:hAnsi="Times New Roman" w:cs="Times New Roman"/>
          <w:kern w:val="0"/>
          <w:sz w:val="24"/>
          <w:szCs w:val="24"/>
          <w:lang w:val="en-US" w:eastAsia="en-GB"/>
        </w:rPr>
        <w:t xml:space="preserve">. [online] www.cps.gov.uk. Available at: </w:t>
      </w:r>
      <w:hyperlink r:id="rId27" w:history="1">
        <w:r w:rsidRPr="002032E5">
          <w:rPr>
            <w:rFonts w:ascii="Times New Roman" w:eastAsiaTheme="minorEastAsia" w:hAnsi="Times New Roman" w:cs="Times New Roman"/>
            <w:kern w:val="0"/>
            <w:sz w:val="24"/>
            <w:szCs w:val="24"/>
            <w:lang w:val="en-US" w:eastAsia="en-GB"/>
          </w:rPr>
          <w:t>https://www.cps.gov.uk/stories/remembering-stephen-lawrence</w:t>
        </w:r>
      </w:hyperlink>
      <w:r w:rsidRPr="002032E5">
        <w:rPr>
          <w:rFonts w:ascii="Times New Roman" w:eastAsiaTheme="minorEastAsia" w:hAnsi="Times New Roman" w:cs="Times New Roman"/>
          <w:kern w:val="0"/>
          <w:sz w:val="24"/>
          <w:szCs w:val="24"/>
          <w:lang w:val="en-US" w:eastAsia="en-GB"/>
        </w:rPr>
        <w:t>.</w:t>
      </w:r>
    </w:p>
    <w:p w14:paraId="1847BEB9"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NSPCC (2022). </w:t>
      </w:r>
      <w:r w:rsidRPr="002032E5">
        <w:rPr>
          <w:rFonts w:ascii="Times New Roman" w:eastAsiaTheme="minorEastAsia" w:hAnsi="Times New Roman" w:cs="Times New Roman"/>
          <w:i/>
          <w:iCs/>
          <w:kern w:val="0"/>
          <w:sz w:val="24"/>
          <w:szCs w:val="24"/>
          <w:lang w:val="en-US" w:eastAsia="en-GB"/>
        </w:rPr>
        <w:t>Online grooming crimes have risen by more than 80% in four years</w:t>
      </w:r>
      <w:r w:rsidRPr="002032E5">
        <w:rPr>
          <w:rFonts w:ascii="Times New Roman" w:eastAsiaTheme="minorEastAsia" w:hAnsi="Times New Roman" w:cs="Times New Roman"/>
          <w:kern w:val="0"/>
          <w:sz w:val="24"/>
          <w:szCs w:val="24"/>
          <w:lang w:val="en-US" w:eastAsia="en-GB"/>
        </w:rPr>
        <w:t xml:space="preserve">. [online] NSPCC. Available at: </w:t>
      </w:r>
      <w:hyperlink r:id="rId28" w:history="1">
        <w:r w:rsidRPr="002032E5">
          <w:rPr>
            <w:rFonts w:ascii="Times New Roman" w:eastAsiaTheme="minorEastAsia" w:hAnsi="Times New Roman" w:cs="Times New Roman"/>
            <w:kern w:val="0"/>
            <w:sz w:val="24"/>
            <w:szCs w:val="24"/>
            <w:lang w:val="en-US" w:eastAsia="en-GB"/>
          </w:rPr>
          <w:t>https://www.nspcc.org.uk/about-us/news-opinion/2022/online-grooming-crimes-rise/</w:t>
        </w:r>
      </w:hyperlink>
      <w:r w:rsidRPr="002032E5">
        <w:rPr>
          <w:rFonts w:ascii="Times New Roman" w:eastAsiaTheme="minorEastAsia" w:hAnsi="Times New Roman" w:cs="Times New Roman"/>
          <w:kern w:val="0"/>
          <w:sz w:val="24"/>
          <w:szCs w:val="24"/>
          <w:lang w:val="en-US" w:eastAsia="en-GB"/>
        </w:rPr>
        <w:t>.</w:t>
      </w:r>
    </w:p>
    <w:p w14:paraId="136C6E57"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Office for National Statistics (2020). </w:t>
      </w:r>
      <w:r w:rsidRPr="002032E5">
        <w:rPr>
          <w:rFonts w:ascii="Times New Roman" w:eastAsiaTheme="minorEastAsia" w:hAnsi="Times New Roman" w:cs="Times New Roman"/>
          <w:i/>
          <w:iCs/>
          <w:kern w:val="0"/>
          <w:sz w:val="24"/>
          <w:szCs w:val="24"/>
          <w:lang w:val="en-US" w:eastAsia="en-GB"/>
        </w:rPr>
        <w:t xml:space="preserve">Childhood vulnerability to </w:t>
      </w:r>
      <w:proofErr w:type="spellStart"/>
      <w:r w:rsidRPr="002032E5">
        <w:rPr>
          <w:rFonts w:ascii="Times New Roman" w:eastAsiaTheme="minorEastAsia" w:hAnsi="Times New Roman" w:cs="Times New Roman"/>
          <w:i/>
          <w:iCs/>
          <w:kern w:val="0"/>
          <w:sz w:val="24"/>
          <w:szCs w:val="24"/>
          <w:lang w:val="en-US" w:eastAsia="en-GB"/>
        </w:rPr>
        <w:t>victimisation</w:t>
      </w:r>
      <w:proofErr w:type="spellEnd"/>
      <w:r w:rsidRPr="002032E5">
        <w:rPr>
          <w:rFonts w:ascii="Times New Roman" w:eastAsiaTheme="minorEastAsia" w:hAnsi="Times New Roman" w:cs="Times New Roman"/>
          <w:i/>
          <w:iCs/>
          <w:kern w:val="0"/>
          <w:sz w:val="24"/>
          <w:szCs w:val="24"/>
          <w:lang w:val="en-US" w:eastAsia="en-GB"/>
        </w:rPr>
        <w:t xml:space="preserve"> in England and Wales - Office for National Statistics</w:t>
      </w:r>
      <w:r w:rsidRPr="002032E5">
        <w:rPr>
          <w:rFonts w:ascii="Times New Roman" w:eastAsiaTheme="minorEastAsia" w:hAnsi="Times New Roman" w:cs="Times New Roman"/>
          <w:kern w:val="0"/>
          <w:sz w:val="24"/>
          <w:szCs w:val="24"/>
          <w:lang w:val="en-US" w:eastAsia="en-GB"/>
        </w:rPr>
        <w:t xml:space="preserve">. [online] www.ons.gov.uk. Available at: </w:t>
      </w:r>
      <w:hyperlink r:id="rId29" w:history="1">
        <w:r w:rsidRPr="002032E5">
          <w:rPr>
            <w:rFonts w:ascii="Times New Roman" w:eastAsiaTheme="minorEastAsia" w:hAnsi="Times New Roman" w:cs="Times New Roman"/>
            <w:kern w:val="0"/>
            <w:sz w:val="24"/>
            <w:szCs w:val="24"/>
            <w:lang w:val="en-US" w:eastAsia="en-GB"/>
          </w:rPr>
          <w:t>https://www.ons.gov.uk/peoplepopulationandcommunity/crimeandjustice/bulletins/childhoodvulnerabilitytovictimisationinenglandandwales/yearendingmarch2017toyearendingmarch2019</w:t>
        </w:r>
      </w:hyperlink>
      <w:r w:rsidRPr="002032E5">
        <w:rPr>
          <w:rFonts w:ascii="Times New Roman" w:eastAsiaTheme="minorEastAsia" w:hAnsi="Times New Roman" w:cs="Times New Roman"/>
          <w:kern w:val="0"/>
          <w:sz w:val="24"/>
          <w:szCs w:val="24"/>
          <w:lang w:val="en-US" w:eastAsia="en-GB"/>
        </w:rPr>
        <w:t>.</w:t>
      </w:r>
    </w:p>
    <w:p w14:paraId="41D1BCBF"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Office, H. (2015). </w:t>
      </w:r>
      <w:r w:rsidRPr="002032E5">
        <w:rPr>
          <w:rFonts w:ascii="Times New Roman" w:eastAsiaTheme="minorEastAsia" w:hAnsi="Times New Roman" w:cs="Times New Roman"/>
          <w:i/>
          <w:iCs/>
          <w:kern w:val="0"/>
          <w:sz w:val="24"/>
          <w:szCs w:val="24"/>
          <w:lang w:val="en-US" w:eastAsia="en-GB"/>
        </w:rPr>
        <w:t>Modern Slavery Act 2015 - Explanatory Notes</w:t>
      </w:r>
      <w:r w:rsidRPr="002032E5">
        <w:rPr>
          <w:rFonts w:ascii="Times New Roman" w:eastAsiaTheme="minorEastAsia" w:hAnsi="Times New Roman" w:cs="Times New Roman"/>
          <w:kern w:val="0"/>
          <w:sz w:val="24"/>
          <w:szCs w:val="24"/>
          <w:lang w:val="en-US" w:eastAsia="en-GB"/>
        </w:rPr>
        <w:t xml:space="preserve">. [online] Legislation.gov.uk. Available at: </w:t>
      </w:r>
      <w:hyperlink r:id="rId30" w:history="1">
        <w:r w:rsidRPr="002032E5">
          <w:rPr>
            <w:rFonts w:ascii="Times New Roman" w:eastAsiaTheme="minorEastAsia" w:hAnsi="Times New Roman" w:cs="Times New Roman"/>
            <w:kern w:val="0"/>
            <w:sz w:val="24"/>
            <w:szCs w:val="24"/>
            <w:lang w:val="en-US" w:eastAsia="en-GB"/>
          </w:rPr>
          <w:t>https://www.legislation.gov.uk/ukpga/2015/30/notes/contents</w:t>
        </w:r>
      </w:hyperlink>
      <w:r w:rsidRPr="002032E5">
        <w:rPr>
          <w:rFonts w:ascii="Times New Roman" w:eastAsiaTheme="minorEastAsia" w:hAnsi="Times New Roman" w:cs="Times New Roman"/>
          <w:kern w:val="0"/>
          <w:sz w:val="24"/>
          <w:szCs w:val="24"/>
          <w:lang w:val="en-US" w:eastAsia="en-GB"/>
        </w:rPr>
        <w:t>.</w:t>
      </w:r>
    </w:p>
    <w:p w14:paraId="2642CD9F"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Public Health England (2019). </w:t>
      </w:r>
      <w:r w:rsidRPr="002032E5">
        <w:rPr>
          <w:rFonts w:ascii="Times New Roman" w:eastAsiaTheme="minorEastAsia" w:hAnsi="Times New Roman" w:cs="Times New Roman"/>
          <w:i/>
          <w:iCs/>
          <w:kern w:val="0"/>
          <w:sz w:val="24"/>
          <w:szCs w:val="24"/>
          <w:lang w:val="en-US" w:eastAsia="en-GB"/>
        </w:rPr>
        <w:t>Collaborative approaches to preventing offending and re-offending in children (CAPRICORN)</w:t>
      </w:r>
      <w:r w:rsidRPr="002032E5">
        <w:rPr>
          <w:rFonts w:ascii="Times New Roman" w:eastAsiaTheme="minorEastAsia" w:hAnsi="Times New Roman" w:cs="Times New Roman"/>
          <w:kern w:val="0"/>
          <w:sz w:val="24"/>
          <w:szCs w:val="24"/>
          <w:lang w:val="en-US" w:eastAsia="en-GB"/>
        </w:rPr>
        <w:t xml:space="preserve">. [online] Available at: </w:t>
      </w:r>
      <w:hyperlink r:id="rId31" w:history="1">
        <w:r w:rsidRPr="002032E5">
          <w:rPr>
            <w:rFonts w:ascii="Times New Roman" w:eastAsiaTheme="minorEastAsia" w:hAnsi="Times New Roman" w:cs="Times New Roman"/>
            <w:kern w:val="0"/>
            <w:sz w:val="24"/>
            <w:szCs w:val="24"/>
            <w:lang w:val="en-US" w:eastAsia="en-GB"/>
          </w:rPr>
          <w:t>https://assets.publishing.service.gov.uk/government/uploads/system/uploads/attachment_data/file/828228/CAPRICORN_resource.pdf</w:t>
        </w:r>
      </w:hyperlink>
      <w:r w:rsidRPr="002032E5">
        <w:rPr>
          <w:rFonts w:ascii="Times New Roman" w:eastAsiaTheme="minorEastAsia" w:hAnsi="Times New Roman" w:cs="Times New Roman"/>
          <w:kern w:val="0"/>
          <w:sz w:val="24"/>
          <w:szCs w:val="24"/>
          <w:lang w:val="en-US" w:eastAsia="en-GB"/>
        </w:rPr>
        <w:t>.</w:t>
      </w:r>
    </w:p>
    <w:p w14:paraId="6BD70541"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lastRenderedPageBreak/>
        <w:t xml:space="preserve">Russo, C. and </w:t>
      </w:r>
      <w:proofErr w:type="spellStart"/>
      <w:r w:rsidRPr="002032E5">
        <w:rPr>
          <w:rFonts w:ascii="Times New Roman" w:eastAsiaTheme="minorEastAsia" w:hAnsi="Times New Roman" w:cs="Times New Roman"/>
          <w:kern w:val="0"/>
          <w:sz w:val="24"/>
          <w:szCs w:val="24"/>
          <w:lang w:val="en-US" w:eastAsia="en-GB"/>
        </w:rPr>
        <w:t>Rzemyk</w:t>
      </w:r>
      <w:proofErr w:type="spellEnd"/>
      <w:r w:rsidRPr="002032E5">
        <w:rPr>
          <w:rFonts w:ascii="Times New Roman" w:eastAsiaTheme="minorEastAsia" w:hAnsi="Times New Roman" w:cs="Times New Roman"/>
          <w:kern w:val="0"/>
          <w:sz w:val="24"/>
          <w:szCs w:val="24"/>
          <w:lang w:val="en-US" w:eastAsia="en-GB"/>
        </w:rPr>
        <w:t xml:space="preserve">, T. (2021). </w:t>
      </w:r>
      <w:r w:rsidRPr="002032E5">
        <w:rPr>
          <w:rFonts w:ascii="Times New Roman" w:eastAsiaTheme="minorEastAsia" w:hAnsi="Times New Roman" w:cs="Times New Roman"/>
          <w:i/>
          <w:iCs/>
          <w:kern w:val="0"/>
          <w:sz w:val="24"/>
          <w:szCs w:val="24"/>
          <w:lang w:val="en-US" w:eastAsia="en-GB"/>
        </w:rPr>
        <w:t>Finding Equity, Inclusion, and Diversity in Policing</w:t>
      </w:r>
      <w:r w:rsidRPr="002032E5">
        <w:rPr>
          <w:rFonts w:ascii="Times New Roman" w:eastAsiaTheme="minorEastAsia" w:hAnsi="Times New Roman" w:cs="Times New Roman"/>
          <w:kern w:val="0"/>
          <w:sz w:val="24"/>
          <w:szCs w:val="24"/>
          <w:lang w:val="en-US" w:eastAsia="en-GB"/>
        </w:rPr>
        <w:t xml:space="preserve">. [online] Policechiefmagazine.org. Available at: </w:t>
      </w:r>
      <w:hyperlink r:id="rId32" w:history="1">
        <w:r w:rsidRPr="002032E5">
          <w:rPr>
            <w:rFonts w:ascii="Times New Roman" w:eastAsiaTheme="minorEastAsia" w:hAnsi="Times New Roman" w:cs="Times New Roman"/>
            <w:kern w:val="0"/>
            <w:sz w:val="24"/>
            <w:szCs w:val="24"/>
            <w:lang w:val="en-US" w:eastAsia="en-GB"/>
          </w:rPr>
          <w:t>https://www.policechiefmagazine.org/finding-equity-inclusion-and-diversity-in-policing/</w:t>
        </w:r>
      </w:hyperlink>
      <w:r w:rsidRPr="002032E5">
        <w:rPr>
          <w:rFonts w:ascii="Times New Roman" w:eastAsiaTheme="minorEastAsia" w:hAnsi="Times New Roman" w:cs="Times New Roman"/>
          <w:kern w:val="0"/>
          <w:sz w:val="24"/>
          <w:szCs w:val="24"/>
          <w:lang w:val="en-US" w:eastAsia="en-GB"/>
        </w:rPr>
        <w:t>.</w:t>
      </w:r>
    </w:p>
    <w:p w14:paraId="32F18D2B"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Saxby, G. (2020a). </w:t>
      </w:r>
      <w:r w:rsidRPr="002032E5">
        <w:rPr>
          <w:rFonts w:ascii="Times New Roman" w:eastAsiaTheme="minorEastAsia" w:hAnsi="Times New Roman" w:cs="Times New Roman"/>
          <w:i/>
          <w:iCs/>
          <w:kern w:val="0"/>
          <w:sz w:val="24"/>
          <w:szCs w:val="24"/>
          <w:lang w:val="en-US" w:eastAsia="en-GB"/>
        </w:rPr>
        <w:t>(PDF) Theories of Juvenile Offending: strain theory, social control, labelling and inequality</w:t>
      </w:r>
      <w:r w:rsidRPr="002032E5">
        <w:rPr>
          <w:rFonts w:ascii="Times New Roman" w:eastAsiaTheme="minorEastAsia" w:hAnsi="Times New Roman" w:cs="Times New Roman"/>
          <w:kern w:val="0"/>
          <w:sz w:val="24"/>
          <w:szCs w:val="24"/>
          <w:lang w:val="en-US" w:eastAsia="en-GB"/>
        </w:rPr>
        <w:t xml:space="preserve">. [online] ResearchGate. Available at: </w:t>
      </w:r>
      <w:hyperlink r:id="rId33" w:history="1">
        <w:r w:rsidRPr="002032E5">
          <w:rPr>
            <w:rFonts w:ascii="Times New Roman" w:eastAsiaTheme="minorEastAsia" w:hAnsi="Times New Roman" w:cs="Times New Roman"/>
            <w:kern w:val="0"/>
            <w:sz w:val="24"/>
            <w:szCs w:val="24"/>
            <w:lang w:val="en-US" w:eastAsia="en-GB"/>
          </w:rPr>
          <w:t>https://www.researchgate.net/publication/340965368_Theories_of_Juvenile_Offending_strain_theory_social_control_labelling_and_inequality</w:t>
        </w:r>
      </w:hyperlink>
      <w:r w:rsidRPr="002032E5">
        <w:rPr>
          <w:rFonts w:ascii="Times New Roman" w:eastAsiaTheme="minorEastAsia" w:hAnsi="Times New Roman" w:cs="Times New Roman"/>
          <w:kern w:val="0"/>
          <w:sz w:val="24"/>
          <w:szCs w:val="24"/>
          <w:lang w:val="en-US" w:eastAsia="en-GB"/>
        </w:rPr>
        <w:t>.</w:t>
      </w:r>
    </w:p>
    <w:p w14:paraId="77C17C84"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Saxby, G. (2020b). </w:t>
      </w:r>
      <w:r w:rsidRPr="002032E5">
        <w:rPr>
          <w:rFonts w:ascii="Times New Roman" w:eastAsiaTheme="minorEastAsia" w:hAnsi="Times New Roman" w:cs="Times New Roman"/>
          <w:i/>
          <w:iCs/>
          <w:kern w:val="0"/>
          <w:sz w:val="24"/>
          <w:szCs w:val="24"/>
          <w:lang w:val="en-US" w:eastAsia="en-GB"/>
        </w:rPr>
        <w:t>(PDF) Theories of Juvenile Offending: strain theory, social control, labelling and inequality</w:t>
      </w:r>
      <w:r w:rsidRPr="002032E5">
        <w:rPr>
          <w:rFonts w:ascii="Times New Roman" w:eastAsiaTheme="minorEastAsia" w:hAnsi="Times New Roman" w:cs="Times New Roman"/>
          <w:kern w:val="0"/>
          <w:sz w:val="24"/>
          <w:szCs w:val="24"/>
          <w:lang w:val="en-US" w:eastAsia="en-GB"/>
        </w:rPr>
        <w:t xml:space="preserve">. [online] ResearchGate. Available at: </w:t>
      </w:r>
      <w:hyperlink r:id="rId34" w:history="1">
        <w:r w:rsidRPr="002032E5">
          <w:rPr>
            <w:rFonts w:ascii="Times New Roman" w:eastAsiaTheme="minorEastAsia" w:hAnsi="Times New Roman" w:cs="Times New Roman"/>
            <w:kern w:val="0"/>
            <w:sz w:val="24"/>
            <w:szCs w:val="24"/>
            <w:lang w:val="en-US" w:eastAsia="en-GB"/>
          </w:rPr>
          <w:t>https://www.researchgate.net/publication/340965368_Theories_of_Juvenile_Offending_strain_theory_social_control_labelling_and_inequality</w:t>
        </w:r>
      </w:hyperlink>
      <w:r w:rsidRPr="002032E5">
        <w:rPr>
          <w:rFonts w:ascii="Times New Roman" w:eastAsiaTheme="minorEastAsia" w:hAnsi="Times New Roman" w:cs="Times New Roman"/>
          <w:kern w:val="0"/>
          <w:sz w:val="24"/>
          <w:szCs w:val="24"/>
          <w:lang w:val="en-US" w:eastAsia="en-GB"/>
        </w:rPr>
        <w:t>.</w:t>
      </w:r>
    </w:p>
    <w:p w14:paraId="54D2C23F"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sobus.org.uk. (n.d.). </w:t>
      </w:r>
      <w:r w:rsidRPr="002032E5">
        <w:rPr>
          <w:rFonts w:ascii="Times New Roman" w:eastAsiaTheme="minorEastAsia" w:hAnsi="Times New Roman" w:cs="Times New Roman"/>
          <w:i/>
          <w:iCs/>
          <w:kern w:val="0"/>
          <w:sz w:val="24"/>
          <w:szCs w:val="24"/>
          <w:lang w:val="en-US" w:eastAsia="en-GB"/>
        </w:rPr>
        <w:t xml:space="preserve">Youth Offending Service – </w:t>
      </w:r>
      <w:proofErr w:type="spellStart"/>
      <w:r w:rsidRPr="002032E5">
        <w:rPr>
          <w:rFonts w:ascii="Times New Roman" w:eastAsiaTheme="minorEastAsia" w:hAnsi="Times New Roman" w:cs="Times New Roman"/>
          <w:i/>
          <w:iCs/>
          <w:kern w:val="0"/>
          <w:sz w:val="24"/>
          <w:szCs w:val="24"/>
          <w:lang w:val="en-US" w:eastAsia="en-GB"/>
        </w:rPr>
        <w:t>Sobus</w:t>
      </w:r>
      <w:proofErr w:type="spellEnd"/>
      <w:r w:rsidRPr="002032E5">
        <w:rPr>
          <w:rFonts w:ascii="Times New Roman" w:eastAsiaTheme="minorEastAsia" w:hAnsi="Times New Roman" w:cs="Times New Roman"/>
          <w:kern w:val="0"/>
          <w:sz w:val="24"/>
          <w:szCs w:val="24"/>
          <w:lang w:val="en-US" w:eastAsia="en-GB"/>
        </w:rPr>
        <w:t xml:space="preserve">. [online] Available at: </w:t>
      </w:r>
      <w:hyperlink r:id="rId35" w:history="1">
        <w:r w:rsidRPr="002032E5">
          <w:rPr>
            <w:rFonts w:ascii="Times New Roman" w:eastAsiaTheme="minorEastAsia" w:hAnsi="Times New Roman" w:cs="Times New Roman"/>
            <w:kern w:val="0"/>
            <w:sz w:val="24"/>
            <w:szCs w:val="24"/>
            <w:lang w:val="en-US" w:eastAsia="en-GB"/>
          </w:rPr>
          <w:t>https://sobus.org.uk/youth-offending-service/#:~:text=The%20main%20purpose%20of%20the%20%28Youth%20Offending%20Service%29</w:t>
        </w:r>
      </w:hyperlink>
      <w:r w:rsidRPr="002032E5">
        <w:rPr>
          <w:rFonts w:ascii="Times New Roman" w:eastAsiaTheme="minorEastAsia" w:hAnsi="Times New Roman" w:cs="Times New Roman"/>
          <w:kern w:val="0"/>
          <w:sz w:val="24"/>
          <w:szCs w:val="24"/>
          <w:lang w:val="en-US" w:eastAsia="en-GB"/>
        </w:rPr>
        <w:t xml:space="preserve"> [Accessed 6 May 2024].</w:t>
      </w:r>
    </w:p>
    <w:p w14:paraId="3472D31D"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Stephen Lawrence Day Foundation (2020). </w:t>
      </w:r>
      <w:r w:rsidRPr="002032E5">
        <w:rPr>
          <w:rFonts w:ascii="Times New Roman" w:eastAsiaTheme="minorEastAsia" w:hAnsi="Times New Roman" w:cs="Times New Roman"/>
          <w:i/>
          <w:iCs/>
          <w:kern w:val="0"/>
          <w:sz w:val="24"/>
          <w:szCs w:val="24"/>
          <w:lang w:val="en-US" w:eastAsia="en-GB"/>
        </w:rPr>
        <w:t>Stephen’s story</w:t>
      </w:r>
      <w:r w:rsidRPr="002032E5">
        <w:rPr>
          <w:rFonts w:ascii="Times New Roman" w:eastAsiaTheme="minorEastAsia" w:hAnsi="Times New Roman" w:cs="Times New Roman"/>
          <w:kern w:val="0"/>
          <w:sz w:val="24"/>
          <w:szCs w:val="24"/>
          <w:lang w:val="en-US" w:eastAsia="en-GB"/>
        </w:rPr>
        <w:t xml:space="preserve">. [online] Stephen Lawrence Day Foundation. Available at: </w:t>
      </w:r>
      <w:hyperlink r:id="rId36" w:history="1">
        <w:r w:rsidRPr="002032E5">
          <w:rPr>
            <w:rFonts w:ascii="Times New Roman" w:eastAsiaTheme="minorEastAsia" w:hAnsi="Times New Roman" w:cs="Times New Roman"/>
            <w:kern w:val="0"/>
            <w:sz w:val="24"/>
            <w:szCs w:val="24"/>
            <w:lang w:val="en-US" w:eastAsia="en-GB"/>
          </w:rPr>
          <w:t>https://stephenlawrenceday.org/stephens-story/</w:t>
        </w:r>
      </w:hyperlink>
      <w:r w:rsidRPr="002032E5">
        <w:rPr>
          <w:rFonts w:ascii="Times New Roman" w:eastAsiaTheme="minorEastAsia" w:hAnsi="Times New Roman" w:cs="Times New Roman"/>
          <w:kern w:val="0"/>
          <w:sz w:val="24"/>
          <w:szCs w:val="24"/>
          <w:lang w:val="en-US" w:eastAsia="en-GB"/>
        </w:rPr>
        <w:t>.</w:t>
      </w:r>
    </w:p>
    <w:p w14:paraId="3419CC6A"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proofErr w:type="spellStart"/>
      <w:r w:rsidRPr="002032E5">
        <w:rPr>
          <w:rFonts w:ascii="Times New Roman" w:eastAsiaTheme="minorEastAsia" w:hAnsi="Times New Roman" w:cs="Times New Roman"/>
          <w:kern w:val="0"/>
          <w:sz w:val="24"/>
          <w:szCs w:val="24"/>
          <w:lang w:val="en-US" w:eastAsia="en-GB"/>
        </w:rPr>
        <w:t>TheSchoolRun</w:t>
      </w:r>
      <w:proofErr w:type="spellEnd"/>
      <w:r w:rsidRPr="002032E5">
        <w:rPr>
          <w:rFonts w:ascii="Times New Roman" w:eastAsiaTheme="minorEastAsia" w:hAnsi="Times New Roman" w:cs="Times New Roman"/>
          <w:kern w:val="0"/>
          <w:sz w:val="24"/>
          <w:szCs w:val="24"/>
          <w:lang w:val="en-US" w:eastAsia="en-GB"/>
        </w:rPr>
        <w:t xml:space="preserve">. (n.d.). </w:t>
      </w:r>
      <w:r w:rsidRPr="002032E5">
        <w:rPr>
          <w:rFonts w:ascii="Times New Roman" w:eastAsiaTheme="minorEastAsia" w:hAnsi="Times New Roman" w:cs="Times New Roman"/>
          <w:i/>
          <w:iCs/>
          <w:kern w:val="0"/>
          <w:sz w:val="24"/>
          <w:szCs w:val="24"/>
          <w:lang w:val="en-US" w:eastAsia="en-GB"/>
        </w:rPr>
        <w:t>What is alternative provision?</w:t>
      </w:r>
      <w:r w:rsidRPr="002032E5">
        <w:rPr>
          <w:rFonts w:ascii="Times New Roman" w:eastAsiaTheme="minorEastAsia" w:hAnsi="Times New Roman" w:cs="Times New Roman"/>
          <w:kern w:val="0"/>
          <w:sz w:val="24"/>
          <w:szCs w:val="24"/>
          <w:lang w:val="en-US" w:eastAsia="en-GB"/>
        </w:rPr>
        <w:t xml:space="preserve"> [online] Available at: </w:t>
      </w:r>
      <w:hyperlink r:id="rId37" w:history="1">
        <w:r w:rsidRPr="002032E5">
          <w:rPr>
            <w:rFonts w:ascii="Times New Roman" w:eastAsiaTheme="minorEastAsia" w:hAnsi="Times New Roman" w:cs="Times New Roman"/>
            <w:kern w:val="0"/>
            <w:sz w:val="24"/>
            <w:szCs w:val="24"/>
            <w:lang w:val="en-US" w:eastAsia="en-GB"/>
          </w:rPr>
          <w:t>https://www.theschoolrun.com/what-alternative-provision</w:t>
        </w:r>
      </w:hyperlink>
      <w:r w:rsidRPr="002032E5">
        <w:rPr>
          <w:rFonts w:ascii="Times New Roman" w:eastAsiaTheme="minorEastAsia" w:hAnsi="Times New Roman" w:cs="Times New Roman"/>
          <w:kern w:val="0"/>
          <w:sz w:val="24"/>
          <w:szCs w:val="24"/>
          <w:lang w:val="en-US" w:eastAsia="en-GB"/>
        </w:rPr>
        <w:t>.</w:t>
      </w:r>
    </w:p>
    <w:p w14:paraId="5CC3BFEB"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UK Parliament (2021). </w:t>
      </w:r>
      <w:r w:rsidRPr="002032E5">
        <w:rPr>
          <w:rFonts w:ascii="Times New Roman" w:eastAsiaTheme="minorEastAsia" w:hAnsi="Times New Roman" w:cs="Times New Roman"/>
          <w:i/>
          <w:iCs/>
          <w:kern w:val="0"/>
          <w:sz w:val="24"/>
          <w:szCs w:val="24"/>
          <w:lang w:val="en-US" w:eastAsia="en-GB"/>
        </w:rPr>
        <w:t>The Macpherson Report: Twenty-two years on - Home Affairs Committee - House of Commons</w:t>
      </w:r>
      <w:r w:rsidRPr="002032E5">
        <w:rPr>
          <w:rFonts w:ascii="Times New Roman" w:eastAsiaTheme="minorEastAsia" w:hAnsi="Times New Roman" w:cs="Times New Roman"/>
          <w:kern w:val="0"/>
          <w:sz w:val="24"/>
          <w:szCs w:val="24"/>
          <w:lang w:val="en-US" w:eastAsia="en-GB"/>
        </w:rPr>
        <w:t xml:space="preserve">. [online] UK Parliament. Available at: </w:t>
      </w:r>
      <w:hyperlink r:id="rId38" w:history="1">
        <w:r w:rsidRPr="002032E5">
          <w:rPr>
            <w:rFonts w:ascii="Times New Roman" w:eastAsiaTheme="minorEastAsia" w:hAnsi="Times New Roman" w:cs="Times New Roman"/>
            <w:kern w:val="0"/>
            <w:sz w:val="24"/>
            <w:szCs w:val="24"/>
            <w:lang w:val="en-US" w:eastAsia="en-GB"/>
          </w:rPr>
          <w:t>https://publications.parliament.uk/pa/cm5802/cmselect/cmhaff/139/13903.htm</w:t>
        </w:r>
      </w:hyperlink>
      <w:r w:rsidRPr="002032E5">
        <w:rPr>
          <w:rFonts w:ascii="Times New Roman" w:eastAsiaTheme="minorEastAsia" w:hAnsi="Times New Roman" w:cs="Times New Roman"/>
          <w:kern w:val="0"/>
          <w:sz w:val="24"/>
          <w:szCs w:val="24"/>
          <w:lang w:val="en-US" w:eastAsia="en-GB"/>
        </w:rPr>
        <w:t>.</w:t>
      </w:r>
    </w:p>
    <w:p w14:paraId="5CA68A2A"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Woodland, E. (2024). </w:t>
      </w:r>
      <w:r w:rsidRPr="002032E5">
        <w:rPr>
          <w:rFonts w:ascii="Times New Roman" w:eastAsiaTheme="minorEastAsia" w:hAnsi="Times New Roman" w:cs="Times New Roman"/>
          <w:i/>
          <w:iCs/>
          <w:kern w:val="0"/>
          <w:sz w:val="24"/>
          <w:szCs w:val="24"/>
          <w:lang w:val="en-US" w:eastAsia="en-GB"/>
        </w:rPr>
        <w:t>Unlocking the Power of Restorative Justice in the UK</w:t>
      </w:r>
      <w:r w:rsidRPr="002032E5">
        <w:rPr>
          <w:rFonts w:ascii="Times New Roman" w:eastAsiaTheme="minorEastAsia" w:hAnsi="Times New Roman" w:cs="Times New Roman"/>
          <w:kern w:val="0"/>
          <w:sz w:val="24"/>
          <w:szCs w:val="24"/>
          <w:lang w:val="en-US" w:eastAsia="en-GB"/>
        </w:rPr>
        <w:t xml:space="preserve">. [online] blog.govnet.co.uk. Available at: </w:t>
      </w:r>
      <w:hyperlink r:id="rId39" w:history="1">
        <w:r w:rsidRPr="002032E5">
          <w:rPr>
            <w:rFonts w:ascii="Times New Roman" w:eastAsiaTheme="minorEastAsia" w:hAnsi="Times New Roman" w:cs="Times New Roman"/>
            <w:kern w:val="0"/>
            <w:sz w:val="24"/>
            <w:szCs w:val="24"/>
            <w:lang w:val="en-US" w:eastAsia="en-GB"/>
          </w:rPr>
          <w:t>https://blog.govnet.co.uk/justice/unlocking-the-power-of-restorative-justice-in-the-uk#:~:text=Restorative%20justice%20in%20the%20UK%20holds%20the%20promise</w:t>
        </w:r>
      </w:hyperlink>
      <w:r w:rsidRPr="002032E5">
        <w:rPr>
          <w:rFonts w:ascii="Times New Roman" w:eastAsiaTheme="minorEastAsia" w:hAnsi="Times New Roman" w:cs="Times New Roman"/>
          <w:kern w:val="0"/>
          <w:sz w:val="24"/>
          <w:szCs w:val="24"/>
          <w:lang w:val="en-US" w:eastAsia="en-GB"/>
        </w:rPr>
        <w:t xml:space="preserve"> [Accessed 6 May 2024].</w:t>
      </w:r>
    </w:p>
    <w:p w14:paraId="7C0F4765"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www.policeconduct.gov.uk. (n.d.). </w:t>
      </w:r>
      <w:r w:rsidRPr="002032E5">
        <w:rPr>
          <w:rFonts w:ascii="Times New Roman" w:eastAsiaTheme="minorEastAsia" w:hAnsi="Times New Roman" w:cs="Times New Roman"/>
          <w:i/>
          <w:iCs/>
          <w:kern w:val="0"/>
          <w:sz w:val="24"/>
          <w:szCs w:val="24"/>
          <w:lang w:val="en-US" w:eastAsia="en-GB"/>
        </w:rPr>
        <w:t>Empowering Female Officers: My reflections from the Women in Police conference 2023 | Independent Office for Police Conduct (IOPC)</w:t>
      </w:r>
      <w:r w:rsidRPr="002032E5">
        <w:rPr>
          <w:rFonts w:ascii="Times New Roman" w:eastAsiaTheme="minorEastAsia" w:hAnsi="Times New Roman" w:cs="Times New Roman"/>
          <w:kern w:val="0"/>
          <w:sz w:val="24"/>
          <w:szCs w:val="24"/>
          <w:lang w:val="en-US" w:eastAsia="en-GB"/>
        </w:rPr>
        <w:t xml:space="preserve">. [online] </w:t>
      </w:r>
      <w:r w:rsidRPr="002032E5">
        <w:rPr>
          <w:rFonts w:ascii="Times New Roman" w:eastAsiaTheme="minorEastAsia" w:hAnsi="Times New Roman" w:cs="Times New Roman"/>
          <w:kern w:val="0"/>
          <w:sz w:val="24"/>
          <w:szCs w:val="24"/>
          <w:lang w:val="en-US" w:eastAsia="en-GB"/>
        </w:rPr>
        <w:lastRenderedPageBreak/>
        <w:t xml:space="preserve">Available at: </w:t>
      </w:r>
      <w:hyperlink r:id="rId40" w:history="1">
        <w:r w:rsidRPr="002032E5">
          <w:rPr>
            <w:rFonts w:ascii="Times New Roman" w:eastAsiaTheme="minorEastAsia" w:hAnsi="Times New Roman" w:cs="Times New Roman"/>
            <w:kern w:val="0"/>
            <w:sz w:val="24"/>
            <w:szCs w:val="24"/>
            <w:lang w:val="en-US" w:eastAsia="en-GB"/>
          </w:rPr>
          <w:t>https://www.policeconduct.gov.uk/news/empowering-female-officers-my-reflections-women-police-conference-2023</w:t>
        </w:r>
      </w:hyperlink>
      <w:r w:rsidRPr="002032E5">
        <w:rPr>
          <w:rFonts w:ascii="Times New Roman" w:eastAsiaTheme="minorEastAsia" w:hAnsi="Times New Roman" w:cs="Times New Roman"/>
          <w:kern w:val="0"/>
          <w:sz w:val="24"/>
          <w:szCs w:val="24"/>
          <w:lang w:val="en-US" w:eastAsia="en-GB"/>
        </w:rPr>
        <w:t>.</w:t>
      </w:r>
    </w:p>
    <w:p w14:paraId="7132DB3C" w14:textId="77777777" w:rsidR="002032E5" w:rsidRPr="002032E5" w:rsidRDefault="002032E5" w:rsidP="002032E5">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2032E5">
        <w:rPr>
          <w:rFonts w:ascii="Times New Roman" w:eastAsiaTheme="minorEastAsia" w:hAnsi="Times New Roman" w:cs="Times New Roman"/>
          <w:kern w:val="0"/>
          <w:sz w:val="24"/>
          <w:szCs w:val="24"/>
          <w:lang w:val="en-US" w:eastAsia="en-GB"/>
        </w:rPr>
        <w:t xml:space="preserve">Youth justice board (2024). </w:t>
      </w:r>
      <w:r w:rsidRPr="002032E5">
        <w:rPr>
          <w:rFonts w:ascii="Times New Roman" w:eastAsiaTheme="minorEastAsia" w:hAnsi="Times New Roman" w:cs="Times New Roman"/>
          <w:i/>
          <w:iCs/>
          <w:kern w:val="0"/>
          <w:sz w:val="24"/>
          <w:szCs w:val="24"/>
          <w:lang w:val="en-US" w:eastAsia="en-GB"/>
        </w:rPr>
        <w:t>Youth Justice Statistics: 2022 to 2023</w:t>
      </w:r>
      <w:r w:rsidRPr="002032E5">
        <w:rPr>
          <w:rFonts w:ascii="Times New Roman" w:eastAsiaTheme="minorEastAsia" w:hAnsi="Times New Roman" w:cs="Times New Roman"/>
          <w:kern w:val="0"/>
          <w:sz w:val="24"/>
          <w:szCs w:val="24"/>
          <w:lang w:val="en-US" w:eastAsia="en-GB"/>
        </w:rPr>
        <w:t xml:space="preserve">. [online] GOV.UK. Available at: </w:t>
      </w:r>
      <w:hyperlink r:id="rId41" w:history="1">
        <w:r w:rsidRPr="002032E5">
          <w:rPr>
            <w:rFonts w:ascii="Times New Roman" w:eastAsiaTheme="minorEastAsia" w:hAnsi="Times New Roman" w:cs="Times New Roman"/>
            <w:kern w:val="0"/>
            <w:sz w:val="24"/>
            <w:szCs w:val="24"/>
            <w:lang w:val="en-US" w:eastAsia="en-GB"/>
          </w:rPr>
          <w:t>https://www.gov.uk/government/statistics/youth-justice-statistics-2022-to-2023/youth-justice-statistics-2022-to-2023-accessible-version</w:t>
        </w:r>
      </w:hyperlink>
      <w:r w:rsidRPr="002032E5">
        <w:rPr>
          <w:rFonts w:ascii="Times New Roman" w:eastAsiaTheme="minorEastAsia" w:hAnsi="Times New Roman" w:cs="Times New Roman"/>
          <w:kern w:val="0"/>
          <w:sz w:val="24"/>
          <w:szCs w:val="24"/>
          <w:lang w:val="en-US" w:eastAsia="en-GB"/>
        </w:rPr>
        <w:t>.</w:t>
      </w:r>
    </w:p>
    <w:p w14:paraId="49B5B62C" w14:textId="77777777" w:rsidR="002032E5" w:rsidRDefault="002032E5">
      <w:pPr>
        <w:rPr>
          <w:b/>
          <w:bCs/>
          <w:sz w:val="28"/>
          <w:szCs w:val="28"/>
          <w:u w:val="single"/>
        </w:rPr>
      </w:pPr>
    </w:p>
    <w:p w14:paraId="13992C07" w14:textId="77777777" w:rsidR="002032E5" w:rsidRDefault="002032E5">
      <w:pPr>
        <w:rPr>
          <w:b/>
          <w:bCs/>
          <w:sz w:val="28"/>
          <w:szCs w:val="28"/>
          <w:u w:val="single"/>
        </w:rPr>
      </w:pPr>
    </w:p>
    <w:p w14:paraId="7B1ABDF7" w14:textId="77777777" w:rsidR="0049186B" w:rsidRPr="0049186B" w:rsidRDefault="0049186B">
      <w:pPr>
        <w:rPr>
          <w:b/>
          <w:bCs/>
          <w:sz w:val="28"/>
          <w:szCs w:val="28"/>
          <w:u w:val="single"/>
        </w:rPr>
      </w:pPr>
    </w:p>
    <w:p w14:paraId="63FCD66E" w14:textId="77777777" w:rsidR="00FE3E24" w:rsidRDefault="00FE3E24"/>
    <w:p w14:paraId="279412E2" w14:textId="77777777" w:rsidR="00FE3E24" w:rsidRDefault="00FE3E24"/>
    <w:p w14:paraId="3C05160D" w14:textId="77777777" w:rsidR="00FE3E24" w:rsidRDefault="00FE3E24"/>
    <w:p w14:paraId="6DECBDA3" w14:textId="77777777" w:rsidR="00FE3E24" w:rsidRDefault="00FE3E24"/>
    <w:p w14:paraId="1BD1C0B6" w14:textId="77777777" w:rsidR="00FE3E24" w:rsidRDefault="00FE3E24"/>
    <w:p w14:paraId="5CC38EB9" w14:textId="77777777" w:rsidR="00FE3E24" w:rsidRDefault="00FE3E24"/>
    <w:p w14:paraId="26911C70" w14:textId="77777777" w:rsidR="00FE3E24" w:rsidRDefault="00FE3E24"/>
    <w:p w14:paraId="25BA632D" w14:textId="77777777" w:rsidR="00FE3E24" w:rsidRDefault="00FE3E24"/>
    <w:p w14:paraId="70E91957" w14:textId="77777777" w:rsidR="00FE3E24" w:rsidRDefault="00FE3E24"/>
    <w:p w14:paraId="3493926A" w14:textId="77777777" w:rsidR="00FE3E24" w:rsidRDefault="00FE3E24"/>
    <w:p w14:paraId="611CF5DF" w14:textId="77777777" w:rsidR="00FE3E24" w:rsidRDefault="00FE3E24"/>
    <w:p w14:paraId="49C1F38A" w14:textId="77777777" w:rsidR="00FE3E24" w:rsidRDefault="00FE3E24"/>
    <w:p w14:paraId="5A35344E" w14:textId="77777777" w:rsidR="00FE3E24" w:rsidRDefault="00FE3E24"/>
    <w:p w14:paraId="7FF996A0" w14:textId="77777777" w:rsidR="00FE3E24" w:rsidRDefault="00FE3E24"/>
    <w:p w14:paraId="1E86D29C" w14:textId="77777777" w:rsidR="00FE3E24" w:rsidRDefault="00FE3E24"/>
    <w:p w14:paraId="051E1A89" w14:textId="77777777" w:rsidR="00FE3E24" w:rsidRDefault="00FE3E24"/>
    <w:p w14:paraId="08B67BF3" w14:textId="77777777" w:rsidR="00FE3E24" w:rsidRDefault="00FE3E24"/>
    <w:p w14:paraId="1D30C518" w14:textId="77777777" w:rsidR="00FE3E24" w:rsidRDefault="00FE3E24"/>
    <w:p w14:paraId="479E23D0" w14:textId="77777777" w:rsidR="00FE3E24" w:rsidRDefault="00FE3E24"/>
    <w:p w14:paraId="1A8810B7" w14:textId="77777777" w:rsidR="00FE3E24" w:rsidRDefault="00FE3E24"/>
    <w:p w14:paraId="25FD9BF0" w14:textId="77777777" w:rsidR="00FE3E24" w:rsidRDefault="00FE3E24"/>
    <w:p w14:paraId="6AC8B2FA" w14:textId="77777777" w:rsidR="00FE3E24" w:rsidRDefault="00FE3E24"/>
    <w:p w14:paraId="49FC8115" w14:textId="77777777" w:rsidR="00FE3E24" w:rsidRDefault="00FE3E24"/>
    <w:p w14:paraId="12D0878D" w14:textId="77777777" w:rsidR="00FE3E24" w:rsidRDefault="00FE3E24"/>
    <w:p w14:paraId="6FE11597" w14:textId="77777777" w:rsidR="00FE3E24" w:rsidRDefault="00FE3E24"/>
    <w:p w14:paraId="6FD64E8E" w14:textId="77777777" w:rsidR="00FE3E24" w:rsidRDefault="00FE3E24"/>
    <w:p w14:paraId="45CB8283" w14:textId="77777777" w:rsidR="00FE3E24" w:rsidRDefault="00FE3E24"/>
    <w:p w14:paraId="521A2CB1" w14:textId="77777777" w:rsidR="00FE3E24" w:rsidRDefault="00FE3E24"/>
    <w:p w14:paraId="0C0E456F" w14:textId="77777777" w:rsidR="00A23DA3" w:rsidRDefault="00A23DA3"/>
    <w:p w14:paraId="4C5FA395" w14:textId="77777777" w:rsidR="00A23DA3" w:rsidRDefault="00A23DA3"/>
    <w:p w14:paraId="660738E5" w14:textId="6300E3F4" w:rsidR="00662389" w:rsidRDefault="00662389">
      <w:pPr>
        <w:rPr>
          <w:rFonts w:ascii="Lucida Bright" w:hAnsi="Lucida Bright" w:cs="Aldhabi"/>
          <w:sz w:val="28"/>
          <w:szCs w:val="28"/>
        </w:rPr>
      </w:pPr>
    </w:p>
    <w:p w14:paraId="7867480B" w14:textId="2E4463A5" w:rsidR="00194A0A" w:rsidRDefault="00194A0A" w:rsidP="002032E5">
      <w:pPr>
        <w:rPr>
          <w:color w:val="0000FF"/>
          <w:u w:val="single"/>
        </w:rPr>
      </w:pPr>
    </w:p>
    <w:p w14:paraId="1BB333CE" w14:textId="77777777" w:rsidR="00194A0A" w:rsidRDefault="00194A0A">
      <w:pPr>
        <w:rPr>
          <w:rFonts w:ascii="Lucida Bright" w:hAnsi="Lucida Bright" w:cs="Aldhabi"/>
          <w:sz w:val="28"/>
          <w:szCs w:val="28"/>
        </w:rPr>
      </w:pPr>
    </w:p>
    <w:p w14:paraId="6B176680" w14:textId="77777777" w:rsidR="009A1943" w:rsidRDefault="009A1943">
      <w:pPr>
        <w:rPr>
          <w:rFonts w:ascii="Lucida Bright" w:hAnsi="Lucida Bright" w:cs="Aldhabi"/>
          <w:sz w:val="28"/>
          <w:szCs w:val="28"/>
        </w:rPr>
      </w:pPr>
    </w:p>
    <w:p w14:paraId="3D37CE64" w14:textId="77777777" w:rsidR="009A1943" w:rsidRDefault="009A1943">
      <w:pPr>
        <w:rPr>
          <w:rFonts w:ascii="Lucida Bright" w:hAnsi="Lucida Bright" w:cs="Aldhabi"/>
          <w:sz w:val="28"/>
          <w:szCs w:val="28"/>
        </w:rPr>
      </w:pPr>
    </w:p>
    <w:p w14:paraId="106B63C2" w14:textId="471AA46B" w:rsidR="00B84CC6" w:rsidRPr="00B84CC6" w:rsidRDefault="00B84CC6"/>
    <w:sectPr w:rsidR="00B84CC6" w:rsidRPr="00B84C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Bright">
    <w:panose1 w:val="0204060205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ldhabi">
    <w:charset w:val="B2"/>
    <w:family w:val="auto"/>
    <w:pitch w:val="variable"/>
    <w:sig w:usb0="80002007"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F1E88"/>
    <w:multiLevelType w:val="hybridMultilevel"/>
    <w:tmpl w:val="7446082E"/>
    <w:lvl w:ilvl="0" w:tplc="C47A1D04">
      <w:start w:val="660"/>
      <w:numFmt w:val="bullet"/>
      <w:lvlText w:val="-"/>
      <w:lvlJc w:val="left"/>
      <w:pPr>
        <w:ind w:left="720" w:hanging="360"/>
      </w:pPr>
      <w:rPr>
        <w:rFonts w:ascii="Lucida Bright" w:eastAsiaTheme="minorHAnsi" w:hAnsi="Lucida Bright" w:cs="Aldhab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195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25A"/>
    <w:rsid w:val="00040F2B"/>
    <w:rsid w:val="000629CC"/>
    <w:rsid w:val="000E7B2B"/>
    <w:rsid w:val="0010317B"/>
    <w:rsid w:val="0011298F"/>
    <w:rsid w:val="00114C8A"/>
    <w:rsid w:val="0015039E"/>
    <w:rsid w:val="001919A8"/>
    <w:rsid w:val="00194A0A"/>
    <w:rsid w:val="001A0FCA"/>
    <w:rsid w:val="001A3312"/>
    <w:rsid w:val="001D2533"/>
    <w:rsid w:val="001E6D08"/>
    <w:rsid w:val="002032E5"/>
    <w:rsid w:val="00234DAA"/>
    <w:rsid w:val="002849C0"/>
    <w:rsid w:val="0029282C"/>
    <w:rsid w:val="002A7437"/>
    <w:rsid w:val="002B2677"/>
    <w:rsid w:val="002B547A"/>
    <w:rsid w:val="002C5F00"/>
    <w:rsid w:val="002E6541"/>
    <w:rsid w:val="00302E97"/>
    <w:rsid w:val="00307DB6"/>
    <w:rsid w:val="00335873"/>
    <w:rsid w:val="0037765F"/>
    <w:rsid w:val="003A67F3"/>
    <w:rsid w:val="003B3111"/>
    <w:rsid w:val="003C04E7"/>
    <w:rsid w:val="003F2744"/>
    <w:rsid w:val="00426CD4"/>
    <w:rsid w:val="004363DC"/>
    <w:rsid w:val="00436608"/>
    <w:rsid w:val="00437A90"/>
    <w:rsid w:val="00491657"/>
    <w:rsid w:val="0049186B"/>
    <w:rsid w:val="00495200"/>
    <w:rsid w:val="004D0E0D"/>
    <w:rsid w:val="004F75C1"/>
    <w:rsid w:val="00500F4A"/>
    <w:rsid w:val="00553687"/>
    <w:rsid w:val="005721D0"/>
    <w:rsid w:val="005842B5"/>
    <w:rsid w:val="005E22B0"/>
    <w:rsid w:val="005E61DF"/>
    <w:rsid w:val="00622131"/>
    <w:rsid w:val="00661727"/>
    <w:rsid w:val="00662389"/>
    <w:rsid w:val="0068429E"/>
    <w:rsid w:val="006C4554"/>
    <w:rsid w:val="006D70A8"/>
    <w:rsid w:val="006F0EF1"/>
    <w:rsid w:val="00774FE9"/>
    <w:rsid w:val="007B6D82"/>
    <w:rsid w:val="007D18C1"/>
    <w:rsid w:val="007D71B7"/>
    <w:rsid w:val="007E0BA9"/>
    <w:rsid w:val="00813B51"/>
    <w:rsid w:val="00826E39"/>
    <w:rsid w:val="008377AA"/>
    <w:rsid w:val="00846671"/>
    <w:rsid w:val="0085137F"/>
    <w:rsid w:val="00860F2C"/>
    <w:rsid w:val="00861ECE"/>
    <w:rsid w:val="008630A0"/>
    <w:rsid w:val="00867D85"/>
    <w:rsid w:val="008D6BB5"/>
    <w:rsid w:val="008D6DCE"/>
    <w:rsid w:val="008E3DAC"/>
    <w:rsid w:val="00914765"/>
    <w:rsid w:val="00927354"/>
    <w:rsid w:val="00935898"/>
    <w:rsid w:val="00937CCD"/>
    <w:rsid w:val="00960EC2"/>
    <w:rsid w:val="00966710"/>
    <w:rsid w:val="009A1943"/>
    <w:rsid w:val="009E2462"/>
    <w:rsid w:val="009E491B"/>
    <w:rsid w:val="00A15341"/>
    <w:rsid w:val="00A206F8"/>
    <w:rsid w:val="00A23DA3"/>
    <w:rsid w:val="00A52544"/>
    <w:rsid w:val="00A71242"/>
    <w:rsid w:val="00AB6223"/>
    <w:rsid w:val="00AC6034"/>
    <w:rsid w:val="00AC6A9B"/>
    <w:rsid w:val="00AD7D8E"/>
    <w:rsid w:val="00AF4127"/>
    <w:rsid w:val="00B22CBC"/>
    <w:rsid w:val="00B5695C"/>
    <w:rsid w:val="00B84CC6"/>
    <w:rsid w:val="00BA0D85"/>
    <w:rsid w:val="00BD1AF2"/>
    <w:rsid w:val="00BD4E31"/>
    <w:rsid w:val="00BE14EB"/>
    <w:rsid w:val="00BE73FC"/>
    <w:rsid w:val="00C4785A"/>
    <w:rsid w:val="00C74DA2"/>
    <w:rsid w:val="00CD147E"/>
    <w:rsid w:val="00CE2C52"/>
    <w:rsid w:val="00CE6436"/>
    <w:rsid w:val="00D0425A"/>
    <w:rsid w:val="00D11C65"/>
    <w:rsid w:val="00D60601"/>
    <w:rsid w:val="00D7065F"/>
    <w:rsid w:val="00D772B1"/>
    <w:rsid w:val="00DA660C"/>
    <w:rsid w:val="00DB26C1"/>
    <w:rsid w:val="00DC66C1"/>
    <w:rsid w:val="00DD6AF3"/>
    <w:rsid w:val="00E30591"/>
    <w:rsid w:val="00E345B2"/>
    <w:rsid w:val="00E44C2F"/>
    <w:rsid w:val="00E51326"/>
    <w:rsid w:val="00E95261"/>
    <w:rsid w:val="00EB21CD"/>
    <w:rsid w:val="00F572C9"/>
    <w:rsid w:val="00F929F6"/>
    <w:rsid w:val="00FE3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CC587"/>
  <w15:docId w15:val="{5AEE052E-9E18-4FE4-AB0E-53D814CE8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ss-ylni64">
    <w:name w:val="css-ylni64"/>
    <w:basedOn w:val="Normal"/>
    <w:rsid w:val="00CD14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EB21CD"/>
    <w:rPr>
      <w:color w:val="0000FF"/>
      <w:u w:val="single"/>
    </w:rPr>
  </w:style>
  <w:style w:type="paragraph" w:styleId="ListParagraph">
    <w:name w:val="List Paragraph"/>
    <w:basedOn w:val="Normal"/>
    <w:uiPriority w:val="34"/>
    <w:qFormat/>
    <w:rsid w:val="00A712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22717">
      <w:bodyDiv w:val="1"/>
      <w:marLeft w:val="0"/>
      <w:marRight w:val="0"/>
      <w:marTop w:val="0"/>
      <w:marBottom w:val="0"/>
      <w:divBdr>
        <w:top w:val="none" w:sz="0" w:space="0" w:color="auto"/>
        <w:left w:val="none" w:sz="0" w:space="0" w:color="auto"/>
        <w:bottom w:val="none" w:sz="0" w:space="0" w:color="auto"/>
        <w:right w:val="none" w:sz="0" w:space="0" w:color="auto"/>
      </w:divBdr>
      <w:divsChild>
        <w:div w:id="1816340366">
          <w:marLeft w:val="0"/>
          <w:marRight w:val="0"/>
          <w:marTop w:val="0"/>
          <w:marBottom w:val="0"/>
          <w:divBdr>
            <w:top w:val="none" w:sz="0" w:space="0" w:color="auto"/>
            <w:left w:val="none" w:sz="0" w:space="0" w:color="auto"/>
            <w:bottom w:val="none" w:sz="0" w:space="0" w:color="auto"/>
            <w:right w:val="none" w:sz="0" w:space="0" w:color="auto"/>
          </w:divBdr>
          <w:divsChild>
            <w:div w:id="132909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638938">
      <w:bodyDiv w:val="1"/>
      <w:marLeft w:val="0"/>
      <w:marRight w:val="0"/>
      <w:marTop w:val="0"/>
      <w:marBottom w:val="0"/>
      <w:divBdr>
        <w:top w:val="none" w:sz="0" w:space="0" w:color="auto"/>
        <w:left w:val="none" w:sz="0" w:space="0" w:color="auto"/>
        <w:bottom w:val="none" w:sz="0" w:space="0" w:color="auto"/>
        <w:right w:val="none" w:sz="0" w:space="0" w:color="auto"/>
      </w:divBdr>
      <w:divsChild>
        <w:div w:id="531458189">
          <w:marLeft w:val="0"/>
          <w:marRight w:val="0"/>
          <w:marTop w:val="0"/>
          <w:marBottom w:val="0"/>
          <w:divBdr>
            <w:top w:val="none" w:sz="0" w:space="0" w:color="auto"/>
            <w:left w:val="none" w:sz="0" w:space="0" w:color="auto"/>
            <w:bottom w:val="none" w:sz="0" w:space="0" w:color="auto"/>
            <w:right w:val="none" w:sz="0" w:space="0" w:color="auto"/>
          </w:divBdr>
          <w:divsChild>
            <w:div w:id="409695454">
              <w:marLeft w:val="0"/>
              <w:marRight w:val="0"/>
              <w:marTop w:val="0"/>
              <w:marBottom w:val="0"/>
              <w:divBdr>
                <w:top w:val="none" w:sz="0" w:space="0" w:color="auto"/>
                <w:left w:val="none" w:sz="0" w:space="0" w:color="auto"/>
                <w:bottom w:val="none" w:sz="0" w:space="0" w:color="auto"/>
                <w:right w:val="none" w:sz="0" w:space="0" w:color="auto"/>
              </w:divBdr>
              <w:divsChild>
                <w:div w:id="60176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252182">
      <w:bodyDiv w:val="1"/>
      <w:marLeft w:val="0"/>
      <w:marRight w:val="0"/>
      <w:marTop w:val="0"/>
      <w:marBottom w:val="0"/>
      <w:divBdr>
        <w:top w:val="none" w:sz="0" w:space="0" w:color="auto"/>
        <w:left w:val="none" w:sz="0" w:space="0" w:color="auto"/>
        <w:bottom w:val="none" w:sz="0" w:space="0" w:color="auto"/>
        <w:right w:val="none" w:sz="0" w:space="0" w:color="auto"/>
      </w:divBdr>
      <w:divsChild>
        <w:div w:id="337315246">
          <w:marLeft w:val="0"/>
          <w:marRight w:val="0"/>
          <w:marTop w:val="0"/>
          <w:marBottom w:val="0"/>
          <w:divBdr>
            <w:top w:val="none" w:sz="0" w:space="0" w:color="auto"/>
            <w:left w:val="none" w:sz="0" w:space="0" w:color="auto"/>
            <w:bottom w:val="none" w:sz="0" w:space="0" w:color="auto"/>
            <w:right w:val="none" w:sz="0" w:space="0" w:color="auto"/>
          </w:divBdr>
          <w:divsChild>
            <w:div w:id="714084480">
              <w:marLeft w:val="0"/>
              <w:marRight w:val="0"/>
              <w:marTop w:val="0"/>
              <w:marBottom w:val="0"/>
              <w:divBdr>
                <w:top w:val="none" w:sz="0" w:space="0" w:color="auto"/>
                <w:left w:val="none" w:sz="0" w:space="0" w:color="auto"/>
                <w:bottom w:val="none" w:sz="0" w:space="0" w:color="auto"/>
                <w:right w:val="none" w:sz="0" w:space="0" w:color="auto"/>
              </w:divBdr>
            </w:div>
          </w:divsChild>
        </w:div>
        <w:div w:id="449521014">
          <w:marLeft w:val="0"/>
          <w:marRight w:val="0"/>
          <w:marTop w:val="0"/>
          <w:marBottom w:val="0"/>
          <w:divBdr>
            <w:top w:val="none" w:sz="0" w:space="0" w:color="auto"/>
            <w:left w:val="none" w:sz="0" w:space="0" w:color="auto"/>
            <w:bottom w:val="none" w:sz="0" w:space="0" w:color="auto"/>
            <w:right w:val="none" w:sz="0" w:space="0" w:color="auto"/>
          </w:divBdr>
          <w:divsChild>
            <w:div w:id="652685836">
              <w:marLeft w:val="0"/>
              <w:marRight w:val="0"/>
              <w:marTop w:val="0"/>
              <w:marBottom w:val="0"/>
              <w:divBdr>
                <w:top w:val="none" w:sz="0" w:space="0" w:color="auto"/>
                <w:left w:val="none" w:sz="0" w:space="0" w:color="auto"/>
                <w:bottom w:val="none" w:sz="0" w:space="0" w:color="auto"/>
                <w:right w:val="none" w:sz="0" w:space="0" w:color="auto"/>
              </w:divBdr>
              <w:divsChild>
                <w:div w:id="1131286497">
                  <w:marLeft w:val="0"/>
                  <w:marRight w:val="0"/>
                  <w:marTop w:val="0"/>
                  <w:marBottom w:val="0"/>
                  <w:divBdr>
                    <w:top w:val="none" w:sz="0" w:space="0" w:color="auto"/>
                    <w:left w:val="none" w:sz="0" w:space="0" w:color="auto"/>
                    <w:bottom w:val="none" w:sz="0" w:space="0" w:color="auto"/>
                    <w:right w:val="none" w:sz="0" w:space="0" w:color="auto"/>
                  </w:divBdr>
                  <w:divsChild>
                    <w:div w:id="515929198">
                      <w:marLeft w:val="0"/>
                      <w:marRight w:val="0"/>
                      <w:marTop w:val="0"/>
                      <w:marBottom w:val="0"/>
                      <w:divBdr>
                        <w:top w:val="none" w:sz="0" w:space="0" w:color="auto"/>
                        <w:left w:val="none" w:sz="0" w:space="0" w:color="auto"/>
                        <w:bottom w:val="none" w:sz="0" w:space="0" w:color="auto"/>
                        <w:right w:val="none" w:sz="0" w:space="0" w:color="auto"/>
                      </w:divBdr>
                      <w:divsChild>
                        <w:div w:id="1414861966">
                          <w:marLeft w:val="0"/>
                          <w:marRight w:val="0"/>
                          <w:marTop w:val="0"/>
                          <w:marBottom w:val="0"/>
                          <w:divBdr>
                            <w:top w:val="none" w:sz="0" w:space="0" w:color="auto"/>
                            <w:left w:val="none" w:sz="0" w:space="0" w:color="auto"/>
                            <w:bottom w:val="none" w:sz="0" w:space="0" w:color="auto"/>
                            <w:right w:val="none" w:sz="0" w:space="0" w:color="auto"/>
                          </w:divBdr>
                          <w:divsChild>
                            <w:div w:id="201834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744955">
      <w:bodyDiv w:val="1"/>
      <w:marLeft w:val="0"/>
      <w:marRight w:val="0"/>
      <w:marTop w:val="0"/>
      <w:marBottom w:val="0"/>
      <w:divBdr>
        <w:top w:val="none" w:sz="0" w:space="0" w:color="auto"/>
        <w:left w:val="none" w:sz="0" w:space="0" w:color="auto"/>
        <w:bottom w:val="none" w:sz="0" w:space="0" w:color="auto"/>
        <w:right w:val="none" w:sz="0" w:space="0" w:color="auto"/>
      </w:divBdr>
      <w:divsChild>
        <w:div w:id="245381476">
          <w:marLeft w:val="0"/>
          <w:marRight w:val="0"/>
          <w:marTop w:val="0"/>
          <w:marBottom w:val="0"/>
          <w:divBdr>
            <w:top w:val="none" w:sz="0" w:space="0" w:color="auto"/>
            <w:left w:val="none" w:sz="0" w:space="0" w:color="auto"/>
            <w:bottom w:val="none" w:sz="0" w:space="0" w:color="auto"/>
            <w:right w:val="none" w:sz="0" w:space="0" w:color="auto"/>
          </w:divBdr>
          <w:divsChild>
            <w:div w:id="149136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54340">
      <w:bodyDiv w:val="1"/>
      <w:marLeft w:val="0"/>
      <w:marRight w:val="0"/>
      <w:marTop w:val="0"/>
      <w:marBottom w:val="0"/>
      <w:divBdr>
        <w:top w:val="none" w:sz="0" w:space="0" w:color="auto"/>
        <w:left w:val="none" w:sz="0" w:space="0" w:color="auto"/>
        <w:bottom w:val="none" w:sz="0" w:space="0" w:color="auto"/>
        <w:right w:val="none" w:sz="0" w:space="0" w:color="auto"/>
      </w:divBdr>
      <w:divsChild>
        <w:div w:id="822546494">
          <w:marLeft w:val="0"/>
          <w:marRight w:val="0"/>
          <w:marTop w:val="0"/>
          <w:marBottom w:val="0"/>
          <w:divBdr>
            <w:top w:val="none" w:sz="0" w:space="0" w:color="auto"/>
            <w:left w:val="none" w:sz="0" w:space="0" w:color="auto"/>
            <w:bottom w:val="none" w:sz="0" w:space="0" w:color="auto"/>
            <w:right w:val="none" w:sz="0" w:space="0" w:color="auto"/>
          </w:divBdr>
          <w:divsChild>
            <w:div w:id="167795833">
              <w:marLeft w:val="0"/>
              <w:marRight w:val="0"/>
              <w:marTop w:val="0"/>
              <w:marBottom w:val="0"/>
              <w:divBdr>
                <w:top w:val="none" w:sz="0" w:space="0" w:color="auto"/>
                <w:left w:val="none" w:sz="0" w:space="0" w:color="auto"/>
                <w:bottom w:val="none" w:sz="0" w:space="0" w:color="auto"/>
                <w:right w:val="none" w:sz="0" w:space="0" w:color="auto"/>
              </w:divBdr>
            </w:div>
          </w:divsChild>
        </w:div>
        <w:div w:id="290984510">
          <w:marLeft w:val="0"/>
          <w:marRight w:val="0"/>
          <w:marTop w:val="0"/>
          <w:marBottom w:val="0"/>
          <w:divBdr>
            <w:top w:val="none" w:sz="0" w:space="0" w:color="auto"/>
            <w:left w:val="none" w:sz="0" w:space="0" w:color="auto"/>
            <w:bottom w:val="none" w:sz="0" w:space="0" w:color="auto"/>
            <w:right w:val="none" w:sz="0" w:space="0" w:color="auto"/>
          </w:divBdr>
          <w:divsChild>
            <w:div w:id="1306007961">
              <w:marLeft w:val="0"/>
              <w:marRight w:val="0"/>
              <w:marTop w:val="0"/>
              <w:marBottom w:val="0"/>
              <w:divBdr>
                <w:top w:val="none" w:sz="0" w:space="0" w:color="auto"/>
                <w:left w:val="none" w:sz="0" w:space="0" w:color="auto"/>
                <w:bottom w:val="none" w:sz="0" w:space="0" w:color="auto"/>
                <w:right w:val="none" w:sz="0" w:space="0" w:color="auto"/>
              </w:divBdr>
              <w:divsChild>
                <w:div w:id="1126117822">
                  <w:marLeft w:val="0"/>
                  <w:marRight w:val="0"/>
                  <w:marTop w:val="0"/>
                  <w:marBottom w:val="0"/>
                  <w:divBdr>
                    <w:top w:val="none" w:sz="0" w:space="0" w:color="auto"/>
                    <w:left w:val="none" w:sz="0" w:space="0" w:color="auto"/>
                    <w:bottom w:val="none" w:sz="0" w:space="0" w:color="auto"/>
                    <w:right w:val="none" w:sz="0" w:space="0" w:color="auto"/>
                  </w:divBdr>
                  <w:divsChild>
                    <w:div w:id="2135904693">
                      <w:marLeft w:val="0"/>
                      <w:marRight w:val="0"/>
                      <w:marTop w:val="0"/>
                      <w:marBottom w:val="0"/>
                      <w:divBdr>
                        <w:top w:val="none" w:sz="0" w:space="0" w:color="auto"/>
                        <w:left w:val="none" w:sz="0" w:space="0" w:color="auto"/>
                        <w:bottom w:val="none" w:sz="0" w:space="0" w:color="auto"/>
                        <w:right w:val="none" w:sz="0" w:space="0" w:color="auto"/>
                      </w:divBdr>
                      <w:divsChild>
                        <w:div w:id="183636869">
                          <w:marLeft w:val="0"/>
                          <w:marRight w:val="0"/>
                          <w:marTop w:val="0"/>
                          <w:marBottom w:val="0"/>
                          <w:divBdr>
                            <w:top w:val="none" w:sz="0" w:space="0" w:color="auto"/>
                            <w:left w:val="none" w:sz="0" w:space="0" w:color="auto"/>
                            <w:bottom w:val="none" w:sz="0" w:space="0" w:color="auto"/>
                            <w:right w:val="none" w:sz="0" w:space="0" w:color="auto"/>
                          </w:divBdr>
                          <w:divsChild>
                            <w:div w:id="513039357">
                              <w:marLeft w:val="0"/>
                              <w:marRight w:val="0"/>
                              <w:marTop w:val="0"/>
                              <w:marBottom w:val="0"/>
                              <w:divBdr>
                                <w:top w:val="none" w:sz="0" w:space="0" w:color="auto"/>
                                <w:left w:val="none" w:sz="0" w:space="0" w:color="auto"/>
                                <w:bottom w:val="none" w:sz="0" w:space="0" w:color="auto"/>
                                <w:right w:val="none" w:sz="0" w:space="0" w:color="auto"/>
                              </w:divBdr>
                            </w:div>
                          </w:divsChild>
                        </w:div>
                        <w:div w:id="1799109583">
                          <w:marLeft w:val="0"/>
                          <w:marRight w:val="0"/>
                          <w:marTop w:val="0"/>
                          <w:marBottom w:val="0"/>
                          <w:divBdr>
                            <w:top w:val="none" w:sz="0" w:space="0" w:color="auto"/>
                            <w:left w:val="none" w:sz="0" w:space="0" w:color="auto"/>
                            <w:bottom w:val="none" w:sz="0" w:space="0" w:color="auto"/>
                            <w:right w:val="none" w:sz="0" w:space="0" w:color="auto"/>
                          </w:divBdr>
                          <w:divsChild>
                            <w:div w:id="148315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537484">
      <w:bodyDiv w:val="1"/>
      <w:marLeft w:val="0"/>
      <w:marRight w:val="0"/>
      <w:marTop w:val="0"/>
      <w:marBottom w:val="0"/>
      <w:divBdr>
        <w:top w:val="none" w:sz="0" w:space="0" w:color="auto"/>
        <w:left w:val="none" w:sz="0" w:space="0" w:color="auto"/>
        <w:bottom w:val="none" w:sz="0" w:space="0" w:color="auto"/>
        <w:right w:val="none" w:sz="0" w:space="0" w:color="auto"/>
      </w:divBdr>
      <w:divsChild>
        <w:div w:id="483201128">
          <w:marLeft w:val="0"/>
          <w:marRight w:val="0"/>
          <w:marTop w:val="0"/>
          <w:marBottom w:val="0"/>
          <w:divBdr>
            <w:top w:val="none" w:sz="0" w:space="0" w:color="auto"/>
            <w:left w:val="none" w:sz="0" w:space="0" w:color="auto"/>
            <w:bottom w:val="none" w:sz="0" w:space="0" w:color="auto"/>
            <w:right w:val="none" w:sz="0" w:space="0" w:color="auto"/>
          </w:divBdr>
          <w:divsChild>
            <w:div w:id="1332678384">
              <w:marLeft w:val="0"/>
              <w:marRight w:val="0"/>
              <w:marTop w:val="0"/>
              <w:marBottom w:val="0"/>
              <w:divBdr>
                <w:top w:val="none" w:sz="0" w:space="0" w:color="auto"/>
                <w:left w:val="none" w:sz="0" w:space="0" w:color="auto"/>
                <w:bottom w:val="none" w:sz="0" w:space="0" w:color="auto"/>
                <w:right w:val="none" w:sz="0" w:space="0" w:color="auto"/>
              </w:divBdr>
              <w:divsChild>
                <w:div w:id="22683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hildhub.org/en/child-protection-online-library/threat-assessment-child-sexual-exploitation-and-abuse-2013" TargetMode="External"/><Relationship Id="rId13" Type="http://schemas.openxmlformats.org/officeDocument/2006/relationships/hyperlink" Target="https://www.gov.uk/government/news/300-million-to-cut-youth-crime-and-make-streets-safer" TargetMode="External"/><Relationship Id="rId18" Type="http://schemas.openxmlformats.org/officeDocument/2006/relationships/hyperlink" Target="https://www.hra.nhs.uk/planning-and-improving-research/application-summaries/research-summaries/measuring-aces-in-an-offender-population/" TargetMode="External"/><Relationship Id="rId26" Type="http://schemas.openxmlformats.org/officeDocument/2006/relationships/hyperlink" Target="https://www.proquest.com/docview/1681496376?accountid=130472&amp;sourcetype=Scholarly%20Journals" TargetMode="External"/><Relationship Id="rId39" Type="http://schemas.openxmlformats.org/officeDocument/2006/relationships/hyperlink" Target="https://blog.govnet.co.uk/justice/unlocking-the-power-of-restorative-justice-in-the-uk#:~:text=Restorative%20justice%20in%20the%20UK%20holds%20the%20promise" TargetMode="External"/><Relationship Id="rId3" Type="http://schemas.openxmlformats.org/officeDocument/2006/relationships/settings" Target="settings.xml"/><Relationship Id="rId21" Type="http://schemas.openxmlformats.org/officeDocument/2006/relationships/hyperlink" Target="https://doi.org/10.1177/1057567718814891" TargetMode="External"/><Relationship Id="rId34" Type="http://schemas.openxmlformats.org/officeDocument/2006/relationships/hyperlink" Target="https://www.researchgate.net/publication/340965368_Theories_of_Juvenile_Offending_strain_theory_social_control_labelling_and_inequality" TargetMode="External"/><Relationship Id="rId42" Type="http://schemas.openxmlformats.org/officeDocument/2006/relationships/fontTable" Target="fontTable.xml"/><Relationship Id="rId7" Type="http://schemas.openxmlformats.org/officeDocument/2006/relationships/hyperlink" Target="https://doi.org/10.1017/s1474746416000610" TargetMode="External"/><Relationship Id="rId12" Type="http://schemas.openxmlformats.org/officeDocument/2006/relationships/hyperlink" Target="https://www.equalityhumanrights.com/sites/default/files/ehrc_stop_and_search_report.pdf" TargetMode="External"/><Relationship Id="rId17" Type="http://schemas.openxmlformats.org/officeDocument/2006/relationships/hyperlink" Target="https://doi.org/10.1177/0032258x211000834" TargetMode="External"/><Relationship Id="rId25" Type="http://schemas.openxmlformats.org/officeDocument/2006/relationships/hyperlink" Target="https://www.policeconduct.gov.uk/our-work/research-and-statistics/public-confidence" TargetMode="External"/><Relationship Id="rId33" Type="http://schemas.openxmlformats.org/officeDocument/2006/relationships/hyperlink" Target="https://www.researchgate.net/publication/340965368_Theories_of_Juvenile_Offending_strain_theory_social_control_labelling_and_inequality" TargetMode="External"/><Relationship Id="rId38" Type="http://schemas.openxmlformats.org/officeDocument/2006/relationships/hyperlink" Target="https://publications.parliament.uk/pa/cm5802/cmselect/cmhaff/139/13903.htm" TargetMode="External"/><Relationship Id="rId2" Type="http://schemas.openxmlformats.org/officeDocument/2006/relationships/styles" Target="styles.xml"/><Relationship Id="rId16" Type="http://schemas.openxmlformats.org/officeDocument/2006/relationships/hyperlink" Target="https://doi.org/10.1177/0032258x211000834" TargetMode="External"/><Relationship Id="rId20" Type="http://schemas.openxmlformats.org/officeDocument/2006/relationships/hyperlink" Target="https://www.justiceinspectorates.gov.uk/hmiprisons/wp-content/uploads/sites/4/2023/01/Children-in-custody-2021-22-web-2023.pdf" TargetMode="External"/><Relationship Id="rId29" Type="http://schemas.openxmlformats.org/officeDocument/2006/relationships/hyperlink" Target="https://www.ons.gov.uk/peoplepopulationandcommunity/crimeandjustice/bulletins/childhoodvulnerabilitytovictimisationinenglandandwales/yearendingmarch2017toyearendingmarch2019" TargetMode="External"/><Relationship Id="rId41" Type="http://schemas.openxmlformats.org/officeDocument/2006/relationships/hyperlink" Target="https://www.gov.uk/government/statistics/youth-justice-statistics-2022-to-2023/youth-justice-statistics-2022-to-2023-accessible-version" TargetMode="External"/><Relationship Id="rId1" Type="http://schemas.openxmlformats.org/officeDocument/2006/relationships/numbering" Target="numbering.xml"/><Relationship Id="rId6" Type="http://schemas.openxmlformats.org/officeDocument/2006/relationships/hyperlink" Target="https://doi.org/10.1017/s1474746416000610" TargetMode="External"/><Relationship Id="rId11" Type="http://schemas.openxmlformats.org/officeDocument/2006/relationships/hyperlink" Target="https://doi.org/10.1177/1461355719868490" TargetMode="External"/><Relationship Id="rId24" Type="http://schemas.openxmlformats.org/officeDocument/2006/relationships/hyperlink" Target="https://www.huckmag.com/article/a-brief-history-of-police-brutality-in-the-uk" TargetMode="External"/><Relationship Id="rId32" Type="http://schemas.openxmlformats.org/officeDocument/2006/relationships/hyperlink" Target="https://www.policechiefmagazine.org/finding-equity-inclusion-and-diversity-in-policing/" TargetMode="External"/><Relationship Id="rId37" Type="http://schemas.openxmlformats.org/officeDocument/2006/relationships/hyperlink" Target="https://www.theschoolrun.com/what-alternative-provision" TargetMode="External"/><Relationship Id="rId40" Type="http://schemas.openxmlformats.org/officeDocument/2006/relationships/hyperlink" Target="https://www.policeconduct.gov.uk/news/empowering-female-officers-my-reflections-women-police-conference-2023" TargetMode="External"/><Relationship Id="rId5" Type="http://schemas.openxmlformats.org/officeDocument/2006/relationships/hyperlink" Target="https://www.college.police.uk/article/recruiting-diversity" TargetMode="External"/><Relationship Id="rId15" Type="http://schemas.openxmlformats.org/officeDocument/2006/relationships/hyperlink" Target="https://www.gov.uk/guidance/turnaround-programme" TargetMode="External"/><Relationship Id="rId23" Type="http://schemas.openxmlformats.org/officeDocument/2006/relationships/hyperlink" Target="https://www.college.police.uk/article/leading-front-diversity-recruitment" TargetMode="External"/><Relationship Id="rId28" Type="http://schemas.openxmlformats.org/officeDocument/2006/relationships/hyperlink" Target="https://www.nspcc.org.uk/about-us/news-opinion/2022/online-grooming-crimes-rise/" TargetMode="External"/><Relationship Id="rId36" Type="http://schemas.openxmlformats.org/officeDocument/2006/relationships/hyperlink" Target="https://stephenlawrenceday.org/stephens-story/" TargetMode="External"/><Relationship Id="rId10" Type="http://schemas.openxmlformats.org/officeDocument/2006/relationships/hyperlink" Target="https://www.cps.gov.uk/legal-guidance/children-suspects-and-defendants" TargetMode="External"/><Relationship Id="rId19" Type="http://schemas.openxmlformats.org/officeDocument/2006/relationships/hyperlink" Target="https://assets.publishing.service.gov.uk/government/uploads/system/uploads/attachment_data/file/248645/Serious_and_Organised_Crime_Strategy.pdf" TargetMode="External"/><Relationship Id="rId31" Type="http://schemas.openxmlformats.org/officeDocument/2006/relationships/hyperlink" Target="https://assets.publishing.service.gov.uk/government/uploads/system/uploads/attachment_data/file/828228/CAPRICORN_resource.pdf" TargetMode="External"/><Relationship Id="rId4" Type="http://schemas.openxmlformats.org/officeDocument/2006/relationships/webSettings" Target="webSettings.xml"/><Relationship Id="rId9" Type="http://schemas.openxmlformats.org/officeDocument/2006/relationships/hyperlink" Target="https://assets.production.copweb.aws.college.police.uk/s3fs-public/2021-10/Diversity-equality-and-inclusion-strategy.pdf" TargetMode="External"/><Relationship Id="rId14" Type="http://schemas.openxmlformats.org/officeDocument/2006/relationships/hyperlink" Target="https://www.gov.uk/government/publications/individuals-at-risk-of-being-drawn-into-serious-and-organised-crime-a-prevent-guide" TargetMode="External"/><Relationship Id="rId22" Type="http://schemas.openxmlformats.org/officeDocument/2006/relationships/hyperlink" Target="https://honestproscons.com/police-body-cameras/" TargetMode="External"/><Relationship Id="rId27" Type="http://schemas.openxmlformats.org/officeDocument/2006/relationships/hyperlink" Target="https://www.cps.gov.uk/stories/remembering-stephen-lawrence" TargetMode="External"/><Relationship Id="rId30" Type="http://schemas.openxmlformats.org/officeDocument/2006/relationships/hyperlink" Target="https://www.legislation.gov.uk/ukpga/2015/30/notes/contents" TargetMode="External"/><Relationship Id="rId35" Type="http://schemas.openxmlformats.org/officeDocument/2006/relationships/hyperlink" Target="https://sobus.org.uk/youth-offending-service/#:~:text=The%20main%20purpose%20of%20the%20%28Youth%20Offending%20Service%29"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6100</Words>
  <Characters>36054</Characters>
  <Application>Microsoft Office Word</Application>
  <DocSecurity>0</DocSecurity>
  <Lines>819</Lines>
  <Paragraphs>103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OConnell, Rachael</dc:creator>
  <cp:keywords/>
  <dc:description/>
  <cp:lastModifiedBy>OConnell, Rachael</cp:lastModifiedBy>
  <cp:revision>2</cp:revision>
  <dcterms:created xsi:type="dcterms:W3CDTF">2024-05-06T21:06:00Z</dcterms:created>
  <dcterms:modified xsi:type="dcterms:W3CDTF">2024-05-06T21:06:00Z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2024-04-06T17:48:39Z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8bd5dd53-3f1f-456b-994f-c910e6b91bac</vt:lpwstr>
  </property>
  <property fmtid="{D5CDD505-2E9C-101B-9397-08002B2CF9AE}" pid="8" name="MSIP_Label_f2acd28b-79a3-4a0f-b0ff-4b75658b1549_ContentBits">
    <vt:lpwstr>0</vt:lpwstr>
  </property>
</Properties>
</file>