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B98523" w14:textId="6039E364" w:rsidR="001803A8" w:rsidRDefault="00E26384" w:rsidP="00E26384">
      <w:pPr>
        <w:jc w:val="center"/>
        <w:rPr>
          <w:b/>
          <w:bCs/>
        </w:rPr>
      </w:pPr>
      <w:r>
        <w:rPr>
          <w:b/>
          <w:bCs/>
        </w:rPr>
        <w:t>References for ECCE4001 Portfolio</w:t>
      </w:r>
    </w:p>
    <w:p w14:paraId="07877DFD" w14:textId="2ABB9405" w:rsidR="00C367B3" w:rsidRDefault="00C367B3" w:rsidP="00C367B3">
      <w:pPr>
        <w:spacing w:line="240" w:lineRule="auto"/>
      </w:pPr>
      <w:r w:rsidRPr="00C367B3">
        <w:t>Bellare, Y.</w:t>
      </w:r>
      <w:r w:rsidRPr="00C367B3">
        <w:t>, Smith, A, Cochran, K. amd Lo[pez, S. G.</w:t>
      </w:r>
      <w:r w:rsidRPr="00C367B3">
        <w:t xml:space="preserve"> (202</w:t>
      </w:r>
      <w:r>
        <w:t>3</w:t>
      </w:r>
      <w:r w:rsidRPr="00C367B3">
        <w:t xml:space="preserve">) “Motivations and Barriers for Adult Learner Achievement: Recommendations for Institutions of Higher Education,” </w:t>
      </w:r>
      <w:r w:rsidRPr="00C367B3">
        <w:rPr>
          <w:i/>
          <w:iCs/>
        </w:rPr>
        <w:t>Adult learning</w:t>
      </w:r>
      <w:r w:rsidRPr="00C367B3">
        <w:t xml:space="preserve"> (Washington, D.C.), 1 February, pp. 30–39. Available at</w:t>
      </w:r>
      <w:r>
        <w:t xml:space="preserve">: </w:t>
      </w:r>
      <w:hyperlink r:id="rId7" w:history="1">
        <w:r w:rsidRPr="00C367B3">
          <w:rPr>
            <w:rStyle w:val="Hyperlink"/>
          </w:rPr>
          <w:t>Motivations and Barriers for Adult Learner Achievement: Recommendations for Institutions of Higher Education - Yamini Bellare, Adam Smith, Kelcee Cochran, Samuel Garcia Lopez, 2023</w:t>
        </w:r>
      </w:hyperlink>
      <w:r>
        <w:t xml:space="preserve"> [Accessed 26/08/2026]</w:t>
      </w:r>
    </w:p>
    <w:p w14:paraId="2C556843" w14:textId="792A6093" w:rsidR="00752D7D" w:rsidRDefault="00752D7D" w:rsidP="00C367B3">
      <w:pPr>
        <w:spacing w:line="240" w:lineRule="auto"/>
      </w:pPr>
      <w:r w:rsidRPr="00752D7D">
        <w:t>Cottrell, S. (2024) </w:t>
      </w:r>
      <w:r w:rsidRPr="00752D7D">
        <w:rPr>
          <w:i/>
          <w:iCs/>
        </w:rPr>
        <w:t>The study skills handbook</w:t>
      </w:r>
      <w:r w:rsidRPr="00752D7D">
        <w:t>. Sixth edition. Bloomsbury Academic, Bloomsbury Publishing Plc.</w:t>
      </w:r>
      <w:r>
        <w:t xml:space="preserve"> Available at: </w:t>
      </w:r>
      <w:hyperlink r:id="rId8" w:history="1">
        <w:r w:rsidRPr="00752D7D">
          <w:rPr>
            <w:rStyle w:val="Hyperlink"/>
          </w:rPr>
          <w:t>ProQuest Ebook Central - Reader</w:t>
        </w:r>
      </w:hyperlink>
      <w:r>
        <w:t xml:space="preserve"> [Accessed 09/07/2026]</w:t>
      </w:r>
    </w:p>
    <w:p w14:paraId="3175458A" w14:textId="0037A06C" w:rsidR="00E26384" w:rsidRDefault="00E26384" w:rsidP="00E26384">
      <w:pPr>
        <w:spacing w:line="240" w:lineRule="auto"/>
      </w:pPr>
      <w:r w:rsidRPr="00E26384">
        <w:t xml:space="preserve">Gibbs, G. (1988, 2013) </w:t>
      </w:r>
      <w:r w:rsidRPr="00E26384">
        <w:rPr>
          <w:i/>
          <w:iCs/>
        </w:rPr>
        <w:t xml:space="preserve">Learning by doing: A guide to teaching and learning methods. </w:t>
      </w:r>
      <w:r w:rsidRPr="00E26384">
        <w:t xml:space="preserve">Oxford: Further Education Unit, Oxford Brookes University Available at: </w:t>
      </w:r>
      <w:hyperlink r:id="rId9" w:history="1">
        <w:r w:rsidRPr="00E26384">
          <w:rPr>
            <w:rStyle w:val="Hyperlink"/>
          </w:rPr>
          <w:t xml:space="preserve">Learning by Doing </w:t>
        </w:r>
      </w:hyperlink>
      <w:r w:rsidRPr="00E26384">
        <w:t xml:space="preserve"> Accessed 26/05/2026]</w:t>
      </w:r>
    </w:p>
    <w:p w14:paraId="344F3F98" w14:textId="4CFCDC6C" w:rsidR="00C367B3" w:rsidRPr="00C367B3" w:rsidRDefault="00C367B3" w:rsidP="00C367B3">
      <w:pPr>
        <w:spacing w:line="240" w:lineRule="auto"/>
      </w:pPr>
      <w:r>
        <w:t xml:space="preserve">University of Wales Trinity St David (2026) </w:t>
      </w:r>
      <w:r>
        <w:rPr>
          <w:i/>
          <w:iCs/>
        </w:rPr>
        <w:t>Learning Support</w:t>
      </w:r>
      <w:r>
        <w:t xml:space="preserve"> Available at: </w:t>
      </w:r>
      <w:hyperlink r:id="rId10" w:history="1">
        <w:r w:rsidRPr="00C367B3">
          <w:rPr>
            <w:rStyle w:val="Hyperlink"/>
          </w:rPr>
          <w:t>Learning Support | University of Wales Trinity Saint David</w:t>
        </w:r>
      </w:hyperlink>
      <w:r>
        <w:t xml:space="preserve"> [Accessed 26/08/2026]</w:t>
      </w:r>
    </w:p>
    <w:p w14:paraId="413FAB47" w14:textId="77777777" w:rsidR="00E26384" w:rsidRPr="00E26384" w:rsidRDefault="00E26384" w:rsidP="00E26384"/>
    <w:sectPr w:rsidR="00E26384" w:rsidRPr="00E263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332704" w14:textId="77777777" w:rsidR="000E7B84" w:rsidRDefault="000E7B84" w:rsidP="00752D7D">
      <w:pPr>
        <w:spacing w:before="0" w:after="0" w:line="240" w:lineRule="auto"/>
      </w:pPr>
      <w:r>
        <w:separator/>
      </w:r>
    </w:p>
  </w:endnote>
  <w:endnote w:type="continuationSeparator" w:id="0">
    <w:p w14:paraId="658605FD" w14:textId="77777777" w:rsidR="000E7B84" w:rsidRDefault="000E7B84" w:rsidP="00752D7D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A6E068" w14:textId="77777777" w:rsidR="000E7B84" w:rsidRDefault="000E7B84" w:rsidP="00752D7D">
      <w:pPr>
        <w:spacing w:before="0" w:after="0" w:line="240" w:lineRule="auto"/>
      </w:pPr>
      <w:r>
        <w:separator/>
      </w:r>
    </w:p>
  </w:footnote>
  <w:footnote w:type="continuationSeparator" w:id="0">
    <w:p w14:paraId="4569C0A3" w14:textId="77777777" w:rsidR="000E7B84" w:rsidRDefault="000E7B84" w:rsidP="00752D7D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C72199"/>
    <w:multiLevelType w:val="hybridMultilevel"/>
    <w:tmpl w:val="626414DC"/>
    <w:lvl w:ilvl="0" w:tplc="B9A6A5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576050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14E74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57E8F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31082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BAE641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C186B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B9480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A74622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5235930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6384"/>
    <w:rsid w:val="000A489C"/>
    <w:rsid w:val="000E7B84"/>
    <w:rsid w:val="001803A8"/>
    <w:rsid w:val="00223727"/>
    <w:rsid w:val="00690442"/>
    <w:rsid w:val="00752D7D"/>
    <w:rsid w:val="008D3782"/>
    <w:rsid w:val="00C367B3"/>
    <w:rsid w:val="00D447D8"/>
    <w:rsid w:val="00E263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0801C3"/>
  <w15:chartTrackingRefBased/>
  <w15:docId w15:val="{D3FD977D-3302-4D01-96CC-33EF83ECB8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before="120"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638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2638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638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638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638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638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638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6384"/>
    <w:pPr>
      <w:keepNext/>
      <w:keepLines/>
      <w:spacing w:before="0"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6384"/>
    <w:pPr>
      <w:keepNext/>
      <w:keepLines/>
      <w:spacing w:before="0"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638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2638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638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638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638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638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638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638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638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26384"/>
    <w:pPr>
      <w:spacing w:before="0"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638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6384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2638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26384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2638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2638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2638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638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638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2638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2638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638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52D7D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52D7D"/>
  </w:style>
  <w:style w:type="paragraph" w:styleId="Footer">
    <w:name w:val="footer"/>
    <w:basedOn w:val="Normal"/>
    <w:link w:val="FooterChar"/>
    <w:uiPriority w:val="99"/>
    <w:unhideWhenUsed/>
    <w:rsid w:val="00752D7D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52D7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bookcentral.proquest.com/lib/trinity/reader.action?docID=31357862&amp;c=RVBVQg&amp;ppg=28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journals-sagepub-com.uwtsd.idm.oclc.org/doi/full/10.1177/10451595211059574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www.uwtsd.ac.uk/study/experience-facilities/student-support-wellbeing/learning-suppor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sdweb.co.uk/wp-content/uploads/2021/10/learning-by-doing-graham-gibb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212</Words>
  <Characters>1212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3</cp:revision>
  <dcterms:created xsi:type="dcterms:W3CDTF">2026-07-09T10:55:00Z</dcterms:created>
  <dcterms:modified xsi:type="dcterms:W3CDTF">2026-08-26T10:28:00Z</dcterms:modified>
</cp:coreProperties>
</file>