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16A17" w14:textId="77777777" w:rsidR="00C964A4" w:rsidRPr="00C964A4" w:rsidRDefault="00C964A4" w:rsidP="00C964A4"/>
    <w:p w14:paraId="2DF673B7" w14:textId="0D8C3E13" w:rsidR="00F05CA8" w:rsidRPr="00C964A4" w:rsidRDefault="00C964A4" w:rsidP="00C964A4">
      <w:pPr>
        <w:jc w:val="center"/>
        <w:rPr>
          <w:sz w:val="28"/>
          <w:szCs w:val="28"/>
        </w:rPr>
      </w:pPr>
      <w:r w:rsidRPr="00C964A4">
        <w:rPr>
          <w:b/>
          <w:bCs/>
          <w:sz w:val="28"/>
          <w:szCs w:val="28"/>
        </w:rPr>
        <w:t>International Meetings Management for the Hotel Industry</w:t>
      </w:r>
    </w:p>
    <w:p w14:paraId="7B555B1B" w14:textId="2741D385" w:rsidR="00012E8C" w:rsidRPr="00012E8C" w:rsidRDefault="00C964A4" w:rsidP="00012E8C">
      <w:pPr>
        <w:jc w:val="center"/>
        <w:rPr>
          <w:b/>
          <w:bCs/>
          <w:sz w:val="28"/>
          <w:szCs w:val="28"/>
        </w:rPr>
      </w:pPr>
      <w:r w:rsidRPr="00C964A4">
        <w:rPr>
          <w:b/>
          <w:bCs/>
          <w:sz w:val="28"/>
          <w:szCs w:val="28"/>
        </w:rPr>
        <w:t>BMIH6007</w:t>
      </w:r>
    </w:p>
    <w:p w14:paraId="70BB9901" w14:textId="149507FB" w:rsidR="00012E8C" w:rsidRDefault="00012E8C" w:rsidP="00012E8C">
      <w:pPr>
        <w:jc w:val="center"/>
        <w:rPr>
          <w:b/>
          <w:bCs/>
          <w:sz w:val="28"/>
          <w:szCs w:val="28"/>
        </w:rPr>
      </w:pPr>
      <w:r w:rsidRPr="00012E8C">
        <w:rPr>
          <w:b/>
          <w:bCs/>
          <w:sz w:val="28"/>
          <w:szCs w:val="28"/>
        </w:rPr>
        <w:t xml:space="preserve"> Kathryn Flynn </w:t>
      </w:r>
    </w:p>
    <w:p w14:paraId="0ACB65FB" w14:textId="77777777" w:rsidR="00E614EB" w:rsidRDefault="00E614EB" w:rsidP="00C964A4">
      <w:pPr>
        <w:jc w:val="center"/>
        <w:rPr>
          <w:b/>
          <w:bCs/>
          <w:sz w:val="28"/>
          <w:szCs w:val="28"/>
        </w:rPr>
      </w:pPr>
    </w:p>
    <w:p w14:paraId="72EC7DED" w14:textId="77777777" w:rsidR="00E614EB" w:rsidRDefault="00E614EB" w:rsidP="00C964A4">
      <w:pPr>
        <w:jc w:val="center"/>
        <w:rPr>
          <w:b/>
          <w:bCs/>
          <w:sz w:val="28"/>
          <w:szCs w:val="28"/>
        </w:rPr>
      </w:pPr>
    </w:p>
    <w:p w14:paraId="43B25277" w14:textId="04186453" w:rsidR="00E614EB" w:rsidRPr="00E614EB" w:rsidRDefault="00E614EB" w:rsidP="00C964A4">
      <w:pPr>
        <w:jc w:val="center"/>
        <w:rPr>
          <w:b/>
          <w:bCs/>
          <w:sz w:val="44"/>
          <w:szCs w:val="44"/>
        </w:rPr>
      </w:pPr>
      <w:r w:rsidRPr="00E614EB">
        <w:rPr>
          <w:b/>
          <w:bCs/>
          <w:sz w:val="44"/>
          <w:szCs w:val="44"/>
        </w:rPr>
        <w:t>Celebrating Parenthood in Hospitality Festival</w:t>
      </w:r>
    </w:p>
    <w:p w14:paraId="49F4CE28" w14:textId="77777777" w:rsidR="00E614EB" w:rsidRPr="00E614EB" w:rsidRDefault="00E614EB" w:rsidP="00E614EB">
      <w:pPr>
        <w:jc w:val="center"/>
        <w:rPr>
          <w:b/>
          <w:bCs/>
          <w:sz w:val="44"/>
          <w:szCs w:val="44"/>
        </w:rPr>
      </w:pPr>
      <w:r w:rsidRPr="00E614EB">
        <w:rPr>
          <w:b/>
          <w:bCs/>
          <w:sz w:val="44"/>
          <w:szCs w:val="44"/>
        </w:rPr>
        <w:t xml:space="preserve">Feasibility Plan </w:t>
      </w:r>
    </w:p>
    <w:p w14:paraId="2459004C" w14:textId="77777777" w:rsidR="00E614EB" w:rsidRDefault="00E614EB" w:rsidP="00C964A4">
      <w:pPr>
        <w:jc w:val="center"/>
        <w:rPr>
          <w:sz w:val="28"/>
          <w:szCs w:val="28"/>
        </w:rPr>
      </w:pPr>
    </w:p>
    <w:p w14:paraId="0575B604" w14:textId="77777777" w:rsidR="00E614EB" w:rsidRPr="00E614EB" w:rsidRDefault="00E614EB" w:rsidP="00E614EB">
      <w:pPr>
        <w:rPr>
          <w:sz w:val="28"/>
          <w:szCs w:val="28"/>
        </w:rPr>
      </w:pPr>
    </w:p>
    <w:p w14:paraId="61B56E0A" w14:textId="77777777" w:rsidR="00E614EB" w:rsidRPr="00E614EB" w:rsidRDefault="00E614EB" w:rsidP="00E614EB">
      <w:pPr>
        <w:rPr>
          <w:sz w:val="28"/>
          <w:szCs w:val="28"/>
        </w:rPr>
      </w:pPr>
    </w:p>
    <w:p w14:paraId="4D5CB94F" w14:textId="77777777" w:rsidR="00E614EB" w:rsidRPr="00E614EB" w:rsidRDefault="00E614EB" w:rsidP="00E614EB">
      <w:pPr>
        <w:rPr>
          <w:sz w:val="28"/>
          <w:szCs w:val="28"/>
        </w:rPr>
      </w:pPr>
    </w:p>
    <w:p w14:paraId="562B95D9" w14:textId="77777777" w:rsidR="00E614EB" w:rsidRPr="00E614EB" w:rsidRDefault="00E614EB" w:rsidP="00E614EB">
      <w:pPr>
        <w:rPr>
          <w:sz w:val="28"/>
          <w:szCs w:val="28"/>
        </w:rPr>
      </w:pPr>
    </w:p>
    <w:p w14:paraId="37D72F42" w14:textId="77777777" w:rsidR="00E614EB" w:rsidRPr="00E614EB" w:rsidRDefault="00E614EB" w:rsidP="00E614EB">
      <w:pPr>
        <w:rPr>
          <w:sz w:val="28"/>
          <w:szCs w:val="28"/>
        </w:rPr>
      </w:pPr>
    </w:p>
    <w:p w14:paraId="19BEEC9E" w14:textId="77777777" w:rsidR="00E614EB" w:rsidRPr="00E614EB" w:rsidRDefault="00E614EB" w:rsidP="00E614EB">
      <w:pPr>
        <w:rPr>
          <w:sz w:val="28"/>
          <w:szCs w:val="28"/>
        </w:rPr>
      </w:pPr>
    </w:p>
    <w:p w14:paraId="1DDC82A2" w14:textId="77777777" w:rsidR="00E614EB" w:rsidRPr="00E614EB" w:rsidRDefault="00E614EB" w:rsidP="00E614EB">
      <w:pPr>
        <w:rPr>
          <w:sz w:val="28"/>
          <w:szCs w:val="28"/>
        </w:rPr>
      </w:pPr>
    </w:p>
    <w:p w14:paraId="34A2DF71" w14:textId="77777777" w:rsidR="00E614EB" w:rsidRPr="00E614EB" w:rsidRDefault="00E614EB" w:rsidP="00E614EB">
      <w:pPr>
        <w:rPr>
          <w:sz w:val="28"/>
          <w:szCs w:val="28"/>
        </w:rPr>
      </w:pPr>
    </w:p>
    <w:p w14:paraId="532C4766" w14:textId="77777777" w:rsidR="00E614EB" w:rsidRPr="00E614EB" w:rsidRDefault="00E614EB" w:rsidP="00E614EB">
      <w:pPr>
        <w:rPr>
          <w:sz w:val="28"/>
          <w:szCs w:val="28"/>
        </w:rPr>
      </w:pPr>
    </w:p>
    <w:p w14:paraId="17E48467" w14:textId="77777777" w:rsidR="00E614EB" w:rsidRPr="00E614EB" w:rsidRDefault="00E614EB" w:rsidP="00E614EB">
      <w:pPr>
        <w:rPr>
          <w:sz w:val="28"/>
          <w:szCs w:val="28"/>
        </w:rPr>
      </w:pPr>
    </w:p>
    <w:p w14:paraId="15C61BB1" w14:textId="77777777" w:rsidR="00E614EB" w:rsidRPr="00E614EB" w:rsidRDefault="00E614EB" w:rsidP="00E614EB">
      <w:pPr>
        <w:rPr>
          <w:sz w:val="28"/>
          <w:szCs w:val="28"/>
        </w:rPr>
      </w:pPr>
    </w:p>
    <w:p w14:paraId="4E541E2F" w14:textId="77777777" w:rsidR="00E614EB" w:rsidRDefault="00E614EB" w:rsidP="00E614EB">
      <w:pPr>
        <w:rPr>
          <w:sz w:val="28"/>
          <w:szCs w:val="28"/>
        </w:rPr>
      </w:pPr>
    </w:p>
    <w:p w14:paraId="6139C744" w14:textId="606C63F0" w:rsidR="00E614EB" w:rsidRDefault="00E614EB" w:rsidP="00E614EB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Liviu </w:t>
      </w:r>
      <w:r w:rsidR="00AF286A">
        <w:rPr>
          <w:sz w:val="28"/>
          <w:szCs w:val="28"/>
        </w:rPr>
        <w:t xml:space="preserve">Marius </w:t>
      </w:r>
      <w:r>
        <w:rPr>
          <w:sz w:val="28"/>
          <w:szCs w:val="28"/>
        </w:rPr>
        <w:t>Postelnicu</w:t>
      </w:r>
    </w:p>
    <w:p w14:paraId="1C966D12" w14:textId="6BE47DBB" w:rsidR="00E614EB" w:rsidRDefault="00E614EB" w:rsidP="00E614EB">
      <w:pPr>
        <w:ind w:firstLine="720"/>
        <w:rPr>
          <w:sz w:val="28"/>
          <w:szCs w:val="28"/>
        </w:rPr>
      </w:pPr>
      <w:r>
        <w:rPr>
          <w:sz w:val="28"/>
          <w:szCs w:val="28"/>
        </w:rPr>
        <w:t>22</w:t>
      </w:r>
      <w:r w:rsidR="00AF286A">
        <w:rPr>
          <w:sz w:val="28"/>
          <w:szCs w:val="28"/>
        </w:rPr>
        <w:t>4284</w:t>
      </w:r>
    </w:p>
    <w:p w14:paraId="3358534E" w14:textId="77777777" w:rsidR="00E614EB" w:rsidRDefault="00E614EB" w:rsidP="00012E8C">
      <w:pPr>
        <w:rPr>
          <w:sz w:val="28"/>
          <w:szCs w:val="28"/>
        </w:rPr>
      </w:pPr>
    </w:p>
    <w:p w14:paraId="16849CBF" w14:textId="4BE80131" w:rsidR="00E614EB" w:rsidRDefault="007E76DB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E829F5A" wp14:editId="2586BAF9">
            <wp:extent cx="5943600" cy="3343275"/>
            <wp:effectExtent l="0" t="0" r="0" b="9525"/>
            <wp:docPr id="17832063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20636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278C4" w14:textId="3E8AED92" w:rsidR="007E76DB" w:rsidRDefault="007E76DB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72C8C8DC" wp14:editId="31633D43">
            <wp:extent cx="5943600" cy="3343275"/>
            <wp:effectExtent l="0" t="0" r="0" b="9525"/>
            <wp:docPr id="17920779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077964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1F512" w14:textId="60DFC473" w:rsidR="007E76DB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380644B" wp14:editId="150F98DD">
            <wp:extent cx="5943600" cy="3343275"/>
            <wp:effectExtent l="0" t="0" r="0" b="9525"/>
            <wp:docPr id="1827643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64346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F3039" w14:textId="2FFFFA5B" w:rsidR="000F23C0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0A343520" wp14:editId="76A4001E">
            <wp:extent cx="5943600" cy="3343275"/>
            <wp:effectExtent l="0" t="0" r="0" b="9525"/>
            <wp:docPr id="18036347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63470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9028B" w14:textId="0CCE2804" w:rsidR="000F23C0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BE1D5FA" wp14:editId="669AFE53">
            <wp:extent cx="5943600" cy="3343275"/>
            <wp:effectExtent l="0" t="0" r="0" b="9525"/>
            <wp:docPr id="17491129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112958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BBA1A" w14:textId="69B2A5CF" w:rsidR="000F23C0" w:rsidRDefault="000F23C0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058FE46C" wp14:editId="6C034693">
            <wp:extent cx="5943600" cy="3343275"/>
            <wp:effectExtent l="0" t="0" r="0" b="9525"/>
            <wp:docPr id="9916040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60400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28044" w14:textId="77777777" w:rsidR="00144307" w:rsidRDefault="00144307" w:rsidP="00E614EB">
      <w:pPr>
        <w:ind w:firstLine="720"/>
        <w:rPr>
          <w:sz w:val="28"/>
          <w:szCs w:val="28"/>
        </w:rPr>
      </w:pPr>
    </w:p>
    <w:p w14:paraId="351DFCEF" w14:textId="52A0FFF0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5877A06" wp14:editId="38AE6C00">
            <wp:extent cx="5943600" cy="3343275"/>
            <wp:effectExtent l="0" t="0" r="0" b="9525"/>
            <wp:docPr id="567627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6273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30A21" w14:textId="27596B68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2C7A3692" wp14:editId="632B9D3C">
            <wp:extent cx="5943600" cy="3343275"/>
            <wp:effectExtent l="0" t="0" r="0" b="9525"/>
            <wp:docPr id="17602688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26886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3DD21" w14:textId="373AE998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A2043CF" wp14:editId="3806B528">
            <wp:extent cx="5943600" cy="3343275"/>
            <wp:effectExtent l="0" t="0" r="0" b="9525"/>
            <wp:docPr id="17114548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454874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4B2AD" w14:textId="745B2F38" w:rsidR="00144307" w:rsidRDefault="00144307" w:rsidP="00E614EB">
      <w:pPr>
        <w:ind w:firstLine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692F7898" wp14:editId="637BD18B">
            <wp:extent cx="5943600" cy="3343275"/>
            <wp:effectExtent l="0" t="0" r="0" b="9525"/>
            <wp:docPr id="12787475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74755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5B52B" w14:textId="64DFB7A7" w:rsidR="00144307" w:rsidRDefault="00BC7BA0" w:rsidP="00E614EB">
      <w:pPr>
        <w:ind w:firstLine="72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5957641" wp14:editId="198ADE99">
            <wp:extent cx="5943600" cy="3343275"/>
            <wp:effectExtent l="0" t="0" r="0" b="9525"/>
            <wp:docPr id="12786733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673363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D45D1" w14:textId="77777777" w:rsidR="00BC7BA0" w:rsidRDefault="00BC7BA0" w:rsidP="00E614EB">
      <w:pPr>
        <w:ind w:firstLine="720"/>
        <w:rPr>
          <w:sz w:val="28"/>
          <w:szCs w:val="28"/>
        </w:rPr>
      </w:pPr>
    </w:p>
    <w:p w14:paraId="1B31EDCD" w14:textId="77777777" w:rsidR="00F05319" w:rsidRDefault="00F05319" w:rsidP="00F05319">
      <w:pPr>
        <w:rPr>
          <w:b/>
          <w:bCs/>
          <w:sz w:val="28"/>
          <w:szCs w:val="28"/>
        </w:rPr>
      </w:pPr>
    </w:p>
    <w:p w14:paraId="7441B8BE" w14:textId="77777777" w:rsidR="00F05319" w:rsidRDefault="00F05319" w:rsidP="00F05319">
      <w:pPr>
        <w:rPr>
          <w:b/>
          <w:bCs/>
          <w:sz w:val="28"/>
          <w:szCs w:val="28"/>
        </w:rPr>
      </w:pPr>
    </w:p>
    <w:p w14:paraId="317D5EA2" w14:textId="77777777" w:rsidR="00F05319" w:rsidRDefault="00F05319" w:rsidP="00F05319">
      <w:pPr>
        <w:rPr>
          <w:b/>
          <w:bCs/>
          <w:sz w:val="28"/>
          <w:szCs w:val="28"/>
        </w:rPr>
      </w:pPr>
    </w:p>
    <w:p w14:paraId="068C223A" w14:textId="77777777" w:rsidR="00F05319" w:rsidRDefault="00F05319" w:rsidP="00F05319">
      <w:pPr>
        <w:rPr>
          <w:b/>
          <w:bCs/>
          <w:sz w:val="28"/>
          <w:szCs w:val="28"/>
        </w:rPr>
      </w:pPr>
    </w:p>
    <w:p w14:paraId="1524FAF1" w14:textId="77777777" w:rsidR="00F05319" w:rsidRDefault="00F05319" w:rsidP="00F05319">
      <w:pPr>
        <w:rPr>
          <w:b/>
          <w:bCs/>
          <w:sz w:val="28"/>
          <w:szCs w:val="28"/>
        </w:rPr>
      </w:pPr>
    </w:p>
    <w:p w14:paraId="273EF728" w14:textId="77777777" w:rsidR="00F05319" w:rsidRDefault="00F05319" w:rsidP="00F05319">
      <w:pPr>
        <w:rPr>
          <w:b/>
          <w:bCs/>
          <w:sz w:val="28"/>
          <w:szCs w:val="28"/>
        </w:rPr>
      </w:pPr>
    </w:p>
    <w:p w14:paraId="50812FB2" w14:textId="77777777" w:rsidR="00F05319" w:rsidRDefault="00F05319" w:rsidP="00F05319">
      <w:pPr>
        <w:rPr>
          <w:b/>
          <w:bCs/>
          <w:sz w:val="28"/>
          <w:szCs w:val="28"/>
        </w:rPr>
      </w:pPr>
    </w:p>
    <w:p w14:paraId="7C8F1AE3" w14:textId="77777777" w:rsidR="00F05319" w:rsidRDefault="00F05319" w:rsidP="00F05319">
      <w:pPr>
        <w:rPr>
          <w:b/>
          <w:bCs/>
          <w:sz w:val="28"/>
          <w:szCs w:val="28"/>
        </w:rPr>
      </w:pPr>
    </w:p>
    <w:p w14:paraId="4B389448" w14:textId="77777777" w:rsidR="00F05319" w:rsidRDefault="00F05319" w:rsidP="00F05319">
      <w:pPr>
        <w:rPr>
          <w:b/>
          <w:bCs/>
          <w:sz w:val="28"/>
          <w:szCs w:val="28"/>
        </w:rPr>
      </w:pPr>
    </w:p>
    <w:p w14:paraId="38C1EFBF" w14:textId="77777777" w:rsidR="00F05319" w:rsidRDefault="00F05319" w:rsidP="00F05319">
      <w:pPr>
        <w:rPr>
          <w:b/>
          <w:bCs/>
          <w:sz w:val="28"/>
          <w:szCs w:val="28"/>
        </w:rPr>
      </w:pPr>
    </w:p>
    <w:p w14:paraId="2CA6A358" w14:textId="77777777" w:rsidR="00F05319" w:rsidRDefault="00F05319" w:rsidP="00F05319">
      <w:pPr>
        <w:rPr>
          <w:b/>
          <w:bCs/>
          <w:sz w:val="28"/>
          <w:szCs w:val="28"/>
        </w:rPr>
      </w:pPr>
    </w:p>
    <w:p w14:paraId="7FA07659" w14:textId="77777777" w:rsidR="00F05319" w:rsidRDefault="00F05319" w:rsidP="00F05319">
      <w:pPr>
        <w:rPr>
          <w:b/>
          <w:bCs/>
          <w:sz w:val="28"/>
          <w:szCs w:val="28"/>
        </w:rPr>
      </w:pPr>
    </w:p>
    <w:p w14:paraId="14B924B0" w14:textId="77777777" w:rsidR="00F05319" w:rsidRDefault="00F05319" w:rsidP="00F05319">
      <w:pPr>
        <w:rPr>
          <w:b/>
          <w:bCs/>
          <w:sz w:val="28"/>
          <w:szCs w:val="28"/>
        </w:rPr>
      </w:pPr>
    </w:p>
    <w:p w14:paraId="2968B7A2" w14:textId="75692898" w:rsidR="00BC7BA0" w:rsidRPr="004336FB" w:rsidRDefault="00BC7BA0" w:rsidP="004336F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336FB"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</w:p>
    <w:p w14:paraId="3225C043" w14:textId="77470ABD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Al-Buenain, A., Haouari, M. and Jacob, J.R., </w:t>
      </w:r>
      <w:r w:rsidR="001E0A4E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2024</w:t>
      </w:r>
      <w:r w:rsidR="001E0A4E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Predicting Fan Attendance at Mega Sports Events—A Machine Learning Approach: A Case Study of the FIFA World Cup Qatar 2022. </w:t>
      </w:r>
      <w:hyperlink r:id="rId29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https://www.proquest.com/scholarly-journals/predicting-fan-attendance-at-mega-sports-events/docview/3003339086/se-2?accountid=130472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D4DA6E0" w14:textId="27C273D9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Blade, C., </w:t>
      </w:r>
      <w:r w:rsidR="001E0A4E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2012</w:t>
      </w:r>
      <w:r w:rsidR="001E0A4E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Events management: an Introduction. 1</w:t>
      </w:r>
      <w:r w:rsidRPr="004336FB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 edition. London; Routledge. </w:t>
      </w:r>
      <w:hyperlink r:id="rId30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https://doi.org/10.4324/9780203852972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707C5BA" w14:textId="47D8E3CC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</w:rPr>
        <w:t xml:space="preserve">Bowdin, G., Allen, J., Harris, R., </w:t>
      </w:r>
      <w:r w:rsidR="001E0A4E" w:rsidRPr="004336FB">
        <w:rPr>
          <w:rFonts w:ascii="Arial" w:hAnsi="Arial" w:cs="Arial"/>
          <w:sz w:val="24"/>
          <w:szCs w:val="24"/>
        </w:rPr>
        <w:t>(</w:t>
      </w:r>
      <w:r w:rsidRPr="004336FB">
        <w:rPr>
          <w:rFonts w:ascii="Arial" w:hAnsi="Arial" w:cs="Arial"/>
          <w:sz w:val="24"/>
          <w:szCs w:val="24"/>
        </w:rPr>
        <w:t>2011</w:t>
      </w:r>
      <w:r w:rsidR="001E0A4E" w:rsidRPr="004336FB">
        <w:rPr>
          <w:rFonts w:ascii="Arial" w:hAnsi="Arial" w:cs="Arial"/>
          <w:sz w:val="24"/>
          <w:szCs w:val="24"/>
        </w:rPr>
        <w:t>)</w:t>
      </w:r>
      <w:r w:rsidRPr="004336FB">
        <w:rPr>
          <w:rFonts w:ascii="Arial" w:hAnsi="Arial" w:cs="Arial"/>
          <w:sz w:val="24"/>
          <w:szCs w:val="24"/>
        </w:rPr>
        <w:t xml:space="preserve">. 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Events Management. </w:t>
      </w:r>
      <w:hyperlink r:id="rId31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https://research-ebsco-com.ezproxy.uwtsd.ac.uk/linkprocessor/plink?id=0713b2d6-c559-3133-a063-9c460741a170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0394F34" w14:textId="5266CE30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it-IT"/>
        </w:rPr>
        <w:t xml:space="preserve">Di Gerio, C., Fiorani, G. and Paciullo, G., </w:t>
      </w:r>
      <w:r w:rsidR="001E0A4E" w:rsidRPr="004336FB">
        <w:rPr>
          <w:rFonts w:ascii="Arial" w:hAnsi="Arial" w:cs="Arial"/>
          <w:sz w:val="24"/>
          <w:szCs w:val="24"/>
          <w:lang w:val="it-IT"/>
        </w:rPr>
        <w:t>(</w:t>
      </w:r>
      <w:r w:rsidRPr="004336FB">
        <w:rPr>
          <w:rFonts w:ascii="Arial" w:hAnsi="Arial" w:cs="Arial"/>
          <w:sz w:val="24"/>
          <w:szCs w:val="24"/>
          <w:lang w:val="it-IT"/>
        </w:rPr>
        <w:t>2020</w:t>
      </w:r>
      <w:r w:rsidR="001E0A4E" w:rsidRPr="004336FB">
        <w:rPr>
          <w:rFonts w:ascii="Arial" w:hAnsi="Arial" w:cs="Arial"/>
          <w:sz w:val="24"/>
          <w:szCs w:val="24"/>
          <w:lang w:val="it-IT"/>
        </w:rPr>
        <w:t>)</w:t>
      </w:r>
      <w:r w:rsidRPr="004336FB">
        <w:rPr>
          <w:rFonts w:ascii="Arial" w:hAnsi="Arial" w:cs="Arial"/>
          <w:sz w:val="24"/>
          <w:szCs w:val="24"/>
          <w:lang w:val="it-IT"/>
        </w:rPr>
        <w:t xml:space="preserve">. </w:t>
      </w:r>
      <w:r w:rsidRPr="004336FB">
        <w:rPr>
          <w:rFonts w:ascii="Arial" w:hAnsi="Arial" w:cs="Arial"/>
          <w:sz w:val="24"/>
          <w:szCs w:val="24"/>
          <w:lang w:val="en-US"/>
        </w:rPr>
        <w:t>Sustainability and Large-Scale Events: The Case of the Extraordinary Jubilee of Mercy and the Application of Sustainable Development Goals.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Sustainable Development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(3), p.71. </w:t>
      </w:r>
      <w:hyperlink r:id="rId32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https://art.torvergata.it/bitstream/2108/289022/577662/Di%20Gerio-Fiorani-Paciullo_2020.pdf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1A0678B" w14:textId="38EE4E83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fr-FR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Doran, A.L., Dutch, V., Warren, B., Watson, R.A., Murphy, K., Aldis, A., Cooper, I., Cockram, C., Harp, D., Desmau, M. and Keppler, L., </w:t>
      </w:r>
      <w:r w:rsidR="001E0A4E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2024</w:t>
      </w:r>
      <w:r w:rsidR="001E0A4E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Planning virtual and hybrid events: steps to improve inclusion and accessibility.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Geoscience Communication</w:t>
      </w:r>
      <w:r w:rsidRPr="004336FB">
        <w:rPr>
          <w:rFonts w:ascii="Arial" w:hAnsi="Arial" w:cs="Arial"/>
          <w:sz w:val="24"/>
          <w:szCs w:val="24"/>
          <w:lang w:val="fr-FR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7</w:t>
      </w:r>
      <w:r w:rsidRPr="004336FB">
        <w:rPr>
          <w:rFonts w:ascii="Arial" w:hAnsi="Arial" w:cs="Arial"/>
          <w:sz w:val="24"/>
          <w:szCs w:val="24"/>
          <w:lang w:val="fr-FR"/>
        </w:rPr>
        <w:t xml:space="preserve">(4), pp.227-244. </w:t>
      </w:r>
      <w:hyperlink r:id="rId33" w:history="1">
        <w:r w:rsidRPr="004336FB">
          <w:rPr>
            <w:rStyle w:val="Hyperlink"/>
            <w:rFonts w:ascii="Arial" w:hAnsi="Arial" w:cs="Arial"/>
            <w:sz w:val="24"/>
            <w:szCs w:val="24"/>
            <w:lang w:val="fr-FR"/>
          </w:rPr>
          <w:t>https://www.proquest.com/scholarly-journals/planning-virtual-hybrid-events-steps-improve/docview/3111750941/se-2?accountid=130472</w:t>
        </w:r>
      </w:hyperlink>
      <w:r w:rsidRPr="004336FB">
        <w:rPr>
          <w:rFonts w:ascii="Arial" w:hAnsi="Arial" w:cs="Arial"/>
          <w:sz w:val="24"/>
          <w:szCs w:val="24"/>
          <w:lang w:val="fr-FR"/>
        </w:rPr>
        <w:t xml:space="preserve"> </w:t>
      </w:r>
    </w:p>
    <w:p w14:paraId="51B0F751" w14:textId="7E056381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Getz, D. and Page, S.,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2024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studies: theory and management for planned events.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 Fifth edition / Donald Getz and Stephen J. Page. London: Routledge. </w:t>
      </w:r>
      <w:hyperlink r:id="rId34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https://librarysearch.uwtsd.ac.uk/permalink/44WHELF_UWTSD/upgrip/alma99100647735602421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D0CC4A2" w14:textId="71DA711E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HARDEN, J., MACLEAN, A., BACKETT-MILBURN, K. and CUNNINGHAM-BURLEY, S.,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2012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The 'family-work project': children's and parents' experiences of working parenthood.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Families, Relationships and Societies, </w:t>
      </w:r>
      <w:r w:rsidRPr="004336FB">
        <w:rPr>
          <w:rFonts w:ascii="Arial" w:hAnsi="Arial" w:cs="Arial"/>
          <w:b/>
          <w:bCs/>
          <w:sz w:val="24"/>
          <w:szCs w:val="24"/>
          <w:lang w:val="en-US"/>
        </w:rPr>
        <w:t>1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 207-222. </w:t>
      </w:r>
      <w:hyperlink r:id="rId35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https://www.proquest.com/scholarly-journals/family-work-project-childrens-parents-experiences/docview/1885957126/se-2?accountid=130472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DE02509" w14:textId="6CA88E28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lastRenderedPageBreak/>
        <w:t xml:space="preserve">Hazira, M.N., Alagas, E.N., Amin, M., Zamzuri, N.H. and Zairul, M.M.,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2022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The best practice of marketing strategies for the Malaysian business event industry from experts' perspective.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Hospitality and Tourism Insights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5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pp.413-434. </w:t>
      </w:r>
      <w:hyperlink r:id="rId36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https://www.proquest.com/scholarly-journals/best-practice-marketing-strategies-malaysian/docview/2646686874/se-2?accountid=130472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AF9AE39" w14:textId="1A23DC84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Janjusevic, J. and Mathur, S.,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Financial Planning and Budgeting of Events.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Project Management: Principles, technology and innovation, Oxford: Goodfellow Publishers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</w:t>
      </w:r>
      <w:hyperlink r:id="rId37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https://www.goodfellowpublishers.com/free_files/Chapter%206-2f618ec8191eced8552eaffeb274a351.pdf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79DA663" w14:textId="2E3B510B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it-IT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Knežević, S., Gajić, T., Sekulić, D., Djoković, F., Vukolić, D. and Zrnić, M.,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2023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Work-life balance: A historical review and insights for the hospitality industry. </w:t>
      </w:r>
      <w:r w:rsidRPr="004336FB">
        <w:rPr>
          <w:rFonts w:ascii="Arial" w:hAnsi="Arial" w:cs="Arial"/>
          <w:i/>
          <w:iCs/>
          <w:sz w:val="24"/>
          <w:szCs w:val="24"/>
          <w:lang w:val="it-IT"/>
        </w:rPr>
        <w:t>Turističko poslovanje</w:t>
      </w:r>
      <w:r w:rsidRPr="004336FB">
        <w:rPr>
          <w:rFonts w:ascii="Arial" w:hAnsi="Arial" w:cs="Arial"/>
          <w:sz w:val="24"/>
          <w:szCs w:val="24"/>
          <w:lang w:val="it-IT"/>
        </w:rPr>
        <w:t xml:space="preserve">, (32), pp.91-99. </w:t>
      </w:r>
      <w:hyperlink r:id="rId38" w:history="1">
        <w:r w:rsidRPr="004336FB">
          <w:rPr>
            <w:rStyle w:val="Hyperlink"/>
            <w:rFonts w:ascii="Arial" w:hAnsi="Arial" w:cs="Arial"/>
            <w:sz w:val="24"/>
            <w:szCs w:val="24"/>
            <w:lang w:val="it-IT"/>
          </w:rPr>
          <w:t>https://aseestant.ceon.rs/index.php/turpos/article/download/45594/24444/</w:t>
        </w:r>
      </w:hyperlink>
      <w:r w:rsidRPr="004336FB">
        <w:rPr>
          <w:rFonts w:ascii="Arial" w:hAnsi="Arial" w:cs="Arial"/>
          <w:sz w:val="24"/>
          <w:szCs w:val="24"/>
          <w:lang w:val="it-IT"/>
        </w:rPr>
        <w:t xml:space="preserve"> </w:t>
      </w:r>
    </w:p>
    <w:p w14:paraId="3604EA19" w14:textId="338FADFF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fr-FR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Luonila, M.,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2016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Sponsorship thinking: A creator for collaborative undertakings in the festival context.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Event Management</w:t>
      </w:r>
      <w:r w:rsidRPr="004336FB">
        <w:rPr>
          <w:rFonts w:ascii="Arial" w:hAnsi="Arial" w:cs="Arial"/>
          <w:sz w:val="24"/>
          <w:szCs w:val="24"/>
          <w:lang w:val="fr-FR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fr-FR"/>
        </w:rPr>
        <w:t>20</w:t>
      </w:r>
      <w:r w:rsidRPr="004336FB">
        <w:rPr>
          <w:rFonts w:ascii="Arial" w:hAnsi="Arial" w:cs="Arial"/>
          <w:sz w:val="24"/>
          <w:szCs w:val="24"/>
          <w:lang w:val="fr-FR"/>
        </w:rPr>
        <w:t xml:space="preserve">(2), pp.267-284. </w:t>
      </w:r>
      <w:hyperlink r:id="rId39" w:history="1">
        <w:r w:rsidRPr="004336FB">
          <w:rPr>
            <w:rStyle w:val="Hyperlink"/>
            <w:rFonts w:ascii="Arial" w:hAnsi="Arial" w:cs="Arial"/>
            <w:sz w:val="24"/>
            <w:szCs w:val="24"/>
            <w:lang w:val="fr-FR"/>
          </w:rPr>
          <w:t>https://librarysearch.uwtsd.ac.uk/permalink/44WHELF_UWTSD/igoone/cdi_crossref_primary_10_3727_152599516X14643674421898</w:t>
        </w:r>
      </w:hyperlink>
      <w:r w:rsidRPr="004336FB">
        <w:rPr>
          <w:rFonts w:ascii="Arial" w:hAnsi="Arial" w:cs="Arial"/>
          <w:sz w:val="24"/>
          <w:szCs w:val="24"/>
          <w:lang w:val="fr-FR"/>
        </w:rPr>
        <w:t xml:space="preserve">  </w:t>
      </w:r>
    </w:p>
    <w:p w14:paraId="75959B84" w14:textId="2BE90880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Michopoulou, E., Azara, I. and Russell, A.,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2020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Investigating the triangular relationship between temporary event workforce, event employment businesses and event organisers. International Journal of Contemporary Hospitality Management, 32, pp. 1247-1273. </w:t>
      </w:r>
      <w:hyperlink r:id="rId40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https://www.proquest.com/scholarly-journals/investigating-triangular-relationship-between/docview/2498996211/se-2?accountid=130472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77C2060" w14:textId="7DAE18A5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O’Toole, W.,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Events Feasibility and Development: From Strategy to operations. 2</w:t>
      </w:r>
      <w:r w:rsidRPr="004336FB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 Edition. Routledge. </w:t>
      </w:r>
      <w:hyperlink r:id="rId41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https://doi.org/10.4324/9781003172703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FF2BB72" w14:textId="471F3B7A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Parent, M.M., McGillivray, D., Lockstone-Binney, L., Wood, E.H. and Duignan, M.B.,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2025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The 2022–2023 Event Management Journal State of Play Review.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Management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29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(1), pp.111-123. </w:t>
      </w:r>
      <w:hyperlink r:id="rId42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https://doi.org/10.3727/152599524X17135753220066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E0DE392" w14:textId="70A02228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Paul, J. and Mas, E., </w:t>
      </w:r>
      <w:r w:rsidR="00A50434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2020</w:t>
      </w:r>
      <w:r w:rsidR="00A50434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Toward a 7-P framework for international marketing.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Strategic Marketing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28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(8), pp.681-701. </w:t>
      </w:r>
      <w:hyperlink r:id="rId43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https://research-</w:t>
        </w:r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lastRenderedPageBreak/>
          <w:t>ebsco-com.ezproxy.uwtsd.ac.uk/linkprocessor/plink?id=e043b8b4-4162-309f-b514-a4b58bd52d4a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>.</w:t>
      </w:r>
    </w:p>
    <w:p w14:paraId="55E04C1A" w14:textId="62FA0BEB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Salama, M. ed.,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Event project management: principles, technology and innovation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. Goodfellow Publishers Ltd. </w:t>
      </w:r>
      <w:hyperlink r:id="rId44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https://librarysearch.uwtsd.ac.uk/permalink/44WHELF_UWTSD/upgrip/alma99100509002002421</w:t>
        </w:r>
      </w:hyperlink>
    </w:p>
    <w:p w14:paraId="18D46926" w14:textId="2057ABEF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Shen, L.Y., Tam, V.W., Tam, L. and Ji, Y.B.,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2010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Project feasibility study: the key to successful implementation of sustainable and socially responsible construction management practice.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cleaner production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18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(3), pp.254-259. </w:t>
      </w:r>
      <w:hyperlink r:id="rId45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https://doi.org/10.1016/j.jclepro.2009.10.014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7D29945" w14:textId="5A85F838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Tag-Eldeen, A. and Shawky, I.,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2013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, October. Assessing the implications of work-life balance practices on employees’ performance in the hospitality sector. In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Proceedings of the 31st EuroChrie Conference, Freiburg, Germany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 (pp. 16-19). </w:t>
      </w:r>
      <w:hyperlink r:id="rId46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researchgate.net/profile/Ashraf-Tag-Eldeen/publication/281645364_Assessing_the_implications_of_work-life_balance_practices_on_employees'_performance_in_the_hospitality_sector/links/5620f0d708ae70315b574547/Assessing-the-implications-of-work-life-balance-practices-on-employees-performance-in-the-hospitality-sector.pdf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54EA3F6" w14:textId="0EEC64D7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Yadav, D., Kumari, R., Kumar, N., &amp; Sarkar, B.,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2021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Reduction of waste and carbon emission through the selection of items with cross-price elasticity of demand to form a sustainable supply chain with preservation technology.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Journal of Cleaner Production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, 297, pp. 126298. </w:t>
      </w:r>
      <w:hyperlink r:id="rId47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https://doi.org/10.1016/J.JCLEPRO.2021.126298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44F5018A" w14:textId="77C8D820" w:rsidR="00F05319" w:rsidRPr="004336FB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Yuan, Y.Y.,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2013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Adding environmental sustainability to the management of event tourism.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International Journal of Culture, Tourism and Hospitality Research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7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pp.175-183. </w:t>
      </w:r>
      <w:hyperlink r:id="rId48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https://www.proquest.com/scholarly-journals/adding-environmental-sustainability-management/docview/1365811366/se-2?accountid=130472</w:t>
        </w:r>
      </w:hyperlink>
      <w:r w:rsidRPr="004336F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CC54239" w14:textId="11093800" w:rsidR="00BC7BA0" w:rsidRDefault="00F05319" w:rsidP="004336F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336FB">
        <w:rPr>
          <w:rFonts w:ascii="Arial" w:hAnsi="Arial" w:cs="Arial"/>
          <w:sz w:val="24"/>
          <w:szCs w:val="24"/>
          <w:lang w:val="en-US"/>
        </w:rPr>
        <w:t xml:space="preserve">Zrnic, M. and Susnjar, V., </w:t>
      </w:r>
      <w:r w:rsidR="00E86BC2" w:rsidRPr="004336FB">
        <w:rPr>
          <w:rFonts w:ascii="Arial" w:hAnsi="Arial" w:cs="Arial"/>
          <w:sz w:val="24"/>
          <w:szCs w:val="24"/>
          <w:lang w:val="en-US"/>
        </w:rPr>
        <w:t>(</w:t>
      </w:r>
      <w:r w:rsidRPr="004336FB">
        <w:rPr>
          <w:rFonts w:ascii="Arial" w:hAnsi="Arial" w:cs="Arial"/>
          <w:sz w:val="24"/>
          <w:szCs w:val="24"/>
          <w:lang w:val="en-US"/>
        </w:rPr>
        <w:t>2010</w:t>
      </w:r>
      <w:r w:rsidR="00E86BC2" w:rsidRPr="004336FB">
        <w:rPr>
          <w:rFonts w:ascii="Arial" w:hAnsi="Arial" w:cs="Arial"/>
          <w:sz w:val="24"/>
          <w:szCs w:val="24"/>
          <w:lang w:val="en-US"/>
        </w:rPr>
        <w:t>)</w:t>
      </w:r>
      <w:r w:rsidRPr="004336FB">
        <w:rPr>
          <w:rFonts w:ascii="Arial" w:hAnsi="Arial" w:cs="Arial"/>
          <w:sz w:val="24"/>
          <w:szCs w:val="24"/>
          <w:lang w:val="en-US"/>
        </w:rPr>
        <w:t>. Risks and decision making in event management.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Communications in Dependability and Quality Management</w:t>
      </w:r>
      <w:r w:rsidRPr="004336FB">
        <w:rPr>
          <w:rFonts w:ascii="Arial" w:hAnsi="Arial" w:cs="Arial"/>
          <w:sz w:val="24"/>
          <w:szCs w:val="24"/>
          <w:lang w:val="en-US"/>
        </w:rPr>
        <w:t>, </w:t>
      </w:r>
      <w:r w:rsidRPr="004336FB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4336FB">
        <w:rPr>
          <w:rFonts w:ascii="Arial" w:hAnsi="Arial" w:cs="Arial"/>
          <w:sz w:val="24"/>
          <w:szCs w:val="24"/>
          <w:lang w:val="en-US"/>
        </w:rPr>
        <w:t xml:space="preserve">(2), pp.19-31. </w:t>
      </w:r>
      <w:hyperlink r:id="rId49" w:history="1">
        <w:r w:rsidRPr="004336FB">
          <w:rPr>
            <w:rStyle w:val="Hyperlink"/>
            <w:rFonts w:ascii="Arial" w:hAnsi="Arial" w:cs="Arial"/>
            <w:sz w:val="24"/>
            <w:szCs w:val="24"/>
            <w:lang w:val="en-US"/>
          </w:rPr>
          <w:t>http://www.dqmcenter.com/uploads/images/dokumenta/13%202/04%20Zrnic,%20Susnjar.pdf</w:t>
        </w:r>
      </w:hyperlink>
    </w:p>
    <w:p w14:paraId="0E1C8950" w14:textId="77777777" w:rsidR="00C56920" w:rsidRDefault="00C56920" w:rsidP="00D044A4">
      <w:pPr>
        <w:pStyle w:val="ListParagraph"/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</w:p>
    <w:p w14:paraId="0ABEE242" w14:textId="10A46753" w:rsidR="00D044A4" w:rsidRPr="00D044A4" w:rsidRDefault="00D044A4" w:rsidP="00D044A4">
      <w:pPr>
        <w:pStyle w:val="ListParagraph"/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eastAsia="en-GB"/>
          <w14:ligatures w14:val="none"/>
        </w:rPr>
      </w:pPr>
      <w:r w:rsidRPr="00D044A4">
        <w:rPr>
          <w:rFonts w:ascii="Arial" w:eastAsia="Times New Roman" w:hAnsi="Arial" w:cs="Arial"/>
          <w:sz w:val="24"/>
          <w:szCs w:val="24"/>
          <w:lang w:eastAsia="en-GB"/>
          <w14:ligatures w14:val="none"/>
        </w:rPr>
        <w:t>I confirm that I have not used any AI tools in researching and creating this assignment. I also confirm that I have not presented any AI-generated materials as my own work. I worked on multiple drafts and used various notes and resources, which I may be asked to provide as evidence.</w:t>
      </w:r>
    </w:p>
    <w:p w14:paraId="23716850" w14:textId="77777777" w:rsidR="00D044A4" w:rsidRPr="004336FB" w:rsidRDefault="00D044A4" w:rsidP="00D044A4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sectPr w:rsidR="00D044A4" w:rsidRPr="004336FB" w:rsidSect="00AD4C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1C3471" w14:textId="77777777" w:rsidR="008F7728" w:rsidRDefault="008F7728" w:rsidP="00247567">
      <w:pPr>
        <w:spacing w:after="0" w:line="240" w:lineRule="auto"/>
      </w:pPr>
      <w:r>
        <w:separator/>
      </w:r>
    </w:p>
  </w:endnote>
  <w:endnote w:type="continuationSeparator" w:id="0">
    <w:p w14:paraId="760611D8" w14:textId="77777777" w:rsidR="008F7728" w:rsidRDefault="008F7728" w:rsidP="00247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1B06B9" w14:textId="77777777" w:rsidR="008F7728" w:rsidRDefault="008F7728" w:rsidP="00247567">
      <w:pPr>
        <w:spacing w:after="0" w:line="240" w:lineRule="auto"/>
      </w:pPr>
      <w:r>
        <w:separator/>
      </w:r>
    </w:p>
  </w:footnote>
  <w:footnote w:type="continuationSeparator" w:id="0">
    <w:p w14:paraId="51203799" w14:textId="77777777" w:rsidR="008F7728" w:rsidRDefault="008F7728" w:rsidP="002475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9D0C64"/>
    <w:multiLevelType w:val="hybridMultilevel"/>
    <w:tmpl w:val="F2E282A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141218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6A5"/>
    <w:rsid w:val="00012E8C"/>
    <w:rsid w:val="000220B8"/>
    <w:rsid w:val="000B64C4"/>
    <w:rsid w:val="000F0908"/>
    <w:rsid w:val="000F23C0"/>
    <w:rsid w:val="00144307"/>
    <w:rsid w:val="001E0A4E"/>
    <w:rsid w:val="00247567"/>
    <w:rsid w:val="002D71F3"/>
    <w:rsid w:val="004336FB"/>
    <w:rsid w:val="007C3B8E"/>
    <w:rsid w:val="007E76DB"/>
    <w:rsid w:val="008F7728"/>
    <w:rsid w:val="009F4DBB"/>
    <w:rsid w:val="00A40AA3"/>
    <w:rsid w:val="00A50434"/>
    <w:rsid w:val="00A51018"/>
    <w:rsid w:val="00AD4CBD"/>
    <w:rsid w:val="00AF286A"/>
    <w:rsid w:val="00B03771"/>
    <w:rsid w:val="00BC7BA0"/>
    <w:rsid w:val="00C0084D"/>
    <w:rsid w:val="00C146A5"/>
    <w:rsid w:val="00C56920"/>
    <w:rsid w:val="00C964A4"/>
    <w:rsid w:val="00D044A4"/>
    <w:rsid w:val="00D10C75"/>
    <w:rsid w:val="00D95952"/>
    <w:rsid w:val="00DD59EC"/>
    <w:rsid w:val="00E01BB9"/>
    <w:rsid w:val="00E614EB"/>
    <w:rsid w:val="00E8212D"/>
    <w:rsid w:val="00E86BC2"/>
    <w:rsid w:val="00F05319"/>
    <w:rsid w:val="00F05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685CE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46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46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46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46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46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46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46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46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46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46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46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46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46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46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46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46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46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46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46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46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46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46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46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46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46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46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46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46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46A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53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31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47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7567"/>
  </w:style>
  <w:style w:type="paragraph" w:styleId="Footer">
    <w:name w:val="footer"/>
    <w:basedOn w:val="Normal"/>
    <w:link w:val="FooterChar"/>
    <w:uiPriority w:val="99"/>
    <w:unhideWhenUsed/>
    <w:rsid w:val="00247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7567"/>
  </w:style>
  <w:style w:type="paragraph" w:styleId="NormalWeb">
    <w:name w:val="Normal (Web)"/>
    <w:basedOn w:val="Normal"/>
    <w:uiPriority w:val="99"/>
    <w:semiHidden/>
    <w:unhideWhenUsed/>
    <w:rsid w:val="00D044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047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594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43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018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8382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3612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8967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5424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3492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01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73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20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2845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8683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8659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01914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4536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42258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11384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52053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676910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210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6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9" Type="http://schemas.openxmlformats.org/officeDocument/2006/relationships/hyperlink" Target="https://librarysearch.uwtsd.ac.uk/permalink/44WHELF_UWTSD/igoone/cdi_crossref_primary_10_3727_152599516X14643674421898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librarysearch.uwtsd.ac.uk/permalink/44WHELF_UWTSD/upgrip/alma99100647735602421" TargetMode="External"/><Relationship Id="rId42" Type="http://schemas.openxmlformats.org/officeDocument/2006/relationships/hyperlink" Target="https://doi.org/10.3727/152599524X17135753220066" TargetMode="External"/><Relationship Id="rId47" Type="http://schemas.openxmlformats.org/officeDocument/2006/relationships/hyperlink" Target="https://doi.org/10.1016/J.JCLEPRO.2021.126298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9" Type="http://schemas.openxmlformats.org/officeDocument/2006/relationships/hyperlink" Target="https://www.proquest.com/scholarly-journals/predicting-fan-attendance-at-mega-sports-events/docview/3003339086/se-2?accountid=130472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hyperlink" Target="https://art.torvergata.it/bitstream/2108/289022/577662/Di%20Gerio-Fiorani-Paciullo_2020.pdf" TargetMode="External"/><Relationship Id="rId37" Type="http://schemas.openxmlformats.org/officeDocument/2006/relationships/hyperlink" Target="https://www.goodfellowpublishers.com/free_files/Chapter%206-2f618ec8191eced8552eaffeb274a351.pdf" TargetMode="External"/><Relationship Id="rId40" Type="http://schemas.openxmlformats.org/officeDocument/2006/relationships/hyperlink" Target="https://www.proquest.com/scholarly-journals/investigating-triangular-relationship-between/docview/2498996211/se-2?accountid=130472" TargetMode="External"/><Relationship Id="rId45" Type="http://schemas.openxmlformats.org/officeDocument/2006/relationships/hyperlink" Target="https://doi.org/10.1016/j.jclepro.2009.10.014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hyperlink" Target="https://www.proquest.com/scholarly-journals/best-practice-marketing-strategies-malaysian/docview/2646686874/se-2?accountid=130472" TargetMode="External"/><Relationship Id="rId49" Type="http://schemas.openxmlformats.org/officeDocument/2006/relationships/hyperlink" Target="http://www.dqmcenter.com/uploads/images/dokumenta/13%202/04%20Zrnic,%20Susnjar.pdf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hyperlink" Target="https://research-ebsco-com.ezproxy.uwtsd.ac.uk/linkprocessor/plink?id=0713b2d6-c559-3133-a063-9c460741a170" TargetMode="External"/><Relationship Id="rId44" Type="http://schemas.openxmlformats.org/officeDocument/2006/relationships/hyperlink" Target="https://librarysearch.uwtsd.ac.uk/permalink/44WHELF_UWTSD/upgrip/alma9910050900200242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hyperlink" Target="https://doi.org/10.4324/9780203852972" TargetMode="External"/><Relationship Id="rId35" Type="http://schemas.openxmlformats.org/officeDocument/2006/relationships/hyperlink" Target="https://www.proquest.com/scholarly-journals/family-work-project-childrens-parents-experiences/docview/1885957126/se-2?accountid=130472" TargetMode="External"/><Relationship Id="rId43" Type="http://schemas.openxmlformats.org/officeDocument/2006/relationships/hyperlink" Target="https://research-ebsco-com.ezproxy.uwtsd.ac.uk/linkprocessor/plink?id=e043b8b4-4162-309f-b514-a4b58bd52d4a" TargetMode="External"/><Relationship Id="rId48" Type="http://schemas.openxmlformats.org/officeDocument/2006/relationships/hyperlink" Target="https://www.proquest.com/scholarly-journals/adding-environmental-sustainability-management/docview/1365811366/se-2?accountid=130472" TargetMode="External"/><Relationship Id="rId8" Type="http://schemas.openxmlformats.org/officeDocument/2006/relationships/image" Target="media/image2.sv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hyperlink" Target="https://www.proquest.com/scholarly-journals/planning-virtual-hybrid-events-steps-improve/docview/3111750941/se-2?accountid=130472" TargetMode="External"/><Relationship Id="rId38" Type="http://schemas.openxmlformats.org/officeDocument/2006/relationships/hyperlink" Target="https://aseestant.ceon.rs/index.php/turpos/article/download/45594/24444/" TargetMode="External"/><Relationship Id="rId46" Type="http://schemas.openxmlformats.org/officeDocument/2006/relationships/hyperlink" Target="https://www.researchgate.net/profile/Ashraf-Tag-Eldeen/publication/281645364_Assessing_the_implications_of_work-life_balance_practices_on_employees'_performance_in_the_hospitality_sector/links/5620f0d708ae70315b574547/Assessing-the-implications-of-work-life-balance-practices-on-employees-performance-in-the-hospitality-sector.pdf" TargetMode="External"/><Relationship Id="rId20" Type="http://schemas.openxmlformats.org/officeDocument/2006/relationships/image" Target="media/image14.svg"/><Relationship Id="rId41" Type="http://schemas.openxmlformats.org/officeDocument/2006/relationships/hyperlink" Target="https://doi.org/10.4324/978100317270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1365</Words>
  <Characters>7786</Characters>
  <Application>Microsoft Office Word</Application>
  <DocSecurity>0</DocSecurity>
  <Lines>64</Lines>
  <Paragraphs>18</Paragraphs>
  <ScaleCrop>false</ScaleCrop>
  <Company/>
  <LinksUpToDate>false</LinksUpToDate>
  <CharactersWithSpaces>9133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2025-02-07T10:43:00Z</dcterms:created>
  <dcterms:modified xsi:type="dcterms:W3CDTF">2025-02-07T22:04:00Z</dcterms:modified>
</cp:coreProperties>
</file>