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EACD5" w14:textId="77777777" w:rsidR="00C71287" w:rsidRPr="00B050AA" w:rsidRDefault="00C71287" w:rsidP="00B050AA">
      <w:pPr>
        <w:spacing w:line="360" w:lineRule="auto"/>
        <w:rPr>
          <w:rFonts w:ascii="Arial" w:hAnsi="Arial" w:cs="Arial"/>
          <w:color w:val="000000" w:themeColor="text1"/>
          <w:sz w:val="24"/>
          <w:szCs w:val="24"/>
          <w:u w:val="single"/>
        </w:rPr>
      </w:pPr>
      <w:r w:rsidRPr="00B050AA">
        <w:rPr>
          <w:rFonts w:ascii="Arial" w:hAnsi="Arial" w:cs="Arial"/>
          <w:color w:val="000000" w:themeColor="text1"/>
          <w:sz w:val="24"/>
          <w:szCs w:val="24"/>
          <w:u w:val="single"/>
        </w:rPr>
        <w:t>Section One</w:t>
      </w:r>
    </w:p>
    <w:p w14:paraId="4F74EF98" w14:textId="68098C0D" w:rsidR="00853389" w:rsidRPr="00B050AA" w:rsidRDefault="003B5FC0"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The significance of an inclusive leader within a certain scenario will be evaluated critically in this section. According to Ferdman (2021), inclusive leadership is a willingness to serve as a leader while promoting inclusion across various groups, organisations, communities, and cultures.</w:t>
      </w:r>
    </w:p>
    <w:p w14:paraId="74827C49" w14:textId="77777777" w:rsidR="00B36BFA" w:rsidRPr="00B050AA" w:rsidRDefault="003B5FC0"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Childhood Education International (2021)</w:t>
      </w:r>
      <w:r w:rsidR="00B36BFA" w:rsidRPr="00B050AA">
        <w:rPr>
          <w:rFonts w:ascii="Arial" w:hAnsi="Arial" w:cs="Arial"/>
          <w:color w:val="000000" w:themeColor="text1"/>
          <w:sz w:val="24"/>
          <w:szCs w:val="24"/>
        </w:rPr>
        <w:t xml:space="preserve"> states</w:t>
      </w:r>
      <w:r w:rsidRPr="00B050AA">
        <w:rPr>
          <w:rFonts w:ascii="Arial" w:hAnsi="Arial" w:cs="Arial"/>
          <w:color w:val="000000" w:themeColor="text1"/>
          <w:sz w:val="24"/>
          <w:szCs w:val="24"/>
        </w:rPr>
        <w:t xml:space="preserve">, inclusive leadership is the dedication to ensuring equality and fairness for all children in educational environments. According to </w:t>
      </w:r>
      <w:proofErr w:type="spellStart"/>
      <w:r w:rsidRPr="00B050AA">
        <w:rPr>
          <w:rFonts w:ascii="Arial" w:hAnsi="Arial" w:cs="Arial"/>
          <w:color w:val="000000" w:themeColor="text1"/>
          <w:sz w:val="24"/>
          <w:szCs w:val="24"/>
        </w:rPr>
        <w:t>Bortini</w:t>
      </w:r>
      <w:proofErr w:type="spellEnd"/>
      <w:r w:rsidRPr="00B050AA">
        <w:rPr>
          <w:rFonts w:ascii="Arial" w:hAnsi="Arial" w:cs="Arial"/>
          <w:color w:val="000000" w:themeColor="text1"/>
          <w:sz w:val="24"/>
          <w:szCs w:val="24"/>
        </w:rPr>
        <w:t xml:space="preserve"> et al. (2016), who concur, an inclusive leadership technique recognises and values variety through appreciating every individual's distinctive needs. </w:t>
      </w:r>
    </w:p>
    <w:p w14:paraId="4DF5E376" w14:textId="62937BB6" w:rsidR="00B36BFA" w:rsidRPr="00B050AA" w:rsidRDefault="003B5FC0"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In agreeance with this F</w:t>
      </w:r>
      <w:r w:rsidR="00B36BFA" w:rsidRPr="00B050AA">
        <w:rPr>
          <w:rFonts w:ascii="Arial" w:hAnsi="Arial" w:cs="Arial"/>
          <w:color w:val="000000" w:themeColor="text1"/>
          <w:sz w:val="24"/>
          <w:szCs w:val="24"/>
        </w:rPr>
        <w:t>erdman</w:t>
      </w:r>
      <w:r w:rsidRPr="00B050AA">
        <w:rPr>
          <w:rFonts w:ascii="Arial" w:hAnsi="Arial" w:cs="Arial"/>
          <w:color w:val="000000" w:themeColor="text1"/>
          <w:sz w:val="24"/>
          <w:szCs w:val="24"/>
        </w:rPr>
        <w:t xml:space="preserve"> (2014)</w:t>
      </w:r>
      <w:r w:rsidR="00B36BFA" w:rsidRPr="00B050AA">
        <w:rPr>
          <w:rFonts w:ascii="Arial" w:hAnsi="Arial" w:cs="Arial"/>
          <w:color w:val="000000" w:themeColor="text1"/>
          <w:sz w:val="24"/>
          <w:szCs w:val="24"/>
        </w:rPr>
        <w:t xml:space="preserve"> believes inclusiveness is crucial for various types of diverse groups to feel as if they belong .As inclusion promotes connections to be formed between people from different backgrounds, areas and who share different perspectives and beliefs. Through bringing different individual together from different diverse groups it helps within ensuring that everyone  hears everyone's voice, and has equal opportunities to provide their perspective and express what they believe in (Ferdman, 2021).</w:t>
      </w:r>
    </w:p>
    <w:p w14:paraId="0F0F1F24" w14:textId="1806E39F" w:rsidR="004A5FEA" w:rsidRPr="00B050AA" w:rsidRDefault="004A5FEA"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Furthermore, inclusive leadership is an integrated approach to help everybody collaborate regarding how they can best meet a shared </w:t>
      </w:r>
      <w:proofErr w:type="spellStart"/>
      <w:r w:rsidRPr="00B050AA">
        <w:rPr>
          <w:rFonts w:ascii="Arial" w:hAnsi="Arial" w:cs="Arial"/>
          <w:color w:val="000000" w:themeColor="text1"/>
          <w:sz w:val="24"/>
          <w:szCs w:val="24"/>
        </w:rPr>
        <w:t>invison</w:t>
      </w:r>
      <w:proofErr w:type="spellEnd"/>
      <w:r w:rsidRPr="00B050AA">
        <w:rPr>
          <w:rFonts w:ascii="Arial" w:hAnsi="Arial" w:cs="Arial"/>
          <w:color w:val="000000" w:themeColor="text1"/>
          <w:sz w:val="24"/>
          <w:szCs w:val="24"/>
        </w:rPr>
        <w:t xml:space="preserve"> within a particular goal. As a result, in order to successfully implement inclusivity in settings, inclusive leaders need to understand the value of diversity and have the necessary skills and knowledge (</w:t>
      </w:r>
      <w:proofErr w:type="spellStart"/>
      <w:r w:rsidRPr="00B050AA">
        <w:rPr>
          <w:rFonts w:ascii="Arial" w:hAnsi="Arial" w:cs="Arial"/>
          <w:color w:val="000000" w:themeColor="text1"/>
          <w:sz w:val="24"/>
          <w:szCs w:val="24"/>
        </w:rPr>
        <w:t>Booysen</w:t>
      </w:r>
      <w:proofErr w:type="spellEnd"/>
      <w:r w:rsidRPr="00B050AA">
        <w:rPr>
          <w:rFonts w:ascii="Arial" w:hAnsi="Arial" w:cs="Arial"/>
          <w:color w:val="000000" w:themeColor="text1"/>
          <w:sz w:val="24"/>
          <w:szCs w:val="24"/>
        </w:rPr>
        <w:t>, 2014; Ferdman, 2014; Ferdman, Prime, and Riggio, 2020).</w:t>
      </w:r>
    </w:p>
    <w:p w14:paraId="41FF0780" w14:textId="1E6D1D52" w:rsidR="00B6066B" w:rsidRPr="00B050AA" w:rsidRDefault="00B6066B"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Additionally, Rodd (2013) emphasises that inclusive leadership necessitates the capacity to cooperate with others rather than establish control over them. Communication can play a big part within ensuring a inclusive </w:t>
      </w:r>
      <w:proofErr w:type="spellStart"/>
      <w:r w:rsidRPr="00B050AA">
        <w:rPr>
          <w:rFonts w:ascii="Arial" w:hAnsi="Arial" w:cs="Arial"/>
          <w:color w:val="000000" w:themeColor="text1"/>
          <w:sz w:val="24"/>
          <w:szCs w:val="24"/>
        </w:rPr>
        <w:t>enviroment</w:t>
      </w:r>
      <w:proofErr w:type="spellEnd"/>
      <w:r w:rsidRPr="00B050AA">
        <w:rPr>
          <w:rFonts w:ascii="Arial" w:hAnsi="Arial" w:cs="Arial"/>
          <w:color w:val="000000" w:themeColor="text1"/>
          <w:sz w:val="24"/>
          <w:szCs w:val="24"/>
        </w:rPr>
        <w:t xml:space="preserve"> is promoted as if effective it allows richly enhanced conversations are had between leaders and </w:t>
      </w:r>
      <w:r w:rsidR="00AF7F72" w:rsidRPr="00B050AA">
        <w:rPr>
          <w:rFonts w:ascii="Arial" w:hAnsi="Arial" w:cs="Arial"/>
          <w:color w:val="000000" w:themeColor="text1"/>
          <w:sz w:val="24"/>
          <w:szCs w:val="24"/>
        </w:rPr>
        <w:t>practitioners</w:t>
      </w:r>
      <w:r w:rsidRPr="00B050AA">
        <w:rPr>
          <w:rFonts w:ascii="Arial" w:hAnsi="Arial" w:cs="Arial"/>
          <w:color w:val="000000" w:themeColor="text1"/>
          <w:sz w:val="24"/>
          <w:szCs w:val="24"/>
        </w:rPr>
        <w:t xml:space="preserve"> it allow for a range of perspective to be shared providing unique input in reaching the goal at hand (</w:t>
      </w:r>
      <w:proofErr w:type="spellStart"/>
      <w:r w:rsidRPr="00B050AA">
        <w:rPr>
          <w:rFonts w:ascii="Arial" w:hAnsi="Arial" w:cs="Arial"/>
          <w:color w:val="000000" w:themeColor="text1"/>
          <w:sz w:val="24"/>
          <w:szCs w:val="24"/>
        </w:rPr>
        <w:t>Ramadhini</w:t>
      </w:r>
      <w:proofErr w:type="spellEnd"/>
      <w:r w:rsidRPr="00B050AA">
        <w:rPr>
          <w:rFonts w:ascii="Arial" w:hAnsi="Arial" w:cs="Arial"/>
          <w:color w:val="000000" w:themeColor="text1"/>
          <w:sz w:val="24"/>
          <w:szCs w:val="24"/>
        </w:rPr>
        <w:t xml:space="preserve">,. </w:t>
      </w:r>
      <w:proofErr w:type="spellStart"/>
      <w:r w:rsidRPr="00B050AA">
        <w:rPr>
          <w:rFonts w:ascii="Arial" w:hAnsi="Arial" w:cs="Arial"/>
          <w:color w:val="000000" w:themeColor="text1"/>
          <w:sz w:val="24"/>
          <w:szCs w:val="24"/>
        </w:rPr>
        <w:t>Manafe</w:t>
      </w:r>
      <w:proofErr w:type="spellEnd"/>
      <w:r w:rsidRPr="00B050AA">
        <w:rPr>
          <w:rFonts w:ascii="Arial" w:hAnsi="Arial" w:cs="Arial"/>
          <w:color w:val="000000" w:themeColor="text1"/>
          <w:sz w:val="24"/>
          <w:szCs w:val="24"/>
        </w:rPr>
        <w:t xml:space="preserve"> 2022). The capacity to provide children with high-quality practise in settings is dependent on inclusive leadership (Newstead and Isles-Buck, 2019). According to Bowers, Robertson, and </w:t>
      </w:r>
      <w:proofErr w:type="spellStart"/>
      <w:r w:rsidRPr="00B050AA">
        <w:rPr>
          <w:rFonts w:ascii="Arial" w:hAnsi="Arial" w:cs="Arial"/>
          <w:color w:val="000000" w:themeColor="text1"/>
          <w:sz w:val="24"/>
          <w:szCs w:val="24"/>
        </w:rPr>
        <w:t>Parchman</w:t>
      </w:r>
      <w:proofErr w:type="spellEnd"/>
      <w:r w:rsidRPr="00B050AA">
        <w:rPr>
          <w:rFonts w:ascii="Arial" w:hAnsi="Arial" w:cs="Arial"/>
          <w:color w:val="000000" w:themeColor="text1"/>
          <w:sz w:val="24"/>
          <w:szCs w:val="24"/>
        </w:rPr>
        <w:t xml:space="preserve"> (2012), inclusive leadership is crucial because it helps team members and co-workers feel equal, appreciated, and free to speak out and express their thoughts.</w:t>
      </w:r>
    </w:p>
    <w:p w14:paraId="60B5F525" w14:textId="133BD774" w:rsidR="00D43964" w:rsidRPr="00B050AA" w:rsidRDefault="00D43964"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lastRenderedPageBreak/>
        <w:t>The following scenario was observed by a practitioner who then made use of their position as an inclusive leader to foster an inclusive atmosphere for the benefit of everyone who were involved</w:t>
      </w:r>
      <w:r w:rsidR="008414E6" w:rsidRPr="00B050AA">
        <w:rPr>
          <w:rFonts w:ascii="Arial" w:hAnsi="Arial" w:cs="Arial"/>
          <w:color w:val="000000" w:themeColor="text1"/>
          <w:sz w:val="24"/>
          <w:szCs w:val="24"/>
        </w:rPr>
        <w:t xml:space="preserve"> </w:t>
      </w:r>
      <w:r w:rsidR="000C733F" w:rsidRPr="00B050AA">
        <w:rPr>
          <w:rFonts w:ascii="Arial" w:hAnsi="Arial" w:cs="Arial"/>
          <w:color w:val="000000" w:themeColor="text1"/>
          <w:sz w:val="24"/>
          <w:szCs w:val="24"/>
        </w:rPr>
        <w:t xml:space="preserve">ensuring that their </w:t>
      </w:r>
      <w:r w:rsidRPr="00B050AA">
        <w:rPr>
          <w:rFonts w:ascii="Arial" w:hAnsi="Arial" w:cs="Arial"/>
          <w:color w:val="000000" w:themeColor="text1"/>
          <w:sz w:val="24"/>
          <w:szCs w:val="24"/>
        </w:rPr>
        <w:t>welfare</w:t>
      </w:r>
      <w:r w:rsidR="000C733F" w:rsidRPr="00B050AA">
        <w:rPr>
          <w:rFonts w:ascii="Arial" w:hAnsi="Arial" w:cs="Arial"/>
          <w:color w:val="000000" w:themeColor="text1"/>
          <w:sz w:val="24"/>
          <w:szCs w:val="24"/>
        </w:rPr>
        <w:t xml:space="preserve"> was of  high </w:t>
      </w:r>
      <w:proofErr w:type="spellStart"/>
      <w:r w:rsidR="000C733F" w:rsidRPr="00B050AA">
        <w:rPr>
          <w:rFonts w:ascii="Arial" w:hAnsi="Arial" w:cs="Arial"/>
          <w:color w:val="000000" w:themeColor="text1"/>
          <w:sz w:val="24"/>
          <w:szCs w:val="24"/>
        </w:rPr>
        <w:t>priorety</w:t>
      </w:r>
      <w:proofErr w:type="spellEnd"/>
      <w:r w:rsidRPr="00B050AA">
        <w:rPr>
          <w:rFonts w:ascii="Arial" w:hAnsi="Arial" w:cs="Arial"/>
          <w:color w:val="000000" w:themeColor="text1"/>
          <w:sz w:val="24"/>
          <w:szCs w:val="24"/>
        </w:rPr>
        <w:t xml:space="preserve"> (Randel et al., 2018).</w:t>
      </w:r>
      <w:r w:rsidR="008414E6" w:rsidRPr="00B050AA">
        <w:rPr>
          <w:rFonts w:ascii="Arial" w:hAnsi="Arial" w:cs="Arial"/>
          <w:color w:val="000000" w:themeColor="text1"/>
          <w:sz w:val="24"/>
          <w:szCs w:val="24"/>
        </w:rPr>
        <w:t xml:space="preserve"> A father who turned to alcohol after the passing of his wife</w:t>
      </w:r>
      <w:r w:rsidR="000C733F" w:rsidRPr="00B050AA">
        <w:rPr>
          <w:rFonts w:ascii="Arial" w:hAnsi="Arial" w:cs="Arial"/>
          <w:color w:val="000000" w:themeColor="text1"/>
          <w:sz w:val="24"/>
          <w:szCs w:val="24"/>
        </w:rPr>
        <w:t xml:space="preserve"> 3years ago</w:t>
      </w:r>
      <w:r w:rsidR="008414E6" w:rsidRPr="00B050AA">
        <w:rPr>
          <w:rFonts w:ascii="Arial" w:hAnsi="Arial" w:cs="Arial"/>
          <w:color w:val="000000" w:themeColor="text1"/>
          <w:sz w:val="24"/>
          <w:szCs w:val="24"/>
        </w:rPr>
        <w:t xml:space="preserve">. Has overcome his addiction and been granted full custody of Gracelyn his 4year old daughter. Gracelyn academically in school is above her developmental norm. </w:t>
      </w:r>
      <w:r w:rsidR="000C733F" w:rsidRPr="00B050AA">
        <w:rPr>
          <w:rFonts w:ascii="Arial" w:hAnsi="Arial" w:cs="Arial"/>
          <w:color w:val="000000" w:themeColor="text1"/>
          <w:sz w:val="24"/>
          <w:szCs w:val="24"/>
        </w:rPr>
        <w:t>However,</w:t>
      </w:r>
      <w:r w:rsidR="008414E6" w:rsidRPr="00B050AA">
        <w:rPr>
          <w:rFonts w:ascii="Arial" w:hAnsi="Arial" w:cs="Arial"/>
          <w:color w:val="000000" w:themeColor="text1"/>
          <w:sz w:val="24"/>
          <w:szCs w:val="24"/>
        </w:rPr>
        <w:t xml:space="preserve"> it has been noted by the staff in her setting that Gracelyn is very shy and does not interact with anyone and instead prefers to be alone during breaks and in the classroom. Yet, staff have also noticed that Gracelyn father is shy and does not engage with other parents at the school collection point and is not invited to do so </w:t>
      </w:r>
      <w:r w:rsidR="000C733F" w:rsidRPr="00B050AA">
        <w:rPr>
          <w:rFonts w:ascii="Arial" w:hAnsi="Arial" w:cs="Arial"/>
          <w:color w:val="000000" w:themeColor="text1"/>
          <w:sz w:val="24"/>
          <w:szCs w:val="24"/>
        </w:rPr>
        <w:t>by others. When teachers have previously tried to invite him to talk through parents evening, he has not attended. In response to this circumstance, the practitioner aimed to put support into place to provide Gracelynn and her father a feeling of belonging at the school (</w:t>
      </w:r>
      <w:proofErr w:type="spellStart"/>
      <w:r w:rsidR="000C733F" w:rsidRPr="00B050AA">
        <w:rPr>
          <w:rFonts w:ascii="Arial" w:hAnsi="Arial" w:cs="Arial"/>
          <w:color w:val="000000" w:themeColor="text1"/>
          <w:sz w:val="24"/>
          <w:szCs w:val="24"/>
        </w:rPr>
        <w:t>Booysen</w:t>
      </w:r>
      <w:proofErr w:type="spellEnd"/>
      <w:r w:rsidR="000C733F" w:rsidRPr="00B050AA">
        <w:rPr>
          <w:rFonts w:ascii="Arial" w:hAnsi="Arial" w:cs="Arial"/>
          <w:color w:val="000000" w:themeColor="text1"/>
          <w:sz w:val="24"/>
          <w:szCs w:val="24"/>
        </w:rPr>
        <w:t>, 2014).</w:t>
      </w:r>
    </w:p>
    <w:p w14:paraId="11461CB2" w14:textId="1D01CAE5" w:rsidR="00DF2CDE" w:rsidRPr="00B050AA" w:rsidRDefault="00DF2CDE"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How parents feel about the care and education their child is receiving is greatly influenced by the positive interactions they have with their children's teachers. Researchers have discovered that parents' perceptions of the level of care their child is receiving and their propensity to respond to teacher-initiated interactions are both significantly influenced by their trust in the teacher or carer (</w:t>
      </w:r>
      <w:proofErr w:type="spellStart"/>
      <w:r w:rsidRPr="00B050AA">
        <w:rPr>
          <w:rFonts w:ascii="Arial" w:hAnsi="Arial" w:cs="Arial"/>
          <w:color w:val="000000" w:themeColor="text1"/>
          <w:sz w:val="24"/>
          <w:szCs w:val="24"/>
        </w:rPr>
        <w:t>Mensing</w:t>
      </w:r>
      <w:proofErr w:type="spellEnd"/>
      <w:r w:rsidRPr="00B050AA">
        <w:rPr>
          <w:rFonts w:ascii="Arial" w:hAnsi="Arial" w:cs="Arial"/>
          <w:color w:val="000000" w:themeColor="text1"/>
          <w:sz w:val="24"/>
          <w:szCs w:val="24"/>
        </w:rPr>
        <w:t>, French, Fuller, &amp; Kagan, 2000).Parents have a tendency to respect teachers who exhibit an affectionate disposition towards them and their children as well as being attentive to their needs (Olson &amp; Hyson, 2005).</w:t>
      </w:r>
    </w:p>
    <w:p w14:paraId="528495B4" w14:textId="749489D5" w:rsidR="00C42011" w:rsidRPr="00B050AA" w:rsidRDefault="00C42011"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Working collaboratively is a crucial component of inclusive leadership, according to Scanlan and Johnson (2020), in order to make families feel appreciated by practitioners. Working in cooperation with parents is crucial for fulfilling a child's needs because it recognises the connection between home and school and gives parents a sense of value by letting them know they are an important part of their child's life and education (LINC, 2020). Additionally, Adams, Harris, and Jones (2018) as well as </w:t>
      </w:r>
      <w:proofErr w:type="spellStart"/>
      <w:r w:rsidRPr="00B050AA">
        <w:rPr>
          <w:rFonts w:ascii="Arial" w:hAnsi="Arial" w:cs="Arial"/>
          <w:color w:val="000000" w:themeColor="text1"/>
          <w:sz w:val="24"/>
          <w:szCs w:val="24"/>
        </w:rPr>
        <w:t>DeMatthews</w:t>
      </w:r>
      <w:proofErr w:type="spellEnd"/>
      <w:r w:rsidRPr="00B050AA">
        <w:rPr>
          <w:rFonts w:ascii="Arial" w:hAnsi="Arial" w:cs="Arial"/>
          <w:color w:val="000000" w:themeColor="text1"/>
          <w:sz w:val="24"/>
          <w:szCs w:val="24"/>
        </w:rPr>
        <w:t xml:space="preserve"> (2021) emphasise that when properly supported by an inclusive leader, working in cooperation with families is helpful and may provide a positive outcome. Hence, why through acknowledging such, information by inviting Gracelynn and her father to a meeting that is arranged with the teacher and himself ensuring, that he is able to arrange the meeting to best meet his requirement and </w:t>
      </w:r>
      <w:r w:rsidRPr="00B050AA">
        <w:rPr>
          <w:rFonts w:ascii="Arial" w:hAnsi="Arial" w:cs="Arial"/>
          <w:color w:val="000000" w:themeColor="text1"/>
          <w:sz w:val="24"/>
          <w:szCs w:val="24"/>
        </w:rPr>
        <w:lastRenderedPageBreak/>
        <w:t>schedule. This will promote the likeliness him showing as he had full involvement in the arrangement of said meeting (</w:t>
      </w:r>
      <w:proofErr w:type="spellStart"/>
      <w:r w:rsidRPr="00B050AA">
        <w:rPr>
          <w:rFonts w:ascii="Arial" w:hAnsi="Arial" w:cs="Arial"/>
          <w:color w:val="000000" w:themeColor="text1"/>
          <w:sz w:val="24"/>
          <w:szCs w:val="24"/>
        </w:rPr>
        <w:t>Auty</w:t>
      </w:r>
      <w:proofErr w:type="spellEnd"/>
      <w:r w:rsidRPr="00B050AA">
        <w:rPr>
          <w:rFonts w:ascii="Arial" w:hAnsi="Arial" w:cs="Arial"/>
          <w:color w:val="000000" w:themeColor="text1"/>
          <w:sz w:val="24"/>
          <w:szCs w:val="24"/>
        </w:rPr>
        <w:t>., Harris,. and Holes</w:t>
      </w:r>
      <w:r w:rsidR="00961540" w:rsidRPr="00B050AA">
        <w:rPr>
          <w:rFonts w:ascii="Arial" w:hAnsi="Arial" w:cs="Arial"/>
          <w:color w:val="000000" w:themeColor="text1"/>
          <w:sz w:val="24"/>
          <w:szCs w:val="24"/>
        </w:rPr>
        <w:t>,</w:t>
      </w:r>
      <w:r w:rsidRPr="00B050AA">
        <w:rPr>
          <w:rFonts w:ascii="Arial" w:hAnsi="Arial" w:cs="Arial"/>
          <w:color w:val="000000" w:themeColor="text1"/>
          <w:sz w:val="24"/>
          <w:szCs w:val="24"/>
        </w:rPr>
        <w:t xml:space="preserve"> 1992) </w:t>
      </w:r>
    </w:p>
    <w:p w14:paraId="064CD70E" w14:textId="2F70CFEF" w:rsidR="001D0B96" w:rsidRPr="00B050AA" w:rsidRDefault="001D0B96"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Gracelynn should also be offered to attend the meeting alongside her dad . By treating the child equally, the practitioner is able to be more inclusive by inviting (Archard, 2014). The United Nations Convention on the Rights of the kid (No date) declares children's rights in a variety of areas, but articles 12 and 13 highlight how each child has a right to their own voice, the ability to express their ideas and feelings on any issues that concern them, and the right to be heard and taken seriously.</w:t>
      </w:r>
      <w:r w:rsidR="000A6B6A" w:rsidRPr="00B050AA">
        <w:rPr>
          <w:rFonts w:ascii="Arial" w:hAnsi="Arial" w:cs="Arial"/>
          <w:color w:val="000000" w:themeColor="text1"/>
          <w:sz w:val="24"/>
          <w:szCs w:val="24"/>
        </w:rPr>
        <w:t>(</w:t>
      </w:r>
      <w:r w:rsidR="000A6B6A" w:rsidRPr="00B050AA">
        <w:rPr>
          <w:rFonts w:ascii="Arial" w:hAnsi="Arial" w:cs="Arial"/>
          <w:color w:val="000000" w:themeColor="text1"/>
          <w:sz w:val="24"/>
          <w:szCs w:val="24"/>
          <w:shd w:val="clear" w:color="auto" w:fill="FFFFFF"/>
        </w:rPr>
        <w:t xml:space="preserve"> </w:t>
      </w:r>
      <w:proofErr w:type="spellStart"/>
      <w:r w:rsidR="000A6B6A" w:rsidRPr="00B050AA">
        <w:rPr>
          <w:rFonts w:ascii="Arial" w:hAnsi="Arial" w:cs="Arial"/>
          <w:color w:val="000000" w:themeColor="text1"/>
          <w:sz w:val="24"/>
          <w:szCs w:val="24"/>
        </w:rPr>
        <w:t>Facca,Gladstone</w:t>
      </w:r>
      <w:proofErr w:type="spellEnd"/>
      <w:r w:rsidR="000A6B6A" w:rsidRPr="00B050AA">
        <w:rPr>
          <w:rFonts w:ascii="Arial" w:hAnsi="Arial" w:cs="Arial"/>
          <w:color w:val="000000" w:themeColor="text1"/>
          <w:sz w:val="24"/>
          <w:szCs w:val="24"/>
        </w:rPr>
        <w:t xml:space="preserve">, and </w:t>
      </w:r>
      <w:proofErr w:type="spellStart"/>
      <w:r w:rsidR="000A6B6A" w:rsidRPr="00B050AA">
        <w:rPr>
          <w:rFonts w:ascii="Arial" w:hAnsi="Arial" w:cs="Arial"/>
          <w:color w:val="000000" w:themeColor="text1"/>
          <w:sz w:val="24"/>
          <w:szCs w:val="24"/>
        </w:rPr>
        <w:t>Teachman</w:t>
      </w:r>
      <w:proofErr w:type="spellEnd"/>
      <w:r w:rsidR="000A6B6A" w:rsidRPr="00B050AA">
        <w:rPr>
          <w:rFonts w:ascii="Arial" w:hAnsi="Arial" w:cs="Arial"/>
          <w:color w:val="000000" w:themeColor="text1"/>
          <w:sz w:val="24"/>
          <w:szCs w:val="24"/>
        </w:rPr>
        <w:t>,</w:t>
      </w:r>
      <w:r w:rsidR="00F60D9C" w:rsidRPr="00B050AA">
        <w:rPr>
          <w:rFonts w:ascii="Arial" w:hAnsi="Arial" w:cs="Arial"/>
          <w:color w:val="000000" w:themeColor="text1"/>
          <w:sz w:val="24"/>
          <w:szCs w:val="24"/>
        </w:rPr>
        <w:t xml:space="preserve"> </w:t>
      </w:r>
      <w:r w:rsidR="000A6B6A" w:rsidRPr="00B050AA">
        <w:rPr>
          <w:rFonts w:ascii="Arial" w:hAnsi="Arial" w:cs="Arial"/>
          <w:color w:val="000000" w:themeColor="text1"/>
          <w:sz w:val="24"/>
          <w:szCs w:val="24"/>
        </w:rPr>
        <w:t>2020</w:t>
      </w:r>
      <w:r w:rsidR="00F60D9C" w:rsidRPr="00B050AA">
        <w:rPr>
          <w:rFonts w:ascii="Arial" w:hAnsi="Arial" w:cs="Arial"/>
          <w:color w:val="000000" w:themeColor="text1"/>
          <w:sz w:val="24"/>
          <w:szCs w:val="24"/>
        </w:rPr>
        <w:t>)</w:t>
      </w:r>
    </w:p>
    <w:p w14:paraId="1FF63E00" w14:textId="399521B5" w:rsidR="00697D44" w:rsidRPr="00B050AA" w:rsidRDefault="00697D44"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According to Brown (2020), an inclusive leader considers that when power is shared with others, it expands and becomes boundless, ideas flourish, and the voices of people who ordinarily feel powerless come to the fore and are heard, creating an atmosphere of equality, worth, and belonging. Strong partnerships and relationships between professionals, children, and families can be formed when inclusive leaders engage and work with children. This can help children transition from a position of powerlessness to one of empowerment and value (Boland et al.).</w:t>
      </w:r>
    </w:p>
    <w:p w14:paraId="2A98C0EB" w14:textId="788A094A" w:rsidR="00F60D9C" w:rsidRPr="00B050AA" w:rsidRDefault="00F60D9C"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In accordance with the guidelines from article 12 of the UNCRC (No date), sufficient consideration should be given to the child's perceives in accordance with the maturity and age of the child. Murray (2019) explains how the age of the child can act as a barrier to a child </w:t>
      </w:r>
      <w:proofErr w:type="spellStart"/>
      <w:r w:rsidRPr="00B050AA">
        <w:rPr>
          <w:rFonts w:ascii="Arial" w:hAnsi="Arial" w:cs="Arial"/>
          <w:color w:val="000000" w:themeColor="text1"/>
          <w:sz w:val="24"/>
          <w:szCs w:val="24"/>
        </w:rPr>
        <w:t>hav</w:t>
      </w:r>
      <w:r w:rsidR="00F604FD" w:rsidRPr="00B050AA">
        <w:rPr>
          <w:rFonts w:ascii="Arial" w:hAnsi="Arial" w:cs="Arial"/>
          <w:color w:val="000000" w:themeColor="text1"/>
          <w:sz w:val="24"/>
          <w:szCs w:val="24"/>
        </w:rPr>
        <w:t>b</w:t>
      </w:r>
      <w:proofErr w:type="spellEnd"/>
      <w:r w:rsidR="00F604FD" w:rsidRPr="00B050AA">
        <w:rPr>
          <w:rFonts w:ascii="Arial" w:hAnsi="Arial" w:cs="Arial"/>
          <w:color w:val="000000" w:themeColor="text1"/>
          <w:sz w:val="24"/>
          <w:szCs w:val="24"/>
        </w:rPr>
        <w:t xml:space="preserve"> </w:t>
      </w:r>
      <w:proofErr w:type="spellStart"/>
      <w:r w:rsidRPr="00B050AA">
        <w:rPr>
          <w:rFonts w:ascii="Arial" w:hAnsi="Arial" w:cs="Arial"/>
          <w:color w:val="000000" w:themeColor="text1"/>
          <w:sz w:val="24"/>
          <w:szCs w:val="24"/>
        </w:rPr>
        <w:t>ing</w:t>
      </w:r>
      <w:proofErr w:type="spellEnd"/>
      <w:r w:rsidRPr="00B050AA">
        <w:rPr>
          <w:rFonts w:ascii="Arial" w:hAnsi="Arial" w:cs="Arial"/>
          <w:color w:val="000000" w:themeColor="text1"/>
          <w:sz w:val="24"/>
          <w:szCs w:val="24"/>
        </w:rPr>
        <w:t xml:space="preserve"> a voice as the child might be non-verbal or even if the child is verbal dependent on their age their perspective may be overlooked.</w:t>
      </w:r>
      <w:r w:rsidR="003B7D3A" w:rsidRPr="00B050AA">
        <w:rPr>
          <w:rFonts w:ascii="Arial" w:hAnsi="Arial" w:cs="Arial"/>
          <w:color w:val="000000" w:themeColor="text1"/>
          <w:sz w:val="24"/>
          <w:szCs w:val="24"/>
        </w:rPr>
        <w:t xml:space="preserve"> </w:t>
      </w:r>
    </w:p>
    <w:p w14:paraId="7F28AE6C" w14:textId="62CB6646" w:rsidR="00F176D9" w:rsidRPr="00B050AA" w:rsidRDefault="00F176D9"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According to O'Connor et al. (2011), there is a significant association between the impacts of social difficulties and effective </w:t>
      </w:r>
      <w:proofErr w:type="spellStart"/>
      <w:r w:rsidRPr="00B050AA">
        <w:rPr>
          <w:rFonts w:ascii="Arial" w:hAnsi="Arial" w:cs="Arial"/>
          <w:color w:val="000000" w:themeColor="text1"/>
          <w:sz w:val="24"/>
          <w:szCs w:val="24"/>
        </w:rPr>
        <w:t>communication.As</w:t>
      </w:r>
      <w:proofErr w:type="spellEnd"/>
      <w:r w:rsidRPr="00B050AA">
        <w:rPr>
          <w:rFonts w:ascii="Arial" w:hAnsi="Arial" w:cs="Arial"/>
          <w:color w:val="000000" w:themeColor="text1"/>
          <w:sz w:val="24"/>
          <w:szCs w:val="24"/>
        </w:rPr>
        <w:t xml:space="preserve"> a result, it presents a barrier for the child's inclusion in communicating and expressing themselves in the meeting.  When fostering a setting where the child's voice may be heard, an inclusive leader would need to be sympathetic, patient, and supportive (Dewey, 2020).</w:t>
      </w:r>
    </w:p>
    <w:p w14:paraId="2DD316D3" w14:textId="77777777" w:rsidR="00C71287" w:rsidRPr="00B050AA" w:rsidRDefault="00483010"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The father in the example has conquered addiction and demonstrated his ability to care for his child, therefore through the usage of multi-agency approaches such as, social workers and a alcohol specialists has led to a positive outcome for Gracelynn and her father (</w:t>
      </w:r>
      <w:proofErr w:type="spellStart"/>
      <w:r w:rsidRPr="00B050AA">
        <w:rPr>
          <w:rFonts w:ascii="Arial" w:hAnsi="Arial" w:cs="Arial"/>
          <w:color w:val="000000" w:themeColor="text1"/>
          <w:sz w:val="24"/>
          <w:szCs w:val="24"/>
        </w:rPr>
        <w:t>Hafford-Letchfield</w:t>
      </w:r>
      <w:proofErr w:type="spellEnd"/>
      <w:r w:rsidRPr="00B050AA">
        <w:rPr>
          <w:rFonts w:ascii="Arial" w:hAnsi="Arial" w:cs="Arial"/>
          <w:color w:val="000000" w:themeColor="text1"/>
          <w:sz w:val="24"/>
          <w:szCs w:val="24"/>
        </w:rPr>
        <w:t xml:space="preserve"> et al. 2014).</w:t>
      </w:r>
      <w:proofErr w:type="spellStart"/>
      <w:r w:rsidRPr="00B050AA">
        <w:rPr>
          <w:rFonts w:ascii="Arial" w:hAnsi="Arial" w:cs="Arial"/>
          <w:color w:val="000000" w:themeColor="text1"/>
          <w:sz w:val="24"/>
          <w:szCs w:val="24"/>
        </w:rPr>
        <w:t>Acknowldging</w:t>
      </w:r>
      <w:proofErr w:type="spellEnd"/>
      <w:r w:rsidRPr="00B050AA">
        <w:rPr>
          <w:rFonts w:ascii="Arial" w:hAnsi="Arial" w:cs="Arial"/>
          <w:color w:val="000000" w:themeColor="text1"/>
          <w:sz w:val="24"/>
          <w:szCs w:val="24"/>
        </w:rPr>
        <w:t xml:space="preserve"> the fathers past is useful in understanding support in which, he may require. A variety of multi-agency </w:t>
      </w:r>
      <w:r w:rsidRPr="00B050AA">
        <w:rPr>
          <w:rFonts w:ascii="Arial" w:hAnsi="Arial" w:cs="Arial"/>
          <w:color w:val="000000" w:themeColor="text1"/>
          <w:sz w:val="24"/>
          <w:szCs w:val="24"/>
        </w:rPr>
        <w:lastRenderedPageBreak/>
        <w:t xml:space="preserve">professionals will be involved to assist Gracelynn wellbeing and development.  As well as the fathers' recovery and providing parenting support and support to keep him sober and reduce the likelihood of him relapsing (NSPCC, 2019). </w:t>
      </w:r>
    </w:p>
    <w:p w14:paraId="36E77D67" w14:textId="77777777" w:rsidR="00F12F6A" w:rsidRPr="00B050AA" w:rsidRDefault="00F12F6A"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Lack of involvement is something in which, has been observed by the practitioner and noted that Gracelynn dad in reluctant to involve himself in conversations with both practitioners and other </w:t>
      </w:r>
      <w:proofErr w:type="spellStart"/>
      <w:r w:rsidRPr="00B050AA">
        <w:rPr>
          <w:rFonts w:ascii="Arial" w:hAnsi="Arial" w:cs="Arial"/>
          <w:color w:val="000000" w:themeColor="text1"/>
          <w:sz w:val="24"/>
          <w:szCs w:val="24"/>
        </w:rPr>
        <w:t>parents.Mullins</w:t>
      </w:r>
      <w:proofErr w:type="spellEnd"/>
      <w:r w:rsidRPr="00B050AA">
        <w:rPr>
          <w:rFonts w:ascii="Arial" w:hAnsi="Arial" w:cs="Arial"/>
          <w:color w:val="000000" w:themeColor="text1"/>
          <w:sz w:val="24"/>
          <w:szCs w:val="24"/>
        </w:rPr>
        <w:t xml:space="preserve"> (2021) and </w:t>
      </w:r>
      <w:proofErr w:type="spellStart"/>
      <w:r w:rsidRPr="00B050AA">
        <w:rPr>
          <w:rFonts w:ascii="Arial" w:hAnsi="Arial" w:cs="Arial"/>
          <w:color w:val="000000" w:themeColor="text1"/>
          <w:sz w:val="24"/>
          <w:szCs w:val="24"/>
        </w:rPr>
        <w:t>Greiger</w:t>
      </w:r>
      <w:proofErr w:type="spellEnd"/>
      <w:r w:rsidRPr="00B050AA">
        <w:rPr>
          <w:rFonts w:ascii="Arial" w:hAnsi="Arial" w:cs="Arial"/>
          <w:color w:val="000000" w:themeColor="text1"/>
          <w:sz w:val="24"/>
          <w:szCs w:val="24"/>
        </w:rPr>
        <w:t xml:space="preserve"> (2016) assert that the father may be reluctant to engage with those who surround him, because he feels embarrassed and stigmatised upon his past and now current position of being a recovering single </w:t>
      </w:r>
      <w:proofErr w:type="spellStart"/>
      <w:r w:rsidRPr="00B050AA">
        <w:rPr>
          <w:rFonts w:ascii="Arial" w:hAnsi="Arial" w:cs="Arial"/>
          <w:color w:val="000000" w:themeColor="text1"/>
          <w:sz w:val="24"/>
          <w:szCs w:val="24"/>
        </w:rPr>
        <w:t>father.As</w:t>
      </w:r>
      <w:proofErr w:type="spellEnd"/>
      <w:r w:rsidRPr="00B050AA">
        <w:rPr>
          <w:rFonts w:ascii="Arial" w:hAnsi="Arial" w:cs="Arial"/>
          <w:color w:val="000000" w:themeColor="text1"/>
          <w:sz w:val="24"/>
          <w:szCs w:val="24"/>
        </w:rPr>
        <w:t xml:space="preserve"> a result of the engagement of several agencies previously that led to his child being removed the negative association with certain groups may hinder possibilities for discourse to occur as he is unsure who to trust. According to Smith et al. (2020), additional obstacles to an inclusive leader facilitating working with the family include families' lack of understanding the value of working in partnership and their perception that the school does not want them to be involved. This can result in families' lack of engagement as they do not see the benefits to such engagements and how they can prove effective when </w:t>
      </w:r>
      <w:proofErr w:type="spellStart"/>
      <w:r w:rsidRPr="00B050AA">
        <w:rPr>
          <w:rFonts w:ascii="Arial" w:hAnsi="Arial" w:cs="Arial"/>
          <w:color w:val="000000" w:themeColor="text1"/>
          <w:sz w:val="24"/>
          <w:szCs w:val="24"/>
        </w:rPr>
        <w:t>utelised</w:t>
      </w:r>
      <w:proofErr w:type="spellEnd"/>
      <w:r w:rsidRPr="00B050AA">
        <w:rPr>
          <w:rFonts w:ascii="Arial" w:hAnsi="Arial" w:cs="Arial"/>
          <w:color w:val="000000" w:themeColor="text1"/>
          <w:sz w:val="24"/>
          <w:szCs w:val="24"/>
        </w:rPr>
        <w:t xml:space="preserve"> effectively.</w:t>
      </w:r>
    </w:p>
    <w:p w14:paraId="2F59E3F9" w14:textId="1BF41A4D" w:rsidR="00F255C0" w:rsidRPr="00B050AA" w:rsidRDefault="00F255C0"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The power dynamics in an untrustworthy relationship with the social worker may also worry the father. According to Ferguson et al. (2021), the majority of parental involvement with social workers is not of </w:t>
      </w:r>
      <w:proofErr w:type="spellStart"/>
      <w:r w:rsidRPr="00B050AA">
        <w:rPr>
          <w:rFonts w:ascii="Arial" w:hAnsi="Arial" w:cs="Arial"/>
          <w:color w:val="000000" w:themeColor="text1"/>
          <w:sz w:val="24"/>
          <w:szCs w:val="24"/>
        </w:rPr>
        <w:t>choiceby</w:t>
      </w:r>
      <w:proofErr w:type="spellEnd"/>
      <w:r w:rsidRPr="00B050AA">
        <w:rPr>
          <w:rFonts w:ascii="Arial" w:hAnsi="Arial" w:cs="Arial"/>
          <w:color w:val="000000" w:themeColor="text1"/>
          <w:sz w:val="24"/>
          <w:szCs w:val="24"/>
        </w:rPr>
        <w:t xml:space="preserve"> the parent. The ability of social workers to intervene to ensure the safety of children may make a father fearful that he will act inappropriately or say something that will prompt the social worker to take further </w:t>
      </w:r>
      <w:proofErr w:type="spellStart"/>
      <w:r w:rsidRPr="00B050AA">
        <w:rPr>
          <w:rFonts w:ascii="Arial" w:hAnsi="Arial" w:cs="Arial"/>
          <w:color w:val="000000" w:themeColor="text1"/>
          <w:sz w:val="24"/>
          <w:szCs w:val="24"/>
        </w:rPr>
        <w:t>action.</w:t>
      </w:r>
      <w:r w:rsidR="00177B53" w:rsidRPr="00B050AA">
        <w:rPr>
          <w:rFonts w:ascii="Arial" w:hAnsi="Arial" w:cs="Arial"/>
          <w:color w:val="000000" w:themeColor="text1"/>
          <w:sz w:val="24"/>
          <w:szCs w:val="24"/>
        </w:rPr>
        <w:t>This</w:t>
      </w:r>
      <w:proofErr w:type="spellEnd"/>
      <w:r w:rsidR="00177B53" w:rsidRPr="00B050AA">
        <w:rPr>
          <w:rFonts w:ascii="Arial" w:hAnsi="Arial" w:cs="Arial"/>
          <w:color w:val="000000" w:themeColor="text1"/>
          <w:sz w:val="24"/>
          <w:szCs w:val="24"/>
        </w:rPr>
        <w:t xml:space="preserve"> can build up a negative </w:t>
      </w:r>
      <w:proofErr w:type="spellStart"/>
      <w:r w:rsidR="00177B53" w:rsidRPr="00B050AA">
        <w:rPr>
          <w:rFonts w:ascii="Arial" w:hAnsi="Arial" w:cs="Arial"/>
          <w:color w:val="000000" w:themeColor="text1"/>
          <w:sz w:val="24"/>
          <w:szCs w:val="24"/>
        </w:rPr>
        <w:t>prespective</w:t>
      </w:r>
      <w:proofErr w:type="spellEnd"/>
      <w:r w:rsidR="00177B53" w:rsidRPr="00B050AA">
        <w:rPr>
          <w:rFonts w:ascii="Arial" w:hAnsi="Arial" w:cs="Arial"/>
          <w:color w:val="000000" w:themeColor="text1"/>
          <w:sz w:val="24"/>
          <w:szCs w:val="24"/>
        </w:rPr>
        <w:t> since they believe social workers have authority over them rather than are there to help them (</w:t>
      </w:r>
      <w:proofErr w:type="spellStart"/>
      <w:r w:rsidR="00177B53" w:rsidRPr="00B050AA">
        <w:rPr>
          <w:rFonts w:ascii="Arial" w:hAnsi="Arial" w:cs="Arial"/>
          <w:color w:val="000000" w:themeColor="text1"/>
          <w:sz w:val="24"/>
          <w:szCs w:val="24"/>
        </w:rPr>
        <w:t>Hasenfield</w:t>
      </w:r>
      <w:proofErr w:type="spellEnd"/>
      <w:r w:rsidR="00177B53" w:rsidRPr="00B050AA">
        <w:rPr>
          <w:rFonts w:ascii="Arial" w:hAnsi="Arial" w:cs="Arial"/>
          <w:color w:val="000000" w:themeColor="text1"/>
          <w:sz w:val="24"/>
          <w:szCs w:val="24"/>
        </w:rPr>
        <w:t xml:space="preserve">, 1987; Ward et al. 2014). As a result, they feel helpless, voiceless, and impotent in decision-making in regards to their child. </w:t>
      </w:r>
      <w:r w:rsidRPr="00B050AA">
        <w:rPr>
          <w:rFonts w:ascii="Arial" w:hAnsi="Arial" w:cs="Arial"/>
          <w:color w:val="000000" w:themeColor="text1"/>
          <w:sz w:val="24"/>
          <w:szCs w:val="24"/>
        </w:rPr>
        <w:t xml:space="preserve">As previous interactions with the social services did leas to the </w:t>
      </w:r>
      <w:proofErr w:type="spellStart"/>
      <w:r w:rsidRPr="00B050AA">
        <w:rPr>
          <w:rFonts w:ascii="Arial" w:hAnsi="Arial" w:cs="Arial"/>
          <w:color w:val="000000" w:themeColor="text1"/>
          <w:sz w:val="24"/>
          <w:szCs w:val="24"/>
        </w:rPr>
        <w:t>remmovable</w:t>
      </w:r>
      <w:proofErr w:type="spellEnd"/>
      <w:r w:rsidRPr="00B050AA">
        <w:rPr>
          <w:rFonts w:ascii="Arial" w:hAnsi="Arial" w:cs="Arial"/>
          <w:color w:val="000000" w:themeColor="text1"/>
          <w:sz w:val="24"/>
          <w:szCs w:val="24"/>
        </w:rPr>
        <w:t xml:space="preserve"> of </w:t>
      </w:r>
      <w:proofErr w:type="spellStart"/>
      <w:r w:rsidRPr="00B050AA">
        <w:rPr>
          <w:rFonts w:ascii="Arial" w:hAnsi="Arial" w:cs="Arial"/>
          <w:color w:val="000000" w:themeColor="text1"/>
          <w:sz w:val="24"/>
          <w:szCs w:val="24"/>
        </w:rPr>
        <w:t>Gracelyynne</w:t>
      </w:r>
      <w:proofErr w:type="spellEnd"/>
      <w:r w:rsidRPr="00B050AA">
        <w:rPr>
          <w:rFonts w:ascii="Arial" w:hAnsi="Arial" w:cs="Arial"/>
          <w:color w:val="000000" w:themeColor="text1"/>
          <w:sz w:val="24"/>
          <w:szCs w:val="24"/>
        </w:rPr>
        <w:t xml:space="preserve"> a </w:t>
      </w:r>
      <w:proofErr w:type="spellStart"/>
      <w:r w:rsidRPr="00B050AA">
        <w:rPr>
          <w:rFonts w:ascii="Arial" w:hAnsi="Arial" w:cs="Arial"/>
          <w:color w:val="000000" w:themeColor="text1"/>
          <w:sz w:val="24"/>
          <w:szCs w:val="24"/>
        </w:rPr>
        <w:t>build up</w:t>
      </w:r>
      <w:proofErr w:type="spellEnd"/>
      <w:r w:rsidRPr="00B050AA">
        <w:rPr>
          <w:rFonts w:ascii="Arial" w:hAnsi="Arial" w:cs="Arial"/>
          <w:color w:val="000000" w:themeColor="text1"/>
          <w:sz w:val="24"/>
          <w:szCs w:val="24"/>
        </w:rPr>
        <w:t xml:space="preserve"> of the sense of being unease </w:t>
      </w:r>
      <w:proofErr w:type="spellStart"/>
      <w:r w:rsidRPr="00B050AA">
        <w:rPr>
          <w:rFonts w:ascii="Arial" w:hAnsi="Arial" w:cs="Arial"/>
          <w:color w:val="000000" w:themeColor="text1"/>
          <w:sz w:val="24"/>
          <w:szCs w:val="24"/>
        </w:rPr>
        <w:t>incase</w:t>
      </w:r>
      <w:proofErr w:type="spellEnd"/>
      <w:r w:rsidRPr="00B050AA">
        <w:rPr>
          <w:rFonts w:ascii="Arial" w:hAnsi="Arial" w:cs="Arial"/>
          <w:color w:val="000000" w:themeColor="text1"/>
          <w:sz w:val="24"/>
          <w:szCs w:val="24"/>
        </w:rPr>
        <w:t xml:space="preserve"> he </w:t>
      </w:r>
      <w:proofErr w:type="spellStart"/>
      <w:r w:rsidRPr="00B050AA">
        <w:rPr>
          <w:rFonts w:ascii="Arial" w:hAnsi="Arial" w:cs="Arial"/>
          <w:color w:val="000000" w:themeColor="text1"/>
          <w:sz w:val="24"/>
          <w:szCs w:val="24"/>
        </w:rPr>
        <w:t>saids</w:t>
      </w:r>
      <w:proofErr w:type="spellEnd"/>
      <w:r w:rsidRPr="00B050AA">
        <w:rPr>
          <w:rFonts w:ascii="Arial" w:hAnsi="Arial" w:cs="Arial"/>
          <w:color w:val="000000" w:themeColor="text1"/>
          <w:sz w:val="24"/>
          <w:szCs w:val="24"/>
        </w:rPr>
        <w:t xml:space="preserve"> something that will cause the removeable of </w:t>
      </w:r>
      <w:proofErr w:type="spellStart"/>
      <w:r w:rsidRPr="00B050AA">
        <w:rPr>
          <w:rFonts w:ascii="Arial" w:hAnsi="Arial" w:cs="Arial"/>
          <w:color w:val="000000" w:themeColor="text1"/>
          <w:sz w:val="24"/>
          <w:szCs w:val="24"/>
        </w:rPr>
        <w:t>gracelynne</w:t>
      </w:r>
      <w:proofErr w:type="spellEnd"/>
      <w:r w:rsidRPr="00B050AA">
        <w:rPr>
          <w:rFonts w:ascii="Arial" w:hAnsi="Arial" w:cs="Arial"/>
          <w:color w:val="000000" w:themeColor="text1"/>
          <w:sz w:val="24"/>
          <w:szCs w:val="24"/>
        </w:rPr>
        <w:t xml:space="preserve"> again lies heavily in all information he does choose to disclose.</w:t>
      </w:r>
    </w:p>
    <w:p w14:paraId="7EF012A8" w14:textId="77777777" w:rsidR="005F204F" w:rsidRPr="00B050AA" w:rsidRDefault="005F204F" w:rsidP="00B050AA">
      <w:pPr>
        <w:spacing w:after="0" w:line="360" w:lineRule="auto"/>
        <w:rPr>
          <w:rFonts w:ascii="Arial" w:hAnsi="Arial" w:cs="Arial"/>
          <w:color w:val="000000" w:themeColor="text1"/>
          <w:sz w:val="24"/>
          <w:szCs w:val="24"/>
          <w:lang w:eastAsia="en-GB"/>
        </w:rPr>
      </w:pPr>
      <w:r w:rsidRPr="00B050AA">
        <w:rPr>
          <w:rStyle w:val="FootnoteReference"/>
          <w:rFonts w:ascii="Arial" w:hAnsi="Arial" w:cs="Arial"/>
          <w:color w:val="000000" w:themeColor="text1"/>
          <w:sz w:val="24"/>
          <w:szCs w:val="24"/>
        </w:rPr>
        <w:footnoteReference w:id="1"/>
      </w:r>
      <w:r w:rsidRPr="00B050AA">
        <w:rPr>
          <w:rFonts w:ascii="Arial" w:hAnsi="Arial" w:cs="Arial"/>
          <w:color w:val="000000" w:themeColor="text1"/>
          <w:sz w:val="24"/>
          <w:szCs w:val="24"/>
        </w:rPr>
        <w:t xml:space="preserve">However, there are barriers to facilitating power and sharing power for others and research by Douglass (2019) suggests that areas such professional development </w:t>
      </w:r>
      <w:r w:rsidRPr="00B050AA">
        <w:rPr>
          <w:rFonts w:ascii="Arial" w:hAnsi="Arial" w:cs="Arial"/>
          <w:color w:val="000000" w:themeColor="text1"/>
          <w:sz w:val="24"/>
          <w:szCs w:val="24"/>
        </w:rPr>
        <w:lastRenderedPageBreak/>
        <w:t>and preparation require further development to help a practitioner that has power to implement it effectively</w:t>
      </w:r>
      <w:r w:rsidRPr="00B050AA">
        <w:rPr>
          <w:rFonts w:ascii="Arial" w:hAnsi="Arial" w:cs="Arial"/>
          <w:color w:val="000000" w:themeColor="text1"/>
          <w:sz w:val="24"/>
          <w:szCs w:val="24"/>
          <w:lang w:eastAsia="en-GB"/>
        </w:rPr>
        <w:t xml:space="preserve"> </w:t>
      </w:r>
    </w:p>
    <w:p w14:paraId="3167D30B" w14:textId="77777777" w:rsidR="00FA7AAA" w:rsidRPr="00B050AA" w:rsidRDefault="00FA7AAA" w:rsidP="00B050AA">
      <w:pPr>
        <w:spacing w:line="360" w:lineRule="auto"/>
        <w:rPr>
          <w:rFonts w:ascii="Arial" w:hAnsi="Arial" w:cs="Arial"/>
          <w:color w:val="000000" w:themeColor="text1"/>
          <w:sz w:val="24"/>
          <w:szCs w:val="24"/>
        </w:rPr>
      </w:pPr>
    </w:p>
    <w:p w14:paraId="7A2C1CB2" w14:textId="377F803F" w:rsidR="00FA7AAA" w:rsidRPr="00B050AA" w:rsidRDefault="00FA7AAA"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Stemming further, Murray and </w:t>
      </w:r>
      <w:proofErr w:type="spellStart"/>
      <w:r w:rsidRPr="00B050AA">
        <w:rPr>
          <w:rFonts w:ascii="Arial" w:hAnsi="Arial" w:cs="Arial"/>
          <w:color w:val="000000" w:themeColor="text1"/>
          <w:sz w:val="24"/>
          <w:szCs w:val="24"/>
          <w:shd w:val="clear" w:color="auto" w:fill="FFFFFF"/>
        </w:rPr>
        <w:t>Elcher</w:t>
      </w:r>
      <w:proofErr w:type="spellEnd"/>
      <w:r w:rsidRPr="00B050AA">
        <w:rPr>
          <w:rFonts w:ascii="Arial" w:hAnsi="Arial" w:cs="Arial"/>
          <w:color w:val="000000" w:themeColor="text1"/>
          <w:sz w:val="24"/>
          <w:szCs w:val="24"/>
        </w:rPr>
        <w:t xml:space="preserve"> (2020) also depict the difficulties practitioners may encounter when attempting to work in partnership with families due to a family's unfavourable past interactions with authorities and schools, which may leave the family lacking trust in practitioners and professionals. An inclusive leader that is open-minded, inquisitive, and compassionate will be needed for this kind of parent engagement and cooperation (Nakamura, Milner, and Milner, 2020). According to </w:t>
      </w:r>
      <w:proofErr w:type="spellStart"/>
      <w:r w:rsidRPr="00B050AA">
        <w:rPr>
          <w:rFonts w:ascii="Arial" w:hAnsi="Arial" w:cs="Arial"/>
          <w:color w:val="000000" w:themeColor="text1"/>
          <w:sz w:val="24"/>
          <w:szCs w:val="24"/>
        </w:rPr>
        <w:t>Friere</w:t>
      </w:r>
      <w:proofErr w:type="spellEnd"/>
      <w:r w:rsidRPr="00B050AA">
        <w:rPr>
          <w:rFonts w:ascii="Arial" w:hAnsi="Arial" w:cs="Arial"/>
          <w:color w:val="000000" w:themeColor="text1"/>
          <w:sz w:val="24"/>
          <w:szCs w:val="24"/>
        </w:rPr>
        <w:t xml:space="preserve"> (2005) and Randel et al. (2018), the practitioner also has to be open to working with others and using their influence as an inclusive leader for the good of the child and the family in order to create a sense of belonging.</w:t>
      </w:r>
    </w:p>
    <w:p w14:paraId="40500909" w14:textId="54038532" w:rsidR="009E6216" w:rsidRPr="00B050AA" w:rsidRDefault="009E6216"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In the situation, the father is not conversed with or invited into a conversation by the other parents. Given that the father is a single parent, a person in recovery from addiction, and a person of low socioeconomic standing, this may be due to intersectional stigma. </w:t>
      </w:r>
      <w:proofErr w:type="spellStart"/>
      <w:r w:rsidRPr="00B050AA">
        <w:rPr>
          <w:rFonts w:ascii="Arial" w:hAnsi="Arial" w:cs="Arial"/>
          <w:color w:val="000000" w:themeColor="text1"/>
          <w:sz w:val="24"/>
          <w:szCs w:val="24"/>
        </w:rPr>
        <w:t>Bradsley</w:t>
      </w:r>
      <w:proofErr w:type="spellEnd"/>
      <w:r w:rsidRPr="00B050AA">
        <w:rPr>
          <w:rFonts w:ascii="Arial" w:hAnsi="Arial" w:cs="Arial"/>
          <w:color w:val="000000" w:themeColor="text1"/>
          <w:sz w:val="24"/>
          <w:szCs w:val="24"/>
        </w:rPr>
        <w:t xml:space="preserve"> (2013) concurs, noting that stigmatisation and stereotypes of single parents are frequent, which can frequently result in poor self-esteem and difficulties seeking support. The belief that young, underprivileged fathers are less likely to have financial security to provide for their children and do not devote themselves to their child's well-being influences parents at the school's negative perceptions, according to Berger and Langton (2011).</w:t>
      </w:r>
    </w:p>
    <w:p w14:paraId="6D2AD81C" w14:textId="013BA621" w:rsidR="007F7049" w:rsidRPr="00B050AA" w:rsidRDefault="00FA7AAA" w:rsidP="00B050AA">
      <w:pPr>
        <w:spacing w:after="0" w:line="360" w:lineRule="auto"/>
        <w:rPr>
          <w:rFonts w:ascii="Arial" w:hAnsi="Arial" w:cs="Arial"/>
          <w:color w:val="000000" w:themeColor="text1"/>
          <w:sz w:val="24"/>
          <w:szCs w:val="24"/>
          <w:lang w:eastAsia="en-GB"/>
        </w:rPr>
      </w:pPr>
      <w:r w:rsidRPr="00B050AA">
        <w:rPr>
          <w:rFonts w:ascii="Arial" w:hAnsi="Arial" w:cs="Arial"/>
          <w:color w:val="000000" w:themeColor="text1"/>
          <w:sz w:val="24"/>
          <w:szCs w:val="24"/>
          <w:lang w:eastAsia="en-GB"/>
        </w:rPr>
        <w:t xml:space="preserve">Highlighted by, </w:t>
      </w:r>
      <w:r w:rsidR="007F7049" w:rsidRPr="00B050AA">
        <w:rPr>
          <w:rFonts w:ascii="Arial" w:hAnsi="Arial" w:cs="Arial"/>
          <w:color w:val="000000" w:themeColor="text1"/>
          <w:sz w:val="24"/>
          <w:szCs w:val="24"/>
          <w:lang w:eastAsia="en-GB"/>
        </w:rPr>
        <w:t xml:space="preserve">Cottle and Alexander (2014), practitioners may judge parents and classify them as having "problem families" because of their lifestyles or lower socioeconomic level. In a comparable manner, if parents choose not to interact with professionals, it may be assumed that they are careless and inept (Epstein, 2018).  These issues and the general sense that they are not doing enough are only made worse by the intense demands of societal criticism </w:t>
      </w:r>
      <w:r w:rsidRPr="00B050AA">
        <w:rPr>
          <w:rFonts w:ascii="Arial" w:hAnsi="Arial" w:cs="Arial"/>
          <w:color w:val="000000" w:themeColor="text1"/>
          <w:sz w:val="24"/>
          <w:szCs w:val="24"/>
          <w:lang w:eastAsia="en-GB"/>
        </w:rPr>
        <w:t xml:space="preserve">and the fear of saying the wrong thing </w:t>
      </w:r>
      <w:r w:rsidR="007F7049" w:rsidRPr="00B050AA">
        <w:rPr>
          <w:rFonts w:ascii="Arial" w:hAnsi="Arial" w:cs="Arial"/>
          <w:color w:val="000000" w:themeColor="text1"/>
          <w:sz w:val="24"/>
          <w:szCs w:val="24"/>
          <w:lang w:eastAsia="en-GB"/>
        </w:rPr>
        <w:t>(Hays 1996; Wall 2010).</w:t>
      </w:r>
    </w:p>
    <w:p w14:paraId="2038208F" w14:textId="2FE1313E" w:rsidR="007F7049" w:rsidRPr="00B050AA" w:rsidRDefault="007F7049" w:rsidP="00B050AA">
      <w:pPr>
        <w:spacing w:after="0" w:line="360" w:lineRule="auto"/>
        <w:rPr>
          <w:rFonts w:ascii="Arial" w:hAnsi="Arial" w:cs="Arial"/>
          <w:color w:val="000000" w:themeColor="text1"/>
          <w:sz w:val="24"/>
          <w:szCs w:val="24"/>
          <w:lang w:eastAsia="en-GB"/>
        </w:rPr>
      </w:pPr>
      <w:proofErr w:type="spellStart"/>
      <w:r w:rsidRPr="00B050AA">
        <w:rPr>
          <w:rFonts w:ascii="Arial" w:hAnsi="Arial" w:cs="Arial"/>
          <w:color w:val="000000" w:themeColor="text1"/>
          <w:sz w:val="24"/>
          <w:szCs w:val="24"/>
          <w:lang w:eastAsia="en-GB"/>
        </w:rPr>
        <w:t>Considereing</w:t>
      </w:r>
      <w:proofErr w:type="spellEnd"/>
      <w:r w:rsidRPr="00B050AA">
        <w:rPr>
          <w:rFonts w:ascii="Arial" w:hAnsi="Arial" w:cs="Arial"/>
          <w:color w:val="000000" w:themeColor="text1"/>
          <w:sz w:val="24"/>
          <w:szCs w:val="24"/>
          <w:lang w:eastAsia="en-GB"/>
        </w:rPr>
        <w:t xml:space="preserve"> the beliefs of previous generations, caring for others compels men to practise feminine characteristics of care such as positive emotion, interdependence, and relationality, modern theorists of masculinity highlight caregiving as a vital locus of transformation (Elliott 2016).</w:t>
      </w:r>
    </w:p>
    <w:p w14:paraId="2445C65F" w14:textId="77777777" w:rsidR="007F7049" w:rsidRPr="00B050AA" w:rsidRDefault="007F7049" w:rsidP="00B050AA">
      <w:pPr>
        <w:spacing w:after="0" w:line="360" w:lineRule="auto"/>
        <w:rPr>
          <w:rFonts w:ascii="Arial" w:hAnsi="Arial" w:cs="Arial"/>
          <w:color w:val="000000" w:themeColor="text1"/>
          <w:sz w:val="24"/>
          <w:szCs w:val="24"/>
          <w:lang w:eastAsia="en-GB"/>
        </w:rPr>
      </w:pPr>
    </w:p>
    <w:p w14:paraId="3E3AF2B2" w14:textId="41787345" w:rsidR="007F7049" w:rsidRPr="00B050AA" w:rsidRDefault="007F7049" w:rsidP="00B050AA">
      <w:pPr>
        <w:spacing w:after="0" w:line="360" w:lineRule="auto"/>
        <w:rPr>
          <w:rFonts w:ascii="Arial" w:hAnsi="Arial" w:cs="Arial"/>
          <w:color w:val="000000" w:themeColor="text1"/>
          <w:sz w:val="24"/>
          <w:szCs w:val="24"/>
          <w:shd w:val="clear" w:color="auto" w:fill="FFFFFF"/>
        </w:rPr>
      </w:pPr>
      <w:r w:rsidRPr="00B050AA">
        <w:rPr>
          <w:rFonts w:ascii="Arial" w:hAnsi="Arial" w:cs="Arial"/>
          <w:color w:val="000000" w:themeColor="text1"/>
          <w:sz w:val="24"/>
          <w:szCs w:val="24"/>
          <w:lang w:eastAsia="en-GB"/>
        </w:rPr>
        <w:t xml:space="preserve">If adopting the socially subjugated status of carer entails </w:t>
      </w:r>
      <w:proofErr w:type="spellStart"/>
      <w:r w:rsidRPr="00B050AA">
        <w:rPr>
          <w:rFonts w:ascii="Arial" w:hAnsi="Arial" w:cs="Arial"/>
          <w:color w:val="000000" w:themeColor="text1"/>
          <w:sz w:val="24"/>
          <w:szCs w:val="24"/>
          <w:lang w:eastAsia="en-GB"/>
        </w:rPr>
        <w:t>renunciating</w:t>
      </w:r>
      <w:proofErr w:type="spellEnd"/>
      <w:r w:rsidRPr="00B050AA">
        <w:rPr>
          <w:rFonts w:ascii="Arial" w:hAnsi="Arial" w:cs="Arial"/>
          <w:color w:val="000000" w:themeColor="text1"/>
          <w:sz w:val="24"/>
          <w:szCs w:val="24"/>
          <w:lang w:eastAsia="en-GB"/>
        </w:rPr>
        <w:t xml:space="preserve"> the benefits of hegemonic masculinity and puts one at danger of social exclusion by defying traditional male norms, doing so might be considered resistance to inequality (Elliott 2016; Hanlon 2012; Kimmel 2010).</w:t>
      </w:r>
      <w:r w:rsidR="00FA7AAA" w:rsidRPr="00B050AA">
        <w:rPr>
          <w:rFonts w:ascii="Arial" w:hAnsi="Arial" w:cs="Arial"/>
          <w:color w:val="000000" w:themeColor="text1"/>
          <w:sz w:val="24"/>
          <w:szCs w:val="24"/>
          <w:lang w:eastAsia="en-GB"/>
        </w:rPr>
        <w:t xml:space="preserve"> Furthermore, a dad raising a daughter can be seen as socially incorrect in the eyes of some as there is a belief that daughters need their mothers in order to be successful. As a dad can be considered to be </w:t>
      </w:r>
      <w:proofErr w:type="spellStart"/>
      <w:r w:rsidR="00FA7AAA" w:rsidRPr="00B050AA">
        <w:rPr>
          <w:rFonts w:ascii="Arial" w:hAnsi="Arial" w:cs="Arial"/>
          <w:color w:val="000000" w:themeColor="text1"/>
          <w:sz w:val="24"/>
          <w:szCs w:val="24"/>
          <w:lang w:eastAsia="en-GB"/>
        </w:rPr>
        <w:t>uable</w:t>
      </w:r>
      <w:proofErr w:type="spellEnd"/>
      <w:r w:rsidR="00FA7AAA" w:rsidRPr="00B050AA">
        <w:rPr>
          <w:rFonts w:ascii="Arial" w:hAnsi="Arial" w:cs="Arial"/>
          <w:color w:val="000000" w:themeColor="text1"/>
          <w:sz w:val="24"/>
          <w:szCs w:val="24"/>
          <w:lang w:eastAsia="en-GB"/>
        </w:rPr>
        <w:t xml:space="preserve"> to support his child as effectively as the mother would have in regards to, their first day of school, doing their hair and showing them how to use a hair brush. Painting their nails and going shopping and general occurrences that happens as a girl grows up.</w:t>
      </w:r>
      <w:r w:rsidR="00FA7AAA" w:rsidRPr="00B050AA">
        <w:rPr>
          <w:rFonts w:ascii="Arial" w:hAnsi="Arial" w:cs="Arial"/>
          <w:color w:val="000000" w:themeColor="text1"/>
          <w:sz w:val="24"/>
          <w:szCs w:val="24"/>
          <w:shd w:val="clear" w:color="auto" w:fill="FFFFFF"/>
        </w:rPr>
        <w:t xml:space="preserve"> (Edelman, 2014)</w:t>
      </w:r>
    </w:p>
    <w:p w14:paraId="44DB8DFC" w14:textId="77777777" w:rsidR="00873374" w:rsidRPr="00B050AA" w:rsidRDefault="00873374" w:rsidP="00B050AA">
      <w:pPr>
        <w:spacing w:after="0" w:line="360" w:lineRule="auto"/>
        <w:rPr>
          <w:rFonts w:ascii="Arial" w:hAnsi="Arial" w:cs="Arial"/>
          <w:color w:val="000000" w:themeColor="text1"/>
          <w:sz w:val="24"/>
          <w:szCs w:val="24"/>
          <w:shd w:val="clear" w:color="auto" w:fill="FFFFFF"/>
        </w:rPr>
      </w:pPr>
    </w:p>
    <w:p w14:paraId="323F842F" w14:textId="4FD820D6" w:rsidR="00873374" w:rsidRPr="00B050AA" w:rsidRDefault="00873374" w:rsidP="00B050AA">
      <w:pPr>
        <w:spacing w:after="0" w:line="360" w:lineRule="auto"/>
        <w:rPr>
          <w:rFonts w:ascii="Arial" w:hAnsi="Arial" w:cs="Arial"/>
          <w:color w:val="000000" w:themeColor="text1"/>
          <w:sz w:val="24"/>
          <w:szCs w:val="24"/>
          <w:lang w:eastAsia="en-GB"/>
        </w:rPr>
      </w:pPr>
      <w:r w:rsidRPr="00B050AA">
        <w:rPr>
          <w:rFonts w:ascii="Arial" w:hAnsi="Arial" w:cs="Arial"/>
          <w:color w:val="000000" w:themeColor="text1"/>
          <w:sz w:val="24"/>
          <w:szCs w:val="24"/>
          <w:lang w:eastAsia="en-GB"/>
        </w:rPr>
        <w:t xml:space="preserve">The practitioner suggested during the meeting that </w:t>
      </w:r>
      <w:proofErr w:type="spellStart"/>
      <w:r w:rsidRPr="00B050AA">
        <w:rPr>
          <w:rFonts w:ascii="Arial" w:hAnsi="Arial" w:cs="Arial"/>
          <w:color w:val="000000" w:themeColor="text1"/>
          <w:sz w:val="24"/>
          <w:szCs w:val="24"/>
          <w:lang w:eastAsia="en-GB"/>
        </w:rPr>
        <w:t>Gracelynnes</w:t>
      </w:r>
      <w:proofErr w:type="spellEnd"/>
      <w:r w:rsidRPr="00B050AA">
        <w:rPr>
          <w:rFonts w:ascii="Arial" w:hAnsi="Arial" w:cs="Arial"/>
          <w:color w:val="000000" w:themeColor="text1"/>
          <w:sz w:val="24"/>
          <w:szCs w:val="24"/>
          <w:lang w:eastAsia="en-GB"/>
        </w:rPr>
        <w:t xml:space="preserve"> dad might enjoy going to a Dad's Group with </w:t>
      </w:r>
      <w:proofErr w:type="spellStart"/>
      <w:r w:rsidRPr="00B050AA">
        <w:rPr>
          <w:rFonts w:ascii="Arial" w:hAnsi="Arial" w:cs="Arial"/>
          <w:color w:val="000000" w:themeColor="text1"/>
          <w:sz w:val="24"/>
          <w:szCs w:val="24"/>
          <w:lang w:eastAsia="en-GB"/>
        </w:rPr>
        <w:t>Gracelynne</w:t>
      </w:r>
      <w:proofErr w:type="spellEnd"/>
      <w:r w:rsidRPr="00B050AA">
        <w:rPr>
          <w:rFonts w:ascii="Arial" w:hAnsi="Arial" w:cs="Arial"/>
          <w:color w:val="000000" w:themeColor="text1"/>
          <w:sz w:val="24"/>
          <w:szCs w:val="24"/>
          <w:lang w:eastAsia="en-GB"/>
        </w:rPr>
        <w:t xml:space="preserve">. This could give both </w:t>
      </w:r>
      <w:proofErr w:type="spellStart"/>
      <w:r w:rsidRPr="00B050AA">
        <w:rPr>
          <w:rFonts w:ascii="Arial" w:hAnsi="Arial" w:cs="Arial"/>
          <w:color w:val="000000" w:themeColor="text1"/>
          <w:sz w:val="24"/>
          <w:szCs w:val="24"/>
          <w:lang w:eastAsia="en-GB"/>
        </w:rPr>
        <w:t>Gracelynne</w:t>
      </w:r>
      <w:proofErr w:type="spellEnd"/>
      <w:r w:rsidRPr="00B050AA">
        <w:rPr>
          <w:rFonts w:ascii="Arial" w:hAnsi="Arial" w:cs="Arial"/>
          <w:color w:val="000000" w:themeColor="text1"/>
          <w:sz w:val="24"/>
          <w:szCs w:val="24"/>
          <w:lang w:eastAsia="en-GB"/>
        </w:rPr>
        <w:t> and her father a chance to make friends and relationships with others giving them the sense that they belong (</w:t>
      </w:r>
      <w:proofErr w:type="spellStart"/>
      <w:r w:rsidRPr="00B050AA">
        <w:rPr>
          <w:rFonts w:ascii="Arial" w:hAnsi="Arial" w:cs="Arial"/>
          <w:color w:val="000000" w:themeColor="text1"/>
          <w:sz w:val="24"/>
          <w:szCs w:val="24"/>
          <w:lang w:eastAsia="en-GB"/>
        </w:rPr>
        <w:t>Oberle</w:t>
      </w:r>
      <w:proofErr w:type="spellEnd"/>
      <w:r w:rsidRPr="00B050AA">
        <w:rPr>
          <w:rFonts w:ascii="Arial" w:hAnsi="Arial" w:cs="Arial"/>
          <w:color w:val="000000" w:themeColor="text1"/>
          <w:sz w:val="24"/>
          <w:szCs w:val="24"/>
          <w:lang w:eastAsia="en-GB"/>
        </w:rPr>
        <w:t xml:space="preserve"> et al., 2019).  Through this, it will also allow </w:t>
      </w:r>
      <w:proofErr w:type="spellStart"/>
      <w:r w:rsidRPr="00B050AA">
        <w:rPr>
          <w:rFonts w:ascii="Arial" w:hAnsi="Arial" w:cs="Arial"/>
          <w:color w:val="000000" w:themeColor="text1"/>
          <w:sz w:val="24"/>
          <w:szCs w:val="24"/>
          <w:lang w:eastAsia="en-GB"/>
        </w:rPr>
        <w:t>Gracelynne</w:t>
      </w:r>
      <w:proofErr w:type="spellEnd"/>
      <w:r w:rsidRPr="00B050AA">
        <w:rPr>
          <w:rFonts w:ascii="Arial" w:hAnsi="Arial" w:cs="Arial"/>
          <w:color w:val="000000" w:themeColor="text1"/>
          <w:sz w:val="24"/>
          <w:szCs w:val="24"/>
          <w:lang w:eastAsia="en-GB"/>
        </w:rPr>
        <w:t xml:space="preserve"> dad to meet fathers who may be in similar situations and that he can relate </w:t>
      </w:r>
      <w:proofErr w:type="spellStart"/>
      <w:r w:rsidRPr="00B050AA">
        <w:rPr>
          <w:rFonts w:ascii="Arial" w:hAnsi="Arial" w:cs="Arial"/>
          <w:color w:val="000000" w:themeColor="text1"/>
          <w:sz w:val="24"/>
          <w:szCs w:val="24"/>
          <w:lang w:eastAsia="en-GB"/>
        </w:rPr>
        <w:t>to.Whether</w:t>
      </w:r>
      <w:proofErr w:type="spellEnd"/>
      <w:r w:rsidRPr="00B050AA">
        <w:rPr>
          <w:rFonts w:ascii="Arial" w:hAnsi="Arial" w:cs="Arial"/>
          <w:color w:val="000000" w:themeColor="text1"/>
          <w:sz w:val="24"/>
          <w:szCs w:val="24"/>
          <w:lang w:eastAsia="en-GB"/>
        </w:rPr>
        <w:t xml:space="preserve"> it is raising a child, or asking them how they do their daughters hair. A sense of belonging can lead to friendships being formed that can help </w:t>
      </w:r>
      <w:proofErr w:type="spellStart"/>
      <w:r w:rsidRPr="00B050AA">
        <w:rPr>
          <w:rFonts w:ascii="Arial" w:hAnsi="Arial" w:cs="Arial"/>
          <w:color w:val="000000" w:themeColor="text1"/>
          <w:sz w:val="24"/>
          <w:szCs w:val="24"/>
          <w:lang w:eastAsia="en-GB"/>
        </w:rPr>
        <w:t>crate</w:t>
      </w:r>
      <w:proofErr w:type="spellEnd"/>
      <w:r w:rsidRPr="00B050AA">
        <w:rPr>
          <w:rFonts w:ascii="Arial" w:hAnsi="Arial" w:cs="Arial"/>
          <w:color w:val="000000" w:themeColor="text1"/>
          <w:sz w:val="24"/>
          <w:szCs w:val="24"/>
          <w:lang w:eastAsia="en-GB"/>
        </w:rPr>
        <w:t xml:space="preserve"> a supportive atmosphere where they can be their true self whilst, </w:t>
      </w:r>
      <w:proofErr w:type="spellStart"/>
      <w:r w:rsidRPr="00B050AA">
        <w:rPr>
          <w:rFonts w:ascii="Arial" w:hAnsi="Arial" w:cs="Arial"/>
          <w:color w:val="000000" w:themeColor="text1"/>
          <w:sz w:val="24"/>
          <w:szCs w:val="24"/>
          <w:lang w:eastAsia="en-GB"/>
        </w:rPr>
        <w:t>beung</w:t>
      </w:r>
      <w:proofErr w:type="spellEnd"/>
      <w:r w:rsidRPr="00B050AA">
        <w:rPr>
          <w:rFonts w:ascii="Arial" w:hAnsi="Arial" w:cs="Arial"/>
          <w:color w:val="000000" w:themeColor="text1"/>
          <w:sz w:val="24"/>
          <w:szCs w:val="24"/>
          <w:lang w:eastAsia="en-GB"/>
        </w:rPr>
        <w:t xml:space="preserve"> able </w:t>
      </w:r>
      <w:proofErr w:type="spellStart"/>
      <w:r w:rsidRPr="00B050AA">
        <w:rPr>
          <w:rFonts w:ascii="Arial" w:hAnsi="Arial" w:cs="Arial"/>
          <w:color w:val="000000" w:themeColor="text1"/>
          <w:sz w:val="24"/>
          <w:szCs w:val="24"/>
          <w:lang w:eastAsia="en-GB"/>
        </w:rPr>
        <w:t>do</w:t>
      </w:r>
      <w:proofErr w:type="spellEnd"/>
      <w:r w:rsidRPr="00B050AA">
        <w:rPr>
          <w:rFonts w:ascii="Arial" w:hAnsi="Arial" w:cs="Arial"/>
          <w:color w:val="000000" w:themeColor="text1"/>
          <w:sz w:val="24"/>
          <w:szCs w:val="24"/>
          <w:lang w:eastAsia="en-GB"/>
        </w:rPr>
        <w:t xml:space="preserve"> discuss things that people who have not been through what they have been through may not </w:t>
      </w:r>
      <w:proofErr w:type="spellStart"/>
      <w:r w:rsidRPr="00B050AA">
        <w:rPr>
          <w:rFonts w:ascii="Arial" w:hAnsi="Arial" w:cs="Arial"/>
          <w:color w:val="000000" w:themeColor="text1"/>
          <w:sz w:val="24"/>
          <w:szCs w:val="24"/>
          <w:lang w:eastAsia="en-GB"/>
        </w:rPr>
        <w:t>unserstand</w:t>
      </w:r>
      <w:proofErr w:type="spellEnd"/>
      <w:r w:rsidRPr="00B050AA">
        <w:rPr>
          <w:rFonts w:ascii="Arial" w:hAnsi="Arial" w:cs="Arial"/>
          <w:color w:val="000000" w:themeColor="text1"/>
          <w:sz w:val="24"/>
          <w:szCs w:val="24"/>
          <w:lang w:eastAsia="en-GB"/>
        </w:rPr>
        <w:t xml:space="preserve"> and therefore, may feel if they were to ask someone who had not experienced it may judge.</w:t>
      </w:r>
    </w:p>
    <w:p w14:paraId="1F270495" w14:textId="6E7E8C77" w:rsidR="00F12F6A" w:rsidRPr="00B050AA" w:rsidRDefault="009E6216"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Through the practitioner who is supporting </w:t>
      </w:r>
      <w:proofErr w:type="spellStart"/>
      <w:r w:rsidRPr="00B050AA">
        <w:rPr>
          <w:rFonts w:ascii="Arial" w:hAnsi="Arial" w:cs="Arial"/>
          <w:color w:val="000000" w:themeColor="text1"/>
          <w:sz w:val="24"/>
          <w:szCs w:val="24"/>
        </w:rPr>
        <w:t>Gracelynnes</w:t>
      </w:r>
      <w:proofErr w:type="spellEnd"/>
      <w:r w:rsidRPr="00B050AA">
        <w:rPr>
          <w:rFonts w:ascii="Arial" w:hAnsi="Arial" w:cs="Arial"/>
          <w:color w:val="000000" w:themeColor="text1"/>
          <w:sz w:val="24"/>
          <w:szCs w:val="24"/>
        </w:rPr>
        <w:t xml:space="preserve"> father providing information and support as well as, assisting them to </w:t>
      </w:r>
      <w:proofErr w:type="spellStart"/>
      <w:r w:rsidRPr="00B050AA">
        <w:rPr>
          <w:rFonts w:ascii="Arial" w:hAnsi="Arial" w:cs="Arial"/>
          <w:color w:val="000000" w:themeColor="text1"/>
          <w:sz w:val="24"/>
          <w:szCs w:val="24"/>
        </w:rPr>
        <w:t>particiapte</w:t>
      </w:r>
      <w:proofErr w:type="spellEnd"/>
      <w:r w:rsidRPr="00B050AA">
        <w:rPr>
          <w:rFonts w:ascii="Arial" w:hAnsi="Arial" w:cs="Arial"/>
          <w:color w:val="000000" w:themeColor="text1"/>
          <w:sz w:val="24"/>
          <w:szCs w:val="24"/>
        </w:rPr>
        <w:t xml:space="preserve"> in </w:t>
      </w:r>
      <w:proofErr w:type="spellStart"/>
      <w:r w:rsidRPr="00B050AA">
        <w:rPr>
          <w:rFonts w:ascii="Arial" w:hAnsi="Arial" w:cs="Arial"/>
          <w:color w:val="000000" w:themeColor="text1"/>
          <w:sz w:val="24"/>
          <w:szCs w:val="24"/>
        </w:rPr>
        <w:t>benefical</w:t>
      </w:r>
      <w:proofErr w:type="spellEnd"/>
      <w:r w:rsidRPr="00B050AA">
        <w:rPr>
          <w:rFonts w:ascii="Arial" w:hAnsi="Arial" w:cs="Arial"/>
          <w:color w:val="000000" w:themeColor="text1"/>
          <w:sz w:val="24"/>
          <w:szCs w:val="24"/>
        </w:rPr>
        <w:t xml:space="preserve"> </w:t>
      </w:r>
      <w:proofErr w:type="spellStart"/>
      <w:r w:rsidRPr="00B050AA">
        <w:rPr>
          <w:rFonts w:ascii="Arial" w:hAnsi="Arial" w:cs="Arial"/>
          <w:color w:val="000000" w:themeColor="text1"/>
          <w:sz w:val="24"/>
          <w:szCs w:val="24"/>
        </w:rPr>
        <w:t>oppertunities</w:t>
      </w:r>
      <w:proofErr w:type="spellEnd"/>
      <w:r w:rsidRPr="00B050AA">
        <w:rPr>
          <w:rFonts w:ascii="Arial" w:hAnsi="Arial" w:cs="Arial"/>
          <w:color w:val="000000" w:themeColor="text1"/>
          <w:sz w:val="24"/>
          <w:szCs w:val="24"/>
        </w:rPr>
        <w:t xml:space="preserve"> that can engage them in the community to be able to form social connection .Such </w:t>
      </w:r>
      <w:proofErr w:type="spellStart"/>
      <w:r w:rsidRPr="00B050AA">
        <w:rPr>
          <w:rFonts w:ascii="Arial" w:hAnsi="Arial" w:cs="Arial"/>
          <w:color w:val="000000" w:themeColor="text1"/>
          <w:sz w:val="24"/>
          <w:szCs w:val="24"/>
        </w:rPr>
        <w:t>suppory</w:t>
      </w:r>
      <w:proofErr w:type="spellEnd"/>
      <w:r w:rsidRPr="00B050AA">
        <w:rPr>
          <w:rFonts w:ascii="Arial" w:hAnsi="Arial" w:cs="Arial"/>
          <w:color w:val="000000" w:themeColor="text1"/>
          <w:sz w:val="24"/>
          <w:szCs w:val="24"/>
        </w:rPr>
        <w:t xml:space="preserve"> assist with ensuring inclusive practise takes place as by presenting chances and settings that will promote the growth of the family's social facets of existence will overall give them a better quality of life (Lumby, 2013). Block (2018) contends that a crucial component of belongingness is community participation and knowing what families that surround you and the networks that can be formed.</w:t>
      </w:r>
    </w:p>
    <w:p w14:paraId="32467FB5" w14:textId="667B9556" w:rsidR="00687E55" w:rsidRPr="00B050AA" w:rsidRDefault="00687E55"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According to the Welsh Government (2016), a school should serve the needs of the entire community, not just the students who attend; as a result, it should not be </w:t>
      </w:r>
      <w:r w:rsidRPr="00B050AA">
        <w:rPr>
          <w:rFonts w:ascii="Arial" w:hAnsi="Arial" w:cs="Arial"/>
          <w:color w:val="000000" w:themeColor="text1"/>
          <w:sz w:val="24"/>
          <w:szCs w:val="24"/>
        </w:rPr>
        <w:lastRenderedPageBreak/>
        <w:t>possible to separate a school from the community it serves. There are, however, obstacles to inclusion within the community, such as low engagement and other community members lacking the cultural understanding to be inclusive, leaving other community members feeling excluded and unwelcome (</w:t>
      </w:r>
      <w:proofErr w:type="spellStart"/>
      <w:r w:rsidRPr="00B050AA">
        <w:rPr>
          <w:rFonts w:ascii="Arial" w:hAnsi="Arial" w:cs="Arial"/>
          <w:color w:val="000000" w:themeColor="text1"/>
          <w:sz w:val="24"/>
          <w:szCs w:val="24"/>
        </w:rPr>
        <w:t>Polat</w:t>
      </w:r>
      <w:proofErr w:type="spellEnd"/>
      <w:r w:rsidRPr="00B050AA">
        <w:rPr>
          <w:rFonts w:ascii="Arial" w:hAnsi="Arial" w:cs="Arial"/>
          <w:color w:val="000000" w:themeColor="text1"/>
          <w:sz w:val="24"/>
          <w:szCs w:val="24"/>
        </w:rPr>
        <w:t>, 2011).</w:t>
      </w:r>
    </w:p>
    <w:p w14:paraId="6026C9B4" w14:textId="3991EA37" w:rsidR="00C71287" w:rsidRPr="00B050AA" w:rsidRDefault="00C71287"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Section 2</w:t>
      </w:r>
    </w:p>
    <w:p w14:paraId="69A71564" w14:textId="147E466D" w:rsidR="0025534A" w:rsidRPr="00B050AA" w:rsidRDefault="0025534A"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This section will assess the New Curriculum for Wales (Welsh Government, 2020) policy's ability to support inclusive leadership in early childhood education.</w:t>
      </w:r>
    </w:p>
    <w:p w14:paraId="37ABA1DE" w14:textId="4ED3CB8F" w:rsidR="004969DC" w:rsidRPr="00B050AA" w:rsidRDefault="004969DC"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The chance to create an enhanced framework to guide a new generation of early childhood policies and practises is now presented by advances in the biological and social sciences. The extensive biological integration of early experiences into the development of multiple organ systems, with long-term effects on metabolic control and cardiovascular health as well as the proficiency of cognitive, language, and social skills, provides strong evidence in support of this new framework (Hertzman, 2000; Meaney, 2010; Shonkoff, Boyce, &amp; McEwen, 2009). The suggested </w:t>
      </w:r>
      <w:proofErr w:type="spellStart"/>
      <w:r w:rsidRPr="00B050AA">
        <w:rPr>
          <w:rFonts w:ascii="Arial" w:hAnsi="Arial" w:cs="Arial"/>
          <w:color w:val="000000" w:themeColor="text1"/>
          <w:sz w:val="24"/>
          <w:szCs w:val="24"/>
        </w:rPr>
        <w:t>biodevelopmental</w:t>
      </w:r>
      <w:proofErr w:type="spellEnd"/>
      <w:r w:rsidRPr="00B050AA">
        <w:rPr>
          <w:rFonts w:ascii="Arial" w:hAnsi="Arial" w:cs="Arial"/>
          <w:color w:val="000000" w:themeColor="text1"/>
          <w:sz w:val="24"/>
          <w:szCs w:val="24"/>
        </w:rPr>
        <w:t xml:space="preserve"> framework informs decision-makers of the critical relevance of the </w:t>
      </w:r>
      <w:proofErr w:type="spellStart"/>
      <w:r w:rsidRPr="00B050AA">
        <w:rPr>
          <w:rFonts w:ascii="Arial" w:hAnsi="Arial" w:cs="Arial"/>
          <w:color w:val="000000" w:themeColor="text1"/>
          <w:sz w:val="24"/>
          <w:szCs w:val="24"/>
        </w:rPr>
        <w:t>biodevelopmental</w:t>
      </w:r>
      <w:proofErr w:type="spellEnd"/>
      <w:r w:rsidRPr="00B050AA">
        <w:rPr>
          <w:rFonts w:ascii="Arial" w:hAnsi="Arial" w:cs="Arial"/>
          <w:color w:val="000000" w:themeColor="text1"/>
          <w:sz w:val="24"/>
          <w:szCs w:val="24"/>
        </w:rPr>
        <w:t xml:space="preserve"> framework, beyond its potential advantages for policies that touch all early children and can provide drastic effect upon their development.</w:t>
      </w:r>
    </w:p>
    <w:p w14:paraId="4B7F55EC" w14:textId="77E90A27" w:rsidR="00251E03" w:rsidRPr="00B050AA" w:rsidRDefault="00251E03"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In accordance with </w:t>
      </w:r>
      <w:proofErr w:type="spellStart"/>
      <w:r w:rsidRPr="00B050AA">
        <w:rPr>
          <w:rFonts w:ascii="Arial" w:hAnsi="Arial" w:cs="Arial"/>
          <w:color w:val="000000" w:themeColor="text1"/>
          <w:sz w:val="24"/>
          <w:szCs w:val="24"/>
        </w:rPr>
        <w:t>Amadei</w:t>
      </w:r>
      <w:proofErr w:type="spellEnd"/>
      <w:r w:rsidRPr="00B050AA">
        <w:rPr>
          <w:rFonts w:ascii="Arial" w:hAnsi="Arial" w:cs="Arial"/>
          <w:color w:val="000000" w:themeColor="text1"/>
          <w:sz w:val="24"/>
          <w:szCs w:val="24"/>
        </w:rPr>
        <w:t xml:space="preserve"> (2016) Policies, which have been formally approved by management, include high-level concepts or standards that a specific department or area within the organisation must adhere to. These regulations establish the general course of action for particular departments in the school and the </w:t>
      </w:r>
      <w:proofErr w:type="spellStart"/>
      <w:r w:rsidRPr="00B050AA">
        <w:rPr>
          <w:rFonts w:ascii="Arial" w:hAnsi="Arial" w:cs="Arial"/>
          <w:color w:val="000000" w:themeColor="text1"/>
          <w:sz w:val="24"/>
          <w:szCs w:val="24"/>
        </w:rPr>
        <w:t>expevtations</w:t>
      </w:r>
      <w:proofErr w:type="spellEnd"/>
      <w:r w:rsidRPr="00B050AA">
        <w:rPr>
          <w:rFonts w:ascii="Arial" w:hAnsi="Arial" w:cs="Arial"/>
          <w:color w:val="000000" w:themeColor="text1"/>
          <w:sz w:val="24"/>
          <w:szCs w:val="24"/>
        </w:rPr>
        <w:t xml:space="preserve"> they have meet to be in line with  the requirement as stated in the </w:t>
      </w:r>
      <w:proofErr w:type="spellStart"/>
      <w:r w:rsidRPr="00B050AA">
        <w:rPr>
          <w:rFonts w:ascii="Arial" w:hAnsi="Arial" w:cs="Arial"/>
          <w:color w:val="000000" w:themeColor="text1"/>
          <w:sz w:val="24"/>
          <w:szCs w:val="24"/>
        </w:rPr>
        <w:t>policies.Education</w:t>
      </w:r>
      <w:proofErr w:type="spellEnd"/>
      <w:r w:rsidRPr="00B050AA">
        <w:rPr>
          <w:rFonts w:ascii="Arial" w:hAnsi="Arial" w:cs="Arial"/>
          <w:color w:val="000000" w:themeColor="text1"/>
          <w:sz w:val="24"/>
          <w:szCs w:val="24"/>
        </w:rPr>
        <w:t xml:space="preserve"> policy is crucial because it offers structure in order to ensure that all settings are on a cohesive pathway of what it </w:t>
      </w:r>
      <w:proofErr w:type="spellStart"/>
      <w:r w:rsidRPr="00B050AA">
        <w:rPr>
          <w:rFonts w:ascii="Arial" w:hAnsi="Arial" w:cs="Arial"/>
          <w:color w:val="000000" w:themeColor="text1"/>
          <w:sz w:val="24"/>
          <w:szCs w:val="24"/>
        </w:rPr>
        <w:t>expected.This</w:t>
      </w:r>
      <w:proofErr w:type="spellEnd"/>
      <w:r w:rsidRPr="00B050AA">
        <w:rPr>
          <w:rFonts w:ascii="Arial" w:hAnsi="Arial" w:cs="Arial"/>
          <w:color w:val="000000" w:themeColor="text1"/>
          <w:sz w:val="24"/>
          <w:szCs w:val="24"/>
        </w:rPr>
        <w:t xml:space="preserve"> is in </w:t>
      </w:r>
      <w:proofErr w:type="spellStart"/>
      <w:r w:rsidRPr="00B050AA">
        <w:rPr>
          <w:rFonts w:ascii="Arial" w:hAnsi="Arial" w:cs="Arial"/>
          <w:color w:val="000000" w:themeColor="text1"/>
          <w:sz w:val="24"/>
          <w:szCs w:val="24"/>
        </w:rPr>
        <w:t>orderprovide</w:t>
      </w:r>
      <w:proofErr w:type="spellEnd"/>
      <w:r w:rsidRPr="00B050AA">
        <w:rPr>
          <w:rFonts w:ascii="Arial" w:hAnsi="Arial" w:cs="Arial"/>
          <w:color w:val="000000" w:themeColor="text1"/>
          <w:sz w:val="24"/>
          <w:szCs w:val="24"/>
        </w:rPr>
        <w:t xml:space="preserve"> a </w:t>
      </w:r>
      <w:proofErr w:type="spellStart"/>
      <w:r w:rsidRPr="00B050AA">
        <w:rPr>
          <w:rFonts w:ascii="Arial" w:hAnsi="Arial" w:cs="Arial"/>
          <w:color w:val="000000" w:themeColor="text1"/>
          <w:sz w:val="24"/>
          <w:szCs w:val="24"/>
        </w:rPr>
        <w:t>enviroment</w:t>
      </w:r>
      <w:proofErr w:type="spellEnd"/>
      <w:r w:rsidRPr="00B050AA">
        <w:rPr>
          <w:rFonts w:ascii="Arial" w:hAnsi="Arial" w:cs="Arial"/>
          <w:color w:val="000000" w:themeColor="text1"/>
          <w:sz w:val="24"/>
          <w:szCs w:val="24"/>
        </w:rPr>
        <w:t xml:space="preserve"> that allows children to reach their </w:t>
      </w:r>
      <w:proofErr w:type="spellStart"/>
      <w:r w:rsidRPr="00B050AA">
        <w:rPr>
          <w:rFonts w:ascii="Arial" w:hAnsi="Arial" w:cs="Arial"/>
          <w:color w:val="000000" w:themeColor="text1"/>
          <w:sz w:val="24"/>
          <w:szCs w:val="24"/>
        </w:rPr>
        <w:t>potentioal</w:t>
      </w:r>
      <w:proofErr w:type="spellEnd"/>
      <w:r w:rsidRPr="00B050AA">
        <w:rPr>
          <w:rFonts w:ascii="Arial" w:hAnsi="Arial" w:cs="Arial"/>
          <w:color w:val="000000" w:themeColor="text1"/>
          <w:sz w:val="24"/>
          <w:szCs w:val="24"/>
        </w:rPr>
        <w:t xml:space="preserve"> in a safe and naturing </w:t>
      </w:r>
      <w:proofErr w:type="spellStart"/>
      <w:r w:rsidRPr="00B050AA">
        <w:rPr>
          <w:rFonts w:ascii="Arial" w:hAnsi="Arial" w:cs="Arial"/>
          <w:color w:val="000000" w:themeColor="text1"/>
          <w:sz w:val="24"/>
          <w:szCs w:val="24"/>
        </w:rPr>
        <w:t>enviroment</w:t>
      </w:r>
      <w:proofErr w:type="spellEnd"/>
      <w:r w:rsidRPr="00B050AA">
        <w:rPr>
          <w:rFonts w:ascii="Arial" w:hAnsi="Arial" w:cs="Arial"/>
          <w:color w:val="000000" w:themeColor="text1"/>
          <w:sz w:val="24"/>
          <w:szCs w:val="24"/>
        </w:rPr>
        <w:t xml:space="preserve"> where they are provided with </w:t>
      </w:r>
      <w:proofErr w:type="spellStart"/>
      <w:r w:rsidRPr="00B050AA">
        <w:rPr>
          <w:rFonts w:ascii="Arial" w:hAnsi="Arial" w:cs="Arial"/>
          <w:color w:val="000000" w:themeColor="text1"/>
          <w:sz w:val="24"/>
          <w:szCs w:val="24"/>
        </w:rPr>
        <w:t>assitance</w:t>
      </w:r>
      <w:proofErr w:type="spellEnd"/>
      <w:r w:rsidRPr="00B050AA">
        <w:rPr>
          <w:rFonts w:ascii="Arial" w:hAnsi="Arial" w:cs="Arial"/>
          <w:color w:val="000000" w:themeColor="text1"/>
          <w:sz w:val="24"/>
          <w:szCs w:val="24"/>
        </w:rPr>
        <w:t xml:space="preserve"> and guidance (McClure and Jaeger, 2008).</w:t>
      </w:r>
    </w:p>
    <w:p w14:paraId="376CFB8D" w14:textId="0E95D3F3" w:rsidR="00251E03" w:rsidRPr="00B050AA" w:rsidRDefault="00251E03"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Whether a policy is macro or micro in scope can affect how it is implemented</w:t>
      </w:r>
      <w:r w:rsidRPr="00B050AA">
        <w:rPr>
          <w:rFonts w:ascii="Arial" w:hAnsi="Arial" w:cs="Arial"/>
          <w:color w:val="000000" w:themeColor="text1"/>
          <w:sz w:val="24"/>
          <w:szCs w:val="24"/>
        </w:rPr>
        <w:t xml:space="preserve">, hence why consideration of what type of policy that is going to be formed needs </w:t>
      </w:r>
      <w:proofErr w:type="spellStart"/>
      <w:r w:rsidRPr="00B050AA">
        <w:rPr>
          <w:rFonts w:ascii="Arial" w:hAnsi="Arial" w:cs="Arial"/>
          <w:color w:val="000000" w:themeColor="text1"/>
          <w:sz w:val="24"/>
          <w:szCs w:val="24"/>
        </w:rPr>
        <w:t>carful</w:t>
      </w:r>
      <w:proofErr w:type="spellEnd"/>
      <w:r w:rsidRPr="00B050AA">
        <w:rPr>
          <w:rFonts w:ascii="Arial" w:hAnsi="Arial" w:cs="Arial"/>
          <w:color w:val="000000" w:themeColor="text1"/>
          <w:sz w:val="24"/>
          <w:szCs w:val="24"/>
        </w:rPr>
        <w:t xml:space="preserve"> consideration </w:t>
      </w:r>
      <w:r w:rsidRPr="00B050AA">
        <w:rPr>
          <w:rFonts w:ascii="Arial" w:hAnsi="Arial" w:cs="Arial"/>
          <w:color w:val="000000" w:themeColor="text1"/>
          <w:sz w:val="24"/>
          <w:szCs w:val="24"/>
        </w:rPr>
        <w:t>(Ferdman, 2021).</w:t>
      </w:r>
      <w:r w:rsidR="0096434D" w:rsidRPr="00B050AA">
        <w:rPr>
          <w:color w:val="000000" w:themeColor="text1"/>
          <w:sz w:val="24"/>
          <w:szCs w:val="24"/>
        </w:rPr>
        <w:t xml:space="preserve"> </w:t>
      </w:r>
      <w:r w:rsidR="0096434D" w:rsidRPr="00B050AA">
        <w:rPr>
          <w:rFonts w:ascii="Arial" w:hAnsi="Arial" w:cs="Arial"/>
          <w:color w:val="000000" w:themeColor="text1"/>
          <w:sz w:val="24"/>
          <w:szCs w:val="24"/>
        </w:rPr>
        <w:t xml:space="preserve">Whether a policy is macro or micro in scope can affect how it is implemented (Ferdman, 2021). For accumulating and analysing </w:t>
      </w:r>
      <w:proofErr w:type="spellStart"/>
      <w:r w:rsidR="0096434D" w:rsidRPr="00B050AA">
        <w:rPr>
          <w:rFonts w:ascii="Arial" w:hAnsi="Arial" w:cs="Arial"/>
          <w:color w:val="000000" w:themeColor="text1"/>
          <w:sz w:val="24"/>
          <w:szCs w:val="24"/>
        </w:rPr>
        <w:t>microevidence</w:t>
      </w:r>
      <w:proofErr w:type="spellEnd"/>
      <w:r w:rsidR="0096434D" w:rsidRPr="00B050AA">
        <w:rPr>
          <w:rFonts w:ascii="Arial" w:hAnsi="Arial" w:cs="Arial"/>
          <w:color w:val="000000" w:themeColor="text1"/>
          <w:sz w:val="24"/>
          <w:szCs w:val="24"/>
        </w:rPr>
        <w:t xml:space="preserve"> and for going on to an evaluation of macro policy, macroeconomic models have important insights to provide (</w:t>
      </w:r>
      <w:proofErr w:type="spellStart"/>
      <w:r w:rsidR="0096434D" w:rsidRPr="00B050AA">
        <w:rPr>
          <w:rFonts w:ascii="Arial" w:hAnsi="Arial" w:cs="Arial"/>
          <w:color w:val="000000" w:themeColor="text1"/>
          <w:sz w:val="24"/>
          <w:szCs w:val="24"/>
        </w:rPr>
        <w:t>Buera</w:t>
      </w:r>
      <w:proofErr w:type="spellEnd"/>
      <w:r w:rsidR="0096434D" w:rsidRPr="00B050AA">
        <w:rPr>
          <w:rFonts w:ascii="Arial" w:hAnsi="Arial" w:cs="Arial"/>
          <w:color w:val="000000" w:themeColor="text1"/>
          <w:sz w:val="24"/>
          <w:szCs w:val="24"/>
        </w:rPr>
        <w:t xml:space="preserve">, </w:t>
      </w:r>
      <w:proofErr w:type="spellStart"/>
      <w:r w:rsidR="0096434D" w:rsidRPr="00B050AA">
        <w:rPr>
          <w:rFonts w:ascii="Arial" w:hAnsi="Arial" w:cs="Arial"/>
          <w:color w:val="000000" w:themeColor="text1"/>
          <w:sz w:val="24"/>
          <w:szCs w:val="24"/>
        </w:rPr>
        <w:t>Kaboski</w:t>
      </w:r>
      <w:proofErr w:type="spellEnd"/>
      <w:r w:rsidR="0096434D" w:rsidRPr="00B050AA">
        <w:rPr>
          <w:rFonts w:ascii="Arial" w:hAnsi="Arial" w:cs="Arial"/>
          <w:color w:val="000000" w:themeColor="text1"/>
          <w:sz w:val="24"/>
          <w:szCs w:val="24"/>
        </w:rPr>
        <w:t xml:space="preserve">, Townsend, 2023) </w:t>
      </w:r>
      <w:r w:rsidR="0096434D" w:rsidRPr="00B050AA">
        <w:rPr>
          <w:rFonts w:ascii="Arial" w:hAnsi="Arial" w:cs="Arial"/>
          <w:color w:val="000000" w:themeColor="text1"/>
          <w:sz w:val="24"/>
          <w:szCs w:val="24"/>
        </w:rPr>
        <w:lastRenderedPageBreak/>
        <w:t xml:space="preserve">According to </w:t>
      </w:r>
      <w:proofErr w:type="spellStart"/>
      <w:r w:rsidR="0096434D" w:rsidRPr="00B050AA">
        <w:rPr>
          <w:rFonts w:ascii="Arial" w:hAnsi="Arial" w:cs="Arial"/>
          <w:color w:val="000000" w:themeColor="text1"/>
          <w:sz w:val="24"/>
          <w:szCs w:val="24"/>
        </w:rPr>
        <w:t>Cascicio</w:t>
      </w:r>
      <w:proofErr w:type="spellEnd"/>
      <w:r w:rsidR="0096434D" w:rsidRPr="00B050AA">
        <w:rPr>
          <w:rFonts w:ascii="Arial" w:hAnsi="Arial" w:cs="Arial"/>
          <w:color w:val="000000" w:themeColor="text1"/>
          <w:sz w:val="24"/>
          <w:szCs w:val="24"/>
        </w:rPr>
        <w:t xml:space="preserve"> (2019), a macro level policy is one that the government establishes at the national level. In </w:t>
      </w:r>
      <w:proofErr w:type="spellStart"/>
      <w:r w:rsidR="0096434D" w:rsidRPr="00B050AA">
        <w:rPr>
          <w:rFonts w:ascii="Arial" w:hAnsi="Arial" w:cs="Arial"/>
          <w:color w:val="000000" w:themeColor="text1"/>
          <w:sz w:val="24"/>
          <w:szCs w:val="24"/>
        </w:rPr>
        <w:t>comparasion</w:t>
      </w:r>
      <w:proofErr w:type="spellEnd"/>
      <w:r w:rsidR="0096434D" w:rsidRPr="00B050AA">
        <w:rPr>
          <w:rFonts w:ascii="Arial" w:hAnsi="Arial" w:cs="Arial"/>
          <w:color w:val="000000" w:themeColor="text1"/>
          <w:sz w:val="24"/>
          <w:szCs w:val="24"/>
        </w:rPr>
        <w:t xml:space="preserve"> to micro level policies which are ones in which, Early Years setting might have </w:t>
      </w:r>
      <w:proofErr w:type="spellStart"/>
      <w:r w:rsidR="0096434D" w:rsidRPr="00B050AA">
        <w:rPr>
          <w:rFonts w:ascii="Arial" w:hAnsi="Arial" w:cs="Arial"/>
          <w:color w:val="000000" w:themeColor="text1"/>
          <w:sz w:val="24"/>
          <w:szCs w:val="24"/>
        </w:rPr>
        <w:t>developed.A</w:t>
      </w:r>
      <w:proofErr w:type="spellEnd"/>
      <w:r w:rsidR="0096434D" w:rsidRPr="00B050AA">
        <w:rPr>
          <w:rFonts w:ascii="Arial" w:hAnsi="Arial" w:cs="Arial"/>
          <w:color w:val="000000" w:themeColor="text1"/>
          <w:sz w:val="24"/>
          <w:szCs w:val="24"/>
        </w:rPr>
        <w:t xml:space="preserve"> micro level policy, which corresponds to a far more basic form of </w:t>
      </w:r>
      <w:proofErr w:type="spellStart"/>
      <w:r w:rsidR="0096434D" w:rsidRPr="00B050AA">
        <w:rPr>
          <w:rFonts w:ascii="Arial" w:hAnsi="Arial" w:cs="Arial"/>
          <w:color w:val="000000" w:themeColor="text1"/>
          <w:sz w:val="24"/>
          <w:szCs w:val="24"/>
        </w:rPr>
        <w:t>policy.Furthermore</w:t>
      </w:r>
      <w:proofErr w:type="spellEnd"/>
      <w:r w:rsidR="0096434D" w:rsidRPr="00B050AA">
        <w:rPr>
          <w:rFonts w:ascii="Arial" w:hAnsi="Arial" w:cs="Arial"/>
          <w:color w:val="000000" w:themeColor="text1"/>
          <w:sz w:val="24"/>
          <w:szCs w:val="24"/>
        </w:rPr>
        <w:t>, Finnigan (2012) argues that an inclusive leader is needed to implement both micro and macro policies which are effective.</w:t>
      </w:r>
    </w:p>
    <w:p w14:paraId="4584DD18" w14:textId="587307AD" w:rsidR="0096434D" w:rsidRPr="00B050AA" w:rsidRDefault="0096434D"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Policies play a crucial role in setting compliance with legal requirements set out by the Welsh </w:t>
      </w:r>
      <w:proofErr w:type="spellStart"/>
      <w:r w:rsidRPr="00B050AA">
        <w:rPr>
          <w:rFonts w:ascii="Arial" w:hAnsi="Arial" w:cs="Arial"/>
          <w:color w:val="000000" w:themeColor="text1"/>
          <w:sz w:val="24"/>
          <w:szCs w:val="24"/>
        </w:rPr>
        <w:t>Goverment</w:t>
      </w:r>
      <w:proofErr w:type="spellEnd"/>
      <w:r w:rsidRPr="00B050AA">
        <w:rPr>
          <w:rFonts w:ascii="Arial" w:hAnsi="Arial" w:cs="Arial"/>
          <w:color w:val="000000" w:themeColor="text1"/>
          <w:sz w:val="24"/>
          <w:szCs w:val="24"/>
        </w:rPr>
        <w:t xml:space="preserve"> because they express values, promote action, and provide settings structure of what is required to meet the </w:t>
      </w:r>
      <w:proofErr w:type="spellStart"/>
      <w:r w:rsidRPr="00B050AA">
        <w:rPr>
          <w:rFonts w:ascii="Arial" w:hAnsi="Arial" w:cs="Arial"/>
          <w:color w:val="000000" w:themeColor="text1"/>
          <w:sz w:val="24"/>
          <w:szCs w:val="24"/>
        </w:rPr>
        <w:t>requirments</w:t>
      </w:r>
      <w:proofErr w:type="spellEnd"/>
      <w:r w:rsidRPr="00B050AA">
        <w:rPr>
          <w:rFonts w:ascii="Arial" w:hAnsi="Arial" w:cs="Arial"/>
          <w:color w:val="000000" w:themeColor="text1"/>
          <w:sz w:val="24"/>
          <w:szCs w:val="24"/>
        </w:rPr>
        <w:t xml:space="preserve"> </w:t>
      </w:r>
      <w:proofErr w:type="spellStart"/>
      <w:r w:rsidRPr="00B050AA">
        <w:rPr>
          <w:rFonts w:ascii="Arial" w:hAnsi="Arial" w:cs="Arial"/>
          <w:color w:val="000000" w:themeColor="text1"/>
          <w:sz w:val="24"/>
          <w:szCs w:val="24"/>
        </w:rPr>
        <w:t>remainig</w:t>
      </w:r>
      <w:proofErr w:type="spellEnd"/>
      <w:r w:rsidRPr="00B050AA">
        <w:rPr>
          <w:rFonts w:ascii="Arial" w:hAnsi="Arial" w:cs="Arial"/>
          <w:color w:val="000000" w:themeColor="text1"/>
          <w:sz w:val="24"/>
          <w:szCs w:val="24"/>
        </w:rPr>
        <w:t xml:space="preserve"> open (Schools and Regional Services Department of Education and Training, 2021). According to Hughes and Lewis (2020), curriculum development is primarily regulated by policymakers, and practitioners in educational settings are then required to put policy into practise in order to fulfil their duties effectively.</w:t>
      </w:r>
    </w:p>
    <w:p w14:paraId="62571929" w14:textId="105E0F83" w:rsidR="0096434D" w:rsidRPr="00B050AA" w:rsidRDefault="0096434D"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A more inclusive curriculum is what the New Curriculum for Wales (2020) aims to achieve.  The New Curriculum for Wales policy aims to produce ethical, informed citizens who are ready to learn throughout their lives (Welsh Government, 2020; Donaldson 2015), but demands are being placed upon educational settings and practitioners to construct an inclusive curriculum suitable for all students. Welsh Government (2015) illustrates how the New Curriculum intends to encourage individuals to progress on their journey through education rather than grouping children by age.</w:t>
      </w:r>
    </w:p>
    <w:p w14:paraId="27280C04" w14:textId="7662466A" w:rsidR="00E4047F" w:rsidRPr="00B050AA" w:rsidRDefault="00E4047F" w:rsidP="00B050AA">
      <w:pPr>
        <w:spacing w:line="360" w:lineRule="auto"/>
        <w:rPr>
          <w:rFonts w:ascii="Arial" w:hAnsi="Arial" w:cs="Arial"/>
          <w:color w:val="000000" w:themeColor="text1"/>
          <w:sz w:val="24"/>
          <w:szCs w:val="24"/>
          <w:shd w:val="clear" w:color="auto" w:fill="FFFFFF"/>
        </w:rPr>
      </w:pPr>
      <w:r w:rsidRPr="00B050AA">
        <w:rPr>
          <w:rFonts w:ascii="Arial" w:hAnsi="Arial" w:cs="Arial"/>
          <w:color w:val="000000" w:themeColor="text1"/>
          <w:sz w:val="24"/>
          <w:szCs w:val="24"/>
        </w:rPr>
        <w:t xml:space="preserve">The lists of experiences, knowledge, and abilities outlined in the Curriculum for Wales progression steps are  comparable  to the British Columbia "big ideas" in terms of generality. </w:t>
      </w:r>
      <w:r w:rsidRPr="00B050AA">
        <w:rPr>
          <w:rFonts w:ascii="Arial" w:hAnsi="Arial" w:cs="Arial"/>
          <w:color w:val="000000" w:themeColor="text1"/>
          <w:sz w:val="24"/>
          <w:szCs w:val="24"/>
        </w:rPr>
        <w:t xml:space="preserve">(Blades,2019; Wong,2022) </w:t>
      </w:r>
      <w:r w:rsidRPr="00B050AA">
        <w:rPr>
          <w:rFonts w:ascii="Arial" w:hAnsi="Arial" w:cs="Arial"/>
          <w:color w:val="000000" w:themeColor="text1"/>
          <w:sz w:val="24"/>
          <w:szCs w:val="24"/>
        </w:rPr>
        <w:t xml:space="preserve">However, unlike British Columbia, Wales emphasises  big </w:t>
      </w:r>
      <w:proofErr w:type="spellStart"/>
      <w:r w:rsidRPr="00B050AA">
        <w:rPr>
          <w:rFonts w:ascii="Arial" w:hAnsi="Arial" w:cs="Arial"/>
          <w:color w:val="000000" w:themeColor="text1"/>
          <w:sz w:val="24"/>
          <w:szCs w:val="24"/>
        </w:rPr>
        <w:t>ideas.Therefore</w:t>
      </w:r>
      <w:proofErr w:type="spellEnd"/>
      <w:r w:rsidRPr="00B050AA">
        <w:rPr>
          <w:rFonts w:ascii="Arial" w:hAnsi="Arial" w:cs="Arial"/>
          <w:color w:val="000000" w:themeColor="text1"/>
          <w:sz w:val="24"/>
          <w:szCs w:val="24"/>
        </w:rPr>
        <w:t>, bases upon that it can be argued that The New Curriculum for Wales is more in line with the current New Zealand Curriculum, which provides a brief  basic terms statement for each learning area that explains what the learning area is about, why it should be studied, and how it is structured in addition to big idea-like statements about the pertinent strands for example, the strand of Identity, Culture, and Organisation in the Social Sciences.</w:t>
      </w:r>
      <w:r w:rsidRPr="00B050AA">
        <w:rPr>
          <w:rFonts w:ascii="Arial" w:hAnsi="Arial" w:cs="Arial"/>
          <w:color w:val="000000" w:themeColor="text1"/>
          <w:sz w:val="24"/>
          <w:szCs w:val="24"/>
        </w:rPr>
        <w:t>(</w:t>
      </w:r>
      <w:r w:rsidRPr="00B050AA">
        <w:rPr>
          <w:rFonts w:ascii="Arial" w:hAnsi="Arial" w:cs="Arial"/>
          <w:color w:val="000000" w:themeColor="text1"/>
          <w:sz w:val="24"/>
          <w:szCs w:val="24"/>
          <w:shd w:val="clear" w:color="auto" w:fill="FFFFFF"/>
        </w:rPr>
        <w:t xml:space="preserve"> </w:t>
      </w:r>
      <w:proofErr w:type="spellStart"/>
      <w:r w:rsidRPr="00B050AA">
        <w:rPr>
          <w:rFonts w:ascii="Arial" w:hAnsi="Arial" w:cs="Arial"/>
          <w:color w:val="000000" w:themeColor="text1"/>
          <w:sz w:val="24"/>
          <w:szCs w:val="24"/>
          <w:shd w:val="clear" w:color="auto" w:fill="FFFFFF"/>
        </w:rPr>
        <w:t>Sinnema</w:t>
      </w:r>
      <w:proofErr w:type="spellEnd"/>
      <w:r w:rsidRPr="00B050AA">
        <w:rPr>
          <w:rFonts w:ascii="Arial" w:hAnsi="Arial" w:cs="Arial"/>
          <w:color w:val="000000" w:themeColor="text1"/>
          <w:sz w:val="24"/>
          <w:szCs w:val="24"/>
          <w:shd w:val="clear" w:color="auto" w:fill="FFFFFF"/>
        </w:rPr>
        <w:t xml:space="preserve">, </w:t>
      </w:r>
      <w:proofErr w:type="spellStart"/>
      <w:r w:rsidRPr="00B050AA">
        <w:rPr>
          <w:rFonts w:ascii="Arial" w:hAnsi="Arial" w:cs="Arial"/>
          <w:color w:val="000000" w:themeColor="text1"/>
          <w:sz w:val="24"/>
          <w:szCs w:val="24"/>
          <w:shd w:val="clear" w:color="auto" w:fill="FFFFFF"/>
        </w:rPr>
        <w:t>Nieveen</w:t>
      </w:r>
      <w:proofErr w:type="spellEnd"/>
      <w:r w:rsidRPr="00B050AA">
        <w:rPr>
          <w:rFonts w:ascii="Arial" w:hAnsi="Arial" w:cs="Arial"/>
          <w:color w:val="000000" w:themeColor="text1"/>
          <w:sz w:val="24"/>
          <w:szCs w:val="24"/>
          <w:shd w:val="clear" w:color="auto" w:fill="FFFFFF"/>
        </w:rPr>
        <w:t>, Priestley,</w:t>
      </w:r>
      <w:r w:rsidRPr="00B050AA">
        <w:rPr>
          <w:rFonts w:ascii="Arial" w:hAnsi="Arial" w:cs="Arial"/>
          <w:color w:val="000000" w:themeColor="text1"/>
          <w:sz w:val="24"/>
          <w:szCs w:val="24"/>
          <w:shd w:val="clear" w:color="auto" w:fill="FFFFFF"/>
        </w:rPr>
        <w:t xml:space="preserve"> </w:t>
      </w:r>
      <w:r w:rsidRPr="00B050AA">
        <w:rPr>
          <w:rFonts w:ascii="Arial" w:hAnsi="Arial" w:cs="Arial"/>
          <w:color w:val="000000" w:themeColor="text1"/>
          <w:sz w:val="24"/>
          <w:szCs w:val="24"/>
          <w:shd w:val="clear" w:color="auto" w:fill="FFFFFF"/>
        </w:rPr>
        <w:t>2020</w:t>
      </w:r>
      <w:r w:rsidRPr="00B050AA">
        <w:rPr>
          <w:rFonts w:ascii="Arial" w:hAnsi="Arial" w:cs="Arial"/>
          <w:color w:val="000000" w:themeColor="text1"/>
          <w:sz w:val="24"/>
          <w:szCs w:val="24"/>
          <w:shd w:val="clear" w:color="auto" w:fill="FFFFFF"/>
        </w:rPr>
        <w:t>)</w:t>
      </w:r>
    </w:p>
    <w:p w14:paraId="442FA620" w14:textId="6FA27CD2" w:rsidR="00617268" w:rsidRPr="00B050AA" w:rsidRDefault="00617268"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lastRenderedPageBreak/>
        <w:t xml:space="preserve">The Curriculum for </w:t>
      </w:r>
      <w:proofErr w:type="spellStart"/>
      <w:r w:rsidRPr="00B050AA">
        <w:rPr>
          <w:rFonts w:ascii="Arial" w:hAnsi="Arial" w:cs="Arial"/>
          <w:color w:val="000000" w:themeColor="text1"/>
          <w:sz w:val="24"/>
          <w:szCs w:val="24"/>
        </w:rPr>
        <w:t>Wales'</w:t>
      </w:r>
      <w:proofErr w:type="spellEnd"/>
      <w:r w:rsidRPr="00B050AA">
        <w:rPr>
          <w:rFonts w:ascii="Arial" w:hAnsi="Arial" w:cs="Arial"/>
          <w:color w:val="000000" w:themeColor="text1"/>
          <w:sz w:val="24"/>
          <w:szCs w:val="24"/>
        </w:rPr>
        <w:t xml:space="preserve"> What Matter statements  have been broken down into sets of "experiences, knowledge, and skills" that are articulated at each stage of the progression step the child is meeting at that specific time. Regardless of the specification's formal status problems might still occur as each progression step can be interpretated into many way due to, the lack of clear formal structure of what </w:t>
      </w:r>
      <w:proofErr w:type="spellStart"/>
      <w:r w:rsidRPr="00B050AA">
        <w:rPr>
          <w:rFonts w:ascii="Arial" w:hAnsi="Arial" w:cs="Arial"/>
          <w:color w:val="000000" w:themeColor="text1"/>
          <w:sz w:val="24"/>
          <w:szCs w:val="24"/>
        </w:rPr>
        <w:t>specifc</w:t>
      </w:r>
      <w:proofErr w:type="spellEnd"/>
      <w:r w:rsidRPr="00B050AA">
        <w:rPr>
          <w:rFonts w:ascii="Arial" w:hAnsi="Arial" w:cs="Arial"/>
          <w:color w:val="000000" w:themeColor="text1"/>
          <w:sz w:val="24"/>
          <w:szCs w:val="24"/>
        </w:rPr>
        <w:t xml:space="preserve"> </w:t>
      </w:r>
      <w:proofErr w:type="spellStart"/>
      <w:r w:rsidRPr="00B050AA">
        <w:rPr>
          <w:rFonts w:ascii="Arial" w:hAnsi="Arial" w:cs="Arial"/>
          <w:color w:val="000000" w:themeColor="text1"/>
          <w:sz w:val="24"/>
          <w:szCs w:val="24"/>
        </w:rPr>
        <w:t>criterias</w:t>
      </w:r>
      <w:proofErr w:type="spellEnd"/>
      <w:r w:rsidRPr="00B050AA">
        <w:rPr>
          <w:rFonts w:ascii="Arial" w:hAnsi="Arial" w:cs="Arial"/>
          <w:color w:val="000000" w:themeColor="text1"/>
          <w:sz w:val="24"/>
          <w:szCs w:val="24"/>
        </w:rPr>
        <w:t xml:space="preserve"> the child must reach and cover within the school year . Who will utilise these standards and for what purposes will determine how to handle this issue in large part as  </w:t>
      </w:r>
      <w:r w:rsidRPr="00B050AA">
        <w:rPr>
          <w:rFonts w:ascii="Arial" w:hAnsi="Arial" w:cs="Arial"/>
          <w:color w:val="000000" w:themeColor="text1"/>
          <w:sz w:val="24"/>
          <w:szCs w:val="24"/>
        </w:rPr>
        <w:t>(</w:t>
      </w:r>
      <w:proofErr w:type="spellStart"/>
      <w:r w:rsidRPr="00B050AA">
        <w:rPr>
          <w:rFonts w:ascii="Arial" w:hAnsi="Arial" w:cs="Arial"/>
          <w:color w:val="000000" w:themeColor="text1"/>
          <w:sz w:val="24"/>
          <w:szCs w:val="24"/>
        </w:rPr>
        <w:t>Nieveen</w:t>
      </w:r>
      <w:proofErr w:type="spellEnd"/>
      <w:r w:rsidRPr="00B050AA">
        <w:rPr>
          <w:rFonts w:ascii="Arial" w:hAnsi="Arial" w:cs="Arial"/>
          <w:color w:val="000000" w:themeColor="text1"/>
          <w:sz w:val="24"/>
          <w:szCs w:val="24"/>
        </w:rPr>
        <w:t>,</w:t>
      </w:r>
      <w:r w:rsidRPr="00B050AA">
        <w:rPr>
          <w:rFonts w:ascii="Arial" w:hAnsi="Arial" w:cs="Arial"/>
          <w:color w:val="000000" w:themeColor="text1"/>
          <w:sz w:val="24"/>
          <w:szCs w:val="24"/>
        </w:rPr>
        <w:t xml:space="preserve"> Kuiper, 2012</w:t>
      </w:r>
      <w:r w:rsidRPr="00B050AA">
        <w:rPr>
          <w:rFonts w:ascii="Arial" w:hAnsi="Arial" w:cs="Arial"/>
          <w:color w:val="000000" w:themeColor="text1"/>
          <w:sz w:val="24"/>
          <w:szCs w:val="24"/>
        </w:rPr>
        <w:t>)</w:t>
      </w:r>
    </w:p>
    <w:p w14:paraId="4A14B4F6" w14:textId="06AD9AA8" w:rsidR="00252500" w:rsidRPr="00B050AA" w:rsidRDefault="00252500"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The replacement of standardised age-stage-related assessment with progression steps promotes inclusive leadership (Welsh Government, 2015a). Therefore, inclusive leaders can utilise progression phases to get the greatest results for all children and meeting their distinctive needs which are vital to consider in order, to ensure everyone can partake no matter what the activity consists of (Randel et al., 2018). </w:t>
      </w:r>
      <w:proofErr w:type="spellStart"/>
      <w:r w:rsidRPr="00B050AA">
        <w:rPr>
          <w:rFonts w:ascii="Arial" w:hAnsi="Arial" w:cs="Arial"/>
          <w:color w:val="000000" w:themeColor="text1"/>
          <w:sz w:val="24"/>
          <w:szCs w:val="24"/>
        </w:rPr>
        <w:t>Bešić</w:t>
      </w:r>
      <w:proofErr w:type="spellEnd"/>
      <w:r w:rsidRPr="00B050AA">
        <w:rPr>
          <w:rFonts w:ascii="Arial" w:hAnsi="Arial" w:cs="Arial"/>
          <w:color w:val="000000" w:themeColor="text1"/>
          <w:sz w:val="24"/>
          <w:szCs w:val="24"/>
        </w:rPr>
        <w:t xml:space="preserve"> (2020) claims that in past curriculums, unique abilities and characteristic were not always looked upon in depth as, being inclusive in leadership and education was seen to be related exclusively to children who had been diagnosed with additional needs . As opposed to the New Curriculum for Wales (2020), which depicts inclusive leadership and education as encompass disability along with racial, linguistic, and cultural diversity.</w:t>
      </w:r>
    </w:p>
    <w:p w14:paraId="2A156A83" w14:textId="3F222674" w:rsidR="003C48F4" w:rsidRDefault="003C48F4" w:rsidP="00B050AA">
      <w:pPr>
        <w:spacing w:line="360" w:lineRule="auto"/>
        <w:rPr>
          <w:rFonts w:ascii="Arial" w:hAnsi="Arial" w:cs="Arial"/>
          <w:color w:val="000000" w:themeColor="text1"/>
          <w:sz w:val="24"/>
          <w:szCs w:val="24"/>
        </w:rPr>
      </w:pPr>
      <w:r w:rsidRPr="00B050AA">
        <w:rPr>
          <w:rFonts w:ascii="Arial" w:hAnsi="Arial" w:cs="Arial"/>
          <w:color w:val="000000" w:themeColor="text1"/>
          <w:sz w:val="24"/>
          <w:szCs w:val="24"/>
        </w:rPr>
        <w:t xml:space="preserve">Together with students, their families, and the larger community, teachers can co-create a curriculum that is inclusive of their school, giving teachers more power over inclusive leadership that will significantly improve the quality of the education childrn receive (Harris, Jones, and Crick, 2020; Welsh Government, 2020). This is as </w:t>
      </w:r>
      <w:proofErr w:type="spellStart"/>
      <w:r w:rsidRPr="00B050AA">
        <w:rPr>
          <w:rFonts w:ascii="Arial" w:hAnsi="Arial" w:cs="Arial"/>
          <w:color w:val="000000" w:themeColor="text1"/>
          <w:sz w:val="24"/>
          <w:szCs w:val="24"/>
        </w:rPr>
        <w:t>a</w:t>
      </w:r>
      <w:proofErr w:type="spellEnd"/>
      <w:r w:rsidRPr="00B050AA">
        <w:rPr>
          <w:rFonts w:ascii="Arial" w:hAnsi="Arial" w:cs="Arial"/>
          <w:color w:val="000000" w:themeColor="text1"/>
          <w:sz w:val="24"/>
          <w:szCs w:val="24"/>
        </w:rPr>
        <w:t xml:space="preserve"> effect from the Government (2018) acknowledging that curriculum designers who are of high status and therefore, may not </w:t>
      </w:r>
      <w:proofErr w:type="spellStart"/>
      <w:r w:rsidRPr="00B050AA">
        <w:rPr>
          <w:rFonts w:ascii="Arial" w:hAnsi="Arial" w:cs="Arial"/>
          <w:color w:val="000000" w:themeColor="text1"/>
          <w:sz w:val="24"/>
          <w:szCs w:val="24"/>
        </w:rPr>
        <w:t>expiwerence</w:t>
      </w:r>
      <w:proofErr w:type="spellEnd"/>
      <w:r w:rsidRPr="00B050AA">
        <w:rPr>
          <w:rFonts w:ascii="Arial" w:hAnsi="Arial" w:cs="Arial"/>
          <w:color w:val="000000" w:themeColor="text1"/>
          <w:sz w:val="24"/>
          <w:szCs w:val="24"/>
        </w:rPr>
        <w:t xml:space="preserve"> a </w:t>
      </w:r>
      <w:proofErr w:type="spellStart"/>
      <w:r w:rsidRPr="00B050AA">
        <w:rPr>
          <w:rFonts w:ascii="Arial" w:hAnsi="Arial" w:cs="Arial"/>
          <w:color w:val="000000" w:themeColor="text1"/>
          <w:sz w:val="24"/>
          <w:szCs w:val="24"/>
        </w:rPr>
        <w:t>classrom</w:t>
      </w:r>
      <w:proofErr w:type="spellEnd"/>
      <w:r w:rsidRPr="00B050AA">
        <w:rPr>
          <w:rFonts w:ascii="Arial" w:hAnsi="Arial" w:cs="Arial"/>
          <w:color w:val="000000" w:themeColor="text1"/>
          <w:sz w:val="24"/>
          <w:szCs w:val="24"/>
        </w:rPr>
        <w:t xml:space="preserve"> and subsequently therefore, frequently lack a thorough understanding of how their work is implemented in a real classroom and the challenges that arise when things fail to operate according to plan because of a variety of </w:t>
      </w:r>
      <w:proofErr w:type="spellStart"/>
      <w:r w:rsidRPr="00B050AA">
        <w:rPr>
          <w:rFonts w:ascii="Arial" w:hAnsi="Arial" w:cs="Arial"/>
          <w:color w:val="000000" w:themeColor="text1"/>
          <w:sz w:val="24"/>
          <w:szCs w:val="24"/>
        </w:rPr>
        <w:t>variables.Although</w:t>
      </w:r>
      <w:proofErr w:type="spellEnd"/>
      <w:r w:rsidRPr="00B050AA">
        <w:rPr>
          <w:rFonts w:ascii="Arial" w:hAnsi="Arial" w:cs="Arial"/>
          <w:color w:val="000000" w:themeColor="text1"/>
          <w:sz w:val="24"/>
          <w:szCs w:val="24"/>
        </w:rPr>
        <w:t>. In contrast to earlier educational policies that used a hierarchical method, a co-constructive strategy has been used to build the New Curriculum for Wales (OECD, 2017).</w:t>
      </w:r>
    </w:p>
    <w:p w14:paraId="143607B7" w14:textId="2EAB47BC" w:rsidR="006D6DF0" w:rsidRPr="00B050AA" w:rsidRDefault="006D6DF0" w:rsidP="00B050AA">
      <w:pPr>
        <w:spacing w:line="360" w:lineRule="auto"/>
        <w:rPr>
          <w:rFonts w:ascii="Arial" w:hAnsi="Arial" w:cs="Arial"/>
          <w:color w:val="000000" w:themeColor="text1"/>
          <w:sz w:val="24"/>
          <w:szCs w:val="24"/>
        </w:rPr>
      </w:pPr>
      <w:proofErr w:type="spellStart"/>
      <w:r w:rsidRPr="006D6DF0">
        <w:rPr>
          <w:rFonts w:ascii="Arial" w:hAnsi="Arial" w:cs="Arial"/>
          <w:color w:val="000000" w:themeColor="text1"/>
          <w:sz w:val="24"/>
          <w:szCs w:val="24"/>
        </w:rPr>
        <w:t>Gosper</w:t>
      </w:r>
      <w:proofErr w:type="spellEnd"/>
      <w:r w:rsidRPr="006D6DF0">
        <w:rPr>
          <w:rFonts w:ascii="Arial" w:hAnsi="Arial" w:cs="Arial"/>
          <w:color w:val="000000" w:themeColor="text1"/>
          <w:sz w:val="24"/>
          <w:szCs w:val="24"/>
        </w:rPr>
        <w:t xml:space="preserve"> (2014) contends that while the New Curriculum for Wales policy requires inclusiveness, the effectiveness of it is ultimately up to the managers and teaching </w:t>
      </w:r>
      <w:r w:rsidRPr="006D6DF0">
        <w:rPr>
          <w:rFonts w:ascii="Arial" w:hAnsi="Arial" w:cs="Arial"/>
          <w:color w:val="000000" w:themeColor="text1"/>
          <w:sz w:val="24"/>
          <w:szCs w:val="24"/>
        </w:rPr>
        <w:lastRenderedPageBreak/>
        <w:t xml:space="preserve">personnel. </w:t>
      </w:r>
      <w:proofErr w:type="spellStart"/>
      <w:r w:rsidRPr="006D6DF0">
        <w:rPr>
          <w:rFonts w:ascii="Arial" w:hAnsi="Arial" w:cs="Arial"/>
          <w:color w:val="000000" w:themeColor="text1"/>
          <w:sz w:val="24"/>
          <w:szCs w:val="24"/>
        </w:rPr>
        <w:t>Mngo</w:t>
      </w:r>
      <w:proofErr w:type="spellEnd"/>
      <w:r w:rsidRPr="006D6DF0">
        <w:rPr>
          <w:rFonts w:ascii="Arial" w:hAnsi="Arial" w:cs="Arial"/>
          <w:color w:val="000000" w:themeColor="text1"/>
          <w:sz w:val="24"/>
          <w:szCs w:val="24"/>
        </w:rPr>
        <w:t xml:space="preserve"> and </w:t>
      </w:r>
      <w:proofErr w:type="spellStart"/>
      <w:r w:rsidRPr="006D6DF0">
        <w:rPr>
          <w:rFonts w:ascii="Arial" w:hAnsi="Arial" w:cs="Arial"/>
          <w:color w:val="000000" w:themeColor="text1"/>
          <w:sz w:val="24"/>
          <w:szCs w:val="24"/>
        </w:rPr>
        <w:t>Mngo</w:t>
      </w:r>
      <w:proofErr w:type="spellEnd"/>
      <w:r w:rsidRPr="006D6DF0">
        <w:rPr>
          <w:rFonts w:ascii="Arial" w:hAnsi="Arial" w:cs="Arial"/>
          <w:color w:val="000000" w:themeColor="text1"/>
          <w:sz w:val="24"/>
          <w:szCs w:val="24"/>
        </w:rPr>
        <w:t xml:space="preserve"> (2018) cite the knowledge, attitude, and beliefs of all employees and future leaders as being critical to the success of inclusive leadership.</w:t>
      </w:r>
    </w:p>
    <w:p w14:paraId="33184789" w14:textId="091827E1" w:rsidR="00122E58" w:rsidRDefault="00122E58">
      <w:pPr>
        <w:rPr>
          <w:rFonts w:ascii="Arial" w:hAnsi="Arial" w:cs="Arial"/>
          <w:sz w:val="24"/>
          <w:szCs w:val="24"/>
        </w:rPr>
      </w:pPr>
      <w:r>
        <w:rPr>
          <w:rFonts w:ascii="Arial" w:hAnsi="Arial" w:cs="Arial"/>
          <w:sz w:val="24"/>
          <w:szCs w:val="24"/>
        </w:rPr>
        <w:t>Section 3</w:t>
      </w:r>
    </w:p>
    <w:p w14:paraId="72F1327E" w14:textId="77777777" w:rsidR="00122E58" w:rsidRDefault="00122E58">
      <w:pPr>
        <w:rPr>
          <w:rFonts w:ascii="Arial" w:hAnsi="Arial" w:cs="Arial"/>
          <w:sz w:val="24"/>
          <w:szCs w:val="24"/>
        </w:rPr>
      </w:pPr>
    </w:p>
    <w:p w14:paraId="31C8C567" w14:textId="33E92BE8" w:rsidR="00720D5D" w:rsidRPr="00C71287" w:rsidRDefault="00720D5D">
      <w:pPr>
        <w:rPr>
          <w:rFonts w:ascii="Arial" w:hAnsi="Arial" w:cs="Arial"/>
          <w:sz w:val="24"/>
          <w:szCs w:val="24"/>
        </w:rPr>
      </w:pPr>
    </w:p>
    <w:sectPr w:rsidR="00720D5D" w:rsidRPr="00C7128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C2036" w14:textId="77777777" w:rsidR="005A659C" w:rsidRDefault="005A659C" w:rsidP="00C71287">
      <w:pPr>
        <w:spacing w:after="0" w:line="240" w:lineRule="auto"/>
      </w:pPr>
      <w:r>
        <w:separator/>
      </w:r>
    </w:p>
  </w:endnote>
  <w:endnote w:type="continuationSeparator" w:id="0">
    <w:p w14:paraId="68E8275C" w14:textId="77777777" w:rsidR="005A659C" w:rsidRDefault="005A659C" w:rsidP="00C71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961869"/>
      <w:docPartObj>
        <w:docPartGallery w:val="Page Numbers (Bottom of Page)"/>
        <w:docPartUnique/>
      </w:docPartObj>
    </w:sdtPr>
    <w:sdtContent>
      <w:sdt>
        <w:sdtPr>
          <w:id w:val="1728636285"/>
          <w:docPartObj>
            <w:docPartGallery w:val="Page Numbers (Top of Page)"/>
            <w:docPartUnique/>
          </w:docPartObj>
        </w:sdtPr>
        <w:sdtContent>
          <w:p w14:paraId="56911292" w14:textId="1DA20889" w:rsidR="00B050AA" w:rsidRDefault="00B050A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B28B023" w14:textId="77777777" w:rsidR="00C71287" w:rsidRDefault="00C712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B686A" w14:textId="77777777" w:rsidR="005A659C" w:rsidRDefault="005A659C" w:rsidP="00C71287">
      <w:pPr>
        <w:spacing w:after="0" w:line="240" w:lineRule="auto"/>
      </w:pPr>
      <w:r>
        <w:separator/>
      </w:r>
    </w:p>
  </w:footnote>
  <w:footnote w:type="continuationSeparator" w:id="0">
    <w:p w14:paraId="2CF89345" w14:textId="77777777" w:rsidR="005A659C" w:rsidRDefault="005A659C" w:rsidP="00C71287">
      <w:pPr>
        <w:spacing w:after="0" w:line="240" w:lineRule="auto"/>
      </w:pPr>
      <w:r>
        <w:continuationSeparator/>
      </w:r>
    </w:p>
  </w:footnote>
  <w:footnote w:id="1">
    <w:p w14:paraId="5B08B6A2" w14:textId="77777777" w:rsidR="005F204F" w:rsidRDefault="005F204F" w:rsidP="005F204F">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98383" w14:textId="65D29D34" w:rsidR="00C71287" w:rsidRDefault="00C71287">
    <w:pPr>
      <w:pStyle w:val="Header"/>
    </w:pPr>
    <w:r>
      <w:t>Student:2100587</w:t>
    </w:r>
    <w:r>
      <w:ptab w:relativeTo="margin" w:alignment="center" w:leader="none"/>
    </w:r>
    <w:r>
      <w:t>ECEY6004</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389"/>
    <w:rsid w:val="000A6B6A"/>
    <w:rsid w:val="000C733F"/>
    <w:rsid w:val="00122E58"/>
    <w:rsid w:val="00177B53"/>
    <w:rsid w:val="001D0B96"/>
    <w:rsid w:val="00251E03"/>
    <w:rsid w:val="00252500"/>
    <w:rsid w:val="0025534A"/>
    <w:rsid w:val="003B5FC0"/>
    <w:rsid w:val="003B7D3A"/>
    <w:rsid w:val="003C48F4"/>
    <w:rsid w:val="00483010"/>
    <w:rsid w:val="004969DC"/>
    <w:rsid w:val="004A5FEA"/>
    <w:rsid w:val="005A659C"/>
    <w:rsid w:val="005F204F"/>
    <w:rsid w:val="00617268"/>
    <w:rsid w:val="00687E55"/>
    <w:rsid w:val="00697D44"/>
    <w:rsid w:val="006D6DF0"/>
    <w:rsid w:val="00702DCC"/>
    <w:rsid w:val="00720D5D"/>
    <w:rsid w:val="007F7049"/>
    <w:rsid w:val="008414E6"/>
    <w:rsid w:val="00853389"/>
    <w:rsid w:val="00873374"/>
    <w:rsid w:val="008E2E0C"/>
    <w:rsid w:val="00961540"/>
    <w:rsid w:val="0096434D"/>
    <w:rsid w:val="00993DDB"/>
    <w:rsid w:val="009E6216"/>
    <w:rsid w:val="00AF7F72"/>
    <w:rsid w:val="00B050AA"/>
    <w:rsid w:val="00B36BFA"/>
    <w:rsid w:val="00B6066B"/>
    <w:rsid w:val="00C42011"/>
    <w:rsid w:val="00C621FB"/>
    <w:rsid w:val="00C71287"/>
    <w:rsid w:val="00D43964"/>
    <w:rsid w:val="00DF2CDE"/>
    <w:rsid w:val="00E4047F"/>
    <w:rsid w:val="00F12F6A"/>
    <w:rsid w:val="00F176D9"/>
    <w:rsid w:val="00F255C0"/>
    <w:rsid w:val="00F604FD"/>
    <w:rsid w:val="00F60D9C"/>
    <w:rsid w:val="00FA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B4198"/>
  <w15:chartTrackingRefBased/>
  <w15:docId w15:val="{9D32CAD4-4656-429A-A923-82FB7F2DB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287"/>
  </w:style>
  <w:style w:type="paragraph" w:styleId="Footer">
    <w:name w:val="footer"/>
    <w:basedOn w:val="Normal"/>
    <w:link w:val="FooterChar"/>
    <w:uiPriority w:val="99"/>
    <w:unhideWhenUsed/>
    <w:rsid w:val="00C71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287"/>
  </w:style>
  <w:style w:type="paragraph" w:styleId="FootnoteText">
    <w:name w:val="footnote text"/>
    <w:basedOn w:val="Normal"/>
    <w:link w:val="FootnoteTextChar"/>
    <w:uiPriority w:val="99"/>
    <w:semiHidden/>
    <w:unhideWhenUsed/>
    <w:rsid w:val="005F20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204F"/>
    <w:rPr>
      <w:sz w:val="20"/>
      <w:szCs w:val="20"/>
    </w:rPr>
  </w:style>
  <w:style w:type="character" w:styleId="FootnoteReference">
    <w:name w:val="footnote reference"/>
    <w:basedOn w:val="DefaultParagraphFont"/>
    <w:uiPriority w:val="99"/>
    <w:semiHidden/>
    <w:unhideWhenUsed/>
    <w:rsid w:val="005F204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4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66C16-63B6-4EAC-A986-F15F68E60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5786</TotalTime>
  <Pages>10</Pages>
  <Words>3330</Words>
  <Characters>18987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(2100587)</dc:creator>
  <cp:keywords/>
  <dc:description/>
  <cp:lastModifiedBy>Chloe Thomas (2100587)</cp:lastModifiedBy>
  <cp:revision>29</cp:revision>
  <dcterms:created xsi:type="dcterms:W3CDTF">2023-06-11T16:27:00Z</dcterms:created>
  <dcterms:modified xsi:type="dcterms:W3CDTF">2023-06-16T22:48:00Z</dcterms:modified>
</cp:coreProperties>
</file>