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850B5" w14:textId="4E1281FB" w:rsidR="00E0598A" w:rsidRDefault="00DB5DD6">
      <w:pPr>
        <w:widowControl/>
        <w:jc w:val="left"/>
      </w:pPr>
      <w:r>
        <w:rPr>
          <w:noProof/>
        </w:rPr>
        <mc:AlternateContent>
          <mc:Choice Requires="wps">
            <w:drawing>
              <wp:anchor distT="45720" distB="45720" distL="114300" distR="114300" simplePos="0" relativeHeight="251663360" behindDoc="0" locked="0" layoutInCell="1" allowOverlap="1" wp14:anchorId="371147CF" wp14:editId="3B39C9BB">
                <wp:simplePos x="0" y="0"/>
                <wp:positionH relativeFrom="page">
                  <wp:align>left</wp:align>
                </wp:positionH>
                <wp:positionV relativeFrom="paragraph">
                  <wp:posOffset>5966460</wp:posOffset>
                </wp:positionV>
                <wp:extent cx="5577840" cy="1404620"/>
                <wp:effectExtent l="0" t="0" r="3810" b="0"/>
                <wp:wrapSquare wrapText="bothSides"/>
                <wp:docPr id="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7840" cy="1404620"/>
                        </a:xfrm>
                        <a:prstGeom prst="rect">
                          <a:avLst/>
                        </a:prstGeom>
                        <a:solidFill>
                          <a:schemeClr val="accent5">
                            <a:lumMod val="75000"/>
                          </a:schemeClr>
                        </a:solidFill>
                        <a:ln w="9525">
                          <a:noFill/>
                          <a:miter lim="800000"/>
                          <a:headEnd/>
                          <a:tailEnd/>
                        </a:ln>
                        <a:effectLst/>
                      </wps:spPr>
                      <wps:txbx>
                        <w:txbxContent>
                          <w:p w14:paraId="4B992200" w14:textId="2FDA4803" w:rsidR="00994B35" w:rsidRDefault="00994B35" w:rsidP="00994B35">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international business communication</w:t>
                            </w:r>
                          </w:p>
                          <w:p w14:paraId="4CBA3078" w14:textId="03EFE887" w:rsidR="00994B35" w:rsidRPr="002305B5" w:rsidRDefault="00994B35" w:rsidP="00994B35">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w:t>
                            </w:r>
                            <w:r>
                              <w:rPr>
                                <w:rFonts w:ascii="Verdana" w:hAnsi="Verdana" w:hint="eastAsia"/>
                                <w:b/>
                                <w:caps/>
                                <w:sz w:val="18"/>
                                <w:szCs w:val="18"/>
                              </w:rPr>
                              <w:t>ingxian</w:t>
                            </w:r>
                            <w:r>
                              <w:rPr>
                                <w:rFonts w:ascii="Verdana" w:hAnsi="Verdana"/>
                                <w:b/>
                                <w:caps/>
                                <w:sz w:val="18"/>
                                <w:szCs w:val="18"/>
                              </w:rPr>
                              <w:t xml:space="preserve"> WU</w:t>
                            </w:r>
                          </w:p>
                          <w:p w14:paraId="1DE23699" w14:textId="32FCE287" w:rsidR="00994B35" w:rsidRDefault="00994B35" w:rsidP="00994B35">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14:paraId="5D145B60" w14:textId="1211AFFC" w:rsidR="00B62E13" w:rsidRPr="00994B35" w:rsidRDefault="00B62E13" w:rsidP="00DB5DD6">
                            <w:pPr>
                              <w:rPr>
                                <w:rFonts w:ascii="D-DIN" w:hAnsi="D-DIN"/>
                                <w:b/>
                                <w:color w:val="E3DED1" w:themeColor="background2"/>
                                <w:sz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71147CF" id="_x0000_t202" coordsize="21600,21600" o:spt="202" path="m,l,21600r21600,l21600,xe">
                <v:stroke joinstyle="miter"/>
                <v:path gradientshapeok="t" o:connecttype="rect"/>
              </v:shapetype>
              <v:shape id="文本框 2" o:spid="_x0000_s1026" type="#_x0000_t202" style="position:absolute;margin-left:0;margin-top:469.8pt;width:439.2pt;height:110.6pt;z-index:25166336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" fillcolor="#a2312b [2408]" stroked="f">
                <v:textbox style="mso-fit-shape-to-text:t">
                  <w:txbxContent>
                    <w:p w14:paraId="4B992200" w14:textId="2FDA4803" w:rsidR="00994B35" w:rsidRDefault="00994B35" w:rsidP="00994B35">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international business communication</w:t>
                      </w:r>
                    </w:p>
                    <w:p w14:paraId="4CBA3078" w14:textId="03EFE887" w:rsidR="00994B35" w:rsidRPr="002305B5" w:rsidRDefault="00994B35" w:rsidP="00994B35">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w:t>
                      </w:r>
                      <w:r>
                        <w:rPr>
                          <w:rFonts w:ascii="Verdana" w:hAnsi="Verdana" w:hint="eastAsia"/>
                          <w:b/>
                          <w:caps/>
                          <w:sz w:val="18"/>
                          <w:szCs w:val="18"/>
                        </w:rPr>
                        <w:t>ingxian</w:t>
                      </w:r>
                      <w:r>
                        <w:rPr>
                          <w:rFonts w:ascii="Verdana" w:hAnsi="Verdana"/>
                          <w:b/>
                          <w:caps/>
                          <w:sz w:val="18"/>
                          <w:szCs w:val="18"/>
                        </w:rPr>
                        <w:t xml:space="preserve"> WU</w:t>
                      </w:r>
                    </w:p>
                    <w:p w14:paraId="1DE23699" w14:textId="32FCE287" w:rsidR="00994B35" w:rsidRDefault="00994B35" w:rsidP="00994B35">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14:paraId="5D145B60" w14:textId="1211AFFC" w:rsidR="00B62E13" w:rsidRPr="00994B35" w:rsidRDefault="00B62E13" w:rsidP="00DB5DD6">
                      <w:pPr>
                        <w:rPr>
                          <w:rFonts w:ascii="D-DIN" w:hAnsi="D-DIN"/>
                          <w:b/>
                          <w:color w:val="E3DED1" w:themeColor="background2"/>
                          <w:sz w:val="32"/>
                        </w:rPr>
                      </w:pPr>
                    </w:p>
                  </w:txbxContent>
                </v:textbox>
                <w10:wrap type="square" anchorx="page"/>
              </v:shape>
            </w:pict>
          </mc:Fallback>
        </mc:AlternateContent>
      </w:r>
      <w:r w:rsidR="00C9046A">
        <w:rPr>
          <w:noProof/>
        </w:rPr>
        <mc:AlternateContent>
          <mc:Choice Requires="wps">
            <w:drawing>
              <wp:anchor distT="45720" distB="45720" distL="114300" distR="114300" simplePos="0" relativeHeight="251665920" behindDoc="0" locked="0" layoutInCell="1" allowOverlap="1" wp14:anchorId="0B5A5EFD" wp14:editId="1E4EC0AC">
                <wp:simplePos x="0" y="0"/>
                <wp:positionH relativeFrom="page">
                  <wp:align>left</wp:align>
                </wp:positionH>
                <wp:positionV relativeFrom="paragraph">
                  <wp:posOffset>2286000</wp:posOffset>
                </wp:positionV>
                <wp:extent cx="4015740" cy="1404620"/>
                <wp:effectExtent l="0" t="0" r="3810" b="127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5740" cy="1404620"/>
                        </a:xfrm>
                        <a:prstGeom prst="rect">
                          <a:avLst/>
                        </a:prstGeom>
                        <a:solidFill>
                          <a:schemeClr val="accent5">
                            <a:lumMod val="75000"/>
                          </a:schemeClr>
                        </a:solidFill>
                        <a:ln w="9525">
                          <a:noFill/>
                          <a:miter lim="800000"/>
                          <a:headEnd/>
                          <a:tailEnd/>
                        </a:ln>
                        <a:effectLst>
                          <a:innerShdw blurRad="63500" dist="50800" dir="18900000">
                            <a:prstClr val="black">
                              <a:alpha val="50000"/>
                            </a:prstClr>
                          </a:innerShdw>
                        </a:effectLst>
                      </wps:spPr>
                      <wps:txbx>
                        <w:txbxContent>
                          <w:p w14:paraId="11D863A7" w14:textId="5131410B" w:rsidR="00C9046A" w:rsidRPr="00B471F7" w:rsidRDefault="00187FBE">
                            <w:pPr>
                              <w:rPr>
                                <w:rFonts w:ascii="D-DIN" w:hAnsi="D-DIN"/>
                                <w:b/>
                                <w:color w:val="E3DED1" w:themeColor="background2"/>
                                <w:sz w:val="32"/>
                              </w:rPr>
                            </w:pPr>
                            <w:r w:rsidRPr="00B471F7">
                              <w:rPr>
                                <w:rFonts w:ascii="D-DIN" w:hAnsi="D-DIN"/>
                                <w:b/>
                                <w:color w:val="E3DED1" w:themeColor="background2"/>
                                <w:sz w:val="32"/>
                              </w:rPr>
                              <w:t>International Business Communication</w:t>
                            </w:r>
                          </w:p>
                          <w:p w14:paraId="699928E5" w14:textId="70F1452B" w:rsidR="00187FBE" w:rsidRPr="00B471F7" w:rsidRDefault="00187FBE">
                            <w:pPr>
                              <w:rPr>
                                <w:rFonts w:ascii="D-DIN" w:hAnsi="D-DIN"/>
                                <w:i/>
                                <w:color w:val="E3DED1" w:themeColor="background2"/>
                                <w:sz w:val="32"/>
                              </w:rPr>
                            </w:pPr>
                            <w:r w:rsidRPr="00B471F7">
                              <w:rPr>
                                <w:rFonts w:ascii="D-DIN" w:hAnsi="D-DIN"/>
                                <w:i/>
                                <w:color w:val="E3DED1" w:themeColor="background2"/>
                                <w:sz w:val="32"/>
                              </w:rPr>
                              <w:t xml:space="preserve">Analysis of </w:t>
                            </w:r>
                            <w:r w:rsidR="00B471F7" w:rsidRPr="00B471F7">
                              <w:rPr>
                                <w:rFonts w:ascii="D-DIN" w:hAnsi="D-DIN"/>
                                <w:i/>
                                <w:color w:val="E3DED1" w:themeColor="background2"/>
                                <w:sz w:val="32"/>
                              </w:rPr>
                              <w:t>Great Britain and Austria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5A5EFD" id="_x0000_s1027" type="#_x0000_t202" style="position:absolute;margin-left:0;margin-top:180pt;width:316.2pt;height:110.6pt;z-index:25166592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" fillcolor="#a2312b [2408]" stroked="f">
                <v:textbox style="mso-fit-shape-to-text:t">
                  <w:txbxContent>
                    <w:p w14:paraId="11D863A7" w14:textId="5131410B" w:rsidR="00C9046A" w:rsidRPr="00B471F7" w:rsidRDefault="00187FBE">
                      <w:pPr>
                        <w:rPr>
                          <w:rFonts w:ascii="D-DIN" w:hAnsi="D-DIN"/>
                          <w:b/>
                          <w:color w:val="E3DED1" w:themeColor="background2"/>
                          <w:sz w:val="32"/>
                        </w:rPr>
                      </w:pPr>
                      <w:r w:rsidRPr="00B471F7">
                        <w:rPr>
                          <w:rFonts w:ascii="D-DIN" w:hAnsi="D-DIN"/>
                          <w:b/>
                          <w:color w:val="E3DED1" w:themeColor="background2"/>
                          <w:sz w:val="32"/>
                        </w:rPr>
                        <w:t>International Business Communication</w:t>
                      </w:r>
                    </w:p>
                    <w:p w14:paraId="699928E5" w14:textId="70F1452B" w:rsidR="00187FBE" w:rsidRPr="00B471F7" w:rsidRDefault="00187FBE">
                      <w:pPr>
                        <w:rPr>
                          <w:rFonts w:ascii="D-DIN" w:hAnsi="D-DIN"/>
                          <w:i/>
                          <w:color w:val="E3DED1" w:themeColor="background2"/>
                          <w:sz w:val="32"/>
                        </w:rPr>
                      </w:pPr>
                      <w:r w:rsidRPr="00B471F7">
                        <w:rPr>
                          <w:rFonts w:ascii="D-DIN" w:hAnsi="D-DIN"/>
                          <w:i/>
                          <w:color w:val="E3DED1" w:themeColor="background2"/>
                          <w:sz w:val="32"/>
                        </w:rPr>
                        <w:t xml:space="preserve">Analysis of </w:t>
                      </w:r>
                      <w:r w:rsidR="00B471F7" w:rsidRPr="00B471F7">
                        <w:rPr>
                          <w:rFonts w:ascii="D-DIN" w:hAnsi="D-DIN"/>
                          <w:i/>
                          <w:color w:val="E3DED1" w:themeColor="background2"/>
                          <w:sz w:val="32"/>
                        </w:rPr>
                        <w:t>Great Britain and Austria</w:t>
                      </w:r>
                    </w:p>
                  </w:txbxContent>
                </v:textbox>
                <w10:wrap type="square" anchorx="page"/>
              </v:shape>
            </w:pict>
          </mc:Fallback>
        </mc:AlternateContent>
      </w:r>
      <w:r w:rsidR="001A50D8">
        <w:rPr>
          <w:noProof/>
        </w:rPr>
        <mc:AlternateContent>
          <mc:Choice Requires="wps">
            <w:drawing>
              <wp:anchor distT="0" distB="0" distL="114300" distR="114300" simplePos="0" relativeHeight="251659264" behindDoc="0" locked="0" layoutInCell="1" allowOverlap="1" wp14:anchorId="4307C77C" wp14:editId="29CBFB4A">
                <wp:simplePos x="0" y="0"/>
                <wp:positionH relativeFrom="page">
                  <wp:posOffset>-350520</wp:posOffset>
                </wp:positionH>
                <wp:positionV relativeFrom="paragraph">
                  <wp:posOffset>-914400</wp:posOffset>
                </wp:positionV>
                <wp:extent cx="7947660" cy="5501640"/>
                <wp:effectExtent l="0" t="0" r="15240" b="22860"/>
                <wp:wrapNone/>
                <wp:docPr id="2" name="矩形 2"/>
                <wp:cNvGraphicFramePr/>
                <a:graphic xmlns:a="http://schemas.openxmlformats.org/drawingml/2006/main">
                  <a:graphicData uri="http://schemas.microsoft.com/office/word/2010/wordprocessingShape">
                    <wps:wsp>
                      <wps:cNvSpPr/>
                      <wps:spPr>
                        <a:xfrm>
                          <a:off x="0" y="0"/>
                          <a:ext cx="7947660" cy="5501640"/>
                        </a:xfrm>
                        <a:prstGeom prst="rect">
                          <a:avLst/>
                        </a:prstGeom>
                        <a:solidFill>
                          <a:schemeClr val="tx2">
                            <a:alpha val="64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F8C67" id="矩形 2" o:spid="_x0000_s1026" style="position:absolute;margin-left:-27.6pt;margin-top:-1in;width:625.8pt;height:433.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" fillcolor="#323232 [3215]" strokecolor="#053d41 [1604]" strokeweight="1pt">
                <v:fill opacity="41891f"/>
                <w10:wrap anchorx="page"/>
              </v:rect>
            </w:pict>
          </mc:Fallback>
        </mc:AlternateContent>
      </w:r>
      <w:r w:rsidR="001A50D8">
        <w:rPr>
          <w:noProof/>
        </w:rPr>
        <mc:AlternateContent>
          <mc:Choice Requires="wps">
            <w:drawing>
              <wp:anchor distT="0" distB="0" distL="114300" distR="114300" simplePos="0" relativeHeight="251655680" behindDoc="1" locked="0" layoutInCell="1" allowOverlap="1" wp14:anchorId="007F7873" wp14:editId="76BD991A">
                <wp:simplePos x="0" y="0"/>
                <wp:positionH relativeFrom="page">
                  <wp:posOffset>-388620</wp:posOffset>
                </wp:positionH>
                <wp:positionV relativeFrom="paragraph">
                  <wp:posOffset>-914400</wp:posOffset>
                </wp:positionV>
                <wp:extent cx="7993380" cy="10744200"/>
                <wp:effectExtent l="0" t="0" r="26670" b="19050"/>
                <wp:wrapNone/>
                <wp:docPr id="1" name="矩形 1"/>
                <wp:cNvGraphicFramePr/>
                <a:graphic xmlns:a="http://schemas.openxmlformats.org/drawingml/2006/main">
                  <a:graphicData uri="http://schemas.microsoft.com/office/word/2010/wordprocessingShape">
                    <wps:wsp>
                      <wps:cNvSpPr/>
                      <wps:spPr>
                        <a:xfrm>
                          <a:off x="0" y="0"/>
                          <a:ext cx="7993380" cy="10744200"/>
                        </a:xfrm>
                        <a:prstGeom prst="rect">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E58423" id="矩形 1" o:spid="_x0000_s1026" style="position:absolute;margin-left:-30.6pt;margin-top:-1in;width:629.4pt;height:846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" fillcolor="#a2312b [2408]" strokecolor="#053d41 [1604]" strokeweight="1pt">
                <w10:wrap anchorx="page"/>
              </v:rect>
            </w:pict>
          </mc:Fallback>
        </mc:AlternateContent>
      </w:r>
      <w:r w:rsidR="00E41BF1" w:rsidRPr="00AA3423">
        <w:rPr>
          <w:noProof/>
        </w:rPr>
        <w:drawing>
          <wp:anchor distT="0" distB="0" distL="114300" distR="114300" simplePos="0" relativeHeight="251663872" behindDoc="1" locked="0" layoutInCell="1" allowOverlap="1" wp14:anchorId="7D9AD153" wp14:editId="0EF75734">
            <wp:simplePos x="0" y="0"/>
            <wp:positionH relativeFrom="margin">
              <wp:posOffset>-918210</wp:posOffset>
            </wp:positionH>
            <wp:positionV relativeFrom="paragraph">
              <wp:posOffset>-1002030</wp:posOffset>
            </wp:positionV>
            <wp:extent cx="7623810" cy="5577840"/>
            <wp:effectExtent l="133350" t="133350" r="129540" b="137160"/>
            <wp:wrapNone/>
            <wp:docPr id="5" name="图片 4">
              <a:extLst xmlns:a="http://schemas.openxmlformats.org/drawingml/2006/main">
                <a:ext uri="{FF2B5EF4-FFF2-40B4-BE49-F238E27FC236}">
                  <a16:creationId xmlns:a16="http://schemas.microsoft.com/office/drawing/2014/main" id="{5DBC231F-691D-4C3B-9F4B-A08B2BC903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5DBC231F-691D-4C3B-9F4B-A08B2BC90347}"/>
                        </a:ext>
                      </a:extLst>
                    </pic:cNvPr>
                    <pic:cNvPicPr>
                      <a:picLocks noChangeAspect="1"/>
                    </pic:cNvPicPr>
                  </pic:nvPicPr>
                  <pic:blipFill rotWithShape="1">
                    <a:blip r:embed="rId8" cstate="print">
                      <a:extLst>
                        <a:ext uri="{BEBA8EAE-BF5A-486C-A8C5-ECC9F3942E4B}">
                          <a14:imgProps xmlns:a14="http://schemas.microsoft.com/office/drawing/2010/main">
                            <a14:imgLayer r:embed="rId9">
                              <a14:imgEffect>
                                <a14:sharpenSoften amount="-25000"/>
                              </a14:imgEffect>
                              <a14:imgEffect>
                                <a14:colorTemperature colorTemp="4700"/>
                              </a14:imgEffect>
                              <a14:imgEffect>
                                <a14:saturation sat="66000"/>
                              </a14:imgEffect>
                            </a14:imgLayer>
                          </a14:imgProps>
                        </a:ext>
                        <a:ext uri="{28A0092B-C50C-407E-A947-70E740481C1C}">
                          <a14:useLocalDpi xmlns:a14="http://schemas.microsoft.com/office/drawing/2010/main" val="0"/>
                        </a:ext>
                      </a:extLst>
                    </a:blip>
                    <a:srcRect t="26284"/>
                    <a:stretch/>
                  </pic:blipFill>
                  <pic:spPr bwMode="auto">
                    <a:xfrm>
                      <a:off x="0" y="0"/>
                      <a:ext cx="7623810" cy="5577840"/>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3423" w:rsidRPr="00AA3423">
        <w:t xml:space="preserve"> </w:t>
      </w:r>
      <w:r w:rsidR="00E0598A">
        <w:br w:type="page"/>
      </w:r>
    </w:p>
    <w:p w14:paraId="054216E2" w14:textId="77777777" w:rsidR="004C59BF" w:rsidRPr="00375DCC" w:rsidRDefault="004C59BF" w:rsidP="00375DCC">
      <w:pPr>
        <w:spacing w:before="120" w:after="120" w:line="360" w:lineRule="auto"/>
        <w:outlineLvl w:val="0"/>
        <w:rPr>
          <w:rFonts w:ascii="Arial" w:hAnsi="Arial" w:cs="Arial"/>
          <w:b/>
          <w:sz w:val="32"/>
          <w:szCs w:val="32"/>
        </w:rPr>
      </w:pPr>
      <w:bookmarkStart w:id="0" w:name="_Toc29049076"/>
      <w:r w:rsidRPr="00375DCC">
        <w:rPr>
          <w:rFonts w:ascii="Arial" w:hAnsi="Arial" w:cs="Arial"/>
          <w:b/>
          <w:sz w:val="32"/>
          <w:szCs w:val="32"/>
        </w:rPr>
        <w:lastRenderedPageBreak/>
        <w:t>Executive summary</w:t>
      </w:r>
      <w:bookmarkEnd w:id="0"/>
    </w:p>
    <w:p w14:paraId="3B60257C" w14:textId="77777777" w:rsidR="00DB7D8D" w:rsidRDefault="004C59BF" w:rsidP="00DB7D8D">
      <w:pPr>
        <w:spacing w:beforeLines="100" w:before="240" w:afterLines="100" w:after="240" w:line="480" w:lineRule="auto"/>
        <w:rPr>
          <w:rFonts w:ascii="Arial" w:hAnsi="Arial" w:cs="Arial"/>
          <w:sz w:val="24"/>
          <w:szCs w:val="24"/>
        </w:rPr>
      </w:pPr>
      <w:r w:rsidRPr="00375DCC">
        <w:rPr>
          <w:rFonts w:ascii="Arial" w:hAnsi="Arial" w:cs="Arial"/>
          <w:sz w:val="24"/>
          <w:szCs w:val="24"/>
        </w:rPr>
        <w:t xml:space="preserve">The </w:t>
      </w:r>
      <w:r w:rsidR="00375DCC" w:rsidRPr="00375DCC">
        <w:rPr>
          <w:rFonts w:ascii="Arial" w:hAnsi="Arial" w:cs="Arial"/>
          <w:sz w:val="24"/>
          <w:szCs w:val="24"/>
        </w:rPr>
        <w:t>fluctuating</w:t>
      </w:r>
      <w:r w:rsidRPr="00375DCC">
        <w:rPr>
          <w:rFonts w:ascii="Arial" w:hAnsi="Arial" w:cs="Arial"/>
          <w:sz w:val="24"/>
          <w:szCs w:val="24"/>
        </w:rPr>
        <w:t xml:space="preserve"> international </w:t>
      </w:r>
      <w:r w:rsidR="00375DCC" w:rsidRPr="00375DCC">
        <w:rPr>
          <w:rFonts w:ascii="Arial" w:hAnsi="Arial" w:cs="Arial"/>
          <w:sz w:val="24"/>
          <w:szCs w:val="24"/>
        </w:rPr>
        <w:t>business</w:t>
      </w:r>
      <w:r w:rsidRPr="00375DCC">
        <w:rPr>
          <w:rFonts w:ascii="Arial" w:hAnsi="Arial" w:cs="Arial"/>
          <w:sz w:val="24"/>
          <w:szCs w:val="24"/>
        </w:rPr>
        <w:t xml:space="preserve"> environment has posed threat on the success of UK </w:t>
      </w:r>
      <w:r w:rsidR="00375DCC" w:rsidRPr="00375DCC">
        <w:rPr>
          <w:rFonts w:ascii="Arial" w:hAnsi="Arial" w:cs="Arial"/>
          <w:sz w:val="24"/>
          <w:szCs w:val="24"/>
        </w:rPr>
        <w:t>enterprises</w:t>
      </w:r>
      <w:r w:rsidRPr="00375DCC">
        <w:rPr>
          <w:rFonts w:ascii="Arial" w:hAnsi="Arial" w:cs="Arial"/>
          <w:sz w:val="24"/>
          <w:szCs w:val="24"/>
        </w:rPr>
        <w:t xml:space="preserve"> operating overseas. </w:t>
      </w:r>
      <w:r w:rsidR="00DB7D8D">
        <w:rPr>
          <w:rFonts w:ascii="Arial" w:hAnsi="Arial" w:cs="Arial"/>
          <w:sz w:val="24"/>
          <w:szCs w:val="24"/>
        </w:rPr>
        <w:t>In this regard, this report discusses the challenges and solutions for potential issues for British enterprises operating or to be operating in one EU country - Austria. The analysis is based on the well-defined Hofstede cultural dimension model.</w:t>
      </w:r>
    </w:p>
    <w:p w14:paraId="77D28E58" w14:textId="77777777" w:rsidR="00375DCC" w:rsidRDefault="004C59BF" w:rsidP="00375DCC">
      <w:pPr>
        <w:widowControl/>
        <w:spacing w:beforeLines="100" w:before="240" w:afterLines="100" w:after="240" w:line="480" w:lineRule="auto"/>
      </w:pPr>
      <w:r w:rsidRPr="00375DCC">
        <w:rPr>
          <w:rFonts w:ascii="Arial" w:hAnsi="Arial" w:cs="Arial"/>
          <w:sz w:val="24"/>
          <w:szCs w:val="24"/>
        </w:rPr>
        <w:t xml:space="preserve">With the imminent Brexit finalisation, it is this report’s aim to analyse one EU country for UK business from the perspective of international business communication. </w:t>
      </w:r>
      <w:r w:rsidR="006A63F2" w:rsidRPr="00375DCC">
        <w:rPr>
          <w:rFonts w:ascii="Arial" w:hAnsi="Arial" w:cs="Arial"/>
          <w:sz w:val="24"/>
          <w:szCs w:val="24"/>
        </w:rPr>
        <w:t xml:space="preserve">With the analysis using the Hofstede’s cultural model, this report summarizes that UK and Austria share many similarities in culture. What the UK enterprise should pay attention is the high level of </w:t>
      </w:r>
      <w:r w:rsidR="00375DCC" w:rsidRPr="00375DCC">
        <w:rPr>
          <w:rFonts w:ascii="Arial" w:hAnsi="Arial" w:cs="Arial"/>
          <w:sz w:val="24"/>
          <w:szCs w:val="24"/>
        </w:rPr>
        <w:t>appreciation</w:t>
      </w:r>
      <w:r w:rsidR="006A63F2" w:rsidRPr="00375DCC">
        <w:rPr>
          <w:rFonts w:ascii="Arial" w:hAnsi="Arial" w:cs="Arial"/>
          <w:sz w:val="24"/>
          <w:szCs w:val="24"/>
        </w:rPr>
        <w:t xml:space="preserve"> on the equality within organisation and </w:t>
      </w:r>
      <w:r w:rsidR="00375DCC" w:rsidRPr="00375DCC">
        <w:rPr>
          <w:rFonts w:ascii="Arial" w:hAnsi="Arial" w:cs="Arial"/>
          <w:sz w:val="24"/>
          <w:szCs w:val="24"/>
        </w:rPr>
        <w:t>repulsiveness</w:t>
      </w:r>
      <w:r w:rsidR="006A63F2" w:rsidRPr="00375DCC">
        <w:rPr>
          <w:rFonts w:ascii="Arial" w:hAnsi="Arial" w:cs="Arial"/>
          <w:sz w:val="24"/>
          <w:szCs w:val="24"/>
        </w:rPr>
        <w:t xml:space="preserve"> of uncertainty by Austrians. This report recommends some </w:t>
      </w:r>
      <w:r w:rsidR="00375DCC" w:rsidRPr="00375DCC">
        <w:rPr>
          <w:rFonts w:ascii="Arial" w:hAnsi="Arial" w:cs="Arial"/>
          <w:sz w:val="24"/>
          <w:szCs w:val="24"/>
        </w:rPr>
        <w:t>implementations to address these potential challenges including establishing international business communication training projects and assigning international business communication officers.</w:t>
      </w:r>
      <w:r w:rsidR="00375DCC">
        <w:t xml:space="preserve"> </w:t>
      </w:r>
    </w:p>
    <w:p w14:paraId="4DD32F45" w14:textId="77777777" w:rsidR="00375DCC" w:rsidRDefault="00375DCC">
      <w:pPr>
        <w:widowControl/>
        <w:jc w:val="left"/>
      </w:pPr>
      <w:r>
        <w:br w:type="page"/>
      </w:r>
    </w:p>
    <w:sdt>
      <w:sdtPr>
        <w:rPr>
          <w:rFonts w:asciiTheme="minorHAnsi" w:eastAsiaTheme="minorEastAsia" w:hAnsiTheme="minorHAnsi" w:cstheme="minorBidi"/>
          <w:color w:val="auto"/>
          <w:sz w:val="22"/>
          <w:szCs w:val="22"/>
          <w:lang w:val="zh-CN"/>
        </w:rPr>
        <w:id w:val="784846256"/>
        <w:docPartObj>
          <w:docPartGallery w:val="Table of Contents"/>
          <w:docPartUnique/>
        </w:docPartObj>
      </w:sdtPr>
      <w:sdtEndPr>
        <w:rPr>
          <w:b/>
          <w:bCs/>
        </w:rPr>
      </w:sdtEndPr>
      <w:sdtContent>
        <w:p w14:paraId="0A77C85C" w14:textId="428171F1" w:rsidR="00375DCC" w:rsidRDefault="00375DCC">
          <w:pPr>
            <w:pStyle w:val="TOC"/>
            <w:rPr>
              <w:lang w:val="zh-CN"/>
            </w:rPr>
          </w:pPr>
          <w:r>
            <w:rPr>
              <w:rFonts w:hint="eastAsia"/>
              <w:lang w:val="zh-CN"/>
            </w:rPr>
            <w:t>Table</w:t>
          </w:r>
          <w:r>
            <w:rPr>
              <w:lang w:val="zh-CN"/>
            </w:rPr>
            <w:t xml:space="preserve"> of contents</w:t>
          </w:r>
        </w:p>
        <w:p w14:paraId="7AFD05A9" w14:textId="77777777" w:rsidR="001E4565" w:rsidRPr="001E4565" w:rsidRDefault="001E4565" w:rsidP="001E4565">
          <w:pPr>
            <w:rPr>
              <w:lang w:val="zh-CN"/>
            </w:rPr>
          </w:pPr>
        </w:p>
        <w:p w14:paraId="2C6699E7" w14:textId="0516DCD8" w:rsidR="00BD13B8" w:rsidRDefault="00375DCC">
          <w:pPr>
            <w:pStyle w:val="TOC1"/>
            <w:tabs>
              <w:tab w:val="right" w:leader="dot" w:pos="9016"/>
            </w:tabs>
            <w:rPr>
              <w:noProof/>
            </w:rPr>
          </w:pPr>
          <w:r>
            <w:fldChar w:fldCharType="begin"/>
          </w:r>
          <w:r>
            <w:instrText xml:space="preserve"> TOC \o "1-3" \h \z \u </w:instrText>
          </w:r>
          <w:r>
            <w:fldChar w:fldCharType="separate"/>
          </w:r>
          <w:hyperlink w:anchor="_Toc29049076" w:history="1">
            <w:r w:rsidR="00BD13B8" w:rsidRPr="00997109">
              <w:rPr>
                <w:rStyle w:val="ab"/>
                <w:rFonts w:ascii="Arial" w:hAnsi="Arial" w:cs="Arial"/>
                <w:b/>
                <w:noProof/>
              </w:rPr>
              <w:t>Executive summary</w:t>
            </w:r>
            <w:r w:rsidR="00BD13B8">
              <w:rPr>
                <w:noProof/>
                <w:webHidden/>
              </w:rPr>
              <w:tab/>
            </w:r>
          </w:hyperlink>
        </w:p>
        <w:p w14:paraId="772AEE7C" w14:textId="065C3BC3" w:rsidR="00BD13B8" w:rsidRDefault="00AA1080">
          <w:pPr>
            <w:pStyle w:val="TOC1"/>
            <w:tabs>
              <w:tab w:val="left" w:pos="440"/>
              <w:tab w:val="right" w:leader="dot" w:pos="9016"/>
            </w:tabs>
            <w:rPr>
              <w:noProof/>
            </w:rPr>
          </w:pPr>
          <w:hyperlink w:anchor="_Toc29049077" w:history="1">
            <w:r w:rsidR="00BD13B8" w:rsidRPr="00997109">
              <w:rPr>
                <w:rStyle w:val="ab"/>
                <w:rFonts w:ascii="Arial" w:hAnsi="Arial" w:cs="Arial"/>
                <w:b/>
                <w:noProof/>
              </w:rPr>
              <w:t>1.</w:t>
            </w:r>
            <w:r w:rsidR="00BD13B8">
              <w:rPr>
                <w:noProof/>
              </w:rPr>
              <w:tab/>
            </w:r>
            <w:r w:rsidR="00BD13B8" w:rsidRPr="00997109">
              <w:rPr>
                <w:rStyle w:val="ab"/>
                <w:rFonts w:ascii="Arial" w:hAnsi="Arial" w:cs="Arial"/>
                <w:b/>
                <w:noProof/>
              </w:rPr>
              <w:t>Introduction</w:t>
            </w:r>
            <w:r w:rsidR="00BD13B8">
              <w:rPr>
                <w:noProof/>
                <w:webHidden/>
              </w:rPr>
              <w:tab/>
            </w:r>
            <w:r w:rsidR="00BD13B8">
              <w:rPr>
                <w:noProof/>
                <w:webHidden/>
              </w:rPr>
              <w:fldChar w:fldCharType="begin"/>
            </w:r>
            <w:r w:rsidR="00BD13B8">
              <w:rPr>
                <w:noProof/>
                <w:webHidden/>
              </w:rPr>
              <w:instrText xml:space="preserve"> PAGEREF _Toc29049077 \h </w:instrText>
            </w:r>
            <w:r w:rsidR="00BD13B8">
              <w:rPr>
                <w:noProof/>
                <w:webHidden/>
              </w:rPr>
            </w:r>
            <w:r w:rsidR="00BD13B8">
              <w:rPr>
                <w:noProof/>
                <w:webHidden/>
              </w:rPr>
              <w:fldChar w:fldCharType="separate"/>
            </w:r>
            <w:r w:rsidR="00BD13B8">
              <w:rPr>
                <w:noProof/>
                <w:webHidden/>
              </w:rPr>
              <w:t>1</w:t>
            </w:r>
            <w:r w:rsidR="00BD13B8">
              <w:rPr>
                <w:noProof/>
                <w:webHidden/>
              </w:rPr>
              <w:fldChar w:fldCharType="end"/>
            </w:r>
          </w:hyperlink>
        </w:p>
        <w:p w14:paraId="450BF465" w14:textId="280BC514" w:rsidR="00BD13B8" w:rsidRDefault="00AA1080">
          <w:pPr>
            <w:pStyle w:val="TOC1"/>
            <w:tabs>
              <w:tab w:val="left" w:pos="440"/>
              <w:tab w:val="right" w:leader="dot" w:pos="9016"/>
            </w:tabs>
            <w:rPr>
              <w:noProof/>
            </w:rPr>
          </w:pPr>
          <w:hyperlink w:anchor="_Toc29049078" w:history="1">
            <w:r w:rsidR="00BD13B8" w:rsidRPr="00997109">
              <w:rPr>
                <w:rStyle w:val="ab"/>
                <w:rFonts w:ascii="Arial" w:hAnsi="Arial" w:cs="Arial"/>
                <w:b/>
                <w:noProof/>
              </w:rPr>
              <w:t>2.</w:t>
            </w:r>
            <w:r w:rsidR="00BD13B8">
              <w:rPr>
                <w:noProof/>
              </w:rPr>
              <w:tab/>
            </w:r>
            <w:r w:rsidR="00BD13B8" w:rsidRPr="00997109">
              <w:rPr>
                <w:rStyle w:val="ab"/>
                <w:rFonts w:ascii="Arial" w:hAnsi="Arial" w:cs="Arial"/>
                <w:b/>
                <w:noProof/>
              </w:rPr>
              <w:t>Main findings</w:t>
            </w:r>
            <w:r w:rsidR="00BD13B8">
              <w:rPr>
                <w:noProof/>
                <w:webHidden/>
              </w:rPr>
              <w:tab/>
            </w:r>
            <w:r w:rsidR="00BD13B8">
              <w:rPr>
                <w:noProof/>
                <w:webHidden/>
              </w:rPr>
              <w:fldChar w:fldCharType="begin"/>
            </w:r>
            <w:r w:rsidR="00BD13B8">
              <w:rPr>
                <w:noProof/>
                <w:webHidden/>
              </w:rPr>
              <w:instrText xml:space="preserve"> PAGEREF _Toc29049078 \h </w:instrText>
            </w:r>
            <w:r w:rsidR="00BD13B8">
              <w:rPr>
                <w:noProof/>
                <w:webHidden/>
              </w:rPr>
            </w:r>
            <w:r w:rsidR="00BD13B8">
              <w:rPr>
                <w:noProof/>
                <w:webHidden/>
              </w:rPr>
              <w:fldChar w:fldCharType="separate"/>
            </w:r>
            <w:r w:rsidR="00BD13B8">
              <w:rPr>
                <w:noProof/>
                <w:webHidden/>
              </w:rPr>
              <w:t>2</w:t>
            </w:r>
            <w:r w:rsidR="00BD13B8">
              <w:rPr>
                <w:noProof/>
                <w:webHidden/>
              </w:rPr>
              <w:fldChar w:fldCharType="end"/>
            </w:r>
          </w:hyperlink>
        </w:p>
        <w:p w14:paraId="76ABAF83" w14:textId="6A7EF85C" w:rsidR="00BD13B8" w:rsidRDefault="00AA1080">
          <w:pPr>
            <w:pStyle w:val="TOC2"/>
            <w:tabs>
              <w:tab w:val="left" w:pos="880"/>
              <w:tab w:val="right" w:leader="dot" w:pos="9016"/>
            </w:tabs>
            <w:rPr>
              <w:noProof/>
            </w:rPr>
          </w:pPr>
          <w:hyperlink w:anchor="_Toc29049079" w:history="1">
            <w:r w:rsidR="00BD13B8" w:rsidRPr="00997109">
              <w:rPr>
                <w:rStyle w:val="ab"/>
                <w:rFonts w:ascii="Arial" w:hAnsi="Arial" w:cs="Arial"/>
                <w:b/>
                <w:noProof/>
              </w:rPr>
              <w:t>2.1.</w:t>
            </w:r>
            <w:r w:rsidR="00BD13B8">
              <w:rPr>
                <w:noProof/>
              </w:rPr>
              <w:tab/>
            </w:r>
            <w:r w:rsidR="00BD13B8" w:rsidRPr="00997109">
              <w:rPr>
                <w:rStyle w:val="ab"/>
                <w:rFonts w:ascii="Arial" w:hAnsi="Arial" w:cs="Arial"/>
                <w:b/>
                <w:noProof/>
              </w:rPr>
              <w:t>Summary of doing international business in Austria.</w:t>
            </w:r>
            <w:r w:rsidR="00BD13B8">
              <w:rPr>
                <w:noProof/>
                <w:webHidden/>
              </w:rPr>
              <w:tab/>
            </w:r>
            <w:r w:rsidR="00BD13B8">
              <w:rPr>
                <w:noProof/>
                <w:webHidden/>
              </w:rPr>
              <w:fldChar w:fldCharType="begin"/>
            </w:r>
            <w:r w:rsidR="00BD13B8">
              <w:rPr>
                <w:noProof/>
                <w:webHidden/>
              </w:rPr>
              <w:instrText xml:space="preserve"> PAGEREF _Toc29049079 \h </w:instrText>
            </w:r>
            <w:r w:rsidR="00BD13B8">
              <w:rPr>
                <w:noProof/>
                <w:webHidden/>
              </w:rPr>
            </w:r>
            <w:r w:rsidR="00BD13B8">
              <w:rPr>
                <w:noProof/>
                <w:webHidden/>
              </w:rPr>
              <w:fldChar w:fldCharType="separate"/>
            </w:r>
            <w:r w:rsidR="00BD13B8">
              <w:rPr>
                <w:noProof/>
                <w:webHidden/>
              </w:rPr>
              <w:t>2</w:t>
            </w:r>
            <w:r w:rsidR="00BD13B8">
              <w:rPr>
                <w:noProof/>
                <w:webHidden/>
              </w:rPr>
              <w:fldChar w:fldCharType="end"/>
            </w:r>
          </w:hyperlink>
        </w:p>
        <w:p w14:paraId="33793937" w14:textId="3CD3325A" w:rsidR="00BD13B8" w:rsidRDefault="00AA1080">
          <w:pPr>
            <w:pStyle w:val="TOC2"/>
            <w:tabs>
              <w:tab w:val="left" w:pos="880"/>
              <w:tab w:val="right" w:leader="dot" w:pos="9016"/>
            </w:tabs>
            <w:rPr>
              <w:noProof/>
            </w:rPr>
          </w:pPr>
          <w:hyperlink w:anchor="_Toc29049080" w:history="1">
            <w:r w:rsidR="00BD13B8" w:rsidRPr="00997109">
              <w:rPr>
                <w:rStyle w:val="ab"/>
                <w:rFonts w:ascii="Arial" w:hAnsi="Arial" w:cs="Arial"/>
                <w:b/>
                <w:noProof/>
              </w:rPr>
              <w:t>2.2.</w:t>
            </w:r>
            <w:r w:rsidR="00BD13B8">
              <w:rPr>
                <w:noProof/>
              </w:rPr>
              <w:tab/>
            </w:r>
            <w:r w:rsidR="00BD13B8" w:rsidRPr="00997109">
              <w:rPr>
                <w:rStyle w:val="ab"/>
                <w:rFonts w:ascii="Arial" w:hAnsi="Arial" w:cs="Arial"/>
                <w:b/>
                <w:noProof/>
              </w:rPr>
              <w:t>Cultural differences between Austria and UK</w:t>
            </w:r>
            <w:r w:rsidR="00BD13B8">
              <w:rPr>
                <w:noProof/>
                <w:webHidden/>
              </w:rPr>
              <w:tab/>
            </w:r>
            <w:r w:rsidR="00BD13B8">
              <w:rPr>
                <w:noProof/>
                <w:webHidden/>
              </w:rPr>
              <w:fldChar w:fldCharType="begin"/>
            </w:r>
            <w:r w:rsidR="00BD13B8">
              <w:rPr>
                <w:noProof/>
                <w:webHidden/>
              </w:rPr>
              <w:instrText xml:space="preserve"> PAGEREF _Toc29049080 \h </w:instrText>
            </w:r>
            <w:r w:rsidR="00BD13B8">
              <w:rPr>
                <w:noProof/>
                <w:webHidden/>
              </w:rPr>
            </w:r>
            <w:r w:rsidR="00BD13B8">
              <w:rPr>
                <w:noProof/>
                <w:webHidden/>
              </w:rPr>
              <w:fldChar w:fldCharType="separate"/>
            </w:r>
            <w:r w:rsidR="00BD13B8">
              <w:rPr>
                <w:noProof/>
                <w:webHidden/>
              </w:rPr>
              <w:t>4</w:t>
            </w:r>
            <w:r w:rsidR="00BD13B8">
              <w:rPr>
                <w:noProof/>
                <w:webHidden/>
              </w:rPr>
              <w:fldChar w:fldCharType="end"/>
            </w:r>
          </w:hyperlink>
        </w:p>
        <w:p w14:paraId="44AF4FDA" w14:textId="7EBEFD95" w:rsidR="00BD13B8" w:rsidRDefault="00AA1080">
          <w:pPr>
            <w:pStyle w:val="TOC2"/>
            <w:tabs>
              <w:tab w:val="left" w:pos="880"/>
              <w:tab w:val="right" w:leader="dot" w:pos="9016"/>
            </w:tabs>
            <w:rPr>
              <w:noProof/>
            </w:rPr>
          </w:pPr>
          <w:hyperlink w:anchor="_Toc29049087" w:history="1">
            <w:r w:rsidR="00BD13B8" w:rsidRPr="00997109">
              <w:rPr>
                <w:rStyle w:val="ab"/>
                <w:rFonts w:ascii="Arial" w:hAnsi="Arial" w:cs="Arial"/>
                <w:b/>
                <w:noProof/>
              </w:rPr>
              <w:t>2.3.</w:t>
            </w:r>
            <w:r w:rsidR="00BD13B8">
              <w:rPr>
                <w:noProof/>
              </w:rPr>
              <w:tab/>
            </w:r>
            <w:r w:rsidR="00BD13B8" w:rsidRPr="00997109">
              <w:rPr>
                <w:rStyle w:val="ab"/>
                <w:rFonts w:ascii="Arial" w:hAnsi="Arial" w:cs="Arial"/>
                <w:b/>
                <w:noProof/>
              </w:rPr>
              <w:t>Other cultural aspects</w:t>
            </w:r>
            <w:r w:rsidR="00BD13B8">
              <w:rPr>
                <w:noProof/>
                <w:webHidden/>
              </w:rPr>
              <w:tab/>
            </w:r>
            <w:r w:rsidR="00BD13B8">
              <w:rPr>
                <w:noProof/>
                <w:webHidden/>
              </w:rPr>
              <w:fldChar w:fldCharType="begin"/>
            </w:r>
            <w:r w:rsidR="00BD13B8">
              <w:rPr>
                <w:noProof/>
                <w:webHidden/>
              </w:rPr>
              <w:instrText xml:space="preserve"> PAGEREF _Toc29049087 \h </w:instrText>
            </w:r>
            <w:r w:rsidR="00BD13B8">
              <w:rPr>
                <w:noProof/>
                <w:webHidden/>
              </w:rPr>
            </w:r>
            <w:r w:rsidR="00BD13B8">
              <w:rPr>
                <w:noProof/>
                <w:webHidden/>
              </w:rPr>
              <w:fldChar w:fldCharType="separate"/>
            </w:r>
            <w:r w:rsidR="00BD13B8">
              <w:rPr>
                <w:noProof/>
                <w:webHidden/>
              </w:rPr>
              <w:t>9</w:t>
            </w:r>
            <w:r w:rsidR="00BD13B8">
              <w:rPr>
                <w:noProof/>
                <w:webHidden/>
              </w:rPr>
              <w:fldChar w:fldCharType="end"/>
            </w:r>
          </w:hyperlink>
        </w:p>
        <w:p w14:paraId="149745F9" w14:textId="7FED87C4" w:rsidR="00BD13B8" w:rsidRDefault="00AA1080">
          <w:pPr>
            <w:pStyle w:val="TOC1"/>
            <w:tabs>
              <w:tab w:val="left" w:pos="440"/>
              <w:tab w:val="right" w:leader="dot" w:pos="9016"/>
            </w:tabs>
            <w:rPr>
              <w:noProof/>
            </w:rPr>
          </w:pPr>
          <w:hyperlink w:anchor="_Toc29049088" w:history="1">
            <w:r w:rsidR="00BD13B8" w:rsidRPr="00997109">
              <w:rPr>
                <w:rStyle w:val="ab"/>
                <w:rFonts w:ascii="Arial" w:hAnsi="Arial" w:cs="Arial"/>
                <w:b/>
                <w:noProof/>
              </w:rPr>
              <w:t>3.</w:t>
            </w:r>
            <w:r w:rsidR="00BD13B8">
              <w:rPr>
                <w:noProof/>
              </w:rPr>
              <w:tab/>
            </w:r>
            <w:r w:rsidR="00BD13B8" w:rsidRPr="00997109">
              <w:rPr>
                <w:rStyle w:val="ab"/>
                <w:rFonts w:ascii="Arial" w:hAnsi="Arial" w:cs="Arial"/>
                <w:b/>
                <w:noProof/>
              </w:rPr>
              <w:t>Conclusion</w:t>
            </w:r>
            <w:r w:rsidR="00BD13B8">
              <w:rPr>
                <w:noProof/>
                <w:webHidden/>
              </w:rPr>
              <w:tab/>
            </w:r>
            <w:r w:rsidR="00BD13B8">
              <w:rPr>
                <w:noProof/>
                <w:webHidden/>
              </w:rPr>
              <w:fldChar w:fldCharType="begin"/>
            </w:r>
            <w:r w:rsidR="00BD13B8">
              <w:rPr>
                <w:noProof/>
                <w:webHidden/>
              </w:rPr>
              <w:instrText xml:space="preserve"> PAGEREF _Toc29049088 \h </w:instrText>
            </w:r>
            <w:r w:rsidR="00BD13B8">
              <w:rPr>
                <w:noProof/>
                <w:webHidden/>
              </w:rPr>
            </w:r>
            <w:r w:rsidR="00BD13B8">
              <w:rPr>
                <w:noProof/>
                <w:webHidden/>
              </w:rPr>
              <w:fldChar w:fldCharType="separate"/>
            </w:r>
            <w:r w:rsidR="00BD13B8">
              <w:rPr>
                <w:noProof/>
                <w:webHidden/>
              </w:rPr>
              <w:t>10</w:t>
            </w:r>
            <w:r w:rsidR="00BD13B8">
              <w:rPr>
                <w:noProof/>
                <w:webHidden/>
              </w:rPr>
              <w:fldChar w:fldCharType="end"/>
            </w:r>
          </w:hyperlink>
        </w:p>
        <w:p w14:paraId="0A642AE4" w14:textId="0B6C00CE" w:rsidR="00BD13B8" w:rsidRDefault="00AA1080">
          <w:pPr>
            <w:pStyle w:val="TOC1"/>
            <w:tabs>
              <w:tab w:val="left" w:pos="440"/>
              <w:tab w:val="right" w:leader="dot" w:pos="9016"/>
            </w:tabs>
            <w:rPr>
              <w:noProof/>
            </w:rPr>
          </w:pPr>
          <w:hyperlink w:anchor="_Toc29049089" w:history="1">
            <w:r w:rsidR="00BD13B8" w:rsidRPr="00997109">
              <w:rPr>
                <w:rStyle w:val="ab"/>
                <w:rFonts w:ascii="Arial" w:hAnsi="Arial" w:cs="Arial"/>
                <w:b/>
                <w:noProof/>
              </w:rPr>
              <w:t>4.</w:t>
            </w:r>
            <w:r w:rsidR="00BD13B8">
              <w:rPr>
                <w:noProof/>
              </w:rPr>
              <w:tab/>
            </w:r>
            <w:r w:rsidR="00BD13B8" w:rsidRPr="00997109">
              <w:rPr>
                <w:rStyle w:val="ab"/>
                <w:rFonts w:ascii="Arial" w:hAnsi="Arial" w:cs="Arial"/>
                <w:b/>
                <w:noProof/>
              </w:rPr>
              <w:t>Recommendations</w:t>
            </w:r>
            <w:r w:rsidR="00BD13B8">
              <w:rPr>
                <w:noProof/>
                <w:webHidden/>
              </w:rPr>
              <w:tab/>
            </w:r>
            <w:r w:rsidR="00BD13B8">
              <w:rPr>
                <w:noProof/>
                <w:webHidden/>
              </w:rPr>
              <w:fldChar w:fldCharType="begin"/>
            </w:r>
            <w:r w:rsidR="00BD13B8">
              <w:rPr>
                <w:noProof/>
                <w:webHidden/>
              </w:rPr>
              <w:instrText xml:space="preserve"> PAGEREF _Toc29049089 \h </w:instrText>
            </w:r>
            <w:r w:rsidR="00BD13B8">
              <w:rPr>
                <w:noProof/>
                <w:webHidden/>
              </w:rPr>
            </w:r>
            <w:r w:rsidR="00BD13B8">
              <w:rPr>
                <w:noProof/>
                <w:webHidden/>
              </w:rPr>
              <w:fldChar w:fldCharType="separate"/>
            </w:r>
            <w:r w:rsidR="00BD13B8">
              <w:rPr>
                <w:noProof/>
                <w:webHidden/>
              </w:rPr>
              <w:t>11</w:t>
            </w:r>
            <w:r w:rsidR="00BD13B8">
              <w:rPr>
                <w:noProof/>
                <w:webHidden/>
              </w:rPr>
              <w:fldChar w:fldCharType="end"/>
            </w:r>
          </w:hyperlink>
        </w:p>
        <w:p w14:paraId="3FCE209B" w14:textId="5DFA0730" w:rsidR="00BD13B8" w:rsidRDefault="00AA1080">
          <w:pPr>
            <w:pStyle w:val="TOC1"/>
            <w:tabs>
              <w:tab w:val="left" w:pos="440"/>
              <w:tab w:val="right" w:leader="dot" w:pos="9016"/>
            </w:tabs>
            <w:rPr>
              <w:noProof/>
            </w:rPr>
          </w:pPr>
          <w:hyperlink w:anchor="_Toc29049090" w:history="1">
            <w:r w:rsidR="00BD13B8" w:rsidRPr="00997109">
              <w:rPr>
                <w:rStyle w:val="ab"/>
                <w:rFonts w:ascii="Arial" w:hAnsi="Arial" w:cs="Arial"/>
                <w:b/>
                <w:noProof/>
              </w:rPr>
              <w:t>5.</w:t>
            </w:r>
            <w:r w:rsidR="00BD13B8">
              <w:rPr>
                <w:noProof/>
              </w:rPr>
              <w:tab/>
            </w:r>
            <w:r w:rsidR="00BD13B8" w:rsidRPr="00997109">
              <w:rPr>
                <w:rStyle w:val="ab"/>
                <w:rFonts w:ascii="Arial" w:hAnsi="Arial" w:cs="Arial"/>
                <w:b/>
                <w:noProof/>
              </w:rPr>
              <w:t>Biblography</w:t>
            </w:r>
            <w:r w:rsidR="00BD13B8">
              <w:rPr>
                <w:noProof/>
                <w:webHidden/>
              </w:rPr>
              <w:tab/>
            </w:r>
            <w:r w:rsidR="00BD13B8">
              <w:rPr>
                <w:noProof/>
                <w:webHidden/>
              </w:rPr>
              <w:fldChar w:fldCharType="begin"/>
            </w:r>
            <w:r w:rsidR="00BD13B8">
              <w:rPr>
                <w:noProof/>
                <w:webHidden/>
              </w:rPr>
              <w:instrText xml:space="preserve"> PAGEREF _Toc29049090 \h </w:instrText>
            </w:r>
            <w:r w:rsidR="00BD13B8">
              <w:rPr>
                <w:noProof/>
                <w:webHidden/>
              </w:rPr>
            </w:r>
            <w:r w:rsidR="00BD13B8">
              <w:rPr>
                <w:noProof/>
                <w:webHidden/>
              </w:rPr>
              <w:fldChar w:fldCharType="separate"/>
            </w:r>
            <w:r w:rsidR="00BD13B8">
              <w:rPr>
                <w:noProof/>
                <w:webHidden/>
              </w:rPr>
              <w:t>12</w:t>
            </w:r>
            <w:r w:rsidR="00BD13B8">
              <w:rPr>
                <w:noProof/>
                <w:webHidden/>
              </w:rPr>
              <w:fldChar w:fldCharType="end"/>
            </w:r>
          </w:hyperlink>
        </w:p>
        <w:p w14:paraId="304E3A07" w14:textId="0E6DFBEE" w:rsidR="00375DCC" w:rsidRDefault="00375DCC">
          <w:r>
            <w:rPr>
              <w:b/>
              <w:bCs/>
              <w:lang w:val="zh-CN"/>
            </w:rPr>
            <w:fldChar w:fldCharType="end"/>
          </w:r>
        </w:p>
      </w:sdtContent>
    </w:sdt>
    <w:p w14:paraId="08349E1E" w14:textId="63ABB888" w:rsidR="00E0598A" w:rsidRDefault="00E0598A" w:rsidP="00375DCC">
      <w:pPr>
        <w:widowControl/>
        <w:spacing w:beforeLines="100" w:before="240" w:afterLines="100" w:after="240" w:line="480" w:lineRule="auto"/>
      </w:pPr>
      <w:r>
        <w:br w:type="page"/>
      </w:r>
    </w:p>
    <w:p w14:paraId="0A2FCEE5" w14:textId="77777777" w:rsidR="00375DCC" w:rsidRDefault="00375DCC" w:rsidP="00375DCC">
      <w:pPr>
        <w:spacing w:before="120" w:after="120" w:line="360" w:lineRule="auto"/>
        <w:outlineLvl w:val="0"/>
        <w:rPr>
          <w:rFonts w:ascii="Arial" w:hAnsi="Arial" w:cs="Arial"/>
          <w:b/>
          <w:sz w:val="32"/>
          <w:szCs w:val="32"/>
        </w:rPr>
        <w:sectPr w:rsidR="00375DCC" w:rsidSect="00FC65C8">
          <w:pgSz w:w="11906" w:h="16838"/>
          <w:pgMar w:top="1440" w:right="1440" w:bottom="1440" w:left="1440" w:header="851" w:footer="992" w:gutter="0"/>
          <w:cols w:space="425"/>
          <w:docGrid w:linePitch="360"/>
        </w:sectPr>
      </w:pPr>
    </w:p>
    <w:p w14:paraId="2BDE93FA" w14:textId="64BFFFAA" w:rsidR="002C1595" w:rsidRPr="00082EC6" w:rsidRDefault="00974CAC" w:rsidP="003B0915">
      <w:pPr>
        <w:pStyle w:val="a9"/>
        <w:numPr>
          <w:ilvl w:val="0"/>
          <w:numId w:val="2"/>
        </w:numPr>
        <w:spacing w:before="120" w:after="120" w:line="360" w:lineRule="auto"/>
        <w:outlineLvl w:val="0"/>
        <w:rPr>
          <w:rFonts w:ascii="Arial" w:hAnsi="Arial" w:cs="Arial"/>
          <w:b/>
          <w:sz w:val="32"/>
          <w:szCs w:val="32"/>
        </w:rPr>
      </w:pPr>
      <w:bookmarkStart w:id="1" w:name="_Toc29049077"/>
      <w:bookmarkStart w:id="2" w:name="OLE_LINK1"/>
      <w:r w:rsidRPr="00082EC6">
        <w:rPr>
          <w:rFonts w:ascii="Arial" w:hAnsi="Arial" w:cs="Arial"/>
          <w:b/>
          <w:sz w:val="32"/>
          <w:szCs w:val="32"/>
        </w:rPr>
        <w:lastRenderedPageBreak/>
        <w:t>Introduction</w:t>
      </w:r>
      <w:bookmarkEnd w:id="1"/>
      <w:r w:rsidRPr="00082EC6">
        <w:rPr>
          <w:rFonts w:ascii="Arial" w:hAnsi="Arial" w:cs="Arial"/>
          <w:b/>
          <w:sz w:val="32"/>
          <w:szCs w:val="32"/>
        </w:rPr>
        <w:t xml:space="preserve"> </w:t>
      </w:r>
    </w:p>
    <w:p w14:paraId="696B9BCE" w14:textId="7639D24F" w:rsidR="00DB7D8D" w:rsidRDefault="00653C6B"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International </w:t>
      </w:r>
      <w:r w:rsidR="0029338E">
        <w:rPr>
          <w:rFonts w:ascii="Arial" w:hAnsi="Arial" w:cs="Arial"/>
          <w:sz w:val="24"/>
          <w:szCs w:val="24"/>
        </w:rPr>
        <w:t xml:space="preserve">business communication, as argued by </w:t>
      </w:r>
      <w:r w:rsidR="008F03D4" w:rsidRPr="008F03D4">
        <w:rPr>
          <w:rFonts w:ascii="Arial" w:hAnsi="Arial" w:cs="Arial"/>
          <w:noProof/>
          <w:sz w:val="24"/>
          <w:szCs w:val="24"/>
        </w:rPr>
        <w:t>Varner</w:t>
      </w:r>
      <w:r w:rsidR="008F03D4">
        <w:rPr>
          <w:rFonts w:ascii="Arial" w:hAnsi="Arial" w:cs="Arial"/>
          <w:sz w:val="24"/>
          <w:szCs w:val="24"/>
        </w:rPr>
        <w:t xml:space="preserve"> </w:t>
      </w:r>
      <w:r w:rsidR="008F03D4">
        <w:rPr>
          <w:rFonts w:ascii="Arial" w:hAnsi="Arial" w:cs="Arial"/>
          <w:sz w:val="24"/>
          <w:szCs w:val="24"/>
        </w:rPr>
        <w:fldChar w:fldCharType="begin" w:fldLock="1"/>
      </w:r>
      <w:r w:rsidR="00736A26">
        <w:rPr>
          <w:rFonts w:ascii="Arial" w:hAnsi="Arial" w:cs="Arial"/>
          <w:sz w:val="24"/>
          <w:szCs w:val="24"/>
        </w:rPr>
        <w:instrText>ADDIN CSL_CITATION {"citationItems":[{"id":"ITEM-1","itemData":{"ISSN":"0021-9436","author":[{"dropping-particle":"","family":"Varner","given":"Iris I","non-dropping-particle":"","parse-names":false,"suffix":""}],"container-title":"The Journal of Business Communication (1973)","id":"ITEM-1","issue":"1","issued":{"date-parts":[["2000"]]},"page":"39-57","publisher":"Sage Publications Sage CA: Thousand Oaks, CA","title":"The theoretical foundation for intercultural business communication: A conceptual model","type":"article-journal","volume":"37"},"uris":["http://www.mendeley.com/documents/?uuid=4bc83680-b353-496d-9b9e-e098129f01ec"]}],"mendeley":{"formattedCitation":"(Varner, 2000)","manualFormatting":"(2000)","plainTextFormattedCitation":"(Varner, 2000)","previouslyFormattedCitation":"(Varner, 2000)"},"properties":{"noteIndex":0},"schema":"https://github.com/citation-style-language/schema/raw/master/csl-citation.json"}</w:instrText>
      </w:r>
      <w:r w:rsidR="008F03D4">
        <w:rPr>
          <w:rFonts w:ascii="Arial" w:hAnsi="Arial" w:cs="Arial"/>
          <w:sz w:val="24"/>
          <w:szCs w:val="24"/>
        </w:rPr>
        <w:fldChar w:fldCharType="separate"/>
      </w:r>
      <w:r w:rsidR="008F03D4" w:rsidRPr="008F03D4">
        <w:rPr>
          <w:rFonts w:ascii="Arial" w:hAnsi="Arial" w:cs="Arial"/>
          <w:noProof/>
          <w:sz w:val="24"/>
          <w:szCs w:val="24"/>
        </w:rPr>
        <w:t>(2000)</w:t>
      </w:r>
      <w:r w:rsidR="008F03D4">
        <w:rPr>
          <w:rFonts w:ascii="Arial" w:hAnsi="Arial" w:cs="Arial"/>
          <w:sz w:val="24"/>
          <w:szCs w:val="24"/>
        </w:rPr>
        <w:fldChar w:fldCharType="end"/>
      </w:r>
      <w:r w:rsidR="008F03D4">
        <w:rPr>
          <w:rFonts w:ascii="Arial" w:hAnsi="Arial" w:cs="Arial"/>
          <w:sz w:val="24"/>
          <w:szCs w:val="24"/>
        </w:rPr>
        <w:t xml:space="preserve">, is the factor that can determine the success or failure of the international activities of businesses. With fluctuating global and regional </w:t>
      </w:r>
      <w:r w:rsidR="00C34CA7">
        <w:rPr>
          <w:rFonts w:ascii="Arial" w:hAnsi="Arial" w:cs="Arial"/>
          <w:sz w:val="24"/>
          <w:szCs w:val="24"/>
        </w:rPr>
        <w:t xml:space="preserve">environment such as the </w:t>
      </w:r>
      <w:r w:rsidR="000A778D">
        <w:rPr>
          <w:rFonts w:ascii="Arial" w:hAnsi="Arial" w:cs="Arial"/>
          <w:sz w:val="24"/>
          <w:szCs w:val="24"/>
        </w:rPr>
        <w:t xml:space="preserve">seesaw battles between various parties on the matter of Brexit, business </w:t>
      </w:r>
      <w:r w:rsidR="00DB7D8D">
        <w:rPr>
          <w:rFonts w:ascii="Arial" w:hAnsi="Arial" w:cs="Arial"/>
          <w:sz w:val="24"/>
          <w:szCs w:val="24"/>
        </w:rPr>
        <w:t>operations</w:t>
      </w:r>
      <w:r w:rsidR="000A778D">
        <w:rPr>
          <w:rFonts w:ascii="Arial" w:hAnsi="Arial" w:cs="Arial"/>
          <w:sz w:val="24"/>
          <w:szCs w:val="24"/>
        </w:rPr>
        <w:t xml:space="preserve"> in the international environment are </w:t>
      </w:r>
      <w:r w:rsidR="0058474F">
        <w:rPr>
          <w:rFonts w:ascii="Arial" w:hAnsi="Arial" w:cs="Arial"/>
          <w:sz w:val="24"/>
          <w:szCs w:val="24"/>
        </w:rPr>
        <w:t xml:space="preserve">constantly challenged on </w:t>
      </w:r>
      <w:r w:rsidR="00AA69F0">
        <w:rPr>
          <w:rFonts w:ascii="Arial" w:hAnsi="Arial" w:cs="Arial"/>
          <w:sz w:val="24"/>
          <w:szCs w:val="24"/>
        </w:rPr>
        <w:t>implementing</w:t>
      </w:r>
      <w:r w:rsidR="0058474F">
        <w:rPr>
          <w:rFonts w:ascii="Arial" w:hAnsi="Arial" w:cs="Arial"/>
          <w:sz w:val="24"/>
          <w:szCs w:val="24"/>
        </w:rPr>
        <w:t xml:space="preserve"> </w:t>
      </w:r>
      <w:r w:rsidR="00D0187A">
        <w:rPr>
          <w:rFonts w:ascii="Arial" w:hAnsi="Arial" w:cs="Arial"/>
          <w:sz w:val="24"/>
          <w:szCs w:val="24"/>
        </w:rPr>
        <w:t xml:space="preserve">delicate and effective international communication strategies. </w:t>
      </w:r>
      <w:r w:rsidR="001F44B7">
        <w:rPr>
          <w:rFonts w:ascii="Arial" w:hAnsi="Arial" w:cs="Arial"/>
          <w:sz w:val="24"/>
          <w:szCs w:val="24"/>
        </w:rPr>
        <w:t xml:space="preserve">As suggested by </w:t>
      </w:r>
      <w:r w:rsidR="00736A26" w:rsidRPr="00736A26">
        <w:rPr>
          <w:rFonts w:ascii="Arial" w:hAnsi="Arial" w:cs="Arial"/>
          <w:noProof/>
          <w:sz w:val="24"/>
          <w:szCs w:val="24"/>
        </w:rPr>
        <w:t>Adekola and Sergi</w:t>
      </w:r>
      <w:r w:rsidR="00736A26">
        <w:rPr>
          <w:rFonts w:ascii="Arial" w:hAnsi="Arial" w:cs="Arial"/>
          <w:sz w:val="24"/>
          <w:szCs w:val="24"/>
        </w:rPr>
        <w:t xml:space="preserve"> </w:t>
      </w:r>
      <w:r w:rsidR="00736A26">
        <w:rPr>
          <w:rFonts w:ascii="Arial" w:hAnsi="Arial" w:cs="Arial"/>
          <w:sz w:val="24"/>
          <w:szCs w:val="24"/>
        </w:rPr>
        <w:fldChar w:fldCharType="begin" w:fldLock="1"/>
      </w:r>
      <w:r w:rsidR="00B53CE5">
        <w:rPr>
          <w:rFonts w:ascii="Arial" w:hAnsi="Arial" w:cs="Arial"/>
          <w:sz w:val="24"/>
          <w:szCs w:val="24"/>
        </w:rPr>
        <w:instrText>ADDIN CSL_CITATION {"citationItems":[{"id":"ITEM-1","itemData":{"ISBN":"1315584743","author":[{"dropping-particle":"","family":"Adekola","given":"Abel","non-dropping-particle":"","parse-names":false,"suffix":""},{"dropping-particle":"","family":"Sergi","given":"Bruno S","non-dropping-particle":"","parse-names":false,"suffix":""}],"container-title":"Global business management: A cross-cultural perspective","id":"ITEM-1","issued":{"date-parts":[["2016"]]},"page":"41-65","publisher":"Routledge","publisher-place":"London","title":"Global business management: A cross-cultural perspective","type":"chapter"},"uris":["http://www.mendeley.com/documents/?uuid=95ca54ee-bcb1-40b3-aa11-120f49d24022"]}],"mendeley":{"formattedCitation":"(Adekola and Sergi, 2016)","manualFormatting":"(2016)","plainTextFormattedCitation":"(Adekola and Sergi, 2016)","previouslyFormattedCitation":"(Adekola and Sergi, 2016)"},"properties":{"noteIndex":0},"schema":"https://github.com/citation-style-language/schema/raw/master/csl-citation.json"}</w:instrText>
      </w:r>
      <w:r w:rsidR="00736A26">
        <w:rPr>
          <w:rFonts w:ascii="Arial" w:hAnsi="Arial" w:cs="Arial"/>
          <w:sz w:val="24"/>
          <w:szCs w:val="24"/>
        </w:rPr>
        <w:fldChar w:fldCharType="separate"/>
      </w:r>
      <w:r w:rsidR="00736A26" w:rsidRPr="00736A26">
        <w:rPr>
          <w:rFonts w:ascii="Arial" w:hAnsi="Arial" w:cs="Arial"/>
          <w:noProof/>
          <w:sz w:val="24"/>
          <w:szCs w:val="24"/>
        </w:rPr>
        <w:t>(2016)</w:t>
      </w:r>
      <w:r w:rsidR="00736A26">
        <w:rPr>
          <w:rFonts w:ascii="Arial" w:hAnsi="Arial" w:cs="Arial"/>
          <w:sz w:val="24"/>
          <w:szCs w:val="24"/>
        </w:rPr>
        <w:fldChar w:fldCharType="end"/>
      </w:r>
      <w:r w:rsidR="00736A26">
        <w:rPr>
          <w:rFonts w:ascii="Arial" w:hAnsi="Arial" w:cs="Arial"/>
          <w:sz w:val="24"/>
          <w:szCs w:val="24"/>
        </w:rPr>
        <w:t>, the international business in not confined on the communication between different business entities, they are also the communications between different cultural entities.</w:t>
      </w:r>
    </w:p>
    <w:p w14:paraId="7564563A" w14:textId="58FE4790" w:rsidR="00DB7D8D" w:rsidRDefault="00167C6D"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cultural dimension in the international business communication is </w:t>
      </w:r>
      <w:r w:rsidR="00E67E80">
        <w:rPr>
          <w:rFonts w:ascii="Arial" w:hAnsi="Arial" w:cs="Arial"/>
          <w:sz w:val="24"/>
          <w:szCs w:val="24"/>
        </w:rPr>
        <w:t xml:space="preserve">thus worth being discussed for enterprises in UK, especially when the uncertain effect of Brexit is imposing on British enterprises is taken in to consideration. </w:t>
      </w:r>
      <w:r w:rsidR="005B1AAA">
        <w:rPr>
          <w:rFonts w:ascii="Arial" w:hAnsi="Arial" w:cs="Arial"/>
          <w:sz w:val="24"/>
          <w:szCs w:val="24"/>
        </w:rPr>
        <w:t xml:space="preserve">As the </w:t>
      </w:r>
      <w:r w:rsidR="00CE0CBB">
        <w:rPr>
          <w:rFonts w:ascii="Arial" w:hAnsi="Arial" w:cs="Arial"/>
          <w:sz w:val="24"/>
          <w:szCs w:val="24"/>
        </w:rPr>
        <w:t>finalisation</w:t>
      </w:r>
      <w:r w:rsidR="005B1AAA">
        <w:rPr>
          <w:rFonts w:ascii="Arial" w:hAnsi="Arial" w:cs="Arial"/>
          <w:sz w:val="24"/>
          <w:szCs w:val="24"/>
        </w:rPr>
        <w:t xml:space="preserve"> of Brexit is not completed yet, British enterprises </w:t>
      </w:r>
      <w:r w:rsidR="00CE0CBB">
        <w:rPr>
          <w:rFonts w:ascii="Arial" w:hAnsi="Arial" w:cs="Arial"/>
          <w:sz w:val="24"/>
          <w:szCs w:val="24"/>
        </w:rPr>
        <w:t>remain to be exposed to high level of risks due to the uncertain final trade agreement to be reached by UK government and EU.</w:t>
      </w:r>
      <w:r w:rsidR="009A746C">
        <w:rPr>
          <w:rFonts w:ascii="Arial" w:hAnsi="Arial" w:cs="Arial"/>
          <w:sz w:val="24"/>
          <w:szCs w:val="24"/>
        </w:rPr>
        <w:t xml:space="preserve"> As shown from the statistics from </w:t>
      </w:r>
      <w:r w:rsidR="00B5256F">
        <w:rPr>
          <w:rFonts w:ascii="Arial" w:hAnsi="Arial" w:cs="Arial"/>
          <w:sz w:val="24"/>
          <w:szCs w:val="24"/>
        </w:rPr>
        <w:t xml:space="preserve">Office of National Statistics (ONS) </w:t>
      </w:r>
      <w:r w:rsidR="00B5256F">
        <w:rPr>
          <w:rFonts w:ascii="Arial" w:hAnsi="Arial" w:cs="Arial"/>
          <w:sz w:val="24"/>
          <w:szCs w:val="24"/>
        </w:rPr>
        <w:fldChar w:fldCharType="begin" w:fldLock="1"/>
      </w:r>
      <w:r w:rsidR="00EE6C78">
        <w:rPr>
          <w:rFonts w:ascii="Arial" w:hAnsi="Arial" w:cs="Arial"/>
          <w:sz w:val="24"/>
          <w:szCs w:val="24"/>
        </w:rPr>
        <w:instrText>ADDIN CSL_CITATION {"citationItems":[{"id":"ITEM-1","itemData":{"URL":"https://www.ons.gov.uk/search?q=international+trade","accessed":{"date-parts":[["2020","1","3"]]},"author":[{"dropping-particle":"","family":"UK ONS","given":"","non-dropping-particle":"","parse-names":false,"suffix":""}],"id":"ITEM-1","issued":{"date-parts":[["2019"]]},"title":"international trade - Search - Office for National Statistics","type":"webpage"},"uris":["http://www.mendeley.com/documents/?uuid=4680d9a0-72b9-3f32-ac62-c6da82a52ec0"]}],"mendeley":{"formattedCitation":"(UK ONS, 2019)","manualFormatting":"(2019)","plainTextFormattedCitation":"(UK ONS, 2019)","previouslyFormattedCitation":"(UK ONS, 2019)"},"properties":{"noteIndex":0},"schema":"https://github.com/citation-style-language/schema/raw/master/csl-citation.json"}</w:instrText>
      </w:r>
      <w:r w:rsidR="00B5256F">
        <w:rPr>
          <w:rFonts w:ascii="Arial" w:hAnsi="Arial" w:cs="Arial"/>
          <w:sz w:val="24"/>
          <w:szCs w:val="24"/>
        </w:rPr>
        <w:fldChar w:fldCharType="separate"/>
      </w:r>
      <w:r w:rsidR="00B5256F" w:rsidRPr="00B5256F">
        <w:rPr>
          <w:rFonts w:ascii="Arial" w:hAnsi="Arial" w:cs="Arial"/>
          <w:noProof/>
          <w:sz w:val="24"/>
          <w:szCs w:val="24"/>
        </w:rPr>
        <w:t>(2019)</w:t>
      </w:r>
      <w:r w:rsidR="00B5256F">
        <w:rPr>
          <w:rFonts w:ascii="Arial" w:hAnsi="Arial" w:cs="Arial"/>
          <w:sz w:val="24"/>
          <w:szCs w:val="24"/>
        </w:rPr>
        <w:fldChar w:fldCharType="end"/>
      </w:r>
      <w:r w:rsidR="00B5256F">
        <w:rPr>
          <w:rFonts w:ascii="Arial" w:hAnsi="Arial" w:cs="Arial"/>
          <w:sz w:val="24"/>
          <w:szCs w:val="24"/>
        </w:rPr>
        <w:t xml:space="preserve">, the trade with EU countries accounted for 48% of the international trade of UK. </w:t>
      </w:r>
      <w:r w:rsidR="0037472D">
        <w:rPr>
          <w:rFonts w:ascii="Arial" w:hAnsi="Arial" w:cs="Arial"/>
          <w:sz w:val="24"/>
          <w:szCs w:val="24"/>
        </w:rPr>
        <w:t xml:space="preserve">This means that regardless of the situation of Brexit, the UK </w:t>
      </w:r>
      <w:r w:rsidR="00680E32">
        <w:rPr>
          <w:rFonts w:ascii="Arial" w:hAnsi="Arial" w:cs="Arial"/>
          <w:sz w:val="24"/>
          <w:szCs w:val="24"/>
        </w:rPr>
        <w:t>enterprises</w:t>
      </w:r>
      <w:r w:rsidR="0037472D">
        <w:rPr>
          <w:rFonts w:ascii="Arial" w:hAnsi="Arial" w:cs="Arial"/>
          <w:sz w:val="24"/>
          <w:szCs w:val="24"/>
        </w:rPr>
        <w:t xml:space="preserve"> operating in the EU countries are to be prepared </w:t>
      </w:r>
      <w:r w:rsidR="00414B8F">
        <w:rPr>
          <w:rFonts w:ascii="Arial" w:hAnsi="Arial" w:cs="Arial"/>
          <w:sz w:val="24"/>
          <w:szCs w:val="24"/>
        </w:rPr>
        <w:t>for the outcome of the Brexit as it will come at a certain point. The companies in UK entering Austria should be prepared</w:t>
      </w:r>
      <w:r w:rsidR="00680E32">
        <w:rPr>
          <w:rFonts w:ascii="Arial" w:hAnsi="Arial" w:cs="Arial"/>
          <w:sz w:val="24"/>
          <w:szCs w:val="24"/>
        </w:rPr>
        <w:t xml:space="preserve">, from multiple aspects, the most important one of which is the international business communication. </w:t>
      </w:r>
    </w:p>
    <w:p w14:paraId="77A62180" w14:textId="77777777" w:rsidR="00DB7D8D" w:rsidRDefault="00DB7D8D">
      <w:pPr>
        <w:widowControl/>
        <w:jc w:val="left"/>
        <w:rPr>
          <w:rFonts w:ascii="Arial" w:hAnsi="Arial" w:cs="Arial"/>
          <w:sz w:val="24"/>
          <w:szCs w:val="24"/>
        </w:rPr>
      </w:pPr>
      <w:r>
        <w:rPr>
          <w:rFonts w:ascii="Arial" w:hAnsi="Arial" w:cs="Arial"/>
          <w:sz w:val="24"/>
          <w:szCs w:val="24"/>
        </w:rPr>
        <w:br w:type="page"/>
      </w:r>
    </w:p>
    <w:p w14:paraId="49366589" w14:textId="7E7895AC" w:rsidR="007F02BF" w:rsidRPr="00082EC6" w:rsidRDefault="00EB2E78" w:rsidP="001845B0">
      <w:pPr>
        <w:pStyle w:val="a9"/>
        <w:numPr>
          <w:ilvl w:val="0"/>
          <w:numId w:val="2"/>
        </w:numPr>
        <w:spacing w:before="120" w:after="120" w:line="360" w:lineRule="auto"/>
        <w:outlineLvl w:val="0"/>
        <w:rPr>
          <w:rFonts w:ascii="Arial" w:hAnsi="Arial" w:cs="Arial"/>
          <w:b/>
          <w:sz w:val="32"/>
          <w:szCs w:val="32"/>
        </w:rPr>
      </w:pPr>
      <w:bookmarkStart w:id="3" w:name="_Toc29049078"/>
      <w:r w:rsidRPr="00082EC6">
        <w:rPr>
          <w:rFonts w:ascii="Arial" w:hAnsi="Arial" w:cs="Arial"/>
          <w:b/>
          <w:sz w:val="32"/>
          <w:szCs w:val="32"/>
        </w:rPr>
        <w:lastRenderedPageBreak/>
        <w:t>Main findings</w:t>
      </w:r>
      <w:bookmarkEnd w:id="3"/>
      <w:r w:rsidRPr="00082EC6">
        <w:rPr>
          <w:rFonts w:ascii="Arial" w:hAnsi="Arial" w:cs="Arial"/>
          <w:b/>
          <w:sz w:val="32"/>
          <w:szCs w:val="32"/>
        </w:rPr>
        <w:t xml:space="preserve"> </w:t>
      </w:r>
    </w:p>
    <w:p w14:paraId="7312E2AA" w14:textId="73FB0A0D" w:rsidR="00EB2E78" w:rsidRPr="001845B0" w:rsidRDefault="00082EC6" w:rsidP="001845B0">
      <w:pPr>
        <w:pStyle w:val="a9"/>
        <w:numPr>
          <w:ilvl w:val="1"/>
          <w:numId w:val="2"/>
        </w:numPr>
        <w:spacing w:beforeLines="100" w:before="240" w:afterLines="100" w:after="240" w:line="480" w:lineRule="auto"/>
        <w:outlineLvl w:val="1"/>
        <w:rPr>
          <w:rFonts w:ascii="Arial" w:hAnsi="Arial" w:cs="Arial"/>
          <w:b/>
          <w:sz w:val="24"/>
          <w:szCs w:val="24"/>
        </w:rPr>
      </w:pPr>
      <w:bookmarkStart w:id="4" w:name="_Toc29049079"/>
      <w:r w:rsidRPr="001845B0">
        <w:rPr>
          <w:rFonts w:ascii="Arial" w:hAnsi="Arial" w:cs="Arial"/>
          <w:b/>
          <w:sz w:val="24"/>
          <w:szCs w:val="24"/>
        </w:rPr>
        <w:t xml:space="preserve">Summary of </w:t>
      </w:r>
      <w:r w:rsidR="00091A46" w:rsidRPr="001845B0">
        <w:rPr>
          <w:rFonts w:ascii="Arial" w:hAnsi="Arial" w:cs="Arial"/>
          <w:b/>
          <w:sz w:val="24"/>
          <w:szCs w:val="24"/>
        </w:rPr>
        <w:t xml:space="preserve">doing </w:t>
      </w:r>
      <w:r w:rsidRPr="001845B0">
        <w:rPr>
          <w:rFonts w:ascii="Arial" w:hAnsi="Arial" w:cs="Arial"/>
          <w:b/>
          <w:sz w:val="24"/>
          <w:szCs w:val="24"/>
        </w:rPr>
        <w:t>international business in Austria.</w:t>
      </w:r>
      <w:bookmarkEnd w:id="4"/>
      <w:r w:rsidRPr="001845B0">
        <w:rPr>
          <w:rFonts w:ascii="Arial" w:hAnsi="Arial" w:cs="Arial"/>
          <w:b/>
          <w:sz w:val="24"/>
          <w:szCs w:val="24"/>
        </w:rPr>
        <w:t xml:space="preserve"> </w:t>
      </w:r>
    </w:p>
    <w:p w14:paraId="20ADD5A0" w14:textId="0788F858" w:rsidR="00082EC6" w:rsidRDefault="00553CF0"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Austria is </w:t>
      </w:r>
      <w:r w:rsidR="00343B68">
        <w:rPr>
          <w:rFonts w:ascii="Arial" w:hAnsi="Arial" w:cs="Arial"/>
          <w:sz w:val="24"/>
          <w:szCs w:val="24"/>
        </w:rPr>
        <w:t xml:space="preserve">one of the most developed economies in the world with </w:t>
      </w:r>
      <w:r w:rsidR="00C44EA0">
        <w:rPr>
          <w:rFonts w:ascii="Arial" w:hAnsi="Arial" w:cs="Arial"/>
          <w:sz w:val="24"/>
          <w:szCs w:val="24"/>
        </w:rPr>
        <w:t xml:space="preserve">over 50,000 USD of GDP per capita in 2018. </w:t>
      </w:r>
      <w:r w:rsidR="007C0717">
        <w:rPr>
          <w:rFonts w:ascii="Arial" w:hAnsi="Arial" w:cs="Arial"/>
          <w:sz w:val="24"/>
          <w:szCs w:val="24"/>
        </w:rPr>
        <w:t xml:space="preserve">In the report by </w:t>
      </w:r>
      <w:r w:rsidR="00EE6C78">
        <w:rPr>
          <w:rFonts w:ascii="Arial" w:hAnsi="Arial" w:cs="Arial"/>
          <w:sz w:val="24"/>
          <w:szCs w:val="24"/>
        </w:rPr>
        <w:t xml:space="preserve">Economist </w:t>
      </w:r>
      <w:r w:rsidR="00411632">
        <w:rPr>
          <w:rFonts w:ascii="Arial" w:hAnsi="Arial" w:cs="Arial"/>
          <w:sz w:val="24"/>
          <w:szCs w:val="24"/>
        </w:rPr>
        <w:t>Intelligence</w:t>
      </w:r>
      <w:r w:rsidR="00EE6C78">
        <w:rPr>
          <w:rFonts w:ascii="Arial" w:hAnsi="Arial" w:cs="Arial"/>
          <w:sz w:val="24"/>
          <w:szCs w:val="24"/>
        </w:rPr>
        <w:t xml:space="preserve"> Unit (EIU) </w:t>
      </w:r>
      <w:r w:rsidR="00EE6C78">
        <w:rPr>
          <w:rFonts w:ascii="Arial" w:hAnsi="Arial" w:cs="Arial"/>
          <w:sz w:val="24"/>
          <w:szCs w:val="24"/>
        </w:rPr>
        <w:fldChar w:fldCharType="begin" w:fldLock="1"/>
      </w:r>
      <w:r w:rsidR="009B7ADC">
        <w:rPr>
          <w:rFonts w:ascii="Arial" w:hAnsi="Arial" w:cs="Arial"/>
          <w:sz w:val="24"/>
          <w:szCs w:val="24"/>
        </w:rPr>
        <w:instrText>ADDIN CSL_CITATION {"citationItems":[{"id":"ITEM-1","itemData":{"author":[{"dropping-particle":"","family":"EIU","given":"","non-dropping-particle":"","parse-names":false,"suffix":""}],"id":"ITEM-1","issued":{"date-parts":[["2019"]]},"title":"Business Environment Rankings Which country is best to do business in?","type":"report"},"uris":["http://www.mendeley.com/documents/?uuid=830dcf9e-7616-353b-9342-8bd56d7056a6"]}],"mendeley":{"formattedCitation":"(EIU, 2019)","manualFormatting":"(2019)","plainTextFormattedCitation":"(EIU, 2019)","previouslyFormattedCitation":"(EIU, 2019)"},"properties":{"noteIndex":0},"schema":"https://github.com/citation-style-language/schema/raw/master/csl-citation.json"}</w:instrText>
      </w:r>
      <w:r w:rsidR="00EE6C78">
        <w:rPr>
          <w:rFonts w:ascii="Arial" w:hAnsi="Arial" w:cs="Arial"/>
          <w:sz w:val="24"/>
          <w:szCs w:val="24"/>
        </w:rPr>
        <w:fldChar w:fldCharType="separate"/>
      </w:r>
      <w:r w:rsidR="00EE6C78" w:rsidRPr="00EE6C78">
        <w:rPr>
          <w:rFonts w:ascii="Arial" w:hAnsi="Arial" w:cs="Arial"/>
          <w:noProof/>
          <w:sz w:val="24"/>
          <w:szCs w:val="24"/>
        </w:rPr>
        <w:t>(2019)</w:t>
      </w:r>
      <w:r w:rsidR="00EE6C78">
        <w:rPr>
          <w:rFonts w:ascii="Arial" w:hAnsi="Arial" w:cs="Arial"/>
          <w:sz w:val="24"/>
          <w:szCs w:val="24"/>
        </w:rPr>
        <w:fldChar w:fldCharType="end"/>
      </w:r>
      <w:r w:rsidR="00EE6C78">
        <w:rPr>
          <w:rFonts w:ascii="Arial" w:hAnsi="Arial" w:cs="Arial"/>
          <w:sz w:val="24"/>
          <w:szCs w:val="24"/>
        </w:rPr>
        <w:t xml:space="preserve">, Austria ranked </w:t>
      </w:r>
      <w:r w:rsidR="00411632">
        <w:rPr>
          <w:rFonts w:ascii="Arial" w:hAnsi="Arial" w:cs="Arial"/>
          <w:sz w:val="24"/>
          <w:szCs w:val="24"/>
        </w:rPr>
        <w:t xml:space="preserve">18th in global business environment ranking, markering a high level of regulatory and cultural environment for international businesses. </w:t>
      </w:r>
      <w:r w:rsidR="00865E79">
        <w:rPr>
          <w:rFonts w:ascii="Arial" w:hAnsi="Arial" w:cs="Arial"/>
          <w:sz w:val="24"/>
          <w:szCs w:val="24"/>
        </w:rPr>
        <w:t xml:space="preserve">Austria is relied </w:t>
      </w:r>
      <w:r w:rsidR="00DB7D8D">
        <w:rPr>
          <w:rFonts w:ascii="Arial" w:hAnsi="Arial" w:cs="Arial"/>
          <w:sz w:val="24"/>
          <w:szCs w:val="24"/>
        </w:rPr>
        <w:t xml:space="preserve">highly </w:t>
      </w:r>
      <w:r w:rsidR="00865E79">
        <w:rPr>
          <w:rFonts w:ascii="Arial" w:hAnsi="Arial" w:cs="Arial"/>
          <w:sz w:val="24"/>
          <w:szCs w:val="24"/>
        </w:rPr>
        <w:t xml:space="preserve">on the </w:t>
      </w:r>
      <w:r w:rsidR="009846D7">
        <w:rPr>
          <w:rFonts w:ascii="Arial" w:hAnsi="Arial" w:cs="Arial"/>
          <w:sz w:val="24"/>
          <w:szCs w:val="24"/>
        </w:rPr>
        <w:t>service industry which contributes to 63% of the GDP of the country in 2018</w:t>
      </w:r>
      <w:r w:rsidR="00206C4C">
        <w:rPr>
          <w:rFonts w:ascii="Arial" w:hAnsi="Arial" w:cs="Arial"/>
          <w:sz w:val="24"/>
          <w:szCs w:val="24"/>
        </w:rPr>
        <w:t xml:space="preserve"> </w:t>
      </w:r>
      <w:r w:rsidR="004C59BF">
        <w:rPr>
          <w:rFonts w:ascii="Arial" w:hAnsi="Arial" w:cs="Arial"/>
          <w:sz w:val="24"/>
          <w:szCs w:val="24"/>
        </w:rPr>
        <w:fldChar w:fldCharType="begin" w:fldLock="1"/>
      </w:r>
      <w:r w:rsidR="00450FB2">
        <w:rPr>
          <w:rFonts w:ascii="Arial" w:hAnsi="Arial" w:cs="Arial"/>
          <w:sz w:val="24"/>
          <w:szCs w:val="24"/>
        </w:rPr>
        <w:instrText>ADDIN CSL_CITATION {"citationItems":[{"id":"ITEM-1","itemData":{"DOI":"10.1787/22f8383a-en","ISBN":"9789264601956","author":[{"dropping-particle":"","family":"OECD","given":"","non-dropping-particle":"","parse-names":false,"suffix":""}],"collection-title":"OECD Economic Surveys: Austria","id":"ITEM-1","issued":{"date-parts":[["2019","11","13"]]},"publisher":"OECD","publisher-place":"Paris","title":"OECD Economic Surveys: Austria 2019","type":"report"},"uris":["http://www.mendeley.com/documents/?uuid=66beeda6-415e-37b1-91cb-bca587e55ab4"]}],"mendeley":{"formattedCitation":"(OECD, 2019a)","plainTextFormattedCitation":"(OECD, 2019a)","previouslyFormattedCitation":"(OECD, 2019a)"},"properties":{"noteIndex":0},"schema":"https://github.com/citation-style-language/schema/raw/master/csl-citation.json"}</w:instrText>
      </w:r>
      <w:r w:rsidR="004C59BF">
        <w:rPr>
          <w:rFonts w:ascii="Arial" w:hAnsi="Arial" w:cs="Arial"/>
          <w:sz w:val="24"/>
          <w:szCs w:val="24"/>
        </w:rPr>
        <w:fldChar w:fldCharType="separate"/>
      </w:r>
      <w:r w:rsidR="004C59BF" w:rsidRPr="004C59BF">
        <w:rPr>
          <w:rFonts w:ascii="Arial" w:hAnsi="Arial" w:cs="Arial"/>
          <w:noProof/>
          <w:sz w:val="24"/>
          <w:szCs w:val="24"/>
        </w:rPr>
        <w:t>(OECD, 2019a)</w:t>
      </w:r>
      <w:r w:rsidR="004C59BF">
        <w:rPr>
          <w:rFonts w:ascii="Arial" w:hAnsi="Arial" w:cs="Arial"/>
          <w:sz w:val="24"/>
          <w:szCs w:val="24"/>
        </w:rPr>
        <w:fldChar w:fldCharType="end"/>
      </w:r>
      <w:r w:rsidR="009846D7">
        <w:rPr>
          <w:rFonts w:ascii="Arial" w:hAnsi="Arial" w:cs="Arial"/>
          <w:sz w:val="24"/>
          <w:szCs w:val="24"/>
        </w:rPr>
        <w:t xml:space="preserve">. </w:t>
      </w:r>
      <w:r w:rsidR="008A3364">
        <w:rPr>
          <w:rFonts w:ascii="Arial" w:hAnsi="Arial" w:cs="Arial"/>
          <w:sz w:val="24"/>
          <w:szCs w:val="24"/>
        </w:rPr>
        <w:t>The country also has a strong</w:t>
      </w:r>
      <w:r w:rsidR="00E94189">
        <w:rPr>
          <w:rFonts w:ascii="Arial" w:hAnsi="Arial" w:cs="Arial"/>
          <w:sz w:val="24"/>
          <w:szCs w:val="24"/>
        </w:rPr>
        <w:t xml:space="preserve"> </w:t>
      </w:r>
      <w:r w:rsidR="00104F30">
        <w:rPr>
          <w:rFonts w:ascii="Arial" w:hAnsi="Arial" w:cs="Arial"/>
          <w:sz w:val="24"/>
          <w:szCs w:val="24"/>
        </w:rPr>
        <w:t>secondary sector including manufact</w:t>
      </w:r>
      <w:r w:rsidR="00780415">
        <w:rPr>
          <w:rFonts w:ascii="Arial" w:hAnsi="Arial" w:cs="Arial"/>
          <w:sz w:val="24"/>
          <w:szCs w:val="24"/>
        </w:rPr>
        <w:t>ur</w:t>
      </w:r>
      <w:r w:rsidR="00104F30">
        <w:rPr>
          <w:rFonts w:ascii="Arial" w:hAnsi="Arial" w:cs="Arial"/>
          <w:sz w:val="24"/>
          <w:szCs w:val="24"/>
        </w:rPr>
        <w:t xml:space="preserve">ing industry and chemical industry. </w:t>
      </w:r>
      <w:r w:rsidR="00780415">
        <w:rPr>
          <w:rFonts w:ascii="Arial" w:hAnsi="Arial" w:cs="Arial"/>
          <w:sz w:val="24"/>
          <w:szCs w:val="24"/>
        </w:rPr>
        <w:t>Companies</w:t>
      </w:r>
      <w:r w:rsidR="00104F30">
        <w:rPr>
          <w:rFonts w:ascii="Arial" w:hAnsi="Arial" w:cs="Arial"/>
          <w:sz w:val="24"/>
          <w:szCs w:val="24"/>
        </w:rPr>
        <w:t xml:space="preserve"> such as </w:t>
      </w:r>
      <w:r w:rsidR="00DA444B">
        <w:rPr>
          <w:rFonts w:ascii="Arial" w:hAnsi="Arial" w:cs="Arial"/>
          <w:sz w:val="24"/>
          <w:szCs w:val="24"/>
        </w:rPr>
        <w:t xml:space="preserve">Borealis are the industry leaders worldwide. Austria also has strong incentive on promoting the energy and green technology industry. </w:t>
      </w:r>
      <w:r w:rsidR="00985EAC">
        <w:rPr>
          <w:rFonts w:ascii="Arial" w:hAnsi="Arial" w:cs="Arial"/>
          <w:sz w:val="24"/>
          <w:szCs w:val="24"/>
        </w:rPr>
        <w:t>Austria has been establishing a series of policy frameworks to promote the development of green technology industry clusters</w:t>
      </w:r>
      <w:r w:rsidR="00780415">
        <w:rPr>
          <w:rFonts w:ascii="Arial" w:hAnsi="Arial" w:cs="Arial"/>
          <w:sz w:val="24"/>
          <w:szCs w:val="24"/>
        </w:rPr>
        <w:t xml:space="preserve"> to </w:t>
      </w:r>
      <w:r w:rsidR="00371962">
        <w:rPr>
          <w:rFonts w:ascii="Arial" w:hAnsi="Arial" w:cs="Arial"/>
          <w:sz w:val="24"/>
          <w:szCs w:val="24"/>
        </w:rPr>
        <w:t>establish</w:t>
      </w:r>
      <w:r w:rsidR="00780415">
        <w:rPr>
          <w:rFonts w:ascii="Arial" w:hAnsi="Arial" w:cs="Arial"/>
          <w:sz w:val="24"/>
          <w:szCs w:val="24"/>
        </w:rPr>
        <w:t xml:space="preserve"> national competence</w:t>
      </w:r>
      <w:r w:rsidR="00095080">
        <w:rPr>
          <w:rFonts w:ascii="Arial" w:hAnsi="Arial" w:cs="Arial"/>
          <w:sz w:val="24"/>
          <w:szCs w:val="24"/>
        </w:rPr>
        <w:t xml:space="preserve"> </w:t>
      </w:r>
      <w:r w:rsidR="00DD61CF">
        <w:rPr>
          <w:rFonts w:ascii="Arial" w:hAnsi="Arial" w:cs="Arial"/>
          <w:sz w:val="24"/>
          <w:szCs w:val="24"/>
        </w:rPr>
        <w:fldChar w:fldCharType="begin" w:fldLock="1"/>
      </w:r>
      <w:r w:rsidR="000A77BF">
        <w:rPr>
          <w:rFonts w:ascii="Arial" w:hAnsi="Arial" w:cs="Arial"/>
          <w:sz w:val="24"/>
          <w:szCs w:val="24"/>
        </w:rPr>
        <w:instrText>ADDIN CSL_CITATION {"citationItems":[{"id":"ITEM-1","itemData":{"author":[{"dropping-particle":"","family":"BMDW","given":"","non-dropping-particle":"","parse-names":false,"suffix":""}],"id":"ITEM-1","issued":{"date-parts":[["2019"]]},"title":"Invest In Austria","type":"report"},"uris":["http://www.mendeley.com/documents/?uuid=2b289ed9-8914-3ff9-960e-e54356ecffd6"]}],"mendeley":{"formattedCitation":"(BMDW, 2019)","plainTextFormattedCitation":"(BMDW, 2019)","previouslyFormattedCitation":"(BMDW, 2019)"},"properties":{"noteIndex":0},"schema":"https://github.com/citation-style-language/schema/raw/master/csl-citation.json"}</w:instrText>
      </w:r>
      <w:r w:rsidR="00DD61CF">
        <w:rPr>
          <w:rFonts w:ascii="Arial" w:hAnsi="Arial" w:cs="Arial"/>
          <w:sz w:val="24"/>
          <w:szCs w:val="24"/>
        </w:rPr>
        <w:fldChar w:fldCharType="separate"/>
      </w:r>
      <w:r w:rsidR="00DD61CF" w:rsidRPr="00DD61CF">
        <w:rPr>
          <w:rFonts w:ascii="Arial" w:hAnsi="Arial" w:cs="Arial"/>
          <w:noProof/>
          <w:sz w:val="24"/>
          <w:szCs w:val="24"/>
        </w:rPr>
        <w:t>(BMDW, 2019)</w:t>
      </w:r>
      <w:r w:rsidR="00DD61CF">
        <w:rPr>
          <w:rFonts w:ascii="Arial" w:hAnsi="Arial" w:cs="Arial"/>
          <w:sz w:val="24"/>
          <w:szCs w:val="24"/>
        </w:rPr>
        <w:fldChar w:fldCharType="end"/>
      </w:r>
      <w:r w:rsidR="00780415">
        <w:rPr>
          <w:rFonts w:ascii="Arial" w:hAnsi="Arial" w:cs="Arial"/>
          <w:sz w:val="24"/>
          <w:szCs w:val="24"/>
        </w:rPr>
        <w:t xml:space="preserve">. </w:t>
      </w:r>
      <w:r w:rsidR="00C1687A">
        <w:rPr>
          <w:rFonts w:ascii="Arial" w:hAnsi="Arial" w:cs="Arial"/>
          <w:sz w:val="24"/>
          <w:szCs w:val="24"/>
        </w:rPr>
        <w:t>However, within the EU region, Austria has not been a highly attractive investment destination</w:t>
      </w:r>
      <w:r w:rsidR="0023787E">
        <w:rPr>
          <w:rFonts w:ascii="Arial" w:hAnsi="Arial" w:cs="Arial"/>
          <w:sz w:val="24"/>
          <w:szCs w:val="24"/>
        </w:rPr>
        <w:t xml:space="preserve"> </w:t>
      </w:r>
      <w:r w:rsidR="00DB7D8D">
        <w:rPr>
          <w:rFonts w:ascii="Arial" w:hAnsi="Arial" w:cs="Arial"/>
          <w:sz w:val="24"/>
          <w:szCs w:val="24"/>
        </w:rPr>
        <w:t>(</w:t>
      </w:r>
      <w:r w:rsidR="0023787E">
        <w:rPr>
          <w:rFonts w:ascii="Arial" w:hAnsi="Arial" w:cs="Arial"/>
          <w:sz w:val="24"/>
          <w:szCs w:val="24"/>
        </w:rPr>
        <w:t>figure 1</w:t>
      </w:r>
      <w:r w:rsidR="00DB7D8D">
        <w:rPr>
          <w:rFonts w:ascii="Arial" w:hAnsi="Arial" w:cs="Arial"/>
          <w:sz w:val="24"/>
          <w:szCs w:val="24"/>
        </w:rPr>
        <w:t>)</w:t>
      </w:r>
      <w:r w:rsidR="0023787E">
        <w:rPr>
          <w:rFonts w:ascii="Arial" w:hAnsi="Arial" w:cs="Arial"/>
          <w:sz w:val="24"/>
          <w:szCs w:val="24"/>
        </w:rPr>
        <w:t xml:space="preserve">. </w:t>
      </w:r>
      <w:r w:rsidR="004A0C8B">
        <w:rPr>
          <w:rFonts w:ascii="Arial" w:hAnsi="Arial" w:cs="Arial"/>
          <w:sz w:val="24"/>
          <w:szCs w:val="24"/>
        </w:rPr>
        <w:t>This can be partially justified by that Austria ha</w:t>
      </w:r>
      <w:r w:rsidR="00720A28">
        <w:rPr>
          <w:rFonts w:ascii="Arial" w:hAnsi="Arial" w:cs="Arial"/>
          <w:sz w:val="24"/>
          <w:szCs w:val="24"/>
        </w:rPr>
        <w:t>s claimed to protect domestic businesses within the EU framework</w:t>
      </w:r>
      <w:r w:rsidR="00782D63">
        <w:rPr>
          <w:rFonts w:ascii="Arial" w:hAnsi="Arial" w:cs="Arial"/>
          <w:sz w:val="24"/>
          <w:szCs w:val="24"/>
        </w:rPr>
        <w:t xml:space="preserve"> </w:t>
      </w:r>
      <w:r w:rsidR="000A77BF">
        <w:rPr>
          <w:rFonts w:ascii="Arial" w:hAnsi="Arial" w:cs="Arial"/>
          <w:sz w:val="24"/>
          <w:szCs w:val="24"/>
        </w:rPr>
        <w:fldChar w:fldCharType="begin" w:fldLock="1"/>
      </w:r>
      <w:r w:rsidR="007E752E">
        <w:rPr>
          <w:rFonts w:ascii="Arial" w:hAnsi="Arial" w:cs="Arial"/>
          <w:sz w:val="24"/>
          <w:szCs w:val="24"/>
        </w:rPr>
        <w:instrText>ADDIN CSL_CITATION {"citationItems":[{"id":"ITEM-1","itemData":{"URL":"https://www.ecb.europa.eu/pub","accessed":{"date-parts":[["2020","1","4"]]},"author":[{"dropping-particle":"","family":"European Central Bank","given":"","non-dropping-particle":"","parse-names":false,"suffix":""}],"id":"ITEM-1","issued":{"date-parts":[["2019"]]},"title":"The economic implications of rising protectionism: a euro area and global perspective","type":"webpage"},"uris":["http://www.mendeley.com/documents/?uuid=40767ed5-740c-34e5-8533-dcae267fbac3"]}],"mendeley":{"formattedCitation":"(European Central Bank, 2019)","plainTextFormattedCitation":"(European Central Bank, 2019)","previouslyFormattedCitation":"(European Central Bank, 2019)"},"properties":{"noteIndex":0},"schema":"https://github.com/citation-style-language/schema/raw/master/csl-citation.json"}</w:instrText>
      </w:r>
      <w:r w:rsidR="000A77BF">
        <w:rPr>
          <w:rFonts w:ascii="Arial" w:hAnsi="Arial" w:cs="Arial"/>
          <w:sz w:val="24"/>
          <w:szCs w:val="24"/>
        </w:rPr>
        <w:fldChar w:fldCharType="separate"/>
      </w:r>
      <w:r w:rsidR="000A77BF" w:rsidRPr="000A77BF">
        <w:rPr>
          <w:rFonts w:ascii="Arial" w:hAnsi="Arial" w:cs="Arial"/>
          <w:noProof/>
          <w:sz w:val="24"/>
          <w:szCs w:val="24"/>
        </w:rPr>
        <w:t>(European Central Bank, 2019)</w:t>
      </w:r>
      <w:r w:rsidR="000A77BF">
        <w:rPr>
          <w:rFonts w:ascii="Arial" w:hAnsi="Arial" w:cs="Arial"/>
          <w:sz w:val="24"/>
          <w:szCs w:val="24"/>
        </w:rPr>
        <w:fldChar w:fldCharType="end"/>
      </w:r>
      <w:r w:rsidR="00720A28">
        <w:rPr>
          <w:rFonts w:ascii="Arial" w:hAnsi="Arial" w:cs="Arial"/>
          <w:sz w:val="24"/>
          <w:szCs w:val="24"/>
        </w:rPr>
        <w:t xml:space="preserve">. </w:t>
      </w:r>
      <w:r w:rsidR="009B7ADC">
        <w:rPr>
          <w:rFonts w:ascii="Arial" w:hAnsi="Arial" w:cs="Arial"/>
          <w:sz w:val="24"/>
          <w:szCs w:val="24"/>
        </w:rPr>
        <w:t xml:space="preserve">According to the country report drafted by EU commission </w:t>
      </w:r>
      <w:r w:rsidR="009B7ADC">
        <w:rPr>
          <w:rFonts w:ascii="Arial" w:hAnsi="Arial" w:cs="Arial"/>
          <w:sz w:val="24"/>
          <w:szCs w:val="24"/>
        </w:rPr>
        <w:fldChar w:fldCharType="begin" w:fldLock="1"/>
      </w:r>
      <w:r w:rsidR="00075431">
        <w:rPr>
          <w:rFonts w:ascii="Arial" w:hAnsi="Arial" w:cs="Arial"/>
          <w:sz w:val="24"/>
          <w:szCs w:val="24"/>
        </w:rPr>
        <w:instrText>ADDIN CSL_CITATION {"citationItems":[{"id":"ITEM-1","itemData":{"author":[{"dropping-particle":"","family":"EU Commission","given":"","non-dropping-particle":"","parse-names":false,"suffix":""}],"id":"ITEM-1","issued":{"date-parts":[["2019"]]},"title":"Business Environment Rankings Which country is best to do business in?","type":"report"},"uris":["http://www.mendeley.com/documents/?uuid=ee8fff4b-a707-30da-863a-afd05bd26862"]}],"mendeley":{"formattedCitation":"(EU Commission, 2019)","manualFormatting":"(2019)","plainTextFormattedCitation":"(EU Commission, 2019)","previouslyFormattedCitation":"(EU Commission, 2019)"},"properties":{"noteIndex":0},"schema":"https://github.com/citation-style-language/schema/raw/master/csl-citation.json"}</w:instrText>
      </w:r>
      <w:r w:rsidR="009B7ADC">
        <w:rPr>
          <w:rFonts w:ascii="Arial" w:hAnsi="Arial" w:cs="Arial"/>
          <w:sz w:val="24"/>
          <w:szCs w:val="24"/>
        </w:rPr>
        <w:fldChar w:fldCharType="separate"/>
      </w:r>
      <w:r w:rsidR="009B7ADC" w:rsidRPr="009B7ADC">
        <w:rPr>
          <w:rFonts w:ascii="Arial" w:hAnsi="Arial" w:cs="Arial"/>
          <w:noProof/>
          <w:sz w:val="24"/>
          <w:szCs w:val="24"/>
        </w:rPr>
        <w:t>(2019)</w:t>
      </w:r>
      <w:r w:rsidR="009B7ADC">
        <w:rPr>
          <w:rFonts w:ascii="Arial" w:hAnsi="Arial" w:cs="Arial"/>
          <w:sz w:val="24"/>
          <w:szCs w:val="24"/>
        </w:rPr>
        <w:fldChar w:fldCharType="end"/>
      </w:r>
      <w:r w:rsidR="009B7ADC">
        <w:rPr>
          <w:rFonts w:ascii="Arial" w:hAnsi="Arial" w:cs="Arial"/>
          <w:sz w:val="24"/>
          <w:szCs w:val="24"/>
        </w:rPr>
        <w:t xml:space="preserve">, exportation and domestic consumption are the two pillars supporting the economic growth of the country. </w:t>
      </w:r>
      <w:r w:rsidR="00792621">
        <w:rPr>
          <w:rFonts w:ascii="Arial" w:hAnsi="Arial" w:cs="Arial"/>
          <w:sz w:val="24"/>
          <w:szCs w:val="24"/>
        </w:rPr>
        <w:t xml:space="preserve">It is suggested in this report the medium-term trade policies of Austria </w:t>
      </w:r>
      <w:r w:rsidR="00D56E40">
        <w:rPr>
          <w:rFonts w:ascii="Arial" w:hAnsi="Arial" w:cs="Arial"/>
          <w:sz w:val="24"/>
          <w:szCs w:val="24"/>
        </w:rPr>
        <w:t>are</w:t>
      </w:r>
      <w:r w:rsidR="00792621">
        <w:rPr>
          <w:rFonts w:ascii="Arial" w:hAnsi="Arial" w:cs="Arial"/>
          <w:sz w:val="24"/>
          <w:szCs w:val="24"/>
        </w:rPr>
        <w:t xml:space="preserve"> not subject to drastic changes. </w:t>
      </w:r>
      <w:r w:rsidR="00100624">
        <w:rPr>
          <w:rFonts w:ascii="Arial" w:hAnsi="Arial" w:cs="Arial"/>
          <w:sz w:val="24"/>
          <w:szCs w:val="24"/>
        </w:rPr>
        <w:t>Despite</w:t>
      </w:r>
      <w:r w:rsidR="001E094D">
        <w:rPr>
          <w:rFonts w:ascii="Arial" w:hAnsi="Arial" w:cs="Arial"/>
          <w:sz w:val="24"/>
          <w:szCs w:val="24"/>
        </w:rPr>
        <w:t xml:space="preserve"> its </w:t>
      </w:r>
      <w:r w:rsidR="00100624">
        <w:rPr>
          <w:rFonts w:ascii="Arial" w:hAnsi="Arial" w:cs="Arial"/>
          <w:sz w:val="24"/>
          <w:szCs w:val="24"/>
        </w:rPr>
        <w:t>protection</w:t>
      </w:r>
      <w:r w:rsidR="001E094D">
        <w:rPr>
          <w:rFonts w:ascii="Arial" w:hAnsi="Arial" w:cs="Arial"/>
          <w:sz w:val="24"/>
          <w:szCs w:val="24"/>
        </w:rPr>
        <w:t xml:space="preserve"> on domestic </w:t>
      </w:r>
      <w:r w:rsidR="00100624">
        <w:rPr>
          <w:rFonts w:ascii="Arial" w:hAnsi="Arial" w:cs="Arial"/>
          <w:sz w:val="24"/>
          <w:szCs w:val="24"/>
        </w:rPr>
        <w:t>businesses</w:t>
      </w:r>
      <w:r w:rsidR="001E094D">
        <w:rPr>
          <w:rFonts w:ascii="Arial" w:hAnsi="Arial" w:cs="Arial"/>
          <w:sz w:val="24"/>
          <w:szCs w:val="24"/>
        </w:rPr>
        <w:t xml:space="preserve">, the support of Austria on the EU idea still allows </w:t>
      </w:r>
      <w:r w:rsidR="00100624">
        <w:rPr>
          <w:rFonts w:ascii="Arial" w:hAnsi="Arial" w:cs="Arial"/>
          <w:sz w:val="24"/>
          <w:szCs w:val="24"/>
        </w:rPr>
        <w:t>foreign</w:t>
      </w:r>
      <w:r w:rsidR="001E094D">
        <w:rPr>
          <w:rFonts w:ascii="Arial" w:hAnsi="Arial" w:cs="Arial"/>
          <w:sz w:val="24"/>
          <w:szCs w:val="24"/>
        </w:rPr>
        <w:t xml:space="preserve"> business to smoothly invest in the country. </w:t>
      </w:r>
    </w:p>
    <w:p w14:paraId="177F944E" w14:textId="65D118CA" w:rsidR="00091A46" w:rsidRDefault="00995BE2"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As some of its </w:t>
      </w:r>
      <w:r w:rsidR="00FD1DAB">
        <w:rPr>
          <w:rFonts w:ascii="Arial" w:hAnsi="Arial" w:cs="Arial"/>
          <w:sz w:val="24"/>
          <w:szCs w:val="24"/>
        </w:rPr>
        <w:t>neighbouring</w:t>
      </w:r>
      <w:r>
        <w:rPr>
          <w:rFonts w:ascii="Arial" w:hAnsi="Arial" w:cs="Arial"/>
          <w:sz w:val="24"/>
          <w:szCs w:val="24"/>
        </w:rPr>
        <w:t xml:space="preserve"> countries including Germany</w:t>
      </w:r>
      <w:r w:rsidR="009E4144">
        <w:rPr>
          <w:rFonts w:ascii="Arial" w:hAnsi="Arial" w:cs="Arial"/>
          <w:sz w:val="24"/>
          <w:szCs w:val="24"/>
        </w:rPr>
        <w:t xml:space="preserve"> and </w:t>
      </w:r>
      <w:r>
        <w:rPr>
          <w:rFonts w:ascii="Arial" w:hAnsi="Arial" w:cs="Arial"/>
          <w:sz w:val="24"/>
          <w:szCs w:val="24"/>
        </w:rPr>
        <w:t>Switzerland</w:t>
      </w:r>
      <w:r w:rsidR="009E4144">
        <w:rPr>
          <w:rFonts w:ascii="Arial" w:hAnsi="Arial" w:cs="Arial"/>
          <w:sz w:val="24"/>
          <w:szCs w:val="24"/>
        </w:rPr>
        <w:t xml:space="preserve">, Austria has some </w:t>
      </w:r>
      <w:r w:rsidR="00FD1DAB">
        <w:rPr>
          <w:rFonts w:ascii="Arial" w:hAnsi="Arial" w:cs="Arial"/>
          <w:sz w:val="24"/>
          <w:szCs w:val="24"/>
        </w:rPr>
        <w:t>unique</w:t>
      </w:r>
      <w:r w:rsidR="009E4144">
        <w:rPr>
          <w:rFonts w:ascii="Arial" w:hAnsi="Arial" w:cs="Arial"/>
          <w:sz w:val="24"/>
          <w:szCs w:val="24"/>
        </w:rPr>
        <w:t xml:space="preserve"> business culture </w:t>
      </w:r>
      <w:r w:rsidR="00FD1DAB">
        <w:rPr>
          <w:rFonts w:ascii="Arial" w:hAnsi="Arial" w:cs="Arial"/>
          <w:sz w:val="24"/>
          <w:szCs w:val="24"/>
        </w:rPr>
        <w:t>characteristics</w:t>
      </w:r>
      <w:r w:rsidR="009E4144">
        <w:rPr>
          <w:rFonts w:ascii="Arial" w:hAnsi="Arial" w:cs="Arial"/>
          <w:sz w:val="24"/>
          <w:szCs w:val="24"/>
        </w:rPr>
        <w:t xml:space="preserve"> including the </w:t>
      </w:r>
      <w:r w:rsidR="00FD1DAB">
        <w:rPr>
          <w:rFonts w:ascii="Arial" w:hAnsi="Arial" w:cs="Arial"/>
          <w:sz w:val="24"/>
          <w:szCs w:val="24"/>
        </w:rPr>
        <w:t>appreciation</w:t>
      </w:r>
      <w:r w:rsidR="009E4144">
        <w:rPr>
          <w:rFonts w:ascii="Arial" w:hAnsi="Arial" w:cs="Arial"/>
          <w:sz w:val="24"/>
          <w:szCs w:val="24"/>
        </w:rPr>
        <w:t xml:space="preserve"> on </w:t>
      </w:r>
      <w:r w:rsidR="00FD1DAB">
        <w:rPr>
          <w:rFonts w:ascii="Arial" w:hAnsi="Arial" w:cs="Arial"/>
          <w:sz w:val="24"/>
          <w:szCs w:val="24"/>
        </w:rPr>
        <w:t>punctuality</w:t>
      </w:r>
      <w:r w:rsidR="009E4144">
        <w:rPr>
          <w:rFonts w:ascii="Arial" w:hAnsi="Arial" w:cs="Arial"/>
          <w:sz w:val="24"/>
          <w:szCs w:val="24"/>
        </w:rPr>
        <w:t xml:space="preserve"> and dress code in business workplaces.</w:t>
      </w:r>
      <w:r w:rsidR="001E094D">
        <w:rPr>
          <w:rFonts w:ascii="Arial" w:hAnsi="Arial" w:cs="Arial"/>
          <w:sz w:val="24"/>
          <w:szCs w:val="24"/>
        </w:rPr>
        <w:t xml:space="preserve"> A detailed analysis of the Austrian culture is </w:t>
      </w:r>
      <w:r w:rsidR="001E094D">
        <w:rPr>
          <w:rFonts w:ascii="Arial" w:hAnsi="Arial" w:cs="Arial"/>
          <w:sz w:val="24"/>
          <w:szCs w:val="24"/>
        </w:rPr>
        <w:lastRenderedPageBreak/>
        <w:t xml:space="preserve">in the Hofstede cultural dimension model analysis </w:t>
      </w:r>
      <w:r w:rsidR="00100624">
        <w:rPr>
          <w:rFonts w:ascii="Arial" w:hAnsi="Arial" w:cs="Arial"/>
          <w:sz w:val="24"/>
          <w:szCs w:val="24"/>
        </w:rPr>
        <w:t xml:space="preserve">in the next part of this report. </w:t>
      </w:r>
    </w:p>
    <w:p w14:paraId="07F85B88" w14:textId="232D32FE" w:rsidR="00792621" w:rsidRDefault="00792621" w:rsidP="00FA249C">
      <w:pPr>
        <w:spacing w:beforeLines="100" w:before="240" w:afterLines="100" w:after="240" w:line="480" w:lineRule="auto"/>
        <w:rPr>
          <w:rFonts w:ascii="Arial" w:hAnsi="Arial" w:cs="Arial"/>
          <w:sz w:val="24"/>
          <w:szCs w:val="24"/>
        </w:rPr>
      </w:pPr>
      <w:r>
        <w:rPr>
          <w:rFonts w:ascii="Arial" w:hAnsi="Arial" w:cs="Arial"/>
          <w:noProof/>
          <w:sz w:val="24"/>
          <w:szCs w:val="24"/>
        </w:rPr>
        <w:drawing>
          <wp:inline distT="0" distB="0" distL="0" distR="0" wp14:anchorId="0E507D30" wp14:editId="02471AD1">
            <wp:extent cx="3587115" cy="2426402"/>
            <wp:effectExtent l="19050" t="19050" r="13335" b="1206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1.tif"/>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23234" cy="2450834"/>
                    </a:xfrm>
                    <a:prstGeom prst="rect">
                      <a:avLst/>
                    </a:prstGeom>
                    <a:ln>
                      <a:solidFill>
                        <a:schemeClr val="tx2"/>
                      </a:solidFill>
                    </a:ln>
                    <a:extLst>
                      <a:ext uri="{53640926-AAD7-44D8-BBD7-CCE9431645EC}">
                        <a14:shadowObscured xmlns:a14="http://schemas.microsoft.com/office/drawing/2010/main"/>
                      </a:ext>
                    </a:extLst>
                  </pic:spPr>
                </pic:pic>
              </a:graphicData>
            </a:graphic>
          </wp:inline>
        </w:drawing>
      </w:r>
    </w:p>
    <w:p w14:paraId="1809FFA9" w14:textId="0C40ACA2" w:rsidR="00FF4AF0" w:rsidRPr="00075431" w:rsidRDefault="00FF4AF0" w:rsidP="00FF4AF0">
      <w:pPr>
        <w:pStyle w:val="aa"/>
        <w:rPr>
          <w:rFonts w:ascii="Arial" w:hAnsi="Arial" w:cs="Arial"/>
          <w:b/>
          <w:i w:val="0"/>
          <w:sz w:val="22"/>
          <w:szCs w:val="22"/>
        </w:rPr>
      </w:pPr>
      <w:r w:rsidRPr="00075431">
        <w:rPr>
          <w:rFonts w:ascii="Arial" w:hAnsi="Arial" w:cs="Arial"/>
          <w:b/>
          <w:i w:val="0"/>
          <w:sz w:val="22"/>
          <w:szCs w:val="22"/>
        </w:rPr>
        <w:t xml:space="preserve">Figure </w:t>
      </w:r>
      <w:r w:rsidRPr="00075431">
        <w:rPr>
          <w:rFonts w:ascii="Arial" w:hAnsi="Arial" w:cs="Arial"/>
          <w:b/>
          <w:i w:val="0"/>
          <w:sz w:val="22"/>
          <w:szCs w:val="22"/>
        </w:rPr>
        <w:fldChar w:fldCharType="begin"/>
      </w:r>
      <w:r w:rsidRPr="00075431">
        <w:rPr>
          <w:rFonts w:ascii="Arial" w:hAnsi="Arial" w:cs="Arial"/>
          <w:b/>
          <w:i w:val="0"/>
          <w:sz w:val="22"/>
          <w:szCs w:val="22"/>
        </w:rPr>
        <w:instrText xml:space="preserve"> SEQ Figure \* ARABIC </w:instrText>
      </w:r>
      <w:r w:rsidRPr="00075431">
        <w:rPr>
          <w:rFonts w:ascii="Arial" w:hAnsi="Arial" w:cs="Arial"/>
          <w:b/>
          <w:i w:val="0"/>
          <w:sz w:val="22"/>
          <w:szCs w:val="22"/>
        </w:rPr>
        <w:fldChar w:fldCharType="separate"/>
      </w:r>
      <w:r w:rsidR="00FF5AFA">
        <w:rPr>
          <w:rFonts w:ascii="Arial" w:hAnsi="Arial" w:cs="Arial"/>
          <w:b/>
          <w:i w:val="0"/>
          <w:noProof/>
          <w:sz w:val="22"/>
          <w:szCs w:val="22"/>
        </w:rPr>
        <w:t>1</w:t>
      </w:r>
      <w:r w:rsidRPr="00075431">
        <w:rPr>
          <w:rFonts w:ascii="Arial" w:hAnsi="Arial" w:cs="Arial"/>
          <w:b/>
          <w:i w:val="0"/>
          <w:sz w:val="22"/>
          <w:szCs w:val="22"/>
        </w:rPr>
        <w:fldChar w:fldCharType="end"/>
      </w:r>
      <w:r w:rsidRPr="00075431">
        <w:rPr>
          <w:rFonts w:ascii="Arial" w:hAnsi="Arial" w:cs="Arial"/>
          <w:b/>
          <w:i w:val="0"/>
          <w:sz w:val="22"/>
          <w:szCs w:val="22"/>
        </w:rPr>
        <w:t xml:space="preserve">. FDI inflow of EU countries in 2018. Source: </w:t>
      </w:r>
      <w:r w:rsidR="00075431" w:rsidRPr="00075431">
        <w:rPr>
          <w:rFonts w:ascii="Arial" w:hAnsi="Arial" w:cs="Arial"/>
          <w:b/>
          <w:i w:val="0"/>
          <w:sz w:val="22"/>
          <w:szCs w:val="22"/>
        </w:rPr>
        <w:fldChar w:fldCharType="begin" w:fldLock="1"/>
      </w:r>
      <w:r w:rsidR="00450FB2">
        <w:rPr>
          <w:rFonts w:ascii="Arial" w:hAnsi="Arial" w:cs="Arial"/>
          <w:b/>
          <w:i w:val="0"/>
          <w:sz w:val="22"/>
          <w:szCs w:val="22"/>
        </w:rPr>
        <w:instrText>ADDIN CSL_CITATION {"citationItems":[{"id":"ITEM-1","itemData":{"DOI":"10.1787/idis-2013-en","ISBN":"9264191674","abstract":"Driven by technological change, global competition and the liberalisation of markets, international direct investment plays a key role in the process of global economic integration. OECD compiles and disseminates reliable and up-to-date statistics which are essential for a meaningful interpretation of investment trends for informed policy making. These statistics are based on official reports by OECD countries for investments world-wide. Internationally comparable data makes it possible to measure the degree of economic integration and competitiveness of markets. Quarterly data for international direct investment flows in US dollars are available for the first time in this edition. The data in this publication are also available on line via www.oecd-ilibrary.org under the title OECD International Direct Investment Statistics (http://dx.doi.org/10.1787/idi-data-en).","author":[{"dropping-particle":"","family":"OECD","given":"","non-dropping-particle":"","parse-names":false,"suffix":""}],"collection-title":"OECD International Direct Investment Statistics","id":"ITEM-1","issued":{"date-parts":[["2019","4","5"]]},"number-of-pages":"236","publisher":"OECD","publisher-place":"Paris","title":"OECD International Direct Investment Statistics 2019","type":"report"},"uris":["http://www.mendeley.com/documents/?uuid=49a4c844-1887-3d81-8078-d75e186122d1"]}],"mendeley":{"formattedCitation":"(OECD, 2019b)","plainTextFormattedCitation":"(OECD, 2019b)","previouslyFormattedCitation":"(OECD, 2019b)"},"properties":{"noteIndex":0},"schema":"https://github.com/citation-style-language/schema/raw/master/csl-citation.json"}</w:instrText>
      </w:r>
      <w:r w:rsidR="00075431" w:rsidRPr="00075431">
        <w:rPr>
          <w:rFonts w:ascii="Arial" w:hAnsi="Arial" w:cs="Arial"/>
          <w:b/>
          <w:i w:val="0"/>
          <w:sz w:val="22"/>
          <w:szCs w:val="22"/>
        </w:rPr>
        <w:fldChar w:fldCharType="separate"/>
      </w:r>
      <w:r w:rsidR="004C59BF" w:rsidRPr="004C59BF">
        <w:rPr>
          <w:rFonts w:ascii="Arial" w:hAnsi="Arial" w:cs="Arial"/>
          <w:i w:val="0"/>
          <w:noProof/>
          <w:sz w:val="22"/>
          <w:szCs w:val="22"/>
        </w:rPr>
        <w:t>(OECD, 2019b)</w:t>
      </w:r>
      <w:r w:rsidR="00075431" w:rsidRPr="00075431">
        <w:rPr>
          <w:rFonts w:ascii="Arial" w:hAnsi="Arial" w:cs="Arial"/>
          <w:b/>
          <w:i w:val="0"/>
          <w:sz w:val="22"/>
          <w:szCs w:val="22"/>
        </w:rPr>
        <w:fldChar w:fldCharType="end"/>
      </w:r>
    </w:p>
    <w:p w14:paraId="41928865" w14:textId="696449BF" w:rsidR="00792621" w:rsidRDefault="005055AF"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In terms of the UK-Austria relationship, Austria </w:t>
      </w:r>
      <w:r w:rsidR="00B2130C">
        <w:rPr>
          <w:rFonts w:ascii="Arial" w:hAnsi="Arial" w:cs="Arial"/>
          <w:sz w:val="24"/>
          <w:szCs w:val="24"/>
        </w:rPr>
        <w:t xml:space="preserve">has not been the largest trade partners with UK in terms of trade of both commodities and services. </w:t>
      </w:r>
      <w:r w:rsidR="00FE6517">
        <w:rPr>
          <w:rFonts w:ascii="Arial" w:hAnsi="Arial" w:cs="Arial"/>
          <w:sz w:val="24"/>
          <w:szCs w:val="24"/>
        </w:rPr>
        <w:t xml:space="preserve">However, UK is the eight largest trade partners to Austria in 2018 with 176 companies </w:t>
      </w:r>
      <w:r w:rsidR="00624727">
        <w:rPr>
          <w:rFonts w:ascii="Arial" w:hAnsi="Arial" w:cs="Arial"/>
          <w:sz w:val="24"/>
          <w:szCs w:val="24"/>
        </w:rPr>
        <w:t>and over 16,500 employees in Austria</w:t>
      </w:r>
      <w:r w:rsidR="004170C9">
        <w:rPr>
          <w:rFonts w:ascii="Arial" w:hAnsi="Arial" w:cs="Arial"/>
          <w:sz w:val="24"/>
          <w:szCs w:val="24"/>
        </w:rPr>
        <w:t xml:space="preserve"> </w:t>
      </w:r>
      <w:r w:rsidR="00DB7D8D">
        <w:rPr>
          <w:rFonts w:ascii="Arial" w:hAnsi="Arial" w:cs="Arial"/>
          <w:sz w:val="24"/>
          <w:szCs w:val="24"/>
        </w:rPr>
        <w:t>(</w:t>
      </w:r>
      <w:r w:rsidR="004170C9">
        <w:rPr>
          <w:rFonts w:ascii="Arial" w:hAnsi="Arial" w:cs="Arial"/>
          <w:sz w:val="24"/>
          <w:szCs w:val="24"/>
        </w:rPr>
        <w:t>figure 2</w:t>
      </w:r>
      <w:r w:rsidR="00DB7D8D">
        <w:rPr>
          <w:rFonts w:ascii="Arial" w:hAnsi="Arial" w:cs="Arial"/>
          <w:sz w:val="24"/>
          <w:szCs w:val="24"/>
        </w:rPr>
        <w:t>)</w:t>
      </w:r>
      <w:r w:rsidR="00624727">
        <w:rPr>
          <w:rFonts w:ascii="Arial" w:hAnsi="Arial" w:cs="Arial"/>
          <w:sz w:val="24"/>
          <w:szCs w:val="24"/>
        </w:rPr>
        <w:t xml:space="preserve">. </w:t>
      </w:r>
      <w:r w:rsidR="00AF1058">
        <w:rPr>
          <w:rFonts w:ascii="Arial" w:hAnsi="Arial" w:cs="Arial"/>
          <w:sz w:val="24"/>
          <w:szCs w:val="24"/>
        </w:rPr>
        <w:t xml:space="preserve">As </w:t>
      </w:r>
      <w:r w:rsidR="00AC5330">
        <w:rPr>
          <w:rFonts w:ascii="Arial" w:hAnsi="Arial" w:cs="Arial"/>
          <w:sz w:val="24"/>
          <w:szCs w:val="24"/>
        </w:rPr>
        <w:t xml:space="preserve">being one of the major supplier </w:t>
      </w:r>
      <w:r w:rsidR="004170C9">
        <w:rPr>
          <w:rFonts w:ascii="Arial" w:hAnsi="Arial" w:cs="Arial"/>
          <w:sz w:val="24"/>
          <w:szCs w:val="24"/>
        </w:rPr>
        <w:t>markets</w:t>
      </w:r>
      <w:r w:rsidR="00AC5330">
        <w:rPr>
          <w:rFonts w:ascii="Arial" w:hAnsi="Arial" w:cs="Arial"/>
          <w:sz w:val="24"/>
          <w:szCs w:val="24"/>
        </w:rPr>
        <w:t xml:space="preserve"> to the automobile industry of Germany, over 20% of UK enterprises in Austria are in the transportation equipment sector</w:t>
      </w:r>
      <w:r w:rsidR="004170C9">
        <w:rPr>
          <w:rFonts w:ascii="Arial" w:hAnsi="Arial" w:cs="Arial"/>
          <w:sz w:val="24"/>
          <w:szCs w:val="24"/>
        </w:rPr>
        <w:t xml:space="preserve">, aiming to leverage the geographical advantage of Austria to enter the German market. </w:t>
      </w:r>
      <w:r w:rsidR="002F4DA9">
        <w:rPr>
          <w:rFonts w:ascii="Arial" w:hAnsi="Arial" w:cs="Arial"/>
          <w:sz w:val="24"/>
          <w:szCs w:val="24"/>
        </w:rPr>
        <w:t xml:space="preserve">In recent years, UK enterprises have been </w:t>
      </w:r>
      <w:r w:rsidR="00020689">
        <w:rPr>
          <w:rFonts w:ascii="Arial" w:hAnsi="Arial" w:cs="Arial"/>
          <w:sz w:val="24"/>
          <w:szCs w:val="24"/>
        </w:rPr>
        <w:t>increasingly</w:t>
      </w:r>
      <w:r w:rsidR="002F4DA9">
        <w:rPr>
          <w:rFonts w:ascii="Arial" w:hAnsi="Arial" w:cs="Arial"/>
          <w:sz w:val="24"/>
          <w:szCs w:val="24"/>
        </w:rPr>
        <w:t xml:space="preserve"> attracted by the high innovation capacity of Austria</w:t>
      </w:r>
      <w:r w:rsidR="00210848">
        <w:rPr>
          <w:rFonts w:ascii="Arial" w:hAnsi="Arial" w:cs="Arial"/>
          <w:sz w:val="24"/>
          <w:szCs w:val="24"/>
        </w:rPr>
        <w:t xml:space="preserve"> in terms of manufacturing sector</w:t>
      </w:r>
      <w:r w:rsidR="008B35FC">
        <w:rPr>
          <w:rFonts w:ascii="Arial" w:hAnsi="Arial" w:cs="Arial"/>
          <w:sz w:val="24"/>
          <w:szCs w:val="24"/>
        </w:rPr>
        <w:t xml:space="preserve"> </w:t>
      </w:r>
      <w:r w:rsidR="00DB7D8D">
        <w:rPr>
          <w:rFonts w:ascii="Arial" w:hAnsi="Arial" w:cs="Arial"/>
          <w:sz w:val="24"/>
          <w:szCs w:val="24"/>
        </w:rPr>
        <w:fldChar w:fldCharType="begin" w:fldLock="1"/>
      </w:r>
      <w:r w:rsidR="00D16713">
        <w:rPr>
          <w:rFonts w:ascii="Arial" w:hAnsi="Arial" w:cs="Arial"/>
          <w:sz w:val="24"/>
          <w:szCs w:val="24"/>
        </w:rPr>
        <w:instrText>ADDIN CSL_CITATION {"citationItems":[{"id":"ITEM-1","itemData":{"author":[{"dropping-particle":"","family":"Deloitte","given":"","non-dropping-particle":"","parse-names":false,"suffix":""}],"id":"ITEM-1","issued":{"date-parts":[["2019"]]},"title":"How Brexit will impact Austria","type":"report"},"uris":["http://www.mendeley.com/documents/?uuid=e4d25234-f64e-3243-9e72-63e4f7d7b339"]},{"id":"ITEM-2","itemData":{"author":[{"dropping-particle":"","family":"European Service Innovation Centre","given":"","non-dropping-particle":"","parse-names":false,"suffix":""}],"id":"ITEM-2","issue":"January 2014","issued":{"date-parts":[["2014"]]},"title":"Summary Assessment of Upper Austria","type":"report"},"uris":["http://www.mendeley.com/documents/?uuid=7e7fbf64-dd72-4af0-a69b-32d512272b39"]},{"id":"ITEM-3","itemData":{"author":[{"dropping-particle":"","family":"Armbruster","given":"Heidi","non-dropping-particle":"","parse-names":false,"suffix":""},{"dropping-particle":"","family":"Kinkel","given":"Steffen","non-dropping-particle":"","parse-names":false,"suffix":""},{"dropping-particle":"","family":"Lay","given":"Gunter","non-dropping-particle":"","parse-names":false,"suffix":""},{"dropping-particle":"","family":"Maloca","given":"Spomenka","non-dropping-particle":"","parse-names":false,"suffix":""}],"container-title":"Bulletin Number","id":"ITEM-3","issued":{"date-parts":[["2005"]]},"title":"Techno-organisational innovation in the European manufacturing industry","type":"article-journal"},"uris":["http://www.mendeley.com/documents/?uuid=70b372da-9431-489e-a8de-376d3d93d25d"]}],"mendeley":{"formattedCitation":"(Armbruster &lt;i&gt;et al.&lt;/i&gt;, 2005; European Service Innovation Centre, 2014; Deloitte, 2019)","plainTextFormattedCitation":"(Armbruster et al., 2005; European Service Innovation Centre, 2014; Deloitte, 2019)","previouslyFormattedCitation":"(Armbruster &lt;i&gt;et al.&lt;/i&gt;, 2005; European Service Innovation Centre, 2014; Deloitte, 2019)"},"properties":{"noteIndex":0},"schema":"https://github.com/citation-style-language/schema/raw/master/csl-citation.json"}</w:instrText>
      </w:r>
      <w:r w:rsidR="00DB7D8D">
        <w:rPr>
          <w:rFonts w:ascii="Arial" w:hAnsi="Arial" w:cs="Arial"/>
          <w:sz w:val="24"/>
          <w:szCs w:val="24"/>
        </w:rPr>
        <w:fldChar w:fldCharType="separate"/>
      </w:r>
      <w:r w:rsidR="00DB7D8D" w:rsidRPr="00DB7D8D">
        <w:rPr>
          <w:rFonts w:ascii="Arial" w:hAnsi="Arial" w:cs="Arial"/>
          <w:noProof/>
          <w:sz w:val="24"/>
          <w:szCs w:val="24"/>
        </w:rPr>
        <w:t xml:space="preserve">(Armbruster </w:t>
      </w:r>
      <w:r w:rsidR="00DB7D8D" w:rsidRPr="00DB7D8D">
        <w:rPr>
          <w:rFonts w:ascii="Arial" w:hAnsi="Arial" w:cs="Arial"/>
          <w:i/>
          <w:noProof/>
          <w:sz w:val="24"/>
          <w:szCs w:val="24"/>
        </w:rPr>
        <w:t>et al.</w:t>
      </w:r>
      <w:r w:rsidR="00DB7D8D" w:rsidRPr="00DB7D8D">
        <w:rPr>
          <w:rFonts w:ascii="Arial" w:hAnsi="Arial" w:cs="Arial"/>
          <w:noProof/>
          <w:sz w:val="24"/>
          <w:szCs w:val="24"/>
        </w:rPr>
        <w:t>, 2005; European Service Innovation Centre, 2014; Deloitte, 2019)</w:t>
      </w:r>
      <w:r w:rsidR="00DB7D8D">
        <w:rPr>
          <w:rFonts w:ascii="Arial" w:hAnsi="Arial" w:cs="Arial"/>
          <w:sz w:val="24"/>
          <w:szCs w:val="24"/>
        </w:rPr>
        <w:fldChar w:fldCharType="end"/>
      </w:r>
      <w:r w:rsidR="008B35FC">
        <w:rPr>
          <w:rFonts w:ascii="Arial" w:hAnsi="Arial" w:cs="Arial"/>
          <w:sz w:val="24"/>
          <w:szCs w:val="24"/>
        </w:rPr>
        <w:t>, a</w:t>
      </w:r>
      <w:r w:rsidR="00210848">
        <w:rPr>
          <w:rFonts w:ascii="Arial" w:hAnsi="Arial" w:cs="Arial"/>
          <w:sz w:val="24"/>
          <w:szCs w:val="24"/>
        </w:rPr>
        <w:t xml:space="preserve">nd by the </w:t>
      </w:r>
      <w:r w:rsidR="00020689">
        <w:rPr>
          <w:rFonts w:ascii="Arial" w:hAnsi="Arial" w:cs="Arial"/>
          <w:sz w:val="24"/>
          <w:szCs w:val="24"/>
        </w:rPr>
        <w:t>flexibly</w:t>
      </w:r>
      <w:r w:rsidR="00210848">
        <w:rPr>
          <w:rFonts w:ascii="Arial" w:hAnsi="Arial" w:cs="Arial"/>
          <w:sz w:val="24"/>
          <w:szCs w:val="24"/>
        </w:rPr>
        <w:t xml:space="preserve">-regulated </w:t>
      </w:r>
      <w:r w:rsidR="00020689">
        <w:rPr>
          <w:rFonts w:ascii="Arial" w:hAnsi="Arial" w:cs="Arial"/>
          <w:sz w:val="24"/>
          <w:szCs w:val="24"/>
        </w:rPr>
        <w:t>financial</w:t>
      </w:r>
      <w:r w:rsidR="00210848">
        <w:rPr>
          <w:rFonts w:ascii="Arial" w:hAnsi="Arial" w:cs="Arial"/>
          <w:sz w:val="24"/>
          <w:szCs w:val="24"/>
        </w:rPr>
        <w:t xml:space="preserve"> </w:t>
      </w:r>
      <w:r w:rsidR="00020689">
        <w:rPr>
          <w:rFonts w:ascii="Arial" w:hAnsi="Arial" w:cs="Arial"/>
          <w:sz w:val="24"/>
          <w:szCs w:val="24"/>
        </w:rPr>
        <w:t>environment</w:t>
      </w:r>
      <w:r w:rsidR="00210848">
        <w:rPr>
          <w:rFonts w:ascii="Arial" w:hAnsi="Arial" w:cs="Arial"/>
          <w:sz w:val="24"/>
          <w:szCs w:val="24"/>
        </w:rPr>
        <w:t xml:space="preserve"> in ter</w:t>
      </w:r>
      <w:r w:rsidR="00020689">
        <w:rPr>
          <w:rFonts w:ascii="Arial" w:hAnsi="Arial" w:cs="Arial"/>
          <w:sz w:val="24"/>
          <w:szCs w:val="24"/>
        </w:rPr>
        <w:t xml:space="preserve">ms of the financial service sector. </w:t>
      </w:r>
    </w:p>
    <w:p w14:paraId="3941969B" w14:textId="0076BAC5" w:rsidR="004170C9" w:rsidRDefault="004170C9" w:rsidP="00FA249C">
      <w:pPr>
        <w:spacing w:beforeLines="100" w:before="240" w:afterLines="100" w:after="240" w:line="480" w:lineRule="auto"/>
        <w:rPr>
          <w:rFonts w:ascii="Arial" w:hAnsi="Arial" w:cs="Arial"/>
          <w:sz w:val="24"/>
          <w:szCs w:val="24"/>
        </w:rPr>
      </w:pPr>
      <w:r>
        <w:rPr>
          <w:rFonts w:ascii="Arial" w:hAnsi="Arial" w:cs="Arial"/>
          <w:noProof/>
          <w:sz w:val="24"/>
          <w:szCs w:val="24"/>
        </w:rPr>
        <w:lastRenderedPageBreak/>
        <w:drawing>
          <wp:inline distT="0" distB="0" distL="0" distR="0" wp14:anchorId="40E7FFEE" wp14:editId="286E2100">
            <wp:extent cx="5073650" cy="2351379"/>
            <wp:effectExtent l="19050" t="19050" r="12700" b="1143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1-03_20-39-17.ti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2098" cy="2364563"/>
                    </a:xfrm>
                    <a:prstGeom prst="rect">
                      <a:avLst/>
                    </a:prstGeom>
                    <a:ln>
                      <a:solidFill>
                        <a:schemeClr val="tx2"/>
                      </a:solidFill>
                    </a:ln>
                  </pic:spPr>
                </pic:pic>
              </a:graphicData>
            </a:graphic>
          </wp:inline>
        </w:drawing>
      </w:r>
    </w:p>
    <w:p w14:paraId="65E7B84F" w14:textId="037FC243" w:rsidR="006D4516" w:rsidRPr="00AA5FD8" w:rsidRDefault="006D4516" w:rsidP="006D4516">
      <w:pPr>
        <w:pStyle w:val="aa"/>
        <w:rPr>
          <w:rFonts w:ascii="Arial" w:hAnsi="Arial" w:cs="Arial"/>
          <w:b/>
          <w:i w:val="0"/>
          <w:sz w:val="22"/>
          <w:szCs w:val="22"/>
        </w:rPr>
      </w:pPr>
      <w:r w:rsidRPr="00AA5FD8">
        <w:rPr>
          <w:rFonts w:ascii="Arial" w:hAnsi="Arial" w:cs="Arial"/>
          <w:b/>
          <w:i w:val="0"/>
          <w:sz w:val="22"/>
          <w:szCs w:val="22"/>
        </w:rPr>
        <w:t xml:space="preserve">Figure </w:t>
      </w:r>
      <w:r w:rsidRPr="00AA5FD8">
        <w:rPr>
          <w:rFonts w:ascii="Arial" w:hAnsi="Arial" w:cs="Arial"/>
          <w:b/>
          <w:i w:val="0"/>
          <w:sz w:val="22"/>
          <w:szCs w:val="22"/>
        </w:rPr>
        <w:fldChar w:fldCharType="begin"/>
      </w:r>
      <w:r w:rsidRPr="00AA5FD8">
        <w:rPr>
          <w:rFonts w:ascii="Arial" w:hAnsi="Arial" w:cs="Arial"/>
          <w:b/>
          <w:i w:val="0"/>
          <w:sz w:val="22"/>
          <w:szCs w:val="22"/>
        </w:rPr>
        <w:instrText xml:space="preserve"> SEQ Figure \* ARABIC </w:instrText>
      </w:r>
      <w:r w:rsidRPr="00AA5FD8">
        <w:rPr>
          <w:rFonts w:ascii="Arial" w:hAnsi="Arial" w:cs="Arial"/>
          <w:b/>
          <w:i w:val="0"/>
          <w:sz w:val="22"/>
          <w:szCs w:val="22"/>
        </w:rPr>
        <w:fldChar w:fldCharType="separate"/>
      </w:r>
      <w:r w:rsidR="00FF5AFA">
        <w:rPr>
          <w:rFonts w:ascii="Arial" w:hAnsi="Arial" w:cs="Arial"/>
          <w:b/>
          <w:i w:val="0"/>
          <w:noProof/>
          <w:sz w:val="22"/>
          <w:szCs w:val="22"/>
        </w:rPr>
        <w:t>2</w:t>
      </w:r>
      <w:r w:rsidRPr="00AA5FD8">
        <w:rPr>
          <w:rFonts w:ascii="Arial" w:hAnsi="Arial" w:cs="Arial"/>
          <w:b/>
          <w:i w:val="0"/>
          <w:sz w:val="22"/>
          <w:szCs w:val="22"/>
        </w:rPr>
        <w:fldChar w:fldCharType="end"/>
      </w:r>
      <w:r w:rsidRPr="00AA5FD8">
        <w:rPr>
          <w:rFonts w:ascii="Arial" w:hAnsi="Arial" w:cs="Arial"/>
          <w:b/>
          <w:i w:val="0"/>
          <w:sz w:val="22"/>
          <w:szCs w:val="22"/>
        </w:rPr>
        <w:t xml:space="preserve">. Major trade partners of Austria (left) and UK (Right). Source: </w:t>
      </w:r>
      <w:r w:rsidR="00AA5FD8" w:rsidRPr="00AA5FD8">
        <w:rPr>
          <w:rFonts w:ascii="Arial" w:hAnsi="Arial" w:cs="Arial"/>
          <w:b/>
          <w:i w:val="0"/>
          <w:sz w:val="22"/>
          <w:szCs w:val="22"/>
        </w:rPr>
        <w:fldChar w:fldCharType="begin" w:fldLock="1"/>
      </w:r>
      <w:r w:rsidR="00AE0F29">
        <w:rPr>
          <w:rFonts w:ascii="Arial" w:hAnsi="Arial" w:cs="Arial"/>
          <w:b/>
          <w:i w:val="0"/>
          <w:sz w:val="22"/>
          <w:szCs w:val="22"/>
        </w:rPr>
        <w:instrText>ADDIN CSL_CITATION {"citationItems":[{"id":"ITEM-1","itemData":{"URL":"https://wits.worldbank.org/CountryProfile/en/Country/AUT/Year/LTST/TradeFlow/EXPIMP/Partner/by-country","accessed":{"date-parts":[["2020","1","3"]]},"author":[{"dropping-particle":"","family":"World Integrated Trade Solution","given":"","non-dropping-particle":"","parse-names":false,"suffix":""}],"id":"ITEM-1","issued":{"date-parts":[["2018"]]},"title":"WITS trade data","type":"webpage"},"uris":["http://www.mendeley.com/documents/?uuid=c6edbc66-f97a-3676-a8ab-deb39d23f9fd"]}],"mendeley":{"formattedCitation":"(World Integrated Trade Solution, 2018)","plainTextFormattedCitation":"(World Integrated Trade Solution, 2018)","previouslyFormattedCitation":"(World Integrated Trade Solution, 2018)"},"properties":{"noteIndex":0},"schema":"https://github.com/citation-style-language/schema/raw/master/csl-citation.json"}</w:instrText>
      </w:r>
      <w:r w:rsidR="00AA5FD8" w:rsidRPr="00AA5FD8">
        <w:rPr>
          <w:rFonts w:ascii="Arial" w:hAnsi="Arial" w:cs="Arial"/>
          <w:b/>
          <w:i w:val="0"/>
          <w:sz w:val="22"/>
          <w:szCs w:val="22"/>
        </w:rPr>
        <w:fldChar w:fldCharType="separate"/>
      </w:r>
      <w:r w:rsidR="00AA5FD8" w:rsidRPr="00AA5FD8">
        <w:rPr>
          <w:rFonts w:ascii="Arial" w:hAnsi="Arial" w:cs="Arial"/>
          <w:b/>
          <w:i w:val="0"/>
          <w:noProof/>
          <w:sz w:val="22"/>
          <w:szCs w:val="22"/>
        </w:rPr>
        <w:t>(World Integrated Trade Solution, 2018)</w:t>
      </w:r>
      <w:r w:rsidR="00AA5FD8" w:rsidRPr="00AA5FD8">
        <w:rPr>
          <w:rFonts w:ascii="Arial" w:hAnsi="Arial" w:cs="Arial"/>
          <w:b/>
          <w:i w:val="0"/>
          <w:sz w:val="22"/>
          <w:szCs w:val="22"/>
        </w:rPr>
        <w:fldChar w:fldCharType="end"/>
      </w:r>
    </w:p>
    <w:p w14:paraId="662A37DF" w14:textId="390CCED2" w:rsidR="006D4516" w:rsidRPr="001845B0" w:rsidRDefault="00AE4CE2" w:rsidP="00DA632C">
      <w:pPr>
        <w:pStyle w:val="a9"/>
        <w:numPr>
          <w:ilvl w:val="1"/>
          <w:numId w:val="2"/>
        </w:numPr>
        <w:spacing w:beforeLines="100" w:before="240" w:afterLines="100" w:after="240" w:line="480" w:lineRule="auto"/>
        <w:outlineLvl w:val="1"/>
        <w:rPr>
          <w:rFonts w:ascii="Arial" w:hAnsi="Arial" w:cs="Arial"/>
          <w:b/>
          <w:sz w:val="24"/>
          <w:szCs w:val="24"/>
        </w:rPr>
      </w:pPr>
      <w:bookmarkStart w:id="5" w:name="_Toc29049080"/>
      <w:r w:rsidRPr="001845B0">
        <w:rPr>
          <w:rFonts w:ascii="Arial" w:hAnsi="Arial" w:cs="Arial"/>
          <w:b/>
          <w:sz w:val="24"/>
          <w:szCs w:val="24"/>
        </w:rPr>
        <w:t>Cultural differences between Austria and UK</w:t>
      </w:r>
      <w:bookmarkEnd w:id="5"/>
      <w:r w:rsidRPr="001845B0">
        <w:rPr>
          <w:rFonts w:ascii="Arial" w:hAnsi="Arial" w:cs="Arial"/>
          <w:b/>
          <w:sz w:val="24"/>
          <w:szCs w:val="24"/>
        </w:rPr>
        <w:t xml:space="preserve"> </w:t>
      </w:r>
    </w:p>
    <w:p w14:paraId="03BE3D18" w14:textId="0A7488D5" w:rsidR="00AE4CE2" w:rsidRDefault="00924023"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Hofstede cultural mode is adopted to analyse the cultural </w:t>
      </w:r>
      <w:r w:rsidR="005161F3">
        <w:rPr>
          <w:rFonts w:ascii="Arial" w:hAnsi="Arial" w:cs="Arial"/>
          <w:sz w:val="24"/>
          <w:szCs w:val="24"/>
        </w:rPr>
        <w:t>differences</w:t>
      </w:r>
      <w:r>
        <w:rPr>
          <w:rFonts w:ascii="Arial" w:hAnsi="Arial" w:cs="Arial"/>
          <w:sz w:val="24"/>
          <w:szCs w:val="24"/>
        </w:rPr>
        <w:t xml:space="preserve"> between Austria and UK. This model is chosen for its well-defined </w:t>
      </w:r>
      <w:r w:rsidR="005161F3">
        <w:rPr>
          <w:rFonts w:ascii="Arial" w:hAnsi="Arial" w:cs="Arial"/>
          <w:sz w:val="24"/>
          <w:szCs w:val="24"/>
        </w:rPr>
        <w:t xml:space="preserve">data interpretation and wide coverage on world countries. </w:t>
      </w:r>
      <w:r w:rsidR="00AE0F29">
        <w:rPr>
          <w:rFonts w:ascii="Arial" w:hAnsi="Arial" w:cs="Arial"/>
          <w:sz w:val="24"/>
          <w:szCs w:val="24"/>
        </w:rPr>
        <w:t>The model was proposed by</w:t>
      </w:r>
      <w:r w:rsidR="00AE0F29" w:rsidRPr="00AE0F29">
        <w:rPr>
          <w:rFonts w:ascii="Arial" w:hAnsi="Arial" w:cs="Arial"/>
          <w:noProof/>
          <w:sz w:val="24"/>
          <w:szCs w:val="24"/>
        </w:rPr>
        <w:t xml:space="preserve"> Hofstede</w:t>
      </w:r>
      <w:r w:rsidR="00AE0F29">
        <w:rPr>
          <w:rFonts w:ascii="Arial" w:hAnsi="Arial" w:cs="Arial"/>
          <w:sz w:val="24"/>
          <w:szCs w:val="24"/>
        </w:rPr>
        <w:t xml:space="preserve"> </w:t>
      </w:r>
      <w:r w:rsidR="00AE0F29">
        <w:rPr>
          <w:rFonts w:ascii="Arial" w:hAnsi="Arial" w:cs="Arial"/>
          <w:sz w:val="24"/>
          <w:szCs w:val="24"/>
        </w:rPr>
        <w:fldChar w:fldCharType="begin" w:fldLock="1"/>
      </w:r>
      <w:r w:rsidR="007E752E">
        <w:rPr>
          <w:rFonts w:ascii="Arial" w:hAnsi="Arial" w:cs="Arial"/>
          <w:sz w:val="24"/>
          <w:szCs w:val="24"/>
        </w:rPr>
        <w:instrText>ADDIN CSL_CITATION {"citationItems":[{"id":"ITEM-1","itemData":{"DOI":"10.2307/2393257","ISBN":"9780071505680","ISSN":"00018392","abstract":"P3-19: Quatro características das culturas nacionais: relação com a autoridade; relação do indivíduo com a sociedade; conceito individual de masculinidade e feminilidade; formas de lidar com conflitos e incertezas; perspectiva de longo prazo.","author":[{"dropping-particle":"","family":"Triandis","given":"Harry C.","non-dropping-particle":"","parse-names":false,"suffix":""},{"dropping-particle":"","family":"Hofstede","given":"Geert","non-dropping-particle":"","parse-names":false,"suffix":""}],"container-title":"Administrative Science Quarterly","id":"ITEM-1","issue":"1","issued":{"date-parts":[["1993"]]},"number-of-pages":"132","publisher":"McGraw-Hill Education","title":"Cultures and Organizations: Software of the Mind.","type":"book","volume":"38"},"uris":["http://www.mendeley.com/documents/?uuid=a68474fb-a005-4f3c-9f1c-989cf596e717"]}],"mendeley":{"formattedCitation":"(Triandis and Hofstede, 1993a)","manualFormatting":"(2004)","plainTextFormattedCitation":"(Triandis and Hofstede, 1993a)","previouslyFormattedCitation":"(Triandis and Hofstede, 1993a)"},"properties":{"noteIndex":0},"schema":"https://github.com/citation-style-language/schema/raw/master/csl-citation.json"}</w:instrText>
      </w:r>
      <w:r w:rsidR="00AE0F29">
        <w:rPr>
          <w:rFonts w:ascii="Arial" w:hAnsi="Arial" w:cs="Arial"/>
          <w:sz w:val="24"/>
          <w:szCs w:val="24"/>
        </w:rPr>
        <w:fldChar w:fldCharType="separate"/>
      </w:r>
      <w:r w:rsidR="00AE0F29" w:rsidRPr="00AE0F29">
        <w:rPr>
          <w:rFonts w:ascii="Arial" w:hAnsi="Arial" w:cs="Arial"/>
          <w:noProof/>
          <w:sz w:val="24"/>
          <w:szCs w:val="24"/>
        </w:rPr>
        <w:t>(2004)</w:t>
      </w:r>
      <w:r w:rsidR="00AE0F29">
        <w:rPr>
          <w:rFonts w:ascii="Arial" w:hAnsi="Arial" w:cs="Arial"/>
          <w:sz w:val="24"/>
          <w:szCs w:val="24"/>
        </w:rPr>
        <w:fldChar w:fldCharType="end"/>
      </w:r>
      <w:r w:rsidR="00AE0F29">
        <w:rPr>
          <w:rFonts w:ascii="Arial" w:hAnsi="Arial" w:cs="Arial"/>
          <w:sz w:val="24"/>
          <w:szCs w:val="24"/>
        </w:rPr>
        <w:t xml:space="preserve"> and has been revised with updated data. </w:t>
      </w:r>
      <w:r w:rsidR="006802C9">
        <w:rPr>
          <w:rFonts w:ascii="Arial" w:hAnsi="Arial" w:cs="Arial"/>
          <w:sz w:val="24"/>
          <w:szCs w:val="24"/>
        </w:rPr>
        <w:t xml:space="preserve">The model </w:t>
      </w:r>
      <w:r w:rsidR="00020303">
        <w:rPr>
          <w:rFonts w:ascii="Arial" w:hAnsi="Arial" w:cs="Arial"/>
          <w:sz w:val="24"/>
          <w:szCs w:val="24"/>
        </w:rPr>
        <w:t>consists</w:t>
      </w:r>
      <w:r w:rsidR="006802C9">
        <w:rPr>
          <w:rFonts w:ascii="Arial" w:hAnsi="Arial" w:cs="Arial"/>
          <w:sz w:val="24"/>
          <w:szCs w:val="24"/>
        </w:rPr>
        <w:t xml:space="preserve"> of six dimension, the </w:t>
      </w:r>
      <w:r w:rsidR="00451BE3">
        <w:rPr>
          <w:rFonts w:ascii="Arial" w:hAnsi="Arial" w:cs="Arial"/>
          <w:sz w:val="24"/>
          <w:szCs w:val="24"/>
        </w:rPr>
        <w:t xml:space="preserve">power distance </w:t>
      </w:r>
      <w:r w:rsidR="003029FF">
        <w:rPr>
          <w:rFonts w:ascii="Arial" w:hAnsi="Arial" w:cs="Arial"/>
          <w:sz w:val="24"/>
          <w:szCs w:val="24"/>
        </w:rPr>
        <w:t xml:space="preserve">(PDI) </w:t>
      </w:r>
      <w:r w:rsidR="00451BE3">
        <w:rPr>
          <w:rFonts w:ascii="Arial" w:hAnsi="Arial" w:cs="Arial"/>
          <w:sz w:val="24"/>
          <w:szCs w:val="24"/>
        </w:rPr>
        <w:t xml:space="preserve">index </w:t>
      </w:r>
      <w:r w:rsidR="008962F2">
        <w:rPr>
          <w:rFonts w:ascii="Arial" w:hAnsi="Arial" w:cs="Arial"/>
          <w:sz w:val="24"/>
          <w:szCs w:val="24"/>
        </w:rPr>
        <w:t xml:space="preserve">for the acceptance of inequal distribution of </w:t>
      </w:r>
      <w:r w:rsidR="00020303">
        <w:rPr>
          <w:rFonts w:ascii="Arial" w:hAnsi="Arial" w:cs="Arial"/>
          <w:sz w:val="24"/>
          <w:szCs w:val="24"/>
        </w:rPr>
        <w:t>power</w:t>
      </w:r>
      <w:r w:rsidR="008962F2">
        <w:rPr>
          <w:rFonts w:ascii="Arial" w:hAnsi="Arial" w:cs="Arial"/>
          <w:sz w:val="24"/>
          <w:szCs w:val="24"/>
        </w:rPr>
        <w:t xml:space="preserve">, </w:t>
      </w:r>
      <w:r w:rsidR="00123DFC">
        <w:rPr>
          <w:rFonts w:ascii="Arial" w:hAnsi="Arial" w:cs="Arial"/>
          <w:sz w:val="24"/>
          <w:szCs w:val="24"/>
        </w:rPr>
        <w:t xml:space="preserve">the </w:t>
      </w:r>
      <w:r w:rsidR="00020303">
        <w:rPr>
          <w:rFonts w:ascii="Arial" w:hAnsi="Arial" w:cs="Arial"/>
          <w:sz w:val="24"/>
          <w:szCs w:val="24"/>
        </w:rPr>
        <w:t>individualism</w:t>
      </w:r>
      <w:r w:rsidR="003029FF">
        <w:rPr>
          <w:rFonts w:ascii="Arial" w:hAnsi="Arial" w:cs="Arial"/>
          <w:sz w:val="24"/>
          <w:szCs w:val="24"/>
        </w:rPr>
        <w:t xml:space="preserve"> (IDV)</w:t>
      </w:r>
      <w:r w:rsidR="00123DFC">
        <w:rPr>
          <w:rFonts w:ascii="Arial" w:hAnsi="Arial" w:cs="Arial"/>
          <w:sz w:val="24"/>
          <w:szCs w:val="24"/>
        </w:rPr>
        <w:t xml:space="preserve"> index for the acceptance to the in</w:t>
      </w:r>
      <w:r w:rsidR="00020303">
        <w:rPr>
          <w:rFonts w:ascii="Arial" w:hAnsi="Arial" w:cs="Arial"/>
          <w:sz w:val="24"/>
          <w:szCs w:val="24"/>
        </w:rPr>
        <w:t>di</w:t>
      </w:r>
      <w:r w:rsidR="00123DFC">
        <w:rPr>
          <w:rFonts w:ascii="Arial" w:hAnsi="Arial" w:cs="Arial"/>
          <w:sz w:val="24"/>
          <w:szCs w:val="24"/>
        </w:rPr>
        <w:t xml:space="preserve">viduals’ </w:t>
      </w:r>
      <w:r w:rsidR="00020303">
        <w:rPr>
          <w:rFonts w:ascii="Arial" w:hAnsi="Arial" w:cs="Arial"/>
          <w:sz w:val="24"/>
          <w:szCs w:val="24"/>
        </w:rPr>
        <w:t>integration</w:t>
      </w:r>
      <w:r w:rsidR="00123DFC">
        <w:rPr>
          <w:rFonts w:ascii="Arial" w:hAnsi="Arial" w:cs="Arial"/>
          <w:sz w:val="24"/>
          <w:szCs w:val="24"/>
        </w:rPr>
        <w:t xml:space="preserve"> into </w:t>
      </w:r>
      <w:r w:rsidR="00282900">
        <w:rPr>
          <w:rFonts w:ascii="Arial" w:hAnsi="Arial" w:cs="Arial"/>
          <w:sz w:val="24"/>
          <w:szCs w:val="24"/>
        </w:rPr>
        <w:t xml:space="preserve">groups, </w:t>
      </w:r>
      <w:r w:rsidR="00B97199">
        <w:rPr>
          <w:rFonts w:ascii="Arial" w:hAnsi="Arial" w:cs="Arial"/>
          <w:sz w:val="24"/>
          <w:szCs w:val="24"/>
        </w:rPr>
        <w:t xml:space="preserve">the </w:t>
      </w:r>
      <w:r w:rsidR="00272DDF">
        <w:rPr>
          <w:rFonts w:ascii="Arial" w:hAnsi="Arial" w:cs="Arial"/>
          <w:sz w:val="24"/>
          <w:szCs w:val="24"/>
        </w:rPr>
        <w:t>uncertainty</w:t>
      </w:r>
      <w:r w:rsidR="00B97199">
        <w:rPr>
          <w:rFonts w:ascii="Arial" w:hAnsi="Arial" w:cs="Arial"/>
          <w:sz w:val="24"/>
          <w:szCs w:val="24"/>
        </w:rPr>
        <w:t xml:space="preserve"> avoidance </w:t>
      </w:r>
      <w:r w:rsidR="003029FF">
        <w:rPr>
          <w:rFonts w:ascii="Arial" w:hAnsi="Arial" w:cs="Arial"/>
          <w:sz w:val="24"/>
          <w:szCs w:val="24"/>
        </w:rPr>
        <w:t xml:space="preserve">(UAV) </w:t>
      </w:r>
      <w:r w:rsidR="00B97199">
        <w:rPr>
          <w:rFonts w:ascii="Arial" w:hAnsi="Arial" w:cs="Arial"/>
          <w:sz w:val="24"/>
          <w:szCs w:val="24"/>
        </w:rPr>
        <w:t>index for the tolerance of ambiguity, the ma</w:t>
      </w:r>
      <w:r w:rsidR="00984C1F">
        <w:rPr>
          <w:rFonts w:ascii="Arial" w:hAnsi="Arial" w:cs="Arial"/>
          <w:sz w:val="24"/>
          <w:szCs w:val="24"/>
        </w:rPr>
        <w:t>sculinity</w:t>
      </w:r>
      <w:r w:rsidR="003029FF">
        <w:rPr>
          <w:rFonts w:ascii="Arial" w:hAnsi="Arial" w:cs="Arial"/>
          <w:sz w:val="24"/>
          <w:szCs w:val="24"/>
        </w:rPr>
        <w:t xml:space="preserve"> (MAS)</w:t>
      </w:r>
      <w:r w:rsidR="00B97199">
        <w:rPr>
          <w:rFonts w:ascii="Arial" w:hAnsi="Arial" w:cs="Arial"/>
          <w:sz w:val="24"/>
          <w:szCs w:val="24"/>
        </w:rPr>
        <w:t xml:space="preserve"> for the preference </w:t>
      </w:r>
      <w:r w:rsidR="004A6082">
        <w:rPr>
          <w:rFonts w:ascii="Arial" w:hAnsi="Arial" w:cs="Arial"/>
          <w:sz w:val="24"/>
          <w:szCs w:val="24"/>
        </w:rPr>
        <w:t>for material success, the long term orientation</w:t>
      </w:r>
      <w:r w:rsidR="003029FF">
        <w:rPr>
          <w:rFonts w:ascii="Arial" w:hAnsi="Arial" w:cs="Arial"/>
          <w:sz w:val="24"/>
          <w:szCs w:val="24"/>
        </w:rPr>
        <w:t xml:space="preserve"> (LTO)</w:t>
      </w:r>
      <w:r w:rsidR="004A6082">
        <w:rPr>
          <w:rFonts w:ascii="Arial" w:hAnsi="Arial" w:cs="Arial"/>
          <w:sz w:val="24"/>
          <w:szCs w:val="24"/>
        </w:rPr>
        <w:t xml:space="preserve"> index for the degree of the connection to the past, the indulgence</w:t>
      </w:r>
      <w:r w:rsidR="003029FF">
        <w:rPr>
          <w:rFonts w:ascii="Arial" w:hAnsi="Arial" w:cs="Arial"/>
          <w:sz w:val="24"/>
          <w:szCs w:val="24"/>
        </w:rPr>
        <w:t xml:space="preserve"> (IND)</w:t>
      </w:r>
      <w:r w:rsidR="004A6082">
        <w:rPr>
          <w:rFonts w:ascii="Arial" w:hAnsi="Arial" w:cs="Arial"/>
          <w:sz w:val="24"/>
          <w:szCs w:val="24"/>
        </w:rPr>
        <w:t xml:space="preserve"> index </w:t>
      </w:r>
      <w:r w:rsidR="00272DDF">
        <w:rPr>
          <w:rFonts w:ascii="Arial" w:hAnsi="Arial" w:cs="Arial"/>
          <w:sz w:val="24"/>
          <w:szCs w:val="24"/>
        </w:rPr>
        <w:t xml:space="preserve">for the degree of society allowing needs to enjoy life. </w:t>
      </w:r>
    </w:p>
    <w:p w14:paraId="6B51935A" w14:textId="3088924D" w:rsidR="003029FF" w:rsidRDefault="00FF5AFA" w:rsidP="00FA249C">
      <w:pPr>
        <w:spacing w:beforeLines="100" w:before="240" w:afterLines="100" w:after="240" w:line="480" w:lineRule="auto"/>
        <w:rPr>
          <w:rFonts w:ascii="Arial" w:hAnsi="Arial" w:cs="Arial"/>
          <w:sz w:val="24"/>
          <w:szCs w:val="24"/>
        </w:rPr>
      </w:pPr>
      <w:r>
        <w:rPr>
          <w:rFonts w:ascii="Arial" w:hAnsi="Arial" w:cs="Arial"/>
          <w:noProof/>
          <w:sz w:val="24"/>
          <w:szCs w:val="24"/>
        </w:rPr>
        <w:lastRenderedPageBreak/>
        <w:drawing>
          <wp:inline distT="0" distB="0" distL="0" distR="0" wp14:anchorId="703E0A05" wp14:editId="670FC21F">
            <wp:extent cx="3344545" cy="3182189"/>
            <wp:effectExtent l="19050" t="19050" r="27305" b="1841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heet 2.jpg"/>
                    <pic:cNvPicPr/>
                  </pic:nvPicPr>
                  <pic:blipFill rotWithShape="1">
                    <a:blip r:embed="rId12" cstate="print">
                      <a:extLst>
                        <a:ext uri="{28A0092B-C50C-407E-A947-70E740481C1C}">
                          <a14:useLocalDpi xmlns:a14="http://schemas.microsoft.com/office/drawing/2010/main" val="0"/>
                        </a:ext>
                      </a:extLst>
                    </a:blip>
                    <a:srcRect l="3058" t="4999" r="14779" b="3149"/>
                    <a:stretch/>
                  </pic:blipFill>
                  <pic:spPr bwMode="auto">
                    <a:xfrm>
                      <a:off x="0" y="0"/>
                      <a:ext cx="3414445" cy="3248696"/>
                    </a:xfrm>
                    <a:prstGeom prst="rect">
                      <a:avLst/>
                    </a:prstGeom>
                    <a:ln>
                      <a:solidFill>
                        <a:schemeClr val="tx2"/>
                      </a:solidFill>
                    </a:ln>
                    <a:extLst>
                      <a:ext uri="{53640926-AAD7-44D8-BBD7-CCE9431645EC}">
                        <a14:shadowObscured xmlns:a14="http://schemas.microsoft.com/office/drawing/2010/main"/>
                      </a:ext>
                    </a:extLst>
                  </pic:spPr>
                </pic:pic>
              </a:graphicData>
            </a:graphic>
          </wp:inline>
        </w:drawing>
      </w:r>
    </w:p>
    <w:p w14:paraId="7DA934A2" w14:textId="1648E853" w:rsidR="002616B9" w:rsidRPr="00177A52" w:rsidRDefault="00FF5AFA" w:rsidP="00177A52">
      <w:pPr>
        <w:pStyle w:val="aa"/>
        <w:rPr>
          <w:rFonts w:ascii="Arial" w:hAnsi="Arial" w:cs="Arial"/>
          <w:b/>
          <w:i w:val="0"/>
          <w:sz w:val="22"/>
          <w:szCs w:val="22"/>
        </w:rPr>
      </w:pPr>
      <w:r w:rsidRPr="009B2E17">
        <w:rPr>
          <w:rFonts w:ascii="Arial" w:hAnsi="Arial" w:cs="Arial"/>
          <w:b/>
          <w:i w:val="0"/>
          <w:sz w:val="22"/>
          <w:szCs w:val="22"/>
        </w:rPr>
        <w:t xml:space="preserve">Figure </w:t>
      </w:r>
      <w:r w:rsidRPr="009B2E17">
        <w:rPr>
          <w:rFonts w:ascii="Arial" w:hAnsi="Arial" w:cs="Arial"/>
          <w:b/>
          <w:i w:val="0"/>
          <w:sz w:val="22"/>
          <w:szCs w:val="22"/>
        </w:rPr>
        <w:fldChar w:fldCharType="begin"/>
      </w:r>
      <w:r w:rsidRPr="009B2E17">
        <w:rPr>
          <w:rFonts w:ascii="Arial" w:hAnsi="Arial" w:cs="Arial"/>
          <w:b/>
          <w:i w:val="0"/>
          <w:sz w:val="22"/>
          <w:szCs w:val="22"/>
        </w:rPr>
        <w:instrText xml:space="preserve"> SEQ Figure \* ARABIC </w:instrText>
      </w:r>
      <w:r w:rsidRPr="009B2E17">
        <w:rPr>
          <w:rFonts w:ascii="Arial" w:hAnsi="Arial" w:cs="Arial"/>
          <w:b/>
          <w:i w:val="0"/>
          <w:sz w:val="22"/>
          <w:szCs w:val="22"/>
        </w:rPr>
        <w:fldChar w:fldCharType="separate"/>
      </w:r>
      <w:r w:rsidRPr="009B2E17">
        <w:rPr>
          <w:rFonts w:ascii="Arial" w:hAnsi="Arial" w:cs="Arial"/>
          <w:b/>
          <w:i w:val="0"/>
          <w:sz w:val="22"/>
          <w:szCs w:val="22"/>
        </w:rPr>
        <w:t>3</w:t>
      </w:r>
      <w:r w:rsidRPr="009B2E17">
        <w:rPr>
          <w:rFonts w:ascii="Arial" w:hAnsi="Arial" w:cs="Arial"/>
          <w:b/>
          <w:i w:val="0"/>
          <w:sz w:val="22"/>
          <w:szCs w:val="22"/>
        </w:rPr>
        <w:fldChar w:fldCharType="end"/>
      </w:r>
      <w:r w:rsidRPr="009B2E17">
        <w:rPr>
          <w:rFonts w:ascii="Arial" w:hAnsi="Arial" w:cs="Arial"/>
          <w:b/>
          <w:i w:val="0"/>
          <w:sz w:val="22"/>
          <w:szCs w:val="22"/>
        </w:rPr>
        <w:t xml:space="preserve">. Cultural comparison of UK and Austria </w:t>
      </w:r>
      <w:r w:rsidR="009B2E17" w:rsidRPr="009B2E17">
        <w:rPr>
          <w:rFonts w:ascii="Arial" w:hAnsi="Arial" w:cs="Arial"/>
          <w:b/>
          <w:i w:val="0"/>
          <w:sz w:val="22"/>
          <w:szCs w:val="22"/>
        </w:rPr>
        <w:t>on Hofstede’s cultural dimension model. Source:</w:t>
      </w:r>
      <w:r w:rsidR="009B2E17" w:rsidRPr="009B2E17">
        <w:rPr>
          <w:rFonts w:ascii="Arial" w:hAnsi="Arial" w:cs="Arial"/>
          <w:b/>
          <w:i w:val="0"/>
          <w:sz w:val="22"/>
          <w:szCs w:val="22"/>
        </w:rPr>
        <w:fldChar w:fldCharType="begin" w:fldLock="1"/>
      </w:r>
      <w:r w:rsidR="007E752E">
        <w:rPr>
          <w:rFonts w:ascii="Arial" w:hAnsi="Arial" w:cs="Arial"/>
          <w:b/>
          <w:i w:val="0"/>
          <w:sz w:val="22"/>
          <w:szCs w:val="22"/>
        </w:rPr>
        <w:instrText>ADDIN CSL_CITATION {"citationItems":[{"id":"ITEM-1","itemData":{"URL":"https://www.hofstede-insights.com/country-comparison/austria,south-africa/","accessed":{"date-parts":[["2019","12","13"]]},"author":[{"dropping-particle":"","family":"Hofstede","given":"","non-dropping-particle":"","parse-names":false,"suffix":""}],"container-title":"Hofsted insights","id":"ITEM-1","issued":{"date-parts":[["2019"]]},"title":"Austria - Hofstede Insights","type":"webpage"},"uris":["http://www.mendeley.com/documents/?uuid=aa2aea6c-f574-3cc3-bdb0-17cad563cbe4"]}],"mendeley":{"formattedCitation":"(Hofstede, 2019)","plainTextFormattedCitation":"(Hofstede, 2019)","previouslyFormattedCitation":"(Hofstede, 2019)"},"properties":{"noteIndex":0},"schema":"https://github.com/citation-style-language/schema/raw/master/csl-citation.json"}</w:instrText>
      </w:r>
      <w:r w:rsidR="009B2E17" w:rsidRPr="009B2E17">
        <w:rPr>
          <w:rFonts w:ascii="Arial" w:hAnsi="Arial" w:cs="Arial"/>
          <w:b/>
          <w:i w:val="0"/>
          <w:sz w:val="22"/>
          <w:szCs w:val="22"/>
        </w:rPr>
        <w:fldChar w:fldCharType="separate"/>
      </w:r>
      <w:r w:rsidR="007E752E" w:rsidRPr="007E752E">
        <w:rPr>
          <w:rFonts w:ascii="Arial" w:hAnsi="Arial" w:cs="Arial"/>
          <w:i w:val="0"/>
          <w:noProof/>
          <w:sz w:val="22"/>
          <w:szCs w:val="22"/>
        </w:rPr>
        <w:t>(Hofstede, 2019)</w:t>
      </w:r>
      <w:r w:rsidR="009B2E17" w:rsidRPr="009B2E17">
        <w:rPr>
          <w:rFonts w:ascii="Arial" w:hAnsi="Arial" w:cs="Arial"/>
          <w:b/>
          <w:i w:val="0"/>
          <w:sz w:val="22"/>
          <w:szCs w:val="22"/>
        </w:rPr>
        <w:fldChar w:fldCharType="end"/>
      </w:r>
    </w:p>
    <w:p w14:paraId="05164FE8" w14:textId="0A60D7FB" w:rsidR="00EE6C78" w:rsidRPr="002616B9" w:rsidRDefault="002616B9" w:rsidP="002616B9">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6" w:name="_Toc29048982"/>
      <w:bookmarkStart w:id="7" w:name="_Toc29049081"/>
      <w:r w:rsidRPr="002616B9">
        <w:rPr>
          <w:rFonts w:ascii="Arial" w:hAnsi="Arial" w:cs="Arial"/>
          <w:i/>
          <w:sz w:val="24"/>
          <w:szCs w:val="24"/>
        </w:rPr>
        <w:t>Comparison on PDI</w:t>
      </w:r>
      <w:bookmarkEnd w:id="6"/>
      <w:bookmarkEnd w:id="7"/>
      <w:r w:rsidRPr="002616B9">
        <w:rPr>
          <w:rFonts w:ascii="Arial" w:hAnsi="Arial" w:cs="Arial"/>
          <w:i/>
          <w:sz w:val="24"/>
          <w:szCs w:val="24"/>
        </w:rPr>
        <w:t xml:space="preserve"> </w:t>
      </w:r>
    </w:p>
    <w:p w14:paraId="404A818A" w14:textId="1F10813D" w:rsidR="002616B9" w:rsidRDefault="00A71D92" w:rsidP="00FA249C">
      <w:pPr>
        <w:spacing w:beforeLines="100" w:before="240" w:afterLines="100" w:after="240" w:line="480" w:lineRule="auto"/>
        <w:rPr>
          <w:rFonts w:ascii="Arial" w:hAnsi="Arial" w:cs="Arial"/>
          <w:sz w:val="24"/>
          <w:szCs w:val="24"/>
        </w:rPr>
      </w:pPr>
      <w:r>
        <w:rPr>
          <w:rFonts w:ascii="Arial" w:hAnsi="Arial" w:cs="Arial"/>
          <w:sz w:val="24"/>
          <w:szCs w:val="24"/>
        </w:rPr>
        <w:t>The score of PDI in UK is also in the low-ranking region, which means that UK enterprises tend to decentralise power in organisations</w:t>
      </w:r>
      <w:r w:rsidR="005A2091">
        <w:rPr>
          <w:rFonts w:ascii="Arial" w:hAnsi="Arial" w:cs="Arial"/>
          <w:sz w:val="24"/>
          <w:szCs w:val="24"/>
        </w:rPr>
        <w:t xml:space="preserve">. Despite that the society of UK has a long history of being operated in a </w:t>
      </w:r>
      <w:r w:rsidR="00BA7E98">
        <w:rPr>
          <w:rFonts w:ascii="Arial" w:hAnsi="Arial" w:cs="Arial"/>
          <w:sz w:val="24"/>
          <w:szCs w:val="24"/>
        </w:rPr>
        <w:t xml:space="preserve">class system in which </w:t>
      </w:r>
      <w:r w:rsidR="0003369A">
        <w:rPr>
          <w:rFonts w:ascii="Arial" w:hAnsi="Arial" w:cs="Arial"/>
          <w:sz w:val="24"/>
          <w:szCs w:val="24"/>
        </w:rPr>
        <w:t xml:space="preserve">the birth of one person </w:t>
      </w:r>
      <w:r w:rsidR="00DB7D8D">
        <w:rPr>
          <w:rFonts w:ascii="Arial" w:hAnsi="Arial" w:cs="Arial"/>
          <w:sz w:val="24"/>
          <w:szCs w:val="24"/>
        </w:rPr>
        <w:t>determines the climbing on social position ladder</w:t>
      </w:r>
      <w:r w:rsidR="00063150">
        <w:rPr>
          <w:rFonts w:ascii="Arial" w:hAnsi="Arial" w:cs="Arial"/>
          <w:sz w:val="24"/>
          <w:szCs w:val="24"/>
        </w:rPr>
        <w:t xml:space="preserve">, the low PDI score shows that the people and businesses in UK tend to accept a more equal system in both business and in society. </w:t>
      </w:r>
      <w:r w:rsidR="00EF3D74">
        <w:rPr>
          <w:rFonts w:ascii="Arial" w:hAnsi="Arial" w:cs="Arial"/>
          <w:sz w:val="24"/>
          <w:szCs w:val="24"/>
        </w:rPr>
        <w:t xml:space="preserve">However, </w:t>
      </w:r>
      <w:r w:rsidR="005E49E2">
        <w:rPr>
          <w:rFonts w:ascii="Arial" w:hAnsi="Arial" w:cs="Arial"/>
          <w:sz w:val="24"/>
          <w:szCs w:val="24"/>
        </w:rPr>
        <w:t xml:space="preserve">Austria has a </w:t>
      </w:r>
      <w:r w:rsidR="00A75760">
        <w:rPr>
          <w:rFonts w:ascii="Arial" w:hAnsi="Arial" w:cs="Arial"/>
          <w:sz w:val="24"/>
          <w:szCs w:val="24"/>
        </w:rPr>
        <w:t>low</w:t>
      </w:r>
      <w:r w:rsidR="00EF3D74">
        <w:rPr>
          <w:rFonts w:ascii="Arial" w:hAnsi="Arial" w:cs="Arial"/>
          <w:sz w:val="24"/>
          <w:szCs w:val="24"/>
        </w:rPr>
        <w:t>er</w:t>
      </w:r>
      <w:r w:rsidR="00A75760">
        <w:rPr>
          <w:rFonts w:ascii="Arial" w:hAnsi="Arial" w:cs="Arial"/>
          <w:sz w:val="24"/>
          <w:szCs w:val="24"/>
        </w:rPr>
        <w:t xml:space="preserve"> PDI score as 11, which is not only lower than that of UK (35) but also that of many other neighbouring countries such as Germany (35)</w:t>
      </w:r>
      <w:r w:rsidR="00C265F4">
        <w:rPr>
          <w:rFonts w:ascii="Arial" w:hAnsi="Arial" w:cs="Arial"/>
          <w:sz w:val="24"/>
          <w:szCs w:val="24"/>
        </w:rPr>
        <w:t xml:space="preserve"> and Switzerland (34). </w:t>
      </w:r>
      <w:r w:rsidR="00EF3D74">
        <w:rPr>
          <w:rFonts w:ascii="Arial" w:hAnsi="Arial" w:cs="Arial"/>
          <w:sz w:val="24"/>
          <w:szCs w:val="24"/>
        </w:rPr>
        <w:t xml:space="preserve">This suggests that people and businesses in Austria are highly </w:t>
      </w:r>
      <w:r w:rsidR="001E13D3">
        <w:rPr>
          <w:rFonts w:ascii="Arial" w:hAnsi="Arial" w:cs="Arial"/>
          <w:sz w:val="24"/>
          <w:szCs w:val="24"/>
        </w:rPr>
        <w:t xml:space="preserve">motivated for pursing the equality in society and in workplaces, the sense of which is stronger than that in UK and Austria’s neighbouring countries. </w:t>
      </w:r>
    </w:p>
    <w:p w14:paraId="5F8B9F28" w14:textId="6F310027" w:rsidR="001E13D3" w:rsidRDefault="00B44366"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differences on PDI score suggests that when the UK enterprises are operating in Austria, </w:t>
      </w:r>
      <w:r w:rsidR="00327BB7">
        <w:rPr>
          <w:rFonts w:ascii="Arial" w:hAnsi="Arial" w:cs="Arial"/>
          <w:sz w:val="24"/>
          <w:szCs w:val="24"/>
        </w:rPr>
        <w:t xml:space="preserve">the elimination of organisational hierarchy can be pursued more by employees </w:t>
      </w:r>
      <w:r w:rsidR="00327BB7">
        <w:rPr>
          <w:rFonts w:ascii="Arial" w:hAnsi="Arial" w:cs="Arial"/>
          <w:sz w:val="24"/>
          <w:szCs w:val="24"/>
        </w:rPr>
        <w:lastRenderedPageBreak/>
        <w:t>and partners in Austria</w:t>
      </w:r>
      <w:r w:rsidR="00514C49">
        <w:rPr>
          <w:rFonts w:ascii="Arial" w:hAnsi="Arial" w:cs="Arial"/>
          <w:sz w:val="24"/>
          <w:szCs w:val="24"/>
        </w:rPr>
        <w:t xml:space="preserve"> than the managers and employees from UK</w:t>
      </w:r>
      <w:r w:rsidR="00D16713">
        <w:rPr>
          <w:rFonts w:ascii="Arial" w:hAnsi="Arial" w:cs="Arial"/>
          <w:sz w:val="24"/>
          <w:szCs w:val="24"/>
        </w:rPr>
        <w:t xml:space="preserve"> </w:t>
      </w:r>
      <w:r w:rsidR="00D16713">
        <w:rPr>
          <w:rFonts w:ascii="Arial" w:hAnsi="Arial" w:cs="Arial"/>
          <w:sz w:val="24"/>
          <w:szCs w:val="24"/>
        </w:rPr>
        <w:fldChar w:fldCharType="begin" w:fldLock="1"/>
      </w:r>
      <w:r w:rsidR="00D16713">
        <w:rPr>
          <w:rFonts w:ascii="Arial" w:hAnsi="Arial" w:cs="Arial"/>
          <w:sz w:val="24"/>
          <w:szCs w:val="24"/>
        </w:rPr>
        <w:instrText>ADDIN CSL_CITATION {"citationItems":[{"id":"ITEM-1","itemData":{"ISSN":"0958-5192","author":[{"dropping-particle":"","family":"Keegan","given":"Anne","non-dropping-particle":"","parse-names":false,"suffix":""},{"dropping-particle":"","family":"Huemann","given":"Martina","non-dropping-particle":"","parse-names":false,"suffix":""},{"dropping-particle":"","family":"Turner","given":"J Rodney","non-dropping-particle":"","parse-names":false,"suffix":""}],"container-title":"The International Journal of Human Resource Management","id":"ITEM-1","issue":"15","issued":{"date-parts":[["2012"]]},"page":"3085-3104","publisher":"Taylor &amp; Francis","title":"Beyond the line: exploring the HRM responsibilities of line managers, project managers and the HRM department in four project-oriented companies in the Netherlands, Austria, the UK and the USA","type":"article-journal","volume":"23"},"uris":["http://www.mendeley.com/documents/?uuid=a1e0be4c-fa4b-4b3c-8589-ba12b7a90562"]}],"mendeley":{"formattedCitation":"(Keegan, Huemann and Turner, 2012)","plainTextFormattedCitation":"(Keegan, Huemann and Turner, 2012)","previouslyFormattedCitation":"(Keegan, Huemann and Turner, 2012)"},"properties":{"noteIndex":0},"schema":"https://github.com/citation-style-language/schema/raw/master/csl-citation.json"}</w:instrText>
      </w:r>
      <w:r w:rsidR="00D16713">
        <w:rPr>
          <w:rFonts w:ascii="Arial" w:hAnsi="Arial" w:cs="Arial"/>
          <w:sz w:val="24"/>
          <w:szCs w:val="24"/>
        </w:rPr>
        <w:fldChar w:fldCharType="separate"/>
      </w:r>
      <w:r w:rsidR="00D16713" w:rsidRPr="00D16713">
        <w:rPr>
          <w:rFonts w:ascii="Arial" w:hAnsi="Arial" w:cs="Arial"/>
          <w:noProof/>
          <w:sz w:val="24"/>
          <w:szCs w:val="24"/>
        </w:rPr>
        <w:t>(Keegan, Huemann and Turner, 2012)</w:t>
      </w:r>
      <w:r w:rsidR="00D16713">
        <w:rPr>
          <w:rFonts w:ascii="Arial" w:hAnsi="Arial" w:cs="Arial"/>
          <w:sz w:val="24"/>
          <w:szCs w:val="24"/>
        </w:rPr>
        <w:fldChar w:fldCharType="end"/>
      </w:r>
      <w:r w:rsidR="00514C49">
        <w:rPr>
          <w:rFonts w:ascii="Arial" w:hAnsi="Arial" w:cs="Arial"/>
          <w:sz w:val="24"/>
          <w:szCs w:val="24"/>
        </w:rPr>
        <w:t xml:space="preserve">. </w:t>
      </w:r>
      <w:r w:rsidR="007E749E">
        <w:rPr>
          <w:rFonts w:ascii="Arial" w:hAnsi="Arial" w:cs="Arial"/>
          <w:sz w:val="24"/>
          <w:szCs w:val="24"/>
        </w:rPr>
        <w:t xml:space="preserve">This can lead to a potential barrier to UK enterprises to effectively communicate with Austrian employees and partners. </w:t>
      </w:r>
    </w:p>
    <w:p w14:paraId="446AD443" w14:textId="74DFAD73" w:rsidR="00231BC8" w:rsidRPr="0006421F" w:rsidRDefault="00231BC8" w:rsidP="0006421F">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8" w:name="_Toc29048983"/>
      <w:bookmarkStart w:id="9" w:name="_Toc29049082"/>
      <w:r w:rsidRPr="0006421F">
        <w:rPr>
          <w:rFonts w:ascii="Arial" w:hAnsi="Arial" w:cs="Arial"/>
          <w:i/>
          <w:sz w:val="24"/>
          <w:szCs w:val="24"/>
        </w:rPr>
        <w:t xml:space="preserve">Comparison on </w:t>
      </w:r>
      <w:r w:rsidR="00125110">
        <w:rPr>
          <w:rFonts w:ascii="Arial" w:hAnsi="Arial" w:cs="Arial"/>
          <w:i/>
          <w:sz w:val="24"/>
          <w:szCs w:val="24"/>
        </w:rPr>
        <w:t>IDV</w:t>
      </w:r>
      <w:bookmarkEnd w:id="8"/>
      <w:bookmarkEnd w:id="9"/>
    </w:p>
    <w:p w14:paraId="49A8BB80" w14:textId="35CAFBA2" w:rsidR="00231BC8" w:rsidRDefault="006538A5"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Both UK and Austria have high scores on </w:t>
      </w:r>
      <w:r w:rsidR="00125110">
        <w:rPr>
          <w:rFonts w:ascii="Arial" w:hAnsi="Arial" w:cs="Arial"/>
          <w:sz w:val="24"/>
          <w:szCs w:val="24"/>
        </w:rPr>
        <w:t>IDV</w:t>
      </w:r>
      <w:r>
        <w:rPr>
          <w:rFonts w:ascii="Arial" w:hAnsi="Arial" w:cs="Arial"/>
          <w:sz w:val="24"/>
          <w:szCs w:val="24"/>
        </w:rPr>
        <w:t xml:space="preserve">, indicating people and businesses from both countries highly </w:t>
      </w:r>
      <w:r w:rsidR="0006421F">
        <w:rPr>
          <w:rFonts w:ascii="Arial" w:hAnsi="Arial" w:cs="Arial"/>
          <w:sz w:val="24"/>
          <w:szCs w:val="24"/>
        </w:rPr>
        <w:t xml:space="preserve">appreciate the retaining of individualism within workplaces and the society. </w:t>
      </w:r>
      <w:r w:rsidR="00175B37">
        <w:rPr>
          <w:rFonts w:ascii="Arial" w:hAnsi="Arial" w:cs="Arial"/>
          <w:sz w:val="24"/>
          <w:szCs w:val="24"/>
        </w:rPr>
        <w:t xml:space="preserve">This can ease the international business communication for British </w:t>
      </w:r>
      <w:r w:rsidR="00D507EC">
        <w:rPr>
          <w:rFonts w:ascii="Arial" w:hAnsi="Arial" w:cs="Arial"/>
          <w:sz w:val="24"/>
          <w:szCs w:val="24"/>
        </w:rPr>
        <w:t xml:space="preserve">enterprises in Austria. </w:t>
      </w:r>
      <w:r w:rsidR="00FB1432">
        <w:rPr>
          <w:rFonts w:ascii="Arial" w:hAnsi="Arial" w:cs="Arial"/>
          <w:sz w:val="24"/>
          <w:szCs w:val="24"/>
        </w:rPr>
        <w:t xml:space="preserve">However, the high score of </w:t>
      </w:r>
      <w:r w:rsidR="00125110">
        <w:rPr>
          <w:rFonts w:ascii="Arial" w:hAnsi="Arial" w:cs="Arial"/>
          <w:sz w:val="24"/>
          <w:szCs w:val="24"/>
        </w:rPr>
        <w:t>IDV</w:t>
      </w:r>
      <w:r w:rsidR="00FB1432">
        <w:rPr>
          <w:rFonts w:ascii="Arial" w:hAnsi="Arial" w:cs="Arial"/>
          <w:sz w:val="24"/>
          <w:szCs w:val="24"/>
        </w:rPr>
        <w:t xml:space="preserve"> itself indicates a challenge for the management of international communication. As argued by </w:t>
      </w:r>
      <w:r w:rsidR="00FB1432" w:rsidRPr="00FB1432">
        <w:rPr>
          <w:rFonts w:ascii="Arial" w:hAnsi="Arial" w:cs="Arial"/>
          <w:noProof/>
          <w:sz w:val="24"/>
          <w:szCs w:val="24"/>
        </w:rPr>
        <w:t>Joynt and Warner</w:t>
      </w:r>
      <w:r w:rsidR="00FB1432">
        <w:rPr>
          <w:rFonts w:ascii="Arial" w:hAnsi="Arial" w:cs="Arial"/>
          <w:sz w:val="24"/>
          <w:szCs w:val="24"/>
        </w:rPr>
        <w:t xml:space="preserve"> </w:t>
      </w:r>
      <w:r w:rsidR="00FB1432">
        <w:rPr>
          <w:rFonts w:ascii="Arial" w:hAnsi="Arial" w:cs="Arial"/>
          <w:sz w:val="24"/>
          <w:szCs w:val="24"/>
        </w:rPr>
        <w:fldChar w:fldCharType="begin" w:fldLock="1"/>
      </w:r>
      <w:r w:rsidR="00450FB2">
        <w:rPr>
          <w:rFonts w:ascii="Arial" w:hAnsi="Arial" w:cs="Arial"/>
          <w:sz w:val="24"/>
          <w:szCs w:val="24"/>
        </w:rPr>
        <w:instrText>ADDIN CSL_CITATION {"citationItems":[{"id":"ITEM-1","itemData":{"DOI":"10.5860/choice.34-6362","ISBN":"1861529732","ISSN":"0009-4978","abstract":"Managing Across Cultures, an essential guide to cross cultural management, has been fully revised and updated, and includes contributions from many of the most outstanding authors in the field of crosscultural and comparative management, such as Nancy Adler, John Child, Charles Hampden-Turner and Fons Trompenaars, Frank Heller, David Hickson, Geert Hofstede, Fred Luthans, Derek Pugh and Rosalie Tung amongst others. Managing Across Cultures is concerned with crosscultural issues, both generally and also more specifically, in Australia, East Asia, Europe, Latin America and the USA. It examines culture not just in the commonly known sense, i.e. nation-states and regional groupings, but also at a corporate culture level. It looks at how managers, manage across different cultures and how they cope with globalization in practice. This is an indispensable text for both teachers and students of international business and management, as well as international executives; and contains descriptions of the most recent thoughts and insightful ideas on globalization and culture, the culturefree versus culture-specific management debates, area-studies and management education practice.","author":[{"dropping-particle":"","family":"Joynt","given":"Pat","non-dropping-particle":"","parse-names":false,"suffix":""},{"dropping-particle":"","family":"Warner","given":"Malcolm","non-dropping-particle":"","parse-names":false,"suffix":""}],"container-title":"Choice Reviews Online","id":"ITEM-1","issued":{"date-parts":[["2013"]]},"page":"110-185","publisher":"International Thomson Business Press","publisher-place":"New York","title":"Managing across cultures: issues and perspectives","type":"chapter","volume":"34"},"uris":["http://www.mendeley.com/documents/?uuid=3e93d4b9-4c08-4377-b215-27aafde62e4c"]}],"mendeley":{"formattedCitation":"(Joynt and Warner, 2013)","manualFormatting":"(2013)","plainTextFormattedCitation":"(Joynt and Warner, 2013)","previouslyFormattedCitation":"(Joynt and Warner, 2013)"},"properties":{"noteIndex":0},"schema":"https://github.com/citation-style-language/schema/raw/master/csl-citation.json"}</w:instrText>
      </w:r>
      <w:r w:rsidR="00FB1432">
        <w:rPr>
          <w:rFonts w:ascii="Arial" w:hAnsi="Arial" w:cs="Arial"/>
          <w:sz w:val="24"/>
          <w:szCs w:val="24"/>
        </w:rPr>
        <w:fldChar w:fldCharType="separate"/>
      </w:r>
      <w:r w:rsidR="00FB1432" w:rsidRPr="00FB1432">
        <w:rPr>
          <w:rFonts w:ascii="Arial" w:hAnsi="Arial" w:cs="Arial"/>
          <w:noProof/>
          <w:sz w:val="24"/>
          <w:szCs w:val="24"/>
        </w:rPr>
        <w:t>(2013)</w:t>
      </w:r>
      <w:r w:rsidR="00FB1432">
        <w:rPr>
          <w:rFonts w:ascii="Arial" w:hAnsi="Arial" w:cs="Arial"/>
          <w:sz w:val="24"/>
          <w:szCs w:val="24"/>
        </w:rPr>
        <w:fldChar w:fldCharType="end"/>
      </w:r>
      <w:r w:rsidR="00FB1432">
        <w:rPr>
          <w:rFonts w:ascii="Arial" w:hAnsi="Arial" w:cs="Arial"/>
          <w:sz w:val="24"/>
          <w:szCs w:val="24"/>
        </w:rPr>
        <w:t xml:space="preserve">, a high level of </w:t>
      </w:r>
      <w:r w:rsidR="00125110">
        <w:rPr>
          <w:rFonts w:ascii="Arial" w:hAnsi="Arial" w:cs="Arial"/>
          <w:sz w:val="24"/>
          <w:szCs w:val="24"/>
        </w:rPr>
        <w:t>IDV</w:t>
      </w:r>
      <w:r w:rsidR="00FB1432">
        <w:rPr>
          <w:rFonts w:ascii="Arial" w:hAnsi="Arial" w:cs="Arial"/>
          <w:sz w:val="24"/>
          <w:szCs w:val="24"/>
        </w:rPr>
        <w:t xml:space="preserve"> indicated that the companies </w:t>
      </w:r>
      <w:r w:rsidR="0091276E">
        <w:rPr>
          <w:rFonts w:ascii="Arial" w:hAnsi="Arial" w:cs="Arial"/>
          <w:sz w:val="24"/>
          <w:szCs w:val="24"/>
        </w:rPr>
        <w:t xml:space="preserve">were required to manage the international communication on individual basis instead of on collective basis. </w:t>
      </w:r>
    </w:p>
    <w:p w14:paraId="6202C64C" w14:textId="48CE2C54" w:rsidR="00CB38DA" w:rsidRPr="002A4327" w:rsidRDefault="00CB38DA" w:rsidP="002A4327">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10" w:name="_Toc29048984"/>
      <w:bookmarkStart w:id="11" w:name="_Toc29049083"/>
      <w:r w:rsidRPr="002A4327">
        <w:rPr>
          <w:rFonts w:ascii="Arial" w:hAnsi="Arial" w:cs="Arial"/>
          <w:i/>
          <w:sz w:val="24"/>
          <w:szCs w:val="24"/>
        </w:rPr>
        <w:t xml:space="preserve">Comparison on </w:t>
      </w:r>
      <w:r w:rsidR="00654918" w:rsidRPr="002A4327">
        <w:rPr>
          <w:rFonts w:ascii="Arial" w:hAnsi="Arial" w:cs="Arial"/>
          <w:i/>
          <w:sz w:val="24"/>
          <w:szCs w:val="24"/>
        </w:rPr>
        <w:t>LTO</w:t>
      </w:r>
      <w:bookmarkEnd w:id="10"/>
      <w:bookmarkEnd w:id="11"/>
    </w:p>
    <w:p w14:paraId="28877B44" w14:textId="51C22866" w:rsidR="00654918" w:rsidRDefault="002226F6"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LTO describes the society’s connection to the past. As argued by </w:t>
      </w:r>
      <w:r w:rsidR="005E4127" w:rsidRPr="005E4127">
        <w:rPr>
          <w:rFonts w:ascii="Arial" w:hAnsi="Arial" w:cs="Arial"/>
          <w:noProof/>
          <w:sz w:val="24"/>
          <w:szCs w:val="24"/>
        </w:rPr>
        <w:t>Rainio-Niemi</w:t>
      </w:r>
      <w:r w:rsidR="005E4127">
        <w:rPr>
          <w:rFonts w:ascii="Arial" w:hAnsi="Arial" w:cs="Arial"/>
          <w:sz w:val="24"/>
          <w:szCs w:val="24"/>
        </w:rPr>
        <w:t xml:space="preserve"> </w:t>
      </w:r>
      <w:r w:rsidR="005E4127">
        <w:rPr>
          <w:rFonts w:ascii="Arial" w:hAnsi="Arial" w:cs="Arial"/>
          <w:sz w:val="24"/>
          <w:szCs w:val="24"/>
        </w:rPr>
        <w:fldChar w:fldCharType="begin" w:fldLock="1"/>
      </w:r>
      <w:r w:rsidR="007E752E">
        <w:rPr>
          <w:rFonts w:ascii="Arial" w:hAnsi="Arial" w:cs="Arial"/>
          <w:sz w:val="24"/>
          <w:szCs w:val="24"/>
        </w:rPr>
        <w:instrText>ADDIN CSL_CITATION {"citationItems":[{"id":"ITEM-1","itemData":{"author":[{"dropping-particle":"","family":"Rainio-Niemi","given":"Johanna","non-dropping-particle":"","parse-names":false,"suffix":""}],"id":"ITEM-1","issued":{"date-parts":[["2008"]]},"publisher":"University of Helsinki","title":"Small state cultures of consensus: state traditions and consensus-seeking in the neo-corporatist and neutrality policies in post-1945 austria and finland","type":"thesis"},"uris":["http://www.mendeley.com/documents/?uuid=13beffd5-e3b4-42e4-b046-4aee50a0221a"]}],"mendeley":{"formattedCitation":"(Rainio-Niemi, 2008)","manualFormatting":"(2008)","plainTextFormattedCitation":"(Rainio-Niemi, 2008)","previouslyFormattedCitation":"(Rainio-Niemi, 2008)"},"properties":{"noteIndex":0},"schema":"https://github.com/citation-style-language/schema/raw/master/csl-citation.json"}</w:instrText>
      </w:r>
      <w:r w:rsidR="005E4127">
        <w:rPr>
          <w:rFonts w:ascii="Arial" w:hAnsi="Arial" w:cs="Arial"/>
          <w:sz w:val="24"/>
          <w:szCs w:val="24"/>
        </w:rPr>
        <w:fldChar w:fldCharType="separate"/>
      </w:r>
      <w:r w:rsidR="005E4127" w:rsidRPr="005E4127">
        <w:rPr>
          <w:rFonts w:ascii="Arial" w:hAnsi="Arial" w:cs="Arial"/>
          <w:noProof/>
          <w:sz w:val="24"/>
          <w:szCs w:val="24"/>
        </w:rPr>
        <w:t>(2008)</w:t>
      </w:r>
      <w:r w:rsidR="005E4127">
        <w:rPr>
          <w:rFonts w:ascii="Arial" w:hAnsi="Arial" w:cs="Arial"/>
          <w:sz w:val="24"/>
          <w:szCs w:val="24"/>
        </w:rPr>
        <w:fldChar w:fldCharType="end"/>
      </w:r>
      <w:r w:rsidR="005E4127">
        <w:rPr>
          <w:rFonts w:ascii="Arial" w:hAnsi="Arial" w:cs="Arial"/>
          <w:sz w:val="24"/>
          <w:szCs w:val="24"/>
        </w:rPr>
        <w:t>, the post-war consensus in Austria has been developed as to view the problems in society and in businesses regarding situational context and facts instead of relying on its historical past. This concurs with the relatively high score of LTO in Austria</w:t>
      </w:r>
      <w:r w:rsidR="003C52C8">
        <w:rPr>
          <w:rFonts w:ascii="Arial" w:hAnsi="Arial" w:cs="Arial"/>
          <w:sz w:val="24"/>
          <w:szCs w:val="24"/>
        </w:rPr>
        <w:t xml:space="preserve">. On the other hand, despite the fact that UK has been a country highly appreciating its historical past, the LTO score is 51 which is intermediate according to </w:t>
      </w:r>
      <w:r w:rsidR="003C52C8" w:rsidRPr="003C52C8">
        <w:rPr>
          <w:rFonts w:ascii="Arial" w:hAnsi="Arial" w:cs="Arial"/>
          <w:noProof/>
          <w:sz w:val="24"/>
          <w:szCs w:val="24"/>
        </w:rPr>
        <w:t>Hofstede, Hofstede and Minkov</w:t>
      </w:r>
      <w:r w:rsidR="003C52C8">
        <w:rPr>
          <w:rFonts w:ascii="Arial" w:hAnsi="Arial" w:cs="Arial"/>
          <w:sz w:val="24"/>
          <w:szCs w:val="24"/>
        </w:rPr>
        <w:t xml:space="preserve"> </w:t>
      </w:r>
      <w:r w:rsidR="003C52C8">
        <w:rPr>
          <w:rFonts w:ascii="Arial" w:hAnsi="Arial" w:cs="Arial"/>
          <w:sz w:val="24"/>
          <w:szCs w:val="24"/>
        </w:rPr>
        <w:fldChar w:fldCharType="begin" w:fldLock="1"/>
      </w:r>
      <w:r w:rsidR="007E752E">
        <w:rPr>
          <w:rFonts w:ascii="Arial" w:hAnsi="Arial" w:cs="Arial"/>
          <w:sz w:val="24"/>
          <w:szCs w:val="24"/>
        </w:rPr>
        <w:instrText>ADDIN CSL_CITATION {"citationItems":[{"id":"ITEM-1","itemData":{"DOI":"10.2307/2393257","ISSN":"00018392","abstract":"P3-19: Quatro características das culturas nacionais: relação com a autoridade; relação do indivíduo com a sociedade; conceito individual de masculinidade e feminilidade; formas de lidar com conflitos e incertezas; perspectiva de longo prazo.","author":[{"dropping-particle":"","family":"Triandis","given":"Harry C.","non-dropping-particle":"","parse-names":false,"suffix":""},{"dropping-particle":"","family":"Hofstede","given":"Geert","non-dropping-particle":"","parse-names":false,"suffix":""}],"container-title":"Administrative Science Quarterly","id":"ITEM-1","issue":"1","issued":{"date-parts":[["1993"]]},"number-of-pages":"132","publisher":"Citeseer","title":"Cultures and Organizations: Software of the Mind.","type":"book","volume":"38"},"uris":["http://www.mendeley.com/documents/?uuid=88f3b1e2-9dbd-4c5b-91b5-2fc506b2acd5"]}],"mendeley":{"formattedCitation":"(Triandis and Hofstede, 1993b)","manualFormatting":"(2005)","plainTextFormattedCitation":"(Triandis and Hofstede, 1993b)","previouslyFormattedCitation":"(Triandis and Hofstede, 1993b)"},"properties":{"noteIndex":0},"schema":"https://github.com/citation-style-language/schema/raw/master/csl-citation.json"}</w:instrText>
      </w:r>
      <w:r w:rsidR="003C52C8">
        <w:rPr>
          <w:rFonts w:ascii="Arial" w:hAnsi="Arial" w:cs="Arial"/>
          <w:sz w:val="24"/>
          <w:szCs w:val="24"/>
        </w:rPr>
        <w:fldChar w:fldCharType="separate"/>
      </w:r>
      <w:r w:rsidR="003C52C8" w:rsidRPr="003C52C8">
        <w:rPr>
          <w:rFonts w:ascii="Arial" w:hAnsi="Arial" w:cs="Arial"/>
          <w:noProof/>
          <w:sz w:val="24"/>
          <w:szCs w:val="24"/>
        </w:rPr>
        <w:t>(2005)</w:t>
      </w:r>
      <w:r w:rsidR="003C52C8">
        <w:rPr>
          <w:rFonts w:ascii="Arial" w:hAnsi="Arial" w:cs="Arial"/>
          <w:sz w:val="24"/>
          <w:szCs w:val="24"/>
        </w:rPr>
        <w:fldChar w:fldCharType="end"/>
      </w:r>
      <w:r w:rsidR="00DE5A64">
        <w:rPr>
          <w:rFonts w:ascii="Arial" w:hAnsi="Arial" w:cs="Arial"/>
          <w:sz w:val="24"/>
          <w:szCs w:val="24"/>
        </w:rPr>
        <w:t xml:space="preserve">, showing no dominant opinion has formed in the British society. The </w:t>
      </w:r>
      <w:r w:rsidR="00F467E3">
        <w:rPr>
          <w:rFonts w:ascii="Arial" w:hAnsi="Arial" w:cs="Arial"/>
          <w:sz w:val="24"/>
          <w:szCs w:val="24"/>
        </w:rPr>
        <w:t xml:space="preserve">slight </w:t>
      </w:r>
      <w:r w:rsidR="00572B71">
        <w:rPr>
          <w:rFonts w:ascii="Arial" w:hAnsi="Arial" w:cs="Arial"/>
          <w:sz w:val="24"/>
          <w:szCs w:val="24"/>
        </w:rPr>
        <w:t>difference</w:t>
      </w:r>
      <w:r w:rsidR="00F467E3">
        <w:rPr>
          <w:rFonts w:ascii="Arial" w:hAnsi="Arial" w:cs="Arial"/>
          <w:sz w:val="24"/>
          <w:szCs w:val="24"/>
        </w:rPr>
        <w:t xml:space="preserve"> on LTO index suggests that UK enterprise operating in Austria can develop consensus with local employees and partners on the </w:t>
      </w:r>
      <w:r w:rsidR="00572B71">
        <w:rPr>
          <w:rFonts w:ascii="Arial" w:hAnsi="Arial" w:cs="Arial"/>
          <w:sz w:val="24"/>
          <w:szCs w:val="24"/>
        </w:rPr>
        <w:t>methodology</w:t>
      </w:r>
      <w:r w:rsidR="00BC60A1">
        <w:rPr>
          <w:rFonts w:ascii="Arial" w:hAnsi="Arial" w:cs="Arial"/>
          <w:sz w:val="24"/>
          <w:szCs w:val="24"/>
        </w:rPr>
        <w:t xml:space="preserve"> to address issues, as </w:t>
      </w:r>
      <w:r w:rsidR="00572B71">
        <w:rPr>
          <w:rFonts w:ascii="Arial" w:hAnsi="Arial" w:cs="Arial"/>
          <w:sz w:val="24"/>
          <w:szCs w:val="24"/>
        </w:rPr>
        <w:t>whether</w:t>
      </w:r>
      <w:r w:rsidR="00BC60A1">
        <w:rPr>
          <w:rFonts w:ascii="Arial" w:hAnsi="Arial" w:cs="Arial"/>
          <w:sz w:val="24"/>
          <w:szCs w:val="24"/>
        </w:rPr>
        <w:t xml:space="preserve"> to adopt a more pragmatic or </w:t>
      </w:r>
      <w:r w:rsidR="005A7B5F">
        <w:rPr>
          <w:rFonts w:ascii="Arial" w:hAnsi="Arial" w:cs="Arial"/>
          <w:sz w:val="24"/>
          <w:szCs w:val="24"/>
        </w:rPr>
        <w:t>idealistic approach</w:t>
      </w:r>
      <w:r w:rsidR="00572B71">
        <w:rPr>
          <w:rFonts w:ascii="Arial" w:hAnsi="Arial" w:cs="Arial"/>
          <w:sz w:val="24"/>
          <w:szCs w:val="24"/>
        </w:rPr>
        <w:t xml:space="preserve">. </w:t>
      </w:r>
    </w:p>
    <w:p w14:paraId="359B2BEC" w14:textId="2B8E6A1A" w:rsidR="00572B71" w:rsidRPr="002A4327" w:rsidRDefault="00572B71" w:rsidP="002A4327">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12" w:name="_Toc29048985"/>
      <w:bookmarkStart w:id="13" w:name="_Toc29049084"/>
      <w:r w:rsidRPr="002A4327">
        <w:rPr>
          <w:rFonts w:ascii="Arial" w:hAnsi="Arial" w:cs="Arial"/>
          <w:i/>
          <w:sz w:val="24"/>
          <w:szCs w:val="24"/>
        </w:rPr>
        <w:lastRenderedPageBreak/>
        <w:t>Comparison on MAS</w:t>
      </w:r>
      <w:bookmarkEnd w:id="12"/>
      <w:bookmarkEnd w:id="13"/>
    </w:p>
    <w:p w14:paraId="1EF18EE9" w14:textId="6054B9D1" w:rsidR="00572B71" w:rsidRDefault="00296538" w:rsidP="00FA249C">
      <w:pPr>
        <w:spacing w:beforeLines="100" w:before="240" w:afterLines="100" w:after="240" w:line="480" w:lineRule="auto"/>
        <w:rPr>
          <w:rFonts w:ascii="Arial" w:hAnsi="Arial" w:cs="Arial"/>
          <w:sz w:val="24"/>
          <w:szCs w:val="24"/>
        </w:rPr>
      </w:pPr>
      <w:r>
        <w:rPr>
          <w:rFonts w:ascii="Arial" w:hAnsi="Arial" w:cs="Arial"/>
          <w:sz w:val="24"/>
          <w:szCs w:val="24"/>
        </w:rPr>
        <w:t>Both Austria and UK show characteristics of the masculine so</w:t>
      </w:r>
      <w:r w:rsidR="00AF5D92">
        <w:rPr>
          <w:rFonts w:ascii="Arial" w:hAnsi="Arial" w:cs="Arial"/>
          <w:sz w:val="24"/>
          <w:szCs w:val="24"/>
        </w:rPr>
        <w:t xml:space="preserve">ciety as to purse material success and promote the idea of live to work instead of working to live. </w:t>
      </w:r>
      <w:r w:rsidR="00ED0EEC">
        <w:rPr>
          <w:rFonts w:ascii="Arial" w:hAnsi="Arial" w:cs="Arial"/>
          <w:sz w:val="24"/>
          <w:szCs w:val="24"/>
        </w:rPr>
        <w:t xml:space="preserve">The </w:t>
      </w:r>
      <w:r w:rsidR="00AB0070">
        <w:rPr>
          <w:rFonts w:ascii="Arial" w:hAnsi="Arial" w:cs="Arial"/>
          <w:sz w:val="24"/>
          <w:szCs w:val="24"/>
        </w:rPr>
        <w:t>similarity on this dimension can also ease the international communication process for UK enterprises operating in Austria</w:t>
      </w:r>
      <w:r w:rsidR="00D16713">
        <w:rPr>
          <w:rFonts w:ascii="Arial" w:hAnsi="Arial" w:cs="Arial"/>
          <w:sz w:val="24"/>
          <w:szCs w:val="24"/>
        </w:rPr>
        <w:t xml:space="preserve"> </w:t>
      </w:r>
      <w:r w:rsidR="00D16713">
        <w:rPr>
          <w:rFonts w:ascii="Arial" w:hAnsi="Arial" w:cs="Arial"/>
          <w:sz w:val="24"/>
          <w:szCs w:val="24"/>
        </w:rPr>
        <w:fldChar w:fldCharType="begin" w:fldLock="1"/>
      </w:r>
      <w:r w:rsidR="00D16713">
        <w:rPr>
          <w:rFonts w:ascii="Arial" w:hAnsi="Arial" w:cs="Arial"/>
          <w:sz w:val="24"/>
          <w:szCs w:val="24"/>
        </w:rPr>
        <w:instrText>ADDIN CSL_CITATION {"citationItems":[{"id":"ITEM-1","itemData":{"ISSN":"0020-8825","author":[{"dropping-particle":"","family":"Fink","given":"Gerhard","non-dropping-particle":"","parse-names":false,"suffix":""},{"dropping-particle":"","family":"Neyer","given":"Anne-Katrin","non-dropping-particle":"","parse-names":false,"suffix":""},{"dropping-particle":"","family":"Kölling","given":"Marcus","non-dropping-particle":"","parse-names":false,"suffix":""}],"container-title":"International Studies of Management &amp; Organization","id":"ITEM-1","issue":"4","issued":{"date-parts":[["2006"]]},"page":"38-60","publisher":"Taylor &amp; Francis","title":"Understanding cross-cultural management interaction: Research into cultural standards to complement cultural value dimensions and personality traits","type":"article-journal","volume":"36"},"uris":["http://www.mendeley.com/documents/?uuid=c8d1a506-c457-430f-9d7e-0da670b91d1a"]}],"mendeley":{"formattedCitation":"(Fink, Neyer and Kölling, 2006)","plainTextFormattedCitation":"(Fink, Neyer and Kölling, 2006)","previouslyFormattedCitation":"(Fink, Neyer and Kölling, 2006)"},"properties":{"noteIndex":0},"schema":"https://github.com/citation-style-language/schema/raw/master/csl-citation.json"}</w:instrText>
      </w:r>
      <w:r w:rsidR="00D16713">
        <w:rPr>
          <w:rFonts w:ascii="Arial" w:hAnsi="Arial" w:cs="Arial"/>
          <w:sz w:val="24"/>
          <w:szCs w:val="24"/>
        </w:rPr>
        <w:fldChar w:fldCharType="separate"/>
      </w:r>
      <w:r w:rsidR="00D16713" w:rsidRPr="00D16713">
        <w:rPr>
          <w:rFonts w:ascii="Arial" w:hAnsi="Arial" w:cs="Arial"/>
          <w:noProof/>
          <w:sz w:val="24"/>
          <w:szCs w:val="24"/>
        </w:rPr>
        <w:t>(Fink, Neyer and Kölling, 2006)</w:t>
      </w:r>
      <w:r w:rsidR="00D16713">
        <w:rPr>
          <w:rFonts w:ascii="Arial" w:hAnsi="Arial" w:cs="Arial"/>
          <w:sz w:val="24"/>
          <w:szCs w:val="24"/>
        </w:rPr>
        <w:fldChar w:fldCharType="end"/>
      </w:r>
      <w:r w:rsidR="00AB0070">
        <w:rPr>
          <w:rFonts w:ascii="Arial" w:hAnsi="Arial" w:cs="Arial"/>
          <w:sz w:val="24"/>
          <w:szCs w:val="24"/>
        </w:rPr>
        <w:t>. The UK managers can develop a bi-</w:t>
      </w:r>
      <w:r w:rsidR="00797F52">
        <w:rPr>
          <w:rFonts w:ascii="Arial" w:hAnsi="Arial" w:cs="Arial"/>
          <w:sz w:val="24"/>
          <w:szCs w:val="24"/>
        </w:rPr>
        <w:t>laterally</w:t>
      </w:r>
      <w:r w:rsidR="00AB0070">
        <w:rPr>
          <w:rFonts w:ascii="Arial" w:hAnsi="Arial" w:cs="Arial"/>
          <w:sz w:val="24"/>
          <w:szCs w:val="24"/>
        </w:rPr>
        <w:t xml:space="preserve"> accepted management routine and organisational culture </w:t>
      </w:r>
      <w:r w:rsidR="00797F52">
        <w:rPr>
          <w:rFonts w:ascii="Arial" w:hAnsi="Arial" w:cs="Arial"/>
          <w:sz w:val="24"/>
          <w:szCs w:val="24"/>
        </w:rPr>
        <w:t xml:space="preserve">for Austrian employees and partners to pursue improved organisational performance. </w:t>
      </w:r>
    </w:p>
    <w:p w14:paraId="0C24EDBC" w14:textId="61A80A65" w:rsidR="00797F52" w:rsidRPr="002A4327" w:rsidRDefault="00797F52" w:rsidP="002A4327">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14" w:name="_Toc29048986"/>
      <w:bookmarkStart w:id="15" w:name="_Toc29049085"/>
      <w:r w:rsidRPr="002A4327">
        <w:rPr>
          <w:rFonts w:ascii="Arial" w:hAnsi="Arial" w:cs="Arial"/>
          <w:i/>
          <w:sz w:val="24"/>
          <w:szCs w:val="24"/>
        </w:rPr>
        <w:t xml:space="preserve">Comparison on </w:t>
      </w:r>
      <w:r w:rsidR="00125110" w:rsidRPr="002A4327">
        <w:rPr>
          <w:rFonts w:ascii="Arial" w:hAnsi="Arial" w:cs="Arial"/>
          <w:i/>
          <w:sz w:val="24"/>
          <w:szCs w:val="24"/>
        </w:rPr>
        <w:t>IND</w:t>
      </w:r>
      <w:bookmarkEnd w:id="14"/>
      <w:bookmarkEnd w:id="15"/>
      <w:r w:rsidR="00125110" w:rsidRPr="002A4327">
        <w:rPr>
          <w:rFonts w:ascii="Arial" w:hAnsi="Arial" w:cs="Arial"/>
          <w:i/>
          <w:sz w:val="24"/>
          <w:szCs w:val="24"/>
        </w:rPr>
        <w:tab/>
      </w:r>
    </w:p>
    <w:p w14:paraId="06A3BF6E" w14:textId="4F3D4157" w:rsidR="00125110" w:rsidRDefault="008E1362"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Both UK and Austria are indulgent </w:t>
      </w:r>
      <w:r w:rsidR="00D76E0D">
        <w:rPr>
          <w:rFonts w:ascii="Arial" w:hAnsi="Arial" w:cs="Arial"/>
          <w:sz w:val="24"/>
          <w:szCs w:val="24"/>
        </w:rPr>
        <w:t xml:space="preserve">cultures. The satisfaction of human needs for the enjoyment of life is highly valued by people from both countries. </w:t>
      </w:r>
      <w:r w:rsidR="00C75CD3">
        <w:rPr>
          <w:rFonts w:ascii="Arial" w:hAnsi="Arial" w:cs="Arial"/>
          <w:sz w:val="24"/>
          <w:szCs w:val="24"/>
        </w:rPr>
        <w:t>This factor can also facilitate the effective international communication for the UK enterprises operating in Austria</w:t>
      </w:r>
      <w:r w:rsidR="00D16713">
        <w:rPr>
          <w:rFonts w:ascii="Arial" w:hAnsi="Arial" w:cs="Arial"/>
          <w:sz w:val="24"/>
          <w:szCs w:val="24"/>
        </w:rPr>
        <w:t xml:space="preserve"> </w:t>
      </w:r>
      <w:r w:rsidR="00D16713">
        <w:rPr>
          <w:rFonts w:ascii="Arial" w:hAnsi="Arial" w:cs="Arial"/>
          <w:sz w:val="24"/>
          <w:szCs w:val="24"/>
        </w:rPr>
        <w:fldChar w:fldCharType="begin" w:fldLock="1"/>
      </w:r>
      <w:r w:rsidR="00D16713">
        <w:rPr>
          <w:rFonts w:ascii="Arial" w:hAnsi="Arial" w:cs="Arial"/>
          <w:sz w:val="24"/>
          <w:szCs w:val="24"/>
        </w:rPr>
        <w:instrText>ADDIN CSL_CITATION {"citationItems":[{"id":"ITEM-1","itemData":{"author":[{"dropping-particle":"","family":"Battistella","given":"Cinzia","non-dropping-particle":"","parse-names":false,"suffix":""},{"dropping-particle":"","family":"Nonino","given":"Fabio","non-dropping-particle":"","parse-names":false,"suffix":""},{"dropping-particle":"","family":"Palombi","given":"Giulia","non-dropping-particle":"","parse-names":false,"suffix":""}],"container-title":"ISPIM Innovation Symposium","id":"ITEM-1","issued":{"date-parts":[["2017"]]},"page":"1","publisher":"The International Society for Professional Innovation Management (ISPIM)","title":"Unveiling the role of culture for effective Project Management","type":"paper-conference"},"uris":["http://www.mendeley.com/documents/?uuid=114fc32f-0d47-47d7-9d07-6701feab35cf"]}],"mendeley":{"formattedCitation":"(Battistella, Nonino and Palombi, 2017)","plainTextFormattedCitation":"(Battistella, Nonino and Palombi, 2017)","previouslyFormattedCitation":"(Battistella, Nonino and Palombi, 2017)"},"properties":{"noteIndex":0},"schema":"https://github.com/citation-style-language/schema/raw/master/csl-citation.json"}</w:instrText>
      </w:r>
      <w:r w:rsidR="00D16713">
        <w:rPr>
          <w:rFonts w:ascii="Arial" w:hAnsi="Arial" w:cs="Arial"/>
          <w:sz w:val="24"/>
          <w:szCs w:val="24"/>
        </w:rPr>
        <w:fldChar w:fldCharType="separate"/>
      </w:r>
      <w:r w:rsidR="00D16713" w:rsidRPr="00D16713">
        <w:rPr>
          <w:rFonts w:ascii="Arial" w:hAnsi="Arial" w:cs="Arial"/>
          <w:noProof/>
          <w:sz w:val="24"/>
          <w:szCs w:val="24"/>
        </w:rPr>
        <w:t>(Battistella, Nonino and Palombi, 2017)</w:t>
      </w:r>
      <w:r w:rsidR="00D16713">
        <w:rPr>
          <w:rFonts w:ascii="Arial" w:hAnsi="Arial" w:cs="Arial"/>
          <w:sz w:val="24"/>
          <w:szCs w:val="24"/>
        </w:rPr>
        <w:fldChar w:fldCharType="end"/>
      </w:r>
      <w:r w:rsidR="00C75CD3">
        <w:rPr>
          <w:rFonts w:ascii="Arial" w:hAnsi="Arial" w:cs="Arial"/>
          <w:sz w:val="24"/>
          <w:szCs w:val="24"/>
        </w:rPr>
        <w:t xml:space="preserve">. </w:t>
      </w:r>
      <w:r w:rsidR="00287A69">
        <w:rPr>
          <w:rFonts w:ascii="Arial" w:hAnsi="Arial" w:cs="Arial"/>
          <w:sz w:val="24"/>
          <w:szCs w:val="24"/>
        </w:rPr>
        <w:t xml:space="preserve">As being from indulgent cultures, UK managers develop working schedules </w:t>
      </w:r>
      <w:r w:rsidR="00A22A46">
        <w:rPr>
          <w:rFonts w:ascii="Arial" w:hAnsi="Arial" w:cs="Arial"/>
          <w:sz w:val="24"/>
          <w:szCs w:val="24"/>
        </w:rPr>
        <w:t xml:space="preserve">that can fit the leisure needs for both UK and Austrian employees. </w:t>
      </w:r>
    </w:p>
    <w:p w14:paraId="3DFD5DEB" w14:textId="7A72C343" w:rsidR="00A22A46" w:rsidRPr="002A4327" w:rsidRDefault="00A22A46" w:rsidP="002A4327">
      <w:pPr>
        <w:pStyle w:val="a9"/>
        <w:numPr>
          <w:ilvl w:val="0"/>
          <w:numId w:val="4"/>
        </w:numPr>
        <w:spacing w:beforeLines="100" w:before="240" w:afterLines="100" w:after="240" w:line="480" w:lineRule="auto"/>
        <w:ind w:left="357" w:hanging="357"/>
        <w:outlineLvl w:val="2"/>
        <w:rPr>
          <w:rFonts w:ascii="Arial" w:hAnsi="Arial" w:cs="Arial"/>
          <w:i/>
          <w:sz w:val="24"/>
          <w:szCs w:val="24"/>
        </w:rPr>
      </w:pPr>
      <w:bookmarkStart w:id="16" w:name="_Toc29048987"/>
      <w:bookmarkStart w:id="17" w:name="_Toc29049086"/>
      <w:r w:rsidRPr="002A4327">
        <w:rPr>
          <w:rFonts w:ascii="Arial" w:hAnsi="Arial" w:cs="Arial"/>
          <w:i/>
          <w:sz w:val="24"/>
          <w:szCs w:val="24"/>
        </w:rPr>
        <w:t>Comparison on UAV</w:t>
      </w:r>
      <w:bookmarkEnd w:id="16"/>
      <w:bookmarkEnd w:id="17"/>
    </w:p>
    <w:p w14:paraId="5418F178" w14:textId="3C236114" w:rsidR="001845B0" w:rsidRDefault="00FB7BF2" w:rsidP="00785A1C">
      <w:pPr>
        <w:spacing w:beforeLines="100" w:before="240" w:afterLines="100" w:after="240" w:line="480" w:lineRule="auto"/>
        <w:rPr>
          <w:rFonts w:ascii="Arial" w:hAnsi="Arial" w:cs="Arial"/>
          <w:sz w:val="24"/>
          <w:szCs w:val="24"/>
        </w:rPr>
      </w:pPr>
      <w:r>
        <w:rPr>
          <w:rFonts w:ascii="Arial" w:hAnsi="Arial" w:cs="Arial"/>
          <w:sz w:val="24"/>
          <w:szCs w:val="24"/>
        </w:rPr>
        <w:t xml:space="preserve">UK and </w:t>
      </w:r>
      <w:r w:rsidR="00F162E1">
        <w:rPr>
          <w:rFonts w:ascii="Arial" w:hAnsi="Arial" w:cs="Arial"/>
          <w:sz w:val="24"/>
          <w:szCs w:val="24"/>
        </w:rPr>
        <w:t>Austria</w:t>
      </w:r>
      <w:r>
        <w:rPr>
          <w:rFonts w:ascii="Arial" w:hAnsi="Arial" w:cs="Arial"/>
          <w:sz w:val="24"/>
          <w:szCs w:val="24"/>
        </w:rPr>
        <w:t xml:space="preserve"> are highly different in the UVA dimension. UK is low in UAV index, indicating that UK people and businesses tend to have a better acceptance on the </w:t>
      </w:r>
      <w:r w:rsidR="00F162E1">
        <w:rPr>
          <w:rFonts w:ascii="Arial" w:hAnsi="Arial" w:cs="Arial"/>
          <w:sz w:val="24"/>
          <w:szCs w:val="24"/>
        </w:rPr>
        <w:t>uncertainty</w:t>
      </w:r>
      <w:r>
        <w:rPr>
          <w:rFonts w:ascii="Arial" w:hAnsi="Arial" w:cs="Arial"/>
          <w:sz w:val="24"/>
          <w:szCs w:val="24"/>
        </w:rPr>
        <w:t xml:space="preserve"> in the </w:t>
      </w:r>
      <w:r w:rsidR="00F162E1">
        <w:rPr>
          <w:rFonts w:ascii="Arial" w:hAnsi="Arial" w:cs="Arial"/>
          <w:sz w:val="24"/>
          <w:szCs w:val="24"/>
        </w:rPr>
        <w:t>future</w:t>
      </w:r>
      <w:r>
        <w:rPr>
          <w:rFonts w:ascii="Arial" w:hAnsi="Arial" w:cs="Arial"/>
          <w:sz w:val="24"/>
          <w:szCs w:val="24"/>
        </w:rPr>
        <w:t xml:space="preserve">. Austria is similar to European countries </w:t>
      </w:r>
      <w:r w:rsidR="00F162E1">
        <w:rPr>
          <w:rFonts w:ascii="Arial" w:hAnsi="Arial" w:cs="Arial"/>
          <w:sz w:val="24"/>
          <w:szCs w:val="24"/>
        </w:rPr>
        <w:t>including</w:t>
      </w:r>
      <w:r>
        <w:rPr>
          <w:rFonts w:ascii="Arial" w:hAnsi="Arial" w:cs="Arial"/>
          <w:sz w:val="24"/>
          <w:szCs w:val="24"/>
        </w:rPr>
        <w:t xml:space="preserve"> </w:t>
      </w:r>
      <w:r w:rsidR="00F162E1">
        <w:rPr>
          <w:rFonts w:ascii="Arial" w:hAnsi="Arial" w:cs="Arial"/>
          <w:sz w:val="24"/>
          <w:szCs w:val="24"/>
        </w:rPr>
        <w:t>Germany</w:t>
      </w:r>
      <w:r>
        <w:rPr>
          <w:rFonts w:ascii="Arial" w:hAnsi="Arial" w:cs="Arial"/>
          <w:sz w:val="24"/>
          <w:szCs w:val="24"/>
        </w:rPr>
        <w:t xml:space="preserve"> (</w:t>
      </w:r>
      <w:r w:rsidR="005347E5">
        <w:rPr>
          <w:rFonts w:ascii="Arial" w:hAnsi="Arial" w:cs="Arial"/>
          <w:sz w:val="24"/>
          <w:szCs w:val="24"/>
        </w:rPr>
        <w:t>65</w:t>
      </w:r>
      <w:r>
        <w:rPr>
          <w:rFonts w:ascii="Arial" w:hAnsi="Arial" w:cs="Arial"/>
          <w:sz w:val="24"/>
          <w:szCs w:val="24"/>
        </w:rPr>
        <w:t>)</w:t>
      </w:r>
      <w:r w:rsidR="005347E5">
        <w:rPr>
          <w:rFonts w:ascii="Arial" w:hAnsi="Arial" w:cs="Arial"/>
          <w:sz w:val="24"/>
          <w:szCs w:val="24"/>
        </w:rPr>
        <w:t xml:space="preserve"> and Switzerland (58) as being a highly uncertainty repulsive culture</w:t>
      </w:r>
      <w:r w:rsidR="00D16713">
        <w:rPr>
          <w:rFonts w:ascii="Arial" w:hAnsi="Arial" w:cs="Arial"/>
          <w:sz w:val="24"/>
          <w:szCs w:val="24"/>
        </w:rPr>
        <w:t xml:space="preserve"> </w:t>
      </w:r>
      <w:r w:rsidR="00D16713">
        <w:rPr>
          <w:rFonts w:ascii="Arial" w:hAnsi="Arial" w:cs="Arial"/>
          <w:sz w:val="24"/>
          <w:szCs w:val="24"/>
        </w:rPr>
        <w:fldChar w:fldCharType="begin" w:fldLock="1"/>
      </w:r>
      <w:r w:rsidR="007E752E">
        <w:rPr>
          <w:rFonts w:ascii="Arial" w:hAnsi="Arial" w:cs="Arial"/>
          <w:sz w:val="24"/>
          <w:szCs w:val="24"/>
        </w:rPr>
        <w:instrText>ADDIN CSL_CITATION {"citationItems":[{"id":"ITEM-1","itemData":{"DOI":"10.2307/2393257","ISBN":"9780071505680","ISSN":"00018392","abstract":"P3-19: Quatro características das culturas nacionais: relação com a autoridade; relação do indivíduo com a sociedade; conceito individual de masculinidade e feminilidade; formas de lidar com conflitos e incertezas; perspectiva de longo prazo.","author":[{"dropping-particle":"","family":"Triandis","given":"Harry C.","non-dropping-particle":"","parse-names":false,"suffix":""},{"dropping-particle":"","family":"Hofstede","given":"Geert","non-dropping-particle":"","parse-names":false,"suffix":""}],"container-title":"Administrative Science Quarterly","id":"ITEM-1","issue":"1","issued":{"date-parts":[["1993"]]},"number-of-pages":"132","publisher":"McGraw-Hill Education","title":"Cultures and Organizations: Software of the Mind.","type":"book","volume":"38"},"uris":["http://www.mendeley.com/documents/?uuid=a68474fb-a005-4f3c-9f1c-989cf596e717"]}],"mendeley":{"formattedCitation":"(Triandis and Hofstede, 1993a)","plainTextFormattedCitation":"(Triandis and Hofstede, 1993a)","previouslyFormattedCitation":"(Triandis and Hofstede, 1993a)"},"properties":{"noteIndex":0},"schema":"https://github.com/citation-style-language/schema/raw/master/csl-citation.json"}</w:instrText>
      </w:r>
      <w:r w:rsidR="00D16713">
        <w:rPr>
          <w:rFonts w:ascii="Arial" w:hAnsi="Arial" w:cs="Arial"/>
          <w:sz w:val="24"/>
          <w:szCs w:val="24"/>
        </w:rPr>
        <w:fldChar w:fldCharType="separate"/>
      </w:r>
      <w:r w:rsidR="007E752E" w:rsidRPr="007E752E">
        <w:rPr>
          <w:rFonts w:ascii="Arial" w:hAnsi="Arial" w:cs="Arial"/>
          <w:noProof/>
          <w:sz w:val="24"/>
          <w:szCs w:val="24"/>
        </w:rPr>
        <w:t>(Triandis and Hofstede, 1993a)</w:t>
      </w:r>
      <w:r w:rsidR="00D16713">
        <w:rPr>
          <w:rFonts w:ascii="Arial" w:hAnsi="Arial" w:cs="Arial"/>
          <w:sz w:val="24"/>
          <w:szCs w:val="24"/>
        </w:rPr>
        <w:fldChar w:fldCharType="end"/>
      </w:r>
      <w:r w:rsidR="005347E5">
        <w:rPr>
          <w:rFonts w:ascii="Arial" w:hAnsi="Arial" w:cs="Arial"/>
          <w:sz w:val="24"/>
          <w:szCs w:val="24"/>
        </w:rPr>
        <w:t xml:space="preserve">. </w:t>
      </w:r>
      <w:r w:rsidR="00A12AF5">
        <w:rPr>
          <w:rFonts w:ascii="Arial" w:hAnsi="Arial" w:cs="Arial"/>
          <w:sz w:val="24"/>
          <w:szCs w:val="24"/>
        </w:rPr>
        <w:t xml:space="preserve">This is another challenge for the </w:t>
      </w:r>
      <w:r w:rsidR="00F162E1">
        <w:rPr>
          <w:rFonts w:ascii="Arial" w:hAnsi="Arial" w:cs="Arial"/>
          <w:sz w:val="24"/>
          <w:szCs w:val="24"/>
        </w:rPr>
        <w:t>international</w:t>
      </w:r>
      <w:r w:rsidR="00A12AF5">
        <w:rPr>
          <w:rFonts w:ascii="Arial" w:hAnsi="Arial" w:cs="Arial"/>
          <w:sz w:val="24"/>
          <w:szCs w:val="24"/>
        </w:rPr>
        <w:t xml:space="preserve"> communication practices for UK </w:t>
      </w:r>
      <w:r w:rsidR="00F162E1">
        <w:rPr>
          <w:rFonts w:ascii="Arial" w:hAnsi="Arial" w:cs="Arial"/>
          <w:sz w:val="24"/>
          <w:szCs w:val="24"/>
        </w:rPr>
        <w:t>enterprises</w:t>
      </w:r>
      <w:r w:rsidR="00A12AF5">
        <w:rPr>
          <w:rFonts w:ascii="Arial" w:hAnsi="Arial" w:cs="Arial"/>
          <w:sz w:val="24"/>
          <w:szCs w:val="24"/>
        </w:rPr>
        <w:t xml:space="preserve"> operating in Austria. </w:t>
      </w:r>
      <w:r w:rsidR="00222618">
        <w:rPr>
          <w:rFonts w:ascii="Arial" w:hAnsi="Arial" w:cs="Arial"/>
          <w:sz w:val="24"/>
          <w:szCs w:val="24"/>
        </w:rPr>
        <w:t xml:space="preserve">UK businesses tend to develop strategies and plans as </w:t>
      </w:r>
      <w:r w:rsidR="00F162E1">
        <w:rPr>
          <w:rFonts w:ascii="Arial" w:hAnsi="Arial" w:cs="Arial"/>
          <w:sz w:val="24"/>
          <w:szCs w:val="24"/>
        </w:rPr>
        <w:t>goal</w:t>
      </w:r>
      <w:r w:rsidR="00222618">
        <w:rPr>
          <w:rFonts w:ascii="Arial" w:hAnsi="Arial" w:cs="Arial"/>
          <w:sz w:val="24"/>
          <w:szCs w:val="24"/>
        </w:rPr>
        <w:t xml:space="preserve"> oriented (its high MAS score) as Austria, however, the implementation of these strategies </w:t>
      </w:r>
      <w:r w:rsidR="00657C7C">
        <w:rPr>
          <w:rFonts w:ascii="Arial" w:hAnsi="Arial" w:cs="Arial"/>
          <w:sz w:val="24"/>
          <w:szCs w:val="24"/>
        </w:rPr>
        <w:t>is</w:t>
      </w:r>
      <w:r w:rsidR="00222618">
        <w:rPr>
          <w:rFonts w:ascii="Arial" w:hAnsi="Arial" w:cs="Arial"/>
          <w:sz w:val="24"/>
          <w:szCs w:val="24"/>
        </w:rPr>
        <w:t xml:space="preserve"> not </w:t>
      </w:r>
      <w:r w:rsidR="00F162E1">
        <w:rPr>
          <w:rFonts w:ascii="Arial" w:hAnsi="Arial" w:cs="Arial"/>
          <w:sz w:val="24"/>
          <w:szCs w:val="24"/>
        </w:rPr>
        <w:t>detailed</w:t>
      </w:r>
      <w:r w:rsidR="00222618">
        <w:rPr>
          <w:rFonts w:ascii="Arial" w:hAnsi="Arial" w:cs="Arial"/>
          <w:sz w:val="24"/>
          <w:szCs w:val="24"/>
        </w:rPr>
        <w:t xml:space="preserve"> planed </w:t>
      </w:r>
      <w:r w:rsidR="00F162E1">
        <w:rPr>
          <w:rFonts w:ascii="Arial" w:hAnsi="Arial" w:cs="Arial"/>
          <w:sz w:val="24"/>
          <w:szCs w:val="24"/>
        </w:rPr>
        <w:t xml:space="preserve">as those from Austria. </w:t>
      </w:r>
    </w:p>
    <w:p w14:paraId="4C383797" w14:textId="027D58F8" w:rsidR="00797F52" w:rsidRPr="001845B0" w:rsidRDefault="00C86A89" w:rsidP="00272468">
      <w:pPr>
        <w:pStyle w:val="a9"/>
        <w:numPr>
          <w:ilvl w:val="1"/>
          <w:numId w:val="2"/>
        </w:numPr>
        <w:spacing w:beforeLines="100" w:before="240" w:afterLines="100" w:after="240" w:line="480" w:lineRule="auto"/>
        <w:outlineLvl w:val="1"/>
        <w:rPr>
          <w:rFonts w:ascii="Arial" w:hAnsi="Arial" w:cs="Arial"/>
          <w:b/>
          <w:sz w:val="24"/>
          <w:szCs w:val="24"/>
        </w:rPr>
      </w:pPr>
      <w:bookmarkStart w:id="18" w:name="_Toc29049087"/>
      <w:r w:rsidRPr="001845B0">
        <w:rPr>
          <w:rFonts w:ascii="Arial" w:hAnsi="Arial" w:cs="Arial"/>
          <w:b/>
          <w:sz w:val="24"/>
          <w:szCs w:val="24"/>
        </w:rPr>
        <w:lastRenderedPageBreak/>
        <w:t>Other cultural aspects</w:t>
      </w:r>
      <w:bookmarkEnd w:id="18"/>
    </w:p>
    <w:p w14:paraId="1DCAD19A" w14:textId="0CCE12BF" w:rsidR="00C86A89" w:rsidRDefault="00C86A89"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Apart from the dimensions in the Hofstede model, some other aspects can also play a significant role in international business communication such as the </w:t>
      </w:r>
      <w:r w:rsidR="00272468">
        <w:rPr>
          <w:rFonts w:ascii="Arial" w:hAnsi="Arial" w:cs="Arial"/>
          <w:sz w:val="24"/>
          <w:szCs w:val="24"/>
        </w:rPr>
        <w:t xml:space="preserve">dressing code, gift-giving routines and stereotypes. </w:t>
      </w:r>
      <w:r w:rsidR="00F325E0">
        <w:rPr>
          <w:rFonts w:ascii="Arial" w:hAnsi="Arial" w:cs="Arial"/>
          <w:sz w:val="24"/>
          <w:szCs w:val="24"/>
        </w:rPr>
        <w:t xml:space="preserve">As suggested by </w:t>
      </w:r>
      <w:r w:rsidR="0022679F" w:rsidRPr="0022679F">
        <w:rPr>
          <w:rFonts w:ascii="Arial" w:hAnsi="Arial" w:cs="Arial"/>
          <w:noProof/>
          <w:sz w:val="24"/>
          <w:szCs w:val="24"/>
        </w:rPr>
        <w:t>Guang and Trotter</w:t>
      </w:r>
      <w:r w:rsidR="0022679F">
        <w:rPr>
          <w:rFonts w:ascii="Arial" w:hAnsi="Arial" w:cs="Arial"/>
          <w:sz w:val="24"/>
          <w:szCs w:val="24"/>
        </w:rPr>
        <w:t xml:space="preserve"> </w:t>
      </w:r>
      <w:r w:rsidR="0022679F">
        <w:rPr>
          <w:rFonts w:ascii="Arial" w:hAnsi="Arial" w:cs="Arial"/>
          <w:sz w:val="24"/>
          <w:szCs w:val="24"/>
        </w:rPr>
        <w:fldChar w:fldCharType="begin" w:fldLock="1"/>
      </w:r>
      <w:r w:rsidR="00450FB2">
        <w:rPr>
          <w:rFonts w:ascii="Arial" w:hAnsi="Arial" w:cs="Arial"/>
          <w:sz w:val="24"/>
          <w:szCs w:val="24"/>
        </w:rPr>
        <w:instrText>ADDIN CSL_CITATION {"citationItems":[{"id":"ITEM-1","itemData":{"ISSN":"1993-8233","author":[{"dropping-particle":"","family":"Guang","given":"Tian","non-dropping-particle":"","parse-names":false,"suffix":""},{"dropping-particle":"","family":"Trotter","given":"Dan","non-dropping-particle":"","parse-names":false,"suffix":""}],"container-title":"African Journal of Business Management","id":"ITEM-1","issue":"22","issued":{"date-parts":[["2012"]]},"publisher":"Academic Journals","title":"Key issues in cross-cultural business communication: Anthropological approaches to international business","type":"article-journal","volume":"6"},"uris":["http://www.mendeley.com/documents/?uuid=2519185e-cd29-400b-9a24-2a44ac2fe47f"]}],"mendeley":{"formattedCitation":"(Guang and Trotter, 2012)","manualFormatting":"(2012)","plainTextFormattedCitation":"(Guang and Trotter, 2012)","previouslyFormattedCitation":"(Guang and Trotter, 2012)"},"properties":{"noteIndex":0},"schema":"https://github.com/citation-style-language/schema/raw/master/csl-citation.json"}</w:instrText>
      </w:r>
      <w:r w:rsidR="0022679F">
        <w:rPr>
          <w:rFonts w:ascii="Arial" w:hAnsi="Arial" w:cs="Arial"/>
          <w:sz w:val="24"/>
          <w:szCs w:val="24"/>
        </w:rPr>
        <w:fldChar w:fldCharType="separate"/>
      </w:r>
      <w:r w:rsidR="0022679F" w:rsidRPr="0022679F">
        <w:rPr>
          <w:rFonts w:ascii="Arial" w:hAnsi="Arial" w:cs="Arial"/>
          <w:noProof/>
          <w:sz w:val="24"/>
          <w:szCs w:val="24"/>
        </w:rPr>
        <w:t>(2012)</w:t>
      </w:r>
      <w:r w:rsidR="0022679F">
        <w:rPr>
          <w:rFonts w:ascii="Arial" w:hAnsi="Arial" w:cs="Arial"/>
          <w:sz w:val="24"/>
          <w:szCs w:val="24"/>
        </w:rPr>
        <w:fldChar w:fldCharType="end"/>
      </w:r>
      <w:r w:rsidR="0022679F">
        <w:rPr>
          <w:rFonts w:ascii="Arial" w:hAnsi="Arial" w:cs="Arial"/>
          <w:sz w:val="24"/>
          <w:szCs w:val="24"/>
        </w:rPr>
        <w:t xml:space="preserve">, aspects such as gift giving and </w:t>
      </w:r>
      <w:r w:rsidR="00AA6D2D">
        <w:rPr>
          <w:rFonts w:ascii="Arial" w:hAnsi="Arial" w:cs="Arial"/>
          <w:sz w:val="24"/>
          <w:szCs w:val="24"/>
        </w:rPr>
        <w:t>stereotypes</w:t>
      </w:r>
      <w:r w:rsidR="0022679F">
        <w:rPr>
          <w:rFonts w:ascii="Arial" w:hAnsi="Arial" w:cs="Arial"/>
          <w:sz w:val="24"/>
          <w:szCs w:val="24"/>
        </w:rPr>
        <w:t xml:space="preserve"> can be more influential especially in the cases of </w:t>
      </w:r>
      <w:r w:rsidR="00AA6D2D">
        <w:rPr>
          <w:rFonts w:ascii="Arial" w:hAnsi="Arial" w:cs="Arial"/>
          <w:sz w:val="24"/>
          <w:szCs w:val="24"/>
        </w:rPr>
        <w:t>establishment</w:t>
      </w:r>
      <w:r w:rsidR="0022679F">
        <w:rPr>
          <w:rFonts w:ascii="Arial" w:hAnsi="Arial" w:cs="Arial"/>
          <w:sz w:val="24"/>
          <w:szCs w:val="24"/>
        </w:rPr>
        <w:t xml:space="preserve"> of international business communication. </w:t>
      </w:r>
    </w:p>
    <w:p w14:paraId="5DBEB686" w14:textId="2DECE869" w:rsidR="0022679F" w:rsidRDefault="002518D4"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In terms of </w:t>
      </w:r>
      <w:r w:rsidR="007E384B">
        <w:rPr>
          <w:rFonts w:ascii="Arial" w:hAnsi="Arial" w:cs="Arial"/>
          <w:sz w:val="24"/>
          <w:szCs w:val="24"/>
        </w:rPr>
        <w:t>stereotypes</w:t>
      </w:r>
      <w:r>
        <w:rPr>
          <w:rFonts w:ascii="Arial" w:hAnsi="Arial" w:cs="Arial"/>
          <w:sz w:val="24"/>
          <w:szCs w:val="24"/>
        </w:rPr>
        <w:t xml:space="preserve">, Austria can be </w:t>
      </w:r>
      <w:r w:rsidR="005F2F75">
        <w:rPr>
          <w:rFonts w:ascii="Arial" w:hAnsi="Arial" w:cs="Arial"/>
          <w:sz w:val="24"/>
          <w:szCs w:val="24"/>
        </w:rPr>
        <w:t>misunderstood</w:t>
      </w:r>
      <w:r>
        <w:rPr>
          <w:rFonts w:ascii="Arial" w:hAnsi="Arial" w:cs="Arial"/>
          <w:sz w:val="24"/>
          <w:szCs w:val="24"/>
        </w:rPr>
        <w:t xml:space="preserve"> as </w:t>
      </w:r>
      <w:r w:rsidR="00A66A48">
        <w:rPr>
          <w:rFonts w:ascii="Arial" w:hAnsi="Arial" w:cs="Arial"/>
          <w:sz w:val="24"/>
          <w:szCs w:val="24"/>
        </w:rPr>
        <w:t xml:space="preserve">living in </w:t>
      </w:r>
      <w:r>
        <w:rPr>
          <w:rFonts w:ascii="Arial" w:hAnsi="Arial" w:cs="Arial"/>
          <w:sz w:val="24"/>
          <w:szCs w:val="24"/>
        </w:rPr>
        <w:t xml:space="preserve">the country where </w:t>
      </w:r>
      <w:r w:rsidR="00AA6D2D">
        <w:rPr>
          <w:rFonts w:ascii="Arial" w:hAnsi="Arial" w:cs="Arial"/>
          <w:sz w:val="24"/>
          <w:szCs w:val="24"/>
        </w:rPr>
        <w:t>everyone</w:t>
      </w:r>
      <w:r>
        <w:rPr>
          <w:rFonts w:ascii="Arial" w:hAnsi="Arial" w:cs="Arial"/>
          <w:sz w:val="24"/>
          <w:szCs w:val="24"/>
        </w:rPr>
        <w:t xml:space="preserve"> </w:t>
      </w:r>
      <w:r w:rsidR="00AA6D2D">
        <w:rPr>
          <w:rFonts w:ascii="Arial" w:hAnsi="Arial" w:cs="Arial"/>
          <w:sz w:val="24"/>
          <w:szCs w:val="24"/>
        </w:rPr>
        <w:t>enjoys</w:t>
      </w:r>
      <w:r>
        <w:rPr>
          <w:rFonts w:ascii="Arial" w:hAnsi="Arial" w:cs="Arial"/>
          <w:sz w:val="24"/>
          <w:szCs w:val="24"/>
        </w:rPr>
        <w:t xml:space="preserve"> classic </w:t>
      </w:r>
      <w:r w:rsidR="005F2F75">
        <w:rPr>
          <w:rFonts w:ascii="Arial" w:hAnsi="Arial" w:cs="Arial"/>
          <w:sz w:val="24"/>
          <w:szCs w:val="24"/>
        </w:rPr>
        <w:t>music,</w:t>
      </w:r>
      <w:r>
        <w:rPr>
          <w:rFonts w:ascii="Arial" w:hAnsi="Arial" w:cs="Arial"/>
          <w:sz w:val="24"/>
          <w:szCs w:val="24"/>
        </w:rPr>
        <w:t xml:space="preserve"> and </w:t>
      </w:r>
      <w:r w:rsidR="005F2F75">
        <w:rPr>
          <w:rFonts w:ascii="Arial" w:hAnsi="Arial" w:cs="Arial"/>
          <w:sz w:val="24"/>
          <w:szCs w:val="24"/>
        </w:rPr>
        <w:t>everybody</w:t>
      </w:r>
      <w:r w:rsidR="00A66A48">
        <w:rPr>
          <w:rFonts w:ascii="Arial" w:hAnsi="Arial" w:cs="Arial"/>
          <w:sz w:val="24"/>
          <w:szCs w:val="24"/>
        </w:rPr>
        <w:t xml:space="preserve"> loves cakes. </w:t>
      </w:r>
      <w:r w:rsidR="007E7F7E">
        <w:rPr>
          <w:rFonts w:ascii="Arial" w:hAnsi="Arial" w:cs="Arial"/>
          <w:sz w:val="24"/>
          <w:szCs w:val="24"/>
        </w:rPr>
        <w:t xml:space="preserve">The </w:t>
      </w:r>
      <w:r w:rsidR="007E384B">
        <w:rPr>
          <w:rFonts w:ascii="Arial" w:hAnsi="Arial" w:cs="Arial"/>
          <w:sz w:val="24"/>
          <w:szCs w:val="24"/>
        </w:rPr>
        <w:t>stereotypes</w:t>
      </w:r>
      <w:r w:rsidR="007E7F7E">
        <w:rPr>
          <w:rFonts w:ascii="Arial" w:hAnsi="Arial" w:cs="Arial"/>
          <w:sz w:val="24"/>
          <w:szCs w:val="24"/>
        </w:rPr>
        <w:t xml:space="preserve"> on the </w:t>
      </w:r>
      <w:r w:rsidR="005F2F75">
        <w:rPr>
          <w:rFonts w:ascii="Arial" w:hAnsi="Arial" w:cs="Arial"/>
          <w:sz w:val="24"/>
          <w:szCs w:val="24"/>
        </w:rPr>
        <w:t>region</w:t>
      </w:r>
      <w:r w:rsidR="007E7F7E">
        <w:rPr>
          <w:rFonts w:ascii="Arial" w:hAnsi="Arial" w:cs="Arial"/>
          <w:sz w:val="24"/>
          <w:szCs w:val="24"/>
        </w:rPr>
        <w:t xml:space="preserve"> including countries such as Austria, Germany and </w:t>
      </w:r>
      <w:r w:rsidR="005F2F75">
        <w:rPr>
          <w:rFonts w:ascii="Arial" w:hAnsi="Arial" w:cs="Arial"/>
          <w:sz w:val="24"/>
          <w:szCs w:val="24"/>
        </w:rPr>
        <w:t>Switzerland</w:t>
      </w:r>
      <w:r w:rsidR="007E7F7E">
        <w:rPr>
          <w:rFonts w:ascii="Arial" w:hAnsi="Arial" w:cs="Arial"/>
          <w:sz w:val="24"/>
          <w:szCs w:val="24"/>
        </w:rPr>
        <w:t xml:space="preserve"> can also be that people living in this region are wealthy and lack </w:t>
      </w:r>
      <w:r w:rsidR="007E384B">
        <w:rPr>
          <w:rFonts w:ascii="Arial" w:hAnsi="Arial" w:cs="Arial"/>
          <w:sz w:val="24"/>
          <w:szCs w:val="24"/>
        </w:rPr>
        <w:t>a</w:t>
      </w:r>
      <w:r w:rsidR="007E7F7E">
        <w:rPr>
          <w:rFonts w:ascii="Arial" w:hAnsi="Arial" w:cs="Arial"/>
          <w:sz w:val="24"/>
          <w:szCs w:val="24"/>
        </w:rPr>
        <w:t xml:space="preserve"> sense of </w:t>
      </w:r>
      <w:r w:rsidR="005F2F75">
        <w:rPr>
          <w:rFonts w:ascii="Arial" w:hAnsi="Arial" w:cs="Arial"/>
          <w:sz w:val="24"/>
          <w:szCs w:val="24"/>
        </w:rPr>
        <w:t>humour</w:t>
      </w:r>
      <w:r w:rsidR="007E7F7E">
        <w:rPr>
          <w:rFonts w:ascii="Arial" w:hAnsi="Arial" w:cs="Arial"/>
          <w:sz w:val="24"/>
          <w:szCs w:val="24"/>
        </w:rPr>
        <w:t xml:space="preserve"> </w:t>
      </w:r>
      <w:r w:rsidR="0057463F">
        <w:rPr>
          <w:rFonts w:ascii="Arial" w:hAnsi="Arial" w:cs="Arial"/>
          <w:sz w:val="24"/>
          <w:szCs w:val="24"/>
        </w:rPr>
        <w:fldChar w:fldCharType="begin" w:fldLock="1"/>
      </w:r>
      <w:r w:rsidR="00133DF7">
        <w:rPr>
          <w:rFonts w:ascii="Arial" w:hAnsi="Arial" w:cs="Arial"/>
          <w:sz w:val="24"/>
          <w:szCs w:val="24"/>
        </w:rPr>
        <w:instrText>ADDIN CSL_CITATION {"citationItems":[{"id":"ITEM-1","itemData":{"author":[{"dropping-particle":"","family":"AWS","given":"","non-dropping-particle":"","parse-names":false,"suffix":""}],"id":"ITEM-1","issued":{"date-parts":[["2018"]]},"title":"Stereotypes or realistic views? How is Austria seen from outside?","type":"report"},"uris":["http://www.mendeley.com/documents/?uuid=04292261-2be3-3149-9e46-c1657979f4f9"]}],"mendeley":{"formattedCitation":"(AWS, 2018)","plainTextFormattedCitation":"(AWS, 2018)","previouslyFormattedCitation":"(AWS, 2018)"},"properties":{"noteIndex":0},"schema":"https://github.com/citation-style-language/schema/raw/master/csl-citation.json"}</w:instrText>
      </w:r>
      <w:r w:rsidR="0057463F">
        <w:rPr>
          <w:rFonts w:ascii="Arial" w:hAnsi="Arial" w:cs="Arial"/>
          <w:sz w:val="24"/>
          <w:szCs w:val="24"/>
        </w:rPr>
        <w:fldChar w:fldCharType="separate"/>
      </w:r>
      <w:r w:rsidR="0057463F" w:rsidRPr="0057463F">
        <w:rPr>
          <w:rFonts w:ascii="Arial" w:hAnsi="Arial" w:cs="Arial"/>
          <w:noProof/>
          <w:sz w:val="24"/>
          <w:szCs w:val="24"/>
        </w:rPr>
        <w:t>(AWS, 2018)</w:t>
      </w:r>
      <w:r w:rsidR="0057463F">
        <w:rPr>
          <w:rFonts w:ascii="Arial" w:hAnsi="Arial" w:cs="Arial"/>
          <w:sz w:val="24"/>
          <w:szCs w:val="24"/>
        </w:rPr>
        <w:fldChar w:fldCharType="end"/>
      </w:r>
      <w:r w:rsidR="007E7F7E">
        <w:rPr>
          <w:rFonts w:ascii="Arial" w:hAnsi="Arial" w:cs="Arial"/>
          <w:sz w:val="24"/>
          <w:szCs w:val="24"/>
        </w:rPr>
        <w:t xml:space="preserve">. </w:t>
      </w:r>
      <w:r w:rsidR="0057463F">
        <w:rPr>
          <w:rFonts w:ascii="Arial" w:hAnsi="Arial" w:cs="Arial"/>
          <w:sz w:val="24"/>
          <w:szCs w:val="24"/>
        </w:rPr>
        <w:t xml:space="preserve">Such </w:t>
      </w:r>
      <w:r w:rsidR="005F2F75">
        <w:rPr>
          <w:rFonts w:ascii="Arial" w:hAnsi="Arial" w:cs="Arial"/>
          <w:sz w:val="24"/>
          <w:szCs w:val="24"/>
        </w:rPr>
        <w:t>stereotypes</w:t>
      </w:r>
      <w:r w:rsidR="0057463F">
        <w:rPr>
          <w:rFonts w:ascii="Arial" w:hAnsi="Arial" w:cs="Arial"/>
          <w:sz w:val="24"/>
          <w:szCs w:val="24"/>
        </w:rPr>
        <w:t xml:space="preserve"> can significantly hamper the effective international business communication. As analysed using the Hofstede’s cultural model above, </w:t>
      </w:r>
      <w:r w:rsidR="007E384B">
        <w:rPr>
          <w:rFonts w:ascii="Arial" w:hAnsi="Arial" w:cs="Arial"/>
          <w:sz w:val="24"/>
          <w:szCs w:val="24"/>
        </w:rPr>
        <w:t>Austrians</w:t>
      </w:r>
      <w:r w:rsidR="0057463F">
        <w:rPr>
          <w:rFonts w:ascii="Arial" w:hAnsi="Arial" w:cs="Arial"/>
          <w:sz w:val="24"/>
          <w:szCs w:val="24"/>
        </w:rPr>
        <w:t xml:space="preserve"> are not that different from other European countries and UK. Austria shares vast cultural similarities with UK. </w:t>
      </w:r>
      <w:r w:rsidR="006B3B7F">
        <w:rPr>
          <w:rFonts w:ascii="Arial" w:hAnsi="Arial" w:cs="Arial"/>
          <w:sz w:val="24"/>
          <w:szCs w:val="24"/>
        </w:rPr>
        <w:t>As argued by</w:t>
      </w:r>
      <w:r w:rsidR="00675A04" w:rsidRPr="00675A04">
        <w:rPr>
          <w:rFonts w:ascii="Arial" w:hAnsi="Arial" w:cs="Arial"/>
          <w:noProof/>
          <w:sz w:val="24"/>
          <w:szCs w:val="24"/>
        </w:rPr>
        <w:t xml:space="preserve"> Martin </w:t>
      </w:r>
      <w:r w:rsidR="00675A04" w:rsidRPr="00675A04">
        <w:rPr>
          <w:rFonts w:ascii="Arial" w:hAnsi="Arial" w:cs="Arial"/>
          <w:i/>
          <w:noProof/>
          <w:sz w:val="24"/>
          <w:szCs w:val="24"/>
        </w:rPr>
        <w:t>et al.</w:t>
      </w:r>
      <w:r w:rsidR="006B3B7F">
        <w:rPr>
          <w:rFonts w:ascii="Arial" w:hAnsi="Arial" w:cs="Arial"/>
          <w:sz w:val="24"/>
          <w:szCs w:val="24"/>
        </w:rPr>
        <w:t xml:space="preserve"> </w:t>
      </w:r>
      <w:r w:rsidR="00675A04">
        <w:rPr>
          <w:rFonts w:ascii="Arial" w:hAnsi="Arial" w:cs="Arial"/>
          <w:sz w:val="24"/>
          <w:szCs w:val="24"/>
        </w:rPr>
        <w:fldChar w:fldCharType="begin" w:fldLock="1"/>
      </w:r>
      <w:r w:rsidR="007E752E">
        <w:rPr>
          <w:rFonts w:ascii="Arial" w:hAnsi="Arial" w:cs="Arial"/>
          <w:sz w:val="24"/>
          <w:szCs w:val="24"/>
        </w:rPr>
        <w:instrText>ADDIN CSL_CITATION {"citationItems":[{"id":"ITEM-1","itemData":{"DOI":"10.1111/spc3.12338","ISSN":"17519004","abstract":"The current article examines how societal stereotypes might form and evolve through a process of cumulative cultural evolution as social information is repeatedly passed from person to person. Social psychology research has done much to inform our understanding about the substantial influence stereotypes exert on us as individuals and on our society, yet comparatively little is known about how society's pools of stereotype knowledge form and how they evolve. Here, we review evidence that as social information is repeatedly passed from person to person, there is a continuous cycle of stereotype formation and evolution that is driven by constraints and biases in (a) observations of the social environment, (b) cognitive representations of the social environment, and (c) social transmissions of cognitive representations of the social environment. We suggest the reason stereotypes exist and persist is because they are perfectly adapted for human cognition and the reason they are perfectly adapted for human cognition is because they are the cumulative product of human cognition.","author":[{"dropping-particle":"","family":"Martin","given":"Douglas","non-dropping-particle":"","parse-names":false,"suffix":""},{"dropping-particle":"","family":"Cunningham","given":"Sheila","non-dropping-particle":"","parse-names":false,"suffix":""}],"container-title":"Social and Personality Psychology Compass","id":"ITEM-1","issue":"9","issued":{"date-parts":[["2017"]]},"page":"e12338","publisher":"Wiley Online Library","title":"How societal stereotypes might form and evolve via cumulative cultural evolution","type":"article-journal","volume":"11"},"uris":["http://www.mendeley.com/documents/?uuid=b91a3c9e-2f36-45b8-883c-ef66ac2ef76e"]}],"mendeley":{"formattedCitation":"(Martin and Cunningham, 2017)","manualFormatting":"(2017)","plainTextFormattedCitation":"(Martin and Cunningham, 2017)","previouslyFormattedCitation":"(Martin and Cunningham, 2017)"},"properties":{"noteIndex":0},"schema":"https://github.com/citation-style-language/schema/raw/master/csl-citation.json"}</w:instrText>
      </w:r>
      <w:r w:rsidR="00675A04">
        <w:rPr>
          <w:rFonts w:ascii="Arial" w:hAnsi="Arial" w:cs="Arial"/>
          <w:sz w:val="24"/>
          <w:szCs w:val="24"/>
        </w:rPr>
        <w:fldChar w:fldCharType="separate"/>
      </w:r>
      <w:r w:rsidR="00675A04" w:rsidRPr="00675A04">
        <w:rPr>
          <w:rFonts w:ascii="Arial" w:hAnsi="Arial" w:cs="Arial"/>
          <w:noProof/>
          <w:sz w:val="24"/>
          <w:szCs w:val="24"/>
        </w:rPr>
        <w:t>(2017)</w:t>
      </w:r>
      <w:r w:rsidR="00675A04">
        <w:rPr>
          <w:rFonts w:ascii="Arial" w:hAnsi="Arial" w:cs="Arial"/>
          <w:sz w:val="24"/>
          <w:szCs w:val="24"/>
        </w:rPr>
        <w:fldChar w:fldCharType="end"/>
      </w:r>
      <w:r w:rsidR="00675A04">
        <w:rPr>
          <w:rFonts w:ascii="Arial" w:hAnsi="Arial" w:cs="Arial"/>
          <w:sz w:val="24"/>
          <w:szCs w:val="24"/>
        </w:rPr>
        <w:t xml:space="preserve">, cultural </w:t>
      </w:r>
      <w:r w:rsidR="007E384B">
        <w:rPr>
          <w:rFonts w:ascii="Arial" w:hAnsi="Arial" w:cs="Arial"/>
          <w:sz w:val="24"/>
          <w:szCs w:val="24"/>
        </w:rPr>
        <w:t>stereotypes</w:t>
      </w:r>
      <w:r w:rsidR="00675A04">
        <w:rPr>
          <w:rFonts w:ascii="Arial" w:hAnsi="Arial" w:cs="Arial"/>
          <w:sz w:val="24"/>
          <w:szCs w:val="24"/>
        </w:rPr>
        <w:t xml:space="preserve"> are can fa</w:t>
      </w:r>
      <w:r w:rsidR="00F630F5">
        <w:rPr>
          <w:rFonts w:ascii="Arial" w:hAnsi="Arial" w:cs="Arial"/>
          <w:sz w:val="24"/>
          <w:szCs w:val="24"/>
        </w:rPr>
        <w:t>ci</w:t>
      </w:r>
      <w:r w:rsidR="00675A04">
        <w:rPr>
          <w:rFonts w:ascii="Arial" w:hAnsi="Arial" w:cs="Arial"/>
          <w:sz w:val="24"/>
          <w:szCs w:val="24"/>
        </w:rPr>
        <w:t xml:space="preserve">litate the rapid understanding on </w:t>
      </w:r>
      <w:r w:rsidR="00F630F5">
        <w:rPr>
          <w:rFonts w:ascii="Arial" w:hAnsi="Arial" w:cs="Arial"/>
          <w:sz w:val="24"/>
          <w:szCs w:val="24"/>
        </w:rPr>
        <w:t>specific</w:t>
      </w:r>
      <w:r w:rsidR="00675A04">
        <w:rPr>
          <w:rFonts w:ascii="Arial" w:hAnsi="Arial" w:cs="Arial"/>
          <w:sz w:val="24"/>
          <w:szCs w:val="24"/>
        </w:rPr>
        <w:t xml:space="preserve"> countries as long as deeper </w:t>
      </w:r>
      <w:r w:rsidR="00F630F5">
        <w:rPr>
          <w:rFonts w:ascii="Arial" w:hAnsi="Arial" w:cs="Arial"/>
          <w:sz w:val="24"/>
          <w:szCs w:val="24"/>
        </w:rPr>
        <w:t>understanding</w:t>
      </w:r>
      <w:r w:rsidR="00675A04">
        <w:rPr>
          <w:rFonts w:ascii="Arial" w:hAnsi="Arial" w:cs="Arial"/>
          <w:sz w:val="24"/>
          <w:szCs w:val="24"/>
        </w:rPr>
        <w:t xml:space="preserve"> is to be implemented. </w:t>
      </w:r>
      <w:r w:rsidR="003F65EC">
        <w:rPr>
          <w:rFonts w:ascii="Arial" w:hAnsi="Arial" w:cs="Arial"/>
          <w:sz w:val="24"/>
          <w:szCs w:val="24"/>
        </w:rPr>
        <w:t xml:space="preserve">Sticking to the </w:t>
      </w:r>
      <w:r w:rsidR="007E384B">
        <w:rPr>
          <w:rFonts w:ascii="Arial" w:hAnsi="Arial" w:cs="Arial"/>
          <w:sz w:val="24"/>
          <w:szCs w:val="24"/>
        </w:rPr>
        <w:t>stereotypes</w:t>
      </w:r>
      <w:r w:rsidR="003F65EC">
        <w:rPr>
          <w:rFonts w:ascii="Arial" w:hAnsi="Arial" w:cs="Arial"/>
          <w:sz w:val="24"/>
          <w:szCs w:val="24"/>
        </w:rPr>
        <w:t xml:space="preserve"> on </w:t>
      </w:r>
      <w:r w:rsidR="00F630F5">
        <w:rPr>
          <w:rFonts w:ascii="Arial" w:hAnsi="Arial" w:cs="Arial"/>
          <w:sz w:val="24"/>
          <w:szCs w:val="24"/>
        </w:rPr>
        <w:t>specific</w:t>
      </w:r>
      <w:r w:rsidR="003F65EC">
        <w:rPr>
          <w:rFonts w:ascii="Arial" w:hAnsi="Arial" w:cs="Arial"/>
          <w:sz w:val="24"/>
          <w:szCs w:val="24"/>
        </w:rPr>
        <w:t xml:space="preserve"> countries can be harmful </w:t>
      </w:r>
      <w:r w:rsidR="00694B5C">
        <w:rPr>
          <w:rFonts w:ascii="Arial" w:hAnsi="Arial" w:cs="Arial"/>
          <w:sz w:val="24"/>
          <w:szCs w:val="24"/>
        </w:rPr>
        <w:t xml:space="preserve">for international business communication if the </w:t>
      </w:r>
      <w:r w:rsidR="007E384B">
        <w:rPr>
          <w:rFonts w:ascii="Arial" w:hAnsi="Arial" w:cs="Arial"/>
          <w:sz w:val="24"/>
          <w:szCs w:val="24"/>
        </w:rPr>
        <w:t>stereotypes</w:t>
      </w:r>
      <w:r w:rsidR="00694B5C">
        <w:rPr>
          <w:rFonts w:ascii="Arial" w:hAnsi="Arial" w:cs="Arial"/>
          <w:sz w:val="24"/>
          <w:szCs w:val="24"/>
        </w:rPr>
        <w:t xml:space="preserve"> are not to be adjusted based on real-life cultural understanding. </w:t>
      </w:r>
    </w:p>
    <w:p w14:paraId="0E1DB9C5" w14:textId="1AFE93A9" w:rsidR="00694B5C" w:rsidRDefault="008B383B"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In terms of gift giving, </w:t>
      </w:r>
      <w:r w:rsidR="0002300C">
        <w:rPr>
          <w:rFonts w:ascii="Arial" w:hAnsi="Arial" w:cs="Arial"/>
          <w:sz w:val="24"/>
          <w:szCs w:val="24"/>
        </w:rPr>
        <w:t xml:space="preserve">British view the gift giving as an important bonding activity in </w:t>
      </w:r>
      <w:r w:rsidR="00797507">
        <w:rPr>
          <w:rFonts w:ascii="Arial" w:hAnsi="Arial" w:cs="Arial"/>
          <w:sz w:val="24"/>
          <w:szCs w:val="24"/>
        </w:rPr>
        <w:t>social life whereas not as important as the real matter itself in business workplaces.</w:t>
      </w:r>
      <w:r w:rsidR="0002300C">
        <w:rPr>
          <w:rFonts w:ascii="Arial" w:hAnsi="Arial" w:cs="Arial"/>
          <w:sz w:val="24"/>
          <w:szCs w:val="24"/>
        </w:rPr>
        <w:t xml:space="preserve"> However, gift giving in Austria is not expected esp</w:t>
      </w:r>
      <w:r w:rsidR="00067A77">
        <w:rPr>
          <w:rFonts w:ascii="Arial" w:hAnsi="Arial" w:cs="Arial"/>
          <w:sz w:val="24"/>
          <w:szCs w:val="24"/>
        </w:rPr>
        <w:t>ecia</w:t>
      </w:r>
      <w:r w:rsidR="0002300C">
        <w:rPr>
          <w:rFonts w:ascii="Arial" w:hAnsi="Arial" w:cs="Arial"/>
          <w:sz w:val="24"/>
          <w:szCs w:val="24"/>
        </w:rPr>
        <w:t xml:space="preserve">lly in workplaces as it can be related to adversarial </w:t>
      </w:r>
      <w:r w:rsidR="00A1740F">
        <w:rPr>
          <w:rFonts w:ascii="Arial" w:hAnsi="Arial" w:cs="Arial"/>
          <w:sz w:val="24"/>
          <w:szCs w:val="24"/>
        </w:rPr>
        <w:t>matters including bribery</w:t>
      </w:r>
      <w:r w:rsidR="007E384B">
        <w:rPr>
          <w:rFonts w:ascii="Arial" w:hAnsi="Arial" w:cs="Arial"/>
          <w:sz w:val="24"/>
          <w:szCs w:val="24"/>
        </w:rPr>
        <w:t xml:space="preserve"> </w:t>
      </w:r>
      <w:r w:rsidR="007E384B">
        <w:rPr>
          <w:rFonts w:ascii="Arial" w:hAnsi="Arial" w:cs="Arial"/>
          <w:sz w:val="24"/>
          <w:szCs w:val="24"/>
        </w:rPr>
        <w:fldChar w:fldCharType="begin" w:fldLock="1"/>
      </w:r>
      <w:r w:rsidR="00B53CE5">
        <w:rPr>
          <w:rFonts w:ascii="Arial" w:hAnsi="Arial" w:cs="Arial"/>
          <w:sz w:val="24"/>
          <w:szCs w:val="24"/>
        </w:rPr>
        <w:instrText>ADDIN CSL_CITATION {"citationItems":[{"id":"ITEM-1","itemData":{"ISSN":"0736-3761","author":[{"dropping-particle":"","family":"Aung","given":"May","non-dropping-particle":"","parse-names":false,"suffix":""},{"dropping-particle":"","family":"Zhang","given":"Xiying","non-dropping-particle":"","parse-names":false,"suffix":""},{"dropping-particle":"","family":"Teng","given":"Lefa","non-dropping-particle":"","parse-names":false,"suffix":""}],"container-title":"Journal of Consumer Marketing","id":"ITEM-1","issue":"1","issued":{"date-parts":[["2017"]]},"publisher":"Emerald Group Publishing Limited","title":"The evolving gift-giving practices of bicultural consumers","type":"article-journal","volume":"34"},"uris":["http://www.mendeley.com/documents/?uuid=f833d4dc-3064-4d9d-bf23-794cfb9e5ed1"]}],"mendeley":{"formattedCitation":"(Aung, Zhang and Teng, 2017)","plainTextFormattedCitation":"(Aung, Zhang and Teng, 2017)","previouslyFormattedCitation":"(Aung, Zhang and Teng, 2017)"},"properties":{"noteIndex":0},"schema":"https://github.com/citation-style-language/schema/raw/master/csl-citation.json"}</w:instrText>
      </w:r>
      <w:r w:rsidR="007E384B">
        <w:rPr>
          <w:rFonts w:ascii="Arial" w:hAnsi="Arial" w:cs="Arial"/>
          <w:sz w:val="24"/>
          <w:szCs w:val="24"/>
        </w:rPr>
        <w:fldChar w:fldCharType="separate"/>
      </w:r>
      <w:r w:rsidR="007E384B" w:rsidRPr="007E384B">
        <w:rPr>
          <w:rFonts w:ascii="Arial" w:hAnsi="Arial" w:cs="Arial"/>
          <w:noProof/>
          <w:sz w:val="24"/>
          <w:szCs w:val="24"/>
        </w:rPr>
        <w:t>(Aung, Zhang and Teng, 2017)</w:t>
      </w:r>
      <w:r w:rsidR="007E384B">
        <w:rPr>
          <w:rFonts w:ascii="Arial" w:hAnsi="Arial" w:cs="Arial"/>
          <w:sz w:val="24"/>
          <w:szCs w:val="24"/>
        </w:rPr>
        <w:fldChar w:fldCharType="end"/>
      </w:r>
      <w:r w:rsidR="00A1740F">
        <w:rPr>
          <w:rFonts w:ascii="Arial" w:hAnsi="Arial" w:cs="Arial"/>
          <w:sz w:val="24"/>
          <w:szCs w:val="24"/>
        </w:rPr>
        <w:t xml:space="preserve">. This should be paid </w:t>
      </w:r>
      <w:r w:rsidR="007E384B">
        <w:rPr>
          <w:rFonts w:ascii="Arial" w:hAnsi="Arial" w:cs="Arial"/>
          <w:sz w:val="24"/>
          <w:szCs w:val="24"/>
        </w:rPr>
        <w:t>attention</w:t>
      </w:r>
      <w:r w:rsidR="00A1740F">
        <w:rPr>
          <w:rFonts w:ascii="Arial" w:hAnsi="Arial" w:cs="Arial"/>
          <w:sz w:val="24"/>
          <w:szCs w:val="24"/>
        </w:rPr>
        <w:t xml:space="preserve"> </w:t>
      </w:r>
      <w:r w:rsidR="00F630F5">
        <w:rPr>
          <w:rFonts w:ascii="Arial" w:hAnsi="Arial" w:cs="Arial"/>
          <w:sz w:val="24"/>
          <w:szCs w:val="24"/>
        </w:rPr>
        <w:t xml:space="preserve">for UK enterprise as they might view the gift giving as good gesture whereas their Austrian partners might view this as an insulant. </w:t>
      </w:r>
    </w:p>
    <w:p w14:paraId="2415C54A" w14:textId="2DE62417" w:rsidR="00FA249C" w:rsidRPr="001845B0" w:rsidRDefault="00AD214A" w:rsidP="001845B0">
      <w:pPr>
        <w:pStyle w:val="a9"/>
        <w:numPr>
          <w:ilvl w:val="0"/>
          <w:numId w:val="2"/>
        </w:numPr>
        <w:spacing w:before="120" w:after="120" w:line="360" w:lineRule="auto"/>
        <w:outlineLvl w:val="0"/>
        <w:rPr>
          <w:rFonts w:ascii="Arial" w:hAnsi="Arial" w:cs="Arial"/>
          <w:b/>
          <w:sz w:val="32"/>
          <w:szCs w:val="32"/>
        </w:rPr>
      </w:pPr>
      <w:bookmarkStart w:id="19" w:name="_Toc29049088"/>
      <w:r w:rsidRPr="001845B0">
        <w:rPr>
          <w:rFonts w:ascii="Arial" w:hAnsi="Arial" w:cs="Arial"/>
          <w:b/>
          <w:sz w:val="32"/>
          <w:szCs w:val="32"/>
        </w:rPr>
        <w:lastRenderedPageBreak/>
        <w:t>Conclusion</w:t>
      </w:r>
      <w:bookmarkEnd w:id="19"/>
      <w:r w:rsidRPr="001845B0">
        <w:rPr>
          <w:rFonts w:ascii="Arial" w:hAnsi="Arial" w:cs="Arial"/>
          <w:b/>
          <w:sz w:val="32"/>
          <w:szCs w:val="32"/>
        </w:rPr>
        <w:t xml:space="preserve"> </w:t>
      </w:r>
    </w:p>
    <w:p w14:paraId="71034046" w14:textId="71DB3BF2" w:rsidR="00AD214A" w:rsidRDefault="00AD214A" w:rsidP="00FA249C">
      <w:pPr>
        <w:spacing w:beforeLines="100" w:before="240" w:afterLines="100" w:after="240" w:line="480" w:lineRule="auto"/>
        <w:rPr>
          <w:rFonts w:ascii="Arial" w:hAnsi="Arial" w:cs="Arial"/>
          <w:sz w:val="24"/>
          <w:szCs w:val="24"/>
        </w:rPr>
      </w:pPr>
      <w:r>
        <w:rPr>
          <w:rFonts w:ascii="Arial" w:hAnsi="Arial" w:cs="Arial"/>
          <w:sz w:val="24"/>
          <w:szCs w:val="24"/>
        </w:rPr>
        <w:t>The</w:t>
      </w:r>
      <w:r w:rsidR="00B15FED">
        <w:rPr>
          <w:rFonts w:ascii="Arial" w:hAnsi="Arial" w:cs="Arial"/>
          <w:sz w:val="24"/>
          <w:szCs w:val="24"/>
        </w:rPr>
        <w:t xml:space="preserve"> report summarizes that Austria, </w:t>
      </w:r>
      <w:r w:rsidR="00E75DAD">
        <w:rPr>
          <w:rFonts w:ascii="Arial" w:hAnsi="Arial" w:cs="Arial"/>
          <w:sz w:val="24"/>
          <w:szCs w:val="24"/>
        </w:rPr>
        <w:t>despite</w:t>
      </w:r>
      <w:r w:rsidR="00B15FED">
        <w:rPr>
          <w:rFonts w:ascii="Arial" w:hAnsi="Arial" w:cs="Arial"/>
          <w:sz w:val="24"/>
          <w:szCs w:val="24"/>
        </w:rPr>
        <w:t xml:space="preserve"> its protection policy environment on promoting domestic business and consumption, is still an attractive investment destination for UK enterprises as the country still abides by the </w:t>
      </w:r>
      <w:r w:rsidR="00B86FFB">
        <w:rPr>
          <w:rFonts w:ascii="Arial" w:hAnsi="Arial" w:cs="Arial"/>
          <w:sz w:val="24"/>
          <w:szCs w:val="24"/>
        </w:rPr>
        <w:t xml:space="preserve">rules established in EU. The high innovation capacity of Austria, and its </w:t>
      </w:r>
      <w:r w:rsidR="00E75DAD">
        <w:rPr>
          <w:rFonts w:ascii="Arial" w:hAnsi="Arial" w:cs="Arial"/>
          <w:sz w:val="24"/>
          <w:szCs w:val="24"/>
        </w:rPr>
        <w:t>geographical</w:t>
      </w:r>
      <w:r w:rsidR="00B86FFB">
        <w:rPr>
          <w:rFonts w:ascii="Arial" w:hAnsi="Arial" w:cs="Arial"/>
          <w:sz w:val="24"/>
          <w:szCs w:val="24"/>
        </w:rPr>
        <w:t xml:space="preserve"> advantage and </w:t>
      </w:r>
      <w:r w:rsidR="00E75DAD">
        <w:rPr>
          <w:rFonts w:ascii="Arial" w:hAnsi="Arial" w:cs="Arial"/>
          <w:sz w:val="24"/>
          <w:szCs w:val="24"/>
        </w:rPr>
        <w:t>flexible</w:t>
      </w:r>
      <w:r w:rsidR="00B86FFB">
        <w:rPr>
          <w:rFonts w:ascii="Arial" w:hAnsi="Arial" w:cs="Arial"/>
          <w:sz w:val="24"/>
          <w:szCs w:val="24"/>
        </w:rPr>
        <w:t xml:space="preserve"> domestic regulatory </w:t>
      </w:r>
      <w:r w:rsidR="00E75DAD">
        <w:rPr>
          <w:rFonts w:ascii="Arial" w:hAnsi="Arial" w:cs="Arial"/>
          <w:sz w:val="24"/>
          <w:szCs w:val="24"/>
        </w:rPr>
        <w:t>environment</w:t>
      </w:r>
      <w:r w:rsidR="00B86FFB">
        <w:rPr>
          <w:rFonts w:ascii="Arial" w:hAnsi="Arial" w:cs="Arial"/>
          <w:sz w:val="24"/>
          <w:szCs w:val="24"/>
        </w:rPr>
        <w:t xml:space="preserve">, can bring many benefits for UK enterprises in regarding to the imminent Brexit disturbance. </w:t>
      </w:r>
    </w:p>
    <w:p w14:paraId="59BD07AB" w14:textId="72DC8C5F" w:rsidR="00C63094" w:rsidRDefault="00C63094"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challenges for </w:t>
      </w:r>
      <w:r w:rsidR="00FE2B21">
        <w:rPr>
          <w:rFonts w:ascii="Arial" w:hAnsi="Arial" w:cs="Arial"/>
          <w:sz w:val="24"/>
          <w:szCs w:val="24"/>
        </w:rPr>
        <w:t xml:space="preserve">UK enterprises doing business in Austria </w:t>
      </w:r>
      <w:r w:rsidR="002B6BF1">
        <w:rPr>
          <w:rFonts w:ascii="Arial" w:hAnsi="Arial" w:cs="Arial"/>
          <w:sz w:val="24"/>
          <w:szCs w:val="24"/>
        </w:rPr>
        <w:t>primar</w:t>
      </w:r>
      <w:r w:rsidR="00E75DAD">
        <w:rPr>
          <w:rFonts w:ascii="Arial" w:hAnsi="Arial" w:cs="Arial"/>
          <w:sz w:val="24"/>
          <w:szCs w:val="24"/>
        </w:rPr>
        <w:t>ily</w:t>
      </w:r>
      <w:r w:rsidR="00FE2B21">
        <w:rPr>
          <w:rFonts w:ascii="Arial" w:hAnsi="Arial" w:cs="Arial"/>
          <w:sz w:val="24"/>
          <w:szCs w:val="24"/>
        </w:rPr>
        <w:t xml:space="preserve"> lie in the aspects that Austrian value t</w:t>
      </w:r>
      <w:r w:rsidR="00D1775A">
        <w:rPr>
          <w:rFonts w:ascii="Arial" w:hAnsi="Arial" w:cs="Arial"/>
          <w:sz w:val="24"/>
          <w:szCs w:val="24"/>
        </w:rPr>
        <w:t xml:space="preserve">he equal power </w:t>
      </w:r>
      <w:r w:rsidR="002B6BF1">
        <w:rPr>
          <w:rFonts w:ascii="Arial" w:hAnsi="Arial" w:cs="Arial"/>
          <w:sz w:val="24"/>
          <w:szCs w:val="24"/>
        </w:rPr>
        <w:t>distribution</w:t>
      </w:r>
      <w:r w:rsidR="00D1775A">
        <w:rPr>
          <w:rFonts w:ascii="Arial" w:hAnsi="Arial" w:cs="Arial"/>
          <w:sz w:val="24"/>
          <w:szCs w:val="24"/>
        </w:rPr>
        <w:t xml:space="preserve"> within organisations. This means that the UK companies in Austria are required to </w:t>
      </w:r>
      <w:r w:rsidR="00347C3D">
        <w:rPr>
          <w:rFonts w:ascii="Arial" w:hAnsi="Arial" w:cs="Arial"/>
          <w:sz w:val="24"/>
          <w:szCs w:val="24"/>
        </w:rPr>
        <w:t>design</w:t>
      </w:r>
      <w:r w:rsidR="00D1775A">
        <w:rPr>
          <w:rFonts w:ascii="Arial" w:hAnsi="Arial" w:cs="Arial"/>
          <w:sz w:val="24"/>
          <w:szCs w:val="24"/>
        </w:rPr>
        <w:t xml:space="preserve"> organisational structures such as the flat structure to promote the inter-</w:t>
      </w:r>
      <w:r w:rsidR="00347C3D">
        <w:rPr>
          <w:rFonts w:ascii="Arial" w:hAnsi="Arial" w:cs="Arial"/>
          <w:sz w:val="24"/>
          <w:szCs w:val="24"/>
        </w:rPr>
        <w:t>organisational</w:t>
      </w:r>
      <w:r w:rsidR="00D1775A">
        <w:rPr>
          <w:rFonts w:ascii="Arial" w:hAnsi="Arial" w:cs="Arial"/>
          <w:sz w:val="24"/>
          <w:szCs w:val="24"/>
        </w:rPr>
        <w:t xml:space="preserve"> communication in order to </w:t>
      </w:r>
      <w:r w:rsidR="00347C3D">
        <w:rPr>
          <w:rFonts w:ascii="Arial" w:hAnsi="Arial" w:cs="Arial"/>
          <w:sz w:val="24"/>
          <w:szCs w:val="24"/>
        </w:rPr>
        <w:t>guarantee</w:t>
      </w:r>
      <w:r w:rsidR="00D1775A">
        <w:rPr>
          <w:rFonts w:ascii="Arial" w:hAnsi="Arial" w:cs="Arial"/>
          <w:sz w:val="24"/>
          <w:szCs w:val="24"/>
        </w:rPr>
        <w:t xml:space="preserve"> the effective international business </w:t>
      </w:r>
      <w:r w:rsidR="00347C3D">
        <w:rPr>
          <w:rFonts w:ascii="Arial" w:hAnsi="Arial" w:cs="Arial"/>
          <w:sz w:val="24"/>
          <w:szCs w:val="24"/>
        </w:rPr>
        <w:t>communication</w:t>
      </w:r>
      <w:r w:rsidR="00D1775A">
        <w:rPr>
          <w:rFonts w:ascii="Arial" w:hAnsi="Arial" w:cs="Arial"/>
          <w:sz w:val="24"/>
          <w:szCs w:val="24"/>
        </w:rPr>
        <w:t xml:space="preserve"> between UK managers and their employees and partners in Austria</w:t>
      </w:r>
      <w:r w:rsidR="007E384B">
        <w:rPr>
          <w:rFonts w:ascii="Arial" w:hAnsi="Arial" w:cs="Arial"/>
          <w:sz w:val="24"/>
          <w:szCs w:val="24"/>
        </w:rPr>
        <w:t xml:space="preserve"> </w:t>
      </w:r>
      <w:r w:rsidR="007E384B">
        <w:rPr>
          <w:rFonts w:ascii="Arial" w:hAnsi="Arial" w:cs="Arial"/>
          <w:sz w:val="24"/>
          <w:szCs w:val="24"/>
        </w:rPr>
        <w:fldChar w:fldCharType="begin" w:fldLock="1"/>
      </w:r>
      <w:r w:rsidR="00450FB2">
        <w:rPr>
          <w:rFonts w:ascii="Arial" w:hAnsi="Arial" w:cs="Arial"/>
          <w:sz w:val="24"/>
          <w:szCs w:val="24"/>
        </w:rPr>
        <w:instrText>ADDIN CSL_CITATION {"citationItems":[{"id":"ITEM-1","itemData":{"author":[{"dropping-particle":"","family":"Baetens","given":"Ton","non-dropping-particle":"","parse-names":false,"suffix":""},{"dropping-particle":"","family":"Brønn","given":"Peggy Simcic","non-dropping-particle":"","parse-names":false,"suffix":""},{"dropping-particle":"","family":"Cotton","given":"Anne-Marie","non-dropping-particle":"","parse-names":false,"suffix":""},{"dropping-particle":"","family":"Crestani","given":"Ivana","non-dropping-particle":"","parse-names":false,"suffix":""},{"dropping-particle":"","family":"Gutiérrez-García","given":"Elena","non-dropping-particle":"","parse-names":false,"suffix":""},{"dropping-particle":"","family":"Hachmeister","given":"Philine","non-dropping-particle":"","parse-names":false,"suffix":""},{"dropping-particle":"","family":"Hoffjann","given":"Olaf","non-dropping-particle":"","parse-names":false,"suffix":""},{"dropping-particle":"","family":"Invernizzi","given":"Emanuele","non-dropping-particle":"","parse-names":false,"suffix":""},{"dropping-particle":"","family":"Kankaanranta","given":"Anne","non-dropping-particle":"","parse-names":false,"suffix":""},{"dropping-particle":"","family":"Kiesenbauer","given":"Juliane","non-dropping-particle":"","parse-names":false,"suffix":""}],"id":"ITEM-1","issued":{"date-parts":[["2016"]]},"page":"120-180","publisher":"Emerald Group Publishing Limited","publisher-place":"Leipzig","title":"The Management Game of Communication","type":"chapter"},"uris":["http://www.mendeley.com/documents/?uuid=8c26205b-78e2-43c7-ba4c-fe73db9bf642"]}],"mendeley":{"formattedCitation":"(Baetens &lt;i&gt;et al.&lt;/i&gt;, 2016)","plainTextFormattedCitation":"(Baetens et al., 2016)","previouslyFormattedCitation":"(Baetens &lt;i&gt;et al.&lt;/i&gt;, 2016)"},"properties":{"noteIndex":0},"schema":"https://github.com/citation-style-language/schema/raw/master/csl-citation.json"}</w:instrText>
      </w:r>
      <w:r w:rsidR="007E384B">
        <w:rPr>
          <w:rFonts w:ascii="Arial" w:hAnsi="Arial" w:cs="Arial"/>
          <w:sz w:val="24"/>
          <w:szCs w:val="24"/>
        </w:rPr>
        <w:fldChar w:fldCharType="separate"/>
      </w:r>
      <w:r w:rsidR="007E384B" w:rsidRPr="007E384B">
        <w:rPr>
          <w:rFonts w:ascii="Arial" w:hAnsi="Arial" w:cs="Arial"/>
          <w:noProof/>
          <w:sz w:val="24"/>
          <w:szCs w:val="24"/>
        </w:rPr>
        <w:t xml:space="preserve">(Baetens </w:t>
      </w:r>
      <w:r w:rsidR="007E384B" w:rsidRPr="007E384B">
        <w:rPr>
          <w:rFonts w:ascii="Arial" w:hAnsi="Arial" w:cs="Arial"/>
          <w:i/>
          <w:noProof/>
          <w:sz w:val="24"/>
          <w:szCs w:val="24"/>
        </w:rPr>
        <w:t>et al.</w:t>
      </w:r>
      <w:r w:rsidR="007E384B" w:rsidRPr="007E384B">
        <w:rPr>
          <w:rFonts w:ascii="Arial" w:hAnsi="Arial" w:cs="Arial"/>
          <w:noProof/>
          <w:sz w:val="24"/>
          <w:szCs w:val="24"/>
        </w:rPr>
        <w:t>, 2016)</w:t>
      </w:r>
      <w:r w:rsidR="007E384B">
        <w:rPr>
          <w:rFonts w:ascii="Arial" w:hAnsi="Arial" w:cs="Arial"/>
          <w:sz w:val="24"/>
          <w:szCs w:val="24"/>
        </w:rPr>
        <w:fldChar w:fldCharType="end"/>
      </w:r>
      <w:r w:rsidR="00D1775A">
        <w:rPr>
          <w:rFonts w:ascii="Arial" w:hAnsi="Arial" w:cs="Arial"/>
          <w:sz w:val="24"/>
          <w:szCs w:val="24"/>
        </w:rPr>
        <w:t xml:space="preserve">. </w:t>
      </w:r>
      <w:r w:rsidR="00AD6974">
        <w:rPr>
          <w:rFonts w:ascii="Arial" w:hAnsi="Arial" w:cs="Arial"/>
          <w:sz w:val="24"/>
          <w:szCs w:val="24"/>
        </w:rPr>
        <w:t xml:space="preserve">The Austrians are also </w:t>
      </w:r>
      <w:r w:rsidR="00133DF7">
        <w:rPr>
          <w:rFonts w:ascii="Arial" w:hAnsi="Arial" w:cs="Arial"/>
          <w:sz w:val="24"/>
          <w:szCs w:val="24"/>
        </w:rPr>
        <w:t>reluctant</w:t>
      </w:r>
      <w:r w:rsidR="00AD6974">
        <w:rPr>
          <w:rFonts w:ascii="Arial" w:hAnsi="Arial" w:cs="Arial"/>
          <w:sz w:val="24"/>
          <w:szCs w:val="24"/>
        </w:rPr>
        <w:t xml:space="preserve"> to </w:t>
      </w:r>
      <w:r w:rsidR="00133DF7">
        <w:rPr>
          <w:rFonts w:ascii="Arial" w:hAnsi="Arial" w:cs="Arial"/>
          <w:sz w:val="24"/>
          <w:szCs w:val="24"/>
        </w:rPr>
        <w:t xml:space="preserve">accept </w:t>
      </w:r>
      <w:r w:rsidR="00AD6974">
        <w:rPr>
          <w:rFonts w:ascii="Arial" w:hAnsi="Arial" w:cs="Arial"/>
          <w:sz w:val="24"/>
          <w:szCs w:val="24"/>
        </w:rPr>
        <w:t xml:space="preserve">uncertainties compared with British, which means that UK </w:t>
      </w:r>
      <w:r w:rsidR="00347C3D">
        <w:rPr>
          <w:rFonts w:ascii="Arial" w:hAnsi="Arial" w:cs="Arial"/>
          <w:sz w:val="24"/>
          <w:szCs w:val="24"/>
        </w:rPr>
        <w:t>businesses</w:t>
      </w:r>
      <w:r w:rsidR="00AD6974">
        <w:rPr>
          <w:rFonts w:ascii="Arial" w:hAnsi="Arial" w:cs="Arial"/>
          <w:sz w:val="24"/>
          <w:szCs w:val="24"/>
        </w:rPr>
        <w:t xml:space="preserve"> in Austria is required to </w:t>
      </w:r>
      <w:r w:rsidR="00347C3D">
        <w:rPr>
          <w:rFonts w:ascii="Arial" w:hAnsi="Arial" w:cs="Arial"/>
          <w:sz w:val="24"/>
          <w:szCs w:val="24"/>
        </w:rPr>
        <w:t>implement</w:t>
      </w:r>
      <w:r w:rsidR="00AD6974">
        <w:rPr>
          <w:rFonts w:ascii="Arial" w:hAnsi="Arial" w:cs="Arial"/>
          <w:sz w:val="24"/>
          <w:szCs w:val="24"/>
        </w:rPr>
        <w:t xml:space="preserve"> business plans and strategies with detailed </w:t>
      </w:r>
      <w:r w:rsidR="00347C3D">
        <w:rPr>
          <w:rFonts w:ascii="Arial" w:hAnsi="Arial" w:cs="Arial"/>
          <w:sz w:val="24"/>
          <w:szCs w:val="24"/>
        </w:rPr>
        <w:t>schedules</w:t>
      </w:r>
      <w:r w:rsidR="003F6B17">
        <w:rPr>
          <w:rFonts w:ascii="Arial" w:hAnsi="Arial" w:cs="Arial"/>
          <w:sz w:val="24"/>
          <w:szCs w:val="24"/>
        </w:rPr>
        <w:t xml:space="preserve">. </w:t>
      </w:r>
    </w:p>
    <w:p w14:paraId="44494BA9" w14:textId="4ECF1039" w:rsidR="003F6B17" w:rsidRDefault="003F6B17"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above challenges can be addressed with </w:t>
      </w:r>
      <w:r w:rsidR="00347C3D">
        <w:rPr>
          <w:rFonts w:ascii="Arial" w:hAnsi="Arial" w:cs="Arial"/>
          <w:sz w:val="24"/>
          <w:szCs w:val="24"/>
        </w:rPr>
        <w:t>international</w:t>
      </w:r>
      <w:r>
        <w:rPr>
          <w:rFonts w:ascii="Arial" w:hAnsi="Arial" w:cs="Arial"/>
          <w:sz w:val="24"/>
          <w:szCs w:val="24"/>
        </w:rPr>
        <w:t xml:space="preserve"> business communication </w:t>
      </w:r>
      <w:r w:rsidR="00347C3D">
        <w:rPr>
          <w:rFonts w:ascii="Arial" w:hAnsi="Arial" w:cs="Arial"/>
          <w:sz w:val="24"/>
          <w:szCs w:val="24"/>
        </w:rPr>
        <w:t>training</w:t>
      </w:r>
      <w:r>
        <w:rPr>
          <w:rFonts w:ascii="Arial" w:hAnsi="Arial" w:cs="Arial"/>
          <w:sz w:val="24"/>
          <w:szCs w:val="24"/>
        </w:rPr>
        <w:t xml:space="preserve"> for UK managers and employees. The training, </w:t>
      </w:r>
      <w:r w:rsidR="00347C3D">
        <w:rPr>
          <w:rFonts w:ascii="Arial" w:hAnsi="Arial" w:cs="Arial"/>
          <w:sz w:val="24"/>
          <w:szCs w:val="24"/>
        </w:rPr>
        <w:t>however, should</w:t>
      </w:r>
      <w:r>
        <w:rPr>
          <w:rFonts w:ascii="Arial" w:hAnsi="Arial" w:cs="Arial"/>
          <w:sz w:val="24"/>
          <w:szCs w:val="24"/>
        </w:rPr>
        <w:t xml:space="preserve"> not be only </w:t>
      </w:r>
      <w:r w:rsidR="00347C3D">
        <w:rPr>
          <w:rFonts w:ascii="Arial" w:hAnsi="Arial" w:cs="Arial"/>
          <w:sz w:val="24"/>
          <w:szCs w:val="24"/>
        </w:rPr>
        <w:t>focused</w:t>
      </w:r>
      <w:r>
        <w:rPr>
          <w:rFonts w:ascii="Arial" w:hAnsi="Arial" w:cs="Arial"/>
          <w:sz w:val="24"/>
          <w:szCs w:val="24"/>
        </w:rPr>
        <w:t xml:space="preserve"> on the dimensions as mentioned above. The UK businesses are required to gain deep understanding of the Austrian </w:t>
      </w:r>
      <w:r w:rsidR="00347C3D">
        <w:rPr>
          <w:rFonts w:ascii="Arial" w:hAnsi="Arial" w:cs="Arial"/>
          <w:sz w:val="24"/>
          <w:szCs w:val="24"/>
        </w:rPr>
        <w:t>culture</w:t>
      </w:r>
      <w:r>
        <w:rPr>
          <w:rFonts w:ascii="Arial" w:hAnsi="Arial" w:cs="Arial"/>
          <w:sz w:val="24"/>
          <w:szCs w:val="24"/>
        </w:rPr>
        <w:t xml:space="preserve"> and should avoid </w:t>
      </w:r>
      <w:r w:rsidR="003D4E9C">
        <w:rPr>
          <w:rFonts w:ascii="Arial" w:hAnsi="Arial" w:cs="Arial"/>
          <w:sz w:val="24"/>
          <w:szCs w:val="24"/>
        </w:rPr>
        <w:t xml:space="preserve">learning Austrian culture by learning from its geographical and culturally </w:t>
      </w:r>
      <w:r w:rsidR="00347C3D">
        <w:rPr>
          <w:rFonts w:ascii="Arial" w:hAnsi="Arial" w:cs="Arial"/>
          <w:sz w:val="24"/>
          <w:szCs w:val="24"/>
        </w:rPr>
        <w:t>proximate</w:t>
      </w:r>
      <w:r w:rsidR="003D4E9C">
        <w:rPr>
          <w:rFonts w:ascii="Arial" w:hAnsi="Arial" w:cs="Arial"/>
          <w:sz w:val="24"/>
          <w:szCs w:val="24"/>
        </w:rPr>
        <w:t xml:space="preserve"> countries including Germany and </w:t>
      </w:r>
      <w:r w:rsidR="00347C3D">
        <w:rPr>
          <w:rFonts w:ascii="Arial" w:hAnsi="Arial" w:cs="Arial"/>
          <w:sz w:val="24"/>
          <w:szCs w:val="24"/>
        </w:rPr>
        <w:t>Switzerland</w:t>
      </w:r>
      <w:r w:rsidR="003D4E9C">
        <w:rPr>
          <w:rFonts w:ascii="Arial" w:hAnsi="Arial" w:cs="Arial"/>
          <w:sz w:val="24"/>
          <w:szCs w:val="24"/>
        </w:rPr>
        <w:t xml:space="preserve">. As mentioned above, Austria shows distinct </w:t>
      </w:r>
      <w:r w:rsidR="00347C3D">
        <w:rPr>
          <w:rFonts w:ascii="Arial" w:hAnsi="Arial" w:cs="Arial"/>
          <w:sz w:val="24"/>
          <w:szCs w:val="24"/>
        </w:rPr>
        <w:t>characteristics</w:t>
      </w:r>
      <w:r w:rsidR="003D4E9C">
        <w:rPr>
          <w:rFonts w:ascii="Arial" w:hAnsi="Arial" w:cs="Arial"/>
          <w:sz w:val="24"/>
          <w:szCs w:val="24"/>
        </w:rPr>
        <w:t xml:space="preserve"> with these countries </w:t>
      </w:r>
      <w:r w:rsidR="00347C3D">
        <w:rPr>
          <w:rFonts w:ascii="Arial" w:hAnsi="Arial" w:cs="Arial"/>
          <w:sz w:val="24"/>
          <w:szCs w:val="24"/>
        </w:rPr>
        <w:t>despite</w:t>
      </w:r>
      <w:r w:rsidR="003D4E9C">
        <w:rPr>
          <w:rFonts w:ascii="Arial" w:hAnsi="Arial" w:cs="Arial"/>
          <w:sz w:val="24"/>
          <w:szCs w:val="24"/>
        </w:rPr>
        <w:t xml:space="preserve"> that they are close to each other. Wha</w:t>
      </w:r>
      <w:r w:rsidR="002B6BF1">
        <w:rPr>
          <w:rFonts w:ascii="Arial" w:hAnsi="Arial" w:cs="Arial"/>
          <w:sz w:val="24"/>
          <w:szCs w:val="24"/>
        </w:rPr>
        <w:t xml:space="preserve">t’s more, the international business </w:t>
      </w:r>
      <w:r w:rsidR="00347C3D">
        <w:rPr>
          <w:rFonts w:ascii="Arial" w:hAnsi="Arial" w:cs="Arial"/>
          <w:sz w:val="24"/>
          <w:szCs w:val="24"/>
        </w:rPr>
        <w:t>communication</w:t>
      </w:r>
      <w:r w:rsidR="002B6BF1">
        <w:rPr>
          <w:rFonts w:ascii="Arial" w:hAnsi="Arial" w:cs="Arial"/>
          <w:sz w:val="24"/>
          <w:szCs w:val="24"/>
        </w:rPr>
        <w:t xml:space="preserve"> </w:t>
      </w:r>
      <w:r w:rsidR="00347C3D">
        <w:rPr>
          <w:rFonts w:ascii="Arial" w:hAnsi="Arial" w:cs="Arial"/>
          <w:sz w:val="24"/>
          <w:szCs w:val="24"/>
        </w:rPr>
        <w:t>training</w:t>
      </w:r>
      <w:r w:rsidR="002B6BF1">
        <w:rPr>
          <w:rFonts w:ascii="Arial" w:hAnsi="Arial" w:cs="Arial"/>
          <w:sz w:val="24"/>
          <w:szCs w:val="24"/>
        </w:rPr>
        <w:t xml:space="preserve"> for UK businesses in or planning to </w:t>
      </w:r>
      <w:r w:rsidR="002B6BF1">
        <w:rPr>
          <w:rFonts w:ascii="Arial" w:hAnsi="Arial" w:cs="Arial"/>
          <w:sz w:val="24"/>
          <w:szCs w:val="24"/>
        </w:rPr>
        <w:lastRenderedPageBreak/>
        <w:t xml:space="preserve">enter Austria should also remind the different customers in UK and Austria in matters including gift giving to avoid misunderstanding. </w:t>
      </w:r>
    </w:p>
    <w:p w14:paraId="78AE3285" w14:textId="4DD51406" w:rsidR="009B5382" w:rsidRDefault="009B5382" w:rsidP="00FA249C">
      <w:pPr>
        <w:spacing w:beforeLines="100" w:before="240" w:afterLines="100" w:after="240" w:line="480" w:lineRule="auto"/>
        <w:rPr>
          <w:rFonts w:ascii="Arial" w:hAnsi="Arial" w:cs="Arial"/>
          <w:sz w:val="24"/>
          <w:szCs w:val="24"/>
        </w:rPr>
      </w:pPr>
    </w:p>
    <w:p w14:paraId="026DFFD4" w14:textId="28E4C359" w:rsidR="009B5382" w:rsidRDefault="009B5382" w:rsidP="00FA249C">
      <w:pPr>
        <w:spacing w:beforeLines="100" w:before="240" w:afterLines="100" w:after="240" w:line="480" w:lineRule="auto"/>
        <w:rPr>
          <w:rFonts w:ascii="Arial" w:hAnsi="Arial" w:cs="Arial"/>
          <w:sz w:val="24"/>
          <w:szCs w:val="24"/>
        </w:rPr>
      </w:pPr>
    </w:p>
    <w:p w14:paraId="6B26F57C" w14:textId="5A7A8F59" w:rsidR="009B5382" w:rsidRDefault="009B5382" w:rsidP="00FA249C">
      <w:pPr>
        <w:spacing w:beforeLines="100" w:before="240" w:afterLines="100" w:after="240" w:line="480" w:lineRule="auto"/>
        <w:rPr>
          <w:rFonts w:ascii="Arial" w:hAnsi="Arial" w:cs="Arial"/>
          <w:sz w:val="24"/>
          <w:szCs w:val="24"/>
        </w:rPr>
      </w:pPr>
    </w:p>
    <w:p w14:paraId="2ADA2652" w14:textId="2FB373FA" w:rsidR="009B5382" w:rsidRDefault="009B5382" w:rsidP="00FA249C">
      <w:pPr>
        <w:spacing w:beforeLines="100" w:before="240" w:afterLines="100" w:after="240" w:line="480" w:lineRule="auto"/>
        <w:rPr>
          <w:rFonts w:ascii="Arial" w:hAnsi="Arial" w:cs="Arial"/>
          <w:sz w:val="24"/>
          <w:szCs w:val="24"/>
        </w:rPr>
      </w:pPr>
    </w:p>
    <w:p w14:paraId="12750F1F" w14:textId="214202CA" w:rsidR="009B5382" w:rsidRDefault="009B5382" w:rsidP="00FA249C">
      <w:pPr>
        <w:spacing w:beforeLines="100" w:before="240" w:afterLines="100" w:after="240" w:line="480" w:lineRule="auto"/>
        <w:rPr>
          <w:rFonts w:ascii="Arial" w:hAnsi="Arial" w:cs="Arial"/>
          <w:sz w:val="24"/>
          <w:szCs w:val="24"/>
        </w:rPr>
      </w:pPr>
    </w:p>
    <w:p w14:paraId="7C71B69A" w14:textId="785D4408" w:rsidR="009B5382" w:rsidRDefault="009B5382" w:rsidP="00FA249C">
      <w:pPr>
        <w:spacing w:beforeLines="100" w:before="240" w:afterLines="100" w:after="240" w:line="480" w:lineRule="auto"/>
        <w:rPr>
          <w:rFonts w:ascii="Arial" w:hAnsi="Arial" w:cs="Arial"/>
          <w:sz w:val="24"/>
          <w:szCs w:val="24"/>
        </w:rPr>
      </w:pPr>
    </w:p>
    <w:p w14:paraId="2D07E8C2" w14:textId="66CBED7F" w:rsidR="009B5382" w:rsidRDefault="009B5382" w:rsidP="00FA249C">
      <w:pPr>
        <w:spacing w:beforeLines="100" w:before="240" w:afterLines="100" w:after="240" w:line="480" w:lineRule="auto"/>
        <w:rPr>
          <w:rFonts w:ascii="Arial" w:hAnsi="Arial" w:cs="Arial"/>
          <w:sz w:val="24"/>
          <w:szCs w:val="24"/>
        </w:rPr>
      </w:pPr>
    </w:p>
    <w:p w14:paraId="386312F4" w14:textId="77A1B35D" w:rsidR="009B5382" w:rsidRDefault="009B5382" w:rsidP="00FA249C">
      <w:pPr>
        <w:spacing w:beforeLines="100" w:before="240" w:afterLines="100" w:after="240" w:line="480" w:lineRule="auto"/>
        <w:rPr>
          <w:rFonts w:ascii="Arial" w:hAnsi="Arial" w:cs="Arial"/>
          <w:sz w:val="24"/>
          <w:szCs w:val="24"/>
        </w:rPr>
      </w:pPr>
    </w:p>
    <w:p w14:paraId="116B00E2" w14:textId="4E607B32" w:rsidR="009B5382" w:rsidRDefault="009B5382" w:rsidP="00FA249C">
      <w:pPr>
        <w:spacing w:beforeLines="100" w:before="240" w:afterLines="100" w:after="240" w:line="480" w:lineRule="auto"/>
        <w:rPr>
          <w:rFonts w:ascii="Arial" w:hAnsi="Arial" w:cs="Arial"/>
          <w:sz w:val="24"/>
          <w:szCs w:val="24"/>
        </w:rPr>
      </w:pPr>
    </w:p>
    <w:p w14:paraId="66631B28" w14:textId="7C986D2A" w:rsidR="009B5382" w:rsidRDefault="009B5382" w:rsidP="00FA249C">
      <w:pPr>
        <w:spacing w:beforeLines="100" w:before="240" w:afterLines="100" w:after="240" w:line="480" w:lineRule="auto"/>
        <w:rPr>
          <w:rFonts w:ascii="Arial" w:hAnsi="Arial" w:cs="Arial"/>
          <w:sz w:val="24"/>
          <w:szCs w:val="24"/>
        </w:rPr>
      </w:pPr>
    </w:p>
    <w:p w14:paraId="7EA0D2C6" w14:textId="3AFF3BE4" w:rsidR="009B5382" w:rsidRDefault="009B5382" w:rsidP="00FA249C">
      <w:pPr>
        <w:spacing w:beforeLines="100" w:before="240" w:afterLines="100" w:after="240" w:line="480" w:lineRule="auto"/>
        <w:rPr>
          <w:rFonts w:ascii="Arial" w:hAnsi="Arial" w:cs="Arial"/>
          <w:sz w:val="24"/>
          <w:szCs w:val="24"/>
        </w:rPr>
      </w:pPr>
    </w:p>
    <w:p w14:paraId="6CA95BEA" w14:textId="1C4EA589" w:rsidR="009B5382" w:rsidRDefault="009B5382" w:rsidP="00FA249C">
      <w:pPr>
        <w:spacing w:beforeLines="100" w:before="240" w:afterLines="100" w:after="240" w:line="480" w:lineRule="auto"/>
        <w:rPr>
          <w:rFonts w:ascii="Arial" w:hAnsi="Arial" w:cs="Arial"/>
          <w:sz w:val="24"/>
          <w:szCs w:val="24"/>
        </w:rPr>
      </w:pPr>
    </w:p>
    <w:p w14:paraId="1031443A" w14:textId="1D0591B8" w:rsidR="009B5382" w:rsidRDefault="009B5382" w:rsidP="00FA249C">
      <w:pPr>
        <w:spacing w:beforeLines="100" w:before="240" w:afterLines="100" w:after="240" w:line="480" w:lineRule="auto"/>
        <w:rPr>
          <w:rFonts w:ascii="Arial" w:hAnsi="Arial" w:cs="Arial"/>
          <w:sz w:val="24"/>
          <w:szCs w:val="24"/>
        </w:rPr>
      </w:pPr>
    </w:p>
    <w:p w14:paraId="79B3FD35" w14:textId="64BE26B5" w:rsidR="009B5382" w:rsidRDefault="009B5382" w:rsidP="00FA249C">
      <w:pPr>
        <w:spacing w:beforeLines="100" w:before="240" w:afterLines="100" w:after="240" w:line="480" w:lineRule="auto"/>
        <w:rPr>
          <w:rFonts w:ascii="Arial" w:hAnsi="Arial" w:cs="Arial"/>
          <w:sz w:val="24"/>
          <w:szCs w:val="24"/>
        </w:rPr>
      </w:pPr>
    </w:p>
    <w:p w14:paraId="6DDFD321" w14:textId="6DAB20CB" w:rsidR="009B5382" w:rsidRDefault="009B5382" w:rsidP="00FA249C">
      <w:pPr>
        <w:spacing w:beforeLines="100" w:before="240" w:afterLines="100" w:after="240" w:line="480" w:lineRule="auto"/>
        <w:rPr>
          <w:rFonts w:ascii="Arial" w:hAnsi="Arial" w:cs="Arial"/>
          <w:sz w:val="24"/>
          <w:szCs w:val="24"/>
        </w:rPr>
      </w:pPr>
    </w:p>
    <w:p w14:paraId="4F361816" w14:textId="77777777" w:rsidR="009B5382" w:rsidRPr="009B5382" w:rsidRDefault="009B5382" w:rsidP="00FA249C">
      <w:pPr>
        <w:spacing w:beforeLines="100" w:before="240" w:afterLines="100" w:after="240" w:line="480" w:lineRule="auto"/>
        <w:rPr>
          <w:rFonts w:ascii="Arial" w:hAnsi="Arial" w:cs="Arial" w:hint="eastAsia"/>
          <w:sz w:val="24"/>
          <w:szCs w:val="24"/>
        </w:rPr>
      </w:pPr>
      <w:bookmarkStart w:id="20" w:name="_GoBack"/>
      <w:bookmarkEnd w:id="20"/>
    </w:p>
    <w:p w14:paraId="4F4A05F7" w14:textId="5DCACC24" w:rsidR="003255E0" w:rsidRPr="001845B0" w:rsidRDefault="003255E0" w:rsidP="001845B0">
      <w:pPr>
        <w:pStyle w:val="a9"/>
        <w:numPr>
          <w:ilvl w:val="0"/>
          <w:numId w:val="2"/>
        </w:numPr>
        <w:spacing w:before="120" w:after="120" w:line="360" w:lineRule="auto"/>
        <w:outlineLvl w:val="0"/>
        <w:rPr>
          <w:rFonts w:ascii="Arial" w:hAnsi="Arial" w:cs="Arial"/>
          <w:b/>
          <w:sz w:val="32"/>
          <w:szCs w:val="32"/>
        </w:rPr>
      </w:pPr>
      <w:bookmarkStart w:id="21" w:name="_Toc29049089"/>
      <w:r w:rsidRPr="001845B0">
        <w:rPr>
          <w:rFonts w:ascii="Arial" w:hAnsi="Arial" w:cs="Arial"/>
          <w:b/>
          <w:sz w:val="32"/>
          <w:szCs w:val="32"/>
        </w:rPr>
        <w:lastRenderedPageBreak/>
        <w:t>Recommendations</w:t>
      </w:r>
      <w:bookmarkEnd w:id="21"/>
      <w:r w:rsidRPr="001845B0">
        <w:rPr>
          <w:rFonts w:ascii="Arial" w:hAnsi="Arial" w:cs="Arial"/>
          <w:b/>
          <w:sz w:val="32"/>
          <w:szCs w:val="32"/>
        </w:rPr>
        <w:t xml:space="preserve"> </w:t>
      </w:r>
    </w:p>
    <w:p w14:paraId="480671FF" w14:textId="6C4AE2FC" w:rsidR="001845B0" w:rsidRDefault="003255E0"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UK business in Austria should adopt the Hofstede model within the company as a starting point of </w:t>
      </w:r>
      <w:r w:rsidR="00DB293A">
        <w:rPr>
          <w:rFonts w:ascii="Arial" w:hAnsi="Arial" w:cs="Arial"/>
          <w:sz w:val="24"/>
          <w:szCs w:val="24"/>
        </w:rPr>
        <w:t>international</w:t>
      </w:r>
      <w:r>
        <w:rPr>
          <w:rFonts w:ascii="Arial" w:hAnsi="Arial" w:cs="Arial"/>
          <w:sz w:val="24"/>
          <w:szCs w:val="24"/>
        </w:rPr>
        <w:t xml:space="preserve"> business communication </w:t>
      </w:r>
      <w:r w:rsidR="00DB293A">
        <w:rPr>
          <w:rFonts w:ascii="Arial" w:hAnsi="Arial" w:cs="Arial"/>
          <w:sz w:val="24"/>
          <w:szCs w:val="24"/>
        </w:rPr>
        <w:t>training</w:t>
      </w:r>
      <w:r>
        <w:rPr>
          <w:rFonts w:ascii="Arial" w:hAnsi="Arial" w:cs="Arial"/>
          <w:sz w:val="24"/>
          <w:szCs w:val="24"/>
        </w:rPr>
        <w:t xml:space="preserve">. For example, companies can </w:t>
      </w:r>
      <w:r w:rsidR="00DB293A">
        <w:rPr>
          <w:rFonts w:ascii="Arial" w:hAnsi="Arial" w:cs="Arial"/>
          <w:sz w:val="24"/>
          <w:szCs w:val="24"/>
        </w:rPr>
        <w:t>establish</w:t>
      </w:r>
      <w:r>
        <w:rPr>
          <w:rFonts w:ascii="Arial" w:hAnsi="Arial" w:cs="Arial"/>
          <w:sz w:val="24"/>
          <w:szCs w:val="24"/>
        </w:rPr>
        <w:t xml:space="preserve"> regular seminars on discussing the </w:t>
      </w:r>
      <w:r w:rsidR="00DB293A">
        <w:rPr>
          <w:rFonts w:ascii="Arial" w:hAnsi="Arial" w:cs="Arial"/>
          <w:sz w:val="24"/>
          <w:szCs w:val="24"/>
        </w:rPr>
        <w:t>employees</w:t>
      </w:r>
      <w:r>
        <w:rPr>
          <w:rFonts w:ascii="Arial" w:hAnsi="Arial" w:cs="Arial"/>
          <w:sz w:val="24"/>
          <w:szCs w:val="24"/>
        </w:rPr>
        <w:t xml:space="preserve">’ </w:t>
      </w:r>
      <w:r w:rsidR="00DB293A">
        <w:rPr>
          <w:rFonts w:ascii="Arial" w:hAnsi="Arial" w:cs="Arial"/>
          <w:sz w:val="24"/>
          <w:szCs w:val="24"/>
        </w:rPr>
        <w:t>experience</w:t>
      </w:r>
      <w:r>
        <w:rPr>
          <w:rFonts w:ascii="Arial" w:hAnsi="Arial" w:cs="Arial"/>
          <w:sz w:val="24"/>
          <w:szCs w:val="24"/>
        </w:rPr>
        <w:t xml:space="preserve"> in communication with Austrian partners and </w:t>
      </w:r>
      <w:r w:rsidR="00656063">
        <w:rPr>
          <w:rFonts w:ascii="Arial" w:hAnsi="Arial" w:cs="Arial"/>
          <w:sz w:val="24"/>
          <w:szCs w:val="24"/>
        </w:rPr>
        <w:t xml:space="preserve">all members offer </w:t>
      </w:r>
      <w:r w:rsidR="00DB293A">
        <w:rPr>
          <w:rFonts w:ascii="Arial" w:hAnsi="Arial" w:cs="Arial"/>
          <w:sz w:val="24"/>
          <w:szCs w:val="24"/>
        </w:rPr>
        <w:t>feedbacks</w:t>
      </w:r>
      <w:r w:rsidR="00656063">
        <w:rPr>
          <w:rFonts w:ascii="Arial" w:hAnsi="Arial" w:cs="Arial"/>
          <w:sz w:val="24"/>
          <w:szCs w:val="24"/>
        </w:rPr>
        <w:t xml:space="preserve"> on the possible </w:t>
      </w:r>
      <w:r w:rsidR="00DB293A">
        <w:rPr>
          <w:rFonts w:ascii="Arial" w:hAnsi="Arial" w:cs="Arial"/>
          <w:sz w:val="24"/>
          <w:szCs w:val="24"/>
        </w:rPr>
        <w:t>improvement</w:t>
      </w:r>
      <w:r w:rsidR="00656063">
        <w:rPr>
          <w:rFonts w:ascii="Arial" w:hAnsi="Arial" w:cs="Arial"/>
          <w:sz w:val="24"/>
          <w:szCs w:val="24"/>
        </w:rPr>
        <w:t xml:space="preserve"> of the communication. Apart from this, the company can also consider establishing a rotational regime for managers</w:t>
      </w:r>
      <w:r w:rsidR="00F8691C">
        <w:rPr>
          <w:rFonts w:ascii="Arial" w:hAnsi="Arial" w:cs="Arial"/>
          <w:sz w:val="24"/>
          <w:szCs w:val="24"/>
        </w:rPr>
        <w:t xml:space="preserve">, allowing the UK managers to migrate to Austria and vice versa. This can allow managers from both countries to bring their own understanding of the international business </w:t>
      </w:r>
      <w:r w:rsidR="00DB293A">
        <w:rPr>
          <w:rFonts w:ascii="Arial" w:hAnsi="Arial" w:cs="Arial"/>
          <w:sz w:val="24"/>
          <w:szCs w:val="24"/>
        </w:rPr>
        <w:t>commutation</w:t>
      </w:r>
      <w:r w:rsidR="00F8691C">
        <w:rPr>
          <w:rFonts w:ascii="Arial" w:hAnsi="Arial" w:cs="Arial"/>
          <w:sz w:val="24"/>
          <w:szCs w:val="24"/>
        </w:rPr>
        <w:t xml:space="preserve"> to the workplaces. </w:t>
      </w:r>
      <w:r w:rsidR="00DB293A">
        <w:rPr>
          <w:rFonts w:ascii="Arial" w:hAnsi="Arial" w:cs="Arial"/>
          <w:sz w:val="24"/>
          <w:szCs w:val="24"/>
        </w:rPr>
        <w:t xml:space="preserve">The company can also hire external consultant on cross-cultural communication and establish its own cross-cultural officer to coordinate the international business communication activities within the company. </w:t>
      </w:r>
    </w:p>
    <w:p w14:paraId="0FF2BD15" w14:textId="5761D1A6" w:rsidR="00133DF7" w:rsidRDefault="00133DF7" w:rsidP="00FA249C">
      <w:pPr>
        <w:spacing w:beforeLines="100" w:before="240" w:afterLines="100" w:after="240" w:line="480" w:lineRule="auto"/>
        <w:rPr>
          <w:rFonts w:ascii="Arial" w:hAnsi="Arial" w:cs="Arial"/>
          <w:sz w:val="24"/>
          <w:szCs w:val="24"/>
        </w:rPr>
      </w:pPr>
      <w:r>
        <w:rPr>
          <w:rFonts w:ascii="Arial" w:hAnsi="Arial" w:cs="Arial"/>
          <w:sz w:val="24"/>
          <w:szCs w:val="24"/>
        </w:rPr>
        <w:t xml:space="preserve">The companies can learn from the example of British-American Tobacco company in Austria who has established several cross-cultural training projects in the company to enhance the cross-cultural competence of its employees </w:t>
      </w:r>
      <w:r>
        <w:rPr>
          <w:rFonts w:ascii="Arial" w:hAnsi="Arial" w:cs="Arial"/>
          <w:sz w:val="24"/>
          <w:szCs w:val="24"/>
        </w:rPr>
        <w:fldChar w:fldCharType="begin" w:fldLock="1"/>
      </w:r>
      <w:r>
        <w:rPr>
          <w:rFonts w:ascii="Arial" w:hAnsi="Arial" w:cs="Arial"/>
          <w:sz w:val="24"/>
          <w:szCs w:val="24"/>
        </w:rPr>
        <w:instrText>ADDIN CSL_CITATION {"citationItems":[{"id":"ITEM-1","itemData":{"ISSN":"0973-2330","author":[{"dropping-particle":"","family":"Banerjee","given":"Saikat","non-dropping-particle":"","parse-names":false,"suffix":""}],"container-title":"Journal of Marketing &amp; Communication","id":"ITEM-1","issue":"2","issued":{"date-parts":[["2009"]]},"title":"Marketing Communication Through Brand Placement: A Strategic Roadmap.","type":"article-journal","volume":"5"},"uris":["http://www.mendeley.com/documents/?uuid=ee324cff-fede-49c4-bc75-9a1c82d0bf22"]}],"mendeley":{"formattedCitation":"(Banerjee, 2009)","plainTextFormattedCitation":"(Banerjee, 2009)","previouslyFormattedCitation":"(Banerjee, 2009)"},"properties":{"noteIndex":0},"schema":"https://github.com/citation-style-language/schema/raw/master/csl-citation.json"}</w:instrText>
      </w:r>
      <w:r>
        <w:rPr>
          <w:rFonts w:ascii="Arial" w:hAnsi="Arial" w:cs="Arial"/>
          <w:sz w:val="24"/>
          <w:szCs w:val="24"/>
        </w:rPr>
        <w:fldChar w:fldCharType="separate"/>
      </w:r>
      <w:r w:rsidRPr="00133DF7">
        <w:rPr>
          <w:rFonts w:ascii="Arial" w:hAnsi="Arial" w:cs="Arial"/>
          <w:noProof/>
          <w:sz w:val="24"/>
          <w:szCs w:val="24"/>
        </w:rPr>
        <w:t>(Banerjee, 2009)</w:t>
      </w:r>
      <w:r>
        <w:rPr>
          <w:rFonts w:ascii="Arial" w:hAnsi="Arial" w:cs="Arial"/>
          <w:sz w:val="24"/>
          <w:szCs w:val="24"/>
        </w:rPr>
        <w:fldChar w:fldCharType="end"/>
      </w:r>
      <w:r>
        <w:rPr>
          <w:rFonts w:ascii="Arial" w:hAnsi="Arial" w:cs="Arial"/>
          <w:sz w:val="24"/>
          <w:szCs w:val="24"/>
        </w:rPr>
        <w:t xml:space="preserve">. The company has been using the manager rotation system to diffuse the cross-cultural understandings in the company. </w:t>
      </w:r>
    </w:p>
    <w:p w14:paraId="176D26C4" w14:textId="77777777" w:rsidR="007E384B" w:rsidRDefault="007E384B" w:rsidP="00FA249C">
      <w:pPr>
        <w:spacing w:beforeLines="100" w:before="240" w:afterLines="100" w:after="240" w:line="480" w:lineRule="auto"/>
        <w:rPr>
          <w:rFonts w:ascii="Arial" w:hAnsi="Arial" w:cs="Arial"/>
          <w:sz w:val="24"/>
          <w:szCs w:val="24"/>
        </w:rPr>
      </w:pPr>
    </w:p>
    <w:p w14:paraId="3827A2E0" w14:textId="77777777" w:rsidR="001845B0" w:rsidRDefault="001845B0">
      <w:pPr>
        <w:widowControl/>
        <w:jc w:val="left"/>
        <w:rPr>
          <w:rFonts w:ascii="Arial" w:hAnsi="Arial" w:cs="Arial"/>
          <w:sz w:val="24"/>
          <w:szCs w:val="24"/>
        </w:rPr>
      </w:pPr>
      <w:r>
        <w:rPr>
          <w:rFonts w:ascii="Arial" w:hAnsi="Arial" w:cs="Arial"/>
          <w:sz w:val="24"/>
          <w:szCs w:val="24"/>
        </w:rPr>
        <w:br w:type="page"/>
      </w:r>
    </w:p>
    <w:bookmarkEnd w:id="2"/>
    <w:p w14:paraId="1E45BB5F" w14:textId="18946055" w:rsidR="003255E0" w:rsidRPr="001845B0" w:rsidRDefault="00133DF7" w:rsidP="001845B0">
      <w:pPr>
        <w:pStyle w:val="a9"/>
        <w:numPr>
          <w:ilvl w:val="0"/>
          <w:numId w:val="2"/>
        </w:numPr>
        <w:spacing w:before="120" w:after="120" w:line="360" w:lineRule="auto"/>
        <w:outlineLvl w:val="0"/>
        <w:rPr>
          <w:rFonts w:ascii="Arial" w:hAnsi="Arial" w:cs="Arial"/>
          <w:b/>
          <w:sz w:val="32"/>
          <w:szCs w:val="32"/>
        </w:rPr>
      </w:pPr>
      <w:r>
        <w:rPr>
          <w:rFonts w:ascii="Arial" w:hAnsi="Arial" w:cs="Arial"/>
          <w:b/>
          <w:sz w:val="32"/>
          <w:szCs w:val="32"/>
        </w:rPr>
        <w:lastRenderedPageBreak/>
        <w:t>Bibliography</w:t>
      </w:r>
    </w:p>
    <w:p w14:paraId="3A8EDAE8" w14:textId="6E4C97ED" w:rsidR="00450FB2" w:rsidRPr="00450FB2" w:rsidRDefault="001845B0" w:rsidP="00450FB2">
      <w:pPr>
        <w:autoSpaceDE w:val="0"/>
        <w:autoSpaceDN w:val="0"/>
        <w:adjustRightInd w:val="0"/>
        <w:spacing w:before="240" w:after="240" w:line="48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450FB2" w:rsidRPr="00450FB2">
        <w:rPr>
          <w:rFonts w:ascii="Arial" w:hAnsi="Arial" w:cs="Arial"/>
          <w:noProof/>
          <w:sz w:val="24"/>
          <w:szCs w:val="24"/>
        </w:rPr>
        <w:t xml:space="preserve">Adekola, A. and Sergi, B. S. (2016) ‘Global business management: A cross-cultural perspective’, in </w:t>
      </w:r>
      <w:r w:rsidR="00450FB2" w:rsidRPr="00450FB2">
        <w:rPr>
          <w:rFonts w:ascii="Arial" w:hAnsi="Arial" w:cs="Arial"/>
          <w:i/>
          <w:iCs/>
          <w:noProof/>
          <w:sz w:val="24"/>
          <w:szCs w:val="24"/>
        </w:rPr>
        <w:t>Global business management: A cross-cultural perspective</w:t>
      </w:r>
      <w:r w:rsidR="00450FB2" w:rsidRPr="00450FB2">
        <w:rPr>
          <w:rFonts w:ascii="Arial" w:hAnsi="Arial" w:cs="Arial"/>
          <w:noProof/>
          <w:sz w:val="24"/>
          <w:szCs w:val="24"/>
        </w:rPr>
        <w:t>. London: Routledge, pp. 41–65.</w:t>
      </w:r>
    </w:p>
    <w:p w14:paraId="1570C183"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Armbruster, H. </w:t>
      </w:r>
      <w:r w:rsidRPr="00450FB2">
        <w:rPr>
          <w:rFonts w:ascii="Arial" w:hAnsi="Arial" w:cs="Arial"/>
          <w:i/>
          <w:iCs/>
          <w:noProof/>
          <w:sz w:val="24"/>
          <w:szCs w:val="24"/>
        </w:rPr>
        <w:t>et al.</w:t>
      </w:r>
      <w:r w:rsidRPr="00450FB2">
        <w:rPr>
          <w:rFonts w:ascii="Arial" w:hAnsi="Arial" w:cs="Arial"/>
          <w:noProof/>
          <w:sz w:val="24"/>
          <w:szCs w:val="24"/>
        </w:rPr>
        <w:t xml:space="preserve"> (2005) ‘Techno-organisational innovation in the European manufacturing industry’, </w:t>
      </w:r>
      <w:r w:rsidRPr="00450FB2">
        <w:rPr>
          <w:rFonts w:ascii="Arial" w:hAnsi="Arial" w:cs="Arial"/>
          <w:i/>
          <w:iCs/>
          <w:noProof/>
          <w:sz w:val="24"/>
          <w:szCs w:val="24"/>
        </w:rPr>
        <w:t>Bulletin Number</w:t>
      </w:r>
      <w:r w:rsidRPr="00450FB2">
        <w:rPr>
          <w:rFonts w:ascii="Arial" w:hAnsi="Arial" w:cs="Arial"/>
          <w:noProof/>
          <w:sz w:val="24"/>
          <w:szCs w:val="24"/>
        </w:rPr>
        <w:t>.</w:t>
      </w:r>
    </w:p>
    <w:p w14:paraId="21BC8027"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Aung, M., Zhang, X. and Teng, L. (2017) ‘The evolving gift-giving practices of bicultural consumers’, </w:t>
      </w:r>
      <w:r w:rsidRPr="00450FB2">
        <w:rPr>
          <w:rFonts w:ascii="Arial" w:hAnsi="Arial" w:cs="Arial"/>
          <w:i/>
          <w:iCs/>
          <w:noProof/>
          <w:sz w:val="24"/>
          <w:szCs w:val="24"/>
        </w:rPr>
        <w:t>Journal of Consumer Marketing</w:t>
      </w:r>
      <w:r w:rsidRPr="00450FB2">
        <w:rPr>
          <w:rFonts w:ascii="Arial" w:hAnsi="Arial" w:cs="Arial"/>
          <w:noProof/>
          <w:sz w:val="24"/>
          <w:szCs w:val="24"/>
        </w:rPr>
        <w:t>. Emerald Group Publishing Limited, 34(1).</w:t>
      </w:r>
    </w:p>
    <w:p w14:paraId="578D2F89"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AWS (2018) </w:t>
      </w:r>
      <w:r w:rsidRPr="00450FB2">
        <w:rPr>
          <w:rFonts w:ascii="Arial" w:hAnsi="Arial" w:cs="Arial"/>
          <w:i/>
          <w:iCs/>
          <w:noProof/>
          <w:sz w:val="24"/>
          <w:szCs w:val="24"/>
        </w:rPr>
        <w:t>Stereotypes or realistic views? How is Austria seen from outside?</w:t>
      </w:r>
      <w:r w:rsidRPr="00450FB2">
        <w:rPr>
          <w:rFonts w:ascii="Arial" w:hAnsi="Arial" w:cs="Arial"/>
          <w:noProof/>
          <w:sz w:val="24"/>
          <w:szCs w:val="24"/>
        </w:rPr>
        <w:t xml:space="preserve"> Available at: http://en.wikipedia.org/wiki/Stereotype (Accessed: 4 January 2020).</w:t>
      </w:r>
    </w:p>
    <w:p w14:paraId="5E656CAA"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Baetens, T. </w:t>
      </w:r>
      <w:r w:rsidRPr="00450FB2">
        <w:rPr>
          <w:rFonts w:ascii="Arial" w:hAnsi="Arial" w:cs="Arial"/>
          <w:i/>
          <w:iCs/>
          <w:noProof/>
          <w:sz w:val="24"/>
          <w:szCs w:val="24"/>
        </w:rPr>
        <w:t>et al.</w:t>
      </w:r>
      <w:r w:rsidRPr="00450FB2">
        <w:rPr>
          <w:rFonts w:ascii="Arial" w:hAnsi="Arial" w:cs="Arial"/>
          <w:noProof/>
          <w:sz w:val="24"/>
          <w:szCs w:val="24"/>
        </w:rPr>
        <w:t xml:space="preserve"> (2016) ‘The Management Game of Communication’, in. Leipzig: Emerald Group Publishing Limited, pp. 120–180.</w:t>
      </w:r>
    </w:p>
    <w:p w14:paraId="7406A40D"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Banerjee, S. (2009) ‘Marketing Communication Through Brand Placement: A Strategic Roadmap.’, </w:t>
      </w:r>
      <w:r w:rsidRPr="00450FB2">
        <w:rPr>
          <w:rFonts w:ascii="Arial" w:hAnsi="Arial" w:cs="Arial"/>
          <w:i/>
          <w:iCs/>
          <w:noProof/>
          <w:sz w:val="24"/>
          <w:szCs w:val="24"/>
        </w:rPr>
        <w:t>Journal of Marketing &amp; Communication</w:t>
      </w:r>
      <w:r w:rsidRPr="00450FB2">
        <w:rPr>
          <w:rFonts w:ascii="Arial" w:hAnsi="Arial" w:cs="Arial"/>
          <w:noProof/>
          <w:sz w:val="24"/>
          <w:szCs w:val="24"/>
        </w:rPr>
        <w:t>, 5(2).</w:t>
      </w:r>
    </w:p>
    <w:p w14:paraId="3DD06EF3"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Battistella, C., Nonino, F. and Palombi, G. (2017) ‘Unveiling the role of culture for effective Project Management’, in </w:t>
      </w:r>
      <w:r w:rsidRPr="00450FB2">
        <w:rPr>
          <w:rFonts w:ascii="Arial" w:hAnsi="Arial" w:cs="Arial"/>
          <w:i/>
          <w:iCs/>
          <w:noProof/>
          <w:sz w:val="24"/>
          <w:szCs w:val="24"/>
        </w:rPr>
        <w:t>ISPIM Innovation Symposium</w:t>
      </w:r>
      <w:r w:rsidRPr="00450FB2">
        <w:rPr>
          <w:rFonts w:ascii="Arial" w:hAnsi="Arial" w:cs="Arial"/>
          <w:noProof/>
          <w:sz w:val="24"/>
          <w:szCs w:val="24"/>
        </w:rPr>
        <w:t>. The International Society for Professional Innovation Management (ISPIM), p. 1.</w:t>
      </w:r>
    </w:p>
    <w:p w14:paraId="003D2D3C"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BMDW (2019) </w:t>
      </w:r>
      <w:r w:rsidRPr="00450FB2">
        <w:rPr>
          <w:rFonts w:ascii="Arial" w:hAnsi="Arial" w:cs="Arial"/>
          <w:i/>
          <w:iCs/>
          <w:noProof/>
          <w:sz w:val="24"/>
          <w:szCs w:val="24"/>
        </w:rPr>
        <w:t>Invest In Austria</w:t>
      </w:r>
      <w:r w:rsidRPr="00450FB2">
        <w:rPr>
          <w:rFonts w:ascii="Arial" w:hAnsi="Arial" w:cs="Arial"/>
          <w:noProof/>
          <w:sz w:val="24"/>
          <w:szCs w:val="24"/>
        </w:rPr>
        <w:t>. Available at: https://www.aws.at/fileadmin/user_upload/Downloads/Sonstiges/BMDW_InvestInAustria_EN.pdf (Accessed: 4 January 2020).</w:t>
      </w:r>
    </w:p>
    <w:p w14:paraId="45FCF8D0"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lastRenderedPageBreak/>
        <w:t xml:space="preserve">Deloitte (2019) </w:t>
      </w:r>
      <w:r w:rsidRPr="00450FB2">
        <w:rPr>
          <w:rFonts w:ascii="Arial" w:hAnsi="Arial" w:cs="Arial"/>
          <w:i/>
          <w:iCs/>
          <w:noProof/>
          <w:sz w:val="24"/>
          <w:szCs w:val="24"/>
        </w:rPr>
        <w:t>How Brexit will impact Austria</w:t>
      </w:r>
      <w:r w:rsidRPr="00450FB2">
        <w:rPr>
          <w:rFonts w:ascii="Arial" w:hAnsi="Arial" w:cs="Arial"/>
          <w:noProof/>
          <w:sz w:val="24"/>
          <w:szCs w:val="24"/>
        </w:rPr>
        <w:t>. Available at: www.deloitte.com/about (Accessed: 4 January 2020).</w:t>
      </w:r>
    </w:p>
    <w:p w14:paraId="14E22F3D"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EIU (2019) </w:t>
      </w:r>
      <w:r w:rsidRPr="00450FB2">
        <w:rPr>
          <w:rFonts w:ascii="Arial" w:hAnsi="Arial" w:cs="Arial"/>
          <w:i/>
          <w:iCs/>
          <w:noProof/>
          <w:sz w:val="24"/>
          <w:szCs w:val="24"/>
        </w:rPr>
        <w:t>Business Environment Rankings Which country is best to do business in?</w:t>
      </w:r>
      <w:r w:rsidRPr="00450FB2">
        <w:rPr>
          <w:rFonts w:ascii="Arial" w:hAnsi="Arial" w:cs="Arial"/>
          <w:noProof/>
          <w:sz w:val="24"/>
          <w:szCs w:val="24"/>
        </w:rPr>
        <w:t xml:space="preserve"> Available at: www.eiu.com (Accessed: 3 January 2020).</w:t>
      </w:r>
    </w:p>
    <w:p w14:paraId="443AF9B2"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EU Commission (2019) </w:t>
      </w:r>
      <w:r w:rsidRPr="00450FB2">
        <w:rPr>
          <w:rFonts w:ascii="Arial" w:hAnsi="Arial" w:cs="Arial"/>
          <w:i/>
          <w:iCs/>
          <w:noProof/>
          <w:sz w:val="24"/>
          <w:szCs w:val="24"/>
        </w:rPr>
        <w:t>Business Environment Rankings Which country is best to do business in?</w:t>
      </w:r>
      <w:r w:rsidRPr="00450FB2">
        <w:rPr>
          <w:rFonts w:ascii="Arial" w:hAnsi="Arial" w:cs="Arial"/>
          <w:noProof/>
          <w:sz w:val="24"/>
          <w:szCs w:val="24"/>
        </w:rPr>
        <w:t xml:space="preserve"> Available at: https://www.iberglobal.com/files/business_climate_eiu.pdf (Accessed: 3 January 2020).</w:t>
      </w:r>
    </w:p>
    <w:p w14:paraId="258A06E5"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European Central Bank (2019) </w:t>
      </w:r>
      <w:r w:rsidRPr="00450FB2">
        <w:rPr>
          <w:rFonts w:ascii="Arial" w:hAnsi="Arial" w:cs="Arial"/>
          <w:i/>
          <w:iCs/>
          <w:noProof/>
          <w:sz w:val="24"/>
          <w:szCs w:val="24"/>
        </w:rPr>
        <w:t>The economic implications of rising protectionism: a euro area and global perspective</w:t>
      </w:r>
      <w:r w:rsidRPr="00450FB2">
        <w:rPr>
          <w:rFonts w:ascii="Arial" w:hAnsi="Arial" w:cs="Arial"/>
          <w:noProof/>
          <w:sz w:val="24"/>
          <w:szCs w:val="24"/>
        </w:rPr>
        <w:t>. Available at: https://www.ecb.europa.eu/pub (Accessed: 4 January 2020).</w:t>
      </w:r>
    </w:p>
    <w:p w14:paraId="3B3741E1"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European Service Innovation Centre (2014) </w:t>
      </w:r>
      <w:r w:rsidRPr="00450FB2">
        <w:rPr>
          <w:rFonts w:ascii="Arial" w:hAnsi="Arial" w:cs="Arial"/>
          <w:i/>
          <w:iCs/>
          <w:noProof/>
          <w:sz w:val="24"/>
          <w:szCs w:val="24"/>
        </w:rPr>
        <w:t>Summary Assessment of Upper Austria</w:t>
      </w:r>
      <w:r w:rsidRPr="00450FB2">
        <w:rPr>
          <w:rFonts w:ascii="Arial" w:hAnsi="Arial" w:cs="Arial"/>
          <w:noProof/>
          <w:sz w:val="24"/>
          <w:szCs w:val="24"/>
        </w:rPr>
        <w:t>. Available at: https://ec.europa.eu/docsroom/documents/5127/attachments/1/translations/en/renditions/native.</w:t>
      </w:r>
    </w:p>
    <w:p w14:paraId="51E7218A"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Fink, G., Neyer, A.-K. and Kölling, M. (2006) ‘Understanding cross-cultural management interaction: Research into cultural standards to complement cultural value dimensions and personality traits’, </w:t>
      </w:r>
      <w:r w:rsidRPr="00450FB2">
        <w:rPr>
          <w:rFonts w:ascii="Arial" w:hAnsi="Arial" w:cs="Arial"/>
          <w:i/>
          <w:iCs/>
          <w:noProof/>
          <w:sz w:val="24"/>
          <w:szCs w:val="24"/>
        </w:rPr>
        <w:t>International Studies of Management &amp; Organization</w:t>
      </w:r>
      <w:r w:rsidRPr="00450FB2">
        <w:rPr>
          <w:rFonts w:ascii="Arial" w:hAnsi="Arial" w:cs="Arial"/>
          <w:noProof/>
          <w:sz w:val="24"/>
          <w:szCs w:val="24"/>
        </w:rPr>
        <w:t>. Taylor &amp; Francis, 36(4), pp. 38–60.</w:t>
      </w:r>
    </w:p>
    <w:p w14:paraId="2AFE8BF1"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Guang, T. and Trotter, D. (2012) ‘Key issues in cross-cultural business communication: Anthropological approaches to international business’, </w:t>
      </w:r>
      <w:r w:rsidRPr="00450FB2">
        <w:rPr>
          <w:rFonts w:ascii="Arial" w:hAnsi="Arial" w:cs="Arial"/>
          <w:i/>
          <w:iCs/>
          <w:noProof/>
          <w:sz w:val="24"/>
          <w:szCs w:val="24"/>
        </w:rPr>
        <w:t>African Journal of Business Management</w:t>
      </w:r>
      <w:r w:rsidRPr="00450FB2">
        <w:rPr>
          <w:rFonts w:ascii="Arial" w:hAnsi="Arial" w:cs="Arial"/>
          <w:noProof/>
          <w:sz w:val="24"/>
          <w:szCs w:val="24"/>
        </w:rPr>
        <w:t>. Academic Journals, 6(22).</w:t>
      </w:r>
    </w:p>
    <w:p w14:paraId="024B6A1B"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Hofstede (2019) </w:t>
      </w:r>
      <w:r w:rsidRPr="00450FB2">
        <w:rPr>
          <w:rFonts w:ascii="Arial" w:hAnsi="Arial" w:cs="Arial"/>
          <w:i/>
          <w:iCs/>
          <w:noProof/>
          <w:sz w:val="24"/>
          <w:szCs w:val="24"/>
        </w:rPr>
        <w:t>Austria - Hofstede Insights</w:t>
      </w:r>
      <w:r w:rsidRPr="00450FB2">
        <w:rPr>
          <w:rFonts w:ascii="Arial" w:hAnsi="Arial" w:cs="Arial"/>
          <w:noProof/>
          <w:sz w:val="24"/>
          <w:szCs w:val="24"/>
        </w:rPr>
        <w:t xml:space="preserve">, </w:t>
      </w:r>
      <w:r w:rsidRPr="00450FB2">
        <w:rPr>
          <w:rFonts w:ascii="Arial" w:hAnsi="Arial" w:cs="Arial"/>
          <w:i/>
          <w:iCs/>
          <w:noProof/>
          <w:sz w:val="24"/>
          <w:szCs w:val="24"/>
        </w:rPr>
        <w:t>Hofsted insights</w:t>
      </w:r>
      <w:r w:rsidRPr="00450FB2">
        <w:rPr>
          <w:rFonts w:ascii="Arial" w:hAnsi="Arial" w:cs="Arial"/>
          <w:noProof/>
          <w:sz w:val="24"/>
          <w:szCs w:val="24"/>
        </w:rPr>
        <w:t xml:space="preserve">. Available at: </w:t>
      </w:r>
      <w:r w:rsidRPr="00450FB2">
        <w:rPr>
          <w:rFonts w:ascii="Arial" w:hAnsi="Arial" w:cs="Arial"/>
          <w:noProof/>
          <w:sz w:val="24"/>
          <w:szCs w:val="24"/>
        </w:rPr>
        <w:lastRenderedPageBreak/>
        <w:t>https://www.hofstede-insights.com/country-comparison/austria,south-africa/ (Accessed: 13 December 2019).</w:t>
      </w:r>
    </w:p>
    <w:p w14:paraId="22324136"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Joynt, P. and Warner, M. (2013) ‘Managing across cultures: issues and perspectives’, in </w:t>
      </w:r>
      <w:r w:rsidRPr="00450FB2">
        <w:rPr>
          <w:rFonts w:ascii="Arial" w:hAnsi="Arial" w:cs="Arial"/>
          <w:i/>
          <w:iCs/>
          <w:noProof/>
          <w:sz w:val="24"/>
          <w:szCs w:val="24"/>
        </w:rPr>
        <w:t>Choice Reviews Online</w:t>
      </w:r>
      <w:r w:rsidRPr="00450FB2">
        <w:rPr>
          <w:rFonts w:ascii="Arial" w:hAnsi="Arial" w:cs="Arial"/>
          <w:noProof/>
          <w:sz w:val="24"/>
          <w:szCs w:val="24"/>
        </w:rPr>
        <w:t>. New York: International Thomson Business Press, pp. 110–185. doi: 10.5860/choice.34-6362.</w:t>
      </w:r>
    </w:p>
    <w:p w14:paraId="7CFC7F52"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Keegan, A., Huemann, M. and Turner, J. R. (2012) ‘Beyond the line: exploring the HRM responsibilities of line managers, project managers and the HRM department in four project-oriented companies in the Netherlands, Austria, the UK and the USA’, </w:t>
      </w:r>
      <w:r w:rsidRPr="00450FB2">
        <w:rPr>
          <w:rFonts w:ascii="Arial" w:hAnsi="Arial" w:cs="Arial"/>
          <w:i/>
          <w:iCs/>
          <w:noProof/>
          <w:sz w:val="24"/>
          <w:szCs w:val="24"/>
        </w:rPr>
        <w:t>The International Journal of Human Resource Management</w:t>
      </w:r>
      <w:r w:rsidRPr="00450FB2">
        <w:rPr>
          <w:rFonts w:ascii="Arial" w:hAnsi="Arial" w:cs="Arial"/>
          <w:noProof/>
          <w:sz w:val="24"/>
          <w:szCs w:val="24"/>
        </w:rPr>
        <w:t>. Taylor &amp; Francis, 23(15), pp. 3085–3104.</w:t>
      </w:r>
    </w:p>
    <w:p w14:paraId="7DAD614D"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Martin, D. and Cunningham, S. (2017) ‘How societal stereotypes might form and evolve via cumulative cultural evolution’, </w:t>
      </w:r>
      <w:r w:rsidRPr="00450FB2">
        <w:rPr>
          <w:rFonts w:ascii="Arial" w:hAnsi="Arial" w:cs="Arial"/>
          <w:i/>
          <w:iCs/>
          <w:noProof/>
          <w:sz w:val="24"/>
          <w:szCs w:val="24"/>
        </w:rPr>
        <w:t>Social and Personality Psychology Compass</w:t>
      </w:r>
      <w:r w:rsidRPr="00450FB2">
        <w:rPr>
          <w:rFonts w:ascii="Arial" w:hAnsi="Arial" w:cs="Arial"/>
          <w:noProof/>
          <w:sz w:val="24"/>
          <w:szCs w:val="24"/>
        </w:rPr>
        <w:t>. Wiley Online Library, 11(9), p. e12338. doi: 10.1111/spc3.12338.</w:t>
      </w:r>
    </w:p>
    <w:p w14:paraId="7F7AB231"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OECD (2019a) </w:t>
      </w:r>
      <w:r w:rsidRPr="00450FB2">
        <w:rPr>
          <w:rFonts w:ascii="Arial" w:hAnsi="Arial" w:cs="Arial"/>
          <w:i/>
          <w:iCs/>
          <w:noProof/>
          <w:sz w:val="24"/>
          <w:szCs w:val="24"/>
        </w:rPr>
        <w:t>OECD Economic Surveys: Austria 2019</w:t>
      </w:r>
      <w:r w:rsidRPr="00450FB2">
        <w:rPr>
          <w:rFonts w:ascii="Arial" w:hAnsi="Arial" w:cs="Arial"/>
          <w:noProof/>
          <w:sz w:val="24"/>
          <w:szCs w:val="24"/>
        </w:rPr>
        <w:t>. Paris: OECD. doi: 10.1787/22f8383a-en.</w:t>
      </w:r>
    </w:p>
    <w:p w14:paraId="2112FF4F"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OECD (2019b) </w:t>
      </w:r>
      <w:r w:rsidRPr="00450FB2">
        <w:rPr>
          <w:rFonts w:ascii="Arial" w:hAnsi="Arial" w:cs="Arial"/>
          <w:i/>
          <w:iCs/>
          <w:noProof/>
          <w:sz w:val="24"/>
          <w:szCs w:val="24"/>
        </w:rPr>
        <w:t>OECD International Direct Investment Statistics 2019</w:t>
      </w:r>
      <w:r w:rsidRPr="00450FB2">
        <w:rPr>
          <w:rFonts w:ascii="Arial" w:hAnsi="Arial" w:cs="Arial"/>
          <w:noProof/>
          <w:sz w:val="24"/>
          <w:szCs w:val="24"/>
        </w:rPr>
        <w:t>. Paris: OECD. doi: 10.1787/idis-2013-en.</w:t>
      </w:r>
    </w:p>
    <w:p w14:paraId="70D936C3"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Rainio-Niemi, J. (2008) </w:t>
      </w:r>
      <w:r w:rsidRPr="00450FB2">
        <w:rPr>
          <w:rFonts w:ascii="Arial" w:hAnsi="Arial" w:cs="Arial"/>
          <w:i/>
          <w:iCs/>
          <w:noProof/>
          <w:sz w:val="24"/>
          <w:szCs w:val="24"/>
        </w:rPr>
        <w:t>Small state cultures of consensus: state traditions and consensus-seeking in the neo-corporatist and neutrality policies in post-1945 austria and finland</w:t>
      </w:r>
      <w:r w:rsidRPr="00450FB2">
        <w:rPr>
          <w:rFonts w:ascii="Arial" w:hAnsi="Arial" w:cs="Arial"/>
          <w:noProof/>
          <w:sz w:val="24"/>
          <w:szCs w:val="24"/>
        </w:rPr>
        <w:t>. University of Helsinki. Available at: https://helda.helsinki.fi/handle/10138/21754.</w:t>
      </w:r>
    </w:p>
    <w:p w14:paraId="5816D877"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Triandis, H. C. and Hofstede, G. (1993a) </w:t>
      </w:r>
      <w:r w:rsidRPr="00450FB2">
        <w:rPr>
          <w:rFonts w:ascii="Arial" w:hAnsi="Arial" w:cs="Arial"/>
          <w:i/>
          <w:iCs/>
          <w:noProof/>
          <w:sz w:val="24"/>
          <w:szCs w:val="24"/>
        </w:rPr>
        <w:t xml:space="preserve">Cultures and Organizations: Software of the </w:t>
      </w:r>
      <w:r w:rsidRPr="00450FB2">
        <w:rPr>
          <w:rFonts w:ascii="Arial" w:hAnsi="Arial" w:cs="Arial"/>
          <w:i/>
          <w:iCs/>
          <w:noProof/>
          <w:sz w:val="24"/>
          <w:szCs w:val="24"/>
        </w:rPr>
        <w:lastRenderedPageBreak/>
        <w:t>Mind.</w:t>
      </w:r>
      <w:r w:rsidRPr="00450FB2">
        <w:rPr>
          <w:rFonts w:ascii="Arial" w:hAnsi="Arial" w:cs="Arial"/>
          <w:noProof/>
          <w:sz w:val="24"/>
          <w:szCs w:val="24"/>
        </w:rPr>
        <w:t xml:space="preserve">, </w:t>
      </w:r>
      <w:r w:rsidRPr="00450FB2">
        <w:rPr>
          <w:rFonts w:ascii="Arial" w:hAnsi="Arial" w:cs="Arial"/>
          <w:i/>
          <w:iCs/>
          <w:noProof/>
          <w:sz w:val="24"/>
          <w:szCs w:val="24"/>
        </w:rPr>
        <w:t>Administrative Science Quarterly</w:t>
      </w:r>
      <w:r w:rsidRPr="00450FB2">
        <w:rPr>
          <w:rFonts w:ascii="Arial" w:hAnsi="Arial" w:cs="Arial"/>
          <w:noProof/>
          <w:sz w:val="24"/>
          <w:szCs w:val="24"/>
        </w:rPr>
        <w:t>. McGraw-Hill Education. doi: 10.2307/2393257.</w:t>
      </w:r>
    </w:p>
    <w:p w14:paraId="7F7B305B"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Triandis, H. C. and Hofstede, G. (1993b) </w:t>
      </w:r>
      <w:r w:rsidRPr="00450FB2">
        <w:rPr>
          <w:rFonts w:ascii="Arial" w:hAnsi="Arial" w:cs="Arial"/>
          <w:i/>
          <w:iCs/>
          <w:noProof/>
          <w:sz w:val="24"/>
          <w:szCs w:val="24"/>
        </w:rPr>
        <w:t>Cultures and Organizations: Software of the Mind.</w:t>
      </w:r>
      <w:r w:rsidRPr="00450FB2">
        <w:rPr>
          <w:rFonts w:ascii="Arial" w:hAnsi="Arial" w:cs="Arial"/>
          <w:noProof/>
          <w:sz w:val="24"/>
          <w:szCs w:val="24"/>
        </w:rPr>
        <w:t xml:space="preserve">, </w:t>
      </w:r>
      <w:r w:rsidRPr="00450FB2">
        <w:rPr>
          <w:rFonts w:ascii="Arial" w:hAnsi="Arial" w:cs="Arial"/>
          <w:i/>
          <w:iCs/>
          <w:noProof/>
          <w:sz w:val="24"/>
          <w:szCs w:val="24"/>
        </w:rPr>
        <w:t>Administrative Science Quarterly</w:t>
      </w:r>
      <w:r w:rsidRPr="00450FB2">
        <w:rPr>
          <w:rFonts w:ascii="Arial" w:hAnsi="Arial" w:cs="Arial"/>
          <w:noProof/>
          <w:sz w:val="24"/>
          <w:szCs w:val="24"/>
        </w:rPr>
        <w:t>. Citeseer. doi: 10.2307/2393257.</w:t>
      </w:r>
    </w:p>
    <w:p w14:paraId="33FB1F2D"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UK ONS (2019) </w:t>
      </w:r>
      <w:r w:rsidRPr="00450FB2">
        <w:rPr>
          <w:rFonts w:ascii="Arial" w:hAnsi="Arial" w:cs="Arial"/>
          <w:i/>
          <w:iCs/>
          <w:noProof/>
          <w:sz w:val="24"/>
          <w:szCs w:val="24"/>
        </w:rPr>
        <w:t>international trade - Search - Office for National Statistics</w:t>
      </w:r>
      <w:r w:rsidRPr="00450FB2">
        <w:rPr>
          <w:rFonts w:ascii="Arial" w:hAnsi="Arial" w:cs="Arial"/>
          <w:noProof/>
          <w:sz w:val="24"/>
          <w:szCs w:val="24"/>
        </w:rPr>
        <w:t>. Available at: https://www.ons.gov.uk/search?q=international+trade (Accessed: 3 January 2020).</w:t>
      </w:r>
    </w:p>
    <w:p w14:paraId="43E7CE99" w14:textId="77777777" w:rsidR="00450FB2" w:rsidRPr="00450FB2" w:rsidRDefault="00450FB2" w:rsidP="00450FB2">
      <w:pPr>
        <w:autoSpaceDE w:val="0"/>
        <w:autoSpaceDN w:val="0"/>
        <w:adjustRightInd w:val="0"/>
        <w:spacing w:before="240" w:after="240" w:line="480" w:lineRule="auto"/>
        <w:rPr>
          <w:rFonts w:ascii="Arial" w:hAnsi="Arial" w:cs="Arial"/>
          <w:noProof/>
          <w:sz w:val="24"/>
          <w:szCs w:val="24"/>
        </w:rPr>
      </w:pPr>
      <w:r w:rsidRPr="00450FB2">
        <w:rPr>
          <w:rFonts w:ascii="Arial" w:hAnsi="Arial" w:cs="Arial"/>
          <w:noProof/>
          <w:sz w:val="24"/>
          <w:szCs w:val="24"/>
        </w:rPr>
        <w:t xml:space="preserve">Varner, I. I. (2000) ‘The theoretical foundation for intercultural business communication: A conceptual model’, </w:t>
      </w:r>
      <w:r w:rsidRPr="00450FB2">
        <w:rPr>
          <w:rFonts w:ascii="Arial" w:hAnsi="Arial" w:cs="Arial"/>
          <w:i/>
          <w:iCs/>
          <w:noProof/>
          <w:sz w:val="24"/>
          <w:szCs w:val="24"/>
        </w:rPr>
        <w:t>The Journal of Business Communication (1973)</w:t>
      </w:r>
      <w:r w:rsidRPr="00450FB2">
        <w:rPr>
          <w:rFonts w:ascii="Arial" w:hAnsi="Arial" w:cs="Arial"/>
          <w:noProof/>
          <w:sz w:val="24"/>
          <w:szCs w:val="24"/>
        </w:rPr>
        <w:t>. Sage Publications Sage CA: Thousand Oaks, CA, 37(1), pp. 39–57.</w:t>
      </w:r>
    </w:p>
    <w:p w14:paraId="2EEDA7D6" w14:textId="77777777" w:rsidR="00450FB2" w:rsidRPr="00450FB2" w:rsidRDefault="00450FB2" w:rsidP="00450FB2">
      <w:pPr>
        <w:autoSpaceDE w:val="0"/>
        <w:autoSpaceDN w:val="0"/>
        <w:adjustRightInd w:val="0"/>
        <w:spacing w:before="240" w:after="240" w:line="480" w:lineRule="auto"/>
        <w:rPr>
          <w:rFonts w:ascii="Arial" w:hAnsi="Arial" w:cs="Arial"/>
          <w:noProof/>
          <w:sz w:val="24"/>
        </w:rPr>
      </w:pPr>
      <w:r w:rsidRPr="00450FB2">
        <w:rPr>
          <w:rFonts w:ascii="Arial" w:hAnsi="Arial" w:cs="Arial"/>
          <w:noProof/>
          <w:sz w:val="24"/>
          <w:szCs w:val="24"/>
        </w:rPr>
        <w:t xml:space="preserve">World Integrated Trade Solution (2018) </w:t>
      </w:r>
      <w:r w:rsidRPr="00450FB2">
        <w:rPr>
          <w:rFonts w:ascii="Arial" w:hAnsi="Arial" w:cs="Arial"/>
          <w:i/>
          <w:iCs/>
          <w:noProof/>
          <w:sz w:val="24"/>
          <w:szCs w:val="24"/>
        </w:rPr>
        <w:t>WITS trade data</w:t>
      </w:r>
      <w:r w:rsidRPr="00450FB2">
        <w:rPr>
          <w:rFonts w:ascii="Arial" w:hAnsi="Arial" w:cs="Arial"/>
          <w:noProof/>
          <w:sz w:val="24"/>
          <w:szCs w:val="24"/>
        </w:rPr>
        <w:t>. Available at: https://wits.worldbank.org/CountryProfile/en/Country/AUT/Year/LTST/TradeFlow/EXPIMP/Partner/by-country (Accessed: 3 January 2020).</w:t>
      </w:r>
    </w:p>
    <w:p w14:paraId="755963CA" w14:textId="7CC85FAD" w:rsidR="001845B0" w:rsidRPr="00FA249C" w:rsidRDefault="001845B0" w:rsidP="00FA249C">
      <w:pPr>
        <w:spacing w:beforeLines="100" w:before="240" w:afterLines="100" w:after="240" w:line="480" w:lineRule="auto"/>
        <w:rPr>
          <w:rFonts w:ascii="Arial" w:hAnsi="Arial" w:cs="Arial"/>
          <w:sz w:val="24"/>
          <w:szCs w:val="24"/>
        </w:rPr>
      </w:pPr>
      <w:r>
        <w:rPr>
          <w:rFonts w:ascii="Arial" w:hAnsi="Arial" w:cs="Arial"/>
          <w:sz w:val="24"/>
          <w:szCs w:val="24"/>
        </w:rPr>
        <w:fldChar w:fldCharType="end"/>
      </w:r>
    </w:p>
    <w:p w14:paraId="5DD9235E" w14:textId="6E2EB692" w:rsidR="00FA249C" w:rsidRPr="00FA249C" w:rsidRDefault="00FA249C" w:rsidP="00FA249C">
      <w:pPr>
        <w:spacing w:beforeLines="100" w:before="240" w:afterLines="100" w:after="240" w:line="480" w:lineRule="auto"/>
        <w:rPr>
          <w:rFonts w:ascii="Arial" w:hAnsi="Arial" w:cs="Arial"/>
          <w:sz w:val="24"/>
          <w:szCs w:val="24"/>
        </w:rPr>
      </w:pPr>
    </w:p>
    <w:p w14:paraId="111EEEAF" w14:textId="6AB77BED" w:rsidR="00FA249C" w:rsidRPr="00FA249C" w:rsidRDefault="00FA249C" w:rsidP="00FA249C">
      <w:pPr>
        <w:spacing w:beforeLines="100" w:before="240" w:afterLines="100" w:after="240" w:line="480" w:lineRule="auto"/>
        <w:rPr>
          <w:rFonts w:ascii="Arial" w:hAnsi="Arial" w:cs="Arial"/>
          <w:sz w:val="24"/>
          <w:szCs w:val="24"/>
        </w:rPr>
      </w:pPr>
    </w:p>
    <w:p w14:paraId="1C1A1076" w14:textId="2EF63EC8" w:rsidR="00FA249C" w:rsidRPr="00FA249C" w:rsidRDefault="00FA249C" w:rsidP="00FA249C">
      <w:pPr>
        <w:spacing w:beforeLines="100" w:before="240" w:afterLines="100" w:after="240" w:line="480" w:lineRule="auto"/>
        <w:rPr>
          <w:rFonts w:ascii="Arial" w:hAnsi="Arial" w:cs="Arial"/>
          <w:sz w:val="24"/>
          <w:szCs w:val="24"/>
        </w:rPr>
      </w:pPr>
    </w:p>
    <w:p w14:paraId="37D3562C" w14:textId="419DB5D1" w:rsidR="00FA249C" w:rsidRPr="00FA249C" w:rsidRDefault="00FA249C" w:rsidP="00FA249C">
      <w:pPr>
        <w:spacing w:beforeLines="100" w:before="240" w:afterLines="100" w:after="240" w:line="480" w:lineRule="auto"/>
        <w:rPr>
          <w:rFonts w:ascii="Arial" w:hAnsi="Arial" w:cs="Arial"/>
          <w:sz w:val="24"/>
          <w:szCs w:val="24"/>
        </w:rPr>
      </w:pPr>
    </w:p>
    <w:p w14:paraId="5A54F8FA" w14:textId="08E077CC" w:rsidR="00FA249C" w:rsidRPr="00FA249C" w:rsidRDefault="00FA249C" w:rsidP="00FA249C">
      <w:pPr>
        <w:spacing w:beforeLines="100" w:before="240" w:afterLines="100" w:after="240" w:line="480" w:lineRule="auto"/>
        <w:rPr>
          <w:rFonts w:ascii="Arial" w:hAnsi="Arial" w:cs="Arial"/>
          <w:sz w:val="24"/>
          <w:szCs w:val="24"/>
        </w:rPr>
      </w:pPr>
    </w:p>
    <w:p w14:paraId="266092F2" w14:textId="77777777" w:rsidR="00FA249C" w:rsidRPr="00FA249C" w:rsidRDefault="00FA249C" w:rsidP="00FA249C">
      <w:pPr>
        <w:spacing w:beforeLines="100" w:before="240" w:afterLines="100" w:after="240" w:line="480" w:lineRule="auto"/>
        <w:rPr>
          <w:rFonts w:ascii="Arial" w:hAnsi="Arial" w:cs="Arial"/>
          <w:sz w:val="24"/>
          <w:szCs w:val="24"/>
        </w:rPr>
      </w:pPr>
    </w:p>
    <w:sectPr w:rsidR="00FA249C" w:rsidRPr="00FA249C" w:rsidSect="00375DCC">
      <w:footerReference w:type="default" r:id="rId13"/>
      <w:pgSz w:w="11906" w:h="16838"/>
      <w:pgMar w:top="1440" w:right="1440" w:bottom="1440" w:left="144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43135" w14:textId="77777777" w:rsidR="00AA1080" w:rsidRDefault="00AA1080" w:rsidP="00E0598A">
      <w:pPr>
        <w:spacing w:after="0" w:line="240" w:lineRule="auto"/>
      </w:pPr>
      <w:r>
        <w:separator/>
      </w:r>
    </w:p>
  </w:endnote>
  <w:endnote w:type="continuationSeparator" w:id="0">
    <w:p w14:paraId="2633EF1F" w14:textId="77777777" w:rsidR="00AA1080" w:rsidRDefault="00AA1080" w:rsidP="00E05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Verdana">
    <w:panose1 w:val="020B0604030504040204"/>
    <w:charset w:val="00"/>
    <w:family w:val="swiss"/>
    <w:pitch w:val="variable"/>
    <w:sig w:usb0="A00006FF" w:usb1="4000205B" w:usb2="00000010" w:usb3="00000000" w:csb0="0000019F" w:csb1="00000000"/>
  </w:font>
  <w:font w:name="D-DIN">
    <w:altName w:val="Calibri"/>
    <w:panose1 w:val="00000000000000000000"/>
    <w:charset w:val="00"/>
    <w:family w:val="swiss"/>
    <w:notTrueType/>
    <w:pitch w:val="variable"/>
    <w:sig w:usb0="8000006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0660288"/>
      <w:docPartObj>
        <w:docPartGallery w:val="Page Numbers (Bottom of Page)"/>
        <w:docPartUnique/>
      </w:docPartObj>
    </w:sdtPr>
    <w:sdtEndPr/>
    <w:sdtContent>
      <w:sdt>
        <w:sdtPr>
          <w:id w:val="-985312866"/>
          <w:docPartObj>
            <w:docPartGallery w:val="Page Numbers (Top of Page)"/>
            <w:docPartUnique/>
          </w:docPartObj>
        </w:sdtPr>
        <w:sdtEndPr/>
        <w:sdtContent>
          <w:p w14:paraId="3623F221" w14:textId="77777777" w:rsidR="00375DCC" w:rsidRDefault="00375DCC">
            <w:pPr>
              <w:pStyle w:val="a5"/>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1C0CB12F" w14:textId="77777777" w:rsidR="00375DCC" w:rsidRDefault="00375DC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4A6D9" w14:textId="77777777" w:rsidR="00AA1080" w:rsidRDefault="00AA1080" w:rsidP="00E0598A">
      <w:pPr>
        <w:spacing w:after="0" w:line="240" w:lineRule="auto"/>
      </w:pPr>
      <w:r>
        <w:separator/>
      </w:r>
    </w:p>
  </w:footnote>
  <w:footnote w:type="continuationSeparator" w:id="0">
    <w:p w14:paraId="472D0495" w14:textId="77777777" w:rsidR="00AA1080" w:rsidRDefault="00AA1080" w:rsidP="00E05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60036"/>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 w15:restartNumberingAfterBreak="0">
    <w:nsid w:val="33D36908"/>
    <w:multiLevelType w:val="hybridMultilevel"/>
    <w:tmpl w:val="354AA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88469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 w15:restartNumberingAfterBreak="0">
    <w:nsid w:val="573F5A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3MDY3NjUxMjazMDVS0lEKTi0uzszPAykwrAUAP6fkAiwAAAA="/>
  </w:docVars>
  <w:rsids>
    <w:rsidRoot w:val="005C1079"/>
    <w:rsid w:val="00020303"/>
    <w:rsid w:val="00020689"/>
    <w:rsid w:val="0002300C"/>
    <w:rsid w:val="0003369A"/>
    <w:rsid w:val="000416AD"/>
    <w:rsid w:val="00051CD1"/>
    <w:rsid w:val="00063150"/>
    <w:rsid w:val="0006421F"/>
    <w:rsid w:val="00067A77"/>
    <w:rsid w:val="00075431"/>
    <w:rsid w:val="00082EC6"/>
    <w:rsid w:val="00091A46"/>
    <w:rsid w:val="00095080"/>
    <w:rsid w:val="000A778D"/>
    <w:rsid w:val="000A77BF"/>
    <w:rsid w:val="00100624"/>
    <w:rsid w:val="00104F30"/>
    <w:rsid w:val="00123DFC"/>
    <w:rsid w:val="00125110"/>
    <w:rsid w:val="00133DF7"/>
    <w:rsid w:val="0016653B"/>
    <w:rsid w:val="00167C6D"/>
    <w:rsid w:val="00175B37"/>
    <w:rsid w:val="00177A52"/>
    <w:rsid w:val="001845B0"/>
    <w:rsid w:val="00187FBE"/>
    <w:rsid w:val="001974A3"/>
    <w:rsid w:val="001A50D8"/>
    <w:rsid w:val="001E094D"/>
    <w:rsid w:val="001E13D3"/>
    <w:rsid w:val="001E4565"/>
    <w:rsid w:val="001F44B7"/>
    <w:rsid w:val="00206C4C"/>
    <w:rsid w:val="00210848"/>
    <w:rsid w:val="00222618"/>
    <w:rsid w:val="002226F6"/>
    <w:rsid w:val="0022679F"/>
    <w:rsid w:val="00231BC8"/>
    <w:rsid w:val="0023787E"/>
    <w:rsid w:val="002518D4"/>
    <w:rsid w:val="002616B9"/>
    <w:rsid w:val="00272468"/>
    <w:rsid w:val="00272DDF"/>
    <w:rsid w:val="00282900"/>
    <w:rsid w:val="00287A69"/>
    <w:rsid w:val="0029338E"/>
    <w:rsid w:val="00296538"/>
    <w:rsid w:val="002A4327"/>
    <w:rsid w:val="002B601C"/>
    <w:rsid w:val="002B6BF1"/>
    <w:rsid w:val="002F4DA9"/>
    <w:rsid w:val="003029FF"/>
    <w:rsid w:val="003255E0"/>
    <w:rsid w:val="00327BB7"/>
    <w:rsid w:val="00343B68"/>
    <w:rsid w:val="00347C3D"/>
    <w:rsid w:val="00371962"/>
    <w:rsid w:val="0037472D"/>
    <w:rsid w:val="00375DCC"/>
    <w:rsid w:val="003B0915"/>
    <w:rsid w:val="003B220B"/>
    <w:rsid w:val="003C52C8"/>
    <w:rsid w:val="003D4E9C"/>
    <w:rsid w:val="003E756C"/>
    <w:rsid w:val="003F4B6E"/>
    <w:rsid w:val="003F65EC"/>
    <w:rsid w:val="003F6B17"/>
    <w:rsid w:val="00411632"/>
    <w:rsid w:val="0041398C"/>
    <w:rsid w:val="00414B8F"/>
    <w:rsid w:val="004170C9"/>
    <w:rsid w:val="00450FB2"/>
    <w:rsid w:val="00451BE3"/>
    <w:rsid w:val="0047070B"/>
    <w:rsid w:val="004A0C8B"/>
    <w:rsid w:val="004A6082"/>
    <w:rsid w:val="004C59BF"/>
    <w:rsid w:val="005055AF"/>
    <w:rsid w:val="00514C49"/>
    <w:rsid w:val="005161F3"/>
    <w:rsid w:val="005347E5"/>
    <w:rsid w:val="00542711"/>
    <w:rsid w:val="00553CF0"/>
    <w:rsid w:val="00572B71"/>
    <w:rsid w:val="0057463F"/>
    <w:rsid w:val="0058474F"/>
    <w:rsid w:val="00587238"/>
    <w:rsid w:val="005A2091"/>
    <w:rsid w:val="005A7B5F"/>
    <w:rsid w:val="005B1AAA"/>
    <w:rsid w:val="005C1079"/>
    <w:rsid w:val="005E4127"/>
    <w:rsid w:val="005E49E2"/>
    <w:rsid w:val="005F2F75"/>
    <w:rsid w:val="00624727"/>
    <w:rsid w:val="006538A5"/>
    <w:rsid w:val="00653C6B"/>
    <w:rsid w:val="00654918"/>
    <w:rsid w:val="00656063"/>
    <w:rsid w:val="00657C7C"/>
    <w:rsid w:val="00675A04"/>
    <w:rsid w:val="006802C9"/>
    <w:rsid w:val="00680E32"/>
    <w:rsid w:val="00694B5C"/>
    <w:rsid w:val="006A63F2"/>
    <w:rsid w:val="006B3B7F"/>
    <w:rsid w:val="006D4516"/>
    <w:rsid w:val="00720A28"/>
    <w:rsid w:val="00734EF7"/>
    <w:rsid w:val="00736A26"/>
    <w:rsid w:val="007609FC"/>
    <w:rsid w:val="00780415"/>
    <w:rsid w:val="00782D63"/>
    <w:rsid w:val="00785A1C"/>
    <w:rsid w:val="00792621"/>
    <w:rsid w:val="00797507"/>
    <w:rsid w:val="00797F52"/>
    <w:rsid w:val="007C0717"/>
    <w:rsid w:val="007E384B"/>
    <w:rsid w:val="007E749E"/>
    <w:rsid w:val="007E752E"/>
    <w:rsid w:val="007E7F7E"/>
    <w:rsid w:val="007F02BF"/>
    <w:rsid w:val="00865E79"/>
    <w:rsid w:val="00883984"/>
    <w:rsid w:val="008962F2"/>
    <w:rsid w:val="008A3364"/>
    <w:rsid w:val="008B35FC"/>
    <w:rsid w:val="008B383B"/>
    <w:rsid w:val="008E1362"/>
    <w:rsid w:val="008F03D4"/>
    <w:rsid w:val="0091276E"/>
    <w:rsid w:val="00924023"/>
    <w:rsid w:val="00974CAC"/>
    <w:rsid w:val="009846D7"/>
    <w:rsid w:val="00984C1F"/>
    <w:rsid w:val="00985EAC"/>
    <w:rsid w:val="00994B35"/>
    <w:rsid w:val="00995BE2"/>
    <w:rsid w:val="009A746C"/>
    <w:rsid w:val="009B2E17"/>
    <w:rsid w:val="009B5382"/>
    <w:rsid w:val="009B7ADC"/>
    <w:rsid w:val="009E4144"/>
    <w:rsid w:val="00A12AF5"/>
    <w:rsid w:val="00A1740F"/>
    <w:rsid w:val="00A22A46"/>
    <w:rsid w:val="00A66A48"/>
    <w:rsid w:val="00A71D92"/>
    <w:rsid w:val="00A75760"/>
    <w:rsid w:val="00A8149D"/>
    <w:rsid w:val="00AA1080"/>
    <w:rsid w:val="00AA3423"/>
    <w:rsid w:val="00AA5FD8"/>
    <w:rsid w:val="00AA69F0"/>
    <w:rsid w:val="00AA6D2D"/>
    <w:rsid w:val="00AB0070"/>
    <w:rsid w:val="00AC5330"/>
    <w:rsid w:val="00AD214A"/>
    <w:rsid w:val="00AD5D6C"/>
    <w:rsid w:val="00AD6974"/>
    <w:rsid w:val="00AE0F29"/>
    <w:rsid w:val="00AE4CE2"/>
    <w:rsid w:val="00AF1058"/>
    <w:rsid w:val="00AF5D92"/>
    <w:rsid w:val="00B15FED"/>
    <w:rsid w:val="00B2130C"/>
    <w:rsid w:val="00B37A21"/>
    <w:rsid w:val="00B44366"/>
    <w:rsid w:val="00B471F7"/>
    <w:rsid w:val="00B5256F"/>
    <w:rsid w:val="00B53CE5"/>
    <w:rsid w:val="00B62E13"/>
    <w:rsid w:val="00B665BA"/>
    <w:rsid w:val="00B86FFB"/>
    <w:rsid w:val="00B97199"/>
    <w:rsid w:val="00BA7E98"/>
    <w:rsid w:val="00BC60A1"/>
    <w:rsid w:val="00BD13B8"/>
    <w:rsid w:val="00C1687A"/>
    <w:rsid w:val="00C265F4"/>
    <w:rsid w:val="00C34CA7"/>
    <w:rsid w:val="00C44EA0"/>
    <w:rsid w:val="00C63094"/>
    <w:rsid w:val="00C66559"/>
    <w:rsid w:val="00C75CD3"/>
    <w:rsid w:val="00C86A89"/>
    <w:rsid w:val="00C9046A"/>
    <w:rsid w:val="00CB38DA"/>
    <w:rsid w:val="00CC7669"/>
    <w:rsid w:val="00CD6BFA"/>
    <w:rsid w:val="00CE0CBB"/>
    <w:rsid w:val="00D0187A"/>
    <w:rsid w:val="00D1597C"/>
    <w:rsid w:val="00D16713"/>
    <w:rsid w:val="00D1775A"/>
    <w:rsid w:val="00D507EC"/>
    <w:rsid w:val="00D56E40"/>
    <w:rsid w:val="00D76E0D"/>
    <w:rsid w:val="00DA444B"/>
    <w:rsid w:val="00DA632C"/>
    <w:rsid w:val="00DB293A"/>
    <w:rsid w:val="00DB5DD6"/>
    <w:rsid w:val="00DB7D8D"/>
    <w:rsid w:val="00DD61CF"/>
    <w:rsid w:val="00DE5A64"/>
    <w:rsid w:val="00E0598A"/>
    <w:rsid w:val="00E41BF1"/>
    <w:rsid w:val="00E67E80"/>
    <w:rsid w:val="00E75DAD"/>
    <w:rsid w:val="00E7762A"/>
    <w:rsid w:val="00E94189"/>
    <w:rsid w:val="00EB2E78"/>
    <w:rsid w:val="00ED0EEC"/>
    <w:rsid w:val="00EE6C78"/>
    <w:rsid w:val="00EE7E8A"/>
    <w:rsid w:val="00EF3D74"/>
    <w:rsid w:val="00F15276"/>
    <w:rsid w:val="00F162E1"/>
    <w:rsid w:val="00F325E0"/>
    <w:rsid w:val="00F467E3"/>
    <w:rsid w:val="00F630F5"/>
    <w:rsid w:val="00F8691C"/>
    <w:rsid w:val="00FA249C"/>
    <w:rsid w:val="00FB1432"/>
    <w:rsid w:val="00FB7BF2"/>
    <w:rsid w:val="00FC65C8"/>
    <w:rsid w:val="00FD1DAB"/>
    <w:rsid w:val="00FE2B21"/>
    <w:rsid w:val="00FE6517"/>
    <w:rsid w:val="00FF4AF0"/>
    <w:rsid w:val="00FF5AF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B3D0E9"/>
  <w15:chartTrackingRefBased/>
  <w15:docId w15:val="{D50C47F8-109F-48C6-854A-975968DA1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75DCC"/>
    <w:pPr>
      <w:keepNext/>
      <w:keepLines/>
      <w:spacing w:before="240" w:after="0"/>
      <w:outlineLvl w:val="0"/>
    </w:pPr>
    <w:rPr>
      <w:rFonts w:asciiTheme="majorHAnsi" w:eastAsiaTheme="majorEastAsia" w:hAnsiTheme="majorHAnsi" w:cstheme="majorBidi"/>
      <w:color w:val="075B6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0598A"/>
    <w:pPr>
      <w:tabs>
        <w:tab w:val="center" w:pos="4513"/>
        <w:tab w:val="right" w:pos="9026"/>
      </w:tabs>
      <w:spacing w:after="0" w:line="240" w:lineRule="auto"/>
    </w:pPr>
  </w:style>
  <w:style w:type="character" w:customStyle="1" w:styleId="a4">
    <w:name w:val="页眉 字符"/>
    <w:basedOn w:val="a0"/>
    <w:link w:val="a3"/>
    <w:uiPriority w:val="99"/>
    <w:rsid w:val="00E0598A"/>
  </w:style>
  <w:style w:type="paragraph" w:styleId="a5">
    <w:name w:val="footer"/>
    <w:basedOn w:val="a"/>
    <w:link w:val="a6"/>
    <w:uiPriority w:val="99"/>
    <w:unhideWhenUsed/>
    <w:rsid w:val="00E0598A"/>
    <w:pPr>
      <w:tabs>
        <w:tab w:val="center" w:pos="4513"/>
        <w:tab w:val="right" w:pos="9026"/>
      </w:tabs>
      <w:spacing w:after="0" w:line="240" w:lineRule="auto"/>
    </w:pPr>
  </w:style>
  <w:style w:type="character" w:customStyle="1" w:styleId="a6">
    <w:name w:val="页脚 字符"/>
    <w:basedOn w:val="a0"/>
    <w:link w:val="a5"/>
    <w:uiPriority w:val="99"/>
    <w:rsid w:val="00E0598A"/>
  </w:style>
  <w:style w:type="paragraph" w:styleId="a7">
    <w:name w:val="Balloon Text"/>
    <w:basedOn w:val="a"/>
    <w:link w:val="a8"/>
    <w:uiPriority w:val="99"/>
    <w:semiHidden/>
    <w:unhideWhenUsed/>
    <w:rsid w:val="00AA3423"/>
    <w:pPr>
      <w:spacing w:after="0" w:line="240" w:lineRule="auto"/>
    </w:pPr>
    <w:rPr>
      <w:rFonts w:ascii="Microsoft YaHei UI" w:eastAsia="Microsoft YaHei UI"/>
      <w:sz w:val="18"/>
      <w:szCs w:val="18"/>
    </w:rPr>
  </w:style>
  <w:style w:type="character" w:customStyle="1" w:styleId="a8">
    <w:name w:val="批注框文本 字符"/>
    <w:basedOn w:val="a0"/>
    <w:link w:val="a7"/>
    <w:uiPriority w:val="99"/>
    <w:semiHidden/>
    <w:rsid w:val="00AA3423"/>
    <w:rPr>
      <w:rFonts w:ascii="Microsoft YaHei UI" w:eastAsia="Microsoft YaHei UI"/>
      <w:sz w:val="18"/>
      <w:szCs w:val="18"/>
    </w:rPr>
  </w:style>
  <w:style w:type="paragraph" w:styleId="a9">
    <w:name w:val="List Paragraph"/>
    <w:basedOn w:val="a"/>
    <w:uiPriority w:val="34"/>
    <w:qFormat/>
    <w:rsid w:val="003B0915"/>
    <w:pPr>
      <w:ind w:left="720"/>
      <w:contextualSpacing/>
    </w:pPr>
  </w:style>
  <w:style w:type="paragraph" w:styleId="aa">
    <w:name w:val="caption"/>
    <w:basedOn w:val="a"/>
    <w:next w:val="a"/>
    <w:uiPriority w:val="35"/>
    <w:unhideWhenUsed/>
    <w:qFormat/>
    <w:rsid w:val="00FF4AF0"/>
    <w:pPr>
      <w:spacing w:after="200" w:line="240" w:lineRule="auto"/>
    </w:pPr>
    <w:rPr>
      <w:i/>
      <w:iCs/>
      <w:color w:val="323232" w:themeColor="text2"/>
      <w:sz w:val="18"/>
      <w:szCs w:val="18"/>
    </w:rPr>
  </w:style>
  <w:style w:type="character" w:customStyle="1" w:styleId="10">
    <w:name w:val="标题 1 字符"/>
    <w:basedOn w:val="a0"/>
    <w:link w:val="1"/>
    <w:uiPriority w:val="9"/>
    <w:rsid w:val="00375DCC"/>
    <w:rPr>
      <w:rFonts w:asciiTheme="majorHAnsi" w:eastAsiaTheme="majorEastAsia" w:hAnsiTheme="majorHAnsi" w:cstheme="majorBidi"/>
      <w:color w:val="075B61" w:themeColor="accent1" w:themeShade="BF"/>
      <w:sz w:val="32"/>
      <w:szCs w:val="32"/>
    </w:rPr>
  </w:style>
  <w:style w:type="paragraph" w:styleId="TOC">
    <w:name w:val="TOC Heading"/>
    <w:basedOn w:val="1"/>
    <w:next w:val="a"/>
    <w:uiPriority w:val="39"/>
    <w:unhideWhenUsed/>
    <w:qFormat/>
    <w:rsid w:val="00375DCC"/>
    <w:pPr>
      <w:widowControl/>
      <w:jc w:val="left"/>
      <w:outlineLvl w:val="9"/>
    </w:pPr>
  </w:style>
  <w:style w:type="paragraph" w:styleId="TOC1">
    <w:name w:val="toc 1"/>
    <w:basedOn w:val="a"/>
    <w:next w:val="a"/>
    <w:autoRedefine/>
    <w:uiPriority w:val="39"/>
    <w:unhideWhenUsed/>
    <w:rsid w:val="00375DCC"/>
    <w:pPr>
      <w:spacing w:after="100"/>
    </w:pPr>
  </w:style>
  <w:style w:type="paragraph" w:styleId="TOC2">
    <w:name w:val="toc 2"/>
    <w:basedOn w:val="a"/>
    <w:next w:val="a"/>
    <w:autoRedefine/>
    <w:uiPriority w:val="39"/>
    <w:unhideWhenUsed/>
    <w:rsid w:val="00375DCC"/>
    <w:pPr>
      <w:spacing w:after="100"/>
      <w:ind w:left="220"/>
    </w:pPr>
  </w:style>
  <w:style w:type="paragraph" w:styleId="TOC3">
    <w:name w:val="toc 3"/>
    <w:basedOn w:val="a"/>
    <w:next w:val="a"/>
    <w:autoRedefine/>
    <w:uiPriority w:val="39"/>
    <w:unhideWhenUsed/>
    <w:rsid w:val="00375DCC"/>
    <w:pPr>
      <w:spacing w:after="100"/>
      <w:ind w:left="440"/>
    </w:pPr>
  </w:style>
  <w:style w:type="character" w:styleId="ab">
    <w:name w:val="Hyperlink"/>
    <w:basedOn w:val="a0"/>
    <w:uiPriority w:val="99"/>
    <w:unhideWhenUsed/>
    <w:rsid w:val="00375DCC"/>
    <w:rPr>
      <w:color w:val="0A7B83" w:themeColor="hyperlink"/>
      <w:u w:val="single"/>
    </w:rPr>
  </w:style>
  <w:style w:type="paragraph" w:styleId="ac">
    <w:name w:val="No Spacing"/>
    <w:link w:val="ad"/>
    <w:uiPriority w:val="1"/>
    <w:qFormat/>
    <w:rsid w:val="00B62E13"/>
    <w:pPr>
      <w:spacing w:after="0" w:line="240" w:lineRule="auto"/>
    </w:pPr>
    <w:rPr>
      <w:sz w:val="21"/>
      <w:szCs w:val="21"/>
      <w:lang w:val="en-US"/>
    </w:rPr>
  </w:style>
  <w:style w:type="character" w:customStyle="1" w:styleId="ad">
    <w:name w:val="无间隔 字符"/>
    <w:basedOn w:val="a0"/>
    <w:link w:val="ac"/>
    <w:uiPriority w:val="1"/>
    <w:rsid w:val="00B62E13"/>
    <w:rPr>
      <w:sz w:val="21"/>
      <w:szCs w:val="2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tiff"/><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Slidehelper - 112">
      <a:dk1>
        <a:sysClr val="windowText" lastClr="000000"/>
      </a:dk1>
      <a:lt1>
        <a:sysClr val="window" lastClr="FFFFFF"/>
      </a:lt1>
      <a:dk2>
        <a:srgbClr val="323232"/>
      </a:dk2>
      <a:lt2>
        <a:srgbClr val="E3DED1"/>
      </a:lt2>
      <a:accent1>
        <a:srgbClr val="0A7B83"/>
      </a:accent1>
      <a:accent2>
        <a:srgbClr val="2AA876"/>
      </a:accent2>
      <a:accent3>
        <a:srgbClr val="FFD265"/>
      </a:accent3>
      <a:accent4>
        <a:srgbClr val="F19C65"/>
      </a:accent4>
      <a:accent5>
        <a:srgbClr val="CE4D45"/>
      </a:accent5>
      <a:accent6>
        <a:srgbClr val="EFECCA"/>
      </a:accent6>
      <a:hlink>
        <a:srgbClr val="0A7B83"/>
      </a:hlink>
      <a:folHlink>
        <a:srgbClr val="2AA876"/>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18DA3-3876-4F12-8F76-98BE0794A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7854</Words>
  <Characters>44773</Characters>
  <Application>Microsoft Office Word</Application>
  <DocSecurity>0</DocSecurity>
  <Lines>373</Lines>
  <Paragraphs>105</Paragraphs>
  <ScaleCrop>false</ScaleCrop>
  <Company/>
  <LinksUpToDate>false</LinksUpToDate>
  <CharactersWithSpaces>52522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JPY JPY</dc:creator>
  <cp:keywords/>
  <dc:description/>
  <cp:lastModifiedBy>侯 富国</cp:lastModifiedBy>
  <cp:revision>3</cp:revision>
  <dcterms:created xsi:type="dcterms:W3CDTF">2020-01-17T10:20:00Z</dcterms:created>
  <dcterms:modified xsi:type="dcterms:W3CDTF">2020-01-17T13:37:00Z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http://www.zotero.org/styles/harvard-cite-them-right-no-et-al</vt:lpwstr>
  </property>
  <property fmtid="{D5CDD505-2E9C-101B-9397-08002B2CF9AE}" pid="15" name="Mendeley Recent Style Name 6_1">
    <vt:lpwstr>Cite Them Right 10th edition - Harvard (no "et al.")</vt:lpwstr>
  </property>
  <property fmtid="{D5CDD505-2E9C-101B-9397-08002B2CF9AE}" pid="16" name="Mendeley Recent Style Id 7_1">
    <vt:lpwstr>http://www.zotero.org/styles/harvard-coventry-university</vt:lpwstr>
  </property>
  <property fmtid="{D5CDD505-2E9C-101B-9397-08002B2CF9AE}" pid="17" name="Mendeley Recent Style Name 7_1">
    <vt:lpwstr>Coventry University - Harvard</vt:lpwstr>
  </property>
  <property fmtid="{D5CDD505-2E9C-101B-9397-08002B2CF9AE}" pid="18" name="Mendeley Recent Style Id 8_1">
    <vt:lpwstr>http://www.zotero.org/styles/ieee</vt:lpwstr>
  </property>
  <property fmtid="{D5CDD505-2E9C-101B-9397-08002B2CF9AE}" pid="19" name="Mendeley Recent Style Name 8_1">
    <vt:lpwstr>IEEE</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ies>
</file>