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5258B6" w14:textId="1802A622" w:rsidR="350A0604" w:rsidRDefault="350A0604" w:rsidP="350A0604">
      <w:pPr>
        <w:rPr>
          <w:b/>
          <w:bCs/>
          <w:sz w:val="32"/>
          <w:szCs w:val="32"/>
        </w:rPr>
      </w:pPr>
      <w:r w:rsidRPr="350A0604">
        <w:rPr>
          <w:b/>
          <w:bCs/>
          <w:sz w:val="32"/>
          <w:szCs w:val="32"/>
          <w:u w:val="single"/>
        </w:rPr>
        <w:t>ECGE4001 – Portfolio of Study Skills.</w:t>
      </w:r>
    </w:p>
    <w:p w14:paraId="380D6832" w14:textId="76039C52" w:rsidR="350A0604" w:rsidRDefault="350A0604" w:rsidP="350A0604">
      <w:pPr>
        <w:rPr>
          <w:b/>
          <w:bCs/>
          <w:sz w:val="32"/>
          <w:szCs w:val="32"/>
          <w:u w:val="single"/>
        </w:rPr>
      </w:pPr>
      <w:r w:rsidRPr="350A0604">
        <w:rPr>
          <w:b/>
          <w:bCs/>
          <w:sz w:val="32"/>
          <w:szCs w:val="32"/>
          <w:u w:val="single"/>
        </w:rPr>
        <w:t>Part 1.</w:t>
      </w:r>
    </w:p>
    <w:p w14:paraId="28D79F1F" w14:textId="58C7892D" w:rsidR="350A0604" w:rsidRDefault="350A0604" w:rsidP="350A0604">
      <w:pPr>
        <w:rPr>
          <w:b/>
          <w:bCs/>
          <w:sz w:val="32"/>
          <w:szCs w:val="32"/>
          <w:u w:val="single"/>
        </w:rPr>
      </w:pPr>
      <w:r w:rsidRPr="350A0604">
        <w:t xml:space="preserve">Many Scandinavian countries including Iceland, focus their attention </w:t>
      </w:r>
      <w:r w:rsidR="00322BE3">
        <w:t xml:space="preserve">on </w:t>
      </w:r>
      <w:r w:rsidRPr="350A0604">
        <w:t xml:space="preserve">children playing outdoors. Evidence regarding its importance, can be sourced through governmental papers. The current curriculum has </w:t>
      </w:r>
      <w:r w:rsidR="000074FD">
        <w:t xml:space="preserve">set </w:t>
      </w:r>
      <w:r w:rsidRPr="350A0604">
        <w:t>guidelines as to how this is implemented throughout schools. It suggests, that schools</w:t>
      </w:r>
      <w:r w:rsidR="007F71C4">
        <w:t xml:space="preserve"> should</w:t>
      </w:r>
      <w:r w:rsidRPr="350A0604">
        <w:t xml:space="preserve"> focus on implementing outdoor environments, so children can discover and learn about our natural world. Johannesson and N</w:t>
      </w:r>
      <w:r w:rsidR="000D39A1">
        <w:t>orodahl</w:t>
      </w:r>
      <w:r w:rsidRPr="350A0604">
        <w:t xml:space="preserve"> (2013) note that learning in an outdoor environment promotes and encourages children to be healthy whilst participating in some form of physical exercise.</w:t>
      </w:r>
    </w:p>
    <w:p w14:paraId="261C39AB" w14:textId="71D70673" w:rsidR="350A0604" w:rsidRDefault="350A0604" w:rsidP="350A0604">
      <w:pPr>
        <w:rPr>
          <w:b/>
          <w:bCs/>
          <w:sz w:val="32"/>
          <w:szCs w:val="32"/>
          <w:u w:val="single"/>
        </w:rPr>
      </w:pPr>
      <w:r w:rsidRPr="350A0604">
        <w:t>Icelandic children aged one to six have adapted to this way of learning for some time. However, for children aged six to sixteen, it is a different story. Unfortunately, children in this age bracket currently spend most of their learning day based in a classroom indoors, undertaking formal education. Due to the rigidity of the school day, children in this age bracket only get contact with the outdoor environment at break and lunch times.</w:t>
      </w:r>
    </w:p>
    <w:p w14:paraId="409A0999" w14:textId="30A97975" w:rsidR="350A0604" w:rsidRDefault="350A0604" w:rsidP="350A0604">
      <w:pPr>
        <w:rPr>
          <w:b/>
          <w:bCs/>
          <w:sz w:val="32"/>
          <w:szCs w:val="32"/>
          <w:u w:val="single"/>
        </w:rPr>
      </w:pPr>
      <w:r w:rsidRPr="350A0604">
        <w:t>Learning within the outdoor environment is different in every school according to how the school, teachers and pupils view it. It is a flexible way of learning, as there are no strict guidelines to adhere to. Each teacher</w:t>
      </w:r>
      <w:r w:rsidR="001F3B79">
        <w:t xml:space="preserve">, </w:t>
      </w:r>
      <w:r w:rsidRPr="350A0604">
        <w:t>within each school</w:t>
      </w:r>
      <w:r w:rsidR="00A97E3A">
        <w:t xml:space="preserve">, </w:t>
      </w:r>
      <w:r w:rsidRPr="350A0604">
        <w:t>will take their own independent approach to it. Early indications are showing that outdoor learning is on the increase amongst schools in Iceland. In Reykjavik, a recent study revealed that seventy percent of schools currently explore learning through the outdoor environment.</w:t>
      </w:r>
    </w:p>
    <w:p w14:paraId="20F9BCC3" w14:textId="70BF4F9D" w:rsidR="350A0604" w:rsidRPr="00BF42BD" w:rsidRDefault="350A0604" w:rsidP="350A0604">
      <w:pPr>
        <w:rPr>
          <w:vertAlign w:val="superscript"/>
        </w:rPr>
      </w:pPr>
    </w:p>
    <w:p w14:paraId="19CAB4F3" w14:textId="792F4E60" w:rsidR="350A0604" w:rsidRDefault="350A0604" w:rsidP="350A0604">
      <w:r w:rsidRPr="350A0604">
        <w:t xml:space="preserve">Adapted from: </w:t>
      </w:r>
    </w:p>
    <w:p w14:paraId="40550ED0" w14:textId="399BC62E" w:rsidR="350A0604" w:rsidRDefault="350A0604" w:rsidP="350A0604">
      <w:r w:rsidRPr="350A0604">
        <w:t>Johannesson</w:t>
      </w:r>
      <w:r w:rsidR="00F64BE1">
        <w:t xml:space="preserve">, </w:t>
      </w:r>
      <w:r w:rsidR="00124AC7">
        <w:t>I.</w:t>
      </w:r>
      <w:r w:rsidRPr="350A0604">
        <w:t xml:space="preserve"> and Nor</w:t>
      </w:r>
      <w:r w:rsidR="00942DF3">
        <w:t>odahl</w:t>
      </w:r>
      <w:r w:rsidRPr="350A0604">
        <w:t xml:space="preserve">, </w:t>
      </w:r>
      <w:r w:rsidR="00124AC7">
        <w:t xml:space="preserve">K. </w:t>
      </w:r>
      <w:r w:rsidRPr="350A0604">
        <w:t xml:space="preserve">(2014) ‘Icelandic teachers’ views of using the outdoors’, </w:t>
      </w:r>
      <w:r w:rsidRPr="350A0604">
        <w:rPr>
          <w:i/>
          <w:iCs/>
        </w:rPr>
        <w:t xml:space="preserve">Education 3-13: International Journal of Primary, Elementary and Early Years Education, </w:t>
      </w:r>
      <w:r w:rsidRPr="350A0604">
        <w:t>44(4), pp. 391-406.</w:t>
      </w:r>
    </w:p>
    <w:p w14:paraId="0E367342" w14:textId="59F0584F" w:rsidR="00A927E4" w:rsidRDefault="00A927E4" w:rsidP="350A0604"/>
    <w:p w14:paraId="7478A46A" w14:textId="7DC02D1E" w:rsidR="00A927E4" w:rsidRPr="00226E13" w:rsidRDefault="3586B82B" w:rsidP="350A0604">
      <w:pPr>
        <w:rPr>
          <w:b/>
          <w:sz w:val="32"/>
          <w:szCs w:val="32"/>
          <w:u w:val="single"/>
          <w:vertAlign w:val="superscript"/>
        </w:rPr>
      </w:pPr>
      <w:r w:rsidRPr="3586B82B">
        <w:rPr>
          <w:b/>
          <w:bCs/>
          <w:sz w:val="32"/>
          <w:szCs w:val="32"/>
          <w:u w:val="single"/>
        </w:rPr>
        <w:t>Part 2a.</w:t>
      </w:r>
    </w:p>
    <w:p w14:paraId="72913388" w14:textId="70723967" w:rsidR="3586B82B" w:rsidRDefault="3586B82B" w:rsidP="3586B82B">
      <w:pPr>
        <w:rPr>
          <w:b/>
          <w:bCs/>
          <w:sz w:val="32"/>
          <w:szCs w:val="32"/>
          <w:u w:val="single"/>
        </w:rPr>
      </w:pPr>
    </w:p>
    <w:p w14:paraId="6F4828FC" w14:textId="0064772E" w:rsidR="002D7DC1" w:rsidRDefault="3586B82B" w:rsidP="3586B82B">
      <w:pPr>
        <w:rPr>
          <w:b/>
          <w:bCs/>
          <w:sz w:val="32"/>
          <w:szCs w:val="32"/>
          <w:u w:val="single"/>
        </w:rPr>
      </w:pPr>
      <w:r>
        <w:t>Forest Schools are often described as inspirational places. Within an outdoor woodland environment, people of all ages are given regular opportunities to access learning experiences hands on. The learning experiences prove to be beneficial in improving the participant’s self</w:t>
      </w:r>
      <w:r w:rsidR="70225890">
        <w:t>-</w:t>
      </w:r>
      <w:r>
        <w:t>esteem and confidence. As noted by Murray and O’Brien (2006), many people have expressed a concern, in that young school children do not experience the joys of woodlands and green spaces, as experienced by that of their parent, due to an increase in the concern for their safety and therefore, spend too much time indoors. Aspinall et al. (2004) evidenced in their research that children need to experience the outdoors to enable them to continue to share the joy when they reach adulthood, as nature benefits our bodies, both physically and emotionally. Learning experiences in an outdoor environment largely differ to that of a classroom. As a result, the Welsh Assembly Government (2009) set a precedence, and actively started to encourage Forest Schools, especially within the foundation phase.</w:t>
      </w:r>
    </w:p>
    <w:p w14:paraId="41E07BE2" w14:textId="5BFD6418" w:rsidR="008F0BAD" w:rsidRDefault="008F0BAD" w:rsidP="350A0604"/>
    <w:p w14:paraId="22F5C224" w14:textId="36F071BB" w:rsidR="008F0BAD" w:rsidRDefault="0060082D" w:rsidP="350A0604">
      <w:pPr>
        <w:rPr>
          <w:b/>
          <w:u w:val="single"/>
        </w:rPr>
      </w:pPr>
      <w:r>
        <w:rPr>
          <w:b/>
          <w:u w:val="single"/>
        </w:rPr>
        <w:t>Reference list.</w:t>
      </w:r>
    </w:p>
    <w:p w14:paraId="4147F132" w14:textId="7FFCD1F8" w:rsidR="00600CE6" w:rsidRDefault="00600CE6" w:rsidP="350A0604">
      <w:pPr>
        <w:rPr>
          <w:b/>
          <w:u w:val="single"/>
        </w:rPr>
      </w:pPr>
    </w:p>
    <w:p w14:paraId="654F2427" w14:textId="77777777" w:rsidR="00721B76" w:rsidRDefault="00F824E5" w:rsidP="350A0604">
      <w:r>
        <w:t>Asp</w:t>
      </w:r>
      <w:r w:rsidR="00AD2DF7">
        <w:t xml:space="preserve">inall, </w:t>
      </w:r>
      <w:r w:rsidR="00E857C0">
        <w:t>P</w:t>
      </w:r>
      <w:r w:rsidR="00AD2DF7">
        <w:t>. et al. (2004)</w:t>
      </w:r>
      <w:r w:rsidR="005530D5">
        <w:t xml:space="preserve"> </w:t>
      </w:r>
      <w:r w:rsidR="00BA3A4F">
        <w:rPr>
          <w:i/>
        </w:rPr>
        <w:t xml:space="preserve">Open </w:t>
      </w:r>
      <w:r w:rsidR="007321C2">
        <w:rPr>
          <w:i/>
        </w:rPr>
        <w:t>Space</w:t>
      </w:r>
      <w:r w:rsidR="00BA3A4F">
        <w:rPr>
          <w:i/>
        </w:rPr>
        <w:t xml:space="preserve"> and </w:t>
      </w:r>
      <w:r w:rsidR="007321C2">
        <w:rPr>
          <w:i/>
        </w:rPr>
        <w:t>Social</w:t>
      </w:r>
      <w:r w:rsidR="00BA3A4F">
        <w:rPr>
          <w:i/>
        </w:rPr>
        <w:t xml:space="preserve"> </w:t>
      </w:r>
      <w:r w:rsidR="007321C2">
        <w:rPr>
          <w:i/>
        </w:rPr>
        <w:t>Inclusion</w:t>
      </w:r>
      <w:r w:rsidR="00BA3A4F">
        <w:rPr>
          <w:i/>
        </w:rPr>
        <w:t xml:space="preserve">: Local </w:t>
      </w:r>
      <w:r w:rsidR="00B013F0">
        <w:rPr>
          <w:i/>
        </w:rPr>
        <w:t>Woodland</w:t>
      </w:r>
      <w:r w:rsidR="00BA3A4F">
        <w:rPr>
          <w:i/>
        </w:rPr>
        <w:t xml:space="preserve"> </w:t>
      </w:r>
      <w:r w:rsidR="00B013F0">
        <w:rPr>
          <w:i/>
        </w:rPr>
        <w:t>Use</w:t>
      </w:r>
      <w:r w:rsidR="00BA3A4F">
        <w:rPr>
          <w:i/>
        </w:rPr>
        <w:t xml:space="preserve"> in </w:t>
      </w:r>
      <w:r w:rsidR="00B013F0">
        <w:rPr>
          <w:i/>
        </w:rPr>
        <w:t>Central</w:t>
      </w:r>
      <w:r w:rsidR="00BA3A4F">
        <w:rPr>
          <w:i/>
        </w:rPr>
        <w:t xml:space="preserve"> Scotland</w:t>
      </w:r>
      <w:r w:rsidR="009B5EBE">
        <w:rPr>
          <w:i/>
        </w:rPr>
        <w:t xml:space="preserve">. </w:t>
      </w:r>
      <w:r w:rsidR="009B5EBE">
        <w:t>Edinburgh:</w:t>
      </w:r>
      <w:r w:rsidR="00B013F0">
        <w:t xml:space="preserve"> </w:t>
      </w:r>
      <w:r w:rsidR="001912C0">
        <w:t>Forestry Commission.</w:t>
      </w:r>
    </w:p>
    <w:p w14:paraId="46CD124D" w14:textId="5CC42D21" w:rsidR="00195ADE" w:rsidRDefault="00F01450" w:rsidP="350A0604">
      <w:r>
        <w:t xml:space="preserve">Murray, R. </w:t>
      </w:r>
      <w:r w:rsidR="00721B76">
        <w:t xml:space="preserve">and </w:t>
      </w:r>
      <w:r w:rsidR="00306D0F">
        <w:t xml:space="preserve">O’Brien, </w:t>
      </w:r>
      <w:r w:rsidR="007606ED">
        <w:t>L</w:t>
      </w:r>
      <w:r w:rsidR="00306D0F">
        <w:t xml:space="preserve">. </w:t>
      </w:r>
      <w:r>
        <w:t xml:space="preserve">(2006) </w:t>
      </w:r>
      <w:r w:rsidR="005024AC">
        <w:rPr>
          <w:i/>
        </w:rPr>
        <w:t xml:space="preserve">A marvellous opportunity for children to learn: A participatory evaluation of forest school in England and Wales. </w:t>
      </w:r>
      <w:r w:rsidR="005024AC">
        <w:t xml:space="preserve">Farnham: </w:t>
      </w:r>
      <w:r w:rsidR="00B02AAB">
        <w:t>Forest Research.</w:t>
      </w:r>
    </w:p>
    <w:p w14:paraId="2E487816" w14:textId="2B98A77C" w:rsidR="00B02AAB" w:rsidRDefault="009900ED" w:rsidP="350A0604">
      <w:r>
        <w:t xml:space="preserve">Welsh Assembly Government </w:t>
      </w:r>
      <w:r w:rsidR="001F559E">
        <w:t xml:space="preserve">(2009) </w:t>
      </w:r>
      <w:r w:rsidR="00306D0F">
        <w:rPr>
          <w:i/>
        </w:rPr>
        <w:t xml:space="preserve">Foundation Phase </w:t>
      </w:r>
      <w:r w:rsidR="001F559E">
        <w:rPr>
          <w:i/>
        </w:rPr>
        <w:t xml:space="preserve">Outdoor Learning Handbook. </w:t>
      </w:r>
      <w:r w:rsidR="001F559E">
        <w:t>Cardiff: W</w:t>
      </w:r>
      <w:r w:rsidR="00181F94">
        <w:t>elsh Assembly Government.</w:t>
      </w:r>
    </w:p>
    <w:p w14:paraId="3593F557" w14:textId="679FAAE4" w:rsidR="002D3F5E" w:rsidRDefault="002D3F5E" w:rsidP="350A0604"/>
    <w:p w14:paraId="1CF255E0" w14:textId="0E6764FD" w:rsidR="3586B82B" w:rsidRDefault="3586B82B" w:rsidP="3586B82B">
      <w:pPr>
        <w:rPr>
          <w:b/>
          <w:bCs/>
          <w:sz w:val="32"/>
          <w:szCs w:val="32"/>
          <w:u w:val="single"/>
        </w:rPr>
      </w:pPr>
      <w:r w:rsidRPr="3586B82B">
        <w:rPr>
          <w:b/>
          <w:bCs/>
          <w:sz w:val="32"/>
          <w:szCs w:val="32"/>
          <w:u w:val="single"/>
        </w:rPr>
        <w:t>Part 2b.</w:t>
      </w:r>
    </w:p>
    <w:p w14:paraId="343969DD" w14:textId="72EA7623" w:rsidR="3586B82B" w:rsidRDefault="3586B82B" w:rsidP="3586B82B">
      <w:pPr>
        <w:rPr>
          <w:b/>
          <w:bCs/>
          <w:sz w:val="32"/>
          <w:szCs w:val="32"/>
          <w:u w:val="single"/>
        </w:rPr>
      </w:pPr>
    </w:p>
    <w:p w14:paraId="08F495E2" w14:textId="3663516B" w:rsidR="0021339A" w:rsidRDefault="3586B82B" w:rsidP="3586B82B">
      <w:pPr>
        <w:pStyle w:val="ListParagraph"/>
        <w:numPr>
          <w:ilvl w:val="0"/>
          <w:numId w:val="1"/>
        </w:numPr>
      </w:pPr>
      <w:r>
        <w:t>If a student fails to acknowledge the source of information in academic writing, they could be accused of plagiarism. To plagiarise, is when an individual intentionally or unintentionally uses another person’s work or ideas without their permission or credit. According to Cottrell (2013) it could; be repeating text in the form of paraphrasing something that has been read or heard, be using another person’s idea without acknowledging the source or repeating words exactly as they have appeared in another person’s work. When writing academically, it is essential to acknowledge all sources of information and/or ideas. By citing someone else’s words</w:t>
      </w:r>
      <w:r w:rsidR="70225890">
        <w:t>,</w:t>
      </w:r>
      <w:r>
        <w:t xml:space="preserve"> the student is allowing the reader to refer to the original source. It also demonstrates to the reader that the students </w:t>
      </w:r>
      <w:r w:rsidR="70225890">
        <w:t>have</w:t>
      </w:r>
      <w:r>
        <w:t xml:space="preserve"> thoroughly researched their work by reading different sources. It is essential to cite according to Cottrell (2008); to be courteous towards the person whose work you are referring to, to be upfront towards the reader that the work is not all your own original idea and to give confidence to the reader that you have fully substantiated your evidence. </w:t>
      </w:r>
    </w:p>
    <w:p w14:paraId="56970B3F" w14:textId="33A35C74" w:rsidR="0021339A" w:rsidRDefault="3586B82B" w:rsidP="3586B82B">
      <w:pPr>
        <w:pStyle w:val="ListParagraph"/>
        <w:numPr>
          <w:ilvl w:val="0"/>
          <w:numId w:val="1"/>
        </w:numPr>
      </w:pPr>
      <w:r>
        <w:t xml:space="preserve">The statement ‘You only have to reference when you use a direct quotation’ is false. All sources of information and/or ideas need to be referenced to avoid the dangers of plagiarism. According to Cottrell (2008), any references to words or ideas from another person’s work should be cited allowing the reader to refer back to the original source for further reading. Cottrell (2008) also suggests acknowledging the source of information when concluding a theory, argument or viewpoint or when using statistical information, direct quotation and paraphrasing. </w:t>
      </w:r>
    </w:p>
    <w:p w14:paraId="2722CC1E" w14:textId="1A815639" w:rsidR="00CF0A0D" w:rsidRDefault="3586B82B" w:rsidP="00624079">
      <w:pPr>
        <w:pStyle w:val="ListParagraph"/>
        <w:numPr>
          <w:ilvl w:val="0"/>
          <w:numId w:val="1"/>
        </w:numPr>
      </w:pPr>
      <w:r>
        <w:t>The statement ‘Wikipedia is a good place to search for information for your academic assignments’ is in my own opinion to be of false intent. The term ‘wiki’ is used to describe a website that allows the collaboration of facts from a collection of sources. It also allows any individuals to alter information without specifying reason or cause. The information can be unsubstantiated, with the source of reliability left in question. In terms of the website ‘Wikipedia’, students should avoid using it as a primary source of information due to its unreliability. Students who are researching evidence or information to use when writing academically should use other sources of reliable text. According to Cottrell (2008), Wikipedia can be useful but advises caution, recommending that its references are thoroughly checked and read separately to ensure reliability.</w:t>
      </w:r>
    </w:p>
    <w:p w14:paraId="2F13217B" w14:textId="5A330D4B" w:rsidR="00A33DA2" w:rsidRDefault="3586B82B" w:rsidP="0064033D">
      <w:pPr>
        <w:pStyle w:val="ListParagraph"/>
        <w:numPr>
          <w:ilvl w:val="0"/>
          <w:numId w:val="1"/>
        </w:numPr>
      </w:pPr>
      <w:r>
        <w:lastRenderedPageBreak/>
        <w:t>Quotations should according to Cottrell (2008) be used briefly, as little as often and only if they are of absolute relevance, using the exact word for word as presented in the text. In the case of presenting a set of instructions for a very long quotation, I am going to describe ‘long’ as a quote with more than thirty words or two lines:</w:t>
      </w:r>
    </w:p>
    <w:p w14:paraId="41F551DA" w14:textId="01A78D91" w:rsidR="0064033D" w:rsidRDefault="00E636C7" w:rsidP="0064033D">
      <w:pPr>
        <w:pStyle w:val="ListParagraph"/>
        <w:numPr>
          <w:ilvl w:val="0"/>
          <w:numId w:val="3"/>
        </w:numPr>
      </w:pPr>
      <w:r>
        <w:t>Firstly, quotes</w:t>
      </w:r>
      <w:r w:rsidR="00054E83">
        <w:t xml:space="preserve"> of</w:t>
      </w:r>
      <w:r w:rsidR="00805729">
        <w:t xml:space="preserve"> more than</w:t>
      </w:r>
      <w:r w:rsidR="00054E83">
        <w:t xml:space="preserve"> thirty words or </w:t>
      </w:r>
      <w:r w:rsidR="0033617B">
        <w:t>two lines long</w:t>
      </w:r>
      <w:r w:rsidR="00F320BC">
        <w:t>,</w:t>
      </w:r>
      <w:r w:rsidR="0033617B">
        <w:t xml:space="preserve"> </w:t>
      </w:r>
      <w:r w:rsidR="00F320BC">
        <w:t>need to</w:t>
      </w:r>
      <w:r w:rsidR="0033617B">
        <w:t xml:space="preserve"> be entered as a separate paragraph</w:t>
      </w:r>
      <w:r w:rsidR="00F6061F">
        <w:t xml:space="preserve">, </w:t>
      </w:r>
      <w:r w:rsidR="00C33A3C">
        <w:t>avoiding the use of punctuation marks.</w:t>
      </w:r>
    </w:p>
    <w:p w14:paraId="3101CDFF" w14:textId="08CE8F88" w:rsidR="00805729" w:rsidRDefault="00E636C7" w:rsidP="0064033D">
      <w:pPr>
        <w:pStyle w:val="ListParagraph"/>
        <w:numPr>
          <w:ilvl w:val="0"/>
          <w:numId w:val="3"/>
        </w:numPr>
      </w:pPr>
      <w:r>
        <w:t xml:space="preserve">Secondly, indent the </w:t>
      </w:r>
      <w:r w:rsidR="00CA7613">
        <w:t>paragraph</w:t>
      </w:r>
      <w:r>
        <w:t xml:space="preserve"> using</w:t>
      </w:r>
      <w:r w:rsidR="00CA7613">
        <w:t xml:space="preserve"> the ‘tab’ button on the keyboard.</w:t>
      </w:r>
    </w:p>
    <w:p w14:paraId="77650029" w14:textId="5E09280B" w:rsidR="00CA7613" w:rsidRDefault="00CA7613" w:rsidP="0064033D">
      <w:pPr>
        <w:pStyle w:val="ListParagraph"/>
        <w:numPr>
          <w:ilvl w:val="0"/>
          <w:numId w:val="3"/>
        </w:numPr>
      </w:pPr>
      <w:r>
        <w:t>Thirdly, copy the</w:t>
      </w:r>
      <w:r w:rsidR="00A731F1">
        <w:t xml:space="preserve"> exact</w:t>
      </w:r>
      <w:r>
        <w:t xml:space="preserve"> wording and punctuation as it appears in the text</w:t>
      </w:r>
      <w:r w:rsidR="00714E10">
        <w:t xml:space="preserve"> using the keyboard.</w:t>
      </w:r>
    </w:p>
    <w:p w14:paraId="524AD7DC" w14:textId="0BA7DF55" w:rsidR="00C33A3C" w:rsidRDefault="3586B82B" w:rsidP="0064033D">
      <w:pPr>
        <w:pStyle w:val="ListParagraph"/>
        <w:numPr>
          <w:ilvl w:val="0"/>
          <w:numId w:val="3"/>
        </w:numPr>
      </w:pPr>
      <w:r>
        <w:t>Fourthly, finish with an in-text citation using the format of brackets, author, year, page number, again using the keyboard. For example, (Hughes, 2008, pp. 25-28).</w:t>
      </w:r>
    </w:p>
    <w:p w14:paraId="47215109" w14:textId="6EF6CA6A" w:rsidR="0021339A" w:rsidRDefault="3586B82B" w:rsidP="3586B82B">
      <w:pPr>
        <w:pStyle w:val="ListParagraph"/>
        <w:numPr>
          <w:ilvl w:val="0"/>
          <w:numId w:val="1"/>
        </w:numPr>
      </w:pPr>
      <w:r>
        <w:t xml:space="preserve">Upon receipt of the task required, students firstly need to seek out, its purpose and nature and then clarify what approach to take in order to achieve success. According to Cottrell (2008), being focused and on task at the very start of the assignment saves time. Cottrell (2008) also suggests; creating a plan at the very outset which includes a timescale, reading the assignment guidelines identifying key objectives, considering the purpose and end point and then using the marking criteria set by the lecturer for guidance throughout, being mindful of the word count set. </w:t>
      </w:r>
    </w:p>
    <w:p w14:paraId="7010E99D" w14:textId="3B61DA78" w:rsidR="00AE2FB6" w:rsidRDefault="00141609" w:rsidP="00141609">
      <w:pPr>
        <w:pStyle w:val="ListParagraph"/>
      </w:pPr>
      <w:r>
        <w:t xml:space="preserve">Secondly, </w:t>
      </w:r>
      <w:r w:rsidR="005B7F90">
        <w:t xml:space="preserve">students need to identify </w:t>
      </w:r>
      <w:r w:rsidR="000A147C">
        <w:t xml:space="preserve">texts which are relevant </w:t>
      </w:r>
      <w:r w:rsidR="007F74D2">
        <w:t xml:space="preserve">and </w:t>
      </w:r>
      <w:r w:rsidR="000A147C">
        <w:t>sourc</w:t>
      </w:r>
      <w:r w:rsidR="00E53B3B">
        <w:t>e</w:t>
      </w:r>
      <w:r w:rsidR="000A147C">
        <w:t xml:space="preserve"> their </w:t>
      </w:r>
      <w:r w:rsidR="00393646">
        <w:t>reliability. To source out texts, students could use;</w:t>
      </w:r>
      <w:r w:rsidR="00BA0122">
        <w:t xml:space="preserve"> </w:t>
      </w:r>
    </w:p>
    <w:p w14:paraId="5EC6CC29" w14:textId="77777777" w:rsidR="00AE2FB6" w:rsidRDefault="00BA0122" w:rsidP="00AE2FB6">
      <w:pPr>
        <w:pStyle w:val="ListParagraph"/>
        <w:numPr>
          <w:ilvl w:val="0"/>
          <w:numId w:val="4"/>
        </w:numPr>
      </w:pPr>
      <w:r>
        <w:t xml:space="preserve">primary sources of information which include </w:t>
      </w:r>
      <w:r w:rsidR="006B4663">
        <w:t>photographs, films, journals, letters, diaries and video and audio recordings</w:t>
      </w:r>
      <w:r w:rsidR="00AE2FB6">
        <w:t>.</w:t>
      </w:r>
    </w:p>
    <w:p w14:paraId="3E63CE68" w14:textId="77777777" w:rsidR="00AE2FB6" w:rsidRDefault="005E4BE8" w:rsidP="00AE2FB6">
      <w:pPr>
        <w:pStyle w:val="ListParagraph"/>
        <w:numPr>
          <w:ilvl w:val="0"/>
          <w:numId w:val="4"/>
        </w:numPr>
      </w:pPr>
      <w:r>
        <w:t xml:space="preserve">secondary sources </w:t>
      </w:r>
      <w:r w:rsidR="00CF5BFF">
        <w:t xml:space="preserve">of information would include </w:t>
      </w:r>
      <w:r>
        <w:t>books and articles</w:t>
      </w:r>
      <w:r w:rsidR="00AE2FB6">
        <w:t>.</w:t>
      </w:r>
    </w:p>
    <w:p w14:paraId="00C945E9" w14:textId="28804B53" w:rsidR="00AE2FB6" w:rsidRDefault="00393646" w:rsidP="00AE2FB6">
      <w:pPr>
        <w:pStyle w:val="ListParagraph"/>
        <w:numPr>
          <w:ilvl w:val="0"/>
          <w:numId w:val="4"/>
        </w:numPr>
      </w:pPr>
      <w:r>
        <w:t xml:space="preserve">in-house </w:t>
      </w:r>
      <w:r w:rsidR="005E4BE8">
        <w:t xml:space="preserve">academic </w:t>
      </w:r>
      <w:r>
        <w:t>librar</w:t>
      </w:r>
      <w:r w:rsidR="00DD7501">
        <w:t>ies</w:t>
      </w:r>
      <w:r w:rsidR="007F74D2">
        <w:t xml:space="preserve"> or public </w:t>
      </w:r>
      <w:r w:rsidR="00F629A8">
        <w:t>libraries</w:t>
      </w:r>
      <w:r w:rsidR="007F74D2">
        <w:t>.</w:t>
      </w:r>
    </w:p>
    <w:p w14:paraId="3A211330" w14:textId="77777777" w:rsidR="00AE2FB6" w:rsidRDefault="00393646" w:rsidP="00AE2FB6">
      <w:pPr>
        <w:pStyle w:val="ListParagraph"/>
        <w:numPr>
          <w:ilvl w:val="0"/>
          <w:numId w:val="4"/>
        </w:numPr>
      </w:pPr>
      <w:r>
        <w:t>journals written by academic expert</w:t>
      </w:r>
      <w:r w:rsidR="00DB5430">
        <w:t>s</w:t>
      </w:r>
      <w:r w:rsidR="00AE2FB6">
        <w:t xml:space="preserve"> in the field of interest.</w:t>
      </w:r>
    </w:p>
    <w:p w14:paraId="3F498400" w14:textId="738FE3E9" w:rsidR="008B717C" w:rsidRDefault="00FB608F" w:rsidP="00F629A8">
      <w:pPr>
        <w:pStyle w:val="ListParagraph"/>
        <w:numPr>
          <w:ilvl w:val="0"/>
          <w:numId w:val="4"/>
        </w:numPr>
      </w:pPr>
      <w:r>
        <w:t>the internet</w:t>
      </w:r>
      <w:r w:rsidR="00DB5430">
        <w:t xml:space="preserve"> </w:t>
      </w:r>
      <w:r w:rsidR="00F629A8">
        <w:t>(.</w:t>
      </w:r>
      <w:r w:rsidR="00DB5430">
        <w:t>com or .gov</w:t>
      </w:r>
      <w:r w:rsidR="00AE2FB6">
        <w:t xml:space="preserve">) or </w:t>
      </w:r>
      <w:r>
        <w:t>Google Scholar</w:t>
      </w:r>
      <w:r w:rsidR="00AE2FB6">
        <w:t>.</w:t>
      </w:r>
    </w:p>
    <w:p w14:paraId="37D496D8" w14:textId="77777777" w:rsidR="00D63528" w:rsidRDefault="00E70002" w:rsidP="00D63528">
      <w:pPr>
        <w:ind w:left="720"/>
      </w:pPr>
      <w:r>
        <w:t xml:space="preserve">Fields of interest could be made more specific by applying </w:t>
      </w:r>
      <w:r w:rsidR="007F5CC4">
        <w:t>advanced search techniques using appropriate key words.</w:t>
      </w:r>
    </w:p>
    <w:p w14:paraId="663113BA" w14:textId="50E3377D" w:rsidR="00916D85" w:rsidRDefault="00916D85" w:rsidP="00D63528">
      <w:pPr>
        <w:ind w:left="720"/>
      </w:pPr>
      <w:r>
        <w:t xml:space="preserve">Thirdly, students </w:t>
      </w:r>
      <w:r w:rsidR="007F5CC4">
        <w:t xml:space="preserve">would </w:t>
      </w:r>
      <w:r w:rsidR="0070055E">
        <w:t xml:space="preserve">use skimming and scanning techniques to </w:t>
      </w:r>
      <w:r w:rsidR="0031214C">
        <w:t xml:space="preserve">identify key words and relevance. </w:t>
      </w:r>
      <w:r w:rsidR="00B955DF">
        <w:t xml:space="preserve">By using skimming techniques, students would gain </w:t>
      </w:r>
      <w:r w:rsidR="00FF78B1">
        <w:t xml:space="preserve">a </w:t>
      </w:r>
      <w:r w:rsidR="007C5363">
        <w:t>background knowledge and a general understanding</w:t>
      </w:r>
      <w:r w:rsidR="00FF78B1">
        <w:t xml:space="preserve"> of the subject in question.</w:t>
      </w:r>
      <w:r w:rsidR="007C5363">
        <w:t xml:space="preserve"> </w:t>
      </w:r>
      <w:r w:rsidR="00A64722">
        <w:t>Skimming techniques involve reading subheadings</w:t>
      </w:r>
      <w:r w:rsidR="006D5A37">
        <w:t>,</w:t>
      </w:r>
      <w:r w:rsidR="00A64722">
        <w:t xml:space="preserve"> alongside beginnings and endings of paragraphs. </w:t>
      </w:r>
      <w:r w:rsidR="00106781">
        <w:t xml:space="preserve">Scanning techniques include identifying key words and phrases. </w:t>
      </w:r>
    </w:p>
    <w:p w14:paraId="1D68B0CD" w14:textId="77777777" w:rsidR="00106781" w:rsidRDefault="00106781" w:rsidP="00141609">
      <w:pPr>
        <w:pStyle w:val="ListParagraph"/>
      </w:pPr>
      <w:r>
        <w:t>Fourthly, following on from identifying appropriate texts, students would make detailed notes using effective reading strategies such being attentive and focused whilst referencing and citing all notes.</w:t>
      </w:r>
    </w:p>
    <w:p w14:paraId="35A6D648" w14:textId="61171654" w:rsidR="00106781" w:rsidRDefault="00106781" w:rsidP="00141609">
      <w:pPr>
        <w:pStyle w:val="ListParagraph"/>
      </w:pPr>
      <w:r>
        <w:t xml:space="preserve">Lastly, students would gather all sources of relevant information and use it to evaluate and create and new ideas. Bloom’s Taxonomy model framework for critical thinking could also aid a student to </w:t>
      </w:r>
      <w:r w:rsidR="004840AE">
        <w:t>analyse,</w:t>
      </w:r>
      <w:r w:rsidR="00C54715">
        <w:t xml:space="preserve"> evaluate</w:t>
      </w:r>
      <w:r w:rsidR="004840AE">
        <w:t xml:space="preserve"> and create.</w:t>
      </w:r>
    </w:p>
    <w:p w14:paraId="4DC07FE3" w14:textId="6CF70C77" w:rsidR="006D5A37" w:rsidRDefault="006D5A37" w:rsidP="00141609">
      <w:pPr>
        <w:pStyle w:val="ListParagraph"/>
      </w:pPr>
    </w:p>
    <w:p w14:paraId="5CA62BBD" w14:textId="29E0F5E5" w:rsidR="006D5A37" w:rsidRDefault="006D5A37" w:rsidP="00141609">
      <w:pPr>
        <w:pStyle w:val="ListParagraph"/>
        <w:rPr>
          <w:b/>
          <w:u w:val="single"/>
        </w:rPr>
      </w:pPr>
      <w:r>
        <w:rPr>
          <w:b/>
          <w:u w:val="single"/>
        </w:rPr>
        <w:t>Reference list.</w:t>
      </w:r>
    </w:p>
    <w:p w14:paraId="3646115B" w14:textId="3914AE9E" w:rsidR="006D5A37" w:rsidRDefault="006D5A37" w:rsidP="00141609">
      <w:pPr>
        <w:pStyle w:val="ListParagraph"/>
        <w:rPr>
          <w:b/>
          <w:u w:val="single"/>
        </w:rPr>
      </w:pPr>
    </w:p>
    <w:p w14:paraId="697BC614" w14:textId="280EAF79" w:rsidR="006D5A37" w:rsidRDefault="3586B82B" w:rsidP="00141609">
      <w:pPr>
        <w:pStyle w:val="ListParagraph"/>
      </w:pPr>
      <w:r>
        <w:t xml:space="preserve">Cottrell, S. (2008) </w:t>
      </w:r>
      <w:r w:rsidRPr="3586B82B">
        <w:rPr>
          <w:i/>
          <w:iCs/>
        </w:rPr>
        <w:t xml:space="preserve">The Study Skills Handbook. </w:t>
      </w:r>
      <w:r>
        <w:t>4</w:t>
      </w:r>
      <w:r w:rsidRPr="3586B82B">
        <w:rPr>
          <w:vertAlign w:val="superscript"/>
        </w:rPr>
        <w:t>th</w:t>
      </w:r>
      <w:r>
        <w:t xml:space="preserve"> Ed. Hampshire: Palgrave Macmillan.</w:t>
      </w:r>
    </w:p>
    <w:p w14:paraId="0D062843" w14:textId="3CACC530" w:rsidR="3586B82B" w:rsidRDefault="3586B82B" w:rsidP="3586B82B">
      <w:pPr>
        <w:pStyle w:val="ListParagraph"/>
        <w:rPr>
          <w:b/>
          <w:bCs/>
          <w:sz w:val="32"/>
          <w:szCs w:val="32"/>
          <w:u w:val="single"/>
        </w:rPr>
      </w:pPr>
    </w:p>
    <w:p w14:paraId="260D33E1" w14:textId="2DCA9C7E" w:rsidR="3586B82B" w:rsidRDefault="3586B82B" w:rsidP="3586B82B">
      <w:pPr>
        <w:pStyle w:val="ListParagraph"/>
        <w:rPr>
          <w:b/>
          <w:bCs/>
          <w:sz w:val="32"/>
          <w:szCs w:val="32"/>
          <w:u w:val="single"/>
        </w:rPr>
      </w:pPr>
    </w:p>
    <w:p w14:paraId="566E89DA" w14:textId="077BB896" w:rsidR="00124AC7" w:rsidRDefault="005C5612" w:rsidP="00141609">
      <w:pPr>
        <w:pStyle w:val="ListParagraph"/>
        <w:rPr>
          <w:b/>
          <w:sz w:val="32"/>
          <w:szCs w:val="32"/>
          <w:u w:val="single"/>
        </w:rPr>
      </w:pPr>
      <w:r>
        <w:rPr>
          <w:b/>
          <w:sz w:val="32"/>
          <w:szCs w:val="32"/>
          <w:u w:val="single"/>
        </w:rPr>
        <w:lastRenderedPageBreak/>
        <w:t>Part 3.</w:t>
      </w:r>
    </w:p>
    <w:p w14:paraId="30650093" w14:textId="6D0430F7" w:rsidR="005C5612" w:rsidRDefault="005C5612" w:rsidP="00141609">
      <w:pPr>
        <w:pStyle w:val="ListParagraph"/>
        <w:rPr>
          <w:sz w:val="32"/>
          <w:szCs w:val="32"/>
        </w:rPr>
      </w:pPr>
    </w:p>
    <w:p w14:paraId="54D755BC" w14:textId="595EF28E" w:rsidR="007606ED" w:rsidRDefault="00357BA7" w:rsidP="00141609">
      <w:pPr>
        <w:pStyle w:val="ListParagraph"/>
      </w:pPr>
      <w:r>
        <w:t xml:space="preserve">The article </w:t>
      </w:r>
      <w:r w:rsidR="00E456EB">
        <w:t>‘Schooled to Fail? The Underachievement Debate in Wales’ was written by Emma Smith, University of York in</w:t>
      </w:r>
      <w:r w:rsidR="00E03820">
        <w:t xml:space="preserve"> 2005</w:t>
      </w:r>
      <w:r w:rsidR="0054383E">
        <w:t xml:space="preserve"> as </w:t>
      </w:r>
      <w:r w:rsidR="001E1FC0">
        <w:t xml:space="preserve">featured in ‘The Welsh Journal of Education’ </w:t>
      </w:r>
      <w:r w:rsidR="00EA7010">
        <w:t xml:space="preserve">volume thirteen, number two. </w:t>
      </w:r>
      <w:r w:rsidR="003A025B">
        <w:t>The</w:t>
      </w:r>
      <w:r w:rsidR="00F26E3E">
        <w:t xml:space="preserve"> </w:t>
      </w:r>
      <w:r w:rsidR="003A025B">
        <w:t>article i</w:t>
      </w:r>
      <w:r w:rsidR="00F26E3E">
        <w:t>nvestigates the ever</w:t>
      </w:r>
      <w:r w:rsidR="70225890">
        <w:t>-</w:t>
      </w:r>
      <w:r w:rsidR="00506C47">
        <w:t xml:space="preserve">increasing </w:t>
      </w:r>
      <w:r w:rsidR="00F26E3E">
        <w:t>popular topic of whether education authorities</w:t>
      </w:r>
      <w:r w:rsidR="00560046">
        <w:t xml:space="preserve"> in</w:t>
      </w:r>
      <w:r w:rsidR="006C50C6">
        <w:t xml:space="preserve"> Wales</w:t>
      </w:r>
      <w:r w:rsidR="00C415D9">
        <w:t xml:space="preserve"> </w:t>
      </w:r>
      <w:r w:rsidR="00560046">
        <w:t>in particular</w:t>
      </w:r>
      <w:r w:rsidR="00C415D9">
        <w:t xml:space="preserve">, </w:t>
      </w:r>
      <w:r w:rsidR="00F26E3E">
        <w:t xml:space="preserve">are failing children. </w:t>
      </w:r>
      <w:r w:rsidR="00106DC7">
        <w:t xml:space="preserve">Comparisons are </w:t>
      </w:r>
      <w:r w:rsidR="00C415D9">
        <w:t xml:space="preserve">also </w:t>
      </w:r>
      <w:r w:rsidR="00106DC7">
        <w:t>made</w:t>
      </w:r>
      <w:r w:rsidR="00C415D9">
        <w:t>,</w:t>
      </w:r>
      <w:r w:rsidR="00106DC7">
        <w:t xml:space="preserve"> as to whether</w:t>
      </w:r>
      <w:r w:rsidR="00AD74A4">
        <w:t xml:space="preserve"> children </w:t>
      </w:r>
      <w:r w:rsidR="00106DC7">
        <w:t>in Europe are succeeding those of</w:t>
      </w:r>
      <w:r w:rsidR="00AD74A4">
        <w:t xml:space="preserve"> Great </w:t>
      </w:r>
      <w:r w:rsidR="00C427A0">
        <w:t>Britain</w:t>
      </w:r>
      <w:r w:rsidR="00C415D9">
        <w:t>. The author also</w:t>
      </w:r>
      <w:r w:rsidR="00C427A0">
        <w:t xml:space="preserve"> </w:t>
      </w:r>
      <w:r w:rsidR="00AD74A4">
        <w:t>scrutini</w:t>
      </w:r>
      <w:r w:rsidR="00665097">
        <w:t xml:space="preserve">ses </w:t>
      </w:r>
      <w:r w:rsidR="00AD74A4">
        <w:t xml:space="preserve">whether </w:t>
      </w:r>
      <w:r w:rsidR="004B689E">
        <w:t>factors</w:t>
      </w:r>
      <w:r w:rsidR="00AD74A4">
        <w:t xml:space="preserve"> such as </w:t>
      </w:r>
      <w:r w:rsidR="00665097">
        <w:t>ethnicity</w:t>
      </w:r>
      <w:r w:rsidR="00DD676F">
        <w:t xml:space="preserve">, </w:t>
      </w:r>
      <w:r w:rsidR="00AD74A4">
        <w:t>gender</w:t>
      </w:r>
      <w:r w:rsidR="00665097">
        <w:t xml:space="preserve"> type</w:t>
      </w:r>
      <w:r w:rsidR="00AD74A4">
        <w:t xml:space="preserve"> </w:t>
      </w:r>
      <w:r w:rsidR="00DD676F">
        <w:t xml:space="preserve">or socio-economic background </w:t>
      </w:r>
      <w:r w:rsidR="00AD74A4">
        <w:t xml:space="preserve">have a positive or negative </w:t>
      </w:r>
      <w:r w:rsidR="004B689E">
        <w:t>impact</w:t>
      </w:r>
      <w:r w:rsidR="00AD74A4">
        <w:t xml:space="preserve"> on </w:t>
      </w:r>
      <w:r w:rsidR="004B689E">
        <w:t xml:space="preserve">a child’s </w:t>
      </w:r>
      <w:r w:rsidR="00AD74A4">
        <w:t>ability.</w:t>
      </w:r>
    </w:p>
    <w:p w14:paraId="4BE2D16B" w14:textId="52E07416" w:rsidR="0014780B" w:rsidRDefault="00380B6F" w:rsidP="00F10B59">
      <w:pPr>
        <w:pStyle w:val="ListParagraph"/>
      </w:pPr>
      <w:r>
        <w:t>Particularly from a Welsh perspective, the author focuses on the attainment levels of school children</w:t>
      </w:r>
      <w:r w:rsidR="00BD7CF3">
        <w:t xml:space="preserve"> </w:t>
      </w:r>
      <w:r w:rsidR="70225890">
        <w:t>comparing them</w:t>
      </w:r>
      <w:r w:rsidR="00BD7CF3">
        <w:t xml:space="preserve"> to </w:t>
      </w:r>
      <w:r w:rsidR="00D15B8C">
        <w:t>those</w:t>
      </w:r>
      <w:r w:rsidR="00BE2F35">
        <w:t xml:space="preserve"> </w:t>
      </w:r>
      <w:r w:rsidR="00BD7CF3">
        <w:t>in Engl</w:t>
      </w:r>
      <w:r w:rsidR="00BE2F35">
        <w:t>and. The auth</w:t>
      </w:r>
      <w:r w:rsidR="00291B51">
        <w:t>or also</w:t>
      </w:r>
      <w:r w:rsidR="00BE2F35">
        <w:t xml:space="preserve"> reflects</w:t>
      </w:r>
      <w:r w:rsidR="00FC4491">
        <w:t xml:space="preserve"> on</w:t>
      </w:r>
      <w:r w:rsidR="001A0D88">
        <w:t xml:space="preserve"> the children not </w:t>
      </w:r>
      <w:r w:rsidR="00FC4491">
        <w:t xml:space="preserve">being </w:t>
      </w:r>
      <w:r w:rsidR="001A0D88">
        <w:t>completely comparable</w:t>
      </w:r>
      <w:r w:rsidR="00D15B8C">
        <w:t xml:space="preserve">, </w:t>
      </w:r>
      <w:r w:rsidR="001A0D88">
        <w:t xml:space="preserve">due to the different </w:t>
      </w:r>
      <w:r w:rsidR="00C7379F">
        <w:t>types</w:t>
      </w:r>
      <w:r w:rsidR="001A0D88">
        <w:t xml:space="preserve"> of curricula in place</w:t>
      </w:r>
      <w:r w:rsidR="00683323">
        <w:t xml:space="preserve"> in both countries</w:t>
      </w:r>
      <w:r w:rsidR="001A0D88">
        <w:t xml:space="preserve">. The author does however, analyse evidence to gain a wider outlook as to whether </w:t>
      </w:r>
      <w:r w:rsidR="00CF5DA2">
        <w:t>ethnicity</w:t>
      </w:r>
      <w:r w:rsidR="001A0D88">
        <w:t xml:space="preserve"> and/or </w:t>
      </w:r>
      <w:r w:rsidR="00CF5DA2">
        <w:t xml:space="preserve">gender type </w:t>
      </w:r>
      <w:r w:rsidR="00685711">
        <w:t>in conjunction with socio-economic</w:t>
      </w:r>
      <w:r w:rsidR="00A35659">
        <w:t xml:space="preserve"> </w:t>
      </w:r>
      <w:r w:rsidR="00685711">
        <w:t>background</w:t>
      </w:r>
      <w:r w:rsidR="00C7379F">
        <w:t xml:space="preserve"> has an</w:t>
      </w:r>
      <w:r w:rsidR="00E3469C">
        <w:t xml:space="preserve">y </w:t>
      </w:r>
      <w:r w:rsidR="00C7379F">
        <w:t xml:space="preserve">impact on a child’s </w:t>
      </w:r>
      <w:r w:rsidR="00E3469C">
        <w:t xml:space="preserve">attainment levels. </w:t>
      </w:r>
      <w:r w:rsidR="00685711">
        <w:t xml:space="preserve"> </w:t>
      </w:r>
      <w:r w:rsidR="009E717E">
        <w:t xml:space="preserve">The author speculates in her </w:t>
      </w:r>
      <w:r w:rsidR="00730F34">
        <w:t>introduction</w:t>
      </w:r>
      <w:r w:rsidR="00E61565">
        <w:t>,</w:t>
      </w:r>
      <w:r w:rsidR="00730F34">
        <w:t xml:space="preserve"> that standards in schools across Britain </w:t>
      </w:r>
      <w:r w:rsidR="00055FF7">
        <w:t>ha</w:t>
      </w:r>
      <w:r w:rsidR="00491FD7">
        <w:t xml:space="preserve">ve </w:t>
      </w:r>
      <w:r w:rsidR="00055FF7">
        <w:t xml:space="preserve">drastically declined </w:t>
      </w:r>
      <w:r w:rsidR="70225890">
        <w:t>requiring</w:t>
      </w:r>
      <w:r w:rsidR="00491FD7">
        <w:t xml:space="preserve"> immediate attention before the success of Great Britain as a country is affected</w:t>
      </w:r>
      <w:r w:rsidR="00AE5096">
        <w:t xml:space="preserve"> due to a “</w:t>
      </w:r>
      <w:r w:rsidR="00A066F5">
        <w:t xml:space="preserve">yawning gap” </w:t>
      </w:r>
      <w:r w:rsidR="009048D6">
        <w:t>Phillips (</w:t>
      </w:r>
      <w:r w:rsidR="00C5021D">
        <w:t xml:space="preserve">1996, quoted in Smith, 2005, p. 85) </w:t>
      </w:r>
      <w:r w:rsidR="003045DD">
        <w:t xml:space="preserve">in </w:t>
      </w:r>
      <w:r w:rsidR="00682263">
        <w:t>educational standards.</w:t>
      </w:r>
      <w:r w:rsidR="00A35659">
        <w:t xml:space="preserve"> </w:t>
      </w:r>
      <w:r w:rsidR="007136E3">
        <w:t>As a result</w:t>
      </w:r>
      <w:r w:rsidR="70225890">
        <w:t>,</w:t>
      </w:r>
      <w:r w:rsidR="00E615A5">
        <w:t xml:space="preserve"> </w:t>
      </w:r>
      <w:r w:rsidR="001009BD">
        <w:t>Smith (2005)</w:t>
      </w:r>
      <w:r w:rsidR="00B82719">
        <w:t xml:space="preserve"> notes that </w:t>
      </w:r>
      <w:r w:rsidR="00364DFF">
        <w:t xml:space="preserve">there is a </w:t>
      </w:r>
      <w:r w:rsidR="00482630">
        <w:t>clear divide between those who can achieve</w:t>
      </w:r>
      <w:r w:rsidR="00620567">
        <w:t xml:space="preserve"> and those who do not. </w:t>
      </w:r>
      <w:r w:rsidR="00BC16B8">
        <w:t xml:space="preserve">According </w:t>
      </w:r>
      <w:r w:rsidR="00467635">
        <w:t>Farrell and Reynolds (1996</w:t>
      </w:r>
      <w:r w:rsidR="009211F5">
        <w:t>, quoted in Smith, 2005, p.</w:t>
      </w:r>
      <w:r w:rsidR="00856DFE">
        <w:t xml:space="preserve"> 85</w:t>
      </w:r>
      <w:r w:rsidR="00467635">
        <w:t xml:space="preserve">), only ten per cent of </w:t>
      </w:r>
      <w:r w:rsidR="005141F3">
        <w:t xml:space="preserve">children </w:t>
      </w:r>
      <w:r w:rsidR="00467635">
        <w:t>achieve</w:t>
      </w:r>
      <w:r w:rsidR="002763D8">
        <w:t xml:space="preserve">. </w:t>
      </w:r>
      <w:r w:rsidR="00F310CD">
        <w:t xml:space="preserve">The author’s intention throughout the article </w:t>
      </w:r>
      <w:r w:rsidR="003975DC">
        <w:t xml:space="preserve">is to investigate any findings which could be contributing to the </w:t>
      </w:r>
      <w:r w:rsidR="00CF4BA3">
        <w:t>decline in educational standards in Wales.</w:t>
      </w:r>
      <w:r w:rsidR="00F10B59">
        <w:t xml:space="preserve"> </w:t>
      </w:r>
      <w:r w:rsidR="00BD5A25">
        <w:t xml:space="preserve">The article </w:t>
      </w:r>
      <w:r w:rsidR="00FA16D8">
        <w:t>has been purposely written for its intended audience</w:t>
      </w:r>
      <w:r w:rsidR="000E6470">
        <w:t>,</w:t>
      </w:r>
      <w:r w:rsidR="00FA16D8">
        <w:t xml:space="preserve"> of which include</w:t>
      </w:r>
      <w:r w:rsidR="003F4EB2">
        <w:t>s</w:t>
      </w:r>
      <w:r w:rsidR="00FA16D8">
        <w:t xml:space="preserve"> persons of interest in education. </w:t>
      </w:r>
    </w:p>
    <w:p w14:paraId="3273D85F" w14:textId="027957B0" w:rsidR="009B5371" w:rsidRDefault="003F4EB2" w:rsidP="00F60050">
      <w:pPr>
        <w:pStyle w:val="ListParagraph"/>
      </w:pPr>
      <w:r>
        <w:t>The article</w:t>
      </w:r>
      <w:r w:rsidR="00FA16D8">
        <w:t xml:space="preserve"> has been well structured and includes a</w:t>
      </w:r>
      <w:r w:rsidR="00DB35A2">
        <w:t xml:space="preserve">n abstract opening followed by a </w:t>
      </w:r>
      <w:r w:rsidR="00FA16D8">
        <w:t xml:space="preserve">comprehensive introduction, main body and conclusion. </w:t>
      </w:r>
      <w:r w:rsidR="00ED6C70">
        <w:t>The purpose of the abstract opening is to</w:t>
      </w:r>
      <w:r w:rsidR="00F82CD4">
        <w:t xml:space="preserve"> </w:t>
      </w:r>
      <w:r w:rsidR="00E13D71">
        <w:t>identify</w:t>
      </w:r>
      <w:r w:rsidR="00FC5EC6">
        <w:t xml:space="preserve"> </w:t>
      </w:r>
      <w:r w:rsidR="00F82CD4">
        <w:t>the intentions</w:t>
      </w:r>
      <w:r w:rsidR="00ED6C70">
        <w:t xml:space="preserve"> </w:t>
      </w:r>
      <w:r w:rsidR="00351A69">
        <w:t>of</w:t>
      </w:r>
      <w:r w:rsidR="00ED6C70">
        <w:t xml:space="preserve"> the </w:t>
      </w:r>
      <w:r w:rsidR="00340409">
        <w:t>research report</w:t>
      </w:r>
      <w:r w:rsidR="006D0FEA">
        <w:t>,</w:t>
      </w:r>
      <w:r w:rsidR="0083588A">
        <w:t xml:space="preserve"> using context to set the scene.</w:t>
      </w:r>
      <w:r w:rsidR="00F60050">
        <w:t xml:space="preserve"> </w:t>
      </w:r>
      <w:r w:rsidR="00F61FC4">
        <w:t xml:space="preserve">The author has made use of </w:t>
      </w:r>
      <w:r w:rsidR="005906E1">
        <w:t xml:space="preserve">powerful words </w:t>
      </w:r>
      <w:r w:rsidR="000D4CAF">
        <w:t xml:space="preserve">such as </w:t>
      </w:r>
      <w:r w:rsidR="007C3F0A">
        <w:t>“</w:t>
      </w:r>
      <w:r w:rsidR="003C5D85">
        <w:t>underachievement</w:t>
      </w:r>
      <w:r w:rsidR="007C3F0A">
        <w:t xml:space="preserve">” and </w:t>
      </w:r>
      <w:r w:rsidR="00442215">
        <w:t>“</w:t>
      </w:r>
      <w:r w:rsidR="003C5D85">
        <w:t xml:space="preserve">poor </w:t>
      </w:r>
      <w:r w:rsidR="00442215">
        <w:t>academic performance”</w:t>
      </w:r>
      <w:r w:rsidR="000D4CAF">
        <w:t xml:space="preserve"> </w:t>
      </w:r>
      <w:r w:rsidR="00AF5BFE">
        <w:t>(Smith, 2005</w:t>
      </w:r>
      <w:r w:rsidR="00266E96">
        <w:t xml:space="preserve">, p. 84) </w:t>
      </w:r>
      <w:r w:rsidR="005906E1">
        <w:t>during her abstract text</w:t>
      </w:r>
      <w:r w:rsidR="006C798E">
        <w:t>,</w:t>
      </w:r>
      <w:r w:rsidR="005906E1">
        <w:t xml:space="preserve"> which in turn has captivated </w:t>
      </w:r>
      <w:r w:rsidR="000D4CAF">
        <w:t>her audience</w:t>
      </w:r>
      <w:r w:rsidR="00127DE3">
        <w:t xml:space="preserve">. </w:t>
      </w:r>
      <w:r w:rsidR="00CF2F06">
        <w:t xml:space="preserve">Power words have been </w:t>
      </w:r>
      <w:r w:rsidR="002F53B6">
        <w:t>used to connect the article with the title</w:t>
      </w:r>
      <w:r w:rsidR="00B4720A">
        <w:t>,</w:t>
      </w:r>
      <w:r w:rsidR="00F055D3">
        <w:t xml:space="preserve"> allowing the reader to stay focuse</w:t>
      </w:r>
      <w:r w:rsidR="006D33C5">
        <w:t>d.</w:t>
      </w:r>
      <w:r w:rsidR="0083588A">
        <w:t xml:space="preserve"> </w:t>
      </w:r>
      <w:r w:rsidR="00F82CD4">
        <w:t xml:space="preserve">The author has written a </w:t>
      </w:r>
      <w:r w:rsidR="00062302">
        <w:t>comprehensive introduction covering all aspects</w:t>
      </w:r>
      <w:r w:rsidR="00833CEF">
        <w:t xml:space="preserve"> of the report</w:t>
      </w:r>
      <w:r w:rsidR="00062302">
        <w:t>. However, it is not clear to the reader where the introduction ends</w:t>
      </w:r>
      <w:r w:rsidR="001A0139">
        <w:t xml:space="preserve"> or where the main body of text initiates. </w:t>
      </w:r>
    </w:p>
    <w:p w14:paraId="5F09E13E" w14:textId="648C72DA" w:rsidR="00542C5A" w:rsidRDefault="00460B10" w:rsidP="00141609">
      <w:pPr>
        <w:pStyle w:val="ListParagraph"/>
      </w:pPr>
      <w:r>
        <w:t>Each paragraph throughout the article is structured well</w:t>
      </w:r>
      <w:r w:rsidR="002F53B6">
        <w:t xml:space="preserve"> with </w:t>
      </w:r>
      <w:r w:rsidR="006237CA">
        <w:t>good flow</w:t>
      </w:r>
      <w:r w:rsidR="002F53B6">
        <w:t>. The</w:t>
      </w:r>
      <w:r w:rsidR="00073D47">
        <w:t xml:space="preserve"> author has linked </w:t>
      </w:r>
      <w:r w:rsidR="006237CA">
        <w:t>each paragraph</w:t>
      </w:r>
      <w:r w:rsidR="00073D47">
        <w:t xml:space="preserve"> by using the last lin</w:t>
      </w:r>
      <w:r w:rsidR="00C41E96">
        <w:t xml:space="preserve">e </w:t>
      </w:r>
      <w:r w:rsidR="00073D47">
        <w:t>of one paragraph to open the first line of the next.</w:t>
      </w:r>
      <w:r>
        <w:t xml:space="preserve"> </w:t>
      </w:r>
      <w:r w:rsidR="00C41E96">
        <w:t>For example</w:t>
      </w:r>
      <w:r w:rsidR="000D62D0">
        <w:t xml:space="preserve">, the </w:t>
      </w:r>
      <w:r w:rsidR="00842340">
        <w:t>author</w:t>
      </w:r>
      <w:r w:rsidR="000D62D0">
        <w:t xml:space="preserve"> ends one </w:t>
      </w:r>
      <w:r w:rsidR="004D2CB7">
        <w:t xml:space="preserve">of her </w:t>
      </w:r>
      <w:r w:rsidR="000D62D0">
        <w:t>paragraph</w:t>
      </w:r>
      <w:r w:rsidR="004D2CB7">
        <w:t>s</w:t>
      </w:r>
      <w:r w:rsidR="000D62D0">
        <w:t xml:space="preserve"> w</w:t>
      </w:r>
      <w:r w:rsidR="00221FF0">
        <w:t xml:space="preserve">ith </w:t>
      </w:r>
      <w:r w:rsidR="000B3AED">
        <w:t>the use of a negative quote “</w:t>
      </w:r>
      <w:r w:rsidR="00F425B8">
        <w:t xml:space="preserve">long </w:t>
      </w:r>
      <w:r w:rsidR="000B3AED">
        <w:t xml:space="preserve">tail of </w:t>
      </w:r>
      <w:r w:rsidR="00BA5D38">
        <w:t xml:space="preserve">underachievement” </w:t>
      </w:r>
      <w:r w:rsidR="001652AB">
        <w:t>Jo</w:t>
      </w:r>
      <w:r w:rsidR="007411BA">
        <w:t>hnson (2002, quoted in Smith, 2005 p</w:t>
      </w:r>
      <w:r w:rsidR="00A47C50">
        <w:t>. 86)</w:t>
      </w:r>
      <w:r w:rsidR="003E755C">
        <w:t xml:space="preserve"> and follows this through by linking it to the start of the next</w:t>
      </w:r>
      <w:r w:rsidR="004D2CB7">
        <w:t>,</w:t>
      </w:r>
      <w:r w:rsidR="003E755C">
        <w:t xml:space="preserve"> by again using </w:t>
      </w:r>
      <w:r w:rsidR="009657CA">
        <w:t>negative language “The so-called underachievement debate</w:t>
      </w:r>
      <w:r w:rsidR="005E14FF">
        <w:t>” (Smith, 2005, p. 86).</w:t>
      </w:r>
      <w:r w:rsidR="00A47C50">
        <w:t xml:space="preserve"> </w:t>
      </w:r>
      <w:r w:rsidR="00257230">
        <w:t xml:space="preserve">Paragraph length throughout the article is consistent but a little </w:t>
      </w:r>
      <w:r w:rsidR="70225890">
        <w:t>lengthy</w:t>
      </w:r>
      <w:r w:rsidR="00257230">
        <w:t xml:space="preserve"> </w:t>
      </w:r>
      <w:r w:rsidR="002F53B6">
        <w:t xml:space="preserve">on times, varying from </w:t>
      </w:r>
      <w:r w:rsidR="008904D8">
        <w:t xml:space="preserve">four lines </w:t>
      </w:r>
      <w:r w:rsidR="002F53B6">
        <w:t>to twenty</w:t>
      </w:r>
      <w:r w:rsidR="70225890">
        <w:t>-</w:t>
      </w:r>
      <w:r w:rsidR="002F53B6">
        <w:t xml:space="preserve">two lines </w:t>
      </w:r>
      <w:r w:rsidR="008904D8">
        <w:t>in lengt</w:t>
      </w:r>
      <w:r w:rsidR="002F53B6">
        <w:t>h</w:t>
      </w:r>
      <w:r w:rsidR="0012369F">
        <w:t xml:space="preserve">. </w:t>
      </w:r>
      <w:r w:rsidR="00102DAE">
        <w:t xml:space="preserve">Using lengthy paragraphs </w:t>
      </w:r>
      <w:r w:rsidR="001D37FE">
        <w:t xml:space="preserve">can </w:t>
      </w:r>
      <w:r w:rsidR="00CB0C03">
        <w:t xml:space="preserve">have a detrimental effect on the </w:t>
      </w:r>
      <w:r w:rsidR="001D37FE">
        <w:t>read</w:t>
      </w:r>
      <w:r w:rsidR="00975012">
        <w:t>er due to a loss in interest.</w:t>
      </w:r>
    </w:p>
    <w:p w14:paraId="1E822615" w14:textId="406B0A89" w:rsidR="009B5371" w:rsidRDefault="00D95D1A" w:rsidP="00141609">
      <w:pPr>
        <w:pStyle w:val="ListParagraph"/>
      </w:pPr>
      <w:r>
        <w:t>Throughout the rep</w:t>
      </w:r>
      <w:r w:rsidR="009B5371">
        <w:t>ort the author has used statistical evidence to support her ideas.</w:t>
      </w:r>
      <w:r w:rsidR="00C10DE8">
        <w:t xml:space="preserve"> </w:t>
      </w:r>
      <w:r w:rsidR="003523CE">
        <w:t xml:space="preserve">However, her </w:t>
      </w:r>
      <w:r w:rsidR="00344546">
        <w:t>chosen</w:t>
      </w:r>
      <w:r w:rsidR="003523CE">
        <w:t xml:space="preserve"> format to </w:t>
      </w:r>
      <w:r w:rsidR="00344546">
        <w:t xml:space="preserve">evidence her numerical data is not always </w:t>
      </w:r>
      <w:r w:rsidR="00CB7A3D">
        <w:t>the most appropriate</w:t>
      </w:r>
      <w:r w:rsidR="00F00A0F">
        <w:t xml:space="preserve">. For example, </w:t>
      </w:r>
      <w:r w:rsidR="0035491E">
        <w:t>in figure</w:t>
      </w:r>
      <w:r w:rsidR="00C07522">
        <w:t>s</w:t>
      </w:r>
      <w:r w:rsidR="0035491E">
        <w:t xml:space="preserve"> 7.1 </w:t>
      </w:r>
      <w:r w:rsidR="00D375AD">
        <w:t>and 7.2</w:t>
      </w:r>
      <w:r w:rsidR="00C07522">
        <w:t>, the</w:t>
      </w:r>
      <w:r w:rsidR="0035491E">
        <w:t xml:space="preserve"> author </w:t>
      </w:r>
      <w:r w:rsidR="0025003B">
        <w:t xml:space="preserve">has </w:t>
      </w:r>
      <w:r w:rsidR="0035491E">
        <w:t>used a line graph</w:t>
      </w:r>
      <w:r w:rsidR="00D375AD">
        <w:t xml:space="preserve"> which </w:t>
      </w:r>
      <w:r w:rsidR="0025003B">
        <w:t xml:space="preserve">doesn’t </w:t>
      </w:r>
      <w:r w:rsidR="00D375AD">
        <w:t>present</w:t>
      </w:r>
      <w:r w:rsidR="00E3691F">
        <w:t xml:space="preserve"> </w:t>
      </w:r>
      <w:r w:rsidR="00D375AD">
        <w:t xml:space="preserve">to the reader the finer </w:t>
      </w:r>
      <w:r w:rsidR="00E3691F">
        <w:t>numerical figures</w:t>
      </w:r>
      <w:r w:rsidR="00C05725">
        <w:t xml:space="preserve">; </w:t>
      </w:r>
      <w:r w:rsidR="006C1397">
        <w:t>the reader is only able to make an estimate</w:t>
      </w:r>
      <w:r w:rsidR="001B35AA">
        <w:t xml:space="preserve">. </w:t>
      </w:r>
      <w:r w:rsidR="00E01890">
        <w:t xml:space="preserve">The author has presented some of the statistical data in the form of tables. </w:t>
      </w:r>
      <w:r w:rsidR="00E01890">
        <w:lastRenderedPageBreak/>
        <w:t xml:space="preserve">However, upon inspection, much of the data is not comparable due to the inconsistency of year groups. </w:t>
      </w:r>
      <w:r w:rsidR="00AB35D9">
        <w:t xml:space="preserve">For example, table 7.1 ranges </w:t>
      </w:r>
      <w:r w:rsidR="005A2782">
        <w:t xml:space="preserve">from </w:t>
      </w:r>
      <w:r w:rsidR="002E66A8">
        <w:t xml:space="preserve">1991 – 1998, table 7.3 </w:t>
      </w:r>
      <w:r w:rsidR="005A2782">
        <w:t>fro</w:t>
      </w:r>
      <w:r w:rsidR="00C15B1C">
        <w:t>m 1996</w:t>
      </w:r>
      <w:r w:rsidR="002E66A8">
        <w:t xml:space="preserve"> </w:t>
      </w:r>
      <w:r w:rsidR="00825312">
        <w:t>–</w:t>
      </w:r>
      <w:r w:rsidR="002E66A8">
        <w:t xml:space="preserve"> </w:t>
      </w:r>
      <w:r w:rsidR="00825312">
        <w:t xml:space="preserve">2002, table 7.7 </w:t>
      </w:r>
      <w:r w:rsidR="005A2782">
        <w:t>from</w:t>
      </w:r>
      <w:r w:rsidR="00825312">
        <w:t xml:space="preserve"> 1970 </w:t>
      </w:r>
      <w:r w:rsidR="007650F9">
        <w:t>–</w:t>
      </w:r>
      <w:r w:rsidR="00825312">
        <w:t xml:space="preserve"> 1999</w:t>
      </w:r>
      <w:r w:rsidR="007650F9">
        <w:t xml:space="preserve"> and table 7.7 </w:t>
      </w:r>
      <w:r w:rsidR="005A2782">
        <w:t xml:space="preserve">from </w:t>
      </w:r>
      <w:r w:rsidR="007650F9">
        <w:t xml:space="preserve">1997 – 2003. </w:t>
      </w:r>
      <w:r w:rsidR="005A2782">
        <w:t xml:space="preserve">As a result, this huge difference in year grouping allows the reader to get confused easily. I feel that the author should have </w:t>
      </w:r>
      <w:r w:rsidR="0055080E">
        <w:t>tailored</w:t>
      </w:r>
      <w:r w:rsidR="005A2782">
        <w:t xml:space="preserve"> her statistical evidence to a set period in time</w:t>
      </w:r>
      <w:r w:rsidR="00814101">
        <w:t xml:space="preserve">. </w:t>
      </w:r>
      <w:r w:rsidR="00344546">
        <w:t xml:space="preserve">The </w:t>
      </w:r>
      <w:r w:rsidR="00542C5A">
        <w:t>author has used good referencing in conjunction with good use of appendices</w:t>
      </w:r>
      <w:r w:rsidR="00535880">
        <w:t xml:space="preserve"> throughout.</w:t>
      </w:r>
      <w:r w:rsidR="00542C5A">
        <w:t xml:space="preserve"> As a result, the author is </w:t>
      </w:r>
      <w:r w:rsidR="003523CE">
        <w:t>demonstrating</w:t>
      </w:r>
      <w:r w:rsidR="00542C5A">
        <w:t xml:space="preserve"> a good knowledge of the topic alongside detailed efforts of research. Her researched article</w:t>
      </w:r>
      <w:r w:rsidR="00535880">
        <w:t>s</w:t>
      </w:r>
      <w:r w:rsidR="00542C5A">
        <w:t xml:space="preserve"> are from reliable sources and are </w:t>
      </w:r>
      <w:r w:rsidR="003523CE">
        <w:t>backed up with substantiated evidence.</w:t>
      </w:r>
    </w:p>
    <w:p w14:paraId="743A6A74" w14:textId="27739B95" w:rsidR="002D2C37" w:rsidRDefault="002D2C37" w:rsidP="00D519E4">
      <w:pPr>
        <w:pStyle w:val="ListParagraph"/>
      </w:pPr>
      <w:r>
        <w:t xml:space="preserve">The author has </w:t>
      </w:r>
      <w:r w:rsidR="005B4ED7">
        <w:t>chosen</w:t>
      </w:r>
      <w:r>
        <w:t xml:space="preserve"> to use formal language </w:t>
      </w:r>
      <w:r w:rsidR="005B4ED7">
        <w:t>throughout</w:t>
      </w:r>
      <w:r>
        <w:t xml:space="preserve"> the artic</w:t>
      </w:r>
      <w:r w:rsidR="005B4ED7">
        <w:t xml:space="preserve">le which is applicable as it is intended for an academic audience. </w:t>
      </w:r>
      <w:r w:rsidR="009D3BF9">
        <w:t xml:space="preserve">The text is mostly easy to read throughout </w:t>
      </w:r>
      <w:r w:rsidR="00A63F95">
        <w:t xml:space="preserve">with the </w:t>
      </w:r>
      <w:r w:rsidR="009D3BF9">
        <w:t xml:space="preserve">author </w:t>
      </w:r>
      <w:r w:rsidR="00A63F95">
        <w:t>using</w:t>
      </w:r>
      <w:r w:rsidR="00E26062">
        <w:t xml:space="preserve"> language familiar to educationalists</w:t>
      </w:r>
      <w:r w:rsidR="00672635">
        <w:t xml:space="preserve"> and sub headings to </w:t>
      </w:r>
      <w:r w:rsidR="00EF644C">
        <w:t>identify key points</w:t>
      </w:r>
      <w:r w:rsidR="00061C7D">
        <w:t>.</w:t>
      </w:r>
      <w:r w:rsidR="00E26062">
        <w:t xml:space="preserve"> </w:t>
      </w:r>
      <w:r w:rsidR="70225890">
        <w:t>The</w:t>
      </w:r>
      <w:r w:rsidR="00BA24DA">
        <w:t xml:space="preserve"> </w:t>
      </w:r>
      <w:r w:rsidR="00061C7D">
        <w:t>author</w:t>
      </w:r>
      <w:r w:rsidR="00BA24DA">
        <w:t xml:space="preserve"> </w:t>
      </w:r>
      <w:r w:rsidR="70225890">
        <w:t>also tends</w:t>
      </w:r>
      <w:r w:rsidR="00061C7D">
        <w:t xml:space="preserve"> to drift from issue to issue. </w:t>
      </w:r>
      <w:r w:rsidR="00F734D9">
        <w:t xml:space="preserve">The article in my opinion is biased and written from a negative perspective. </w:t>
      </w:r>
      <w:r w:rsidR="00F02552">
        <w:t>Negative language is used throughout</w:t>
      </w:r>
      <w:r w:rsidR="00E26062">
        <w:t xml:space="preserve"> </w:t>
      </w:r>
      <w:r w:rsidR="002B0928">
        <w:t xml:space="preserve">“underachievement”, </w:t>
      </w:r>
      <w:r w:rsidR="00FF519B">
        <w:t xml:space="preserve">“ill prepared”, </w:t>
      </w:r>
      <w:r w:rsidR="00164857">
        <w:t xml:space="preserve">“unfavourable” </w:t>
      </w:r>
      <w:r w:rsidR="00790E11">
        <w:t>(</w:t>
      </w:r>
      <w:r w:rsidR="00164857">
        <w:t>Smith</w:t>
      </w:r>
      <w:r w:rsidR="00790E11">
        <w:t>, 2005, pp. 85-86).</w:t>
      </w:r>
      <w:r w:rsidR="006B5695">
        <w:t xml:space="preserve"> The accuracy of the report is also left in question, </w:t>
      </w:r>
      <w:r w:rsidR="00A117CB">
        <w:t>as</w:t>
      </w:r>
      <w:r w:rsidR="00F02552">
        <w:t xml:space="preserve"> </w:t>
      </w:r>
      <w:r w:rsidR="00B22F4F">
        <w:t>the statistical facts</w:t>
      </w:r>
      <w:r w:rsidR="00477140">
        <w:t xml:space="preserve"> and evidence</w:t>
      </w:r>
      <w:r w:rsidR="00B22F4F">
        <w:t xml:space="preserve"> </w:t>
      </w:r>
      <w:r w:rsidR="00A117CB">
        <w:t xml:space="preserve">as </w:t>
      </w:r>
      <w:r w:rsidR="00B22F4F">
        <w:t>presented</w:t>
      </w:r>
      <w:r w:rsidR="004E761A">
        <w:t>,</w:t>
      </w:r>
      <w:r w:rsidR="00A117CB">
        <w:t xml:space="preserve"> differ upon reader analysis</w:t>
      </w:r>
      <w:r w:rsidR="004E761A">
        <w:t>,</w:t>
      </w:r>
      <w:r w:rsidR="00A117CB">
        <w:t xml:space="preserve"> </w:t>
      </w:r>
      <w:r w:rsidR="00D519E4">
        <w:t>when</w:t>
      </w:r>
      <w:r w:rsidR="00B22F4F">
        <w:t xml:space="preserve"> it becomes clear that all is not as the author is portrayin</w:t>
      </w:r>
      <w:r w:rsidR="00A117CB">
        <w:t>g</w:t>
      </w:r>
      <w:r w:rsidR="70225890">
        <w:t xml:space="preserve"> and is therefore questioning</w:t>
      </w:r>
      <w:r w:rsidR="003B4A65">
        <w:t xml:space="preserve"> the validity of the report</w:t>
      </w:r>
      <w:r w:rsidR="00362AF4">
        <w:t xml:space="preserve"> to the reader. </w:t>
      </w:r>
      <w:r w:rsidR="00553488">
        <w:t xml:space="preserve">The evidence throughout the report relies on data from </w:t>
      </w:r>
      <w:r w:rsidR="00506B2B">
        <w:t xml:space="preserve">as far back as </w:t>
      </w:r>
      <w:r w:rsidR="00265CA8">
        <w:t>1970 – 2003. Collectively, the data is inconsistent in many areas with gaps missing.</w:t>
      </w:r>
      <w:r w:rsidR="00F65EA5">
        <w:t xml:space="preserve"> Therefore, to draw on the conclusion that students</w:t>
      </w:r>
      <w:r w:rsidR="005A34E7">
        <w:t xml:space="preserve"> are underachieving is </w:t>
      </w:r>
      <w:r w:rsidR="0076023C">
        <w:t xml:space="preserve">not substantiated. </w:t>
      </w:r>
      <w:r w:rsidR="00994A69">
        <w:t xml:space="preserve">In contrast, table </w:t>
      </w:r>
      <w:r w:rsidR="00F145E1">
        <w:t>7.</w:t>
      </w:r>
      <w:r w:rsidR="00F313B2">
        <w:t>6 indicates that Wales are on a par with England</w:t>
      </w:r>
      <w:r w:rsidR="00824F41">
        <w:t xml:space="preserve"> at achieving the benchmark</w:t>
      </w:r>
      <w:r w:rsidR="00E056A4">
        <w:t xml:space="preserve"> five or more</w:t>
      </w:r>
      <w:r w:rsidR="00824F41">
        <w:t xml:space="preserve"> A*-C grades</w:t>
      </w:r>
      <w:r w:rsidR="00E056A4">
        <w:t xml:space="preserve">. No data is available to compare these results collectively as Great Britain to Europe. </w:t>
      </w:r>
      <w:r w:rsidR="004B2E2B">
        <w:t xml:space="preserve">There is evidence </w:t>
      </w:r>
      <w:r w:rsidR="006A06E1">
        <w:t>however</w:t>
      </w:r>
      <w:r w:rsidR="004B2E2B">
        <w:t>, that shows a gap in gender achievement in</w:t>
      </w:r>
      <w:r w:rsidR="00A36A16">
        <w:t xml:space="preserve"> English and that nothing has changed since 1984-1999. </w:t>
      </w:r>
      <w:r w:rsidR="70225890">
        <w:t>The author has also failed to look at the relationship between ethnicity and attainment levels.</w:t>
      </w:r>
    </w:p>
    <w:p w14:paraId="2D4B54D6" w14:textId="4401E9EA" w:rsidR="70225890" w:rsidRDefault="70225890" w:rsidP="70225890">
      <w:pPr>
        <w:pStyle w:val="ListParagraph"/>
      </w:pPr>
      <w:r>
        <w:t>To conclude, the author has addressed many of her concerns from the introduction. She clearly examined the relationship between attainment levels in girls and boys from different socio-economic backgrounds. However, she failed to examine the relationship between ethnicity and attainment and the difference if any, between levels of attainments in Great Britain and Europe. On many accounts, the author’s statistical evidence isn’t clear and could be accused as being dated due to the abolition of ‘O’ levels and the introduction of GCSE examinations. The author has however, given the reader pause for thought</w:t>
      </w:r>
      <w:r w:rsidR="009134CC">
        <w:t xml:space="preserve">, </w:t>
      </w:r>
      <w:r>
        <w:t>as to how the education system is going to address its students in the future.</w:t>
      </w:r>
    </w:p>
    <w:p w14:paraId="18777C4B" w14:textId="3AE80B42" w:rsidR="00012A34" w:rsidRDefault="00012A34" w:rsidP="70225890">
      <w:pPr>
        <w:pStyle w:val="ListParagraph"/>
      </w:pPr>
    </w:p>
    <w:p w14:paraId="7304BDC9" w14:textId="783FA279" w:rsidR="00012A34" w:rsidRDefault="00012A34" w:rsidP="70225890">
      <w:pPr>
        <w:pStyle w:val="ListParagraph"/>
      </w:pPr>
      <w:r>
        <w:rPr>
          <w:b/>
          <w:u w:val="single"/>
        </w:rPr>
        <w:t>Reference list.</w:t>
      </w:r>
    </w:p>
    <w:p w14:paraId="3C48E262" w14:textId="5321AF21" w:rsidR="00012A34" w:rsidRDefault="00012A34" w:rsidP="70225890">
      <w:pPr>
        <w:pStyle w:val="ListParagraph"/>
      </w:pPr>
    </w:p>
    <w:p w14:paraId="4E48638C" w14:textId="539BBC58" w:rsidR="00012A34" w:rsidRPr="000B2DF2" w:rsidRDefault="00012A34" w:rsidP="70225890">
      <w:pPr>
        <w:pStyle w:val="ListParagraph"/>
      </w:pPr>
      <w:r>
        <w:t>Smith, E. (2005</w:t>
      </w:r>
      <w:r w:rsidR="0042467A">
        <w:t>) ‘Schooled to Fail? The Underachievement Debate in Wales</w:t>
      </w:r>
      <w:r w:rsidR="00116CB0">
        <w:t>’</w:t>
      </w:r>
      <w:bookmarkStart w:id="0" w:name="_GoBack"/>
      <w:bookmarkEnd w:id="0"/>
      <w:r w:rsidR="0042467A">
        <w:t xml:space="preserve">, </w:t>
      </w:r>
      <w:r w:rsidR="000B2DF2">
        <w:rPr>
          <w:i/>
        </w:rPr>
        <w:t xml:space="preserve">The Welsh Journal of Education, </w:t>
      </w:r>
      <w:r w:rsidR="000B2DF2">
        <w:t>13</w:t>
      </w:r>
      <w:r w:rsidR="00C741C8">
        <w:t>(2), pp. 84-102.</w:t>
      </w:r>
    </w:p>
    <w:p w14:paraId="0363A26B" w14:textId="677E1C2C" w:rsidR="70225890" w:rsidRDefault="70225890" w:rsidP="70225890">
      <w:pPr>
        <w:pStyle w:val="ListParagraph"/>
      </w:pPr>
    </w:p>
    <w:p w14:paraId="6A3D9526" w14:textId="77777777" w:rsidR="00674A7B" w:rsidRDefault="00674A7B" w:rsidP="00D519E4">
      <w:pPr>
        <w:pStyle w:val="ListParagraph"/>
      </w:pPr>
    </w:p>
    <w:p w14:paraId="2952F78F" w14:textId="77777777" w:rsidR="00787189" w:rsidRDefault="00787189" w:rsidP="00141609">
      <w:pPr>
        <w:pStyle w:val="ListParagraph"/>
      </w:pPr>
    </w:p>
    <w:p w14:paraId="4E0F96C4" w14:textId="6C7D5065" w:rsidR="00E50A46" w:rsidRDefault="00833CEF" w:rsidP="00141609">
      <w:pPr>
        <w:pStyle w:val="ListParagraph"/>
      </w:pPr>
      <w:r>
        <w:t xml:space="preserve">   </w:t>
      </w:r>
    </w:p>
    <w:p w14:paraId="27DF926A" w14:textId="4700C333" w:rsidR="00E50A46" w:rsidRDefault="00E50A46" w:rsidP="00141609">
      <w:pPr>
        <w:pStyle w:val="ListParagraph"/>
      </w:pPr>
    </w:p>
    <w:p w14:paraId="034D5B71" w14:textId="77777777" w:rsidR="00E50A46" w:rsidRDefault="00E50A46" w:rsidP="00141609">
      <w:pPr>
        <w:pStyle w:val="ListParagraph"/>
      </w:pPr>
    </w:p>
    <w:p w14:paraId="2F84D6D3" w14:textId="77777777" w:rsidR="006F6A39" w:rsidRDefault="006F6A39" w:rsidP="00141609">
      <w:pPr>
        <w:pStyle w:val="ListParagraph"/>
      </w:pPr>
    </w:p>
    <w:p w14:paraId="3E10036C" w14:textId="77777777" w:rsidR="00936853" w:rsidRPr="00CF020C" w:rsidRDefault="00936853" w:rsidP="00141609">
      <w:pPr>
        <w:pStyle w:val="ListParagraph"/>
      </w:pPr>
    </w:p>
    <w:p w14:paraId="32C88C77" w14:textId="77777777" w:rsidR="005C5612" w:rsidRPr="005C5612" w:rsidRDefault="005C5612" w:rsidP="00141609">
      <w:pPr>
        <w:pStyle w:val="ListParagraph"/>
        <w:rPr>
          <w:sz w:val="32"/>
          <w:szCs w:val="32"/>
        </w:rPr>
      </w:pPr>
    </w:p>
    <w:p w14:paraId="2BCE14DC" w14:textId="2FFE4835" w:rsidR="004840AE" w:rsidRDefault="004840AE" w:rsidP="00141609">
      <w:pPr>
        <w:pStyle w:val="ListParagraph"/>
      </w:pPr>
    </w:p>
    <w:p w14:paraId="752A8048" w14:textId="77777777" w:rsidR="0021339A" w:rsidRPr="00ED3CD7" w:rsidRDefault="0021339A" w:rsidP="0021339A">
      <w:pPr>
        <w:pStyle w:val="ListParagraph"/>
        <w:ind w:left="1080"/>
      </w:pPr>
    </w:p>
    <w:p w14:paraId="63C83170" w14:textId="77777777" w:rsidR="001F559E" w:rsidRPr="001F559E" w:rsidRDefault="001F559E" w:rsidP="350A0604"/>
    <w:p w14:paraId="05332AC1" w14:textId="16FBD0F5" w:rsidR="0060082D" w:rsidRDefault="0060082D" w:rsidP="350A0604">
      <w:pPr>
        <w:rPr>
          <w:b/>
          <w:u w:val="single"/>
        </w:rPr>
      </w:pPr>
    </w:p>
    <w:p w14:paraId="558C0C3D" w14:textId="77777777" w:rsidR="0060082D" w:rsidRPr="0060082D" w:rsidRDefault="0060082D" w:rsidP="350A0604"/>
    <w:p w14:paraId="4AB25E45" w14:textId="0625B080" w:rsidR="00EC1C85" w:rsidRDefault="00EC1C85" w:rsidP="350A0604"/>
    <w:p w14:paraId="6D4374EB" w14:textId="77777777" w:rsidR="00C25F68" w:rsidRPr="002D7DC1" w:rsidRDefault="00C25F68" w:rsidP="350A0604"/>
    <w:p w14:paraId="70264142" w14:textId="06A26A08" w:rsidR="008F0A9D" w:rsidRDefault="008F0A9D" w:rsidP="350A0604">
      <w:pPr>
        <w:rPr>
          <w:sz w:val="32"/>
          <w:szCs w:val="32"/>
          <w:u w:val="single"/>
        </w:rPr>
      </w:pPr>
    </w:p>
    <w:p w14:paraId="1FCA5B7F" w14:textId="77777777" w:rsidR="008F0A9D" w:rsidRPr="008F0A9D" w:rsidRDefault="008F0A9D" w:rsidP="350A0604">
      <w:pPr>
        <w:rPr>
          <w:sz w:val="32"/>
          <w:szCs w:val="32"/>
          <w:u w:val="single"/>
        </w:rPr>
      </w:pPr>
    </w:p>
    <w:p w14:paraId="65CACFCF" w14:textId="4D875C30" w:rsidR="350A0604" w:rsidRDefault="350A0604" w:rsidP="350A0604"/>
    <w:p w14:paraId="7B618200" w14:textId="77780915" w:rsidR="350A0604" w:rsidRDefault="350A0604" w:rsidP="350A0604">
      <w:pPr>
        <w:rPr>
          <w:b/>
          <w:bCs/>
          <w:sz w:val="32"/>
          <w:szCs w:val="32"/>
          <w:u w:val="single"/>
        </w:rPr>
      </w:pPr>
      <w:r w:rsidRPr="350A0604">
        <w:t xml:space="preserve">   </w:t>
      </w:r>
    </w:p>
    <w:p w14:paraId="4F197562" w14:textId="4CDB1D5B" w:rsidR="350A0604" w:rsidRDefault="350A0604" w:rsidP="350A0604">
      <w:pPr>
        <w:rPr>
          <w:b/>
          <w:bCs/>
          <w:sz w:val="32"/>
          <w:szCs w:val="32"/>
          <w:u w:val="single"/>
        </w:rPr>
      </w:pPr>
    </w:p>
    <w:p w14:paraId="557EE5E7" w14:textId="7F7A31AB" w:rsidR="350A0604" w:rsidRDefault="350A0604" w:rsidP="350A0604">
      <w:pPr>
        <w:rPr>
          <w:b/>
          <w:bCs/>
          <w:sz w:val="32"/>
          <w:szCs w:val="32"/>
          <w:u w:val="single"/>
        </w:rPr>
      </w:pPr>
    </w:p>
    <w:p w14:paraId="596DE440" w14:textId="39DD0A07" w:rsidR="350A0604" w:rsidRDefault="350A0604" w:rsidP="350A0604">
      <w:pPr>
        <w:rPr>
          <w:b/>
          <w:bCs/>
          <w:sz w:val="32"/>
          <w:szCs w:val="32"/>
          <w:u w:val="single"/>
        </w:rPr>
      </w:pPr>
    </w:p>
    <w:p w14:paraId="2728C98A" w14:textId="4F81A09E" w:rsidR="350A0604" w:rsidRDefault="350A0604" w:rsidP="350A0604"/>
    <w:p w14:paraId="423432DD" w14:textId="5AD35544" w:rsidR="350A0604" w:rsidRDefault="350A0604" w:rsidP="350A0604"/>
    <w:sectPr w:rsidR="350A060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75A85"/>
    <w:multiLevelType w:val="hybridMultilevel"/>
    <w:tmpl w:val="B0BCA49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C0844"/>
    <w:multiLevelType w:val="hybridMultilevel"/>
    <w:tmpl w:val="90F21B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70F79"/>
    <w:multiLevelType w:val="hybridMultilevel"/>
    <w:tmpl w:val="6F383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B05673"/>
    <w:multiLevelType w:val="hybridMultilevel"/>
    <w:tmpl w:val="A9B2B082"/>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992669"/>
    <w:rsid w:val="00003425"/>
    <w:rsid w:val="000074FD"/>
    <w:rsid w:val="00012A34"/>
    <w:rsid w:val="0002246A"/>
    <w:rsid w:val="0003212C"/>
    <w:rsid w:val="0004183C"/>
    <w:rsid w:val="00045F86"/>
    <w:rsid w:val="00054E83"/>
    <w:rsid w:val="00055564"/>
    <w:rsid w:val="00055FF7"/>
    <w:rsid w:val="00061C7D"/>
    <w:rsid w:val="00062302"/>
    <w:rsid w:val="00073D47"/>
    <w:rsid w:val="000A147C"/>
    <w:rsid w:val="000B2DF2"/>
    <w:rsid w:val="000B3AED"/>
    <w:rsid w:val="000D39A1"/>
    <w:rsid w:val="000D4081"/>
    <w:rsid w:val="000D4CAF"/>
    <w:rsid w:val="000D62D0"/>
    <w:rsid w:val="000D72EE"/>
    <w:rsid w:val="000E6470"/>
    <w:rsid w:val="001009BD"/>
    <w:rsid w:val="00102DAE"/>
    <w:rsid w:val="00106781"/>
    <w:rsid w:val="00106DC7"/>
    <w:rsid w:val="00110A3C"/>
    <w:rsid w:val="00116CB0"/>
    <w:rsid w:val="0012369F"/>
    <w:rsid w:val="00124AC7"/>
    <w:rsid w:val="0012748A"/>
    <w:rsid w:val="00127DE3"/>
    <w:rsid w:val="00141609"/>
    <w:rsid w:val="001455E3"/>
    <w:rsid w:val="0014780B"/>
    <w:rsid w:val="00160634"/>
    <w:rsid w:val="00164857"/>
    <w:rsid w:val="001652AB"/>
    <w:rsid w:val="00181F94"/>
    <w:rsid w:val="001823CA"/>
    <w:rsid w:val="001912C0"/>
    <w:rsid w:val="00195ADE"/>
    <w:rsid w:val="001A0139"/>
    <w:rsid w:val="001A0D88"/>
    <w:rsid w:val="001B35AA"/>
    <w:rsid w:val="001D37FE"/>
    <w:rsid w:val="001E1FC0"/>
    <w:rsid w:val="001F3B79"/>
    <w:rsid w:val="001F559E"/>
    <w:rsid w:val="00203D53"/>
    <w:rsid w:val="0021339A"/>
    <w:rsid w:val="002168E8"/>
    <w:rsid w:val="00221703"/>
    <w:rsid w:val="00221FF0"/>
    <w:rsid w:val="00226E13"/>
    <w:rsid w:val="002462E9"/>
    <w:rsid w:val="00246DF8"/>
    <w:rsid w:val="0025003B"/>
    <w:rsid w:val="00257230"/>
    <w:rsid w:val="00265CA8"/>
    <w:rsid w:val="00266E96"/>
    <w:rsid w:val="002706B3"/>
    <w:rsid w:val="002763D8"/>
    <w:rsid w:val="0027748C"/>
    <w:rsid w:val="00291B51"/>
    <w:rsid w:val="002A638F"/>
    <w:rsid w:val="002B0928"/>
    <w:rsid w:val="002D2C37"/>
    <w:rsid w:val="002D2F36"/>
    <w:rsid w:val="002D3F5E"/>
    <w:rsid w:val="002D7DC1"/>
    <w:rsid w:val="002E1408"/>
    <w:rsid w:val="002E66A8"/>
    <w:rsid w:val="002F53B6"/>
    <w:rsid w:val="003045DD"/>
    <w:rsid w:val="00306D0F"/>
    <w:rsid w:val="0031214C"/>
    <w:rsid w:val="00322686"/>
    <w:rsid w:val="00322BE3"/>
    <w:rsid w:val="0033617B"/>
    <w:rsid w:val="00340409"/>
    <w:rsid w:val="00344546"/>
    <w:rsid w:val="00351A69"/>
    <w:rsid w:val="003523CE"/>
    <w:rsid w:val="0035491E"/>
    <w:rsid w:val="00357BA7"/>
    <w:rsid w:val="00362AF4"/>
    <w:rsid w:val="00364DFF"/>
    <w:rsid w:val="00380B6F"/>
    <w:rsid w:val="0039008A"/>
    <w:rsid w:val="00393646"/>
    <w:rsid w:val="00394816"/>
    <w:rsid w:val="003975DC"/>
    <w:rsid w:val="003A025B"/>
    <w:rsid w:val="003A694A"/>
    <w:rsid w:val="003B4A65"/>
    <w:rsid w:val="003C5D85"/>
    <w:rsid w:val="003E0247"/>
    <w:rsid w:val="003E540E"/>
    <w:rsid w:val="003E755C"/>
    <w:rsid w:val="003F4EB2"/>
    <w:rsid w:val="004050BE"/>
    <w:rsid w:val="004052AB"/>
    <w:rsid w:val="00417A65"/>
    <w:rsid w:val="0042467A"/>
    <w:rsid w:val="00442215"/>
    <w:rsid w:val="004449A0"/>
    <w:rsid w:val="00444A83"/>
    <w:rsid w:val="00460B10"/>
    <w:rsid w:val="00466A01"/>
    <w:rsid w:val="00467635"/>
    <w:rsid w:val="00477140"/>
    <w:rsid w:val="00482630"/>
    <w:rsid w:val="004840AE"/>
    <w:rsid w:val="00486022"/>
    <w:rsid w:val="00491FD7"/>
    <w:rsid w:val="00494575"/>
    <w:rsid w:val="00495660"/>
    <w:rsid w:val="004A1B80"/>
    <w:rsid w:val="004A6D16"/>
    <w:rsid w:val="004B2E2B"/>
    <w:rsid w:val="004B689E"/>
    <w:rsid w:val="004D2CB7"/>
    <w:rsid w:val="004E761A"/>
    <w:rsid w:val="004F0BBD"/>
    <w:rsid w:val="005024AC"/>
    <w:rsid w:val="00506B2B"/>
    <w:rsid w:val="00506C47"/>
    <w:rsid w:val="005141F3"/>
    <w:rsid w:val="00535880"/>
    <w:rsid w:val="005376BB"/>
    <w:rsid w:val="00542C5A"/>
    <w:rsid w:val="0054383E"/>
    <w:rsid w:val="0055080E"/>
    <w:rsid w:val="005530D5"/>
    <w:rsid w:val="00553488"/>
    <w:rsid w:val="00560046"/>
    <w:rsid w:val="00564FA0"/>
    <w:rsid w:val="00565DB1"/>
    <w:rsid w:val="00575A8B"/>
    <w:rsid w:val="00581338"/>
    <w:rsid w:val="005906E1"/>
    <w:rsid w:val="0059313D"/>
    <w:rsid w:val="005A0464"/>
    <w:rsid w:val="005A2782"/>
    <w:rsid w:val="005A34E7"/>
    <w:rsid w:val="005A5F2F"/>
    <w:rsid w:val="005B4ED7"/>
    <w:rsid w:val="005B7F90"/>
    <w:rsid w:val="005C5612"/>
    <w:rsid w:val="005C69AE"/>
    <w:rsid w:val="005D32D2"/>
    <w:rsid w:val="005D49C5"/>
    <w:rsid w:val="005E14FF"/>
    <w:rsid w:val="005E4BE8"/>
    <w:rsid w:val="005F4F5D"/>
    <w:rsid w:val="0060082D"/>
    <w:rsid w:val="00600CE6"/>
    <w:rsid w:val="00620567"/>
    <w:rsid w:val="00621C6A"/>
    <w:rsid w:val="006237CA"/>
    <w:rsid w:val="00624079"/>
    <w:rsid w:val="006375DB"/>
    <w:rsid w:val="0064033D"/>
    <w:rsid w:val="006441B4"/>
    <w:rsid w:val="00665097"/>
    <w:rsid w:val="00672635"/>
    <w:rsid w:val="00674A7B"/>
    <w:rsid w:val="00682263"/>
    <w:rsid w:val="00683323"/>
    <w:rsid w:val="0068497B"/>
    <w:rsid w:val="00685711"/>
    <w:rsid w:val="00691FB3"/>
    <w:rsid w:val="006923CF"/>
    <w:rsid w:val="006A06E1"/>
    <w:rsid w:val="006A2F98"/>
    <w:rsid w:val="006A57A1"/>
    <w:rsid w:val="006A6A4A"/>
    <w:rsid w:val="006B4663"/>
    <w:rsid w:val="006B5695"/>
    <w:rsid w:val="006C1397"/>
    <w:rsid w:val="006C50C6"/>
    <w:rsid w:val="006C798E"/>
    <w:rsid w:val="006D0FEA"/>
    <w:rsid w:val="006D33C5"/>
    <w:rsid w:val="006D59C8"/>
    <w:rsid w:val="006D5A37"/>
    <w:rsid w:val="006D7715"/>
    <w:rsid w:val="006E1D4B"/>
    <w:rsid w:val="006E26E6"/>
    <w:rsid w:val="006F6A39"/>
    <w:rsid w:val="006F7D5F"/>
    <w:rsid w:val="0070055E"/>
    <w:rsid w:val="00707759"/>
    <w:rsid w:val="00713047"/>
    <w:rsid w:val="007136E3"/>
    <w:rsid w:val="00714E10"/>
    <w:rsid w:val="00721B76"/>
    <w:rsid w:val="00730F34"/>
    <w:rsid w:val="007321C2"/>
    <w:rsid w:val="007411BA"/>
    <w:rsid w:val="0076023C"/>
    <w:rsid w:val="007606ED"/>
    <w:rsid w:val="007650F9"/>
    <w:rsid w:val="00766669"/>
    <w:rsid w:val="00767C86"/>
    <w:rsid w:val="007757AA"/>
    <w:rsid w:val="00784811"/>
    <w:rsid w:val="00787189"/>
    <w:rsid w:val="00790E11"/>
    <w:rsid w:val="007A7D11"/>
    <w:rsid w:val="007C3F0A"/>
    <w:rsid w:val="007C5363"/>
    <w:rsid w:val="007C6EA5"/>
    <w:rsid w:val="007E571F"/>
    <w:rsid w:val="007F1C3F"/>
    <w:rsid w:val="007F5CC4"/>
    <w:rsid w:val="007F71C4"/>
    <w:rsid w:val="007F74D2"/>
    <w:rsid w:val="00801F32"/>
    <w:rsid w:val="00805729"/>
    <w:rsid w:val="00814101"/>
    <w:rsid w:val="00814AD2"/>
    <w:rsid w:val="00824F41"/>
    <w:rsid w:val="00825312"/>
    <w:rsid w:val="00833CEF"/>
    <w:rsid w:val="0083588A"/>
    <w:rsid w:val="00835D3D"/>
    <w:rsid w:val="00842340"/>
    <w:rsid w:val="00845A3E"/>
    <w:rsid w:val="00856DFE"/>
    <w:rsid w:val="00866EDC"/>
    <w:rsid w:val="008904D8"/>
    <w:rsid w:val="00896184"/>
    <w:rsid w:val="008A5A26"/>
    <w:rsid w:val="008B717C"/>
    <w:rsid w:val="008D0FFA"/>
    <w:rsid w:val="008D4B69"/>
    <w:rsid w:val="008E2293"/>
    <w:rsid w:val="008F0A9D"/>
    <w:rsid w:val="008F0BAD"/>
    <w:rsid w:val="008F35DA"/>
    <w:rsid w:val="009048D6"/>
    <w:rsid w:val="009134CC"/>
    <w:rsid w:val="00915F2F"/>
    <w:rsid w:val="00916D85"/>
    <w:rsid w:val="009211F5"/>
    <w:rsid w:val="009259CA"/>
    <w:rsid w:val="00936853"/>
    <w:rsid w:val="00937E9C"/>
    <w:rsid w:val="00940931"/>
    <w:rsid w:val="00942DF3"/>
    <w:rsid w:val="00952D0C"/>
    <w:rsid w:val="00954EE4"/>
    <w:rsid w:val="009618CB"/>
    <w:rsid w:val="009657CA"/>
    <w:rsid w:val="00975012"/>
    <w:rsid w:val="009900ED"/>
    <w:rsid w:val="00994A69"/>
    <w:rsid w:val="009B5371"/>
    <w:rsid w:val="009B5EBE"/>
    <w:rsid w:val="009C1A85"/>
    <w:rsid w:val="009C2B4A"/>
    <w:rsid w:val="009D3BF9"/>
    <w:rsid w:val="009E717E"/>
    <w:rsid w:val="00A00130"/>
    <w:rsid w:val="00A066F5"/>
    <w:rsid w:val="00A117CB"/>
    <w:rsid w:val="00A12E1F"/>
    <w:rsid w:val="00A23344"/>
    <w:rsid w:val="00A33DA2"/>
    <w:rsid w:val="00A35659"/>
    <w:rsid w:val="00A36A16"/>
    <w:rsid w:val="00A44BF1"/>
    <w:rsid w:val="00A47C50"/>
    <w:rsid w:val="00A63F95"/>
    <w:rsid w:val="00A64722"/>
    <w:rsid w:val="00A731F1"/>
    <w:rsid w:val="00A80046"/>
    <w:rsid w:val="00A91C41"/>
    <w:rsid w:val="00A927E4"/>
    <w:rsid w:val="00A97A8C"/>
    <w:rsid w:val="00A97E3A"/>
    <w:rsid w:val="00AB35D9"/>
    <w:rsid w:val="00AC09CF"/>
    <w:rsid w:val="00AC55A7"/>
    <w:rsid w:val="00AD2A25"/>
    <w:rsid w:val="00AD2DF7"/>
    <w:rsid w:val="00AD74A4"/>
    <w:rsid w:val="00AE2FB6"/>
    <w:rsid w:val="00AE5096"/>
    <w:rsid w:val="00AF05C6"/>
    <w:rsid w:val="00AF5BFE"/>
    <w:rsid w:val="00B013F0"/>
    <w:rsid w:val="00B02AAB"/>
    <w:rsid w:val="00B22F4F"/>
    <w:rsid w:val="00B43242"/>
    <w:rsid w:val="00B4720A"/>
    <w:rsid w:val="00B6399B"/>
    <w:rsid w:val="00B82719"/>
    <w:rsid w:val="00B955DF"/>
    <w:rsid w:val="00BA0122"/>
    <w:rsid w:val="00BA0A55"/>
    <w:rsid w:val="00BA24DA"/>
    <w:rsid w:val="00BA3A4F"/>
    <w:rsid w:val="00BA5D38"/>
    <w:rsid w:val="00BA67D6"/>
    <w:rsid w:val="00BB5367"/>
    <w:rsid w:val="00BC16B8"/>
    <w:rsid w:val="00BC7028"/>
    <w:rsid w:val="00BD1CCE"/>
    <w:rsid w:val="00BD5A25"/>
    <w:rsid w:val="00BD7CF3"/>
    <w:rsid w:val="00BE2F35"/>
    <w:rsid w:val="00BF42BD"/>
    <w:rsid w:val="00BF6FBC"/>
    <w:rsid w:val="00C05725"/>
    <w:rsid w:val="00C07522"/>
    <w:rsid w:val="00C10DE8"/>
    <w:rsid w:val="00C15B1C"/>
    <w:rsid w:val="00C2120F"/>
    <w:rsid w:val="00C25F68"/>
    <w:rsid w:val="00C33A3C"/>
    <w:rsid w:val="00C415D9"/>
    <w:rsid w:val="00C41E96"/>
    <w:rsid w:val="00C427A0"/>
    <w:rsid w:val="00C43896"/>
    <w:rsid w:val="00C4666B"/>
    <w:rsid w:val="00C5021D"/>
    <w:rsid w:val="00C52BBA"/>
    <w:rsid w:val="00C54715"/>
    <w:rsid w:val="00C7379F"/>
    <w:rsid w:val="00C741C8"/>
    <w:rsid w:val="00C743E3"/>
    <w:rsid w:val="00C92744"/>
    <w:rsid w:val="00CA7613"/>
    <w:rsid w:val="00CB0C03"/>
    <w:rsid w:val="00CB3550"/>
    <w:rsid w:val="00CB475E"/>
    <w:rsid w:val="00CB7A3D"/>
    <w:rsid w:val="00CE2D1C"/>
    <w:rsid w:val="00CF020C"/>
    <w:rsid w:val="00CF0A0D"/>
    <w:rsid w:val="00CF2F06"/>
    <w:rsid w:val="00CF4BA3"/>
    <w:rsid w:val="00CF5BFF"/>
    <w:rsid w:val="00CF5DA2"/>
    <w:rsid w:val="00D05B61"/>
    <w:rsid w:val="00D12807"/>
    <w:rsid w:val="00D15B8C"/>
    <w:rsid w:val="00D16951"/>
    <w:rsid w:val="00D2372C"/>
    <w:rsid w:val="00D2491A"/>
    <w:rsid w:val="00D375AD"/>
    <w:rsid w:val="00D519E4"/>
    <w:rsid w:val="00D538F3"/>
    <w:rsid w:val="00D53DC6"/>
    <w:rsid w:val="00D60C97"/>
    <w:rsid w:val="00D63528"/>
    <w:rsid w:val="00D81A3D"/>
    <w:rsid w:val="00D95D1A"/>
    <w:rsid w:val="00DA284E"/>
    <w:rsid w:val="00DB35A2"/>
    <w:rsid w:val="00DB5430"/>
    <w:rsid w:val="00DC33B7"/>
    <w:rsid w:val="00DC52B8"/>
    <w:rsid w:val="00DD4244"/>
    <w:rsid w:val="00DD676F"/>
    <w:rsid w:val="00DD7501"/>
    <w:rsid w:val="00DF18B8"/>
    <w:rsid w:val="00DF7126"/>
    <w:rsid w:val="00E00888"/>
    <w:rsid w:val="00E01890"/>
    <w:rsid w:val="00E02900"/>
    <w:rsid w:val="00E03820"/>
    <w:rsid w:val="00E03A5C"/>
    <w:rsid w:val="00E056A4"/>
    <w:rsid w:val="00E0756D"/>
    <w:rsid w:val="00E13D71"/>
    <w:rsid w:val="00E15253"/>
    <w:rsid w:val="00E213C0"/>
    <w:rsid w:val="00E23A07"/>
    <w:rsid w:val="00E26062"/>
    <w:rsid w:val="00E3469C"/>
    <w:rsid w:val="00E36102"/>
    <w:rsid w:val="00E3691F"/>
    <w:rsid w:val="00E43DF2"/>
    <w:rsid w:val="00E456EB"/>
    <w:rsid w:val="00E50A46"/>
    <w:rsid w:val="00E53B3B"/>
    <w:rsid w:val="00E61565"/>
    <w:rsid w:val="00E615A5"/>
    <w:rsid w:val="00E636C7"/>
    <w:rsid w:val="00E65500"/>
    <w:rsid w:val="00E70002"/>
    <w:rsid w:val="00E71CC3"/>
    <w:rsid w:val="00E857C0"/>
    <w:rsid w:val="00E921A5"/>
    <w:rsid w:val="00EA47FE"/>
    <w:rsid w:val="00EA7010"/>
    <w:rsid w:val="00EC0082"/>
    <w:rsid w:val="00EC1B4A"/>
    <w:rsid w:val="00EC1C85"/>
    <w:rsid w:val="00ED3CD7"/>
    <w:rsid w:val="00ED6C70"/>
    <w:rsid w:val="00EE1005"/>
    <w:rsid w:val="00EE4C7F"/>
    <w:rsid w:val="00EF348C"/>
    <w:rsid w:val="00EF644C"/>
    <w:rsid w:val="00F00A0F"/>
    <w:rsid w:val="00F01450"/>
    <w:rsid w:val="00F02552"/>
    <w:rsid w:val="00F055D3"/>
    <w:rsid w:val="00F10B59"/>
    <w:rsid w:val="00F145E1"/>
    <w:rsid w:val="00F26E3E"/>
    <w:rsid w:val="00F310CD"/>
    <w:rsid w:val="00F313B2"/>
    <w:rsid w:val="00F320BC"/>
    <w:rsid w:val="00F35171"/>
    <w:rsid w:val="00F425B8"/>
    <w:rsid w:val="00F51A19"/>
    <w:rsid w:val="00F60050"/>
    <w:rsid w:val="00F6061F"/>
    <w:rsid w:val="00F61FC4"/>
    <w:rsid w:val="00F629A8"/>
    <w:rsid w:val="00F6401D"/>
    <w:rsid w:val="00F64BE1"/>
    <w:rsid w:val="00F65EA5"/>
    <w:rsid w:val="00F7032D"/>
    <w:rsid w:val="00F70E6F"/>
    <w:rsid w:val="00F734D9"/>
    <w:rsid w:val="00F777BC"/>
    <w:rsid w:val="00F824E5"/>
    <w:rsid w:val="00F82CD4"/>
    <w:rsid w:val="00FA16D8"/>
    <w:rsid w:val="00FB608F"/>
    <w:rsid w:val="00FC4491"/>
    <w:rsid w:val="00FC5EC6"/>
    <w:rsid w:val="00FC68D8"/>
    <w:rsid w:val="00FF519B"/>
    <w:rsid w:val="00FF78B1"/>
    <w:rsid w:val="350A0604"/>
    <w:rsid w:val="3586B82B"/>
    <w:rsid w:val="4C992669"/>
    <w:rsid w:val="4E4E956A"/>
    <w:rsid w:val="5CD56D5B"/>
    <w:rsid w:val="70225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92669"/>
  <w15:chartTrackingRefBased/>
  <w15:docId w15:val="{7E42293A-92BA-4A89-87BC-A520BDB76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3C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2341</Words>
  <Characters>13344</Characters>
  <Application>Microsoft Office Word</Application>
  <DocSecurity>0</DocSecurity>
  <Lines>111</Lines>
  <Paragraphs>31</Paragraphs>
  <ScaleCrop>false</ScaleCrop>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2018-10-28T11:29:00Z</dcterms:created>
  <dcterms:modified xsi:type="dcterms:W3CDTF">2018-10-28T11:29:00Z</dcterms:modified>
</cp:coreProperties>
</file>