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0948900"/>
        <w:docPartObj>
          <w:docPartGallery w:val="Cover Pages"/>
          <w:docPartUnique/>
        </w:docPartObj>
      </w:sdtPr>
      <w:sdtEndPr>
        <w:rPr>
          <w:rFonts w:ascii="Arial" w:eastAsia="Times New Roman" w:hAnsi="Arial" w:cs="Arial"/>
          <w:b/>
          <w:bCs/>
          <w:color w:val="auto"/>
          <w:sz w:val="24"/>
          <w:lang w:val="en-GB" w:eastAsia="en-GB"/>
        </w:rPr>
      </w:sdtEndPr>
      <w:sdtContent>
        <w:p w14:paraId="79BDC6D2" w14:textId="018C2F66" w:rsidR="00F323F6" w:rsidRDefault="00F323F6">
          <w:pPr>
            <w:pStyle w:val="NoSpacing"/>
            <w:spacing w:before="1540" w:after="240"/>
            <w:jc w:val="center"/>
            <w:rPr>
              <w:color w:val="4472C4" w:themeColor="accent1"/>
            </w:rPr>
          </w:pPr>
          <w:r>
            <w:rPr>
              <w:noProof/>
              <w:color w:val="4472C4" w:themeColor="accent1"/>
            </w:rPr>
            <w:drawing>
              <wp:inline distT="0" distB="0" distL="0" distR="0" wp14:anchorId="64B9947A" wp14:editId="3E81E5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08155DD" w14:textId="6D40FA7A" w:rsidR="00F323F6" w:rsidRPr="00DA3BF5" w:rsidRDefault="001549AA">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1549AA">
            <w:rPr>
              <w:rFonts w:ascii="Times New Roman" w:eastAsia="Times New Roman" w:hAnsi="Times New Roman" w:cs="Times New Roman"/>
              <w:color w:val="000000"/>
              <w:sz w:val="24"/>
              <w:lang w:val="en-GB" w:eastAsia="en-GB"/>
            </w:rPr>
            <w:t xml:space="preserve"> </w:t>
          </w:r>
          <w:r w:rsidRPr="00DA3BF5">
            <w:rPr>
              <w:rFonts w:ascii="Arial" w:eastAsiaTheme="majorEastAsia" w:hAnsi="Arial" w:cs="Arial"/>
              <w:caps/>
              <w:color w:val="4472C4" w:themeColor="accent1"/>
              <w:sz w:val="72"/>
              <w:szCs w:val="72"/>
              <w:lang w:val="en-GB"/>
            </w:rPr>
            <w:t>Project Management</w:t>
          </w:r>
          <w:r w:rsidR="00DA3BF5">
            <w:rPr>
              <w:rFonts w:ascii="Arial" w:eastAsiaTheme="majorEastAsia" w:hAnsi="Arial" w:cs="Arial"/>
              <w:caps/>
              <w:color w:val="4472C4" w:themeColor="accent1"/>
              <w:sz w:val="72"/>
              <w:szCs w:val="72"/>
              <w:lang w:val="en-GB"/>
            </w:rPr>
            <w:t xml:space="preserve"> </w:t>
          </w:r>
          <w:r w:rsidR="00F51148" w:rsidRPr="00DA3BF5">
            <w:rPr>
              <w:rFonts w:ascii="Arial" w:eastAsiaTheme="majorEastAsia" w:hAnsi="Arial" w:cs="Arial"/>
              <w:caps/>
              <w:color w:val="4472C4" w:themeColor="accent1"/>
              <w:sz w:val="72"/>
              <w:szCs w:val="72"/>
              <w:lang w:val="en-GB"/>
            </w:rPr>
            <w:t>(</w:t>
          </w:r>
          <w:r w:rsidR="00F51148" w:rsidRPr="00DA3BF5">
            <w:rPr>
              <w:rFonts w:ascii="Arial" w:eastAsiaTheme="majorEastAsia" w:hAnsi="Arial" w:cs="Arial"/>
              <w:caps/>
              <w:color w:val="4472C4" w:themeColor="accent1"/>
              <w:sz w:val="72"/>
              <w:szCs w:val="72"/>
              <w:lang w:val="en-GB"/>
            </w:rPr>
            <w:t>LCBB5005</w:t>
          </w:r>
          <w:r w:rsidR="00F51148" w:rsidRPr="00DA3BF5">
            <w:rPr>
              <w:rFonts w:ascii="Arial" w:eastAsiaTheme="majorEastAsia" w:hAnsi="Arial" w:cs="Arial"/>
              <w:caps/>
              <w:color w:val="4472C4" w:themeColor="accent1"/>
              <w:sz w:val="72"/>
              <w:szCs w:val="72"/>
              <w:lang w:val="en-GB"/>
            </w:rPr>
            <w:t>)</w:t>
          </w:r>
          <w:r w:rsidR="00EA2755">
            <w:rPr>
              <w:rFonts w:ascii="Arial" w:eastAsiaTheme="majorEastAsia" w:hAnsi="Arial" w:cs="Arial"/>
              <w:caps/>
              <w:color w:val="4472C4" w:themeColor="accent1"/>
              <w:sz w:val="72"/>
              <w:szCs w:val="72"/>
              <w:lang w:val="en-GB"/>
            </w:rPr>
            <w:t xml:space="preserve">                                    LONDON RAIL </w:t>
          </w:r>
          <w:r w:rsidR="003D6E04">
            <w:rPr>
              <w:rFonts w:ascii="Arial" w:eastAsiaTheme="majorEastAsia" w:hAnsi="Arial" w:cs="Arial"/>
              <w:caps/>
              <w:color w:val="4472C4" w:themeColor="accent1"/>
              <w:sz w:val="72"/>
              <w:szCs w:val="72"/>
              <w:lang w:val="en-GB"/>
            </w:rPr>
            <w:t>PROJECT (</w:t>
          </w:r>
          <w:r w:rsidR="00EA2755">
            <w:rPr>
              <w:rFonts w:ascii="Arial" w:eastAsiaTheme="majorEastAsia" w:hAnsi="Arial" w:cs="Arial"/>
              <w:caps/>
              <w:color w:val="4472C4" w:themeColor="accent1"/>
              <w:sz w:val="72"/>
              <w:szCs w:val="72"/>
              <w:lang w:val="en-GB"/>
            </w:rPr>
            <w:t>ELIZABETH LINE)</w:t>
          </w:r>
          <w:r w:rsidR="002D2333">
            <w:rPr>
              <w:rFonts w:ascii="Arial" w:eastAsiaTheme="majorEastAsia" w:hAnsi="Arial" w:cs="Arial"/>
              <w:caps/>
              <w:color w:val="4472C4" w:themeColor="accent1"/>
              <w:sz w:val="72"/>
              <w:szCs w:val="72"/>
              <w:lang w:val="en-GB"/>
            </w:rPr>
            <w:t>TASK 1</w:t>
          </w:r>
        </w:p>
        <w:sdt>
          <w:sdtPr>
            <w:rPr>
              <w:rFonts w:ascii="Arial" w:hAnsi="Arial" w:cs="Arial"/>
              <w:b/>
              <w:bCs/>
              <w:color w:val="4472C4" w:themeColor="accent1"/>
              <w:sz w:val="28"/>
              <w:szCs w:val="28"/>
            </w:rPr>
            <w:alias w:val="Subtitle"/>
            <w:tag w:val=""/>
            <w:id w:val="328029620"/>
            <w:placeholder>
              <w:docPart w:val="D1B9375FB3EF4815A4852D856B0D2F1B"/>
            </w:placeholder>
            <w:dataBinding w:prefixMappings="xmlns:ns0='http://purl.org/dc/elements/1.1/' xmlns:ns1='http://schemas.openxmlformats.org/package/2006/metadata/core-properties' " w:xpath="/ns1:coreProperties[1]/ns0:subject[1]" w:storeItemID="{6C3C8BC8-F283-45AE-878A-BAB7291924A1}"/>
            <w:text/>
          </w:sdtPr>
          <w:sdtContent>
            <w:p w14:paraId="7CC79E3A" w14:textId="24A00D23" w:rsidR="00F323F6" w:rsidRPr="001E4758" w:rsidRDefault="007533EA">
              <w:pPr>
                <w:pStyle w:val="NoSpacing"/>
                <w:jc w:val="center"/>
                <w:rPr>
                  <w:rFonts w:ascii="Arial" w:hAnsi="Arial" w:cs="Arial"/>
                  <w:b/>
                  <w:bCs/>
                  <w:color w:val="4472C4" w:themeColor="accent1"/>
                  <w:sz w:val="28"/>
                  <w:szCs w:val="28"/>
                </w:rPr>
              </w:pPr>
              <w:r w:rsidRPr="001E4758">
                <w:rPr>
                  <w:rFonts w:ascii="Arial" w:hAnsi="Arial" w:cs="Arial"/>
                  <w:b/>
                  <w:bCs/>
                  <w:color w:val="4472C4" w:themeColor="accent1"/>
                  <w:sz w:val="28"/>
                  <w:szCs w:val="28"/>
                </w:rPr>
                <w:t>Lecturer:</w:t>
              </w:r>
              <w:r w:rsidRPr="001E4758">
                <w:rPr>
                  <w:rFonts w:ascii="Arial" w:hAnsi="Arial" w:cs="Arial"/>
                  <w:b/>
                  <w:bCs/>
                  <w:color w:val="4472C4" w:themeColor="accent1"/>
                  <w:sz w:val="28"/>
                  <w:szCs w:val="28"/>
                </w:rPr>
                <w:t xml:space="preserve"> </w:t>
              </w:r>
              <w:r w:rsidRPr="001E4758">
                <w:rPr>
                  <w:rFonts w:ascii="Arial" w:hAnsi="Arial" w:cs="Arial"/>
                  <w:b/>
                  <w:bCs/>
                  <w:color w:val="4472C4" w:themeColor="accent1"/>
                  <w:sz w:val="28"/>
                  <w:szCs w:val="28"/>
                </w:rPr>
                <w:t>Dr Molly Jack</w:t>
              </w:r>
            </w:p>
          </w:sdtContent>
        </w:sdt>
        <w:p w14:paraId="110E17F4" w14:textId="77777777" w:rsidR="00F323F6" w:rsidRDefault="00F323F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85EE4F5" wp14:editId="0B824A6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9-12T00:00:00Z">
                                    <w:dateFormat w:val="MMMM d, yyyy"/>
                                    <w:lid w:val="en-US"/>
                                    <w:storeMappedDataAs w:val="dateTime"/>
                                    <w:calendar w:val="gregorian"/>
                                  </w:date>
                                </w:sdtPr>
                                <w:sdtContent>
                                  <w:p w14:paraId="516DF141" w14:textId="64A8CB64" w:rsidR="00F323F6" w:rsidRPr="001E4758" w:rsidRDefault="007533EA">
                                    <w:pPr>
                                      <w:pStyle w:val="NoSpacing"/>
                                      <w:spacing w:after="40"/>
                                      <w:jc w:val="center"/>
                                      <w:rPr>
                                        <w:rFonts w:ascii="Arial" w:hAnsi="Arial" w:cs="Arial"/>
                                        <w:b/>
                                        <w:bCs/>
                                        <w:caps/>
                                        <w:color w:val="4472C4" w:themeColor="accent1"/>
                                        <w:sz w:val="32"/>
                                        <w:szCs w:val="32"/>
                                      </w:rPr>
                                    </w:pPr>
                                    <w:r w:rsidRPr="001E4758">
                                      <w:rPr>
                                        <w:rFonts w:ascii="Arial" w:hAnsi="Arial" w:cs="Arial"/>
                                        <w:b/>
                                        <w:bCs/>
                                        <w:caps/>
                                        <w:color w:val="4472C4" w:themeColor="accent1"/>
                                        <w:sz w:val="32"/>
                                        <w:szCs w:val="32"/>
                                      </w:rPr>
                                      <w:t>September 12, 2022</w:t>
                                    </w:r>
                                  </w:p>
                                </w:sdtContent>
                              </w:sdt>
                              <w:p w14:paraId="01CD1DCA" w14:textId="1F7A6976" w:rsidR="00F323F6" w:rsidRPr="001E4758" w:rsidRDefault="00F323F6">
                                <w:pPr>
                                  <w:pStyle w:val="NoSpacing"/>
                                  <w:jc w:val="center"/>
                                  <w:rPr>
                                    <w:rFonts w:ascii="Arial" w:hAnsi="Arial" w:cs="Arial"/>
                                    <w:b/>
                                    <w:bCs/>
                                    <w:color w:val="4472C4" w:themeColor="accent1"/>
                                    <w:sz w:val="24"/>
                                    <w:szCs w:val="24"/>
                                  </w:rPr>
                                </w:pPr>
                                <w:sdt>
                                  <w:sdtPr>
                                    <w:rPr>
                                      <w:rFonts w:ascii="Arial" w:hAnsi="Arial" w:cs="Arial"/>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7533EA" w:rsidRPr="001E4758">
                                      <w:rPr>
                                        <w:rFonts w:ascii="Arial" w:hAnsi="Arial" w:cs="Arial"/>
                                        <w:b/>
                                        <w:bCs/>
                                        <w:caps/>
                                        <w:color w:val="4472C4" w:themeColor="accent1"/>
                                        <w:sz w:val="24"/>
                                        <w:szCs w:val="24"/>
                                      </w:rPr>
                                      <w:t xml:space="preserve">madalina maria </w:t>
                                    </w:r>
                                    <w:r w:rsidR="001E4758" w:rsidRPr="001E4758">
                                      <w:rPr>
                                        <w:rFonts w:ascii="Arial" w:hAnsi="Arial" w:cs="Arial"/>
                                        <w:b/>
                                        <w:bCs/>
                                        <w:caps/>
                                        <w:color w:val="4472C4" w:themeColor="accent1"/>
                                        <w:sz w:val="24"/>
                                        <w:szCs w:val="24"/>
                                      </w:rPr>
                                      <w:t>marinescu</w:t>
                                    </w:r>
                                  </w:sdtContent>
                                </w:sdt>
                              </w:p>
                              <w:p w14:paraId="34FC7353" w14:textId="6DEADEA5" w:rsidR="00F323F6" w:rsidRPr="001E4758" w:rsidRDefault="00F323F6">
                                <w:pPr>
                                  <w:pStyle w:val="NoSpacing"/>
                                  <w:jc w:val="center"/>
                                  <w:rPr>
                                    <w:rFonts w:ascii="Arial" w:hAnsi="Arial" w:cs="Arial"/>
                                    <w:b/>
                                    <w:bCs/>
                                    <w:color w:val="4472C4" w:themeColor="accent1"/>
                                    <w:sz w:val="24"/>
                                    <w:szCs w:val="24"/>
                                  </w:rPr>
                                </w:pPr>
                                <w:sdt>
                                  <w:sdtPr>
                                    <w:rPr>
                                      <w:rFonts w:ascii="Arial" w:hAnsi="Arial" w:cs="Arial"/>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1E4758" w:rsidRPr="001E4758">
                                      <w:rPr>
                                        <w:rFonts w:ascii="Arial" w:hAnsi="Arial" w:cs="Arial"/>
                                        <w:b/>
                                        <w:bCs/>
                                        <w:color w:val="4472C4" w:themeColor="accent1"/>
                                        <w:sz w:val="24"/>
                                        <w:szCs w:val="24"/>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5EE4F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9-12T00:00:00Z">
                              <w:dateFormat w:val="MMMM d, yyyy"/>
                              <w:lid w:val="en-US"/>
                              <w:storeMappedDataAs w:val="dateTime"/>
                              <w:calendar w:val="gregorian"/>
                            </w:date>
                          </w:sdtPr>
                          <w:sdtContent>
                            <w:p w14:paraId="516DF141" w14:textId="64A8CB64" w:rsidR="00F323F6" w:rsidRPr="001E4758" w:rsidRDefault="007533EA">
                              <w:pPr>
                                <w:pStyle w:val="NoSpacing"/>
                                <w:spacing w:after="40"/>
                                <w:jc w:val="center"/>
                                <w:rPr>
                                  <w:rFonts w:ascii="Arial" w:hAnsi="Arial" w:cs="Arial"/>
                                  <w:b/>
                                  <w:bCs/>
                                  <w:caps/>
                                  <w:color w:val="4472C4" w:themeColor="accent1"/>
                                  <w:sz w:val="32"/>
                                  <w:szCs w:val="32"/>
                                </w:rPr>
                              </w:pPr>
                              <w:r w:rsidRPr="001E4758">
                                <w:rPr>
                                  <w:rFonts w:ascii="Arial" w:hAnsi="Arial" w:cs="Arial"/>
                                  <w:b/>
                                  <w:bCs/>
                                  <w:caps/>
                                  <w:color w:val="4472C4" w:themeColor="accent1"/>
                                  <w:sz w:val="32"/>
                                  <w:szCs w:val="32"/>
                                </w:rPr>
                                <w:t>September 12, 2022</w:t>
                              </w:r>
                            </w:p>
                          </w:sdtContent>
                        </w:sdt>
                        <w:p w14:paraId="01CD1DCA" w14:textId="1F7A6976" w:rsidR="00F323F6" w:rsidRPr="001E4758" w:rsidRDefault="00F323F6">
                          <w:pPr>
                            <w:pStyle w:val="NoSpacing"/>
                            <w:jc w:val="center"/>
                            <w:rPr>
                              <w:rFonts w:ascii="Arial" w:hAnsi="Arial" w:cs="Arial"/>
                              <w:b/>
                              <w:bCs/>
                              <w:color w:val="4472C4" w:themeColor="accent1"/>
                              <w:sz w:val="24"/>
                              <w:szCs w:val="24"/>
                            </w:rPr>
                          </w:pPr>
                          <w:sdt>
                            <w:sdtPr>
                              <w:rPr>
                                <w:rFonts w:ascii="Arial" w:hAnsi="Arial" w:cs="Arial"/>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7533EA" w:rsidRPr="001E4758">
                                <w:rPr>
                                  <w:rFonts w:ascii="Arial" w:hAnsi="Arial" w:cs="Arial"/>
                                  <w:b/>
                                  <w:bCs/>
                                  <w:caps/>
                                  <w:color w:val="4472C4" w:themeColor="accent1"/>
                                  <w:sz w:val="24"/>
                                  <w:szCs w:val="24"/>
                                </w:rPr>
                                <w:t xml:space="preserve">madalina maria </w:t>
                              </w:r>
                              <w:r w:rsidR="001E4758" w:rsidRPr="001E4758">
                                <w:rPr>
                                  <w:rFonts w:ascii="Arial" w:hAnsi="Arial" w:cs="Arial"/>
                                  <w:b/>
                                  <w:bCs/>
                                  <w:caps/>
                                  <w:color w:val="4472C4" w:themeColor="accent1"/>
                                  <w:sz w:val="24"/>
                                  <w:szCs w:val="24"/>
                                </w:rPr>
                                <w:t>marinescu</w:t>
                              </w:r>
                            </w:sdtContent>
                          </w:sdt>
                        </w:p>
                        <w:p w14:paraId="34FC7353" w14:textId="6DEADEA5" w:rsidR="00F323F6" w:rsidRPr="001E4758" w:rsidRDefault="00F323F6">
                          <w:pPr>
                            <w:pStyle w:val="NoSpacing"/>
                            <w:jc w:val="center"/>
                            <w:rPr>
                              <w:rFonts w:ascii="Arial" w:hAnsi="Arial" w:cs="Arial"/>
                              <w:b/>
                              <w:bCs/>
                              <w:color w:val="4472C4" w:themeColor="accent1"/>
                              <w:sz w:val="24"/>
                              <w:szCs w:val="24"/>
                            </w:rPr>
                          </w:pPr>
                          <w:sdt>
                            <w:sdtPr>
                              <w:rPr>
                                <w:rFonts w:ascii="Arial" w:hAnsi="Arial" w:cs="Arial"/>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1E4758" w:rsidRPr="001E4758">
                                <w:rPr>
                                  <w:rFonts w:ascii="Arial" w:hAnsi="Arial" w:cs="Arial"/>
                                  <w:b/>
                                  <w:bCs/>
                                  <w:color w:val="4472C4" w:themeColor="accent1"/>
                                  <w:sz w:val="24"/>
                                  <w:szCs w:val="24"/>
                                </w:rPr>
                                <w:t>2020638</w:t>
                              </w:r>
                            </w:sdtContent>
                          </w:sdt>
                        </w:p>
                      </w:txbxContent>
                    </v:textbox>
                    <w10:wrap anchorx="margin" anchory="page"/>
                  </v:shape>
                </w:pict>
              </mc:Fallback>
            </mc:AlternateContent>
          </w:r>
          <w:r>
            <w:rPr>
              <w:noProof/>
              <w:color w:val="4472C4" w:themeColor="accent1"/>
            </w:rPr>
            <w:drawing>
              <wp:inline distT="0" distB="0" distL="0" distR="0" wp14:anchorId="206CD1CB" wp14:editId="09B92F1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8E5655" w14:textId="78C03A5E" w:rsidR="00F323F6" w:rsidRDefault="00F323F6">
          <w:pPr>
            <w:spacing w:after="160" w:line="259" w:lineRule="auto"/>
            <w:ind w:left="0" w:firstLine="0"/>
            <w:jc w:val="left"/>
            <w:rPr>
              <w:rFonts w:ascii="Arial" w:eastAsiaTheme="majorEastAsia" w:hAnsi="Arial" w:cs="Arial"/>
              <w:b/>
              <w:bCs/>
              <w:color w:val="auto"/>
              <w:sz w:val="32"/>
              <w:szCs w:val="32"/>
              <w:lang w:val="en-US" w:eastAsia="en-US"/>
            </w:rPr>
          </w:pPr>
          <w:r>
            <w:rPr>
              <w:rFonts w:ascii="Arial" w:hAnsi="Arial" w:cs="Arial"/>
              <w:b/>
              <w:bCs/>
              <w:color w:val="auto"/>
            </w:rPr>
            <w:br w:type="page"/>
          </w:r>
        </w:p>
      </w:sdtContent>
    </w:sdt>
    <w:sdt>
      <w:sdtPr>
        <w:rPr>
          <w:rFonts w:ascii="Arial" w:hAnsi="Arial" w:cs="Arial"/>
          <w:b/>
          <w:bCs/>
          <w:color w:val="auto"/>
        </w:rPr>
        <w:id w:val="244387905"/>
        <w:docPartObj>
          <w:docPartGallery w:val="Table of Contents"/>
          <w:docPartUnique/>
        </w:docPartObj>
      </w:sdtPr>
      <w:sdtEndPr>
        <w:rPr>
          <w:rFonts w:eastAsiaTheme="minorEastAsia"/>
          <w:sz w:val="22"/>
          <w:szCs w:val="22"/>
        </w:rPr>
      </w:sdtEndPr>
      <w:sdtContent>
        <w:p w14:paraId="14BBF481" w14:textId="71DFAE07" w:rsidR="00830F67" w:rsidRPr="003B0214" w:rsidRDefault="0072137E" w:rsidP="003B0214">
          <w:pPr>
            <w:pStyle w:val="TOCHeading"/>
            <w:rPr>
              <w:rFonts w:ascii="Arial" w:hAnsi="Arial" w:cs="Arial"/>
              <w:b/>
              <w:bCs/>
              <w:color w:val="auto"/>
              <w:sz w:val="24"/>
              <w:szCs w:val="24"/>
            </w:rPr>
          </w:pPr>
          <w:r>
            <w:rPr>
              <w:rFonts w:ascii="Arial" w:hAnsi="Arial" w:cs="Arial"/>
              <w:b/>
              <w:bCs/>
              <w:color w:val="auto"/>
            </w:rPr>
            <w:tab/>
          </w:r>
          <w:r>
            <w:rPr>
              <w:rFonts w:ascii="Arial" w:hAnsi="Arial" w:cs="Arial"/>
              <w:b/>
              <w:bCs/>
              <w:color w:val="auto"/>
            </w:rPr>
            <w:tab/>
          </w:r>
          <w:r>
            <w:rPr>
              <w:rFonts w:ascii="Arial" w:hAnsi="Arial" w:cs="Arial"/>
              <w:b/>
              <w:bCs/>
              <w:color w:val="auto"/>
            </w:rPr>
            <w:tab/>
          </w:r>
          <w:r>
            <w:rPr>
              <w:rFonts w:ascii="Arial" w:hAnsi="Arial" w:cs="Arial"/>
              <w:b/>
              <w:bCs/>
              <w:color w:val="auto"/>
            </w:rPr>
            <w:tab/>
          </w:r>
          <w:r w:rsidR="00F323F6">
            <w:rPr>
              <w:rFonts w:ascii="Arial" w:hAnsi="Arial" w:cs="Arial"/>
              <w:b/>
              <w:bCs/>
              <w:color w:val="auto"/>
            </w:rPr>
            <w:t xml:space="preserve">      </w:t>
          </w:r>
          <w:r w:rsidRPr="00F323F6">
            <w:rPr>
              <w:rFonts w:ascii="Arial" w:hAnsi="Arial" w:cs="Arial"/>
              <w:b/>
              <w:bCs/>
              <w:color w:val="auto"/>
              <w:sz w:val="36"/>
              <w:szCs w:val="36"/>
            </w:rPr>
            <w:t>TABLE OF CONTEN</w:t>
          </w:r>
          <w:r w:rsidR="00F323F6" w:rsidRPr="00F323F6">
            <w:rPr>
              <w:rFonts w:ascii="Arial" w:hAnsi="Arial" w:cs="Arial"/>
              <w:b/>
              <w:bCs/>
              <w:color w:val="auto"/>
              <w:sz w:val="36"/>
              <w:szCs w:val="36"/>
            </w:rPr>
            <w:t>TS</w:t>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sidR="00F323F6">
            <w:rPr>
              <w:rFonts w:ascii="Arial" w:hAnsi="Arial" w:cs="Arial"/>
              <w:b/>
              <w:bCs/>
              <w:color w:val="auto"/>
            </w:rPr>
            <w:tab/>
          </w:r>
          <w:r>
            <w:rPr>
              <w:rFonts w:ascii="Arial" w:hAnsi="Arial" w:cs="Arial"/>
              <w:b/>
              <w:bCs/>
              <w:color w:val="auto"/>
            </w:rPr>
            <w:tab/>
          </w:r>
          <w:r>
            <w:rPr>
              <w:rFonts w:ascii="Arial" w:hAnsi="Arial" w:cs="Arial"/>
              <w:b/>
              <w:bCs/>
              <w:color w:val="auto"/>
            </w:rPr>
            <w:tab/>
          </w:r>
          <w:r>
            <w:rPr>
              <w:rFonts w:ascii="Arial" w:hAnsi="Arial" w:cs="Arial"/>
              <w:b/>
              <w:bCs/>
              <w:color w:val="auto"/>
            </w:rPr>
            <w:tab/>
          </w:r>
          <w:r>
            <w:rPr>
              <w:rFonts w:ascii="Arial" w:hAnsi="Arial" w:cs="Arial"/>
              <w:b/>
              <w:bCs/>
              <w:color w:val="auto"/>
            </w:rPr>
            <w:tab/>
          </w:r>
          <w:r>
            <w:rPr>
              <w:rFonts w:ascii="Arial" w:hAnsi="Arial" w:cs="Arial"/>
              <w:b/>
              <w:bCs/>
              <w:color w:val="auto"/>
            </w:rPr>
            <w:tab/>
          </w:r>
          <w:r>
            <w:rPr>
              <w:rFonts w:ascii="Arial" w:hAnsi="Arial" w:cs="Arial"/>
              <w:b/>
              <w:bCs/>
              <w:color w:val="auto"/>
            </w:rPr>
            <w:tab/>
          </w:r>
          <w:r>
            <w:rPr>
              <w:rFonts w:ascii="Arial" w:hAnsi="Arial" w:cs="Arial"/>
              <w:b/>
              <w:bCs/>
              <w:color w:val="auto"/>
            </w:rPr>
            <w:tab/>
          </w:r>
          <w:r w:rsidR="00F323F6">
            <w:rPr>
              <w:rFonts w:ascii="Arial" w:hAnsi="Arial" w:cs="Arial"/>
              <w:b/>
              <w:bCs/>
              <w:color w:val="auto"/>
            </w:rPr>
            <w:t xml:space="preserve">                  </w:t>
          </w:r>
          <w:r w:rsidR="001136E8" w:rsidRPr="003B0214">
            <w:rPr>
              <w:rFonts w:ascii="Arial" w:hAnsi="Arial" w:cs="Arial"/>
              <w:b/>
              <w:bCs/>
              <w:color w:val="auto"/>
              <w:sz w:val="24"/>
              <w:szCs w:val="24"/>
            </w:rPr>
            <w:t>ABSTRACT</w:t>
          </w:r>
          <w:r w:rsidR="00830F67" w:rsidRPr="003B0214">
            <w:rPr>
              <w:rFonts w:ascii="Arial" w:hAnsi="Arial" w:cs="Arial"/>
              <w:b/>
              <w:bCs/>
              <w:color w:val="auto"/>
              <w:sz w:val="24"/>
              <w:szCs w:val="24"/>
            </w:rPr>
            <w:ptab w:relativeTo="margin" w:alignment="right" w:leader="dot"/>
          </w:r>
          <w:r w:rsidR="00174180">
            <w:rPr>
              <w:rFonts w:ascii="Arial" w:hAnsi="Arial" w:cs="Arial"/>
              <w:b/>
              <w:bCs/>
              <w:color w:val="auto"/>
              <w:sz w:val="24"/>
              <w:szCs w:val="24"/>
            </w:rPr>
            <w:t>2</w:t>
          </w:r>
          <w:r w:rsidR="001136E8" w:rsidRPr="003B0214">
            <w:rPr>
              <w:rFonts w:ascii="Arial" w:hAnsi="Arial" w:cs="Arial"/>
              <w:b/>
              <w:bCs/>
              <w:color w:val="auto"/>
              <w:sz w:val="24"/>
              <w:szCs w:val="24"/>
            </w:rPr>
            <w:t xml:space="preserve">                                                                                                                                    INTRODUCTION</w:t>
          </w:r>
          <w:r w:rsidR="00830F67" w:rsidRPr="003B0214">
            <w:rPr>
              <w:rFonts w:ascii="Arial" w:hAnsi="Arial" w:cs="Arial"/>
              <w:b/>
              <w:bCs/>
              <w:color w:val="auto"/>
              <w:sz w:val="24"/>
              <w:szCs w:val="24"/>
            </w:rPr>
            <w:ptab w:relativeTo="margin" w:alignment="right" w:leader="dot"/>
          </w:r>
          <w:r w:rsidR="00174180">
            <w:rPr>
              <w:rFonts w:ascii="Arial" w:hAnsi="Arial" w:cs="Arial"/>
              <w:b/>
              <w:bCs/>
              <w:color w:val="auto"/>
              <w:sz w:val="24"/>
              <w:szCs w:val="24"/>
            </w:rPr>
            <w:t>2</w:t>
          </w:r>
          <w:r w:rsidR="001136E8" w:rsidRPr="003B0214">
            <w:rPr>
              <w:rFonts w:ascii="Arial" w:hAnsi="Arial" w:cs="Arial"/>
              <w:b/>
              <w:bCs/>
              <w:color w:val="auto"/>
              <w:sz w:val="24"/>
              <w:szCs w:val="24"/>
            </w:rPr>
            <w:t xml:space="preserve">                                                                                                                                                                                                              LOCATION</w:t>
          </w:r>
          <w:r w:rsidR="00830F67" w:rsidRPr="003B0214">
            <w:rPr>
              <w:rFonts w:ascii="Arial" w:hAnsi="Arial" w:cs="Arial"/>
              <w:b/>
              <w:bCs/>
              <w:color w:val="auto"/>
              <w:sz w:val="24"/>
              <w:szCs w:val="24"/>
            </w:rPr>
            <w:ptab w:relativeTo="margin" w:alignment="right" w:leader="dot"/>
          </w:r>
          <w:r w:rsidR="00174180">
            <w:rPr>
              <w:rFonts w:ascii="Arial" w:hAnsi="Arial" w:cs="Arial"/>
              <w:b/>
              <w:bCs/>
              <w:color w:val="auto"/>
              <w:sz w:val="24"/>
              <w:szCs w:val="24"/>
            </w:rPr>
            <w:t>3</w:t>
          </w:r>
        </w:p>
        <w:p w14:paraId="22EAA52B" w14:textId="0AE28413" w:rsidR="003B0214" w:rsidRPr="003B0214" w:rsidRDefault="001136E8" w:rsidP="003B0214">
          <w:pPr>
            <w:pStyle w:val="TOC1"/>
            <w:rPr>
              <w:rFonts w:ascii="Arial" w:hAnsi="Arial" w:cs="Arial"/>
              <w:b/>
              <w:bCs/>
              <w:lang w:val="en-GB"/>
            </w:rPr>
          </w:pPr>
          <w:r w:rsidRPr="003B0214">
            <w:rPr>
              <w:rFonts w:ascii="Arial" w:hAnsi="Arial" w:cs="Arial"/>
              <w:b/>
              <w:bCs/>
              <w:sz w:val="24"/>
              <w:szCs w:val="24"/>
            </w:rPr>
            <w:t>FUNDING</w:t>
          </w:r>
          <w:r w:rsidR="00830F67" w:rsidRPr="003B0214">
            <w:rPr>
              <w:rFonts w:ascii="Arial" w:hAnsi="Arial" w:cs="Arial"/>
              <w:b/>
              <w:bCs/>
              <w:sz w:val="24"/>
              <w:szCs w:val="24"/>
            </w:rPr>
            <w:ptab w:relativeTo="margin" w:alignment="right" w:leader="dot"/>
          </w:r>
          <w:r w:rsidR="00174180">
            <w:rPr>
              <w:rFonts w:ascii="Arial" w:hAnsi="Arial" w:cs="Arial"/>
              <w:b/>
              <w:bCs/>
              <w:sz w:val="24"/>
              <w:szCs w:val="24"/>
            </w:rPr>
            <w:t>4</w:t>
          </w:r>
          <w:r w:rsidRPr="003B0214">
            <w:rPr>
              <w:rFonts w:ascii="Arial" w:hAnsi="Arial" w:cs="Arial"/>
              <w:b/>
              <w:bCs/>
              <w:sz w:val="24"/>
              <w:szCs w:val="24"/>
            </w:rPr>
            <w:t xml:space="preserve">                                                                                                                                                                                                          WORKFORCE</w:t>
          </w:r>
          <w:r w:rsidR="00830F67" w:rsidRPr="003B0214">
            <w:rPr>
              <w:rFonts w:ascii="Arial" w:hAnsi="Arial" w:cs="Arial"/>
              <w:b/>
              <w:bCs/>
              <w:sz w:val="24"/>
              <w:szCs w:val="24"/>
            </w:rPr>
            <w:ptab w:relativeTo="margin" w:alignment="right" w:leader="dot"/>
          </w:r>
          <w:r w:rsidR="00174180">
            <w:rPr>
              <w:rFonts w:ascii="Arial" w:hAnsi="Arial" w:cs="Arial"/>
              <w:b/>
              <w:bCs/>
              <w:sz w:val="24"/>
              <w:szCs w:val="24"/>
            </w:rPr>
            <w:t>4</w:t>
          </w:r>
          <w:r w:rsidRPr="003B0214">
            <w:rPr>
              <w:rFonts w:ascii="Arial" w:hAnsi="Arial" w:cs="Arial"/>
              <w:b/>
              <w:bCs/>
              <w:sz w:val="24"/>
              <w:szCs w:val="24"/>
            </w:rPr>
            <w:t xml:space="preserve">                                                                                                                                                                                                          </w:t>
          </w:r>
          <w:r>
            <w:rPr>
              <w:rFonts w:ascii="Arial" w:hAnsi="Arial" w:cs="Arial"/>
              <w:b/>
              <w:bCs/>
              <w:sz w:val="24"/>
              <w:szCs w:val="24"/>
              <w:lang w:val="en-GB"/>
            </w:rPr>
            <w:t>P</w:t>
          </w:r>
          <w:r w:rsidRPr="003B0214">
            <w:rPr>
              <w:rFonts w:ascii="Arial" w:hAnsi="Arial" w:cs="Arial"/>
              <w:b/>
              <w:bCs/>
              <w:sz w:val="24"/>
              <w:szCs w:val="24"/>
              <w:lang w:val="en-GB"/>
            </w:rPr>
            <w:t xml:space="preserve">ROJECT EXECUTION PLAN                                                                                                                                                                       </w:t>
          </w:r>
          <w:r w:rsidRPr="001136E8">
            <w:rPr>
              <w:rFonts w:ascii="Arial" w:hAnsi="Arial" w:cs="Arial"/>
              <w:b/>
              <w:bCs/>
              <w:sz w:val="24"/>
              <w:szCs w:val="24"/>
              <w:lang w:val="en-GB"/>
            </w:rPr>
            <w:t>MANAGEMENT</w:t>
          </w:r>
          <w:r w:rsidRPr="003B0214">
            <w:rPr>
              <w:rFonts w:ascii="Arial" w:hAnsi="Arial" w:cs="Arial"/>
              <w:b/>
              <w:bCs/>
              <w:sz w:val="24"/>
              <w:szCs w:val="24"/>
              <w:u w:val="single"/>
              <w:lang w:val="en-GB"/>
            </w:rPr>
            <w:t xml:space="preserve"> </w:t>
          </w:r>
          <w:r w:rsidRPr="001136E8">
            <w:rPr>
              <w:rFonts w:ascii="Arial" w:hAnsi="Arial" w:cs="Arial"/>
              <w:b/>
              <w:bCs/>
              <w:sz w:val="24"/>
              <w:szCs w:val="24"/>
              <w:lang w:val="en-GB"/>
            </w:rPr>
            <w:t>STRUCTURE</w:t>
          </w:r>
          <w:r w:rsidRPr="003B0214">
            <w:rPr>
              <w:rFonts w:ascii="Arial" w:hAnsi="Arial" w:cs="Arial"/>
              <w:b/>
              <w:bCs/>
              <w:lang w:val="en-GB"/>
            </w:rPr>
            <w:t xml:space="preserve">   </w:t>
          </w:r>
          <w:r w:rsidR="00830F67" w:rsidRPr="003B0214">
            <w:rPr>
              <w:rFonts w:ascii="Arial" w:hAnsi="Arial" w:cs="Arial"/>
              <w:b/>
              <w:bCs/>
            </w:rPr>
            <w:ptab w:relativeTo="margin" w:alignment="right" w:leader="dot"/>
          </w:r>
          <w:r w:rsidR="00174180">
            <w:rPr>
              <w:rFonts w:ascii="Arial" w:hAnsi="Arial" w:cs="Arial"/>
              <w:b/>
              <w:bCs/>
            </w:rPr>
            <w:t>5</w:t>
          </w:r>
          <w:r>
            <w:rPr>
              <w:rFonts w:ascii="Arial" w:hAnsi="Arial" w:cs="Arial"/>
              <w:b/>
              <w:bCs/>
            </w:rPr>
            <w:t xml:space="preserve">                                                                                                                          </w:t>
          </w:r>
          <w:r w:rsidRPr="003B0214">
            <w:rPr>
              <w:rFonts w:ascii="Arial" w:hAnsi="Arial" w:cs="Arial"/>
              <w:b/>
              <w:bCs/>
              <w:sz w:val="32"/>
              <w:szCs w:val="32"/>
            </w:rPr>
            <w:t xml:space="preserve"> </w:t>
          </w:r>
          <w:r w:rsidRPr="003B0214">
            <w:rPr>
              <w:rFonts w:ascii="Arial" w:hAnsi="Arial" w:cs="Arial"/>
              <w:b/>
              <w:bCs/>
              <w:lang w:val="en-GB"/>
            </w:rPr>
            <w:t>PROCUREMENT</w:t>
          </w:r>
          <w:r>
            <w:rPr>
              <w:rFonts w:ascii="Arial" w:hAnsi="Arial" w:cs="Arial"/>
              <w:b/>
              <w:bCs/>
              <w:lang w:val="en-GB"/>
            </w:rPr>
            <w:t>……………………………………………………………………………………………………………….</w:t>
          </w:r>
          <w:r w:rsidR="00174180">
            <w:rPr>
              <w:rFonts w:ascii="Arial" w:hAnsi="Arial" w:cs="Arial"/>
              <w:b/>
              <w:bCs/>
              <w:lang w:val="en-GB"/>
            </w:rPr>
            <w:t>6</w:t>
          </w:r>
        </w:p>
        <w:p w14:paraId="3AF06167" w14:textId="649BCB35" w:rsidR="00830F67" w:rsidRPr="003B0214" w:rsidRDefault="001136E8" w:rsidP="003B0214">
          <w:pPr>
            <w:pStyle w:val="TOC1"/>
            <w:rPr>
              <w:rFonts w:ascii="Arial" w:hAnsi="Arial" w:cs="Arial"/>
              <w:b/>
              <w:bCs/>
            </w:rPr>
          </w:pPr>
          <w:r w:rsidRPr="003B0214">
            <w:rPr>
              <w:rFonts w:ascii="Arial" w:hAnsi="Arial" w:cs="Arial"/>
              <w:b/>
              <w:bCs/>
              <w:lang w:val="en-GB"/>
            </w:rPr>
            <w:t>RISKS FACTORS</w:t>
          </w:r>
          <w:r>
            <w:rPr>
              <w:rFonts w:ascii="Arial" w:hAnsi="Arial" w:cs="Arial"/>
              <w:b/>
              <w:bCs/>
              <w:lang w:val="en-GB"/>
            </w:rPr>
            <w:t>………………………………………………………………………………………………………….…..</w:t>
          </w:r>
          <w:r w:rsidR="00174180">
            <w:rPr>
              <w:rFonts w:ascii="Arial" w:hAnsi="Arial" w:cs="Arial"/>
              <w:b/>
              <w:bCs/>
              <w:lang w:val="en-GB"/>
            </w:rPr>
            <w:t>7</w:t>
          </w:r>
          <w:r w:rsidRPr="007C6DEA">
            <w:t xml:space="preserve"> </w:t>
          </w:r>
          <w:r w:rsidRPr="007C6DEA">
            <w:rPr>
              <w:rFonts w:ascii="Arial" w:hAnsi="Arial" w:cs="Arial"/>
              <w:b/>
              <w:bCs/>
              <w:lang w:val="en-GB"/>
            </w:rPr>
            <w:t>GEOTECHNICAL RISKS</w:t>
          </w:r>
          <w:r>
            <w:rPr>
              <w:rFonts w:ascii="Arial" w:hAnsi="Arial" w:cs="Arial"/>
              <w:b/>
              <w:bCs/>
              <w:lang w:val="en-GB"/>
            </w:rPr>
            <w:t>…………………………………………………………………………………………………..…</w:t>
          </w:r>
          <w:r w:rsidR="00174180">
            <w:rPr>
              <w:rFonts w:ascii="Arial" w:hAnsi="Arial" w:cs="Arial"/>
              <w:b/>
              <w:bCs/>
              <w:lang w:val="en-GB"/>
            </w:rPr>
            <w:t>8</w:t>
          </w:r>
          <w:r w:rsidRPr="007C6DEA">
            <w:rPr>
              <w:rFonts w:ascii="Arial" w:hAnsi="Arial" w:cs="Arial"/>
              <w:b/>
              <w:bCs/>
              <w:lang w:val="en-GB"/>
            </w:rPr>
            <w:t xml:space="preserve">                                                                                                                                   RISKS DUE TO GROUNDWATER AND ITS MITIGATION</w:t>
          </w:r>
          <w:r>
            <w:rPr>
              <w:rFonts w:ascii="Arial" w:hAnsi="Arial" w:cs="Arial"/>
              <w:b/>
              <w:bCs/>
              <w:lang w:val="en-GB"/>
            </w:rPr>
            <w:t>……………………………………………………………</w:t>
          </w:r>
          <w:r w:rsidR="003D6E04">
            <w:rPr>
              <w:rFonts w:ascii="Arial" w:hAnsi="Arial" w:cs="Arial"/>
              <w:b/>
              <w:bCs/>
              <w:lang w:val="en-GB"/>
            </w:rPr>
            <w:t>10</w:t>
          </w:r>
          <w:r w:rsidRPr="007C6DEA">
            <w:rPr>
              <w:rFonts w:ascii="Arial" w:hAnsi="Arial" w:cs="Arial"/>
              <w:b/>
              <w:bCs/>
              <w:lang w:val="en-GB"/>
            </w:rPr>
            <w:t xml:space="preserve">  </w:t>
          </w:r>
          <w:r>
            <w:rPr>
              <w:rFonts w:ascii="Arial" w:hAnsi="Arial" w:cs="Arial"/>
              <w:b/>
              <w:bCs/>
              <w:lang w:val="en-GB"/>
            </w:rPr>
            <w:t xml:space="preserve">                                                                           </w:t>
          </w:r>
          <w:r w:rsidRPr="007C6DEA">
            <w:rPr>
              <w:rFonts w:ascii="Arial" w:hAnsi="Arial" w:cs="Arial"/>
              <w:b/>
              <w:bCs/>
              <w:lang w:val="en-GB"/>
            </w:rPr>
            <w:t xml:space="preserve">  RISKS DUE TO MIXED FACE CONDITIONS AND THEIR MITIGATION</w:t>
          </w:r>
          <w:r>
            <w:rPr>
              <w:rFonts w:ascii="Arial" w:hAnsi="Arial" w:cs="Arial"/>
              <w:b/>
              <w:bCs/>
              <w:lang w:val="en-GB"/>
            </w:rPr>
            <w:t>……………………………………………..</w:t>
          </w:r>
          <w:r w:rsidR="003D6E04">
            <w:rPr>
              <w:rFonts w:ascii="Arial" w:hAnsi="Arial" w:cs="Arial"/>
              <w:b/>
              <w:bCs/>
              <w:lang w:val="en-GB"/>
            </w:rPr>
            <w:t>11</w:t>
          </w:r>
          <w:r w:rsidRPr="007C6DEA">
            <w:t xml:space="preserve"> </w:t>
          </w:r>
          <w:r>
            <w:t xml:space="preserve">                                                                                                       </w:t>
          </w:r>
          <w:r w:rsidRPr="007C6DEA">
            <w:rPr>
              <w:rFonts w:ascii="Arial" w:hAnsi="Arial" w:cs="Arial"/>
              <w:b/>
              <w:bCs/>
              <w:lang w:val="en-GB"/>
            </w:rPr>
            <w:t>RISK OF GROUND SETTLEMENT AND ITS MITIGATION</w:t>
          </w:r>
          <w:r>
            <w:rPr>
              <w:rFonts w:ascii="Arial" w:hAnsi="Arial" w:cs="Arial"/>
              <w:b/>
              <w:bCs/>
              <w:lang w:val="en-GB"/>
            </w:rPr>
            <w:t>…………………………………………………………….1</w:t>
          </w:r>
          <w:r w:rsidR="003D6E04">
            <w:rPr>
              <w:rFonts w:ascii="Arial" w:hAnsi="Arial" w:cs="Arial"/>
              <w:b/>
              <w:bCs/>
              <w:lang w:val="en-GB"/>
            </w:rPr>
            <w:t>1</w:t>
          </w:r>
          <w:r>
            <w:rPr>
              <w:rFonts w:ascii="Arial" w:hAnsi="Arial" w:cs="Arial"/>
              <w:b/>
              <w:bCs/>
              <w:lang w:val="en-GB"/>
            </w:rPr>
            <w:t xml:space="preserve">                                                                  </w:t>
          </w:r>
          <w:r w:rsidRPr="009A2B65">
            <w:rPr>
              <w:rFonts w:ascii="Arial" w:hAnsi="Arial" w:cs="Arial"/>
              <w:b/>
              <w:bCs/>
              <w:lang w:val="en-GB"/>
            </w:rPr>
            <w:t xml:space="preserve"> ACTUAL PROBLEM PRESENTED IN THE PROJECT</w:t>
          </w:r>
          <w:r>
            <w:rPr>
              <w:rFonts w:ascii="Arial" w:hAnsi="Arial" w:cs="Arial"/>
              <w:b/>
              <w:bCs/>
              <w:lang w:val="en-GB"/>
            </w:rPr>
            <w:t>………………………………………………………………....1</w:t>
          </w:r>
          <w:r w:rsidR="003D6E04">
            <w:rPr>
              <w:rFonts w:ascii="Arial" w:hAnsi="Arial" w:cs="Arial"/>
              <w:b/>
              <w:bCs/>
              <w:lang w:val="en-GB"/>
            </w:rPr>
            <w:t>2</w:t>
          </w:r>
          <w:r>
            <w:rPr>
              <w:rFonts w:ascii="Arial" w:hAnsi="Arial" w:cs="Arial"/>
              <w:b/>
              <w:bCs/>
            </w:rPr>
            <w:t xml:space="preserve"> </w:t>
          </w:r>
          <w:r w:rsidRPr="009A2B65">
            <w:rPr>
              <w:rFonts w:ascii="Arial" w:hAnsi="Arial" w:cs="Arial"/>
              <w:b/>
              <w:bCs/>
            </w:rPr>
            <w:t>CONCLUSION</w:t>
          </w:r>
          <w:r>
            <w:rPr>
              <w:rFonts w:ascii="Arial" w:hAnsi="Arial" w:cs="Arial"/>
              <w:b/>
              <w:bCs/>
            </w:rPr>
            <w:t>……………………………………………………………………………………………………………..…1</w:t>
          </w:r>
          <w:r w:rsidR="003D6E04">
            <w:rPr>
              <w:rFonts w:ascii="Arial" w:hAnsi="Arial" w:cs="Arial"/>
              <w:b/>
              <w:bCs/>
            </w:rPr>
            <w:t>3</w:t>
          </w:r>
          <w:r>
            <w:rPr>
              <w:rFonts w:ascii="Arial" w:hAnsi="Arial" w:cs="Arial"/>
              <w:b/>
              <w:bCs/>
            </w:rPr>
            <w:t xml:space="preserve"> REFERENCE……………………………………………………………………………………………………………..…..1</w:t>
          </w:r>
          <w:r w:rsidR="003D6E04">
            <w:rPr>
              <w:rFonts w:ascii="Arial" w:hAnsi="Arial" w:cs="Arial"/>
              <w:b/>
              <w:bCs/>
            </w:rPr>
            <w:t>4</w:t>
          </w:r>
          <w:r>
            <w:rPr>
              <w:rFonts w:ascii="Arial" w:hAnsi="Arial" w:cs="Arial"/>
              <w:b/>
              <w:bCs/>
            </w:rPr>
            <w:tab/>
          </w:r>
        </w:p>
      </w:sdtContent>
    </w:sdt>
    <w:p w14:paraId="3D0791AB" w14:textId="77777777" w:rsidR="00830F67" w:rsidRPr="003B0214" w:rsidRDefault="00830F67" w:rsidP="00D622D2">
      <w:pPr>
        <w:spacing w:after="2958" w:line="360" w:lineRule="auto"/>
        <w:ind w:left="773" w:firstLine="0"/>
        <w:jc w:val="left"/>
        <w:rPr>
          <w:rFonts w:ascii="Arial" w:hAnsi="Arial" w:cs="Arial"/>
          <w:b/>
          <w:bCs/>
          <w:color w:val="auto"/>
          <w:sz w:val="32"/>
          <w:szCs w:val="32"/>
        </w:rPr>
      </w:pPr>
    </w:p>
    <w:p w14:paraId="5CF76A5C" w14:textId="77777777" w:rsidR="00830F67" w:rsidRDefault="00830F67">
      <w:pPr>
        <w:spacing w:after="160" w:line="259" w:lineRule="auto"/>
        <w:ind w:left="0" w:firstLine="0"/>
        <w:jc w:val="left"/>
        <w:rPr>
          <w:rFonts w:ascii="Arial" w:hAnsi="Arial" w:cs="Arial"/>
          <w:b/>
          <w:sz w:val="32"/>
          <w:szCs w:val="32"/>
        </w:rPr>
      </w:pPr>
      <w:r>
        <w:rPr>
          <w:rFonts w:ascii="Arial" w:hAnsi="Arial" w:cs="Arial"/>
          <w:b/>
          <w:sz w:val="32"/>
          <w:szCs w:val="32"/>
        </w:rPr>
        <w:br w:type="page"/>
      </w:r>
    </w:p>
    <w:p w14:paraId="6F2C328B" w14:textId="666C1F3E" w:rsidR="00437BC3" w:rsidRPr="00D622D2" w:rsidRDefault="0018029A" w:rsidP="00D622D2">
      <w:pPr>
        <w:spacing w:after="2958" w:line="360" w:lineRule="auto"/>
        <w:ind w:left="773" w:firstLine="0"/>
        <w:jc w:val="left"/>
        <w:rPr>
          <w:rFonts w:ascii="Arial" w:hAnsi="Arial" w:cs="Arial"/>
          <w:szCs w:val="24"/>
        </w:rPr>
      </w:pPr>
      <w:r w:rsidRPr="0018029A">
        <w:rPr>
          <w:rFonts w:ascii="Arial" w:hAnsi="Arial" w:cs="Arial"/>
          <w:b/>
          <w:sz w:val="32"/>
          <w:szCs w:val="32"/>
        </w:rPr>
        <w:lastRenderedPageBreak/>
        <w:t xml:space="preserve">ABSTRACT </w:t>
      </w:r>
      <w:r w:rsidRPr="0018029A">
        <w:rPr>
          <w:rFonts w:ascii="Arial" w:hAnsi="Arial" w:cs="Arial"/>
          <w:b/>
          <w:sz w:val="32"/>
          <w:szCs w:val="32"/>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2F59BE"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3A6F59" w:rsidRPr="00D622D2">
        <w:rPr>
          <w:rFonts w:ascii="Arial" w:hAnsi="Arial" w:cs="Arial"/>
          <w:b/>
          <w:szCs w:val="24"/>
        </w:rPr>
        <w:tab/>
      </w:r>
      <w:r w:rsidR="002F59BE" w:rsidRPr="00D622D2">
        <w:rPr>
          <w:rFonts w:ascii="Arial" w:hAnsi="Arial" w:cs="Arial"/>
          <w:b/>
          <w:szCs w:val="24"/>
        </w:rPr>
        <w:t xml:space="preserve">                         </w:t>
      </w:r>
      <w:r w:rsidR="002D70A9" w:rsidRPr="00D622D2">
        <w:rPr>
          <w:rFonts w:ascii="Arial" w:hAnsi="Arial" w:cs="Arial"/>
          <w:bCs/>
          <w:szCs w:val="24"/>
        </w:rPr>
        <w:t xml:space="preserve">The Crossrail is a significant project that will build a new underground tunnel under central London and carry additional rail services from Reading and Heathrow Airport to Shenfield in Essex and Abbey Wood in south-east London. When finished, the new railway will be around 73 miles (118 km) long, with 26 miles (42 km) of new tunnels. The system's proponents established a total budget goal for the project in 2010 of $19.15 billion US (£14.8 billion </w:t>
      </w:r>
      <w:r w:rsidR="00190AE8">
        <w:rPr>
          <w:rFonts w:ascii="Arial" w:hAnsi="Arial" w:cs="Arial"/>
          <w:bCs/>
          <w:szCs w:val="24"/>
        </w:rPr>
        <w:t xml:space="preserve">in </w:t>
      </w:r>
      <w:r w:rsidR="00C445A0">
        <w:rPr>
          <w:rFonts w:ascii="Arial" w:hAnsi="Arial" w:cs="Arial"/>
          <w:bCs/>
          <w:szCs w:val="24"/>
        </w:rPr>
        <w:t xml:space="preserve">the </w:t>
      </w:r>
      <w:r w:rsidR="002D70A9" w:rsidRPr="00D622D2">
        <w:rPr>
          <w:rFonts w:ascii="Arial" w:hAnsi="Arial" w:cs="Arial"/>
          <w:bCs/>
          <w:szCs w:val="24"/>
        </w:rPr>
        <w:t>UK), including contingency funds. Interviews with important senior individuals engaged in system installation and oversight, as well as evaluation and examination of material given by Crossrail Ltd. and partners, served as the basis for the report.</w:t>
      </w:r>
      <w:r w:rsidR="00A917D2" w:rsidRPr="00D622D2">
        <w:rPr>
          <w:rFonts w:ascii="Arial" w:hAnsi="Arial" w:cs="Arial"/>
          <w:szCs w:val="24"/>
        </w:rPr>
        <w:t xml:space="preserve"> </w:t>
      </w:r>
      <w:r w:rsidR="00BA4DE3" w:rsidRPr="00D622D2">
        <w:rPr>
          <w:rFonts w:ascii="Arial" w:hAnsi="Arial" w:cs="Arial"/>
          <w:szCs w:val="24"/>
        </w:rPr>
        <w:t>Some services are already running on the east and west ends of the line in London, but not through the middle. It's expected that this goal date will not be fulfilled considering the history of substantial delays and management challenges.</w:t>
      </w:r>
      <w:r w:rsidR="002F59BE" w:rsidRPr="00D622D2">
        <w:rPr>
          <w:rFonts w:ascii="Arial" w:hAnsi="Arial" w:cs="Arial"/>
          <w:szCs w:val="24"/>
        </w:rPr>
        <w:tab/>
      </w:r>
      <w:r w:rsidR="002F59BE" w:rsidRPr="00D622D2">
        <w:rPr>
          <w:rFonts w:ascii="Arial" w:hAnsi="Arial" w:cs="Arial"/>
          <w:szCs w:val="24"/>
        </w:rPr>
        <w:tab/>
      </w:r>
      <w:r w:rsidR="002F59BE" w:rsidRPr="00D622D2">
        <w:rPr>
          <w:rFonts w:ascii="Arial" w:hAnsi="Arial" w:cs="Arial"/>
          <w:szCs w:val="24"/>
        </w:rPr>
        <w:tab/>
      </w:r>
      <w:r w:rsidR="002F59BE" w:rsidRPr="00D622D2">
        <w:rPr>
          <w:rFonts w:ascii="Arial" w:hAnsi="Arial" w:cs="Arial"/>
          <w:szCs w:val="24"/>
        </w:rPr>
        <w:tab/>
      </w:r>
      <w:r w:rsidR="002F59BE" w:rsidRPr="00D622D2">
        <w:rPr>
          <w:rFonts w:ascii="Arial" w:hAnsi="Arial" w:cs="Arial"/>
          <w:szCs w:val="24"/>
        </w:rPr>
        <w:tab/>
      </w:r>
      <w:r w:rsidR="002F59BE" w:rsidRPr="00D622D2">
        <w:rPr>
          <w:rFonts w:ascii="Arial" w:hAnsi="Arial" w:cs="Arial"/>
          <w:szCs w:val="24"/>
        </w:rPr>
        <w:tab/>
      </w:r>
      <w:r w:rsidR="002F59BE" w:rsidRPr="00D622D2">
        <w:rPr>
          <w:rFonts w:ascii="Arial" w:hAnsi="Arial" w:cs="Arial"/>
          <w:szCs w:val="24"/>
        </w:rPr>
        <w:tab/>
      </w:r>
      <w:r w:rsidR="002F59BE" w:rsidRPr="00D622D2">
        <w:rPr>
          <w:rFonts w:ascii="Arial" w:hAnsi="Arial" w:cs="Arial"/>
          <w:szCs w:val="24"/>
        </w:rPr>
        <w:tab/>
      </w:r>
      <w:r w:rsidR="00005ECB" w:rsidRPr="00D622D2">
        <w:rPr>
          <w:rFonts w:ascii="Arial" w:hAnsi="Arial" w:cs="Arial"/>
          <w:szCs w:val="24"/>
        </w:rPr>
        <w:t xml:space="preserve">    </w:t>
      </w:r>
      <w:r w:rsidR="003A6F59" w:rsidRPr="00D622D2">
        <w:rPr>
          <w:rFonts w:ascii="Arial" w:hAnsi="Arial" w:cs="Arial"/>
          <w:szCs w:val="24"/>
        </w:rPr>
        <w:t xml:space="preserve">                                                          </w:t>
      </w:r>
      <w:r w:rsidR="00A917D2" w:rsidRPr="00D622D2">
        <w:rPr>
          <w:rFonts w:ascii="Arial" w:hAnsi="Arial" w:cs="Arial"/>
          <w:szCs w:val="24"/>
        </w:rPr>
        <w:t xml:space="preserve">                                                    </w:t>
      </w:r>
      <w:r w:rsidR="003A6F59" w:rsidRPr="00D622D2">
        <w:rPr>
          <w:rFonts w:ascii="Arial" w:hAnsi="Arial" w:cs="Arial"/>
          <w:szCs w:val="24"/>
        </w:rPr>
        <w:t xml:space="preserve"> </w:t>
      </w:r>
      <w:r w:rsidR="00005ECB" w:rsidRPr="00D622D2">
        <w:rPr>
          <w:rFonts w:ascii="Arial" w:hAnsi="Arial" w:cs="Arial"/>
          <w:szCs w:val="24"/>
        </w:rPr>
        <w:t xml:space="preserve">  </w:t>
      </w:r>
      <w:r w:rsidR="008A797D" w:rsidRPr="0018029A">
        <w:rPr>
          <w:rFonts w:ascii="Arial" w:hAnsi="Arial" w:cs="Arial"/>
          <w:b/>
          <w:bCs/>
          <w:sz w:val="32"/>
          <w:szCs w:val="32"/>
        </w:rPr>
        <w:t>INTRODUCTION</w:t>
      </w:r>
      <w:r w:rsidR="008A797D" w:rsidRPr="0018029A">
        <w:rPr>
          <w:rFonts w:ascii="Arial" w:eastAsia="Calibri" w:hAnsi="Arial" w:cs="Arial"/>
          <w:b/>
          <w:bCs/>
          <w:sz w:val="32"/>
          <w:szCs w:val="32"/>
        </w:rPr>
        <w:t xml:space="preserve"> </w:t>
      </w:r>
      <w:r w:rsidR="00005ECB" w:rsidRPr="0018029A">
        <w:rPr>
          <w:rFonts w:ascii="Arial" w:hAnsi="Arial" w:cs="Arial"/>
          <w:sz w:val="32"/>
          <w:szCs w:val="32"/>
        </w:rPr>
        <w:t xml:space="preserve">  </w:t>
      </w:r>
      <w:r w:rsidR="00005ECB" w:rsidRPr="00D622D2">
        <w:rPr>
          <w:rFonts w:ascii="Arial" w:hAnsi="Arial" w:cs="Arial"/>
          <w:szCs w:val="24"/>
        </w:rPr>
        <w:t xml:space="preserve"> </w:t>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t xml:space="preserve">                                                                                                                                            </w:t>
      </w:r>
      <w:r w:rsidR="00796637" w:rsidRPr="00D622D2">
        <w:rPr>
          <w:rFonts w:ascii="Arial" w:hAnsi="Arial" w:cs="Arial"/>
          <w:szCs w:val="24"/>
        </w:rPr>
        <w:t xml:space="preserve">Crossrail is a vast, complicated project that will run new, direct train services between Reading and Heathrow Airport on the west ends of the railway, Shenfield in Essex, and Abbey Wood on the east ends of southeast London. Crossrail's primary goals include reducing congestion while increasing capacity, improving dependability, and shortening travel times throughout London (Pollalis, Lappas), upgrading existing stations while building new ones, extending the current rail line to Heathrow Airport, and electrifying stretches of the existing railway system. (Crossrail) Crossrail Ltd expects the project to provide a 10% boost in capacity in central </w:t>
      </w:r>
      <w:r w:rsidR="00C86C48" w:rsidRPr="00D622D2">
        <w:rPr>
          <w:rFonts w:ascii="Arial" w:hAnsi="Arial" w:cs="Arial"/>
          <w:szCs w:val="24"/>
        </w:rPr>
        <w:t xml:space="preserve">London. When completed, the railway will be approximately 73 miles (118 kilometres) long, stopping at more than 40 stops, including 10 new stations and 26 miles (42 kilometres) of new tunnels. When Crossrail is completed, it will be integrated into Transport for London's rail and subterranean networks (TfL). Crossrail was renamed "The Elizabeth Line" in February 2016 but will be referred to as "Crossrail" for this report. Crossrail is one of the largest civil infrastructure projects in the world. It is an extremely difficult task that includes:                                                          </w:t>
      </w:r>
      <w:r w:rsidR="00830F67">
        <w:rPr>
          <w:rFonts w:ascii="Arial" w:hAnsi="Arial" w:cs="Arial"/>
          <w:szCs w:val="24"/>
        </w:rPr>
        <w:t xml:space="preserve">                     </w:t>
      </w:r>
      <w:r w:rsidR="00C86C48" w:rsidRPr="00D622D2">
        <w:rPr>
          <w:rFonts w:ascii="Arial" w:hAnsi="Arial" w:cs="Arial"/>
          <w:szCs w:val="24"/>
        </w:rPr>
        <w:t xml:space="preserve">         </w:t>
      </w:r>
      <w:r w:rsidR="0051384B" w:rsidRPr="00D622D2">
        <w:rPr>
          <w:rFonts w:ascii="Arial" w:hAnsi="Arial" w:cs="Arial"/>
          <w:szCs w:val="24"/>
        </w:rPr>
        <w:t xml:space="preserve">- The construction of approximately 26 miles of tunnels beneath London;                                                                         - The construction of ten new, custom-made stations, including eight new underground stations that are significantly larger than most existing underground stations, as well as interchanges with </w:t>
      </w:r>
      <w:r w:rsidR="0051384B" w:rsidRPr="00D622D2">
        <w:rPr>
          <w:rFonts w:ascii="Arial" w:hAnsi="Arial" w:cs="Arial"/>
          <w:szCs w:val="24"/>
        </w:rPr>
        <w:lastRenderedPageBreak/>
        <w:t xml:space="preserve">existing underground stations and lines;                                                                                                                                         </w:t>
      </w:r>
      <w:r w:rsidR="001B7194" w:rsidRPr="00D622D2">
        <w:rPr>
          <w:rFonts w:ascii="Arial" w:hAnsi="Arial" w:cs="Arial"/>
          <w:szCs w:val="24"/>
        </w:rPr>
        <w:t>Crossrail Ltd said in April 2019 that, based on its completed, revised plan, it will deploy 12 peak-time trains per hour on the core section between Paddington and Abbey Wood between October 2020 and March 2021. These routes will not initially stop at Bond Street due to considerable delays caused by design and delivery issues. In December 2019, a four-train-per-hour peak service between Paddington and Reading will begin. It's unclear when a full 24-hour service between Heathrow and Reading in the west and Shenfield and Abbey Wood in the east will start.</w:t>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r>
      <w:r w:rsidR="00005ECB" w:rsidRPr="00D622D2">
        <w:rPr>
          <w:rFonts w:ascii="Arial" w:hAnsi="Arial" w:cs="Arial"/>
          <w:szCs w:val="24"/>
        </w:rPr>
        <w:tab/>
        <w:t xml:space="preserve">                                                                                                                                                           </w:t>
      </w:r>
      <w:r w:rsidR="008A797D" w:rsidRPr="0018029A">
        <w:rPr>
          <w:rFonts w:ascii="Arial" w:hAnsi="Arial" w:cs="Arial"/>
          <w:b/>
          <w:bCs/>
          <w:sz w:val="32"/>
          <w:szCs w:val="32"/>
        </w:rPr>
        <w:t xml:space="preserve">LOCATION </w:t>
      </w:r>
      <w:r w:rsidR="003A6F59" w:rsidRPr="0018029A">
        <w:rPr>
          <w:rFonts w:ascii="Arial" w:hAnsi="Arial" w:cs="Arial"/>
          <w:b/>
          <w:bCs/>
          <w:sz w:val="32"/>
          <w:szCs w:val="32"/>
        </w:rPr>
        <w:t xml:space="preserve"> </w:t>
      </w:r>
      <w:r w:rsidR="003A6F59" w:rsidRPr="00D622D2">
        <w:rPr>
          <w:rFonts w:ascii="Arial" w:hAnsi="Arial" w:cs="Arial"/>
          <w:b/>
          <w:bCs/>
          <w:szCs w:val="24"/>
        </w:rPr>
        <w:t xml:space="preserve">                                                                                                                                                              </w:t>
      </w:r>
      <w:r w:rsidR="001269CF" w:rsidRPr="00D622D2">
        <w:rPr>
          <w:rFonts w:ascii="Arial" w:hAnsi="Arial" w:cs="Arial"/>
          <w:szCs w:val="24"/>
        </w:rPr>
        <w:t>Crossrail's centre section travels beneath central London, via new east-west twin tunnels that divide into two branches at either end. The tunnel sections are around 22 kilometres long.</w:t>
      </w:r>
      <w:r w:rsidR="009B56E4" w:rsidRPr="00D622D2">
        <w:rPr>
          <w:rFonts w:ascii="Arial" w:hAnsi="Arial" w:cs="Arial"/>
          <w:noProof/>
          <w:szCs w:val="24"/>
        </w:rPr>
        <w:drawing>
          <wp:inline distT="0" distB="0" distL="0" distR="0" wp14:anchorId="7F2F42C1" wp14:editId="032F9344">
            <wp:extent cx="6299835" cy="3284220"/>
            <wp:effectExtent l="0" t="0" r="5715" b="0"/>
            <wp:docPr id="537" name="Picture 537"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37" name="Picture 537" descr="Diagram&#10;&#10;Description automatically generated"/>
                    <pic:cNvPicPr/>
                  </pic:nvPicPr>
                  <pic:blipFill>
                    <a:blip r:embed="rId11"/>
                    <a:stretch>
                      <a:fillRect/>
                    </a:stretch>
                  </pic:blipFill>
                  <pic:spPr>
                    <a:xfrm>
                      <a:off x="0" y="0"/>
                      <a:ext cx="6299835" cy="3284220"/>
                    </a:xfrm>
                    <a:prstGeom prst="rect">
                      <a:avLst/>
                    </a:prstGeom>
                  </pic:spPr>
                </pic:pic>
              </a:graphicData>
            </a:graphic>
          </wp:inline>
        </w:drawing>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t xml:space="preserve">                             </w:t>
      </w:r>
      <w:r w:rsidR="001269CF" w:rsidRPr="00D622D2">
        <w:rPr>
          <w:rFonts w:ascii="Arial" w:hAnsi="Arial" w:cs="Arial"/>
          <w:szCs w:val="24"/>
        </w:rPr>
        <w:t xml:space="preserve">The railway splits in the east at Whitechapel, with one branch following the present Great Eastern Main Line from Stratford to Shenfield and the other following Canary Wharf and emerging from the tunnel at Custom House on a defunct section of the North London Line to Abbey Wood beneath the Thames River. The route connects to Paddington's Great Western Main Line in the west and continues to Hayes and Harlington, where it separates. Another branch links to Heathrow Airport, Heathrow Terminals 4 and 5, and another to Reading through the present main </w:t>
      </w:r>
      <w:r w:rsidR="001269CF" w:rsidRPr="00D622D2">
        <w:rPr>
          <w:rFonts w:ascii="Arial" w:hAnsi="Arial" w:cs="Arial"/>
          <w:szCs w:val="24"/>
        </w:rPr>
        <w:lastRenderedPageBreak/>
        <w:t>line.</w:t>
      </w:r>
      <w:r w:rsidR="001269CF" w:rsidRPr="00D622D2">
        <w:rPr>
          <w:rFonts w:ascii="Arial" w:hAnsi="Arial" w:cs="Arial"/>
          <w:b/>
          <w:bCs/>
          <w:szCs w:val="24"/>
        </w:rPr>
        <w:t xml:space="preserve">     </w:t>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r>
      <w:r w:rsidR="001269CF" w:rsidRPr="00D622D2">
        <w:rPr>
          <w:rFonts w:ascii="Arial" w:hAnsi="Arial" w:cs="Arial"/>
          <w:b/>
          <w:bCs/>
          <w:szCs w:val="24"/>
        </w:rPr>
        <w:tab/>
        <w:t xml:space="preserve">                                                                                </w:t>
      </w:r>
      <w:r>
        <w:rPr>
          <w:rFonts w:ascii="Arial" w:hAnsi="Arial" w:cs="Arial"/>
          <w:b/>
          <w:bCs/>
          <w:szCs w:val="24"/>
        </w:rPr>
        <w:t xml:space="preserve">                                                        </w:t>
      </w:r>
      <w:r w:rsidR="001269CF" w:rsidRPr="00D622D2">
        <w:rPr>
          <w:rFonts w:ascii="Arial" w:hAnsi="Arial" w:cs="Arial"/>
          <w:b/>
          <w:bCs/>
          <w:szCs w:val="24"/>
        </w:rPr>
        <w:t xml:space="preserve">  </w:t>
      </w:r>
      <w:r w:rsidR="001269CF" w:rsidRPr="0018029A">
        <w:rPr>
          <w:rFonts w:ascii="Arial" w:hAnsi="Arial" w:cs="Arial"/>
          <w:b/>
          <w:bCs/>
          <w:sz w:val="32"/>
          <w:szCs w:val="32"/>
        </w:rPr>
        <w:t>FUNDING</w:t>
      </w:r>
      <w:r w:rsidR="008A797D" w:rsidRPr="0018029A">
        <w:rPr>
          <w:rFonts w:ascii="Arial" w:hAnsi="Arial" w:cs="Arial"/>
          <w:b/>
          <w:bCs/>
          <w:sz w:val="32"/>
          <w:szCs w:val="32"/>
        </w:rPr>
        <w:t xml:space="preserve"> </w:t>
      </w:r>
      <w:r w:rsidR="008A797D" w:rsidRPr="0018029A">
        <w:rPr>
          <w:rFonts w:ascii="Arial" w:hAnsi="Arial" w:cs="Arial"/>
          <w:sz w:val="32"/>
          <w:szCs w:val="32"/>
        </w:rPr>
        <w:t xml:space="preserve"> </w:t>
      </w:r>
      <w:r w:rsidR="009B56E4" w:rsidRPr="0018029A">
        <w:rPr>
          <w:rFonts w:ascii="Arial" w:hAnsi="Arial" w:cs="Arial"/>
          <w:sz w:val="32"/>
          <w:szCs w:val="32"/>
        </w:rPr>
        <w:t xml:space="preserve"> </w:t>
      </w:r>
      <w:r w:rsidR="009B56E4" w:rsidRPr="00D622D2">
        <w:rPr>
          <w:rFonts w:ascii="Arial" w:hAnsi="Arial" w:cs="Arial"/>
          <w:szCs w:val="24"/>
        </w:rPr>
        <w:t xml:space="preserve">                                </w:t>
      </w:r>
      <w:r w:rsidR="001269CF" w:rsidRPr="00D622D2">
        <w:rPr>
          <w:rFonts w:ascii="Arial" w:hAnsi="Arial" w:cs="Arial"/>
          <w:szCs w:val="24"/>
        </w:rPr>
        <w:tab/>
      </w:r>
      <w:r w:rsidR="001269CF" w:rsidRPr="00D622D2">
        <w:rPr>
          <w:rFonts w:ascii="Arial" w:hAnsi="Arial" w:cs="Arial"/>
          <w:szCs w:val="24"/>
        </w:rPr>
        <w:tab/>
      </w:r>
      <w:r w:rsidR="001269CF" w:rsidRPr="00D622D2">
        <w:rPr>
          <w:rFonts w:ascii="Arial" w:hAnsi="Arial" w:cs="Arial"/>
          <w:szCs w:val="24"/>
        </w:rPr>
        <w:tab/>
      </w:r>
      <w:r w:rsidR="001269CF" w:rsidRPr="00D622D2">
        <w:rPr>
          <w:rFonts w:ascii="Arial" w:hAnsi="Arial" w:cs="Arial"/>
          <w:szCs w:val="24"/>
        </w:rPr>
        <w:tab/>
      </w:r>
      <w:r w:rsidR="001269CF" w:rsidRPr="00D622D2">
        <w:rPr>
          <w:rFonts w:ascii="Arial" w:hAnsi="Arial" w:cs="Arial"/>
          <w:szCs w:val="24"/>
        </w:rPr>
        <w:tab/>
      </w:r>
      <w:r w:rsidR="001269CF" w:rsidRPr="00D622D2">
        <w:rPr>
          <w:rFonts w:ascii="Arial" w:hAnsi="Arial" w:cs="Arial"/>
          <w:szCs w:val="24"/>
        </w:rPr>
        <w:tab/>
      </w:r>
      <w:r w:rsidR="001269CF" w:rsidRPr="00D622D2">
        <w:rPr>
          <w:rFonts w:ascii="Arial" w:hAnsi="Arial" w:cs="Arial"/>
          <w:szCs w:val="24"/>
        </w:rPr>
        <w:tab/>
      </w:r>
      <w:r w:rsidR="001269CF" w:rsidRPr="00D622D2">
        <w:rPr>
          <w:rFonts w:ascii="Arial" w:hAnsi="Arial" w:cs="Arial"/>
          <w:szCs w:val="24"/>
        </w:rPr>
        <w:tab/>
      </w:r>
      <w:r w:rsidR="001269CF" w:rsidRPr="00D622D2">
        <w:rPr>
          <w:rFonts w:ascii="Arial" w:hAnsi="Arial" w:cs="Arial"/>
          <w:szCs w:val="24"/>
        </w:rPr>
        <w:tab/>
      </w:r>
      <w:r w:rsidR="001269CF" w:rsidRPr="00D622D2">
        <w:rPr>
          <w:rFonts w:ascii="Arial" w:hAnsi="Arial" w:cs="Arial"/>
          <w:szCs w:val="24"/>
        </w:rPr>
        <w:tab/>
      </w:r>
      <w:r w:rsidR="0063088C" w:rsidRPr="00D622D2">
        <w:rPr>
          <w:rFonts w:ascii="Arial" w:hAnsi="Arial" w:cs="Arial"/>
          <w:szCs w:val="24"/>
        </w:rPr>
        <w:t xml:space="preserve">The Crossrail Program is co-sponsored by the Transport Department (the Department) and Transport for London (TfL). The railway operation is managed by Crossrail Ltd, a wholly owned subsidiary of Transport for London. Network Rail is striving to enhance </w:t>
      </w:r>
      <w:r w:rsidR="00190AE8">
        <w:rPr>
          <w:rFonts w:ascii="Arial" w:hAnsi="Arial" w:cs="Arial"/>
          <w:szCs w:val="24"/>
        </w:rPr>
        <w:t xml:space="preserve">its </w:t>
      </w:r>
      <w:r w:rsidR="0063088C" w:rsidRPr="00D622D2">
        <w:rPr>
          <w:rFonts w:ascii="Arial" w:hAnsi="Arial" w:cs="Arial"/>
          <w:szCs w:val="24"/>
        </w:rPr>
        <w:t xml:space="preserve">present surface infrastructure to meet the demands of the new service. In July 2014, TfL awarded MTR Crossrail the contract to operate The Elizabeth Line services. In 2010, the Crossrail project received $19.15 billion (£14.8 billion </w:t>
      </w:r>
      <w:r w:rsidR="009C45E0">
        <w:rPr>
          <w:rFonts w:ascii="Arial" w:hAnsi="Arial" w:cs="Arial"/>
          <w:szCs w:val="24"/>
        </w:rPr>
        <w:t xml:space="preserve">in the </w:t>
      </w:r>
      <w:r w:rsidR="0063088C" w:rsidRPr="00D622D2">
        <w:rPr>
          <w:rFonts w:ascii="Arial" w:hAnsi="Arial" w:cs="Arial"/>
          <w:szCs w:val="24"/>
        </w:rPr>
        <w:t xml:space="preserve">UK) in finance, including contingencies. The current overall financing package for Crossrail is $22.77 billion (£17.6 billion </w:t>
      </w:r>
      <w:r w:rsidR="009C45E0">
        <w:rPr>
          <w:rFonts w:ascii="Arial" w:hAnsi="Arial" w:cs="Arial"/>
          <w:szCs w:val="24"/>
        </w:rPr>
        <w:t xml:space="preserve">in the </w:t>
      </w:r>
      <w:r w:rsidR="0063088C" w:rsidRPr="00D622D2">
        <w:rPr>
          <w:rFonts w:ascii="Arial" w:hAnsi="Arial" w:cs="Arial"/>
          <w:szCs w:val="24"/>
        </w:rPr>
        <w:t>UK), a 19 per</w:t>
      </w:r>
      <w:r w:rsidR="009C45E0">
        <w:rPr>
          <w:rFonts w:ascii="Arial" w:hAnsi="Arial" w:cs="Arial"/>
          <w:szCs w:val="24"/>
        </w:rPr>
        <w:t xml:space="preserve"> </w:t>
      </w:r>
      <w:r w:rsidR="0063088C" w:rsidRPr="00D622D2">
        <w:rPr>
          <w:rFonts w:ascii="Arial" w:hAnsi="Arial" w:cs="Arial"/>
          <w:szCs w:val="24"/>
        </w:rPr>
        <w:t xml:space="preserve">cent increase above previous forecasts. Crossrail Ltd forecasts the total programme to cost roughly $23.03 billion (£17.8 billion </w:t>
      </w:r>
      <w:r w:rsidR="009C45E0">
        <w:rPr>
          <w:rFonts w:ascii="Arial" w:hAnsi="Arial" w:cs="Arial"/>
          <w:szCs w:val="24"/>
        </w:rPr>
        <w:t xml:space="preserve">in the </w:t>
      </w:r>
      <w:r w:rsidR="0063088C" w:rsidRPr="00D622D2">
        <w:rPr>
          <w:rFonts w:ascii="Arial" w:hAnsi="Arial" w:cs="Arial"/>
          <w:szCs w:val="24"/>
        </w:rPr>
        <w:t>UK) as of March 2019.</w:t>
      </w:r>
      <w:r w:rsidR="00FD7577" w:rsidRPr="00D622D2">
        <w:rPr>
          <w:rFonts w:ascii="Arial" w:hAnsi="Arial" w:cs="Arial"/>
          <w:szCs w:val="24"/>
        </w:rPr>
        <w:t xml:space="preserve">The Crossrail financial structure was formed in October 2007 when the Prime Minister indicated that the cost of Crossrail would be borne by the government, the London Mayor, and London companies. At the time (2007), a financial package of $20.57 billion (£15.9 billion </w:t>
      </w:r>
      <w:r w:rsidR="009C45E0">
        <w:rPr>
          <w:rFonts w:ascii="Arial" w:hAnsi="Arial" w:cs="Arial"/>
          <w:szCs w:val="24"/>
        </w:rPr>
        <w:t xml:space="preserve">in the </w:t>
      </w:r>
      <w:r w:rsidR="00FD7577" w:rsidRPr="00D622D2">
        <w:rPr>
          <w:rFonts w:ascii="Arial" w:hAnsi="Arial" w:cs="Arial"/>
          <w:szCs w:val="24"/>
        </w:rPr>
        <w:t xml:space="preserve">UK) was proposed for the complete Crossrail project. In October 2010, a new finance package of $19.15 billion (£14.8 billion) was agreed upon. In 2018, the finance pool increased to $22.77 billion (£17.6 billion </w:t>
      </w:r>
      <w:r w:rsidR="009C45E0">
        <w:rPr>
          <w:rFonts w:ascii="Arial" w:hAnsi="Arial" w:cs="Arial"/>
          <w:szCs w:val="24"/>
        </w:rPr>
        <w:t xml:space="preserve">in the </w:t>
      </w:r>
      <w:r w:rsidR="00FD7577" w:rsidRPr="00D622D2">
        <w:rPr>
          <w:rFonts w:ascii="Arial" w:hAnsi="Arial" w:cs="Arial"/>
          <w:szCs w:val="24"/>
        </w:rPr>
        <w:t>UK).</w:t>
      </w:r>
      <w:r w:rsidR="008A797D" w:rsidRPr="00D622D2">
        <w:rPr>
          <w:rFonts w:ascii="Arial" w:hAnsi="Arial" w:cs="Arial"/>
          <w:szCs w:val="24"/>
        </w:rPr>
        <w:t xml:space="preserve"> </w:t>
      </w:r>
      <w:r w:rsidR="003734D8" w:rsidRPr="00D622D2">
        <w:rPr>
          <w:rFonts w:ascii="Arial" w:hAnsi="Arial" w:cs="Arial"/>
          <w:szCs w:val="24"/>
        </w:rPr>
        <w:t xml:space="preserve">Network Rail has required unexpected additional funds to finish its half of the project, bringing the total authorised financing package to $23.03 billion (£17.8 billion </w:t>
      </w:r>
      <w:r w:rsidR="009C45E0">
        <w:rPr>
          <w:rFonts w:ascii="Arial" w:hAnsi="Arial" w:cs="Arial"/>
          <w:szCs w:val="24"/>
        </w:rPr>
        <w:t xml:space="preserve">in the </w:t>
      </w:r>
      <w:r w:rsidR="003734D8" w:rsidRPr="00D622D2">
        <w:rPr>
          <w:rFonts w:ascii="Arial" w:hAnsi="Arial" w:cs="Arial"/>
          <w:szCs w:val="24"/>
        </w:rPr>
        <w:t>UK) in July 2019. Taxation on Londoners and enterprises in London provided around 60% of the revenue for the project.</w:t>
      </w:r>
      <w:r w:rsidR="003734D8" w:rsidRPr="00D622D2">
        <w:rPr>
          <w:rFonts w:ascii="Arial" w:hAnsi="Arial" w:cs="Arial"/>
          <w:szCs w:val="24"/>
        </w:rPr>
        <w:tab/>
      </w:r>
      <w:r w:rsidR="003734D8" w:rsidRPr="00D622D2">
        <w:rPr>
          <w:rFonts w:ascii="Arial" w:hAnsi="Arial" w:cs="Arial"/>
          <w:szCs w:val="24"/>
        </w:rPr>
        <w:tab/>
      </w:r>
      <w:r w:rsidR="003734D8" w:rsidRPr="00D622D2">
        <w:rPr>
          <w:rFonts w:ascii="Arial" w:hAnsi="Arial" w:cs="Arial"/>
          <w:szCs w:val="24"/>
        </w:rPr>
        <w:tab/>
      </w:r>
      <w:r w:rsidR="003734D8" w:rsidRPr="00D622D2">
        <w:rPr>
          <w:rFonts w:ascii="Arial" w:hAnsi="Arial" w:cs="Arial"/>
          <w:szCs w:val="24"/>
        </w:rPr>
        <w:tab/>
      </w:r>
      <w:r w:rsidR="003734D8" w:rsidRPr="00D622D2">
        <w:rPr>
          <w:rFonts w:ascii="Arial" w:hAnsi="Arial" w:cs="Arial"/>
          <w:szCs w:val="24"/>
        </w:rPr>
        <w:tab/>
      </w:r>
      <w:r w:rsidR="003734D8"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r>
      <w:r w:rsidR="009B56E4" w:rsidRPr="00D622D2">
        <w:rPr>
          <w:rFonts w:ascii="Arial" w:hAnsi="Arial" w:cs="Arial"/>
          <w:szCs w:val="24"/>
        </w:rPr>
        <w:tab/>
        <w:t xml:space="preserve">                       </w:t>
      </w:r>
      <w:r>
        <w:rPr>
          <w:rFonts w:ascii="Arial" w:hAnsi="Arial" w:cs="Arial"/>
          <w:szCs w:val="24"/>
        </w:rPr>
        <w:t xml:space="preserve">                                                                                               </w:t>
      </w:r>
      <w:r w:rsidR="009B56E4" w:rsidRPr="00D622D2">
        <w:rPr>
          <w:rFonts w:ascii="Arial" w:hAnsi="Arial" w:cs="Arial"/>
          <w:szCs w:val="24"/>
        </w:rPr>
        <w:t xml:space="preserve">    </w:t>
      </w:r>
      <w:r w:rsidR="008A797D" w:rsidRPr="0018029A">
        <w:rPr>
          <w:rFonts w:ascii="Arial" w:hAnsi="Arial" w:cs="Arial"/>
          <w:b/>
          <w:bCs/>
          <w:sz w:val="32"/>
          <w:szCs w:val="32"/>
        </w:rPr>
        <w:t xml:space="preserve">WORKFORCE </w:t>
      </w:r>
      <w:r w:rsidR="009B56E4" w:rsidRPr="0018029A">
        <w:rPr>
          <w:rFonts w:ascii="Arial" w:hAnsi="Arial" w:cs="Arial"/>
          <w:sz w:val="32"/>
          <w:szCs w:val="32"/>
        </w:rPr>
        <w:t xml:space="preserve"> </w:t>
      </w:r>
      <w:r w:rsidR="009B56E4" w:rsidRPr="00D622D2">
        <w:rPr>
          <w:rFonts w:ascii="Arial" w:hAnsi="Arial" w:cs="Arial"/>
          <w:szCs w:val="24"/>
        </w:rPr>
        <w:t xml:space="preserve">                                                                                                                                                </w:t>
      </w:r>
      <w:r>
        <w:rPr>
          <w:rFonts w:ascii="Arial" w:hAnsi="Arial" w:cs="Arial"/>
          <w:szCs w:val="24"/>
        </w:rPr>
        <w:tab/>
      </w:r>
      <w:r w:rsidR="00F56C90" w:rsidRPr="00D622D2">
        <w:rPr>
          <w:rFonts w:ascii="Arial" w:hAnsi="Arial" w:cs="Arial"/>
          <w:szCs w:val="24"/>
        </w:rPr>
        <w:t xml:space="preserve">Over 15,000 men and women have worked on the project, and over 120 million working hours have been accomplished," according to Crossrail figures. "In addition, the Cross-rail website states that over 1,000 apprenticeships have been given to project workers to date." Data from Bechtel Corp. includes additional Crossrail project workforce milestones and workforce impact, such as:                                                                 </w:t>
      </w:r>
      <w:r>
        <w:rPr>
          <w:rFonts w:ascii="Arial" w:hAnsi="Arial" w:cs="Arial"/>
          <w:szCs w:val="24"/>
        </w:rPr>
        <w:t xml:space="preserve">                                                                                         </w:t>
      </w:r>
      <w:r w:rsidR="00F56C90" w:rsidRPr="00D622D2">
        <w:rPr>
          <w:rFonts w:ascii="Arial" w:hAnsi="Arial" w:cs="Arial"/>
          <w:szCs w:val="24"/>
        </w:rPr>
        <w:t xml:space="preserve">       </w:t>
      </w:r>
      <w:r w:rsidR="00BE5E05" w:rsidRPr="00D622D2">
        <w:rPr>
          <w:rFonts w:ascii="Arial" w:hAnsi="Arial" w:cs="Arial"/>
          <w:szCs w:val="24"/>
        </w:rPr>
        <w:t xml:space="preserve">- Approximately 75,000 new business opportunities were created in the UK, supporting 55,000 full-time employment positions;                                                                                                                                                  - 4,544 jobs were filled by local and/or previously unemployed individuals;                                                                  </w:t>
      </w:r>
      <w:r w:rsidR="00757CAE" w:rsidRPr="00D622D2">
        <w:rPr>
          <w:rFonts w:ascii="Arial" w:hAnsi="Arial" w:cs="Arial"/>
          <w:szCs w:val="24"/>
        </w:rPr>
        <w:t xml:space="preserve">- </w:t>
      </w:r>
      <w:r w:rsidR="00BE5E05" w:rsidRPr="00D622D2">
        <w:rPr>
          <w:rFonts w:ascii="Arial" w:hAnsi="Arial" w:cs="Arial"/>
          <w:szCs w:val="24"/>
        </w:rPr>
        <w:t xml:space="preserve"> 62 per</w:t>
      </w:r>
      <w:r w:rsidR="00595232">
        <w:rPr>
          <w:rFonts w:ascii="Arial" w:hAnsi="Arial" w:cs="Arial"/>
          <w:szCs w:val="24"/>
        </w:rPr>
        <w:t xml:space="preserve"> </w:t>
      </w:r>
      <w:r w:rsidR="00BE5E05" w:rsidRPr="00D622D2">
        <w:rPr>
          <w:rFonts w:ascii="Arial" w:hAnsi="Arial" w:cs="Arial"/>
          <w:szCs w:val="24"/>
        </w:rPr>
        <w:t xml:space="preserve">cent of Tier 1 contracts (companies having direct contact with the government) were </w:t>
      </w:r>
      <w:r w:rsidR="00BE5E05" w:rsidRPr="00D622D2">
        <w:rPr>
          <w:rFonts w:ascii="Arial" w:hAnsi="Arial" w:cs="Arial"/>
          <w:szCs w:val="24"/>
        </w:rPr>
        <w:lastRenderedPageBreak/>
        <w:t>filled by local and/or previously unemployed individuals.</w:t>
      </w:r>
      <w:r w:rsidR="00BE5E05" w:rsidRPr="00D622D2">
        <w:rPr>
          <w:rFonts w:ascii="Arial" w:hAnsi="Arial" w:cs="Arial"/>
          <w:b/>
          <w:bCs/>
          <w:szCs w:val="24"/>
        </w:rPr>
        <w:t xml:space="preserve">    </w:t>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757CAE" w:rsidRPr="00D622D2">
        <w:rPr>
          <w:rFonts w:ascii="Arial" w:hAnsi="Arial" w:cs="Arial"/>
          <w:b/>
          <w:bCs/>
          <w:szCs w:val="24"/>
        </w:rPr>
        <w:tab/>
      </w:r>
      <w:r w:rsidR="00BE5E05" w:rsidRPr="00D622D2">
        <w:rPr>
          <w:rFonts w:ascii="Arial" w:hAnsi="Arial" w:cs="Arial"/>
          <w:b/>
          <w:bCs/>
          <w:szCs w:val="24"/>
        </w:rPr>
        <w:t xml:space="preserve">                                                                                                </w:t>
      </w:r>
      <w:bookmarkStart w:id="0" w:name="_Hlk113892638"/>
      <w:r w:rsidR="00BE5E05" w:rsidRPr="001F0E23">
        <w:rPr>
          <w:rFonts w:ascii="Arial" w:hAnsi="Arial" w:cs="Arial"/>
          <w:b/>
          <w:bCs/>
          <w:sz w:val="32"/>
          <w:szCs w:val="32"/>
        </w:rPr>
        <w:t>PROJECT</w:t>
      </w:r>
      <w:r w:rsidR="008A797D" w:rsidRPr="001F0E23">
        <w:rPr>
          <w:rFonts w:ascii="Arial" w:hAnsi="Arial" w:cs="Arial"/>
          <w:b/>
          <w:bCs/>
          <w:sz w:val="32"/>
          <w:szCs w:val="32"/>
        </w:rPr>
        <w:t xml:space="preserve"> EXECUTION PLAN</w:t>
      </w:r>
      <w:r w:rsidR="008A797D" w:rsidRPr="001F0E23">
        <w:rPr>
          <w:rFonts w:ascii="Arial" w:hAnsi="Arial" w:cs="Arial"/>
          <w:sz w:val="32"/>
          <w:szCs w:val="32"/>
        </w:rPr>
        <w:t xml:space="preserve"> </w:t>
      </w:r>
      <w:r w:rsidR="005A0889" w:rsidRPr="001F0E23">
        <w:rPr>
          <w:rFonts w:ascii="Arial" w:hAnsi="Arial" w:cs="Arial"/>
          <w:sz w:val="32"/>
          <w:szCs w:val="32"/>
        </w:rPr>
        <w:t xml:space="preserve">                                                                                                                                       </w:t>
      </w:r>
      <w:r w:rsidR="008A797D" w:rsidRPr="001F0E23">
        <w:rPr>
          <w:rFonts w:ascii="Arial" w:eastAsia="Arial" w:hAnsi="Arial" w:cs="Arial"/>
          <w:sz w:val="32"/>
          <w:szCs w:val="32"/>
        </w:rPr>
        <w:t xml:space="preserve"> </w:t>
      </w:r>
      <w:r w:rsidR="005A0889" w:rsidRPr="00D622D2">
        <w:rPr>
          <w:rFonts w:ascii="Arial" w:eastAsia="Arial" w:hAnsi="Arial" w:cs="Arial"/>
          <w:szCs w:val="24"/>
        </w:rPr>
        <w:tab/>
      </w:r>
      <w:r w:rsidR="008A797D" w:rsidRPr="001F0E23">
        <w:rPr>
          <w:rFonts w:ascii="Arial" w:hAnsi="Arial" w:cs="Arial"/>
          <w:b/>
          <w:bCs/>
          <w:sz w:val="28"/>
          <w:szCs w:val="28"/>
          <w:u w:val="single"/>
        </w:rPr>
        <w:t>Management Structure</w:t>
      </w:r>
      <w:r w:rsidR="008A797D" w:rsidRPr="001F0E23">
        <w:rPr>
          <w:rFonts w:ascii="Arial" w:hAnsi="Arial" w:cs="Arial"/>
          <w:sz w:val="28"/>
          <w:szCs w:val="28"/>
        </w:rPr>
        <w:t xml:space="preserve"> </w:t>
      </w:r>
      <w:r w:rsidR="005A0889" w:rsidRPr="001F0E23">
        <w:rPr>
          <w:rFonts w:ascii="Arial" w:hAnsi="Arial" w:cs="Arial"/>
          <w:sz w:val="28"/>
          <w:szCs w:val="28"/>
        </w:rPr>
        <w:t xml:space="preserve">  </w:t>
      </w:r>
      <w:bookmarkEnd w:id="0"/>
      <w:r w:rsidR="009F1766" w:rsidRPr="00D622D2">
        <w:rPr>
          <w:rFonts w:ascii="Arial" w:hAnsi="Arial" w:cs="Arial"/>
          <w:szCs w:val="24"/>
        </w:rPr>
        <w:tab/>
      </w:r>
      <w:r w:rsidR="009F1766" w:rsidRPr="00D622D2">
        <w:rPr>
          <w:rFonts w:ascii="Arial" w:hAnsi="Arial" w:cs="Arial"/>
          <w:szCs w:val="24"/>
        </w:rPr>
        <w:tab/>
      </w:r>
      <w:r w:rsidR="009F1766" w:rsidRPr="00D622D2">
        <w:rPr>
          <w:rFonts w:ascii="Arial" w:hAnsi="Arial" w:cs="Arial"/>
          <w:szCs w:val="24"/>
        </w:rPr>
        <w:tab/>
      </w:r>
      <w:r w:rsidR="009F1766" w:rsidRPr="00D622D2">
        <w:rPr>
          <w:rFonts w:ascii="Arial" w:hAnsi="Arial" w:cs="Arial"/>
          <w:szCs w:val="24"/>
        </w:rPr>
        <w:tab/>
      </w:r>
      <w:r w:rsidR="009F1766" w:rsidRPr="00D622D2">
        <w:rPr>
          <w:rFonts w:ascii="Arial" w:hAnsi="Arial" w:cs="Arial"/>
          <w:szCs w:val="24"/>
        </w:rPr>
        <w:tab/>
      </w:r>
      <w:r w:rsidR="009F1766" w:rsidRPr="00D622D2">
        <w:rPr>
          <w:rFonts w:ascii="Arial" w:hAnsi="Arial" w:cs="Arial"/>
          <w:szCs w:val="24"/>
        </w:rPr>
        <w:tab/>
      </w:r>
      <w:r w:rsidR="009F1766" w:rsidRPr="00D622D2">
        <w:rPr>
          <w:rFonts w:ascii="Arial" w:hAnsi="Arial" w:cs="Arial"/>
          <w:szCs w:val="24"/>
        </w:rPr>
        <w:tab/>
      </w:r>
      <w:r w:rsidR="009F1766" w:rsidRPr="00D622D2">
        <w:rPr>
          <w:rFonts w:ascii="Arial" w:hAnsi="Arial" w:cs="Arial"/>
          <w:szCs w:val="24"/>
        </w:rPr>
        <w:tab/>
      </w:r>
      <w:r w:rsidR="009F1766" w:rsidRPr="00D622D2">
        <w:rPr>
          <w:rFonts w:ascii="Arial" w:hAnsi="Arial" w:cs="Arial"/>
          <w:szCs w:val="24"/>
        </w:rPr>
        <w:tab/>
      </w:r>
      <w:r w:rsidR="009F1766" w:rsidRPr="00D622D2">
        <w:rPr>
          <w:rFonts w:ascii="Arial" w:hAnsi="Arial" w:cs="Arial"/>
          <w:szCs w:val="24"/>
        </w:rPr>
        <w:tab/>
      </w:r>
      <w:r w:rsidR="005A0889" w:rsidRPr="00D622D2">
        <w:rPr>
          <w:rFonts w:ascii="Arial" w:hAnsi="Arial" w:cs="Arial"/>
          <w:szCs w:val="24"/>
        </w:rPr>
        <w:t xml:space="preserve">                                                                                                                              </w:t>
      </w:r>
      <w:r w:rsidR="009F1766" w:rsidRPr="00D622D2">
        <w:rPr>
          <w:rFonts w:ascii="Arial" w:hAnsi="Arial" w:cs="Arial"/>
          <w:szCs w:val="24"/>
        </w:rPr>
        <w:t xml:space="preserve">                                          </w:t>
      </w:r>
      <w:r w:rsidR="005A0889" w:rsidRPr="00D622D2">
        <w:rPr>
          <w:rFonts w:ascii="Arial" w:hAnsi="Arial" w:cs="Arial"/>
          <w:szCs w:val="24"/>
        </w:rPr>
        <w:t xml:space="preserve">        </w:t>
      </w:r>
      <w:r w:rsidR="00C150DC" w:rsidRPr="00D622D2">
        <w:rPr>
          <w:rFonts w:ascii="Arial" w:hAnsi="Arial" w:cs="Arial"/>
          <w:szCs w:val="24"/>
        </w:rPr>
        <w:t xml:space="preserve">Crossrail's delivery strategy in 2009 was centred on a structure in which Crossrail and its industry partners, third-party investors, and supply chain will develop, source, build, and authorise the complete work system. Crossrail was to do this using an integrated delivery team:                                                                                                        </w:t>
      </w:r>
      <w:r w:rsidR="009F1766" w:rsidRPr="00D622D2">
        <w:rPr>
          <w:rFonts w:ascii="Arial" w:hAnsi="Arial" w:cs="Arial"/>
          <w:szCs w:val="24"/>
        </w:rPr>
        <w:t xml:space="preserve">- continued to be responsible for programme delivery and assurance of the sponsor's requirements;           </w:t>
      </w:r>
      <w:r w:rsidR="001F0E23">
        <w:rPr>
          <w:rFonts w:ascii="Arial" w:hAnsi="Arial" w:cs="Arial"/>
          <w:szCs w:val="24"/>
        </w:rPr>
        <w:t xml:space="preserve">                                                                                                                                              </w:t>
      </w:r>
      <w:r w:rsidR="009F1766" w:rsidRPr="00D622D2">
        <w:rPr>
          <w:rFonts w:ascii="Arial" w:hAnsi="Arial" w:cs="Arial"/>
          <w:szCs w:val="24"/>
        </w:rPr>
        <w:t xml:space="preserve">   - entered into agreements with Network Rail, London Underground, and other third parties as needed to deliver the programme; and - defined the health and safety, environmental, and quality regimes under which the programme would be delivered.</w:t>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r>
      <w:r w:rsidR="005A0889" w:rsidRPr="00D622D2">
        <w:rPr>
          <w:rFonts w:ascii="Arial" w:hAnsi="Arial" w:cs="Arial"/>
          <w:szCs w:val="24"/>
        </w:rPr>
        <w:tab/>
        <w:t xml:space="preserve">               </w:t>
      </w:r>
      <w:r w:rsidR="009F1766" w:rsidRPr="00D622D2">
        <w:rPr>
          <w:rFonts w:ascii="Arial" w:hAnsi="Arial" w:cs="Arial"/>
          <w:szCs w:val="24"/>
        </w:rPr>
        <w:t xml:space="preserve">                                                                                                              </w:t>
      </w:r>
      <w:r w:rsidR="005A0889" w:rsidRPr="00D622D2">
        <w:rPr>
          <w:rFonts w:ascii="Arial" w:hAnsi="Arial" w:cs="Arial"/>
          <w:szCs w:val="24"/>
        </w:rPr>
        <w:t xml:space="preserve"> </w:t>
      </w:r>
      <w:r w:rsidR="00676442" w:rsidRPr="00D622D2">
        <w:rPr>
          <w:rFonts w:ascii="Arial" w:hAnsi="Arial" w:cs="Arial"/>
          <w:szCs w:val="24"/>
        </w:rPr>
        <w:t>Crossrail also appointed a programme director to lead an external management team for development, installation, and execution comprised of Crossrail, project workers, and supply chain partners. Bechtel Corporation acted as the prime contractor, construction manager, and engineering and construction programme lead for all 83 construction and logistical contracts. Crossrail enlisted the assistance of a contract partner to provide competent system, project, and engineering management experience to the business community, as well as to support project monitoring and leadership at the programme stage. This contract was granted to Transcend, a joint venture of CH2M Hill, AECOM, and The Nichols Group, in 2009.</w:t>
      </w:r>
      <w:r w:rsidR="008A797D" w:rsidRPr="00D622D2">
        <w:rPr>
          <w:rFonts w:ascii="Arial" w:hAnsi="Arial" w:cs="Arial"/>
          <w:szCs w:val="24"/>
        </w:rPr>
        <w:t xml:space="preserve"> </w:t>
      </w:r>
      <w:r w:rsidR="00676442" w:rsidRPr="00D622D2">
        <w:rPr>
          <w:rFonts w:ascii="Arial" w:hAnsi="Arial" w:cs="Arial"/>
          <w:szCs w:val="24"/>
        </w:rPr>
        <w:t>Network Rail and enhancements to existing London Underground (London Underground), Canary Wharf (Canary Wharf Group), and Woolwich (Berkeley Homes) stations have been agreed upon with industry partners.</w:t>
      </w:r>
    </w:p>
    <w:p w14:paraId="0D9BE35A" w14:textId="77777777" w:rsidR="00437BC3" w:rsidRPr="00D622D2" w:rsidRDefault="008A797D" w:rsidP="00D622D2">
      <w:pPr>
        <w:spacing w:after="7" w:line="360" w:lineRule="auto"/>
        <w:ind w:left="0" w:right="1813" w:firstLine="0"/>
        <w:jc w:val="right"/>
        <w:rPr>
          <w:rFonts w:ascii="Arial" w:hAnsi="Arial" w:cs="Arial"/>
          <w:szCs w:val="24"/>
        </w:rPr>
      </w:pPr>
      <w:r w:rsidRPr="00D622D2">
        <w:rPr>
          <w:rFonts w:ascii="Arial" w:hAnsi="Arial" w:cs="Arial"/>
          <w:noProof/>
          <w:szCs w:val="24"/>
        </w:rPr>
        <w:lastRenderedPageBreak/>
        <w:drawing>
          <wp:inline distT="0" distB="0" distL="0" distR="0" wp14:anchorId="75683E02" wp14:editId="27D2A213">
            <wp:extent cx="4486275" cy="5074920"/>
            <wp:effectExtent l="0" t="0" r="9525" b="0"/>
            <wp:docPr id="3687" name="Picture 3687"/>
            <wp:cNvGraphicFramePr/>
            <a:graphic xmlns:a="http://schemas.openxmlformats.org/drawingml/2006/main">
              <a:graphicData uri="http://schemas.openxmlformats.org/drawingml/2006/picture">
                <pic:pic xmlns:pic="http://schemas.openxmlformats.org/drawingml/2006/picture">
                  <pic:nvPicPr>
                    <pic:cNvPr id="3687" name="Picture 3687"/>
                    <pic:cNvPicPr/>
                  </pic:nvPicPr>
                  <pic:blipFill>
                    <a:blip r:embed="rId12"/>
                    <a:stretch>
                      <a:fillRect/>
                    </a:stretch>
                  </pic:blipFill>
                  <pic:spPr>
                    <a:xfrm>
                      <a:off x="0" y="0"/>
                      <a:ext cx="4486275" cy="5074920"/>
                    </a:xfrm>
                    <a:prstGeom prst="rect">
                      <a:avLst/>
                    </a:prstGeom>
                  </pic:spPr>
                </pic:pic>
              </a:graphicData>
            </a:graphic>
          </wp:inline>
        </w:drawing>
      </w:r>
      <w:r w:rsidRPr="00D622D2">
        <w:rPr>
          <w:rFonts w:ascii="Arial" w:hAnsi="Arial" w:cs="Arial"/>
          <w:szCs w:val="24"/>
        </w:rPr>
        <w:t xml:space="preserve"> </w:t>
      </w:r>
    </w:p>
    <w:p w14:paraId="306DBA0E" w14:textId="3E0E4D2E" w:rsidR="00437BC3" w:rsidRPr="00D622D2" w:rsidRDefault="008A797D" w:rsidP="00D622D2">
      <w:pPr>
        <w:spacing w:after="236" w:line="360" w:lineRule="auto"/>
        <w:ind w:left="364" w:right="34"/>
        <w:jc w:val="center"/>
        <w:rPr>
          <w:rFonts w:ascii="Arial" w:hAnsi="Arial" w:cs="Arial"/>
          <w:szCs w:val="24"/>
        </w:rPr>
      </w:pPr>
      <w:r w:rsidRPr="00D622D2">
        <w:rPr>
          <w:rFonts w:ascii="Arial" w:hAnsi="Arial" w:cs="Arial"/>
          <w:i/>
          <w:color w:val="44546A"/>
          <w:szCs w:val="24"/>
        </w:rPr>
        <w:t xml:space="preserve">Program management structure </w:t>
      </w:r>
    </w:p>
    <w:p w14:paraId="737C86DD" w14:textId="6BAF5D8B" w:rsidR="00437BC3" w:rsidRPr="001F0E23" w:rsidRDefault="007521DF" w:rsidP="00D622D2">
      <w:pPr>
        <w:spacing w:after="358" w:line="360" w:lineRule="auto"/>
        <w:ind w:left="773" w:firstLine="0"/>
        <w:jc w:val="left"/>
        <w:rPr>
          <w:rFonts w:ascii="Arial" w:hAnsi="Arial" w:cs="Arial"/>
          <w:b/>
          <w:bCs/>
          <w:sz w:val="32"/>
          <w:szCs w:val="32"/>
        </w:rPr>
      </w:pPr>
      <w:bookmarkStart w:id="1" w:name="_Hlk113892802"/>
      <w:r w:rsidRPr="001F0E23">
        <w:rPr>
          <w:rFonts w:ascii="Arial" w:hAnsi="Arial" w:cs="Arial"/>
          <w:b/>
          <w:bCs/>
          <w:sz w:val="32"/>
          <w:szCs w:val="32"/>
        </w:rPr>
        <w:t>PROCUREMENT</w:t>
      </w:r>
      <w:r w:rsidR="008A797D" w:rsidRPr="001F0E23">
        <w:rPr>
          <w:rFonts w:ascii="Arial" w:hAnsi="Arial" w:cs="Arial"/>
          <w:b/>
          <w:bCs/>
          <w:sz w:val="32"/>
          <w:szCs w:val="32"/>
        </w:rPr>
        <w:t xml:space="preserve"> </w:t>
      </w:r>
    </w:p>
    <w:bookmarkEnd w:id="1"/>
    <w:p w14:paraId="0B4ED2A3" w14:textId="78D3E626" w:rsidR="00437BC3" w:rsidRPr="00D622D2" w:rsidRDefault="000D25B1" w:rsidP="00D622D2">
      <w:pPr>
        <w:spacing w:line="360" w:lineRule="auto"/>
        <w:ind w:left="768" w:right="444"/>
        <w:rPr>
          <w:rFonts w:ascii="Arial" w:hAnsi="Arial" w:cs="Arial"/>
          <w:szCs w:val="24"/>
        </w:rPr>
      </w:pPr>
      <w:r w:rsidRPr="00D622D2">
        <w:rPr>
          <w:rFonts w:ascii="Arial" w:hAnsi="Arial" w:cs="Arial"/>
          <w:szCs w:val="24"/>
        </w:rPr>
        <w:t>A thorough acquisition method that was aligned with the purpose, values, goals, needs, the larger policy climate, and best practi</w:t>
      </w:r>
      <w:r w:rsidR="00595232">
        <w:rPr>
          <w:rFonts w:ascii="Arial" w:hAnsi="Arial" w:cs="Arial"/>
          <w:szCs w:val="24"/>
        </w:rPr>
        <w:t>c</w:t>
      </w:r>
      <w:r w:rsidRPr="00D622D2">
        <w:rPr>
          <w:rFonts w:ascii="Arial" w:hAnsi="Arial" w:cs="Arial"/>
          <w:szCs w:val="24"/>
        </w:rPr>
        <w:t>es in existence at the time was a critical component of the entire implementation plan. Crossrail is classified as a utility, and as such, contract procurement processes above the appropriate financial level must adhere to the Utilities Contracts Regulations 2006. (HMG, 2006).</w:t>
      </w:r>
    </w:p>
    <w:p w14:paraId="37566A3A" w14:textId="77777777" w:rsidR="004D694D" w:rsidRPr="00D622D2" w:rsidRDefault="004D694D" w:rsidP="00D622D2">
      <w:pPr>
        <w:spacing w:line="360" w:lineRule="auto"/>
        <w:ind w:left="768" w:right="444"/>
        <w:rPr>
          <w:rFonts w:ascii="Arial" w:hAnsi="Arial" w:cs="Arial"/>
          <w:szCs w:val="24"/>
        </w:rPr>
      </w:pPr>
      <w:r w:rsidRPr="00D622D2">
        <w:rPr>
          <w:rFonts w:ascii="Arial" w:hAnsi="Arial" w:cs="Arial"/>
          <w:szCs w:val="24"/>
        </w:rPr>
        <w:t>According to the contract, Crossrail had the authority to set restricted or negotiated procedures, pre-qualify economic operators for proposal lists, and award contracts based on the most economically beneficial offer.</w:t>
      </w:r>
    </w:p>
    <w:p w14:paraId="387F2EED" w14:textId="74314925" w:rsidR="00437BC3" w:rsidRPr="00D622D2" w:rsidRDefault="004D694D" w:rsidP="00D622D2">
      <w:pPr>
        <w:spacing w:line="360" w:lineRule="auto"/>
        <w:ind w:left="768" w:right="444"/>
        <w:rPr>
          <w:rFonts w:ascii="Arial" w:hAnsi="Arial" w:cs="Arial"/>
          <w:szCs w:val="24"/>
        </w:rPr>
      </w:pPr>
      <w:r w:rsidRPr="00D622D2">
        <w:rPr>
          <w:rFonts w:ascii="Arial" w:hAnsi="Arial" w:cs="Arial"/>
          <w:szCs w:val="24"/>
        </w:rPr>
        <w:lastRenderedPageBreak/>
        <w:t>Contracting with the supplier chain as soon as feasible based on a fair risk allocation to the organisation best positioned to handle the risk. Including a proactive and long-term buying strategy. Putting in place performance management procedures that are agreed</w:t>
      </w:r>
      <w:r w:rsidR="00595232">
        <w:rPr>
          <w:rFonts w:ascii="Arial" w:hAnsi="Arial" w:cs="Arial"/>
          <w:szCs w:val="24"/>
        </w:rPr>
        <w:t xml:space="preserve"> upon</w:t>
      </w:r>
      <w:r w:rsidRPr="00D622D2">
        <w:rPr>
          <w:rFonts w:ascii="Arial" w:hAnsi="Arial" w:cs="Arial"/>
          <w:szCs w:val="24"/>
        </w:rPr>
        <w:t>.</w:t>
      </w:r>
    </w:p>
    <w:p w14:paraId="3CE6C943" w14:textId="77777777" w:rsidR="004D694D" w:rsidRPr="00D622D2" w:rsidRDefault="004D694D" w:rsidP="00D622D2">
      <w:pPr>
        <w:spacing w:line="360" w:lineRule="auto"/>
        <w:ind w:left="768" w:right="444"/>
        <w:rPr>
          <w:rFonts w:ascii="Arial" w:hAnsi="Arial" w:cs="Arial"/>
          <w:szCs w:val="24"/>
        </w:rPr>
      </w:pPr>
      <w:r w:rsidRPr="00D622D2">
        <w:rPr>
          <w:rFonts w:ascii="Arial" w:hAnsi="Arial" w:cs="Arial"/>
          <w:szCs w:val="24"/>
        </w:rPr>
        <w:t>The integrated programme management team designed and authorised detailed procurement strategies to describe contract packaging and logistics for the procurement of the primary services in the design, development, and facilitation of works, tunnels, stations, and railway systems.</w:t>
      </w:r>
    </w:p>
    <w:p w14:paraId="43FBF9B8" w14:textId="7CC3E055" w:rsidR="00437BC3" w:rsidRPr="00D622D2" w:rsidRDefault="004D694D" w:rsidP="00D622D2">
      <w:pPr>
        <w:spacing w:line="360" w:lineRule="auto"/>
        <w:ind w:left="768" w:right="444"/>
        <w:rPr>
          <w:rFonts w:ascii="Arial" w:hAnsi="Arial" w:cs="Arial"/>
          <w:szCs w:val="24"/>
        </w:rPr>
      </w:pPr>
      <w:r w:rsidRPr="00D622D2">
        <w:rPr>
          <w:rFonts w:ascii="Arial" w:hAnsi="Arial" w:cs="Arial"/>
          <w:szCs w:val="24"/>
        </w:rPr>
        <w:t>The first discipline-based approach was utilised during the creation, selection, and authorising work stages to assure consistent requirements and outcomes through concurrent contracts offering the same outputs.</w:t>
      </w:r>
    </w:p>
    <w:p w14:paraId="34A7E2F5" w14:textId="6DCAE7D0" w:rsidR="00437BC3" w:rsidRPr="00D622D2" w:rsidRDefault="00703B89" w:rsidP="00D622D2">
      <w:pPr>
        <w:spacing w:line="360" w:lineRule="auto"/>
        <w:ind w:left="768" w:right="444"/>
        <w:rPr>
          <w:rFonts w:ascii="Arial" w:hAnsi="Arial" w:cs="Arial"/>
          <w:szCs w:val="24"/>
        </w:rPr>
      </w:pPr>
      <w:r w:rsidRPr="00D622D2">
        <w:rPr>
          <w:rFonts w:ascii="Arial" w:hAnsi="Arial" w:cs="Arial"/>
          <w:szCs w:val="24"/>
        </w:rPr>
        <w:t xml:space="preserve">In 2011, the three regions were established to incorporate all projects falling within the geographic borders of the three major bored tunnel contracts. The completion of the tunnel in 2015 marked a significant shift in the project's focus from tunnelling and heavy civil engineering to </w:t>
      </w:r>
      <w:r w:rsidR="00595232">
        <w:rPr>
          <w:rFonts w:ascii="Arial" w:hAnsi="Arial" w:cs="Arial"/>
          <w:szCs w:val="24"/>
        </w:rPr>
        <w:t xml:space="preserve">the </w:t>
      </w:r>
      <w:r w:rsidRPr="00D622D2">
        <w:rPr>
          <w:rFonts w:ascii="Arial" w:hAnsi="Arial" w:cs="Arial"/>
          <w:szCs w:val="24"/>
        </w:rPr>
        <w:t xml:space="preserve">rail system and station </w:t>
      </w:r>
      <w:r w:rsidR="003B0214" w:rsidRPr="00D622D2">
        <w:rPr>
          <w:rFonts w:ascii="Arial" w:hAnsi="Arial" w:cs="Arial"/>
          <w:szCs w:val="24"/>
        </w:rPr>
        <w:t>fit</w:t>
      </w:r>
      <w:r w:rsidR="003B0214">
        <w:rPr>
          <w:rFonts w:ascii="Arial" w:hAnsi="Arial" w:cs="Arial"/>
          <w:szCs w:val="24"/>
        </w:rPr>
        <w:t xml:space="preserve"> out</w:t>
      </w:r>
      <w:r w:rsidRPr="00D622D2">
        <w:rPr>
          <w:rFonts w:ascii="Arial" w:hAnsi="Arial" w:cs="Arial"/>
          <w:szCs w:val="24"/>
        </w:rPr>
        <w:t>, which needed to be managed in a way that would support the eventual commissioning of a single railway across the entire central section.</w:t>
      </w:r>
    </w:p>
    <w:p w14:paraId="27BAA60D" w14:textId="77777777" w:rsidR="00437BC3" w:rsidRPr="00D622D2" w:rsidRDefault="008A797D" w:rsidP="00D622D2">
      <w:pPr>
        <w:spacing w:after="0" w:line="360" w:lineRule="auto"/>
        <w:ind w:left="773" w:firstLine="0"/>
        <w:jc w:val="left"/>
        <w:rPr>
          <w:rFonts w:ascii="Arial" w:hAnsi="Arial" w:cs="Arial"/>
          <w:szCs w:val="24"/>
        </w:rPr>
      </w:pPr>
      <w:r w:rsidRPr="00D622D2">
        <w:rPr>
          <w:rFonts w:ascii="Arial" w:hAnsi="Arial" w:cs="Arial"/>
          <w:szCs w:val="24"/>
        </w:rPr>
        <w:t xml:space="preserve"> </w:t>
      </w:r>
    </w:p>
    <w:p w14:paraId="7513AF76" w14:textId="18C3BB72" w:rsidR="00437BC3" w:rsidRPr="00D622D2" w:rsidRDefault="00703B89" w:rsidP="00D622D2">
      <w:pPr>
        <w:spacing w:after="263" w:line="360" w:lineRule="auto"/>
        <w:ind w:left="768" w:right="444"/>
        <w:rPr>
          <w:rFonts w:ascii="Arial" w:hAnsi="Arial" w:cs="Arial"/>
          <w:szCs w:val="24"/>
        </w:rPr>
      </w:pPr>
      <w:r w:rsidRPr="00D622D2">
        <w:rPr>
          <w:rFonts w:ascii="Arial" w:hAnsi="Arial" w:cs="Arial"/>
          <w:szCs w:val="24"/>
        </w:rPr>
        <w:t>Crossrail made every effort to employ best practi</w:t>
      </w:r>
      <w:r w:rsidR="00595232">
        <w:rPr>
          <w:rFonts w:ascii="Arial" w:hAnsi="Arial" w:cs="Arial"/>
          <w:szCs w:val="24"/>
        </w:rPr>
        <w:t>c</w:t>
      </w:r>
      <w:r w:rsidRPr="00D622D2">
        <w:rPr>
          <w:rFonts w:ascii="Arial" w:hAnsi="Arial" w:cs="Arial"/>
          <w:szCs w:val="24"/>
        </w:rPr>
        <w:t>es in management and contract management delivery systems. Traditional project management methods such as a work breakdown structure with accompanying cost control and financial management, an integrated programme management schedule, commodity-based earned value reporting, and a rigorous trend and change control procedure were employed.</w:t>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001F0E23">
        <w:rPr>
          <w:rFonts w:ascii="Arial" w:hAnsi="Arial" w:cs="Arial"/>
          <w:szCs w:val="24"/>
        </w:rPr>
        <w:t xml:space="preserve">                     </w:t>
      </w:r>
      <w:bookmarkStart w:id="2" w:name="_Hlk113892849"/>
      <w:r w:rsidRPr="001F0E23">
        <w:rPr>
          <w:rFonts w:ascii="Arial" w:hAnsi="Arial" w:cs="Arial"/>
          <w:b/>
          <w:sz w:val="32"/>
          <w:szCs w:val="32"/>
        </w:rPr>
        <w:t>RISKS</w:t>
      </w:r>
      <w:r w:rsidR="008A797D" w:rsidRPr="001F0E23">
        <w:rPr>
          <w:rFonts w:ascii="Arial" w:hAnsi="Arial" w:cs="Arial"/>
          <w:b/>
          <w:sz w:val="32"/>
          <w:szCs w:val="32"/>
        </w:rPr>
        <w:t xml:space="preserve"> </w:t>
      </w:r>
      <w:r w:rsidR="00926F19" w:rsidRPr="001F0E23">
        <w:rPr>
          <w:rFonts w:ascii="Arial" w:hAnsi="Arial" w:cs="Arial"/>
          <w:b/>
          <w:sz w:val="32"/>
          <w:szCs w:val="32"/>
        </w:rPr>
        <w:t>FACTORS</w:t>
      </w:r>
      <w:bookmarkEnd w:id="2"/>
    </w:p>
    <w:p w14:paraId="0F3F44D8" w14:textId="5EF4E123" w:rsidR="00437BC3" w:rsidRPr="00D622D2" w:rsidRDefault="0014701B" w:rsidP="00D622D2">
      <w:pPr>
        <w:spacing w:line="360" w:lineRule="auto"/>
        <w:ind w:left="768" w:right="444"/>
        <w:rPr>
          <w:rFonts w:ascii="Arial" w:hAnsi="Arial" w:cs="Arial"/>
          <w:szCs w:val="24"/>
        </w:rPr>
      </w:pPr>
      <w:r w:rsidRPr="00D622D2">
        <w:rPr>
          <w:rFonts w:ascii="Arial" w:hAnsi="Arial" w:cs="Arial"/>
          <w:szCs w:val="24"/>
        </w:rPr>
        <w:t>Crossrail is a multi</w:t>
      </w:r>
      <w:r w:rsidR="00595232">
        <w:rPr>
          <w:rFonts w:ascii="Arial" w:hAnsi="Arial" w:cs="Arial"/>
          <w:szCs w:val="24"/>
        </w:rPr>
        <w:t>-</w:t>
      </w:r>
      <w:r w:rsidRPr="00D622D2">
        <w:rPr>
          <w:rFonts w:ascii="Arial" w:hAnsi="Arial" w:cs="Arial"/>
          <w:szCs w:val="24"/>
        </w:rPr>
        <w:t>billion-dollar infrastructure project that will service London and its neighbouring areas, and it was vital to understand what is under the earth to avoid hurdles in its construction and so ensure its successful delivery.</w:t>
      </w:r>
    </w:p>
    <w:p w14:paraId="0940D96E" w14:textId="1CB87F41" w:rsidR="00437BC3" w:rsidRPr="00D622D2" w:rsidRDefault="004B60FD" w:rsidP="00D622D2">
      <w:pPr>
        <w:spacing w:line="360" w:lineRule="auto"/>
        <w:ind w:left="768" w:right="444"/>
        <w:rPr>
          <w:rFonts w:ascii="Arial" w:hAnsi="Arial" w:cs="Arial"/>
          <w:szCs w:val="24"/>
        </w:rPr>
      </w:pPr>
      <w:r w:rsidRPr="00D622D2">
        <w:rPr>
          <w:rFonts w:ascii="Arial" w:hAnsi="Arial" w:cs="Arial"/>
          <w:szCs w:val="24"/>
        </w:rPr>
        <w:t xml:space="preserve">To begin, a thorough examination of the geographical circumstances was required. According to Crossrail's head of geotechnics, "knowledge of the geological structure of particular locations has advanced dramatically as a result of Crossrail construction." Despite a careful review of maps and other accessible data, it was difficult to predict what the building crew may meet. Wells, ancient boreholes, or foundations of long-demolished constructions might be among the </w:t>
      </w:r>
      <w:r w:rsidRPr="00D622D2">
        <w:rPr>
          <w:rFonts w:ascii="Arial" w:hAnsi="Arial" w:cs="Arial"/>
          <w:szCs w:val="24"/>
        </w:rPr>
        <w:lastRenderedPageBreak/>
        <w:t>impediments. As a result, several obstacles were unavoidable when carrying out operations beneath the earth. Along with these dangers, several doubts were expressed.</w:t>
      </w:r>
      <w:r w:rsidR="008A797D" w:rsidRPr="00D622D2">
        <w:rPr>
          <w:rFonts w:ascii="Arial" w:hAnsi="Arial" w:cs="Arial"/>
          <w:szCs w:val="24"/>
        </w:rPr>
        <w:t xml:space="preserve"> </w:t>
      </w:r>
      <w:r w:rsidRPr="00D622D2">
        <w:rPr>
          <w:rFonts w:ascii="Arial" w:hAnsi="Arial" w:cs="Arial"/>
          <w:szCs w:val="24"/>
        </w:rPr>
        <w:t>Lord James of the Conservative Party addressed the issue of a probable anthrax pandemic. He informed Parliament that 10 Hayne Street, which is on one of the paths, might be the forgotten anthrax burial place, and that excavation activity could spark an outbreak. The chance of discovering unexploded munitions from WWII was also mentioned.</w:t>
      </w:r>
    </w:p>
    <w:p w14:paraId="54E52D74" w14:textId="0E7B5B8F" w:rsidR="00437BC3" w:rsidRPr="00D622D2" w:rsidRDefault="0065130F" w:rsidP="001F0E23">
      <w:pPr>
        <w:spacing w:line="360" w:lineRule="auto"/>
        <w:ind w:left="768" w:right="444"/>
        <w:rPr>
          <w:rFonts w:ascii="Arial" w:hAnsi="Arial" w:cs="Arial"/>
          <w:szCs w:val="24"/>
        </w:rPr>
      </w:pPr>
      <w:r w:rsidRPr="00D622D2">
        <w:rPr>
          <w:rFonts w:ascii="Arial" w:hAnsi="Arial" w:cs="Arial"/>
          <w:szCs w:val="24"/>
        </w:rPr>
        <w:t xml:space="preserve">However, because London has been populated for hundreds of years, the hazards were larger closer to the city. </w:t>
      </w:r>
      <w:r w:rsidR="001F0E23" w:rsidRPr="00D622D2">
        <w:rPr>
          <w:rFonts w:ascii="Arial" w:hAnsi="Arial" w:cs="Arial"/>
          <w:szCs w:val="24"/>
        </w:rPr>
        <w:t>Even though</w:t>
      </w:r>
      <w:r w:rsidRPr="00D622D2">
        <w:rPr>
          <w:rFonts w:ascii="Arial" w:hAnsi="Arial" w:cs="Arial"/>
          <w:szCs w:val="24"/>
        </w:rPr>
        <w:t xml:space="preserve"> a large quantity of data on the geographical strata is accessible, some unknown faults and deviations were known to be there, which might provide challenges for tunnelling efforts.</w:t>
      </w:r>
      <w:r w:rsidR="001F0E23">
        <w:rPr>
          <w:rFonts w:ascii="Arial" w:hAnsi="Arial" w:cs="Arial"/>
          <w:szCs w:val="24"/>
        </w:rPr>
        <w:tab/>
      </w:r>
      <w:r w:rsidR="001F0E23">
        <w:rPr>
          <w:rFonts w:ascii="Arial" w:hAnsi="Arial" w:cs="Arial"/>
          <w:szCs w:val="24"/>
        </w:rPr>
        <w:tab/>
      </w:r>
      <w:r w:rsidR="00926F19" w:rsidRPr="00D622D2">
        <w:rPr>
          <w:rFonts w:ascii="Arial" w:hAnsi="Arial" w:cs="Arial"/>
          <w:noProof/>
          <w:szCs w:val="24"/>
        </w:rPr>
        <w:drawing>
          <wp:inline distT="0" distB="0" distL="0" distR="0" wp14:anchorId="7FB66E30" wp14:editId="3680E9DC">
            <wp:extent cx="6508115" cy="3304540"/>
            <wp:effectExtent l="0" t="0" r="6985" b="0"/>
            <wp:docPr id="1" name="Picture 1" descr="Route map May 2022 - Crossr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ute map May 2022 - Crossrai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08115" cy="3304540"/>
                    </a:xfrm>
                    <a:prstGeom prst="rect">
                      <a:avLst/>
                    </a:prstGeom>
                    <a:noFill/>
                    <a:ln>
                      <a:noFill/>
                    </a:ln>
                  </pic:spPr>
                </pic:pic>
              </a:graphicData>
            </a:graphic>
          </wp:inline>
        </w:drawing>
      </w:r>
      <w:r w:rsidR="008A797D" w:rsidRPr="00D622D2">
        <w:rPr>
          <w:rFonts w:ascii="Arial" w:hAnsi="Arial" w:cs="Arial"/>
          <w:i/>
          <w:color w:val="44546A"/>
          <w:szCs w:val="24"/>
        </w:rPr>
        <w:t xml:space="preserve">Plan of the central </w:t>
      </w:r>
      <w:r w:rsidR="00926F19" w:rsidRPr="00D622D2">
        <w:rPr>
          <w:rFonts w:ascii="Arial" w:hAnsi="Arial" w:cs="Arial"/>
          <w:i/>
          <w:color w:val="44546A"/>
          <w:szCs w:val="24"/>
        </w:rPr>
        <w:t>tunnelled</w:t>
      </w:r>
      <w:r w:rsidR="008A797D" w:rsidRPr="00D622D2">
        <w:rPr>
          <w:rFonts w:ascii="Arial" w:hAnsi="Arial" w:cs="Arial"/>
          <w:i/>
          <w:color w:val="44546A"/>
          <w:szCs w:val="24"/>
        </w:rPr>
        <w:t xml:space="preserve"> section of the new Elizabeth line across London </w:t>
      </w:r>
      <w:r w:rsidR="001F0E23">
        <w:rPr>
          <w:rFonts w:ascii="Arial" w:hAnsi="Arial" w:cs="Arial"/>
          <w:i/>
          <w:color w:val="44546A"/>
          <w:szCs w:val="24"/>
        </w:rPr>
        <w:tab/>
      </w:r>
      <w:r w:rsidR="001F0E23">
        <w:rPr>
          <w:rFonts w:ascii="Arial" w:hAnsi="Arial" w:cs="Arial"/>
          <w:i/>
          <w:color w:val="44546A"/>
          <w:szCs w:val="24"/>
        </w:rPr>
        <w:tab/>
      </w:r>
      <w:r w:rsidR="001F0E23">
        <w:rPr>
          <w:rFonts w:ascii="Arial" w:hAnsi="Arial" w:cs="Arial"/>
          <w:i/>
          <w:color w:val="44546A"/>
          <w:szCs w:val="24"/>
        </w:rPr>
        <w:tab/>
      </w:r>
      <w:r w:rsidR="001F0E23">
        <w:rPr>
          <w:rFonts w:ascii="Arial" w:hAnsi="Arial" w:cs="Arial"/>
          <w:i/>
          <w:color w:val="44546A"/>
          <w:szCs w:val="24"/>
        </w:rPr>
        <w:tab/>
      </w:r>
      <w:r w:rsidR="001F0E23">
        <w:rPr>
          <w:rFonts w:ascii="Arial" w:hAnsi="Arial" w:cs="Arial"/>
          <w:i/>
          <w:color w:val="44546A"/>
          <w:szCs w:val="24"/>
        </w:rPr>
        <w:tab/>
      </w:r>
      <w:r w:rsidR="001F0E23">
        <w:rPr>
          <w:rFonts w:ascii="Arial" w:hAnsi="Arial" w:cs="Arial"/>
          <w:i/>
          <w:color w:val="44546A"/>
          <w:szCs w:val="24"/>
        </w:rPr>
        <w:tab/>
      </w:r>
      <w:r w:rsidR="001F0E23">
        <w:rPr>
          <w:rFonts w:ascii="Arial" w:hAnsi="Arial" w:cs="Arial"/>
          <w:i/>
          <w:color w:val="44546A"/>
          <w:szCs w:val="24"/>
        </w:rPr>
        <w:tab/>
      </w:r>
      <w:r w:rsidR="001F0E23">
        <w:rPr>
          <w:rFonts w:ascii="Arial" w:hAnsi="Arial" w:cs="Arial"/>
          <w:i/>
          <w:color w:val="44546A"/>
          <w:szCs w:val="24"/>
        </w:rPr>
        <w:tab/>
      </w:r>
    </w:p>
    <w:p w14:paraId="47932542" w14:textId="77F34CF8" w:rsidR="00437BC3" w:rsidRPr="001F0E23" w:rsidRDefault="008A797D" w:rsidP="001F0E23">
      <w:pPr>
        <w:spacing w:after="167" w:line="360" w:lineRule="auto"/>
        <w:ind w:left="768"/>
        <w:jc w:val="left"/>
        <w:rPr>
          <w:rFonts w:ascii="Arial" w:hAnsi="Arial" w:cs="Arial"/>
          <w:iCs/>
          <w:szCs w:val="24"/>
        </w:rPr>
      </w:pPr>
      <w:r w:rsidRPr="00D622D2">
        <w:rPr>
          <w:rFonts w:ascii="Arial" w:eastAsia="Arial" w:hAnsi="Arial" w:cs="Arial"/>
          <w:b/>
          <w:iCs/>
          <w:szCs w:val="24"/>
        </w:rPr>
        <w:t xml:space="preserve"> </w:t>
      </w:r>
      <w:r w:rsidRPr="001F0E23">
        <w:rPr>
          <w:rFonts w:ascii="Arial" w:hAnsi="Arial" w:cs="Arial"/>
          <w:b/>
          <w:iCs/>
          <w:sz w:val="28"/>
          <w:szCs w:val="28"/>
          <w:u w:val="single"/>
        </w:rPr>
        <w:t xml:space="preserve">Geotechnical Risks:  </w:t>
      </w:r>
      <w:r w:rsidR="001F0E23" w:rsidRPr="001F0E23">
        <w:rPr>
          <w:rFonts w:ascii="Arial" w:hAnsi="Arial" w:cs="Arial"/>
          <w:iCs/>
          <w:sz w:val="28"/>
          <w:szCs w:val="28"/>
          <w:u w:val="single"/>
        </w:rPr>
        <w:t xml:space="preserve">                                                                                                                                  </w:t>
      </w:r>
      <w:r w:rsidR="0065130F" w:rsidRPr="00D622D2">
        <w:rPr>
          <w:rFonts w:ascii="Arial" w:hAnsi="Arial" w:cs="Arial"/>
          <w:szCs w:val="24"/>
        </w:rPr>
        <w:t>Several major geotechnical hazards, as well as the dangers they entail, were recognised early in the feasibility design phase. Data from the Jubilee line extension project and the High Speed 1 railway project were also utilised to identify potential dangers because their scale and tunnelling procedures were comparable. The following are the major risks identified:</w:t>
      </w:r>
      <w:r w:rsidR="00001BBA" w:rsidRPr="00D622D2">
        <w:rPr>
          <w:rFonts w:ascii="Arial" w:hAnsi="Arial" w:cs="Arial"/>
          <w:szCs w:val="24"/>
        </w:rPr>
        <w:t xml:space="preserve">     </w:t>
      </w:r>
      <w:r w:rsidR="00001BBA" w:rsidRPr="00D622D2">
        <w:rPr>
          <w:rFonts w:ascii="Arial" w:hAnsi="Arial" w:cs="Arial"/>
          <w:szCs w:val="24"/>
        </w:rPr>
        <w:tab/>
        <w:t xml:space="preserve">                                           </w:t>
      </w:r>
      <w:r w:rsidR="00AE485F" w:rsidRPr="00D622D2">
        <w:rPr>
          <w:rFonts w:ascii="Arial" w:hAnsi="Arial" w:cs="Arial"/>
          <w:szCs w:val="24"/>
        </w:rPr>
        <w:t xml:space="preserve">- Groundwater control during tunnel construction, as well as long-term groundwater levels and </w:t>
      </w:r>
      <w:r w:rsidR="00AE485F" w:rsidRPr="00D622D2">
        <w:rPr>
          <w:rFonts w:ascii="Arial" w:hAnsi="Arial" w:cs="Arial"/>
          <w:szCs w:val="24"/>
        </w:rPr>
        <w:lastRenderedPageBreak/>
        <w:t xml:space="preserve">gas entrapment following dewatering recovery. </w:t>
      </w:r>
      <w:r w:rsidR="00BB4F05" w:rsidRPr="00D622D2">
        <w:rPr>
          <w:rFonts w:ascii="Arial" w:hAnsi="Arial" w:cs="Arial"/>
          <w:szCs w:val="24"/>
        </w:rPr>
        <w:t xml:space="preserve"> </w:t>
      </w:r>
      <w:r w:rsidR="00BB4F05" w:rsidRPr="00D622D2">
        <w:rPr>
          <w:rFonts w:ascii="Arial" w:hAnsi="Arial" w:cs="Arial"/>
          <w:szCs w:val="24"/>
        </w:rPr>
        <w:tab/>
        <w:t xml:space="preserve">                                                                                                        </w:t>
      </w:r>
      <w:r w:rsidR="00AE485F" w:rsidRPr="00D622D2">
        <w:rPr>
          <w:rFonts w:ascii="Arial" w:hAnsi="Arial" w:cs="Arial"/>
          <w:szCs w:val="24"/>
        </w:rPr>
        <w:t xml:space="preserve">- The potential of ground instability owing to mixed face conditions faulted ground and drift-filled hollows. </w:t>
      </w:r>
      <w:r w:rsidR="00BB4F05" w:rsidRPr="00D622D2">
        <w:rPr>
          <w:rFonts w:ascii="Arial" w:hAnsi="Arial" w:cs="Arial"/>
          <w:szCs w:val="24"/>
        </w:rPr>
        <w:t xml:space="preserve"> </w:t>
      </w:r>
      <w:r w:rsidR="00BB4F05" w:rsidRPr="00D622D2">
        <w:rPr>
          <w:rFonts w:ascii="Arial" w:hAnsi="Arial" w:cs="Arial"/>
          <w:szCs w:val="24"/>
        </w:rPr>
        <w:tab/>
        <w:t xml:space="preserve">                                                                                                                                                                                          </w:t>
      </w:r>
      <w:r w:rsidR="00AE485F" w:rsidRPr="00D622D2">
        <w:rPr>
          <w:rFonts w:ascii="Arial" w:hAnsi="Arial" w:cs="Arial"/>
          <w:szCs w:val="24"/>
        </w:rPr>
        <w:t>- Hard layers in the Lambeth Group, containing limestone and cemented units, and claystone in the London Clay.</w:t>
      </w:r>
      <w:r w:rsidR="00BB4F05" w:rsidRPr="00D622D2">
        <w:rPr>
          <w:rFonts w:ascii="Arial" w:hAnsi="Arial" w:cs="Arial"/>
          <w:szCs w:val="24"/>
        </w:rPr>
        <w:t xml:space="preserve">    </w:t>
      </w:r>
      <w:r w:rsidR="00BB4F05" w:rsidRPr="00D622D2">
        <w:rPr>
          <w:rFonts w:ascii="Arial" w:hAnsi="Arial" w:cs="Arial"/>
          <w:szCs w:val="24"/>
        </w:rPr>
        <w:tab/>
        <w:t xml:space="preserve">                                                                                                                                           </w:t>
      </w:r>
      <w:r w:rsidR="00AE485F" w:rsidRPr="00D622D2">
        <w:rPr>
          <w:rFonts w:ascii="Arial" w:hAnsi="Arial" w:cs="Arial"/>
          <w:szCs w:val="24"/>
        </w:rPr>
        <w:t xml:space="preserve"> - Groundwater and other minerals in the earth have an impact on the longevity of cast iron tunnel segments and concrete.</w:t>
      </w:r>
    </w:p>
    <w:p w14:paraId="73092ED0" w14:textId="77777777" w:rsidR="00437BC3" w:rsidRPr="00D622D2" w:rsidRDefault="008A797D" w:rsidP="00D622D2">
      <w:pPr>
        <w:spacing w:after="144" w:line="360" w:lineRule="auto"/>
        <w:ind w:left="0" w:right="1333" w:firstLine="0"/>
        <w:jc w:val="right"/>
        <w:rPr>
          <w:rFonts w:ascii="Arial" w:hAnsi="Arial" w:cs="Arial"/>
          <w:szCs w:val="24"/>
        </w:rPr>
      </w:pPr>
      <w:r w:rsidRPr="00D622D2">
        <w:rPr>
          <w:rFonts w:ascii="Arial" w:hAnsi="Arial" w:cs="Arial"/>
          <w:noProof/>
          <w:szCs w:val="24"/>
        </w:rPr>
        <w:drawing>
          <wp:inline distT="0" distB="0" distL="0" distR="0" wp14:anchorId="5F2706AE" wp14:editId="7738363F">
            <wp:extent cx="4411599" cy="3348990"/>
            <wp:effectExtent l="0" t="0" r="0" b="0"/>
            <wp:docPr id="3982" name="Picture 3982"/>
            <wp:cNvGraphicFramePr/>
            <a:graphic xmlns:a="http://schemas.openxmlformats.org/drawingml/2006/main">
              <a:graphicData uri="http://schemas.openxmlformats.org/drawingml/2006/picture">
                <pic:pic xmlns:pic="http://schemas.openxmlformats.org/drawingml/2006/picture">
                  <pic:nvPicPr>
                    <pic:cNvPr id="3982" name="Picture 3982"/>
                    <pic:cNvPicPr/>
                  </pic:nvPicPr>
                  <pic:blipFill>
                    <a:blip r:embed="rId14"/>
                    <a:stretch>
                      <a:fillRect/>
                    </a:stretch>
                  </pic:blipFill>
                  <pic:spPr>
                    <a:xfrm>
                      <a:off x="0" y="0"/>
                      <a:ext cx="4411599" cy="3348990"/>
                    </a:xfrm>
                    <a:prstGeom prst="rect">
                      <a:avLst/>
                    </a:prstGeom>
                  </pic:spPr>
                </pic:pic>
              </a:graphicData>
            </a:graphic>
          </wp:inline>
        </w:drawing>
      </w:r>
      <w:r w:rsidRPr="00D622D2">
        <w:rPr>
          <w:rFonts w:ascii="Arial" w:hAnsi="Arial" w:cs="Arial"/>
          <w:szCs w:val="24"/>
        </w:rPr>
        <w:t xml:space="preserve"> </w:t>
      </w:r>
    </w:p>
    <w:p w14:paraId="4255D999" w14:textId="146CE927" w:rsidR="00437BC3" w:rsidRPr="00D622D2" w:rsidRDefault="008A797D" w:rsidP="00D622D2">
      <w:pPr>
        <w:spacing w:after="236" w:line="360" w:lineRule="auto"/>
        <w:ind w:left="364"/>
        <w:jc w:val="center"/>
        <w:rPr>
          <w:rFonts w:ascii="Arial" w:hAnsi="Arial" w:cs="Arial"/>
          <w:szCs w:val="24"/>
        </w:rPr>
      </w:pPr>
      <w:r w:rsidRPr="00D622D2">
        <w:rPr>
          <w:rFonts w:ascii="Arial" w:hAnsi="Arial" w:cs="Arial"/>
          <w:i/>
          <w:color w:val="44546A"/>
          <w:szCs w:val="24"/>
        </w:rPr>
        <w:t xml:space="preserve">                     : Significant regional faults intersect the central </w:t>
      </w:r>
      <w:r w:rsidR="00926F19" w:rsidRPr="00D622D2">
        <w:rPr>
          <w:rFonts w:ascii="Arial" w:hAnsi="Arial" w:cs="Arial"/>
          <w:i/>
          <w:color w:val="44546A"/>
          <w:szCs w:val="24"/>
        </w:rPr>
        <w:t>tunnelled</w:t>
      </w:r>
      <w:r w:rsidRPr="00D622D2">
        <w:rPr>
          <w:rFonts w:ascii="Arial" w:hAnsi="Arial" w:cs="Arial"/>
          <w:i/>
          <w:color w:val="44546A"/>
          <w:szCs w:val="24"/>
        </w:rPr>
        <w:t xml:space="preserve"> section of the Elizabeth Line </w:t>
      </w:r>
    </w:p>
    <w:p w14:paraId="2625ED54" w14:textId="2601F65C" w:rsidR="00437BC3" w:rsidRPr="00D622D2" w:rsidRDefault="00137C23" w:rsidP="001F0E23">
      <w:pPr>
        <w:spacing w:line="360" w:lineRule="auto"/>
        <w:ind w:left="768" w:right="444"/>
        <w:rPr>
          <w:rFonts w:ascii="Arial" w:hAnsi="Arial" w:cs="Arial"/>
          <w:szCs w:val="24"/>
        </w:rPr>
      </w:pPr>
      <w:r w:rsidRPr="00D622D2">
        <w:rPr>
          <w:rFonts w:ascii="Arial" w:hAnsi="Arial" w:cs="Arial"/>
          <w:szCs w:val="24"/>
        </w:rPr>
        <w:t xml:space="preserve">The terrain under the western part </w:t>
      </w:r>
      <w:r w:rsidR="00595232">
        <w:rPr>
          <w:rFonts w:ascii="Arial" w:hAnsi="Arial" w:cs="Arial"/>
          <w:szCs w:val="24"/>
        </w:rPr>
        <w:t>of</w:t>
      </w:r>
      <w:r w:rsidRPr="00D622D2">
        <w:rPr>
          <w:rFonts w:ascii="Arial" w:hAnsi="Arial" w:cs="Arial"/>
          <w:szCs w:val="24"/>
        </w:rPr>
        <w:t xml:space="preserve"> Paddington is clay, making it excellent for tunnelling because it holds little water and has a steady density. As the tunnels drop eastwards towards Farringdon, the geology changes into the Lambeth Group, a complicated combination of sands, silts, and clays that creates more difficult tunnelling conditions. Furthermore, the tunnels between Farringdon and Canary Wharf crisscross between the London clay and other deposits of the Lambeth group, making tunnelling and subsurface excavation difficult owing to the variety of material types. Unexpected water flows and instability during excavation pose a substantial risk </w:t>
      </w:r>
      <w:r w:rsidR="00595232">
        <w:rPr>
          <w:rFonts w:ascii="Arial" w:hAnsi="Arial" w:cs="Arial"/>
          <w:szCs w:val="24"/>
        </w:rPr>
        <w:t>in</w:t>
      </w:r>
      <w:r w:rsidRPr="00D622D2">
        <w:rPr>
          <w:rFonts w:ascii="Arial" w:hAnsi="Arial" w:cs="Arial"/>
          <w:szCs w:val="24"/>
        </w:rPr>
        <w:t xml:space="preserve"> such settings.</w:t>
      </w:r>
      <w:r w:rsidRPr="00D622D2">
        <w:rPr>
          <w:rFonts w:ascii="Arial" w:hAnsi="Arial" w:cs="Arial"/>
          <w:szCs w:val="24"/>
        </w:rPr>
        <w:tab/>
      </w:r>
      <w:r w:rsidRPr="00D622D2">
        <w:rPr>
          <w:rFonts w:ascii="Arial" w:hAnsi="Arial" w:cs="Arial"/>
          <w:szCs w:val="24"/>
        </w:rPr>
        <w:tab/>
      </w:r>
      <w:r w:rsidR="001F0E23">
        <w:rPr>
          <w:rFonts w:ascii="Arial" w:hAnsi="Arial" w:cs="Arial"/>
          <w:szCs w:val="24"/>
        </w:rPr>
        <w:t xml:space="preserve">                                                                                                                                             </w:t>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Pr="00D622D2">
        <w:rPr>
          <w:rFonts w:ascii="Arial" w:hAnsi="Arial" w:cs="Arial"/>
          <w:szCs w:val="24"/>
        </w:rPr>
        <w:tab/>
      </w:r>
      <w:r w:rsidR="001F0E23">
        <w:rPr>
          <w:rFonts w:ascii="Arial" w:hAnsi="Arial" w:cs="Arial"/>
          <w:szCs w:val="24"/>
        </w:rPr>
        <w:t xml:space="preserve">                                                                                                                </w:t>
      </w:r>
      <w:r w:rsidR="006E59C5" w:rsidRPr="00D622D2">
        <w:rPr>
          <w:rFonts w:ascii="Arial" w:hAnsi="Arial" w:cs="Arial"/>
          <w:iCs/>
          <w:szCs w:val="24"/>
        </w:rPr>
        <w:t xml:space="preserve"> </w:t>
      </w:r>
      <w:bookmarkStart w:id="3" w:name="_Hlk113892920"/>
      <w:r w:rsidRPr="001F0E23">
        <w:rPr>
          <w:rFonts w:ascii="Arial" w:hAnsi="Arial" w:cs="Arial"/>
          <w:b/>
          <w:iCs/>
          <w:sz w:val="28"/>
          <w:szCs w:val="28"/>
          <w:u w:val="single"/>
        </w:rPr>
        <w:lastRenderedPageBreak/>
        <w:t>Risks due to groundwater and its mitigation:</w:t>
      </w:r>
      <w:r w:rsidRPr="001F0E23">
        <w:rPr>
          <w:rFonts w:ascii="Arial" w:hAnsi="Arial" w:cs="Arial"/>
          <w:b/>
          <w:i/>
          <w:sz w:val="28"/>
          <w:szCs w:val="28"/>
          <w:u w:val="single"/>
        </w:rPr>
        <w:t xml:space="preserve">  </w:t>
      </w:r>
      <w:r w:rsidR="006E59C5" w:rsidRPr="001F0E23">
        <w:rPr>
          <w:rFonts w:ascii="Arial" w:hAnsi="Arial" w:cs="Arial"/>
          <w:iCs/>
          <w:sz w:val="28"/>
          <w:szCs w:val="28"/>
          <w:u w:val="single"/>
        </w:rPr>
        <w:t xml:space="preserve">   </w:t>
      </w:r>
      <w:bookmarkEnd w:id="3"/>
      <w:r w:rsidR="001F0E23">
        <w:rPr>
          <w:rFonts w:ascii="Arial" w:hAnsi="Arial" w:cs="Arial"/>
          <w:b/>
          <w:i/>
          <w:szCs w:val="24"/>
        </w:rPr>
        <w:tab/>
      </w:r>
      <w:r w:rsidR="006E59C5" w:rsidRPr="001F0E23">
        <w:rPr>
          <w:rFonts w:ascii="Arial" w:hAnsi="Arial" w:cs="Arial"/>
          <w:b/>
          <w:i/>
          <w:szCs w:val="24"/>
        </w:rPr>
        <w:t xml:space="preserve">                                                         </w:t>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r>
      <w:r w:rsidR="006E59C5" w:rsidRPr="00D622D2">
        <w:rPr>
          <w:rFonts w:ascii="Arial" w:hAnsi="Arial" w:cs="Arial"/>
          <w:b/>
          <w:i/>
          <w:szCs w:val="24"/>
        </w:rPr>
        <w:tab/>
        <w:t xml:space="preserve">                                    </w:t>
      </w:r>
      <w:r w:rsidRPr="00D622D2">
        <w:rPr>
          <w:rFonts w:ascii="Arial" w:hAnsi="Arial" w:cs="Arial"/>
          <w:b/>
          <w:i/>
          <w:szCs w:val="24"/>
        </w:rPr>
        <w:t xml:space="preserve">                                                   </w:t>
      </w:r>
      <w:r w:rsidR="005F2DC1" w:rsidRPr="00D622D2">
        <w:rPr>
          <w:rFonts w:ascii="Arial" w:hAnsi="Arial" w:cs="Arial"/>
          <w:szCs w:val="24"/>
        </w:rPr>
        <w:t xml:space="preserve">Groundwater was most likely the most serious hazard that could have affected most of the central tunnelled section. On the eastern running tunnels between Farrington station and the portals at Pudding Mill Lane and Victoria Dock, methods like dewatering and depressurization were widely utilised. Groundwater was a worry as tunnels pierced the Lambeth Group deposits in the eastbound and westbound portions, as the </w:t>
      </w:r>
      <w:r w:rsidR="001F0E23" w:rsidRPr="00D622D2">
        <w:rPr>
          <w:rFonts w:ascii="Arial" w:hAnsi="Arial" w:cs="Arial"/>
          <w:szCs w:val="24"/>
        </w:rPr>
        <w:t>Lambeth Group</w:t>
      </w:r>
      <w:r w:rsidR="005F2DC1" w:rsidRPr="00D622D2">
        <w:rPr>
          <w:rFonts w:ascii="Arial" w:hAnsi="Arial" w:cs="Arial"/>
          <w:szCs w:val="24"/>
        </w:rPr>
        <w:t xml:space="preserve"> comprises water-bearing sand</w:t>
      </w:r>
      <w:r w:rsidR="00595232">
        <w:rPr>
          <w:rFonts w:ascii="Arial" w:hAnsi="Arial" w:cs="Arial"/>
          <w:szCs w:val="24"/>
        </w:rPr>
        <w:t xml:space="preserve"> </w:t>
      </w:r>
      <w:r w:rsidR="005F2DC1" w:rsidRPr="00D622D2">
        <w:rPr>
          <w:rFonts w:ascii="Arial" w:hAnsi="Arial" w:cs="Arial"/>
          <w:szCs w:val="24"/>
        </w:rPr>
        <w:t>units.</w:t>
      </w:r>
      <w:r w:rsidR="003650D1" w:rsidRPr="00D622D2">
        <w:rPr>
          <w:rFonts w:ascii="Arial" w:hAnsi="Arial" w:cs="Arial"/>
          <w:szCs w:val="24"/>
        </w:rPr>
        <w:tab/>
      </w:r>
      <w:r w:rsidR="003650D1" w:rsidRPr="00D622D2">
        <w:rPr>
          <w:rFonts w:ascii="Arial" w:hAnsi="Arial" w:cs="Arial"/>
          <w:szCs w:val="24"/>
        </w:rPr>
        <w:tab/>
      </w:r>
      <w:r w:rsidR="003650D1" w:rsidRPr="00D622D2">
        <w:rPr>
          <w:rFonts w:ascii="Arial" w:hAnsi="Arial" w:cs="Arial"/>
          <w:szCs w:val="24"/>
        </w:rPr>
        <w:tab/>
      </w:r>
      <w:r w:rsidR="003650D1" w:rsidRPr="00D622D2">
        <w:rPr>
          <w:rFonts w:ascii="Arial" w:hAnsi="Arial" w:cs="Arial"/>
          <w:szCs w:val="24"/>
        </w:rPr>
        <w:tab/>
      </w:r>
      <w:r w:rsidR="003650D1" w:rsidRPr="00D622D2">
        <w:rPr>
          <w:rFonts w:ascii="Arial" w:hAnsi="Arial" w:cs="Arial"/>
          <w:szCs w:val="24"/>
        </w:rPr>
        <w:tab/>
      </w:r>
      <w:r w:rsidR="003650D1" w:rsidRPr="00D622D2">
        <w:rPr>
          <w:rFonts w:ascii="Arial" w:hAnsi="Arial" w:cs="Arial"/>
          <w:szCs w:val="24"/>
        </w:rPr>
        <w:tab/>
      </w:r>
      <w:r w:rsidR="003650D1" w:rsidRPr="00D622D2">
        <w:rPr>
          <w:rFonts w:ascii="Arial" w:hAnsi="Arial" w:cs="Arial"/>
          <w:szCs w:val="24"/>
        </w:rPr>
        <w:tab/>
      </w:r>
      <w:r w:rsidR="003650D1" w:rsidRPr="00D622D2">
        <w:rPr>
          <w:rFonts w:ascii="Arial" w:hAnsi="Arial" w:cs="Arial"/>
          <w:szCs w:val="24"/>
        </w:rPr>
        <w:tab/>
      </w:r>
      <w:r w:rsidR="003650D1" w:rsidRPr="00D622D2">
        <w:rPr>
          <w:rFonts w:ascii="Arial" w:hAnsi="Arial" w:cs="Arial"/>
          <w:szCs w:val="24"/>
        </w:rPr>
        <w:tab/>
      </w:r>
      <w:r w:rsidR="003650D1" w:rsidRPr="00D622D2">
        <w:rPr>
          <w:rFonts w:ascii="Arial" w:hAnsi="Arial" w:cs="Arial"/>
          <w:szCs w:val="24"/>
        </w:rPr>
        <w:tab/>
      </w:r>
    </w:p>
    <w:p w14:paraId="180E6983" w14:textId="77777777" w:rsidR="00437BC3" w:rsidRPr="00D622D2" w:rsidRDefault="008A797D" w:rsidP="00D622D2">
      <w:pPr>
        <w:spacing w:after="144" w:line="360" w:lineRule="auto"/>
        <w:ind w:left="2730" w:firstLine="0"/>
        <w:jc w:val="left"/>
        <w:rPr>
          <w:rFonts w:ascii="Arial" w:hAnsi="Arial" w:cs="Arial"/>
          <w:szCs w:val="24"/>
        </w:rPr>
      </w:pPr>
      <w:r w:rsidRPr="00D622D2">
        <w:rPr>
          <w:rFonts w:ascii="Arial" w:hAnsi="Arial" w:cs="Arial"/>
          <w:noProof/>
          <w:szCs w:val="24"/>
        </w:rPr>
        <w:drawing>
          <wp:inline distT="0" distB="0" distL="0" distR="0" wp14:anchorId="14578455" wp14:editId="7C7C6C25">
            <wp:extent cx="3752088" cy="2886075"/>
            <wp:effectExtent l="0" t="0" r="0" b="0"/>
            <wp:docPr id="4092" name="Picture 4092"/>
            <wp:cNvGraphicFramePr/>
            <a:graphic xmlns:a="http://schemas.openxmlformats.org/drawingml/2006/main">
              <a:graphicData uri="http://schemas.openxmlformats.org/drawingml/2006/picture">
                <pic:pic xmlns:pic="http://schemas.openxmlformats.org/drawingml/2006/picture">
                  <pic:nvPicPr>
                    <pic:cNvPr id="4092" name="Picture 4092"/>
                    <pic:cNvPicPr/>
                  </pic:nvPicPr>
                  <pic:blipFill>
                    <a:blip r:embed="rId15"/>
                    <a:stretch>
                      <a:fillRect/>
                    </a:stretch>
                  </pic:blipFill>
                  <pic:spPr>
                    <a:xfrm>
                      <a:off x="0" y="0"/>
                      <a:ext cx="3752088" cy="2886075"/>
                    </a:xfrm>
                    <a:prstGeom prst="rect">
                      <a:avLst/>
                    </a:prstGeom>
                  </pic:spPr>
                </pic:pic>
              </a:graphicData>
            </a:graphic>
          </wp:inline>
        </w:drawing>
      </w:r>
      <w:r w:rsidRPr="00D622D2">
        <w:rPr>
          <w:rFonts w:ascii="Arial" w:hAnsi="Arial" w:cs="Arial"/>
          <w:szCs w:val="24"/>
        </w:rPr>
        <w:t xml:space="preserve"> </w:t>
      </w:r>
    </w:p>
    <w:p w14:paraId="7BF290B1" w14:textId="27909704" w:rsidR="00437BC3" w:rsidRPr="00D622D2" w:rsidRDefault="008A797D" w:rsidP="00D622D2">
      <w:pPr>
        <w:spacing w:after="236" w:line="360" w:lineRule="auto"/>
        <w:ind w:left="364" w:right="38"/>
        <w:jc w:val="center"/>
        <w:rPr>
          <w:rFonts w:ascii="Arial" w:hAnsi="Arial" w:cs="Arial"/>
          <w:szCs w:val="24"/>
        </w:rPr>
      </w:pPr>
      <w:r w:rsidRPr="00D622D2">
        <w:rPr>
          <w:rFonts w:ascii="Arial" w:hAnsi="Arial" w:cs="Arial"/>
          <w:i/>
          <w:color w:val="44546A"/>
          <w:szCs w:val="24"/>
        </w:rPr>
        <w:t xml:space="preserve"> Geological profile of the westbound cavern at Stepney Green showing water-bearing sand units </w:t>
      </w:r>
    </w:p>
    <w:p w14:paraId="2A14DC34" w14:textId="73078833" w:rsidR="00437BC3" w:rsidRPr="00D622D2" w:rsidRDefault="00E55729" w:rsidP="00D622D2">
      <w:pPr>
        <w:spacing w:line="360" w:lineRule="auto"/>
        <w:ind w:left="768" w:right="444"/>
        <w:rPr>
          <w:rFonts w:ascii="Arial" w:hAnsi="Arial" w:cs="Arial"/>
          <w:szCs w:val="24"/>
        </w:rPr>
      </w:pPr>
      <w:r w:rsidRPr="00D622D2">
        <w:rPr>
          <w:rFonts w:ascii="Arial" w:hAnsi="Arial" w:cs="Arial"/>
          <w:szCs w:val="24"/>
        </w:rPr>
        <w:t>Surface dewatering wells were built to lower water levels below the level of excavation. However, because the sand units were very permeable, their recharging demonstrated that simply surface dewatering would be inefficient. As a result, it was augmented with in-tunnel depressurization. However, depressurization caused air entrapment during recovery. Dewatering was done in stages to ensure that air naturally migrated away from the structural traps. Several ventilation wells were also erected to ensure that all air had been exhausted.</w:t>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6E59C5" w:rsidRPr="00D622D2">
        <w:rPr>
          <w:rFonts w:ascii="Arial" w:hAnsi="Arial" w:cs="Arial"/>
          <w:szCs w:val="24"/>
        </w:rPr>
        <w:tab/>
        <w:t xml:space="preserve">                                                                                                                       </w:t>
      </w:r>
      <w:r w:rsidR="001F0E23">
        <w:rPr>
          <w:rFonts w:ascii="Arial" w:hAnsi="Arial" w:cs="Arial"/>
          <w:szCs w:val="24"/>
        </w:rPr>
        <w:t xml:space="preserve">                             </w:t>
      </w:r>
      <w:bookmarkStart w:id="4" w:name="_Hlk113892962"/>
      <w:r w:rsidR="008A797D" w:rsidRPr="00F61701">
        <w:rPr>
          <w:rFonts w:ascii="Arial" w:hAnsi="Arial" w:cs="Arial"/>
          <w:b/>
          <w:iCs/>
          <w:sz w:val="28"/>
          <w:szCs w:val="28"/>
          <w:u w:val="single"/>
        </w:rPr>
        <w:lastRenderedPageBreak/>
        <w:t xml:space="preserve">Risks due to mixed face conditions and </w:t>
      </w:r>
      <w:r w:rsidR="008C7617">
        <w:rPr>
          <w:rFonts w:ascii="Arial" w:hAnsi="Arial" w:cs="Arial"/>
          <w:b/>
          <w:iCs/>
          <w:sz w:val="28"/>
          <w:szCs w:val="28"/>
          <w:u w:val="single"/>
        </w:rPr>
        <w:t>their</w:t>
      </w:r>
      <w:r w:rsidR="008A797D" w:rsidRPr="00F61701">
        <w:rPr>
          <w:rFonts w:ascii="Arial" w:hAnsi="Arial" w:cs="Arial"/>
          <w:b/>
          <w:iCs/>
          <w:sz w:val="28"/>
          <w:szCs w:val="28"/>
          <w:u w:val="single"/>
        </w:rPr>
        <w:t xml:space="preserve"> mitigation</w:t>
      </w:r>
      <w:r w:rsidR="008A797D" w:rsidRPr="001F0E23">
        <w:rPr>
          <w:rFonts w:ascii="Arial" w:hAnsi="Arial" w:cs="Arial"/>
          <w:b/>
          <w:sz w:val="28"/>
          <w:szCs w:val="28"/>
          <w:u w:val="single"/>
        </w:rPr>
        <w:t>:</w:t>
      </w:r>
      <w:r w:rsidR="008A797D" w:rsidRPr="001F0E23">
        <w:rPr>
          <w:rFonts w:ascii="Arial" w:hAnsi="Arial" w:cs="Arial"/>
          <w:b/>
          <w:sz w:val="28"/>
          <w:szCs w:val="28"/>
        </w:rPr>
        <w:t xml:space="preserve">  </w:t>
      </w:r>
      <w:bookmarkEnd w:id="4"/>
      <w:r w:rsidR="001F0E23">
        <w:rPr>
          <w:rFonts w:ascii="Arial" w:hAnsi="Arial" w:cs="Arial"/>
          <w:b/>
          <w:szCs w:val="24"/>
        </w:rPr>
        <w:tab/>
      </w:r>
      <w:r w:rsidR="001F0E23">
        <w:rPr>
          <w:rFonts w:ascii="Arial" w:hAnsi="Arial" w:cs="Arial"/>
          <w:b/>
          <w:szCs w:val="24"/>
        </w:rPr>
        <w:tab/>
      </w:r>
      <w:r w:rsidR="001F0E23">
        <w:rPr>
          <w:rFonts w:ascii="Arial" w:hAnsi="Arial" w:cs="Arial"/>
          <w:b/>
          <w:szCs w:val="24"/>
        </w:rPr>
        <w:tab/>
      </w:r>
      <w:r w:rsidR="001F0E23">
        <w:rPr>
          <w:rFonts w:ascii="Arial" w:hAnsi="Arial" w:cs="Arial"/>
          <w:b/>
          <w:szCs w:val="24"/>
        </w:rPr>
        <w:tab/>
      </w:r>
      <w:r w:rsidR="001F0E23">
        <w:rPr>
          <w:rFonts w:ascii="Arial" w:hAnsi="Arial" w:cs="Arial"/>
          <w:b/>
          <w:szCs w:val="24"/>
        </w:rPr>
        <w:tab/>
      </w:r>
      <w:r w:rsidR="001F0E23">
        <w:rPr>
          <w:rFonts w:ascii="Arial" w:hAnsi="Arial" w:cs="Arial"/>
          <w:b/>
          <w:szCs w:val="24"/>
        </w:rPr>
        <w:tab/>
      </w:r>
      <w:r w:rsidR="001F0E23">
        <w:rPr>
          <w:rFonts w:ascii="Arial" w:hAnsi="Arial" w:cs="Arial"/>
          <w:b/>
          <w:szCs w:val="24"/>
        </w:rPr>
        <w:tab/>
      </w:r>
      <w:r w:rsidR="001F0E23">
        <w:rPr>
          <w:rFonts w:ascii="Arial" w:hAnsi="Arial" w:cs="Arial"/>
          <w:b/>
          <w:szCs w:val="24"/>
        </w:rPr>
        <w:tab/>
      </w:r>
    </w:p>
    <w:p w14:paraId="14C4DF04" w14:textId="03010EC2" w:rsidR="00437BC3" w:rsidRPr="00D622D2" w:rsidRDefault="00EC5162" w:rsidP="00D622D2">
      <w:pPr>
        <w:spacing w:after="233" w:line="360" w:lineRule="auto"/>
        <w:ind w:left="768" w:right="444"/>
        <w:rPr>
          <w:rFonts w:ascii="Arial" w:hAnsi="Arial" w:cs="Arial"/>
          <w:szCs w:val="24"/>
        </w:rPr>
      </w:pPr>
      <w:r w:rsidRPr="00D622D2">
        <w:rPr>
          <w:rFonts w:ascii="Arial" w:hAnsi="Arial" w:cs="Arial"/>
          <w:szCs w:val="24"/>
        </w:rPr>
        <w:t xml:space="preserve">The risk of variable ground existed everywhere the tunnels and excavations contacted Lambeth Group deposits, particularly at Farringdon station, where the tunnels were driven through the whole Lambeth Group sequence, which consisted of a succession of sub-parallel normal faults. This troublesome ground condition was discovered early in the ground studies, prompting further phases of </w:t>
      </w:r>
      <w:r w:rsidR="008C7617">
        <w:rPr>
          <w:rFonts w:ascii="Arial" w:hAnsi="Arial" w:cs="Arial"/>
          <w:szCs w:val="24"/>
        </w:rPr>
        <w:t xml:space="preserve">the </w:t>
      </w:r>
      <w:r w:rsidRPr="00D622D2">
        <w:rPr>
          <w:rFonts w:ascii="Arial" w:hAnsi="Arial" w:cs="Arial"/>
          <w:szCs w:val="24"/>
        </w:rPr>
        <w:t>geotechnical study. With the available data, a three-dimensional ground model of the station was created to better understand the stratigraphy and faulting and to avoid obstacles. This model proved to be quite helpful in forecasting the distribution and breadth of these sand units. Once the existence of sand was established, permeation grouting was used to decrease groundwater flow in the bigger sand masses.</w:t>
      </w:r>
      <w:r w:rsidR="006E59C5" w:rsidRPr="00D622D2">
        <w:rPr>
          <w:rFonts w:ascii="Arial" w:hAnsi="Arial" w:cs="Arial"/>
          <w:szCs w:val="24"/>
        </w:rPr>
        <w:t xml:space="preserve">      </w:t>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1F0E23">
        <w:rPr>
          <w:rFonts w:ascii="Arial" w:hAnsi="Arial" w:cs="Arial"/>
          <w:szCs w:val="24"/>
        </w:rPr>
        <w:tab/>
      </w:r>
      <w:r w:rsidR="00933863" w:rsidRPr="00D622D2">
        <w:rPr>
          <w:rFonts w:ascii="Arial" w:hAnsi="Arial" w:cs="Arial"/>
          <w:szCs w:val="24"/>
        </w:rPr>
        <w:tab/>
      </w:r>
      <w:r w:rsidR="006E59C5" w:rsidRPr="00D622D2">
        <w:rPr>
          <w:rFonts w:ascii="Arial" w:hAnsi="Arial" w:cs="Arial"/>
          <w:szCs w:val="24"/>
        </w:rPr>
        <w:t xml:space="preserve">                                                                                                                                                       </w:t>
      </w:r>
      <w:bookmarkStart w:id="5" w:name="_Hlk113892997"/>
      <w:r w:rsidR="008A797D" w:rsidRPr="00F61701">
        <w:rPr>
          <w:rFonts w:ascii="Arial" w:hAnsi="Arial" w:cs="Arial"/>
          <w:b/>
          <w:iCs/>
          <w:sz w:val="28"/>
          <w:szCs w:val="28"/>
          <w:u w:val="single"/>
        </w:rPr>
        <w:t>Risk of ground settlement and its mitigation:</w:t>
      </w:r>
      <w:r w:rsidR="008A797D" w:rsidRPr="00F61701">
        <w:rPr>
          <w:rFonts w:ascii="Arial" w:hAnsi="Arial" w:cs="Arial"/>
          <w:b/>
          <w:i/>
          <w:sz w:val="28"/>
          <w:szCs w:val="28"/>
        </w:rPr>
        <w:t xml:space="preserve">  </w:t>
      </w:r>
      <w:bookmarkEnd w:id="5"/>
    </w:p>
    <w:p w14:paraId="45C83E9E" w14:textId="77777777" w:rsidR="00933863" w:rsidRPr="00D622D2" w:rsidRDefault="00933863" w:rsidP="00D622D2">
      <w:pPr>
        <w:spacing w:line="360" w:lineRule="auto"/>
        <w:ind w:left="768" w:right="444"/>
        <w:rPr>
          <w:rFonts w:ascii="Arial" w:hAnsi="Arial" w:cs="Arial"/>
          <w:szCs w:val="24"/>
        </w:rPr>
      </w:pPr>
      <w:r w:rsidRPr="00D622D2">
        <w:rPr>
          <w:rFonts w:ascii="Arial" w:hAnsi="Arial" w:cs="Arial"/>
          <w:szCs w:val="24"/>
        </w:rPr>
        <w:t>Along with the concerns mentioned above, tunnel boring faced the potentially disastrous possibility of ground settling. There were 17500 structures above the tunnel route that may be damaged. Earth settlement risk was mitigated by regulating how tunnelling was carried out and, where necessary, modifying the ground to make it less prone to shift. 'Compensation grouting' was one efficient method used.</w:t>
      </w:r>
    </w:p>
    <w:p w14:paraId="7301526B" w14:textId="43D14C67" w:rsidR="00437BC3" w:rsidRPr="00D622D2" w:rsidRDefault="00933863" w:rsidP="00D622D2">
      <w:pPr>
        <w:spacing w:line="360" w:lineRule="auto"/>
        <w:ind w:left="768" w:right="444"/>
        <w:rPr>
          <w:rFonts w:ascii="Arial" w:hAnsi="Arial" w:cs="Arial"/>
          <w:szCs w:val="24"/>
        </w:rPr>
      </w:pPr>
      <w:r w:rsidRPr="00D622D2">
        <w:rPr>
          <w:rFonts w:ascii="Arial" w:hAnsi="Arial" w:cs="Arial"/>
          <w:szCs w:val="24"/>
        </w:rPr>
        <w:t>During construction, compensatory grouting was extensively used. To reduce settlement, this approach is used on tunnelling projects all over the world. To firm up the region where settling is predicted, a cement-like material called grout is injected into the earth.</w:t>
      </w:r>
    </w:p>
    <w:p w14:paraId="14C3D879" w14:textId="77777777" w:rsidR="00437BC3" w:rsidRPr="00D622D2" w:rsidRDefault="008A797D" w:rsidP="00D622D2">
      <w:pPr>
        <w:spacing w:after="196" w:line="360" w:lineRule="auto"/>
        <w:ind w:left="0" w:right="954" w:firstLine="0"/>
        <w:jc w:val="right"/>
        <w:rPr>
          <w:rFonts w:ascii="Arial" w:hAnsi="Arial" w:cs="Arial"/>
          <w:szCs w:val="24"/>
        </w:rPr>
      </w:pPr>
      <w:r w:rsidRPr="00D622D2">
        <w:rPr>
          <w:rFonts w:ascii="Arial" w:hAnsi="Arial" w:cs="Arial"/>
          <w:noProof/>
          <w:szCs w:val="24"/>
        </w:rPr>
        <w:drawing>
          <wp:inline distT="0" distB="0" distL="0" distR="0" wp14:anchorId="4C4DBB48" wp14:editId="21004691">
            <wp:extent cx="5387340" cy="2125980"/>
            <wp:effectExtent l="0" t="0" r="3810" b="7620"/>
            <wp:docPr id="4152" name="Picture 4152"/>
            <wp:cNvGraphicFramePr/>
            <a:graphic xmlns:a="http://schemas.openxmlformats.org/drawingml/2006/main">
              <a:graphicData uri="http://schemas.openxmlformats.org/drawingml/2006/picture">
                <pic:pic xmlns:pic="http://schemas.openxmlformats.org/drawingml/2006/picture">
                  <pic:nvPicPr>
                    <pic:cNvPr id="4152" name="Picture 4152"/>
                    <pic:cNvPicPr/>
                  </pic:nvPicPr>
                  <pic:blipFill>
                    <a:blip r:embed="rId16"/>
                    <a:stretch>
                      <a:fillRect/>
                    </a:stretch>
                  </pic:blipFill>
                  <pic:spPr>
                    <a:xfrm>
                      <a:off x="0" y="0"/>
                      <a:ext cx="5387340" cy="2125980"/>
                    </a:xfrm>
                    <a:prstGeom prst="rect">
                      <a:avLst/>
                    </a:prstGeom>
                  </pic:spPr>
                </pic:pic>
              </a:graphicData>
            </a:graphic>
          </wp:inline>
        </w:drawing>
      </w:r>
      <w:r w:rsidRPr="00D622D2">
        <w:rPr>
          <w:rFonts w:ascii="Arial" w:hAnsi="Arial" w:cs="Arial"/>
          <w:szCs w:val="24"/>
        </w:rPr>
        <w:t xml:space="preserve"> </w:t>
      </w:r>
    </w:p>
    <w:p w14:paraId="38544857" w14:textId="77777777" w:rsidR="00437BC3" w:rsidRPr="00D622D2" w:rsidRDefault="008A797D" w:rsidP="00D622D2">
      <w:pPr>
        <w:spacing w:after="0" w:line="360" w:lineRule="auto"/>
        <w:ind w:left="773" w:firstLine="0"/>
        <w:jc w:val="left"/>
        <w:rPr>
          <w:rFonts w:ascii="Arial" w:hAnsi="Arial" w:cs="Arial"/>
          <w:szCs w:val="24"/>
        </w:rPr>
      </w:pPr>
      <w:r w:rsidRPr="00D622D2">
        <w:rPr>
          <w:rFonts w:ascii="Arial" w:hAnsi="Arial" w:cs="Arial"/>
          <w:szCs w:val="24"/>
        </w:rPr>
        <w:t xml:space="preserve"> </w:t>
      </w:r>
    </w:p>
    <w:p w14:paraId="1467F5CB" w14:textId="2EDEF383" w:rsidR="00437BC3" w:rsidRPr="00D622D2" w:rsidRDefault="00B51FB1" w:rsidP="00D622D2">
      <w:pPr>
        <w:spacing w:line="360" w:lineRule="auto"/>
        <w:ind w:left="768" w:right="444"/>
        <w:rPr>
          <w:rFonts w:ascii="Arial" w:hAnsi="Arial" w:cs="Arial"/>
          <w:szCs w:val="24"/>
        </w:rPr>
      </w:pPr>
      <w:r w:rsidRPr="00D622D2">
        <w:rPr>
          <w:rFonts w:ascii="Arial" w:hAnsi="Arial" w:cs="Arial"/>
          <w:szCs w:val="24"/>
        </w:rPr>
        <w:lastRenderedPageBreak/>
        <w:t>Even with these safeguards, some level of settlement was unavoidable, however</w:t>
      </w:r>
      <w:r w:rsidR="008C7617">
        <w:rPr>
          <w:rFonts w:ascii="Arial" w:hAnsi="Arial" w:cs="Arial"/>
          <w:szCs w:val="24"/>
        </w:rPr>
        <w:t>,</w:t>
      </w:r>
      <w:r w:rsidRPr="00D622D2">
        <w:rPr>
          <w:rFonts w:ascii="Arial" w:hAnsi="Arial" w:cs="Arial"/>
          <w:szCs w:val="24"/>
        </w:rPr>
        <w:t xml:space="preserve"> the overall amount of settlement on the project has been lower than projected. Thousands of houses surrounding tunnels were also assessed </w:t>
      </w:r>
      <w:r w:rsidR="008C7617">
        <w:rPr>
          <w:rFonts w:ascii="Arial" w:hAnsi="Arial" w:cs="Arial"/>
          <w:szCs w:val="24"/>
        </w:rPr>
        <w:t>before</w:t>
      </w:r>
      <w:r w:rsidRPr="00D622D2">
        <w:rPr>
          <w:rFonts w:ascii="Arial" w:hAnsi="Arial" w:cs="Arial"/>
          <w:szCs w:val="24"/>
        </w:rPr>
        <w:t xml:space="preserve"> digging to document existing faults. These properties were surveyed after the tunnelling was completed to determine the extent of the repair damage caused by the tunnelling work.</w:t>
      </w:r>
    </w:p>
    <w:p w14:paraId="734D2B75" w14:textId="2FCBCC02" w:rsidR="00437BC3" w:rsidRPr="00D622D2" w:rsidRDefault="003D33E2" w:rsidP="00D622D2">
      <w:pPr>
        <w:spacing w:line="360" w:lineRule="auto"/>
        <w:ind w:left="768" w:right="444"/>
        <w:rPr>
          <w:rFonts w:ascii="Arial" w:hAnsi="Arial" w:cs="Arial"/>
          <w:szCs w:val="24"/>
        </w:rPr>
      </w:pPr>
      <w:r w:rsidRPr="00D622D2">
        <w:rPr>
          <w:rFonts w:ascii="Arial" w:hAnsi="Arial" w:cs="Arial"/>
          <w:szCs w:val="24"/>
        </w:rPr>
        <w:t xml:space="preserve">Now that </w:t>
      </w:r>
      <w:r w:rsidR="00F61701" w:rsidRPr="00D622D2">
        <w:rPr>
          <w:rFonts w:ascii="Arial" w:hAnsi="Arial" w:cs="Arial"/>
          <w:szCs w:val="24"/>
        </w:rPr>
        <w:t>most of</w:t>
      </w:r>
      <w:r w:rsidRPr="00D622D2">
        <w:rPr>
          <w:rFonts w:ascii="Arial" w:hAnsi="Arial" w:cs="Arial"/>
          <w:szCs w:val="24"/>
        </w:rPr>
        <w:t xml:space="preserve"> the major tunnelling work has been done, it has been discovered that a very limited number of geotechnical risk-related concerns arose during construction, the great majority of which were insignificant in terms of consequence. A thorough understanding of the ground through detailed desk studies, targeted ground investigations, and consistent client-led interpretive reporting, as well as reviewing lessons learned from other London construction projects, ensured that risks could be identified, well defined, and dealt with appropriately.</w:t>
      </w:r>
      <w:r w:rsidR="00F61701">
        <w:rPr>
          <w:rFonts w:ascii="Arial" w:hAnsi="Arial" w:cs="Arial"/>
          <w:szCs w:val="24"/>
        </w:rPr>
        <w:tab/>
      </w:r>
    </w:p>
    <w:p w14:paraId="12F5FA3B" w14:textId="22CC3EBD" w:rsidR="00437BC3" w:rsidRPr="00F61701" w:rsidRDefault="008A797D" w:rsidP="00D622D2">
      <w:pPr>
        <w:spacing w:after="380" w:line="360" w:lineRule="auto"/>
        <w:ind w:left="773" w:firstLine="0"/>
        <w:jc w:val="left"/>
        <w:rPr>
          <w:rFonts w:ascii="Arial" w:hAnsi="Arial" w:cs="Arial"/>
          <w:b/>
          <w:bCs/>
          <w:sz w:val="32"/>
          <w:szCs w:val="32"/>
        </w:rPr>
      </w:pPr>
      <w:r w:rsidRPr="00F61701">
        <w:rPr>
          <w:rFonts w:ascii="Arial" w:hAnsi="Arial" w:cs="Arial"/>
          <w:b/>
          <w:bCs/>
          <w:sz w:val="32"/>
          <w:szCs w:val="32"/>
        </w:rPr>
        <w:t xml:space="preserve"> ACTUAL PROBLEM PRESENTED IN THE PROJECT </w:t>
      </w:r>
    </w:p>
    <w:p w14:paraId="0FAC1308" w14:textId="0D5F23F8" w:rsidR="00437BC3" w:rsidRPr="00D622D2" w:rsidRDefault="005B7652" w:rsidP="00D622D2">
      <w:pPr>
        <w:spacing w:line="360" w:lineRule="auto"/>
        <w:ind w:left="768" w:right="444"/>
        <w:rPr>
          <w:rFonts w:ascii="Arial" w:hAnsi="Arial" w:cs="Arial"/>
          <w:szCs w:val="24"/>
        </w:rPr>
      </w:pPr>
      <w:r>
        <w:rPr>
          <w:rFonts w:ascii="Arial" w:hAnsi="Arial" w:cs="Arial"/>
          <w:szCs w:val="24"/>
        </w:rPr>
        <w:t>This section describes the locations and causes of cost and schedule overruns as well as the components of Crossrail Ltd.'s project delivery that increased risk and complicated matters.</w:t>
      </w:r>
      <w:r w:rsidRPr="00D622D2">
        <w:rPr>
          <w:rFonts w:ascii="Arial" w:hAnsi="Arial" w:cs="Arial"/>
          <w:szCs w:val="24"/>
        </w:rPr>
        <w:t xml:space="preserve"> The</w:t>
      </w:r>
      <w:r w:rsidR="00D90BC9" w:rsidRPr="00D622D2">
        <w:rPr>
          <w:rFonts w:ascii="Arial" w:hAnsi="Arial" w:cs="Arial"/>
          <w:szCs w:val="24"/>
        </w:rPr>
        <w:t xml:space="preserve"> signalling system and safety were cited as the reasons for Crossrail's December launch date delay. However, according to top management, the major issue was incomplete stations, a lack of responsibility, unrealistic completion dates, and a lack of acceptable output. The Elizabeth Line's integration of three independent signalling systems had proven complex, and subsequent testing had been longer than projected.</w:t>
      </w:r>
      <w:r w:rsidR="008A797D" w:rsidRPr="00D622D2">
        <w:rPr>
          <w:rFonts w:ascii="Arial" w:hAnsi="Arial" w:cs="Arial"/>
          <w:szCs w:val="24"/>
        </w:rPr>
        <w:t xml:space="preserve"> </w:t>
      </w:r>
      <w:r w:rsidR="00290942" w:rsidRPr="00D622D2">
        <w:rPr>
          <w:rFonts w:ascii="Arial" w:hAnsi="Arial" w:cs="Arial"/>
          <w:szCs w:val="24"/>
        </w:rPr>
        <w:t xml:space="preserve">The anticipated project cost of the Crossrail system by Crossrail Ltd, including trains and depot maintenance on the existing Network Rail network and a provision to minimise predicted costs, is somewhat more than $22 billion (£17 billion </w:t>
      </w:r>
      <w:r w:rsidR="008C7617">
        <w:rPr>
          <w:rFonts w:ascii="Arial" w:hAnsi="Arial" w:cs="Arial"/>
          <w:szCs w:val="24"/>
        </w:rPr>
        <w:t xml:space="preserve">in the </w:t>
      </w:r>
      <w:r w:rsidR="00290942" w:rsidRPr="00D622D2">
        <w:rPr>
          <w:rFonts w:ascii="Arial" w:hAnsi="Arial" w:cs="Arial"/>
          <w:szCs w:val="24"/>
        </w:rPr>
        <w:t xml:space="preserve">UK). This is approximately $2.85 billion US (£2.2 billion </w:t>
      </w:r>
      <w:r w:rsidR="008C7617">
        <w:rPr>
          <w:rFonts w:ascii="Arial" w:hAnsi="Arial" w:cs="Arial"/>
          <w:szCs w:val="24"/>
        </w:rPr>
        <w:t xml:space="preserve">in the </w:t>
      </w:r>
      <w:r w:rsidR="00290942" w:rsidRPr="00D622D2">
        <w:rPr>
          <w:rFonts w:ascii="Arial" w:hAnsi="Arial" w:cs="Arial"/>
          <w:szCs w:val="24"/>
        </w:rPr>
        <w:t xml:space="preserve">UK) more than the $19.15 billion US (£14.8 billion </w:t>
      </w:r>
      <w:r w:rsidR="008C7617">
        <w:rPr>
          <w:rFonts w:ascii="Arial" w:hAnsi="Arial" w:cs="Arial"/>
          <w:szCs w:val="24"/>
        </w:rPr>
        <w:t xml:space="preserve">in the </w:t>
      </w:r>
      <w:r w:rsidR="00290942" w:rsidRPr="00D622D2">
        <w:rPr>
          <w:rFonts w:ascii="Arial" w:hAnsi="Arial" w:cs="Arial"/>
          <w:szCs w:val="24"/>
        </w:rPr>
        <w:t xml:space="preserve">UK) investors expected in 2010 and $776.4 million US (£600 million </w:t>
      </w:r>
      <w:r w:rsidR="008C7617">
        <w:rPr>
          <w:rFonts w:ascii="Arial" w:hAnsi="Arial" w:cs="Arial"/>
          <w:szCs w:val="24"/>
        </w:rPr>
        <w:t xml:space="preserve">in the </w:t>
      </w:r>
      <w:r w:rsidR="00290942" w:rsidRPr="00D622D2">
        <w:rPr>
          <w:rFonts w:ascii="Arial" w:hAnsi="Arial" w:cs="Arial"/>
          <w:szCs w:val="24"/>
        </w:rPr>
        <w:t xml:space="preserve">UK) more than the current level of approved funding of $22.77 billion US (£17.6 billion </w:t>
      </w:r>
      <w:r w:rsidR="008C7617">
        <w:rPr>
          <w:rFonts w:ascii="Arial" w:hAnsi="Arial" w:cs="Arial"/>
          <w:szCs w:val="24"/>
        </w:rPr>
        <w:t xml:space="preserve">the </w:t>
      </w:r>
      <w:r w:rsidR="00290942" w:rsidRPr="00D622D2">
        <w:rPr>
          <w:rFonts w:ascii="Arial" w:hAnsi="Arial" w:cs="Arial"/>
          <w:szCs w:val="24"/>
        </w:rPr>
        <w:t>UK).</w:t>
      </w:r>
      <w:r w:rsidR="00C46EB5" w:rsidRPr="00D622D2">
        <w:rPr>
          <w:rFonts w:ascii="Arial" w:hAnsi="Arial" w:cs="Arial"/>
          <w:szCs w:val="24"/>
        </w:rPr>
        <w:t xml:space="preserve">      </w:t>
      </w:r>
      <w:r w:rsidR="00290942" w:rsidRPr="00D622D2">
        <w:rPr>
          <w:rFonts w:ascii="Arial" w:hAnsi="Arial" w:cs="Arial"/>
          <w:szCs w:val="24"/>
        </w:rPr>
        <w:tab/>
      </w:r>
      <w:r w:rsidR="00C46EB5" w:rsidRPr="00D622D2">
        <w:rPr>
          <w:rFonts w:ascii="Arial" w:hAnsi="Arial" w:cs="Arial"/>
          <w:szCs w:val="24"/>
        </w:rPr>
        <w:t xml:space="preserve">  </w:t>
      </w:r>
      <w:r w:rsidR="00290942" w:rsidRPr="00D622D2">
        <w:rPr>
          <w:rFonts w:ascii="Arial" w:hAnsi="Arial" w:cs="Arial"/>
          <w:szCs w:val="24"/>
        </w:rPr>
        <w:t xml:space="preserve">                                                                         </w:t>
      </w:r>
      <w:r w:rsidR="00C46EB5" w:rsidRPr="00D622D2">
        <w:rPr>
          <w:rFonts w:ascii="Arial" w:hAnsi="Arial" w:cs="Arial"/>
          <w:szCs w:val="24"/>
        </w:rPr>
        <w:t xml:space="preserve">     </w:t>
      </w:r>
      <w:r w:rsidR="00830F67">
        <w:rPr>
          <w:rFonts w:ascii="Arial" w:hAnsi="Arial" w:cs="Arial"/>
          <w:szCs w:val="24"/>
        </w:rPr>
        <w:t xml:space="preserve">                    </w:t>
      </w:r>
      <w:r w:rsidR="00C46EB5" w:rsidRPr="00D622D2">
        <w:rPr>
          <w:rFonts w:ascii="Arial" w:hAnsi="Arial" w:cs="Arial"/>
          <w:szCs w:val="24"/>
        </w:rPr>
        <w:t xml:space="preserve">  </w:t>
      </w:r>
      <w:r w:rsidR="00D622D2" w:rsidRPr="00D622D2">
        <w:rPr>
          <w:rFonts w:ascii="Arial" w:hAnsi="Arial" w:cs="Arial"/>
          <w:szCs w:val="24"/>
        </w:rPr>
        <w:t xml:space="preserve">Increasing programme expenses are not the result of a failed project or contract. Most of the central section's 36 main works, including tunnelling, civil engineering, station building, </w:t>
      </w:r>
      <w:r w:rsidR="00830F67" w:rsidRPr="00D622D2">
        <w:rPr>
          <w:rFonts w:ascii="Arial" w:hAnsi="Arial" w:cs="Arial"/>
          <w:szCs w:val="24"/>
        </w:rPr>
        <w:t>fit</w:t>
      </w:r>
      <w:r w:rsidR="00830F67">
        <w:rPr>
          <w:rFonts w:ascii="Arial" w:hAnsi="Arial" w:cs="Arial"/>
          <w:szCs w:val="24"/>
        </w:rPr>
        <w:t xml:space="preserve"> outs</w:t>
      </w:r>
      <w:r w:rsidR="00D622D2" w:rsidRPr="00D622D2">
        <w:rPr>
          <w:rFonts w:ascii="Arial" w:hAnsi="Arial" w:cs="Arial"/>
          <w:szCs w:val="24"/>
        </w:rPr>
        <w:t xml:space="preserve">, and the installation of railway and station operational systems, have increased in cost. The most significant modifications were in the contracts for building the track and primary infrastructure in tunnels, as well as some of the new stations, such as Whitechapel, Bond </w:t>
      </w:r>
      <w:r w:rsidR="00D622D2" w:rsidRPr="00D622D2">
        <w:rPr>
          <w:rFonts w:ascii="Arial" w:hAnsi="Arial" w:cs="Arial"/>
          <w:szCs w:val="24"/>
        </w:rPr>
        <w:lastRenderedPageBreak/>
        <w:t>Street, and Paddington. In general, due to building issues between the present London underground and overground networks.</w:t>
      </w:r>
      <w:r w:rsidR="00D622D2" w:rsidRPr="00D622D2">
        <w:rPr>
          <w:rFonts w:ascii="Arial" w:hAnsi="Arial" w:cs="Arial"/>
          <w:szCs w:val="24"/>
        </w:rPr>
        <w:tab/>
      </w:r>
      <w:r w:rsidR="00D622D2" w:rsidRPr="00D622D2">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D622D2" w:rsidRPr="00D622D2">
        <w:rPr>
          <w:rFonts w:ascii="Arial" w:hAnsi="Arial" w:cs="Arial"/>
          <w:szCs w:val="24"/>
        </w:rPr>
        <w:tab/>
      </w:r>
      <w:r w:rsidR="00D622D2" w:rsidRPr="00D622D2">
        <w:rPr>
          <w:rFonts w:ascii="Arial" w:hAnsi="Arial" w:cs="Arial"/>
          <w:szCs w:val="24"/>
        </w:rPr>
        <w:tab/>
      </w:r>
      <w:r w:rsidR="00D622D2" w:rsidRPr="00D622D2">
        <w:rPr>
          <w:rFonts w:ascii="Arial" w:hAnsi="Arial" w:cs="Arial"/>
          <w:szCs w:val="24"/>
        </w:rPr>
        <w:tab/>
      </w:r>
      <w:r w:rsidR="00D622D2" w:rsidRPr="00D622D2">
        <w:rPr>
          <w:rFonts w:ascii="Arial" w:hAnsi="Arial" w:cs="Arial"/>
          <w:szCs w:val="24"/>
        </w:rPr>
        <w:tab/>
      </w:r>
      <w:r w:rsidR="00D622D2" w:rsidRPr="00D622D2">
        <w:rPr>
          <w:rFonts w:ascii="Arial" w:hAnsi="Arial" w:cs="Arial"/>
          <w:szCs w:val="24"/>
        </w:rPr>
        <w:tab/>
      </w:r>
      <w:r w:rsidR="00D622D2" w:rsidRPr="00D622D2">
        <w:rPr>
          <w:rFonts w:ascii="Arial" w:hAnsi="Arial" w:cs="Arial"/>
          <w:szCs w:val="24"/>
        </w:rPr>
        <w:tab/>
      </w:r>
      <w:r w:rsidR="00D622D2" w:rsidRPr="00D622D2">
        <w:rPr>
          <w:rFonts w:ascii="Arial" w:hAnsi="Arial" w:cs="Arial"/>
          <w:szCs w:val="24"/>
        </w:rPr>
        <w:tab/>
      </w:r>
      <w:r w:rsidR="00D622D2" w:rsidRPr="00D622D2">
        <w:rPr>
          <w:rFonts w:ascii="Arial" w:hAnsi="Arial" w:cs="Arial"/>
          <w:szCs w:val="24"/>
        </w:rPr>
        <w:tab/>
      </w:r>
      <w:r w:rsidR="00D622D2" w:rsidRPr="00D622D2">
        <w:rPr>
          <w:rFonts w:ascii="Arial" w:hAnsi="Arial" w:cs="Arial"/>
          <w:szCs w:val="24"/>
        </w:rPr>
        <w:tab/>
        <w:t xml:space="preserve">       </w:t>
      </w:r>
      <w:r w:rsidR="00D622D2" w:rsidRPr="00D622D2">
        <w:rPr>
          <w:rFonts w:ascii="Arial" w:hAnsi="Arial" w:cs="Arial"/>
          <w:b/>
          <w:szCs w:val="24"/>
        </w:rPr>
        <w:t xml:space="preserve"> </w:t>
      </w:r>
      <w:bookmarkStart w:id="6" w:name="_Hlk113893074"/>
      <w:r w:rsidR="00D622D2" w:rsidRPr="001E7A53">
        <w:rPr>
          <w:rFonts w:ascii="Arial" w:hAnsi="Arial" w:cs="Arial"/>
          <w:b/>
          <w:sz w:val="32"/>
          <w:szCs w:val="32"/>
        </w:rPr>
        <w:t>CONCLUSION</w:t>
      </w:r>
      <w:bookmarkEnd w:id="6"/>
      <w:r w:rsidR="00C46EB5" w:rsidRPr="001E7A53">
        <w:rPr>
          <w:rFonts w:ascii="Arial" w:hAnsi="Arial" w:cs="Arial"/>
          <w:sz w:val="32"/>
          <w:szCs w:val="32"/>
        </w:rPr>
        <w:t xml:space="preserve">   </w:t>
      </w:r>
      <w:r w:rsidR="00C46EB5" w:rsidRPr="00D622D2">
        <w:rPr>
          <w:rFonts w:ascii="Arial" w:hAnsi="Arial" w:cs="Arial"/>
          <w:szCs w:val="24"/>
        </w:rPr>
        <w:t xml:space="preserve">        </w:t>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1E7A53">
        <w:rPr>
          <w:rFonts w:ascii="Arial" w:hAnsi="Arial" w:cs="Arial"/>
          <w:szCs w:val="24"/>
        </w:rPr>
        <w:tab/>
      </w:r>
      <w:r w:rsidR="00C46EB5" w:rsidRPr="00D622D2">
        <w:rPr>
          <w:rFonts w:ascii="Arial" w:hAnsi="Arial" w:cs="Arial"/>
          <w:szCs w:val="24"/>
        </w:rPr>
        <w:t xml:space="preserve">                                                                                                                                                  </w:t>
      </w:r>
      <w:r w:rsidR="008A797D" w:rsidRPr="00D622D2">
        <w:rPr>
          <w:rFonts w:ascii="Arial" w:hAnsi="Arial" w:cs="Arial"/>
          <w:szCs w:val="24"/>
        </w:rPr>
        <w:t xml:space="preserve"> </w:t>
      </w:r>
      <w:r w:rsidR="00C46EB5" w:rsidRPr="00D622D2">
        <w:rPr>
          <w:rFonts w:ascii="Arial" w:hAnsi="Arial" w:cs="Arial"/>
          <w:szCs w:val="24"/>
        </w:rPr>
        <w:t xml:space="preserve">                    </w:t>
      </w:r>
      <w:r w:rsidR="008A797D" w:rsidRPr="00D622D2">
        <w:rPr>
          <w:rFonts w:ascii="Arial" w:hAnsi="Arial" w:cs="Arial"/>
          <w:szCs w:val="24"/>
        </w:rPr>
        <w:t xml:space="preserve">  London Crossrail, Europe’s biggest infrastructure project </w:t>
      </w:r>
      <w:r w:rsidR="00C46EB5" w:rsidRPr="00D622D2">
        <w:rPr>
          <w:rFonts w:ascii="Arial" w:hAnsi="Arial" w:cs="Arial"/>
          <w:szCs w:val="24"/>
        </w:rPr>
        <w:t>rivalling</w:t>
      </w:r>
      <w:r w:rsidR="008A797D" w:rsidRPr="00D622D2">
        <w:rPr>
          <w:rFonts w:ascii="Arial" w:hAnsi="Arial" w:cs="Arial"/>
          <w:szCs w:val="24"/>
        </w:rPr>
        <w:t xml:space="preserve"> the scale of the Channel tunnel is severely delayed and nearly 4 billion USD over budget. It was supposed to have opened and started servicing Londoners but, on the contrary, has led to severe stress and frustration for them, especially to the new businesses and residents who moved to areas nearby new stations in anticipation of business growth and ease of commute. Unrealistic deadlines, several design modifications, lack of transparency, miscommunication and many other factors have led to this delay and massive cost overrun.  </w:t>
      </w:r>
    </w:p>
    <w:p w14:paraId="5762E642" w14:textId="77777777"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This report focused on the scale of the project and its promised benefits, anticipated risks and measures implemented to mitigate them, hurdles faced along with project progression and finally putting up a few suggestions on how the project could have been handled to ensure its successful delivery. If the failings of the Crossrail are kept aside, it cannot be ignored that once finished, its benefits would be overwhelming, and it is certain that Londoners would eventually forget the troubles they had to bear. Finally, it could only be anticipated that concerned people would learn from the failings of Crossrail and implement the lessons thus learned in successfully materializing future projects of such a huge magnitude.  </w:t>
      </w:r>
    </w:p>
    <w:p w14:paraId="08284F57" w14:textId="77777777" w:rsidR="00437BC3" w:rsidRPr="00D622D2" w:rsidRDefault="008A797D" w:rsidP="00D622D2">
      <w:pPr>
        <w:spacing w:after="252" w:line="360" w:lineRule="auto"/>
        <w:ind w:left="773" w:firstLine="0"/>
        <w:jc w:val="left"/>
        <w:rPr>
          <w:rFonts w:ascii="Arial" w:hAnsi="Arial" w:cs="Arial"/>
          <w:szCs w:val="24"/>
        </w:rPr>
      </w:pPr>
      <w:r w:rsidRPr="00D622D2">
        <w:rPr>
          <w:rFonts w:ascii="Arial" w:hAnsi="Arial" w:cs="Arial"/>
          <w:szCs w:val="24"/>
        </w:rPr>
        <w:t xml:space="preserve"> </w:t>
      </w:r>
    </w:p>
    <w:p w14:paraId="0D787C86" w14:textId="77777777" w:rsidR="00437BC3" w:rsidRPr="00D622D2" w:rsidRDefault="008A797D" w:rsidP="00D622D2">
      <w:pPr>
        <w:spacing w:after="0" w:line="360" w:lineRule="auto"/>
        <w:ind w:left="773" w:firstLine="0"/>
        <w:jc w:val="left"/>
        <w:rPr>
          <w:rFonts w:ascii="Arial" w:hAnsi="Arial" w:cs="Arial"/>
          <w:szCs w:val="24"/>
        </w:rPr>
      </w:pPr>
      <w:r w:rsidRPr="00D622D2">
        <w:rPr>
          <w:rFonts w:ascii="Arial" w:hAnsi="Arial" w:cs="Arial"/>
          <w:szCs w:val="24"/>
        </w:rPr>
        <w:t xml:space="preserve"> </w:t>
      </w:r>
      <w:r w:rsidRPr="00D622D2">
        <w:rPr>
          <w:rFonts w:ascii="Arial" w:hAnsi="Arial" w:cs="Arial"/>
          <w:szCs w:val="24"/>
        </w:rPr>
        <w:tab/>
        <w:t xml:space="preserve"> </w:t>
      </w:r>
      <w:r w:rsidRPr="00D622D2">
        <w:rPr>
          <w:rFonts w:ascii="Arial" w:hAnsi="Arial" w:cs="Arial"/>
          <w:szCs w:val="24"/>
        </w:rPr>
        <w:br w:type="page"/>
      </w:r>
    </w:p>
    <w:p w14:paraId="624DD1D5" w14:textId="02DAF403" w:rsidR="00437BC3" w:rsidRPr="001E7A53" w:rsidRDefault="008A797D" w:rsidP="00D622D2">
      <w:pPr>
        <w:spacing w:after="252" w:line="360" w:lineRule="auto"/>
        <w:ind w:left="768" w:right="444"/>
        <w:rPr>
          <w:rFonts w:ascii="Arial" w:hAnsi="Arial" w:cs="Arial"/>
          <w:b/>
          <w:bCs/>
          <w:sz w:val="32"/>
          <w:szCs w:val="32"/>
        </w:rPr>
      </w:pPr>
      <w:r w:rsidRPr="001E7A53">
        <w:rPr>
          <w:rFonts w:ascii="Arial" w:hAnsi="Arial" w:cs="Arial"/>
          <w:b/>
          <w:bCs/>
          <w:sz w:val="32"/>
          <w:szCs w:val="32"/>
        </w:rPr>
        <w:lastRenderedPageBreak/>
        <w:t>REFERENCES</w:t>
      </w:r>
      <w:r w:rsidR="001E7A53">
        <w:rPr>
          <w:rFonts w:ascii="Arial" w:hAnsi="Arial" w:cs="Arial"/>
          <w:b/>
          <w:bCs/>
          <w:sz w:val="32"/>
          <w:szCs w:val="32"/>
        </w:rPr>
        <w:t>:</w:t>
      </w:r>
    </w:p>
    <w:p w14:paraId="31E2D5AC" w14:textId="541707AA" w:rsidR="00437BC3" w:rsidRPr="00D622D2" w:rsidRDefault="008A797D" w:rsidP="001E7A53">
      <w:pPr>
        <w:spacing w:after="7" w:line="360" w:lineRule="auto"/>
        <w:ind w:left="768" w:right="440"/>
        <w:rPr>
          <w:rFonts w:ascii="Arial" w:hAnsi="Arial" w:cs="Arial"/>
          <w:szCs w:val="24"/>
        </w:rPr>
      </w:pPr>
      <w:r w:rsidRPr="00D622D2">
        <w:rPr>
          <w:rFonts w:ascii="Arial" w:hAnsi="Arial" w:cs="Arial"/>
          <w:i/>
          <w:szCs w:val="24"/>
        </w:rPr>
        <w:t xml:space="preserve">26 MILES OF NEW RAIL TUNNELS </w:t>
      </w:r>
      <w:r w:rsidR="008C7617">
        <w:rPr>
          <w:rFonts w:ascii="Arial" w:hAnsi="Arial" w:cs="Arial"/>
          <w:i/>
          <w:szCs w:val="24"/>
        </w:rPr>
        <w:t xml:space="preserve">WERE </w:t>
      </w:r>
      <w:r w:rsidRPr="00D622D2">
        <w:rPr>
          <w:rFonts w:ascii="Arial" w:hAnsi="Arial" w:cs="Arial"/>
          <w:i/>
          <w:szCs w:val="24"/>
        </w:rPr>
        <w:t>CONSTRUCTED BENEATH BUILDING THE RAIL TUNNELS</w:t>
      </w:r>
      <w:r w:rsidRPr="00D622D2">
        <w:rPr>
          <w:rFonts w:ascii="Arial" w:hAnsi="Arial" w:cs="Arial"/>
          <w:szCs w:val="24"/>
        </w:rPr>
        <w:t xml:space="preserve">. (2015). </w:t>
      </w:r>
    </w:p>
    <w:p w14:paraId="662BEA18" w14:textId="77777777" w:rsidR="00437BC3" w:rsidRPr="00D622D2" w:rsidRDefault="008A797D" w:rsidP="00D622D2">
      <w:pPr>
        <w:spacing w:after="27" w:line="360" w:lineRule="auto"/>
        <w:ind w:left="1248" w:hanging="490"/>
        <w:jc w:val="left"/>
        <w:rPr>
          <w:rFonts w:ascii="Arial" w:hAnsi="Arial" w:cs="Arial"/>
          <w:szCs w:val="24"/>
        </w:rPr>
      </w:pPr>
      <w:r w:rsidRPr="00D622D2">
        <w:rPr>
          <w:rFonts w:ascii="Arial" w:hAnsi="Arial" w:cs="Arial"/>
          <w:szCs w:val="24"/>
        </w:rPr>
        <w:t xml:space="preserve">Bishop, P. (2014). </w:t>
      </w:r>
      <w:r w:rsidRPr="00D622D2">
        <w:rPr>
          <w:rFonts w:ascii="Arial" w:hAnsi="Arial" w:cs="Arial"/>
          <w:i/>
          <w:szCs w:val="24"/>
        </w:rPr>
        <w:t>Crossrail Management Plan Volume 4 - Operations</w:t>
      </w:r>
      <w:r w:rsidRPr="00D622D2">
        <w:rPr>
          <w:rFonts w:ascii="Arial" w:hAnsi="Arial" w:cs="Arial"/>
          <w:szCs w:val="24"/>
        </w:rPr>
        <w:t xml:space="preserve">. </w:t>
      </w:r>
      <w:r w:rsidRPr="00D622D2">
        <w:rPr>
          <w:rFonts w:ascii="Arial" w:hAnsi="Arial" w:cs="Arial"/>
          <w:i/>
          <w:szCs w:val="24"/>
        </w:rPr>
        <w:t>4</w:t>
      </w:r>
      <w:r w:rsidRPr="00D622D2">
        <w:rPr>
          <w:rFonts w:ascii="Arial" w:hAnsi="Arial" w:cs="Arial"/>
          <w:szCs w:val="24"/>
        </w:rPr>
        <w:t xml:space="preserve">. Retrieved from https://learninglegacy.crossrail.co.uk/wp-content/uploads/2017/03/1L-001-09_Management-PlanVolume-4-Operations-Rev-1.0.pdf </w:t>
      </w:r>
    </w:p>
    <w:p w14:paraId="3DC086EA" w14:textId="77777777" w:rsidR="00437BC3" w:rsidRPr="00D622D2" w:rsidRDefault="008A797D" w:rsidP="00D622D2">
      <w:pPr>
        <w:spacing w:after="7" w:line="360" w:lineRule="auto"/>
        <w:ind w:left="768" w:right="440"/>
        <w:rPr>
          <w:rFonts w:ascii="Arial" w:hAnsi="Arial" w:cs="Arial"/>
          <w:szCs w:val="24"/>
        </w:rPr>
      </w:pPr>
      <w:r w:rsidRPr="00D622D2">
        <w:rPr>
          <w:rFonts w:ascii="Arial" w:hAnsi="Arial" w:cs="Arial"/>
          <w:i/>
          <w:szCs w:val="24"/>
        </w:rPr>
        <w:t>Crossrail: what’s the hold-up with London’s long-awaited line?</w:t>
      </w:r>
      <w:r w:rsidRPr="00D622D2">
        <w:rPr>
          <w:rFonts w:ascii="Arial" w:hAnsi="Arial" w:cs="Arial"/>
          <w:szCs w:val="24"/>
        </w:rPr>
        <w:t xml:space="preserve"> (2019). 1–13. </w:t>
      </w:r>
    </w:p>
    <w:p w14:paraId="1E04A3F0" w14:textId="77777777" w:rsidR="00437BC3" w:rsidRPr="00D622D2" w:rsidRDefault="008A797D" w:rsidP="00D622D2">
      <w:pPr>
        <w:tabs>
          <w:tab w:val="center" w:pos="1236"/>
          <w:tab w:val="center" w:pos="2334"/>
          <w:tab w:val="center" w:pos="3402"/>
          <w:tab w:val="center" w:pos="4215"/>
          <w:tab w:val="center" w:pos="5037"/>
          <w:tab w:val="center" w:pos="6222"/>
          <w:tab w:val="center" w:pos="7371"/>
          <w:tab w:val="center" w:pos="8394"/>
          <w:tab w:val="center" w:pos="9474"/>
          <w:tab w:val="center" w:pos="10459"/>
        </w:tabs>
        <w:spacing w:line="360" w:lineRule="auto"/>
        <w:ind w:left="0" w:firstLine="0"/>
        <w:jc w:val="left"/>
        <w:rPr>
          <w:rFonts w:ascii="Arial" w:hAnsi="Arial" w:cs="Arial"/>
          <w:szCs w:val="24"/>
        </w:rPr>
      </w:pPr>
      <w:r w:rsidRPr="00D622D2">
        <w:rPr>
          <w:rFonts w:ascii="Arial" w:eastAsia="Calibri" w:hAnsi="Arial" w:cs="Arial"/>
          <w:szCs w:val="24"/>
        </w:rPr>
        <w:tab/>
      </w:r>
      <w:r w:rsidRPr="00D622D2">
        <w:rPr>
          <w:rFonts w:ascii="Arial" w:hAnsi="Arial" w:cs="Arial"/>
          <w:szCs w:val="24"/>
        </w:rPr>
        <w:t xml:space="preserve">Crossrail. </w:t>
      </w:r>
      <w:r w:rsidRPr="00D622D2">
        <w:rPr>
          <w:rFonts w:ascii="Arial" w:hAnsi="Arial" w:cs="Arial"/>
          <w:szCs w:val="24"/>
        </w:rPr>
        <w:tab/>
        <w:t xml:space="preserve">(2015). </w:t>
      </w:r>
      <w:r w:rsidRPr="00D622D2">
        <w:rPr>
          <w:rFonts w:ascii="Arial" w:hAnsi="Arial" w:cs="Arial"/>
          <w:szCs w:val="24"/>
        </w:rPr>
        <w:tab/>
        <w:t xml:space="preserve">Crossrail </w:t>
      </w:r>
      <w:r w:rsidRPr="00D622D2">
        <w:rPr>
          <w:rFonts w:ascii="Arial" w:hAnsi="Arial" w:cs="Arial"/>
          <w:szCs w:val="24"/>
        </w:rPr>
        <w:tab/>
        <w:t xml:space="preserve">in </w:t>
      </w:r>
      <w:r w:rsidRPr="00D622D2">
        <w:rPr>
          <w:rFonts w:ascii="Arial" w:hAnsi="Arial" w:cs="Arial"/>
          <w:szCs w:val="24"/>
        </w:rPr>
        <w:tab/>
        <w:t xml:space="preserve">numbers. </w:t>
      </w:r>
      <w:r w:rsidRPr="00D622D2">
        <w:rPr>
          <w:rFonts w:ascii="Arial" w:hAnsi="Arial" w:cs="Arial"/>
          <w:szCs w:val="24"/>
        </w:rPr>
        <w:tab/>
      </w:r>
      <w:r w:rsidRPr="00D622D2">
        <w:rPr>
          <w:rFonts w:ascii="Arial" w:hAnsi="Arial" w:cs="Arial"/>
          <w:i/>
          <w:szCs w:val="24"/>
        </w:rPr>
        <w:t xml:space="preserve">Crossrail </w:t>
      </w:r>
      <w:r w:rsidRPr="00D622D2">
        <w:rPr>
          <w:rFonts w:ascii="Arial" w:hAnsi="Arial" w:cs="Arial"/>
          <w:i/>
          <w:szCs w:val="24"/>
        </w:rPr>
        <w:tab/>
        <w:t>Website</w:t>
      </w:r>
      <w:r w:rsidRPr="00D622D2">
        <w:rPr>
          <w:rFonts w:ascii="Arial" w:hAnsi="Arial" w:cs="Arial"/>
          <w:szCs w:val="24"/>
        </w:rPr>
        <w:t xml:space="preserve">, </w:t>
      </w:r>
      <w:r w:rsidRPr="00D622D2">
        <w:rPr>
          <w:rFonts w:ascii="Arial" w:hAnsi="Arial" w:cs="Arial"/>
          <w:szCs w:val="24"/>
        </w:rPr>
        <w:tab/>
        <w:t xml:space="preserve">(May). </w:t>
      </w:r>
      <w:r w:rsidRPr="00D622D2">
        <w:rPr>
          <w:rFonts w:ascii="Arial" w:hAnsi="Arial" w:cs="Arial"/>
          <w:szCs w:val="24"/>
        </w:rPr>
        <w:tab/>
        <w:t xml:space="preserve">Retrieved </w:t>
      </w:r>
      <w:r w:rsidRPr="00D622D2">
        <w:rPr>
          <w:rFonts w:ascii="Arial" w:hAnsi="Arial" w:cs="Arial"/>
          <w:szCs w:val="24"/>
        </w:rPr>
        <w:tab/>
        <w:t xml:space="preserve">from </w:t>
      </w:r>
    </w:p>
    <w:p w14:paraId="3311FB5D" w14:textId="77777777" w:rsidR="00437BC3" w:rsidRPr="00D622D2" w:rsidRDefault="008A797D" w:rsidP="00D622D2">
      <w:pPr>
        <w:spacing w:line="360" w:lineRule="auto"/>
        <w:ind w:left="1263" w:right="444"/>
        <w:rPr>
          <w:rFonts w:ascii="Arial" w:hAnsi="Arial" w:cs="Arial"/>
          <w:szCs w:val="24"/>
        </w:rPr>
      </w:pPr>
      <w:r w:rsidRPr="00D622D2">
        <w:rPr>
          <w:rFonts w:ascii="Arial" w:hAnsi="Arial" w:cs="Arial"/>
          <w:szCs w:val="24"/>
        </w:rPr>
        <w:t xml:space="preserve">http://www.crossrail.co.uk/news/crossrail-in-numbers </w:t>
      </w:r>
    </w:p>
    <w:p w14:paraId="53E4FC12" w14:textId="77777777" w:rsidR="00437BC3" w:rsidRPr="00D622D2" w:rsidRDefault="008A797D" w:rsidP="00D622D2">
      <w:pPr>
        <w:tabs>
          <w:tab w:val="center" w:pos="1236"/>
          <w:tab w:val="center" w:pos="2314"/>
          <w:tab w:val="center" w:pos="3170"/>
          <w:tab w:val="center" w:pos="3843"/>
          <w:tab w:val="center" w:pos="4523"/>
          <w:tab w:val="center" w:pos="5524"/>
          <w:tab w:val="center" w:pos="6730"/>
          <w:tab w:val="center" w:pos="7491"/>
          <w:tab w:val="center" w:pos="8281"/>
          <w:tab w:val="center" w:pos="9498"/>
          <w:tab w:val="center" w:pos="10462"/>
        </w:tabs>
        <w:spacing w:after="7" w:line="360" w:lineRule="auto"/>
        <w:ind w:left="0" w:firstLine="0"/>
        <w:jc w:val="left"/>
        <w:rPr>
          <w:rFonts w:ascii="Arial" w:hAnsi="Arial" w:cs="Arial"/>
          <w:szCs w:val="24"/>
        </w:rPr>
      </w:pPr>
      <w:r w:rsidRPr="00D622D2">
        <w:rPr>
          <w:rFonts w:ascii="Arial" w:eastAsia="Calibri" w:hAnsi="Arial" w:cs="Arial"/>
          <w:szCs w:val="24"/>
        </w:rPr>
        <w:tab/>
      </w:r>
      <w:r w:rsidRPr="00D622D2">
        <w:rPr>
          <w:rFonts w:ascii="Arial" w:hAnsi="Arial" w:cs="Arial"/>
          <w:szCs w:val="24"/>
        </w:rPr>
        <w:t xml:space="preserve">Crossrail. </w:t>
      </w:r>
      <w:r w:rsidRPr="00D622D2">
        <w:rPr>
          <w:rFonts w:ascii="Arial" w:hAnsi="Arial" w:cs="Arial"/>
          <w:szCs w:val="24"/>
        </w:rPr>
        <w:tab/>
        <w:t xml:space="preserve">(2016). </w:t>
      </w:r>
      <w:r w:rsidRPr="00D622D2">
        <w:rPr>
          <w:rFonts w:ascii="Arial" w:hAnsi="Arial" w:cs="Arial"/>
          <w:szCs w:val="24"/>
        </w:rPr>
        <w:tab/>
      </w:r>
      <w:r w:rsidRPr="00D622D2">
        <w:rPr>
          <w:rFonts w:ascii="Arial" w:hAnsi="Arial" w:cs="Arial"/>
          <w:i/>
          <w:szCs w:val="24"/>
        </w:rPr>
        <w:t xml:space="preserve">Meet </w:t>
      </w:r>
      <w:r w:rsidRPr="00D622D2">
        <w:rPr>
          <w:rFonts w:ascii="Arial" w:hAnsi="Arial" w:cs="Arial"/>
          <w:i/>
          <w:szCs w:val="24"/>
        </w:rPr>
        <w:tab/>
        <w:t xml:space="preserve">our </w:t>
      </w:r>
      <w:r w:rsidRPr="00D622D2">
        <w:rPr>
          <w:rFonts w:ascii="Arial" w:hAnsi="Arial" w:cs="Arial"/>
          <w:i/>
          <w:szCs w:val="24"/>
        </w:rPr>
        <w:tab/>
        <w:t xml:space="preserve">giant </w:t>
      </w:r>
      <w:r w:rsidRPr="00D622D2">
        <w:rPr>
          <w:rFonts w:ascii="Arial" w:hAnsi="Arial" w:cs="Arial"/>
          <w:i/>
          <w:szCs w:val="24"/>
        </w:rPr>
        <w:tab/>
        <w:t xml:space="preserve">tunnelling </w:t>
      </w:r>
      <w:r w:rsidRPr="00D622D2">
        <w:rPr>
          <w:rFonts w:ascii="Arial" w:hAnsi="Arial" w:cs="Arial"/>
          <w:i/>
          <w:szCs w:val="24"/>
        </w:rPr>
        <w:tab/>
        <w:t xml:space="preserve">machines </w:t>
      </w:r>
      <w:r w:rsidRPr="00D622D2">
        <w:rPr>
          <w:rFonts w:ascii="Arial" w:hAnsi="Arial" w:cs="Arial"/>
          <w:i/>
          <w:szCs w:val="24"/>
        </w:rPr>
        <w:tab/>
        <w:t xml:space="preserve">- </w:t>
      </w:r>
      <w:r w:rsidRPr="00D622D2">
        <w:rPr>
          <w:rFonts w:ascii="Arial" w:hAnsi="Arial" w:cs="Arial"/>
          <w:i/>
          <w:szCs w:val="24"/>
        </w:rPr>
        <w:tab/>
        <w:t>Crossrail</w:t>
      </w:r>
      <w:r w:rsidRPr="00D622D2">
        <w:rPr>
          <w:rFonts w:ascii="Arial" w:hAnsi="Arial" w:cs="Arial"/>
          <w:szCs w:val="24"/>
        </w:rPr>
        <w:t xml:space="preserve">. </w:t>
      </w:r>
      <w:r w:rsidRPr="00D622D2">
        <w:rPr>
          <w:rFonts w:ascii="Arial" w:hAnsi="Arial" w:cs="Arial"/>
          <w:szCs w:val="24"/>
        </w:rPr>
        <w:tab/>
        <w:t xml:space="preserve">Retrieved </w:t>
      </w:r>
      <w:r w:rsidRPr="00D622D2">
        <w:rPr>
          <w:rFonts w:ascii="Arial" w:hAnsi="Arial" w:cs="Arial"/>
          <w:szCs w:val="24"/>
        </w:rPr>
        <w:tab/>
        <w:t xml:space="preserve">from </w:t>
      </w:r>
    </w:p>
    <w:p w14:paraId="12A71DDA" w14:textId="77777777" w:rsidR="00437BC3" w:rsidRPr="00D622D2" w:rsidRDefault="008A797D" w:rsidP="00D622D2">
      <w:pPr>
        <w:spacing w:line="360" w:lineRule="auto"/>
        <w:ind w:left="1263" w:right="444"/>
        <w:rPr>
          <w:rFonts w:ascii="Arial" w:hAnsi="Arial" w:cs="Arial"/>
          <w:szCs w:val="24"/>
        </w:rPr>
      </w:pPr>
      <w:r w:rsidRPr="00D622D2">
        <w:rPr>
          <w:rFonts w:ascii="Arial" w:hAnsi="Arial" w:cs="Arial"/>
          <w:szCs w:val="24"/>
        </w:rPr>
        <w:t xml:space="preserve">http://www.crossrail.co.uk/construction/tunnelling/meet-our-giant-tunnelling-machines/ </w:t>
      </w:r>
    </w:p>
    <w:p w14:paraId="3030E978" w14:textId="77777777" w:rsidR="00437BC3" w:rsidRPr="00D622D2" w:rsidRDefault="008A797D" w:rsidP="00D622D2">
      <w:pPr>
        <w:spacing w:line="360" w:lineRule="auto"/>
        <w:ind w:left="1238" w:right="444" w:hanging="480"/>
        <w:rPr>
          <w:rFonts w:ascii="Arial" w:hAnsi="Arial" w:cs="Arial"/>
          <w:szCs w:val="24"/>
        </w:rPr>
      </w:pPr>
      <w:r w:rsidRPr="00D622D2">
        <w:rPr>
          <w:rFonts w:ascii="Arial" w:hAnsi="Arial" w:cs="Arial"/>
          <w:szCs w:val="24"/>
        </w:rPr>
        <w:t xml:space="preserve">Department for Transport, &amp; Transport for London. (2016). Driving Industry Standards for Design Innovation on Major Infrastructure Projects. </w:t>
      </w:r>
      <w:r w:rsidRPr="00D622D2">
        <w:rPr>
          <w:rFonts w:ascii="Arial" w:hAnsi="Arial" w:cs="Arial"/>
          <w:i/>
          <w:szCs w:val="24"/>
        </w:rPr>
        <w:t>Crossrail Ltd</w:t>
      </w:r>
      <w:r w:rsidRPr="00D622D2">
        <w:rPr>
          <w:rFonts w:ascii="Arial" w:hAnsi="Arial" w:cs="Arial"/>
          <w:szCs w:val="24"/>
        </w:rPr>
        <w:t xml:space="preserve">. Retrieved from </w:t>
      </w:r>
    </w:p>
    <w:p w14:paraId="5F79800D" w14:textId="77777777" w:rsidR="00437BC3" w:rsidRPr="00D622D2" w:rsidRDefault="008A797D" w:rsidP="00D622D2">
      <w:pPr>
        <w:spacing w:line="360" w:lineRule="auto"/>
        <w:ind w:left="1263" w:right="444"/>
        <w:rPr>
          <w:rFonts w:ascii="Arial" w:hAnsi="Arial" w:cs="Arial"/>
          <w:szCs w:val="24"/>
        </w:rPr>
      </w:pPr>
      <w:r w:rsidRPr="00D622D2">
        <w:rPr>
          <w:rFonts w:ascii="Arial" w:hAnsi="Arial" w:cs="Arial"/>
          <w:szCs w:val="24"/>
        </w:rPr>
        <w:t xml:space="preserve">http://www.crossrail.co.uk/construction/building-information-modelling/ </w:t>
      </w:r>
    </w:p>
    <w:p w14:paraId="53325C4C" w14:textId="77777777"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Health, S., &amp; Practices, S. B. (n.d.). </w:t>
      </w:r>
      <w:r w:rsidRPr="00D622D2">
        <w:rPr>
          <w:rFonts w:ascii="Arial" w:hAnsi="Arial" w:cs="Arial"/>
          <w:i/>
          <w:szCs w:val="24"/>
        </w:rPr>
        <w:t>CROSSRAIL HEALTH AND SAFETY - INDUSTRY BEST</w:t>
      </w:r>
      <w:r w:rsidRPr="00D622D2">
        <w:rPr>
          <w:rFonts w:ascii="Arial" w:hAnsi="Arial" w:cs="Arial"/>
          <w:szCs w:val="24"/>
        </w:rPr>
        <w:t xml:space="preserve">. </w:t>
      </w:r>
    </w:p>
    <w:p w14:paraId="4E0BA6D3" w14:textId="77777777" w:rsidR="00437BC3" w:rsidRPr="00D622D2" w:rsidRDefault="008A797D" w:rsidP="00D622D2">
      <w:pPr>
        <w:spacing w:line="360" w:lineRule="auto"/>
        <w:ind w:left="1238" w:right="444" w:hanging="480"/>
        <w:rPr>
          <w:rFonts w:ascii="Arial" w:hAnsi="Arial" w:cs="Arial"/>
          <w:szCs w:val="24"/>
        </w:rPr>
      </w:pPr>
      <w:r w:rsidRPr="00D622D2">
        <w:rPr>
          <w:rFonts w:ascii="Arial" w:hAnsi="Arial" w:cs="Arial"/>
          <w:szCs w:val="24"/>
        </w:rPr>
        <w:t xml:space="preserve">Hojjati, </w:t>
      </w:r>
      <w:r w:rsidRPr="00D622D2">
        <w:rPr>
          <w:rFonts w:ascii="Arial" w:hAnsi="Arial" w:cs="Arial"/>
          <w:szCs w:val="24"/>
        </w:rPr>
        <w:tab/>
        <w:t xml:space="preserve">N., </w:t>
      </w:r>
      <w:r w:rsidRPr="00D622D2">
        <w:rPr>
          <w:rFonts w:ascii="Arial" w:hAnsi="Arial" w:cs="Arial"/>
          <w:szCs w:val="24"/>
        </w:rPr>
        <w:tab/>
        <w:t xml:space="preserve">&amp; </w:t>
      </w:r>
      <w:r w:rsidRPr="00D622D2">
        <w:rPr>
          <w:rFonts w:ascii="Arial" w:hAnsi="Arial" w:cs="Arial"/>
          <w:szCs w:val="24"/>
        </w:rPr>
        <w:tab/>
        <w:t xml:space="preserve">De </w:t>
      </w:r>
      <w:r w:rsidRPr="00D622D2">
        <w:rPr>
          <w:rFonts w:ascii="Arial" w:hAnsi="Arial" w:cs="Arial"/>
          <w:szCs w:val="24"/>
        </w:rPr>
        <w:tab/>
        <w:t xml:space="preserve">Silva, </w:t>
      </w:r>
      <w:r w:rsidRPr="00D622D2">
        <w:rPr>
          <w:rFonts w:ascii="Arial" w:hAnsi="Arial" w:cs="Arial"/>
          <w:szCs w:val="24"/>
        </w:rPr>
        <w:tab/>
        <w:t xml:space="preserve">M. </w:t>
      </w:r>
      <w:r w:rsidRPr="00D622D2">
        <w:rPr>
          <w:rFonts w:ascii="Arial" w:hAnsi="Arial" w:cs="Arial"/>
          <w:szCs w:val="24"/>
        </w:rPr>
        <w:tab/>
        <w:t xml:space="preserve">(2016). </w:t>
      </w:r>
      <w:r w:rsidRPr="00D622D2">
        <w:rPr>
          <w:rFonts w:ascii="Arial" w:hAnsi="Arial" w:cs="Arial"/>
          <w:szCs w:val="24"/>
        </w:rPr>
        <w:tab/>
      </w:r>
      <w:r w:rsidRPr="00D622D2">
        <w:rPr>
          <w:rFonts w:ascii="Arial" w:hAnsi="Arial" w:cs="Arial"/>
          <w:i/>
          <w:szCs w:val="24"/>
        </w:rPr>
        <w:t xml:space="preserve">Crossrail </w:t>
      </w:r>
      <w:r w:rsidRPr="00D622D2">
        <w:rPr>
          <w:rFonts w:ascii="Arial" w:hAnsi="Arial" w:cs="Arial"/>
          <w:i/>
          <w:szCs w:val="24"/>
        </w:rPr>
        <w:tab/>
        <w:t xml:space="preserve">learning </w:t>
      </w:r>
      <w:r w:rsidRPr="00D622D2">
        <w:rPr>
          <w:rFonts w:ascii="Arial" w:hAnsi="Arial" w:cs="Arial"/>
          <w:i/>
          <w:szCs w:val="24"/>
        </w:rPr>
        <w:tab/>
        <w:t xml:space="preserve">legacy </w:t>
      </w:r>
      <w:r w:rsidRPr="00D622D2">
        <w:rPr>
          <w:rFonts w:ascii="Arial" w:hAnsi="Arial" w:cs="Arial"/>
          <w:i/>
          <w:szCs w:val="24"/>
        </w:rPr>
        <w:tab/>
        <w:t xml:space="preserve">- </w:t>
      </w:r>
      <w:r w:rsidRPr="00D622D2">
        <w:rPr>
          <w:rFonts w:ascii="Arial" w:hAnsi="Arial" w:cs="Arial"/>
          <w:i/>
          <w:szCs w:val="24"/>
        </w:rPr>
        <w:tab/>
        <w:t>Crossrail</w:t>
      </w:r>
      <w:r w:rsidRPr="00D622D2">
        <w:rPr>
          <w:rFonts w:ascii="Arial" w:hAnsi="Arial" w:cs="Arial"/>
          <w:szCs w:val="24"/>
        </w:rPr>
        <w:t xml:space="preserve">. </w:t>
      </w:r>
      <w:r w:rsidRPr="00D622D2">
        <w:rPr>
          <w:rFonts w:ascii="Arial" w:hAnsi="Arial" w:cs="Arial"/>
          <w:szCs w:val="24"/>
        </w:rPr>
        <w:tab/>
        <w:t xml:space="preserve">1–5. https://doi.org/10.1016/0168-5597(91)90134-J </w:t>
      </w:r>
    </w:p>
    <w:p w14:paraId="300BD6FA" w14:textId="77777777" w:rsidR="00437BC3" w:rsidRPr="00D622D2" w:rsidRDefault="008A797D" w:rsidP="00D622D2">
      <w:pPr>
        <w:spacing w:line="360" w:lineRule="auto"/>
        <w:ind w:left="1238" w:right="444" w:hanging="480"/>
        <w:rPr>
          <w:rFonts w:ascii="Arial" w:hAnsi="Arial" w:cs="Arial"/>
          <w:szCs w:val="24"/>
        </w:rPr>
      </w:pPr>
      <w:r w:rsidRPr="00D622D2">
        <w:rPr>
          <w:rFonts w:ascii="Arial" w:hAnsi="Arial" w:cs="Arial"/>
          <w:szCs w:val="24"/>
        </w:rPr>
        <w:t xml:space="preserve">Holt, M. (2014). Everything you need to know about services. </w:t>
      </w:r>
      <w:r w:rsidRPr="00D622D2">
        <w:rPr>
          <w:rFonts w:ascii="Arial" w:hAnsi="Arial" w:cs="Arial"/>
          <w:i/>
          <w:szCs w:val="24"/>
        </w:rPr>
        <w:t>EC and M: Electrical Construction and Maintenance</w:t>
      </w:r>
      <w:r w:rsidRPr="00D622D2">
        <w:rPr>
          <w:rFonts w:ascii="Arial" w:hAnsi="Arial" w:cs="Arial"/>
          <w:szCs w:val="24"/>
        </w:rPr>
        <w:t xml:space="preserve">, </w:t>
      </w:r>
      <w:r w:rsidRPr="00D622D2">
        <w:rPr>
          <w:rFonts w:ascii="Arial" w:hAnsi="Arial" w:cs="Arial"/>
          <w:i/>
          <w:szCs w:val="24"/>
        </w:rPr>
        <w:t>113</w:t>
      </w:r>
      <w:r w:rsidRPr="00D622D2">
        <w:rPr>
          <w:rFonts w:ascii="Arial" w:hAnsi="Arial" w:cs="Arial"/>
          <w:szCs w:val="24"/>
        </w:rPr>
        <w:t xml:space="preserve">(5), 1–16. </w:t>
      </w:r>
    </w:p>
    <w:p w14:paraId="514304FE" w14:textId="349BE86B"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Information, R. S. (n.d.). </w:t>
      </w:r>
      <w:r w:rsidRPr="00D622D2">
        <w:rPr>
          <w:rFonts w:ascii="Arial" w:hAnsi="Arial" w:cs="Arial"/>
          <w:i/>
          <w:szCs w:val="24"/>
        </w:rPr>
        <w:t xml:space="preserve">Approved </w:t>
      </w:r>
      <w:r w:rsidR="00C46EB5" w:rsidRPr="00D622D2">
        <w:rPr>
          <w:rFonts w:ascii="Arial" w:hAnsi="Arial" w:cs="Arial"/>
          <w:i/>
          <w:szCs w:val="24"/>
        </w:rPr>
        <w:t>Crossrail</w:t>
      </w:r>
      <w:r w:rsidRPr="00D622D2">
        <w:rPr>
          <w:rFonts w:ascii="Arial" w:hAnsi="Arial" w:cs="Arial"/>
          <w:i/>
          <w:szCs w:val="24"/>
        </w:rPr>
        <w:t xml:space="preserve"> lorry routes</w:t>
      </w:r>
      <w:r w:rsidRPr="00D622D2">
        <w:rPr>
          <w:rFonts w:ascii="Arial" w:hAnsi="Arial" w:cs="Arial"/>
          <w:szCs w:val="24"/>
        </w:rPr>
        <w:t xml:space="preserve">. </w:t>
      </w:r>
    </w:p>
    <w:p w14:paraId="13236BC1" w14:textId="77777777"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Interest, C. O. F., &amp; Consultants, E. O. F. (n.d.). </w:t>
      </w:r>
      <w:r w:rsidRPr="00D622D2">
        <w:rPr>
          <w:rFonts w:ascii="Arial" w:hAnsi="Arial" w:cs="Arial"/>
          <w:i/>
          <w:szCs w:val="24"/>
        </w:rPr>
        <w:t>PROCUREMENT POLICIES &amp; PROCEDURES</w:t>
      </w:r>
      <w:r w:rsidRPr="00D622D2">
        <w:rPr>
          <w:rFonts w:ascii="Arial" w:hAnsi="Arial" w:cs="Arial"/>
          <w:szCs w:val="24"/>
        </w:rPr>
        <w:t xml:space="preserve">. </w:t>
      </w:r>
    </w:p>
    <w:p w14:paraId="50E978AB" w14:textId="77777777"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Khan, S., Grayling, C., &amp; Secretary, T. (2020). </w:t>
      </w:r>
      <w:r w:rsidRPr="00D622D2">
        <w:rPr>
          <w:rFonts w:ascii="Arial" w:hAnsi="Arial" w:cs="Arial"/>
          <w:i/>
          <w:szCs w:val="24"/>
        </w:rPr>
        <w:t>Over-budget Crossrail costing £ 30m per week</w:t>
      </w:r>
      <w:r w:rsidRPr="00D622D2">
        <w:rPr>
          <w:rFonts w:ascii="Arial" w:hAnsi="Arial" w:cs="Arial"/>
          <w:szCs w:val="24"/>
        </w:rPr>
        <w:t xml:space="preserve">. 63–65. </w:t>
      </w:r>
    </w:p>
    <w:p w14:paraId="27C722BF" w14:textId="3D4E0C06" w:rsidR="00437BC3" w:rsidRPr="00D622D2" w:rsidRDefault="008A797D" w:rsidP="00D622D2">
      <w:pPr>
        <w:spacing w:after="7" w:line="360" w:lineRule="auto"/>
        <w:ind w:left="1238" w:right="440" w:hanging="480"/>
        <w:rPr>
          <w:rFonts w:ascii="Arial" w:hAnsi="Arial" w:cs="Arial"/>
          <w:szCs w:val="24"/>
        </w:rPr>
      </w:pPr>
      <w:r w:rsidRPr="00D622D2">
        <w:rPr>
          <w:rFonts w:ascii="Arial" w:hAnsi="Arial" w:cs="Arial"/>
          <w:szCs w:val="24"/>
        </w:rPr>
        <w:t xml:space="preserve">Legacy, C. L. (2018). </w:t>
      </w:r>
      <w:r w:rsidRPr="00D622D2">
        <w:rPr>
          <w:rFonts w:ascii="Arial" w:hAnsi="Arial" w:cs="Arial"/>
          <w:i/>
          <w:szCs w:val="24"/>
        </w:rPr>
        <w:t xml:space="preserve">CROSSRAIL LEARNING LEGACY </w:t>
      </w:r>
      <w:r w:rsidR="00C46EB5" w:rsidRPr="00D622D2">
        <w:rPr>
          <w:rFonts w:ascii="Arial" w:hAnsi="Arial" w:cs="Arial"/>
          <w:i/>
          <w:szCs w:val="24"/>
        </w:rPr>
        <w:t>INTEGRATION,</w:t>
      </w:r>
      <w:r w:rsidRPr="00D622D2">
        <w:rPr>
          <w:rFonts w:ascii="Arial" w:hAnsi="Arial" w:cs="Arial"/>
          <w:i/>
          <w:szCs w:val="24"/>
        </w:rPr>
        <w:t xml:space="preserve"> TESTING AND COMMISSIONING AT READ THE FULL DOCUMENT</w:t>
      </w:r>
      <w:r w:rsidRPr="00D622D2">
        <w:rPr>
          <w:rFonts w:ascii="Arial" w:hAnsi="Arial" w:cs="Arial"/>
          <w:szCs w:val="24"/>
        </w:rPr>
        <w:t xml:space="preserve">. </w:t>
      </w:r>
    </w:p>
    <w:p w14:paraId="1D8CBF13" w14:textId="77777777"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Line, E. (2008). </w:t>
      </w:r>
      <w:r w:rsidRPr="00D622D2">
        <w:rPr>
          <w:rFonts w:ascii="Arial" w:hAnsi="Arial" w:cs="Arial"/>
          <w:i/>
          <w:szCs w:val="24"/>
        </w:rPr>
        <w:t>NOISE MITIGATION - MANAGING THE EFFECTS OF BUILDING THE</w:t>
      </w:r>
      <w:r w:rsidRPr="00D622D2">
        <w:rPr>
          <w:rFonts w:ascii="Arial" w:hAnsi="Arial" w:cs="Arial"/>
          <w:szCs w:val="24"/>
        </w:rPr>
        <w:t xml:space="preserve">. </w:t>
      </w:r>
      <w:r w:rsidRPr="00D622D2">
        <w:rPr>
          <w:rFonts w:ascii="Arial" w:hAnsi="Arial" w:cs="Arial"/>
          <w:i/>
          <w:szCs w:val="24"/>
        </w:rPr>
        <w:t>2008</w:t>
      </w:r>
      <w:r w:rsidRPr="00D622D2">
        <w:rPr>
          <w:rFonts w:ascii="Arial" w:hAnsi="Arial" w:cs="Arial"/>
          <w:szCs w:val="24"/>
        </w:rPr>
        <w:t xml:space="preserve">. </w:t>
      </w:r>
    </w:p>
    <w:p w14:paraId="3B8AEC88" w14:textId="2F761491" w:rsidR="00437BC3" w:rsidRPr="00D622D2" w:rsidRDefault="008A797D" w:rsidP="00D622D2">
      <w:pPr>
        <w:spacing w:line="360" w:lineRule="auto"/>
        <w:ind w:left="1238" w:right="444" w:hanging="480"/>
        <w:rPr>
          <w:rFonts w:ascii="Arial" w:hAnsi="Arial" w:cs="Arial"/>
          <w:szCs w:val="24"/>
        </w:rPr>
      </w:pPr>
      <w:r w:rsidRPr="00D622D2">
        <w:rPr>
          <w:rFonts w:ascii="Arial" w:hAnsi="Arial" w:cs="Arial"/>
          <w:szCs w:val="24"/>
        </w:rPr>
        <w:t xml:space="preserve">Lovelock, H. (2016). Update on Progress. </w:t>
      </w:r>
      <w:r w:rsidR="00C46EB5" w:rsidRPr="00D622D2">
        <w:rPr>
          <w:rFonts w:ascii="Arial" w:hAnsi="Arial" w:cs="Arial"/>
          <w:i/>
          <w:szCs w:val="24"/>
        </w:rPr>
        <w:t>Cast</w:t>
      </w:r>
      <w:r w:rsidRPr="00D622D2">
        <w:rPr>
          <w:rFonts w:ascii="Arial" w:hAnsi="Arial" w:cs="Arial"/>
          <w:szCs w:val="24"/>
        </w:rPr>
        <w:t xml:space="preserve">. Retrieved from http://www.coldsprayteam.com/W7 Heidi TWI CSAT 2016 CORSAIR FINAL.pdf </w:t>
      </w:r>
    </w:p>
    <w:p w14:paraId="5BA0F2D3" w14:textId="72B52D8E"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Material, E. (n.d.). </w:t>
      </w:r>
      <w:r w:rsidRPr="00D622D2">
        <w:rPr>
          <w:rFonts w:ascii="Arial" w:hAnsi="Arial" w:cs="Arial"/>
          <w:i/>
          <w:szCs w:val="24"/>
        </w:rPr>
        <w:t xml:space="preserve">Beneficially Re-Using Material Excavated During </w:t>
      </w:r>
      <w:r w:rsidR="00C46EB5" w:rsidRPr="00D622D2">
        <w:rPr>
          <w:rFonts w:ascii="Arial" w:hAnsi="Arial" w:cs="Arial"/>
          <w:i/>
          <w:szCs w:val="24"/>
        </w:rPr>
        <w:t>Crossrail’s</w:t>
      </w:r>
      <w:r w:rsidRPr="00D622D2">
        <w:rPr>
          <w:rFonts w:ascii="Arial" w:hAnsi="Arial" w:cs="Arial"/>
          <w:i/>
          <w:szCs w:val="24"/>
        </w:rPr>
        <w:t xml:space="preserve"> Construction</w:t>
      </w:r>
      <w:r w:rsidRPr="00D622D2">
        <w:rPr>
          <w:rFonts w:ascii="Arial" w:hAnsi="Arial" w:cs="Arial"/>
          <w:szCs w:val="24"/>
        </w:rPr>
        <w:t xml:space="preserve">. </w:t>
      </w:r>
    </w:p>
    <w:p w14:paraId="48906530" w14:textId="77777777" w:rsidR="00437BC3" w:rsidRPr="00D622D2" w:rsidRDefault="008A797D" w:rsidP="00D622D2">
      <w:pPr>
        <w:spacing w:line="360" w:lineRule="auto"/>
        <w:ind w:left="1238" w:right="444" w:hanging="480"/>
        <w:rPr>
          <w:rFonts w:ascii="Arial" w:hAnsi="Arial" w:cs="Arial"/>
          <w:szCs w:val="24"/>
        </w:rPr>
      </w:pPr>
      <w:r w:rsidRPr="00D622D2">
        <w:rPr>
          <w:rFonts w:ascii="Arial" w:hAnsi="Arial" w:cs="Arial"/>
          <w:szCs w:val="24"/>
        </w:rPr>
        <w:lastRenderedPageBreak/>
        <w:t xml:space="preserve">Metsa. (2016). </w:t>
      </w:r>
      <w:r w:rsidRPr="00D622D2">
        <w:rPr>
          <w:rFonts w:ascii="Arial" w:hAnsi="Arial" w:cs="Arial"/>
          <w:i/>
          <w:szCs w:val="24"/>
        </w:rPr>
        <w:t>ENVIRONMENTAL POLICY Introduction and objectives</w:t>
      </w:r>
      <w:r w:rsidRPr="00D622D2">
        <w:rPr>
          <w:rFonts w:ascii="Arial" w:hAnsi="Arial" w:cs="Arial"/>
          <w:szCs w:val="24"/>
        </w:rPr>
        <w:t xml:space="preserve">. Retrieved from www.metsagroup.com </w:t>
      </w:r>
    </w:p>
    <w:p w14:paraId="6686C8CA" w14:textId="77777777"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National Audit Office. (2019). </w:t>
      </w:r>
      <w:r w:rsidRPr="00D622D2">
        <w:rPr>
          <w:rFonts w:ascii="Arial" w:hAnsi="Arial" w:cs="Arial"/>
          <w:i/>
          <w:szCs w:val="24"/>
        </w:rPr>
        <w:t>Completing Crossrail</w:t>
      </w:r>
      <w:r w:rsidRPr="00D622D2">
        <w:rPr>
          <w:rFonts w:ascii="Arial" w:hAnsi="Arial" w:cs="Arial"/>
          <w:szCs w:val="24"/>
        </w:rPr>
        <w:t xml:space="preserve">. (May), 1–53. Retrieved from https://www.nao.org.uk/wp-content/uploads/2019/05/Completing-Crossrail.pdf Order, W. A., &amp; Transport, T. (2008). </w:t>
      </w:r>
      <w:r w:rsidRPr="00D622D2">
        <w:rPr>
          <w:rFonts w:ascii="Arial" w:hAnsi="Arial" w:cs="Arial"/>
          <w:i/>
          <w:szCs w:val="24"/>
        </w:rPr>
        <w:t>PUBLIC CONSULTATIONS DURING</w:t>
      </w:r>
      <w:r w:rsidRPr="00D622D2">
        <w:rPr>
          <w:rFonts w:ascii="Arial" w:hAnsi="Arial" w:cs="Arial"/>
          <w:szCs w:val="24"/>
        </w:rPr>
        <w:t xml:space="preserve">. </w:t>
      </w:r>
    </w:p>
    <w:p w14:paraId="5BD1CBDE" w14:textId="77777777"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Our, P., Rules, G., The, A. T., &amp; Of, H. (2019). </w:t>
      </w:r>
      <w:r w:rsidRPr="00D622D2">
        <w:rPr>
          <w:rFonts w:ascii="Arial" w:hAnsi="Arial" w:cs="Arial"/>
          <w:i/>
          <w:szCs w:val="24"/>
        </w:rPr>
        <w:t>ZERO</w:t>
      </w:r>
      <w:r w:rsidRPr="00D622D2">
        <w:rPr>
          <w:rFonts w:ascii="Arial" w:hAnsi="Arial" w:cs="Arial"/>
          <w:szCs w:val="24"/>
        </w:rPr>
        <w:t xml:space="preserve">. </w:t>
      </w:r>
    </w:p>
    <w:p w14:paraId="1A86DF5D" w14:textId="73BBEA74"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Park, S. (n.d.). </w:t>
      </w:r>
      <w:r w:rsidRPr="00D622D2">
        <w:rPr>
          <w:rFonts w:ascii="Arial" w:hAnsi="Arial" w:cs="Arial"/>
          <w:i/>
          <w:szCs w:val="24"/>
        </w:rPr>
        <w:t xml:space="preserve">Figure 1 The Crossrail route and stations Route Map River Thames Completing Crossrail Part One 11 </w:t>
      </w:r>
      <w:r w:rsidR="00C46EB5" w:rsidRPr="00D622D2">
        <w:rPr>
          <w:rFonts w:ascii="Arial" w:hAnsi="Arial" w:cs="Arial"/>
          <w:i/>
          <w:szCs w:val="24"/>
        </w:rPr>
        <w:t>Source:</w:t>
      </w:r>
      <w:r w:rsidRPr="00D622D2">
        <w:rPr>
          <w:rFonts w:ascii="Arial" w:hAnsi="Arial" w:cs="Arial"/>
          <w:i/>
          <w:szCs w:val="24"/>
        </w:rPr>
        <w:t xml:space="preserve"> Crossrail Ltd</w:t>
      </w:r>
      <w:r w:rsidRPr="00D622D2">
        <w:rPr>
          <w:rFonts w:ascii="Arial" w:hAnsi="Arial" w:cs="Arial"/>
          <w:szCs w:val="24"/>
        </w:rPr>
        <w:t xml:space="preserve">. 11. Pidgeon, C., McCartney, J., Eshalomi, F., O’Connell, S., Bailey, S., Prince, K., … Shah, N. (2019). </w:t>
      </w:r>
    </w:p>
    <w:p w14:paraId="4333B2D9" w14:textId="25EE4D4F" w:rsidR="00437BC3" w:rsidRPr="00D622D2" w:rsidRDefault="00C46EB5" w:rsidP="00D622D2">
      <w:pPr>
        <w:spacing w:after="7" w:line="360" w:lineRule="auto"/>
        <w:ind w:left="1263" w:right="440"/>
        <w:rPr>
          <w:rFonts w:ascii="Arial" w:hAnsi="Arial" w:cs="Arial"/>
          <w:szCs w:val="24"/>
        </w:rPr>
      </w:pPr>
      <w:r w:rsidRPr="00D622D2">
        <w:rPr>
          <w:rFonts w:ascii="Arial" w:hAnsi="Arial" w:cs="Arial"/>
          <w:i/>
          <w:szCs w:val="24"/>
        </w:rPr>
        <w:t>Derailed:</w:t>
      </w:r>
      <w:r w:rsidR="008A797D" w:rsidRPr="00D622D2">
        <w:rPr>
          <w:rFonts w:ascii="Arial" w:hAnsi="Arial" w:cs="Arial"/>
          <w:i/>
          <w:szCs w:val="24"/>
        </w:rPr>
        <w:t xml:space="preserve"> Getting Crossrail back on track</w:t>
      </w:r>
      <w:r w:rsidR="008A797D" w:rsidRPr="00D622D2">
        <w:rPr>
          <w:rFonts w:ascii="Arial" w:hAnsi="Arial" w:cs="Arial"/>
          <w:szCs w:val="24"/>
        </w:rPr>
        <w:t xml:space="preserve">. (April), 1–48. </w:t>
      </w:r>
    </w:p>
    <w:p w14:paraId="31611449" w14:textId="45249C36" w:rsidR="00437BC3" w:rsidRPr="00D622D2" w:rsidRDefault="008A797D" w:rsidP="00D622D2">
      <w:pPr>
        <w:spacing w:line="360" w:lineRule="auto"/>
        <w:ind w:left="1238" w:right="444" w:hanging="480"/>
        <w:rPr>
          <w:rFonts w:ascii="Arial" w:hAnsi="Arial" w:cs="Arial"/>
          <w:szCs w:val="24"/>
        </w:rPr>
      </w:pPr>
      <w:r w:rsidRPr="00D622D2">
        <w:rPr>
          <w:rFonts w:ascii="Arial" w:hAnsi="Arial" w:cs="Arial"/>
          <w:szCs w:val="24"/>
        </w:rPr>
        <w:t xml:space="preserve">Pollalis, P. S. N., &amp; Lappas, D. (2019). </w:t>
      </w:r>
      <w:r w:rsidR="00C46EB5" w:rsidRPr="00D622D2">
        <w:rPr>
          <w:rFonts w:ascii="Arial" w:hAnsi="Arial" w:cs="Arial"/>
          <w:i/>
          <w:szCs w:val="24"/>
        </w:rPr>
        <w:t>London,</w:t>
      </w:r>
      <w:r w:rsidRPr="00D622D2">
        <w:rPr>
          <w:rFonts w:ascii="Arial" w:hAnsi="Arial" w:cs="Arial"/>
          <w:i/>
          <w:szCs w:val="24"/>
        </w:rPr>
        <w:t xml:space="preserve"> UK The Zofnass Program at Harvard</w:t>
      </w:r>
      <w:r w:rsidRPr="00D622D2">
        <w:rPr>
          <w:rFonts w:ascii="Arial" w:hAnsi="Arial" w:cs="Arial"/>
          <w:szCs w:val="24"/>
        </w:rPr>
        <w:t xml:space="preserve">. (May 2017), 1– 16. </w:t>
      </w:r>
    </w:p>
    <w:p w14:paraId="74540C1C" w14:textId="77777777" w:rsidR="00437BC3" w:rsidRPr="00D622D2" w:rsidRDefault="008A797D" w:rsidP="00D622D2">
      <w:pPr>
        <w:spacing w:line="360" w:lineRule="auto"/>
        <w:ind w:left="1238" w:right="444" w:hanging="480"/>
        <w:rPr>
          <w:rFonts w:ascii="Arial" w:hAnsi="Arial" w:cs="Arial"/>
          <w:szCs w:val="24"/>
        </w:rPr>
      </w:pPr>
      <w:r w:rsidRPr="00D622D2">
        <w:rPr>
          <w:rFonts w:ascii="Arial" w:hAnsi="Arial" w:cs="Arial"/>
          <w:szCs w:val="24"/>
        </w:rPr>
        <w:t xml:space="preserve">Pradhan, Q., &amp; Pradhan, Q. (2017). Building the Station. </w:t>
      </w:r>
      <w:r w:rsidRPr="00D622D2">
        <w:rPr>
          <w:rFonts w:ascii="Arial" w:hAnsi="Arial" w:cs="Arial"/>
          <w:i/>
          <w:szCs w:val="24"/>
        </w:rPr>
        <w:t>Empire in the Hills</w:t>
      </w:r>
      <w:r w:rsidRPr="00D622D2">
        <w:rPr>
          <w:rFonts w:ascii="Arial" w:hAnsi="Arial" w:cs="Arial"/>
          <w:szCs w:val="24"/>
        </w:rPr>
        <w:t xml:space="preserve">, 101–129. https://doi.org/10.1093/acprof:oso/9780199463558.003.0004 </w:t>
      </w:r>
    </w:p>
    <w:p w14:paraId="576174F9" w14:textId="128DEE56"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Rail, B. N. (2019). </w:t>
      </w:r>
      <w:r w:rsidRPr="00D622D2">
        <w:rPr>
          <w:rFonts w:ascii="Arial" w:hAnsi="Arial" w:cs="Arial"/>
          <w:i/>
          <w:szCs w:val="24"/>
        </w:rPr>
        <w:t>NETWORK RAIL AWARDS ILFORD AND ROMFORD STATION UPGRADE</w:t>
      </w:r>
      <w:r w:rsidR="008C7617">
        <w:rPr>
          <w:rFonts w:ascii="Arial" w:hAnsi="Arial" w:cs="Arial"/>
          <w:i/>
          <w:szCs w:val="24"/>
        </w:rPr>
        <w:t>S</w:t>
      </w:r>
      <w:r w:rsidRPr="00D622D2">
        <w:rPr>
          <w:rFonts w:ascii="Arial" w:hAnsi="Arial" w:cs="Arial"/>
          <w:szCs w:val="24"/>
        </w:rPr>
        <w:t xml:space="preserve">. </w:t>
      </w:r>
    </w:p>
    <w:p w14:paraId="50D15663" w14:textId="430C4700"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Rail, C. (2020). </w:t>
      </w:r>
      <w:r w:rsidR="008C7617">
        <w:rPr>
          <w:rFonts w:ascii="Arial" w:hAnsi="Arial" w:cs="Arial"/>
          <w:i/>
          <w:szCs w:val="24"/>
        </w:rPr>
        <w:t>The C</w:t>
      </w:r>
      <w:r w:rsidRPr="00D622D2">
        <w:rPr>
          <w:rFonts w:ascii="Arial" w:hAnsi="Arial" w:cs="Arial"/>
          <w:i/>
          <w:szCs w:val="24"/>
        </w:rPr>
        <w:t>rossrail project</w:t>
      </w:r>
      <w:r w:rsidR="008C7617">
        <w:rPr>
          <w:rFonts w:ascii="Arial" w:hAnsi="Arial" w:cs="Arial"/>
          <w:i/>
          <w:szCs w:val="24"/>
        </w:rPr>
        <w:t xml:space="preserve"> is</w:t>
      </w:r>
      <w:r w:rsidRPr="00D622D2">
        <w:rPr>
          <w:rFonts w:ascii="Arial" w:hAnsi="Arial" w:cs="Arial"/>
          <w:i/>
          <w:szCs w:val="24"/>
        </w:rPr>
        <w:t xml:space="preserve"> likely to open in 2021 and cost more</w:t>
      </w:r>
      <w:r w:rsidRPr="00D622D2">
        <w:rPr>
          <w:rFonts w:ascii="Arial" w:hAnsi="Arial" w:cs="Arial"/>
          <w:szCs w:val="24"/>
        </w:rPr>
        <w:t xml:space="preserve">. (December 2018), 2019–2022. </w:t>
      </w:r>
    </w:p>
    <w:p w14:paraId="09EBFD51" w14:textId="77777777"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Rail, N. (n.d.). </w:t>
      </w:r>
      <w:r w:rsidRPr="00D622D2">
        <w:rPr>
          <w:rFonts w:ascii="Arial" w:hAnsi="Arial" w:cs="Arial"/>
          <w:i/>
          <w:szCs w:val="24"/>
        </w:rPr>
        <w:t>Health and safety briefings</w:t>
      </w:r>
      <w:r w:rsidRPr="00D622D2">
        <w:rPr>
          <w:rFonts w:ascii="Arial" w:hAnsi="Arial" w:cs="Arial"/>
          <w:szCs w:val="24"/>
        </w:rPr>
        <w:t xml:space="preserve">. </w:t>
      </w:r>
    </w:p>
    <w:p w14:paraId="3D61CEBD" w14:textId="07A080D0" w:rsidR="00437BC3" w:rsidRPr="00D622D2" w:rsidRDefault="008C7617" w:rsidP="00D622D2">
      <w:pPr>
        <w:spacing w:after="7" w:line="360" w:lineRule="auto"/>
        <w:ind w:left="768" w:right="440"/>
        <w:rPr>
          <w:rFonts w:ascii="Arial" w:hAnsi="Arial" w:cs="Arial"/>
          <w:szCs w:val="24"/>
        </w:rPr>
      </w:pPr>
      <w:r>
        <w:rPr>
          <w:rFonts w:ascii="Arial" w:hAnsi="Arial" w:cs="Arial"/>
          <w:szCs w:val="24"/>
        </w:rPr>
        <w:t>The s</w:t>
      </w:r>
      <w:r w:rsidR="008A797D" w:rsidRPr="00D622D2">
        <w:rPr>
          <w:rFonts w:ascii="Arial" w:hAnsi="Arial" w:cs="Arial"/>
          <w:szCs w:val="24"/>
        </w:rPr>
        <w:t xml:space="preserve">ettlement, G. (n.d.). </w:t>
      </w:r>
      <w:r w:rsidR="008A797D" w:rsidRPr="00D622D2">
        <w:rPr>
          <w:rFonts w:ascii="Arial" w:hAnsi="Arial" w:cs="Arial"/>
          <w:i/>
          <w:szCs w:val="24"/>
        </w:rPr>
        <w:t>GROUND SETTLEMENT GROUND SETTLEMENT - MANAGING</w:t>
      </w:r>
      <w:r w:rsidR="008A797D" w:rsidRPr="00D622D2">
        <w:rPr>
          <w:rFonts w:ascii="Arial" w:hAnsi="Arial" w:cs="Arial"/>
          <w:szCs w:val="24"/>
        </w:rPr>
        <w:t xml:space="preserve">. </w:t>
      </w:r>
    </w:p>
    <w:p w14:paraId="6C44F8FB" w14:textId="3934F893"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Solutions, G. (2007). </w:t>
      </w:r>
      <w:r w:rsidRPr="00D622D2">
        <w:rPr>
          <w:rFonts w:ascii="Arial" w:hAnsi="Arial" w:cs="Arial"/>
          <w:i/>
          <w:szCs w:val="24"/>
        </w:rPr>
        <w:t>Turning Surface n</w:t>
      </w:r>
      <w:r w:rsidRPr="00D622D2">
        <w:rPr>
          <w:rFonts w:ascii="Arial" w:hAnsi="Arial" w:cs="Arial"/>
          <w:szCs w:val="24"/>
        </w:rPr>
        <w:t xml:space="preserve">. (October). </w:t>
      </w:r>
    </w:p>
    <w:p w14:paraId="2D10AA99" w14:textId="77777777" w:rsidR="00437BC3" w:rsidRPr="00D622D2" w:rsidRDefault="008A797D" w:rsidP="00D622D2">
      <w:pPr>
        <w:spacing w:after="7" w:line="360" w:lineRule="auto"/>
        <w:ind w:left="768" w:right="440"/>
        <w:rPr>
          <w:rFonts w:ascii="Arial" w:hAnsi="Arial" w:cs="Arial"/>
          <w:szCs w:val="24"/>
        </w:rPr>
      </w:pPr>
      <w:r w:rsidRPr="00D622D2">
        <w:rPr>
          <w:rFonts w:ascii="Arial" w:hAnsi="Arial" w:cs="Arial"/>
          <w:i/>
          <w:szCs w:val="24"/>
        </w:rPr>
        <w:t>STABILISING THE GROUND DURING</w:t>
      </w:r>
      <w:r w:rsidRPr="00D622D2">
        <w:rPr>
          <w:rFonts w:ascii="Arial" w:hAnsi="Arial" w:cs="Arial"/>
          <w:szCs w:val="24"/>
        </w:rPr>
        <w:t xml:space="preserve">. (n.d.). </w:t>
      </w:r>
    </w:p>
    <w:p w14:paraId="736D7B55" w14:textId="77777777"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Street, B. (2008). </w:t>
      </w:r>
      <w:r w:rsidRPr="00D622D2">
        <w:rPr>
          <w:rFonts w:ascii="Arial" w:hAnsi="Arial" w:cs="Arial"/>
          <w:i/>
          <w:szCs w:val="24"/>
        </w:rPr>
        <w:t>Community liaison panels</w:t>
      </w:r>
      <w:r w:rsidRPr="00D622D2">
        <w:rPr>
          <w:rFonts w:ascii="Arial" w:hAnsi="Arial" w:cs="Arial"/>
          <w:szCs w:val="24"/>
        </w:rPr>
        <w:t xml:space="preserve">. </w:t>
      </w:r>
      <w:r w:rsidRPr="00D622D2">
        <w:rPr>
          <w:rFonts w:ascii="Arial" w:hAnsi="Arial" w:cs="Arial"/>
          <w:i/>
          <w:szCs w:val="24"/>
        </w:rPr>
        <w:t>2008</w:t>
      </w:r>
      <w:r w:rsidRPr="00D622D2">
        <w:rPr>
          <w:rFonts w:ascii="Arial" w:hAnsi="Arial" w:cs="Arial"/>
          <w:szCs w:val="24"/>
        </w:rPr>
        <w:t xml:space="preserve">. </w:t>
      </w:r>
    </w:p>
    <w:p w14:paraId="4A215E38" w14:textId="77777777"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Street, B. (2009). </w:t>
      </w:r>
      <w:r w:rsidRPr="00D622D2">
        <w:rPr>
          <w:rFonts w:ascii="Arial" w:hAnsi="Arial" w:cs="Arial"/>
          <w:i/>
          <w:szCs w:val="24"/>
        </w:rPr>
        <w:t>DIRECT CROSSRAIL SUPPLIER AND</w:t>
      </w:r>
      <w:r w:rsidRPr="00D622D2">
        <w:rPr>
          <w:rFonts w:ascii="Arial" w:hAnsi="Arial" w:cs="Arial"/>
          <w:szCs w:val="24"/>
        </w:rPr>
        <w:t xml:space="preserve">. 5–7. </w:t>
      </w:r>
    </w:p>
    <w:p w14:paraId="7D286B5F" w14:textId="77777777" w:rsidR="00437BC3" w:rsidRPr="00D622D2" w:rsidRDefault="008A797D" w:rsidP="00D622D2">
      <w:pPr>
        <w:spacing w:after="7" w:line="360" w:lineRule="auto"/>
        <w:ind w:left="1238" w:right="440" w:hanging="480"/>
        <w:rPr>
          <w:rFonts w:ascii="Arial" w:hAnsi="Arial" w:cs="Arial"/>
          <w:szCs w:val="24"/>
        </w:rPr>
      </w:pPr>
      <w:r w:rsidRPr="00D622D2">
        <w:rPr>
          <w:rFonts w:ascii="Arial" w:hAnsi="Arial" w:cs="Arial"/>
          <w:szCs w:val="24"/>
        </w:rPr>
        <w:t xml:space="preserve">Symes, M., &amp; Ebert, M. (2010). </w:t>
      </w:r>
      <w:r w:rsidRPr="00D622D2">
        <w:rPr>
          <w:rFonts w:ascii="Arial" w:hAnsi="Arial" w:cs="Arial"/>
          <w:i/>
          <w:szCs w:val="24"/>
        </w:rPr>
        <w:t>Crossrail – Review of Risks for the London Assembly Lessons learned from other relevant programmes and projects</w:t>
      </w:r>
      <w:r w:rsidRPr="00D622D2">
        <w:rPr>
          <w:rFonts w:ascii="Arial" w:hAnsi="Arial" w:cs="Arial"/>
          <w:szCs w:val="24"/>
        </w:rPr>
        <w:t xml:space="preserve">. (February). </w:t>
      </w:r>
    </w:p>
    <w:p w14:paraId="12AC2455" w14:textId="77777777" w:rsidR="00437BC3" w:rsidRPr="00D622D2" w:rsidRDefault="008A797D" w:rsidP="00D622D2">
      <w:pPr>
        <w:spacing w:after="7" w:line="360" w:lineRule="auto"/>
        <w:ind w:left="1238" w:right="440" w:hanging="480"/>
        <w:rPr>
          <w:rFonts w:ascii="Arial" w:hAnsi="Arial" w:cs="Arial"/>
          <w:szCs w:val="24"/>
        </w:rPr>
      </w:pPr>
      <w:r w:rsidRPr="00D622D2">
        <w:rPr>
          <w:rFonts w:ascii="Arial" w:hAnsi="Arial" w:cs="Arial"/>
          <w:szCs w:val="24"/>
        </w:rPr>
        <w:t xml:space="preserve">The, D., Leadership, C., Our, T., &amp; Chain, S. (n.d.). </w:t>
      </w:r>
      <w:r w:rsidRPr="00D622D2">
        <w:rPr>
          <w:rFonts w:ascii="Arial" w:hAnsi="Arial" w:cs="Arial"/>
          <w:i/>
          <w:szCs w:val="24"/>
        </w:rPr>
        <w:t>HEALTH AND SAFETY CAMPAIGNS AND INITIATIVES DRIVING THE CROSSRAIL LEADERSHIP PROGRAMME</w:t>
      </w:r>
      <w:r w:rsidRPr="00D622D2">
        <w:rPr>
          <w:rFonts w:ascii="Arial" w:hAnsi="Arial" w:cs="Arial"/>
          <w:szCs w:val="24"/>
        </w:rPr>
        <w:t xml:space="preserve">. </w:t>
      </w:r>
    </w:p>
    <w:p w14:paraId="70FA9E6D" w14:textId="77777777" w:rsidR="00437BC3" w:rsidRPr="00D622D2" w:rsidRDefault="008A797D" w:rsidP="00D622D2">
      <w:pPr>
        <w:spacing w:after="7" w:line="360" w:lineRule="auto"/>
        <w:ind w:left="1238" w:right="440" w:hanging="480"/>
        <w:rPr>
          <w:rFonts w:ascii="Arial" w:hAnsi="Arial" w:cs="Arial"/>
          <w:szCs w:val="24"/>
        </w:rPr>
      </w:pPr>
      <w:r w:rsidRPr="00D622D2">
        <w:rPr>
          <w:rFonts w:ascii="Arial" w:hAnsi="Arial" w:cs="Arial"/>
          <w:szCs w:val="24"/>
        </w:rPr>
        <w:t xml:space="preserve">To, E., Oak, R., &amp; Before, P. (2014). </w:t>
      </w:r>
      <w:r w:rsidRPr="00D622D2">
        <w:rPr>
          <w:rFonts w:ascii="Arial" w:hAnsi="Arial" w:cs="Arial"/>
          <w:i/>
          <w:szCs w:val="24"/>
        </w:rPr>
        <w:t># EXPLORECROSSRAIL - BEFORE AND AFTER CROSSRAIL TUNNELLING - BEFORE</w:t>
      </w:r>
      <w:r w:rsidRPr="00D622D2">
        <w:rPr>
          <w:rFonts w:ascii="Arial" w:hAnsi="Arial" w:cs="Arial"/>
          <w:szCs w:val="24"/>
        </w:rPr>
        <w:t xml:space="preserve">. (January). </w:t>
      </w:r>
    </w:p>
    <w:p w14:paraId="599CBBB9" w14:textId="337A5C31"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To, W., Safety, E., &amp; Our, A. (n.d.). </w:t>
      </w:r>
      <w:r w:rsidRPr="00D622D2">
        <w:rPr>
          <w:rFonts w:ascii="Arial" w:hAnsi="Arial" w:cs="Arial"/>
          <w:i/>
          <w:szCs w:val="24"/>
        </w:rPr>
        <w:t>WORKING TO ENHANCE SAFETY ACROSS OUR</w:t>
      </w:r>
      <w:r w:rsidR="008C7617">
        <w:rPr>
          <w:rFonts w:ascii="Arial" w:hAnsi="Arial" w:cs="Arial"/>
          <w:i/>
          <w:szCs w:val="24"/>
        </w:rPr>
        <w:t>S</w:t>
      </w:r>
      <w:r w:rsidRPr="00D622D2">
        <w:rPr>
          <w:rFonts w:ascii="Arial" w:hAnsi="Arial" w:cs="Arial"/>
          <w:szCs w:val="24"/>
        </w:rPr>
        <w:t xml:space="preserve">. </w:t>
      </w:r>
    </w:p>
    <w:p w14:paraId="6CDA996C" w14:textId="77777777"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lastRenderedPageBreak/>
        <w:t xml:space="preserve">Transport, B., Sunday, F., &amp; Transport, D. (2020). </w:t>
      </w:r>
      <w:r w:rsidRPr="00D622D2">
        <w:rPr>
          <w:rFonts w:ascii="Arial" w:hAnsi="Arial" w:cs="Arial"/>
          <w:i/>
          <w:szCs w:val="24"/>
        </w:rPr>
        <w:t>TFL RAIL TO OPERATE SERVICES TO</w:t>
      </w:r>
      <w:r w:rsidRPr="00D622D2">
        <w:rPr>
          <w:rFonts w:ascii="Arial" w:hAnsi="Arial" w:cs="Arial"/>
          <w:szCs w:val="24"/>
        </w:rPr>
        <w:t xml:space="preserve">. (January). </w:t>
      </w:r>
    </w:p>
    <w:p w14:paraId="193CAFAF" w14:textId="77777777" w:rsidR="00437BC3" w:rsidRPr="00D622D2" w:rsidRDefault="008A797D" w:rsidP="00D622D2">
      <w:pPr>
        <w:spacing w:line="360" w:lineRule="auto"/>
        <w:ind w:left="1238" w:right="444" w:hanging="480"/>
        <w:rPr>
          <w:rFonts w:ascii="Arial" w:hAnsi="Arial" w:cs="Arial"/>
          <w:szCs w:val="24"/>
        </w:rPr>
      </w:pPr>
      <w:r w:rsidRPr="00D622D2">
        <w:rPr>
          <w:rFonts w:ascii="Arial" w:hAnsi="Arial" w:cs="Arial"/>
          <w:szCs w:val="24"/>
        </w:rPr>
        <w:t xml:space="preserve">Transport for London. (2016). Elizabeth line. </w:t>
      </w:r>
      <w:r w:rsidRPr="00D622D2">
        <w:rPr>
          <w:rFonts w:ascii="Arial" w:hAnsi="Arial" w:cs="Arial"/>
          <w:i/>
          <w:szCs w:val="24"/>
        </w:rPr>
        <w:t>Transport for London</w:t>
      </w:r>
      <w:r w:rsidRPr="00D622D2">
        <w:rPr>
          <w:rFonts w:ascii="Arial" w:hAnsi="Arial" w:cs="Arial"/>
          <w:szCs w:val="24"/>
        </w:rPr>
        <w:t xml:space="preserve">, 1–2. Retrieved from https://tfl.gov.uk/travel-information/improvements-and-projects/elizabeth-line </w:t>
      </w:r>
    </w:p>
    <w:p w14:paraId="482C9255" w14:textId="77777777" w:rsidR="00437BC3" w:rsidRPr="00D622D2" w:rsidRDefault="008A797D" w:rsidP="00D622D2">
      <w:pPr>
        <w:spacing w:line="360" w:lineRule="auto"/>
        <w:ind w:left="768" w:right="444"/>
        <w:rPr>
          <w:rFonts w:ascii="Arial" w:hAnsi="Arial" w:cs="Arial"/>
          <w:szCs w:val="24"/>
        </w:rPr>
      </w:pPr>
      <w:r w:rsidRPr="00D622D2">
        <w:rPr>
          <w:rFonts w:ascii="Arial" w:hAnsi="Arial" w:cs="Arial"/>
          <w:szCs w:val="24"/>
        </w:rPr>
        <w:t xml:space="preserve">Transport for London. (2019). </w:t>
      </w:r>
      <w:r w:rsidRPr="00D622D2">
        <w:rPr>
          <w:rFonts w:ascii="Arial" w:hAnsi="Arial" w:cs="Arial"/>
          <w:i/>
          <w:szCs w:val="24"/>
        </w:rPr>
        <w:t>TfL Business Plan 2019-20 to 2023-24</w:t>
      </w:r>
      <w:r w:rsidRPr="00D622D2">
        <w:rPr>
          <w:rFonts w:ascii="Arial" w:hAnsi="Arial" w:cs="Arial"/>
          <w:szCs w:val="24"/>
        </w:rPr>
        <w:t xml:space="preserve">. Retrieved from </w:t>
      </w:r>
    </w:p>
    <w:p w14:paraId="70F6A4D6" w14:textId="18C561DF" w:rsidR="00437BC3" w:rsidRPr="00D622D2" w:rsidRDefault="008A797D" w:rsidP="00D622D2">
      <w:pPr>
        <w:spacing w:line="360" w:lineRule="auto"/>
        <w:ind w:left="758" w:right="4243" w:firstLine="480"/>
        <w:rPr>
          <w:rFonts w:ascii="Arial" w:hAnsi="Arial" w:cs="Arial"/>
          <w:szCs w:val="24"/>
        </w:rPr>
      </w:pPr>
      <w:r w:rsidRPr="00D622D2">
        <w:rPr>
          <w:rFonts w:ascii="Arial" w:hAnsi="Arial" w:cs="Arial"/>
          <w:szCs w:val="24"/>
        </w:rPr>
        <w:t xml:space="preserve">http://content.tfl.gov.uk/tfl-business-plan-2019-24.pdf </w:t>
      </w:r>
      <w:r w:rsidR="00C46EB5" w:rsidRPr="00D622D2">
        <w:rPr>
          <w:rFonts w:ascii="Arial" w:hAnsi="Arial" w:cs="Arial"/>
          <w:szCs w:val="24"/>
        </w:rPr>
        <w:t>WA</w:t>
      </w:r>
      <w:r w:rsidRPr="00D622D2">
        <w:rPr>
          <w:rFonts w:ascii="Arial" w:hAnsi="Arial" w:cs="Arial"/>
          <w:szCs w:val="24"/>
        </w:rPr>
        <w:t xml:space="preserve">, I. D. E. (2007). </w:t>
      </w:r>
      <w:r w:rsidRPr="00D622D2">
        <w:rPr>
          <w:rFonts w:ascii="Arial" w:hAnsi="Arial" w:cs="Arial"/>
          <w:i/>
          <w:szCs w:val="24"/>
        </w:rPr>
        <w:t>MOOC m Learni</w:t>
      </w:r>
      <w:r w:rsidR="00C46EB5" w:rsidRPr="00D622D2">
        <w:rPr>
          <w:rFonts w:ascii="Arial" w:hAnsi="Arial" w:cs="Arial"/>
          <w:i/>
          <w:szCs w:val="24"/>
        </w:rPr>
        <w:t>n</w:t>
      </w:r>
      <w:r w:rsidRPr="00D622D2">
        <w:rPr>
          <w:rFonts w:ascii="Arial" w:hAnsi="Arial" w:cs="Arial"/>
          <w:i/>
          <w:szCs w:val="24"/>
        </w:rPr>
        <w:t>g</w:t>
      </w:r>
      <w:r w:rsidRPr="00D622D2">
        <w:rPr>
          <w:rFonts w:ascii="Arial" w:hAnsi="Arial" w:cs="Arial"/>
          <w:szCs w:val="24"/>
        </w:rPr>
        <w:t xml:space="preserve">. 23–29. </w:t>
      </w:r>
    </w:p>
    <w:p w14:paraId="411E9D67" w14:textId="77777777" w:rsidR="00437BC3" w:rsidRPr="00D622D2" w:rsidRDefault="008A797D" w:rsidP="00D622D2">
      <w:pPr>
        <w:spacing w:after="7" w:line="360" w:lineRule="auto"/>
        <w:ind w:left="768" w:right="440"/>
        <w:rPr>
          <w:rFonts w:ascii="Arial" w:hAnsi="Arial" w:cs="Arial"/>
          <w:szCs w:val="24"/>
        </w:rPr>
      </w:pPr>
      <w:r w:rsidRPr="00D622D2">
        <w:rPr>
          <w:rFonts w:ascii="Arial" w:hAnsi="Arial" w:cs="Arial"/>
          <w:szCs w:val="24"/>
        </w:rPr>
        <w:t xml:space="preserve">Work, S. O. F. (2019). </w:t>
      </w:r>
      <w:r w:rsidRPr="00D622D2">
        <w:rPr>
          <w:rFonts w:ascii="Arial" w:hAnsi="Arial" w:cs="Arial"/>
          <w:i/>
          <w:szCs w:val="24"/>
        </w:rPr>
        <w:t>Working with Crossrail to deliver the Elizabeth line</w:t>
      </w:r>
      <w:r w:rsidRPr="00D622D2">
        <w:rPr>
          <w:rFonts w:ascii="Arial" w:hAnsi="Arial" w:cs="Arial"/>
          <w:szCs w:val="24"/>
        </w:rPr>
        <w:t xml:space="preserve">. 1–8. </w:t>
      </w:r>
    </w:p>
    <w:p w14:paraId="4E895567" w14:textId="3101DAC4" w:rsidR="00437BC3" w:rsidRPr="00D622D2" w:rsidRDefault="008A797D" w:rsidP="00D622D2">
      <w:pPr>
        <w:spacing w:after="7" w:line="360" w:lineRule="auto"/>
        <w:ind w:left="768" w:right="440"/>
        <w:rPr>
          <w:rFonts w:ascii="Arial" w:hAnsi="Arial" w:cs="Arial"/>
          <w:szCs w:val="24"/>
        </w:rPr>
      </w:pPr>
      <w:r w:rsidRPr="00D622D2">
        <w:rPr>
          <w:rFonts w:ascii="Arial" w:hAnsi="Arial" w:cs="Arial"/>
          <w:i/>
          <w:szCs w:val="24"/>
        </w:rPr>
        <w:t xml:space="preserve">HEALTH &amp; SAFETY </w:t>
      </w:r>
      <w:r w:rsidR="00C46EB5" w:rsidRPr="00D622D2">
        <w:rPr>
          <w:rFonts w:ascii="Arial" w:hAnsi="Arial" w:cs="Arial"/>
          <w:i/>
          <w:szCs w:val="24"/>
        </w:rPr>
        <w:t>ALERT:</w:t>
      </w:r>
      <w:r w:rsidRPr="00D622D2">
        <w:rPr>
          <w:rFonts w:ascii="Arial" w:hAnsi="Arial" w:cs="Arial"/>
          <w:i/>
          <w:szCs w:val="24"/>
        </w:rPr>
        <w:t xml:space="preserve"> Housekeeping and Storage of</w:t>
      </w:r>
      <w:r w:rsidRPr="00D622D2">
        <w:rPr>
          <w:rFonts w:ascii="Arial" w:hAnsi="Arial" w:cs="Arial"/>
          <w:szCs w:val="24"/>
        </w:rPr>
        <w:t xml:space="preserve">. (n.d.). 25. </w:t>
      </w:r>
    </w:p>
    <w:p w14:paraId="059E3A38" w14:textId="3BE55ACF" w:rsidR="00437BC3" w:rsidRPr="00D622D2" w:rsidRDefault="008A797D" w:rsidP="00D622D2">
      <w:pPr>
        <w:spacing w:after="262" w:line="360" w:lineRule="auto"/>
        <w:ind w:left="768" w:right="440"/>
        <w:rPr>
          <w:rFonts w:ascii="Arial" w:hAnsi="Arial" w:cs="Arial"/>
          <w:szCs w:val="24"/>
        </w:rPr>
      </w:pPr>
      <w:r w:rsidRPr="00D622D2">
        <w:rPr>
          <w:rFonts w:ascii="Arial" w:hAnsi="Arial" w:cs="Arial"/>
          <w:i/>
          <w:szCs w:val="24"/>
        </w:rPr>
        <w:t xml:space="preserve">HEALTH &amp; SAFETY </w:t>
      </w:r>
      <w:r w:rsidR="00C46EB5" w:rsidRPr="00D622D2">
        <w:rPr>
          <w:rFonts w:ascii="Arial" w:hAnsi="Arial" w:cs="Arial"/>
          <w:i/>
          <w:szCs w:val="24"/>
        </w:rPr>
        <w:t>ALERT:</w:t>
      </w:r>
      <w:r w:rsidRPr="00D622D2">
        <w:rPr>
          <w:rFonts w:ascii="Arial" w:hAnsi="Arial" w:cs="Arial"/>
          <w:i/>
          <w:szCs w:val="24"/>
        </w:rPr>
        <w:t xml:space="preserve"> Precautions relating to buried services</w:t>
      </w:r>
      <w:r w:rsidRPr="00D622D2">
        <w:rPr>
          <w:rFonts w:ascii="Arial" w:hAnsi="Arial" w:cs="Arial"/>
          <w:szCs w:val="24"/>
        </w:rPr>
        <w:t xml:space="preserve">. (n.d.). 19. </w:t>
      </w:r>
    </w:p>
    <w:p w14:paraId="222C3C1B" w14:textId="77777777" w:rsidR="00437BC3" w:rsidRPr="00D622D2" w:rsidRDefault="008A797D" w:rsidP="00D622D2">
      <w:pPr>
        <w:spacing w:after="252" w:line="360" w:lineRule="auto"/>
        <w:ind w:left="773" w:firstLine="0"/>
        <w:jc w:val="left"/>
        <w:rPr>
          <w:rFonts w:ascii="Arial" w:hAnsi="Arial" w:cs="Arial"/>
          <w:szCs w:val="24"/>
        </w:rPr>
      </w:pPr>
      <w:r w:rsidRPr="00D622D2">
        <w:rPr>
          <w:rFonts w:ascii="Arial" w:hAnsi="Arial" w:cs="Arial"/>
          <w:szCs w:val="24"/>
        </w:rPr>
        <w:t xml:space="preserve"> </w:t>
      </w:r>
    </w:p>
    <w:p w14:paraId="160A8F69" w14:textId="77777777" w:rsidR="00437BC3" w:rsidRPr="00D622D2" w:rsidRDefault="008A797D" w:rsidP="00D622D2">
      <w:pPr>
        <w:spacing w:after="252" w:line="360" w:lineRule="auto"/>
        <w:ind w:left="773" w:firstLine="0"/>
        <w:jc w:val="left"/>
        <w:rPr>
          <w:rFonts w:ascii="Arial" w:hAnsi="Arial" w:cs="Arial"/>
          <w:szCs w:val="24"/>
        </w:rPr>
      </w:pPr>
      <w:r w:rsidRPr="00D622D2">
        <w:rPr>
          <w:rFonts w:ascii="Arial" w:hAnsi="Arial" w:cs="Arial"/>
          <w:szCs w:val="24"/>
        </w:rPr>
        <w:t xml:space="preserve"> </w:t>
      </w:r>
    </w:p>
    <w:p w14:paraId="2E2C5A14" w14:textId="77777777" w:rsidR="00437BC3" w:rsidRPr="00D622D2" w:rsidRDefault="008A797D" w:rsidP="00D622D2">
      <w:pPr>
        <w:spacing w:after="0" w:line="360" w:lineRule="auto"/>
        <w:ind w:left="773" w:firstLine="0"/>
        <w:jc w:val="left"/>
        <w:rPr>
          <w:rFonts w:ascii="Arial" w:hAnsi="Arial" w:cs="Arial"/>
          <w:szCs w:val="24"/>
        </w:rPr>
      </w:pPr>
      <w:r w:rsidRPr="00D622D2">
        <w:rPr>
          <w:rFonts w:ascii="Arial" w:hAnsi="Arial" w:cs="Arial"/>
          <w:szCs w:val="24"/>
        </w:rPr>
        <w:t xml:space="preserve"> </w:t>
      </w:r>
    </w:p>
    <w:sectPr w:rsidR="00437BC3" w:rsidRPr="00D622D2" w:rsidSect="00005ECB">
      <w:headerReference w:type="even" r:id="rId17"/>
      <w:headerReference w:type="default" r:id="rId18"/>
      <w:footerReference w:type="even" r:id="rId19"/>
      <w:footerReference w:type="default" r:id="rId20"/>
      <w:headerReference w:type="first" r:id="rId21"/>
      <w:footerReference w:type="first" r:id="rId22"/>
      <w:pgSz w:w="12240" w:h="15840"/>
      <w:pgMar w:top="725" w:right="724" w:bottom="568" w:left="367"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EE312" w14:textId="77777777" w:rsidR="000A3E5E" w:rsidRDefault="000A3E5E">
      <w:pPr>
        <w:spacing w:after="0" w:line="240" w:lineRule="auto"/>
      </w:pPr>
      <w:r>
        <w:separator/>
      </w:r>
    </w:p>
  </w:endnote>
  <w:endnote w:type="continuationSeparator" w:id="0">
    <w:p w14:paraId="1BB12E9B" w14:textId="77777777" w:rsidR="000A3E5E" w:rsidRDefault="000A3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206A3" w14:textId="77777777" w:rsidR="00437BC3" w:rsidRDefault="008A797D">
    <w:pPr>
      <w:spacing w:after="0" w:line="259" w:lineRule="auto"/>
      <w:ind w:left="773" w:firstLine="0"/>
      <w:jc w:val="left"/>
    </w:pPr>
    <w:r>
      <w:rPr>
        <w:i/>
        <w:sz w:val="18"/>
      </w:rPr>
      <w:t xml:space="preserve">BCM-58100-002 GLOBAL CONSTRUCTION OPERATIONS          </w:t>
    </w:r>
    <w:r>
      <w:fldChar w:fldCharType="begin"/>
    </w:r>
    <w:r>
      <w:instrText xml:space="preserve"> PAGE   \* MERGEFORMAT </w:instrText>
    </w:r>
    <w:r>
      <w:fldChar w:fldCharType="separate"/>
    </w:r>
    <w:r>
      <w:rPr>
        <w:i/>
        <w:sz w:val="18"/>
      </w:rPr>
      <w:t>2</w:t>
    </w:r>
    <w:r>
      <w:rPr>
        <w:i/>
        <w:sz w:val="18"/>
      </w:rPr>
      <w:fldChar w:fldCharType="end"/>
    </w:r>
    <w:r>
      <w:rPr>
        <w:i/>
        <w:sz w:val="18"/>
      </w:rPr>
      <w:t xml:space="preserve">                                                           FALL 2019                </w:t>
    </w:r>
  </w:p>
  <w:p w14:paraId="3DF59F9D" w14:textId="77777777" w:rsidR="00437BC3" w:rsidRDefault="008A797D">
    <w:pPr>
      <w:spacing w:after="15" w:line="259" w:lineRule="auto"/>
      <w:ind w:left="773" w:right="-705" w:firstLine="0"/>
    </w:pPr>
    <w:r>
      <w:rPr>
        <w:i/>
        <w:sz w:val="18"/>
      </w:rPr>
      <w:t xml:space="preserve"> </w:t>
    </w:r>
    <w:r>
      <w:rPr>
        <w:i/>
        <w:sz w:val="18"/>
      </w:rPr>
      <w:tab/>
      <w:t xml:space="preserve"> </w:t>
    </w:r>
    <w:r>
      <w:rPr>
        <w:i/>
        <w:sz w:val="18"/>
      </w:rPr>
      <w:tab/>
      <w:t xml:space="preserve">                            </w:t>
    </w:r>
    <w:r>
      <w:rPr>
        <w:i/>
        <w:sz w:val="4"/>
      </w:rPr>
      <w:t xml:space="preserve"> </w:t>
    </w:r>
  </w:p>
  <w:p w14:paraId="12F92261" w14:textId="77777777" w:rsidR="00437BC3" w:rsidRDefault="008A797D">
    <w:pPr>
      <w:spacing w:after="0" w:line="259" w:lineRule="auto"/>
      <w:ind w:left="773" w:firstLine="0"/>
      <w:jc w:val="left"/>
    </w:pPr>
    <w:r>
      <w:rPr>
        <w: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506048"/>
      <w:docPartObj>
        <w:docPartGallery w:val="Page Numbers (Bottom of Page)"/>
        <w:docPartUnique/>
      </w:docPartObj>
    </w:sdtPr>
    <w:sdtEndPr>
      <w:rPr>
        <w:noProof/>
      </w:rPr>
    </w:sdtEndPr>
    <w:sdtContent>
      <w:p w14:paraId="65E58029" w14:textId="19C7620A" w:rsidR="00005ECB" w:rsidRDefault="00005E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9BC510" w14:textId="5D4DD27C" w:rsidR="00437BC3" w:rsidRDefault="00437BC3">
    <w:pPr>
      <w:spacing w:after="0" w:line="259" w:lineRule="auto"/>
      <w:ind w:left="773"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96312" w14:textId="77777777" w:rsidR="00437BC3" w:rsidRDefault="00437BC3">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F4BED" w14:textId="77777777" w:rsidR="000A3E5E" w:rsidRDefault="000A3E5E">
      <w:pPr>
        <w:spacing w:after="0" w:line="240" w:lineRule="auto"/>
      </w:pPr>
      <w:r>
        <w:separator/>
      </w:r>
    </w:p>
  </w:footnote>
  <w:footnote w:type="continuationSeparator" w:id="0">
    <w:p w14:paraId="7A33665F" w14:textId="77777777" w:rsidR="000A3E5E" w:rsidRDefault="000A3E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0772" w14:textId="77777777" w:rsidR="00437BC3" w:rsidRDefault="008A797D">
    <w:pPr>
      <w:tabs>
        <w:tab w:val="center" w:pos="1493"/>
        <w:tab w:val="center" w:pos="5454"/>
      </w:tabs>
      <w:spacing w:after="0" w:line="259" w:lineRule="auto"/>
      <w:ind w:left="0" w:firstLine="0"/>
      <w:jc w:val="left"/>
    </w:pPr>
    <w:r>
      <w:rPr>
        <w:rFonts w:ascii="Calibri" w:eastAsia="Calibri" w:hAnsi="Calibri" w:cs="Calibri"/>
        <w:sz w:val="22"/>
      </w:rPr>
      <w:tab/>
    </w:r>
    <w:r>
      <w:rPr>
        <w:i/>
      </w:rPr>
      <w:t xml:space="preserve"> </w:t>
    </w:r>
    <w:r>
      <w:rPr>
        <w:i/>
      </w:rPr>
      <w:tab/>
      <w:t xml:space="preserve">LONDON CROSSRAIL PROJECT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AC0EB146E9AE4DC2913BFB03B1678A69"/>
      </w:placeholder>
      <w:temporary/>
      <w:showingPlcHdr/>
      <w15:appearance w15:val="hidden"/>
    </w:sdtPr>
    <w:sdtContent>
      <w:p w14:paraId="7F9123A9" w14:textId="77777777" w:rsidR="00005ECB" w:rsidRDefault="00005ECB">
        <w:pPr>
          <w:pStyle w:val="Header"/>
        </w:pPr>
        <w:r>
          <w:t>[Type here]</w:t>
        </w:r>
      </w:p>
    </w:sdtContent>
  </w:sdt>
  <w:p w14:paraId="2724D618" w14:textId="79A66582" w:rsidR="00437BC3" w:rsidRDefault="00437BC3">
    <w:pPr>
      <w:tabs>
        <w:tab w:val="center" w:pos="1493"/>
        <w:tab w:val="center" w:pos="5454"/>
      </w:tabs>
      <w:spacing w:after="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AD63B" w14:textId="77777777" w:rsidR="00437BC3" w:rsidRDefault="00437BC3">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85D28"/>
    <w:multiLevelType w:val="hybridMultilevel"/>
    <w:tmpl w:val="1DEAF6B8"/>
    <w:lvl w:ilvl="0" w:tplc="8BA020B2">
      <w:start w:val="1"/>
      <w:numFmt w:val="decimal"/>
      <w:lvlText w:val="%1."/>
      <w:lvlJc w:val="left"/>
      <w:pPr>
        <w:ind w:left="149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EEC0584">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AAED7F8">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D14CF6D0">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7A6C402">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1463618">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0982712">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4D8F3D4">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DC268CE">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CF76EA"/>
    <w:multiLevelType w:val="hybridMultilevel"/>
    <w:tmpl w:val="6C50B5C4"/>
    <w:lvl w:ilvl="0" w:tplc="C0DC5920">
      <w:start w:val="1"/>
      <w:numFmt w:val="lowerLetter"/>
      <w:lvlText w:val="%1."/>
      <w:lvlJc w:val="left"/>
      <w:pPr>
        <w:ind w:left="2213"/>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A1C8F8D2">
      <w:start w:val="1"/>
      <w:numFmt w:val="lowerLetter"/>
      <w:lvlText w:val="%2"/>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4274E6F2">
      <w:start w:val="1"/>
      <w:numFmt w:val="lowerRoman"/>
      <w:lvlText w:val="%3"/>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56D4670A">
      <w:start w:val="1"/>
      <w:numFmt w:val="decimal"/>
      <w:lvlText w:val="%4"/>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896A45C0">
      <w:start w:val="1"/>
      <w:numFmt w:val="lowerLetter"/>
      <w:lvlText w:val="%5"/>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48FC6DCA">
      <w:start w:val="1"/>
      <w:numFmt w:val="lowerRoman"/>
      <w:lvlText w:val="%6"/>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51047250">
      <w:start w:val="1"/>
      <w:numFmt w:val="decimal"/>
      <w:lvlText w:val="%7"/>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EB2A2FB6">
      <w:start w:val="1"/>
      <w:numFmt w:val="lowerLetter"/>
      <w:lvlText w:val="%8"/>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D19C050E">
      <w:start w:val="1"/>
      <w:numFmt w:val="lowerRoman"/>
      <w:lvlText w:val="%9"/>
      <w:lvlJc w:val="left"/>
      <w:pPr>
        <w:ind w:left="68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3380B6E"/>
    <w:multiLevelType w:val="hybridMultilevel"/>
    <w:tmpl w:val="41304F58"/>
    <w:lvl w:ilvl="0" w:tplc="5908E5CE">
      <w:start w:val="1"/>
      <w:numFmt w:val="bullet"/>
      <w:lvlText w:val="•"/>
      <w:lvlJc w:val="left"/>
      <w:pPr>
        <w:ind w:left="14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EF2256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29C21D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AB0584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88B2F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14A018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9E8519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074797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2EC413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4EF5449"/>
    <w:multiLevelType w:val="hybridMultilevel"/>
    <w:tmpl w:val="5586717E"/>
    <w:lvl w:ilvl="0" w:tplc="4F18CEBA">
      <w:numFmt w:val="bullet"/>
      <w:lvlText w:val="-"/>
      <w:lvlJc w:val="left"/>
      <w:pPr>
        <w:ind w:left="1863" w:hanging="360"/>
      </w:pPr>
      <w:rPr>
        <w:rFonts w:ascii="Times New Roman" w:eastAsia="Times New Roman" w:hAnsi="Times New Roman" w:cs="Times New Roman" w:hint="default"/>
      </w:rPr>
    </w:lvl>
    <w:lvl w:ilvl="1" w:tplc="08090003" w:tentative="1">
      <w:start w:val="1"/>
      <w:numFmt w:val="bullet"/>
      <w:lvlText w:val="o"/>
      <w:lvlJc w:val="left"/>
      <w:pPr>
        <w:ind w:left="2583" w:hanging="360"/>
      </w:pPr>
      <w:rPr>
        <w:rFonts w:ascii="Courier New" w:hAnsi="Courier New" w:cs="Courier New" w:hint="default"/>
      </w:rPr>
    </w:lvl>
    <w:lvl w:ilvl="2" w:tplc="08090005" w:tentative="1">
      <w:start w:val="1"/>
      <w:numFmt w:val="bullet"/>
      <w:lvlText w:val=""/>
      <w:lvlJc w:val="left"/>
      <w:pPr>
        <w:ind w:left="3303" w:hanging="360"/>
      </w:pPr>
      <w:rPr>
        <w:rFonts w:ascii="Wingdings" w:hAnsi="Wingdings" w:hint="default"/>
      </w:rPr>
    </w:lvl>
    <w:lvl w:ilvl="3" w:tplc="08090001" w:tentative="1">
      <w:start w:val="1"/>
      <w:numFmt w:val="bullet"/>
      <w:lvlText w:val=""/>
      <w:lvlJc w:val="left"/>
      <w:pPr>
        <w:ind w:left="4023" w:hanging="360"/>
      </w:pPr>
      <w:rPr>
        <w:rFonts w:ascii="Symbol" w:hAnsi="Symbol" w:hint="default"/>
      </w:rPr>
    </w:lvl>
    <w:lvl w:ilvl="4" w:tplc="08090003" w:tentative="1">
      <w:start w:val="1"/>
      <w:numFmt w:val="bullet"/>
      <w:lvlText w:val="o"/>
      <w:lvlJc w:val="left"/>
      <w:pPr>
        <w:ind w:left="4743" w:hanging="360"/>
      </w:pPr>
      <w:rPr>
        <w:rFonts w:ascii="Courier New" w:hAnsi="Courier New" w:cs="Courier New" w:hint="default"/>
      </w:rPr>
    </w:lvl>
    <w:lvl w:ilvl="5" w:tplc="08090005" w:tentative="1">
      <w:start w:val="1"/>
      <w:numFmt w:val="bullet"/>
      <w:lvlText w:val=""/>
      <w:lvlJc w:val="left"/>
      <w:pPr>
        <w:ind w:left="5463" w:hanging="360"/>
      </w:pPr>
      <w:rPr>
        <w:rFonts w:ascii="Wingdings" w:hAnsi="Wingdings" w:hint="default"/>
      </w:rPr>
    </w:lvl>
    <w:lvl w:ilvl="6" w:tplc="08090001" w:tentative="1">
      <w:start w:val="1"/>
      <w:numFmt w:val="bullet"/>
      <w:lvlText w:val=""/>
      <w:lvlJc w:val="left"/>
      <w:pPr>
        <w:ind w:left="6183" w:hanging="360"/>
      </w:pPr>
      <w:rPr>
        <w:rFonts w:ascii="Symbol" w:hAnsi="Symbol" w:hint="default"/>
      </w:rPr>
    </w:lvl>
    <w:lvl w:ilvl="7" w:tplc="08090003" w:tentative="1">
      <w:start w:val="1"/>
      <w:numFmt w:val="bullet"/>
      <w:lvlText w:val="o"/>
      <w:lvlJc w:val="left"/>
      <w:pPr>
        <w:ind w:left="6903" w:hanging="360"/>
      </w:pPr>
      <w:rPr>
        <w:rFonts w:ascii="Courier New" w:hAnsi="Courier New" w:cs="Courier New" w:hint="default"/>
      </w:rPr>
    </w:lvl>
    <w:lvl w:ilvl="8" w:tplc="08090005" w:tentative="1">
      <w:start w:val="1"/>
      <w:numFmt w:val="bullet"/>
      <w:lvlText w:val=""/>
      <w:lvlJc w:val="left"/>
      <w:pPr>
        <w:ind w:left="7623" w:hanging="360"/>
      </w:pPr>
      <w:rPr>
        <w:rFonts w:ascii="Wingdings" w:hAnsi="Wingdings" w:hint="default"/>
      </w:rPr>
    </w:lvl>
  </w:abstractNum>
  <w:abstractNum w:abstractNumId="4" w15:restartNumberingAfterBreak="0">
    <w:nsid w:val="160855FA"/>
    <w:multiLevelType w:val="hybridMultilevel"/>
    <w:tmpl w:val="081C7FF2"/>
    <w:lvl w:ilvl="0" w:tplc="BD168190">
      <w:numFmt w:val="bullet"/>
      <w:lvlText w:val="-"/>
      <w:lvlJc w:val="left"/>
      <w:pPr>
        <w:ind w:left="1863" w:hanging="360"/>
      </w:pPr>
      <w:rPr>
        <w:rFonts w:ascii="Times New Roman" w:eastAsia="Times New Roman" w:hAnsi="Times New Roman" w:cs="Times New Roman" w:hint="default"/>
      </w:rPr>
    </w:lvl>
    <w:lvl w:ilvl="1" w:tplc="08090003" w:tentative="1">
      <w:start w:val="1"/>
      <w:numFmt w:val="bullet"/>
      <w:lvlText w:val="o"/>
      <w:lvlJc w:val="left"/>
      <w:pPr>
        <w:ind w:left="2583" w:hanging="360"/>
      </w:pPr>
      <w:rPr>
        <w:rFonts w:ascii="Courier New" w:hAnsi="Courier New" w:cs="Courier New" w:hint="default"/>
      </w:rPr>
    </w:lvl>
    <w:lvl w:ilvl="2" w:tplc="08090005" w:tentative="1">
      <w:start w:val="1"/>
      <w:numFmt w:val="bullet"/>
      <w:lvlText w:val=""/>
      <w:lvlJc w:val="left"/>
      <w:pPr>
        <w:ind w:left="3303" w:hanging="360"/>
      </w:pPr>
      <w:rPr>
        <w:rFonts w:ascii="Wingdings" w:hAnsi="Wingdings" w:hint="default"/>
      </w:rPr>
    </w:lvl>
    <w:lvl w:ilvl="3" w:tplc="08090001" w:tentative="1">
      <w:start w:val="1"/>
      <w:numFmt w:val="bullet"/>
      <w:lvlText w:val=""/>
      <w:lvlJc w:val="left"/>
      <w:pPr>
        <w:ind w:left="4023" w:hanging="360"/>
      </w:pPr>
      <w:rPr>
        <w:rFonts w:ascii="Symbol" w:hAnsi="Symbol" w:hint="default"/>
      </w:rPr>
    </w:lvl>
    <w:lvl w:ilvl="4" w:tplc="08090003" w:tentative="1">
      <w:start w:val="1"/>
      <w:numFmt w:val="bullet"/>
      <w:lvlText w:val="o"/>
      <w:lvlJc w:val="left"/>
      <w:pPr>
        <w:ind w:left="4743" w:hanging="360"/>
      </w:pPr>
      <w:rPr>
        <w:rFonts w:ascii="Courier New" w:hAnsi="Courier New" w:cs="Courier New" w:hint="default"/>
      </w:rPr>
    </w:lvl>
    <w:lvl w:ilvl="5" w:tplc="08090005" w:tentative="1">
      <w:start w:val="1"/>
      <w:numFmt w:val="bullet"/>
      <w:lvlText w:val=""/>
      <w:lvlJc w:val="left"/>
      <w:pPr>
        <w:ind w:left="5463" w:hanging="360"/>
      </w:pPr>
      <w:rPr>
        <w:rFonts w:ascii="Wingdings" w:hAnsi="Wingdings" w:hint="default"/>
      </w:rPr>
    </w:lvl>
    <w:lvl w:ilvl="6" w:tplc="08090001" w:tentative="1">
      <w:start w:val="1"/>
      <w:numFmt w:val="bullet"/>
      <w:lvlText w:val=""/>
      <w:lvlJc w:val="left"/>
      <w:pPr>
        <w:ind w:left="6183" w:hanging="360"/>
      </w:pPr>
      <w:rPr>
        <w:rFonts w:ascii="Symbol" w:hAnsi="Symbol" w:hint="default"/>
      </w:rPr>
    </w:lvl>
    <w:lvl w:ilvl="7" w:tplc="08090003" w:tentative="1">
      <w:start w:val="1"/>
      <w:numFmt w:val="bullet"/>
      <w:lvlText w:val="o"/>
      <w:lvlJc w:val="left"/>
      <w:pPr>
        <w:ind w:left="6903" w:hanging="360"/>
      </w:pPr>
      <w:rPr>
        <w:rFonts w:ascii="Courier New" w:hAnsi="Courier New" w:cs="Courier New" w:hint="default"/>
      </w:rPr>
    </w:lvl>
    <w:lvl w:ilvl="8" w:tplc="08090005" w:tentative="1">
      <w:start w:val="1"/>
      <w:numFmt w:val="bullet"/>
      <w:lvlText w:val=""/>
      <w:lvlJc w:val="left"/>
      <w:pPr>
        <w:ind w:left="7623" w:hanging="360"/>
      </w:pPr>
      <w:rPr>
        <w:rFonts w:ascii="Wingdings" w:hAnsi="Wingdings" w:hint="default"/>
      </w:rPr>
    </w:lvl>
  </w:abstractNum>
  <w:abstractNum w:abstractNumId="5" w15:restartNumberingAfterBreak="0">
    <w:nsid w:val="262061E6"/>
    <w:multiLevelType w:val="hybridMultilevel"/>
    <w:tmpl w:val="201E9760"/>
    <w:lvl w:ilvl="0" w:tplc="B308B424">
      <w:start w:val="1"/>
      <w:numFmt w:val="decimal"/>
      <w:lvlText w:val="%1."/>
      <w:lvlJc w:val="left"/>
      <w:pPr>
        <w:ind w:left="149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7D2CBBE">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7648A3A">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0B67D72">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19CA57E">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20C7DBE">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1882E3C">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E5CD38E">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AD8EE6C">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3A16D91"/>
    <w:multiLevelType w:val="hybridMultilevel"/>
    <w:tmpl w:val="4C62AA48"/>
    <w:lvl w:ilvl="0" w:tplc="1BD2B91A">
      <w:start w:val="1"/>
      <w:numFmt w:val="lowerLetter"/>
      <w:lvlText w:val="%1."/>
      <w:lvlJc w:val="left"/>
      <w:pPr>
        <w:ind w:left="2213"/>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A3BA8318">
      <w:start w:val="1"/>
      <w:numFmt w:val="lowerLetter"/>
      <w:lvlText w:val="%2"/>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B98CAE86">
      <w:start w:val="1"/>
      <w:numFmt w:val="lowerRoman"/>
      <w:lvlText w:val="%3"/>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FC92F26E">
      <w:start w:val="1"/>
      <w:numFmt w:val="decimal"/>
      <w:lvlText w:val="%4"/>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00701056">
      <w:start w:val="1"/>
      <w:numFmt w:val="lowerLetter"/>
      <w:lvlText w:val="%5"/>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F35A840C">
      <w:start w:val="1"/>
      <w:numFmt w:val="lowerRoman"/>
      <w:lvlText w:val="%6"/>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514AF34E">
      <w:start w:val="1"/>
      <w:numFmt w:val="decimal"/>
      <w:lvlText w:val="%7"/>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AC26D7B8">
      <w:start w:val="1"/>
      <w:numFmt w:val="lowerLetter"/>
      <w:lvlText w:val="%8"/>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5DE8FA34">
      <w:start w:val="1"/>
      <w:numFmt w:val="lowerRoman"/>
      <w:lvlText w:val="%9"/>
      <w:lvlJc w:val="left"/>
      <w:pPr>
        <w:ind w:left="68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3E01692E"/>
    <w:multiLevelType w:val="hybridMultilevel"/>
    <w:tmpl w:val="AAB2D86C"/>
    <w:lvl w:ilvl="0" w:tplc="2214A542">
      <w:start w:val="1"/>
      <w:numFmt w:val="lowerLetter"/>
      <w:lvlText w:val="%1."/>
      <w:lvlJc w:val="left"/>
      <w:pPr>
        <w:ind w:left="2213"/>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6824C568">
      <w:start w:val="1"/>
      <w:numFmt w:val="lowerLetter"/>
      <w:lvlText w:val="%2"/>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A7722FC6">
      <w:start w:val="1"/>
      <w:numFmt w:val="lowerRoman"/>
      <w:lvlText w:val="%3"/>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32706EBC">
      <w:start w:val="1"/>
      <w:numFmt w:val="decimal"/>
      <w:lvlText w:val="%4"/>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98EC44AE">
      <w:start w:val="1"/>
      <w:numFmt w:val="lowerLetter"/>
      <w:lvlText w:val="%5"/>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38B2675E">
      <w:start w:val="1"/>
      <w:numFmt w:val="lowerRoman"/>
      <w:lvlText w:val="%6"/>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FFACEE52">
      <w:start w:val="1"/>
      <w:numFmt w:val="decimal"/>
      <w:lvlText w:val="%7"/>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55061B60">
      <w:start w:val="1"/>
      <w:numFmt w:val="lowerLetter"/>
      <w:lvlText w:val="%8"/>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8DA8D43A">
      <w:start w:val="1"/>
      <w:numFmt w:val="lowerRoman"/>
      <w:lvlText w:val="%9"/>
      <w:lvlJc w:val="left"/>
      <w:pPr>
        <w:ind w:left="68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4BD3332C"/>
    <w:multiLevelType w:val="hybridMultilevel"/>
    <w:tmpl w:val="D966D19E"/>
    <w:lvl w:ilvl="0" w:tplc="30E058F2">
      <w:start w:val="1"/>
      <w:numFmt w:val="decimal"/>
      <w:lvlText w:val="%1."/>
      <w:lvlJc w:val="left"/>
      <w:pPr>
        <w:ind w:left="150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080508A">
      <w:start w:val="1"/>
      <w:numFmt w:val="lowerLetter"/>
      <w:lvlText w:val="%2"/>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FA691B6">
      <w:start w:val="1"/>
      <w:numFmt w:val="lowerRoman"/>
      <w:lvlText w:val="%3"/>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BBA7A7C">
      <w:start w:val="1"/>
      <w:numFmt w:val="decimal"/>
      <w:lvlText w:val="%4"/>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4CEC4932">
      <w:start w:val="1"/>
      <w:numFmt w:val="lowerLetter"/>
      <w:lvlText w:val="%5"/>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904E8D4">
      <w:start w:val="1"/>
      <w:numFmt w:val="lowerRoman"/>
      <w:lvlText w:val="%6"/>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39CE4C2">
      <w:start w:val="1"/>
      <w:numFmt w:val="decimal"/>
      <w:lvlText w:val="%7"/>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BD29BA6">
      <w:start w:val="1"/>
      <w:numFmt w:val="lowerLetter"/>
      <w:lvlText w:val="%8"/>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6D09ACA">
      <w:start w:val="1"/>
      <w:numFmt w:val="lowerRoman"/>
      <w:lvlText w:val="%9"/>
      <w:lvlJc w:val="left"/>
      <w:pPr>
        <w:ind w:left="68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2640900"/>
    <w:multiLevelType w:val="hybridMultilevel"/>
    <w:tmpl w:val="E9B0B08C"/>
    <w:lvl w:ilvl="0" w:tplc="8092EEB4">
      <w:start w:val="1"/>
      <w:numFmt w:val="bullet"/>
      <w:lvlText w:val="•"/>
      <w:lvlJc w:val="left"/>
      <w:pPr>
        <w:ind w:left="14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1D8DC0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6AC0D2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3459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F4A483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ECEF5F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7E4901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DE8D55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73C7FF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53843F80"/>
    <w:multiLevelType w:val="hybridMultilevel"/>
    <w:tmpl w:val="9848AFFC"/>
    <w:lvl w:ilvl="0" w:tplc="C9AA0094">
      <w:start w:val="1"/>
      <w:numFmt w:val="bullet"/>
      <w:lvlText w:val="•"/>
      <w:lvlJc w:val="left"/>
      <w:pPr>
        <w:ind w:left="14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4A89D8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5562F5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5705B9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D1856C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A02970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A1CE11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FE63CF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FE0FCB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5CCA7FA4"/>
    <w:multiLevelType w:val="hybridMultilevel"/>
    <w:tmpl w:val="15885C88"/>
    <w:lvl w:ilvl="0" w:tplc="407658EC">
      <w:start w:val="1"/>
      <w:numFmt w:val="bullet"/>
      <w:lvlText w:val="•"/>
      <w:lvlJc w:val="left"/>
      <w:pPr>
        <w:ind w:left="111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D524734">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39A3AA0">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2B81E4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F10CC64">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FF6C094">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2E2817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3D0FFD6">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88C8ECE">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5FCD15ED"/>
    <w:multiLevelType w:val="multilevel"/>
    <w:tmpl w:val="C92C1D62"/>
    <w:lvl w:ilvl="0">
      <w:start w:val="3"/>
      <w:numFmt w:val="decimal"/>
      <w:lvlText w:val="%1"/>
      <w:lvlJc w:val="left"/>
      <w:pPr>
        <w:ind w:left="36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1">
      <w:start w:val="2"/>
      <w:numFmt w:val="decimal"/>
      <w:lvlRestart w:val="0"/>
      <w:lvlText w:val="%1.%2"/>
      <w:lvlJc w:val="left"/>
      <w:pPr>
        <w:ind w:left="1334"/>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27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99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71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43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15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87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59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665643D5"/>
    <w:multiLevelType w:val="hybridMultilevel"/>
    <w:tmpl w:val="3D566C98"/>
    <w:lvl w:ilvl="0" w:tplc="1CCADF1E">
      <w:numFmt w:val="bullet"/>
      <w:lvlText w:val="-"/>
      <w:lvlJc w:val="left"/>
      <w:pPr>
        <w:ind w:left="1863" w:hanging="360"/>
      </w:pPr>
      <w:rPr>
        <w:rFonts w:ascii="Times New Roman" w:eastAsia="Times New Roman" w:hAnsi="Times New Roman" w:cs="Times New Roman" w:hint="default"/>
      </w:rPr>
    </w:lvl>
    <w:lvl w:ilvl="1" w:tplc="08090003" w:tentative="1">
      <w:start w:val="1"/>
      <w:numFmt w:val="bullet"/>
      <w:lvlText w:val="o"/>
      <w:lvlJc w:val="left"/>
      <w:pPr>
        <w:ind w:left="2583" w:hanging="360"/>
      </w:pPr>
      <w:rPr>
        <w:rFonts w:ascii="Courier New" w:hAnsi="Courier New" w:cs="Courier New" w:hint="default"/>
      </w:rPr>
    </w:lvl>
    <w:lvl w:ilvl="2" w:tplc="08090005" w:tentative="1">
      <w:start w:val="1"/>
      <w:numFmt w:val="bullet"/>
      <w:lvlText w:val=""/>
      <w:lvlJc w:val="left"/>
      <w:pPr>
        <w:ind w:left="3303" w:hanging="360"/>
      </w:pPr>
      <w:rPr>
        <w:rFonts w:ascii="Wingdings" w:hAnsi="Wingdings" w:hint="default"/>
      </w:rPr>
    </w:lvl>
    <w:lvl w:ilvl="3" w:tplc="08090001" w:tentative="1">
      <w:start w:val="1"/>
      <w:numFmt w:val="bullet"/>
      <w:lvlText w:val=""/>
      <w:lvlJc w:val="left"/>
      <w:pPr>
        <w:ind w:left="4023" w:hanging="360"/>
      </w:pPr>
      <w:rPr>
        <w:rFonts w:ascii="Symbol" w:hAnsi="Symbol" w:hint="default"/>
      </w:rPr>
    </w:lvl>
    <w:lvl w:ilvl="4" w:tplc="08090003" w:tentative="1">
      <w:start w:val="1"/>
      <w:numFmt w:val="bullet"/>
      <w:lvlText w:val="o"/>
      <w:lvlJc w:val="left"/>
      <w:pPr>
        <w:ind w:left="4743" w:hanging="360"/>
      </w:pPr>
      <w:rPr>
        <w:rFonts w:ascii="Courier New" w:hAnsi="Courier New" w:cs="Courier New" w:hint="default"/>
      </w:rPr>
    </w:lvl>
    <w:lvl w:ilvl="5" w:tplc="08090005" w:tentative="1">
      <w:start w:val="1"/>
      <w:numFmt w:val="bullet"/>
      <w:lvlText w:val=""/>
      <w:lvlJc w:val="left"/>
      <w:pPr>
        <w:ind w:left="5463" w:hanging="360"/>
      </w:pPr>
      <w:rPr>
        <w:rFonts w:ascii="Wingdings" w:hAnsi="Wingdings" w:hint="default"/>
      </w:rPr>
    </w:lvl>
    <w:lvl w:ilvl="6" w:tplc="08090001" w:tentative="1">
      <w:start w:val="1"/>
      <w:numFmt w:val="bullet"/>
      <w:lvlText w:val=""/>
      <w:lvlJc w:val="left"/>
      <w:pPr>
        <w:ind w:left="6183" w:hanging="360"/>
      </w:pPr>
      <w:rPr>
        <w:rFonts w:ascii="Symbol" w:hAnsi="Symbol" w:hint="default"/>
      </w:rPr>
    </w:lvl>
    <w:lvl w:ilvl="7" w:tplc="08090003" w:tentative="1">
      <w:start w:val="1"/>
      <w:numFmt w:val="bullet"/>
      <w:lvlText w:val="o"/>
      <w:lvlJc w:val="left"/>
      <w:pPr>
        <w:ind w:left="6903" w:hanging="360"/>
      </w:pPr>
      <w:rPr>
        <w:rFonts w:ascii="Courier New" w:hAnsi="Courier New" w:cs="Courier New" w:hint="default"/>
      </w:rPr>
    </w:lvl>
    <w:lvl w:ilvl="8" w:tplc="08090005" w:tentative="1">
      <w:start w:val="1"/>
      <w:numFmt w:val="bullet"/>
      <w:lvlText w:val=""/>
      <w:lvlJc w:val="left"/>
      <w:pPr>
        <w:ind w:left="7623" w:hanging="360"/>
      </w:pPr>
      <w:rPr>
        <w:rFonts w:ascii="Wingdings" w:hAnsi="Wingdings" w:hint="default"/>
      </w:rPr>
    </w:lvl>
  </w:abstractNum>
  <w:abstractNum w:abstractNumId="14" w15:restartNumberingAfterBreak="0">
    <w:nsid w:val="74D55261"/>
    <w:multiLevelType w:val="hybridMultilevel"/>
    <w:tmpl w:val="4EB85BA8"/>
    <w:lvl w:ilvl="0" w:tplc="95148F4C">
      <w:start w:val="1"/>
      <w:numFmt w:val="decimal"/>
      <w:lvlText w:val="%1."/>
      <w:lvlJc w:val="left"/>
      <w:pPr>
        <w:ind w:left="149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2CCB0EC">
      <w:start w:val="1"/>
      <w:numFmt w:val="lowerLetter"/>
      <w:lvlText w:val="%2."/>
      <w:lvlJc w:val="left"/>
      <w:pPr>
        <w:ind w:left="221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B4093A0">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6E6E5EC">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B529908">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EDAC52C">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AF8F354">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8D43956">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03C2830">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7CA17F61"/>
    <w:multiLevelType w:val="hybridMultilevel"/>
    <w:tmpl w:val="E12866C8"/>
    <w:lvl w:ilvl="0" w:tplc="996065F8">
      <w:start w:val="1"/>
      <w:numFmt w:val="decimal"/>
      <w:lvlText w:val="%1."/>
      <w:lvlJc w:val="left"/>
      <w:pPr>
        <w:ind w:left="7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544B9A0">
      <w:start w:val="1"/>
      <w:numFmt w:val="decimal"/>
      <w:lvlText w:val="%2."/>
      <w:lvlJc w:val="left"/>
      <w:pPr>
        <w:ind w:left="149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B66E432">
      <w:start w:val="1"/>
      <w:numFmt w:val="lowerRoman"/>
      <w:lvlText w:val="%3"/>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0CEAD816">
      <w:start w:val="1"/>
      <w:numFmt w:val="decimal"/>
      <w:lvlText w:val="%4"/>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4692B866">
      <w:start w:val="1"/>
      <w:numFmt w:val="lowerLetter"/>
      <w:lvlText w:val="%5"/>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8FA02F0">
      <w:start w:val="1"/>
      <w:numFmt w:val="lowerRoman"/>
      <w:lvlText w:val="%6"/>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7EAED44">
      <w:start w:val="1"/>
      <w:numFmt w:val="decimal"/>
      <w:lvlText w:val="%7"/>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C08C8B2">
      <w:start w:val="1"/>
      <w:numFmt w:val="lowerLetter"/>
      <w:lvlText w:val="%8"/>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3762AB8">
      <w:start w:val="1"/>
      <w:numFmt w:val="lowerRoman"/>
      <w:lvlText w:val="%9"/>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913613280">
    <w:abstractNumId w:val="9"/>
  </w:num>
  <w:num w:numId="2" w16cid:durableId="1955359624">
    <w:abstractNumId w:val="10"/>
  </w:num>
  <w:num w:numId="3" w16cid:durableId="1564028918">
    <w:abstractNumId w:val="11"/>
  </w:num>
  <w:num w:numId="4" w16cid:durableId="164244847">
    <w:abstractNumId w:val="2"/>
  </w:num>
  <w:num w:numId="5" w16cid:durableId="1144467309">
    <w:abstractNumId w:val="8"/>
  </w:num>
  <w:num w:numId="6" w16cid:durableId="1997956074">
    <w:abstractNumId w:val="12"/>
  </w:num>
  <w:num w:numId="7" w16cid:durableId="279142318">
    <w:abstractNumId w:val="15"/>
  </w:num>
  <w:num w:numId="8" w16cid:durableId="942608386">
    <w:abstractNumId w:val="14"/>
  </w:num>
  <w:num w:numId="9" w16cid:durableId="1275332840">
    <w:abstractNumId w:val="5"/>
  </w:num>
  <w:num w:numId="10" w16cid:durableId="360480159">
    <w:abstractNumId w:val="0"/>
  </w:num>
  <w:num w:numId="11" w16cid:durableId="1554081610">
    <w:abstractNumId w:val="1"/>
  </w:num>
  <w:num w:numId="12" w16cid:durableId="273754982">
    <w:abstractNumId w:val="6"/>
  </w:num>
  <w:num w:numId="13" w16cid:durableId="681007608">
    <w:abstractNumId w:val="7"/>
  </w:num>
  <w:num w:numId="14" w16cid:durableId="95567479">
    <w:abstractNumId w:val="3"/>
  </w:num>
  <w:num w:numId="15" w16cid:durableId="1746999280">
    <w:abstractNumId w:val="13"/>
  </w:num>
  <w:num w:numId="16" w16cid:durableId="7864331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xMzI0NzO2NLU0MzRV0lEKTi0uzszPAykwrgUATuUGgCwAAAA="/>
  </w:docVars>
  <w:rsids>
    <w:rsidRoot w:val="00437BC3"/>
    <w:rsid w:val="00001BBA"/>
    <w:rsid w:val="00005ECB"/>
    <w:rsid w:val="000106E9"/>
    <w:rsid w:val="00042B68"/>
    <w:rsid w:val="0008481D"/>
    <w:rsid w:val="000A3E5E"/>
    <w:rsid w:val="000D25B1"/>
    <w:rsid w:val="000D2F21"/>
    <w:rsid w:val="00105E76"/>
    <w:rsid w:val="001136E8"/>
    <w:rsid w:val="001269CF"/>
    <w:rsid w:val="00137C23"/>
    <w:rsid w:val="0014701B"/>
    <w:rsid w:val="001549AA"/>
    <w:rsid w:val="00174180"/>
    <w:rsid w:val="0018029A"/>
    <w:rsid w:val="00190AE8"/>
    <w:rsid w:val="001B7194"/>
    <w:rsid w:val="001E4758"/>
    <w:rsid w:val="001E7A53"/>
    <w:rsid w:val="001F0E23"/>
    <w:rsid w:val="00290942"/>
    <w:rsid w:val="002D2333"/>
    <w:rsid w:val="002D70A9"/>
    <w:rsid w:val="002F59BE"/>
    <w:rsid w:val="00337015"/>
    <w:rsid w:val="003650D1"/>
    <w:rsid w:val="003734D8"/>
    <w:rsid w:val="00395A8E"/>
    <w:rsid w:val="003A6F59"/>
    <w:rsid w:val="003B0214"/>
    <w:rsid w:val="003D33E2"/>
    <w:rsid w:val="003D6E04"/>
    <w:rsid w:val="00437BC3"/>
    <w:rsid w:val="004856FE"/>
    <w:rsid w:val="004B60FD"/>
    <w:rsid w:val="004C457E"/>
    <w:rsid w:val="004D694D"/>
    <w:rsid w:val="0051384B"/>
    <w:rsid w:val="00595232"/>
    <w:rsid w:val="005A0889"/>
    <w:rsid w:val="005B7652"/>
    <w:rsid w:val="005F2DC1"/>
    <w:rsid w:val="0063088C"/>
    <w:rsid w:val="0065130F"/>
    <w:rsid w:val="00676442"/>
    <w:rsid w:val="006E59C5"/>
    <w:rsid w:val="00703B89"/>
    <w:rsid w:val="0072137E"/>
    <w:rsid w:val="007521DF"/>
    <w:rsid w:val="007533EA"/>
    <w:rsid w:val="00757CAE"/>
    <w:rsid w:val="00786F73"/>
    <w:rsid w:val="00796637"/>
    <w:rsid w:val="007C6DEA"/>
    <w:rsid w:val="00830F67"/>
    <w:rsid w:val="008A797D"/>
    <w:rsid w:val="008C7617"/>
    <w:rsid w:val="00926F19"/>
    <w:rsid w:val="00933863"/>
    <w:rsid w:val="009A2B65"/>
    <w:rsid w:val="009B56E4"/>
    <w:rsid w:val="009C45E0"/>
    <w:rsid w:val="009C56DF"/>
    <w:rsid w:val="009F1766"/>
    <w:rsid w:val="00A917D2"/>
    <w:rsid w:val="00AE485F"/>
    <w:rsid w:val="00B51FB1"/>
    <w:rsid w:val="00B62CE5"/>
    <w:rsid w:val="00BA4DE3"/>
    <w:rsid w:val="00BB4F05"/>
    <w:rsid w:val="00BE5E05"/>
    <w:rsid w:val="00C150DC"/>
    <w:rsid w:val="00C3542A"/>
    <w:rsid w:val="00C445A0"/>
    <w:rsid w:val="00C46EB5"/>
    <w:rsid w:val="00C86C48"/>
    <w:rsid w:val="00D364EE"/>
    <w:rsid w:val="00D622D2"/>
    <w:rsid w:val="00D90BC9"/>
    <w:rsid w:val="00DA3BF5"/>
    <w:rsid w:val="00E55729"/>
    <w:rsid w:val="00EA2755"/>
    <w:rsid w:val="00EC5162"/>
    <w:rsid w:val="00F323F6"/>
    <w:rsid w:val="00F51148"/>
    <w:rsid w:val="00F56C90"/>
    <w:rsid w:val="00F60738"/>
    <w:rsid w:val="00F61701"/>
    <w:rsid w:val="00FA210D"/>
    <w:rsid w:val="00FD7577"/>
    <w:rsid w:val="00FE1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AF68B"/>
  <w15:docId w15:val="{4F81E6CE-0065-40E2-A7B1-82DAB2188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483" w:lineRule="auto"/>
      <w:ind w:left="594"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0"/>
      <w:ind w:left="773"/>
      <w:outlineLvl w:val="0"/>
    </w:pPr>
    <w:rPr>
      <w:rFonts w:ascii="Calibri" w:eastAsia="Calibri" w:hAnsi="Calibri" w:cs="Calibri"/>
      <w:color w:val="000000"/>
      <w:sz w:val="56"/>
    </w:rPr>
  </w:style>
  <w:style w:type="paragraph" w:styleId="Heading2">
    <w:name w:val="heading 2"/>
    <w:next w:val="Normal"/>
    <w:link w:val="Heading2Char"/>
    <w:uiPriority w:val="9"/>
    <w:unhideWhenUsed/>
    <w:qFormat/>
    <w:pPr>
      <w:keepNext/>
      <w:keepLines/>
      <w:spacing w:after="322"/>
      <w:ind w:left="783" w:hanging="10"/>
      <w:outlineLvl w:val="1"/>
    </w:pPr>
    <w:rPr>
      <w:rFonts w:ascii="Times New Roman" w:eastAsia="Times New Roman" w:hAnsi="Times New Roman" w:cs="Times New Roman"/>
      <w:b/>
      <w:color w:val="000000"/>
      <w:sz w:val="26"/>
    </w:rPr>
  </w:style>
  <w:style w:type="paragraph" w:styleId="Heading3">
    <w:name w:val="heading 3"/>
    <w:next w:val="Normal"/>
    <w:link w:val="Heading3Char"/>
    <w:uiPriority w:val="9"/>
    <w:unhideWhenUsed/>
    <w:qFormat/>
    <w:pPr>
      <w:keepNext/>
      <w:keepLines/>
      <w:spacing w:after="307" w:line="265" w:lineRule="auto"/>
      <w:ind w:left="783" w:hanging="10"/>
      <w:outlineLvl w:val="2"/>
    </w:pPr>
    <w:rPr>
      <w:rFonts w:ascii="Times New Roman" w:eastAsia="Times New Roman" w:hAnsi="Times New Roman" w:cs="Times New Roman"/>
      <w:b/>
      <w:i/>
      <w:color w:val="000000"/>
      <w:sz w:val="24"/>
    </w:rPr>
  </w:style>
  <w:style w:type="paragraph" w:styleId="Heading4">
    <w:name w:val="heading 4"/>
    <w:next w:val="Normal"/>
    <w:link w:val="Heading4Char"/>
    <w:uiPriority w:val="9"/>
    <w:unhideWhenUsed/>
    <w:qFormat/>
    <w:pPr>
      <w:keepNext/>
      <w:keepLines/>
      <w:spacing w:after="258"/>
      <w:ind w:left="783" w:hanging="10"/>
      <w:outlineLvl w:val="3"/>
    </w:pPr>
    <w:rPr>
      <w:rFonts w:ascii="Times New Roman" w:eastAsia="Times New Roman" w:hAnsi="Times New Roman" w:cs="Times New Roman"/>
      <w:b/>
      <w:color w:val="000000"/>
      <w:sz w:val="24"/>
    </w:rPr>
  </w:style>
  <w:style w:type="paragraph" w:styleId="Heading5">
    <w:name w:val="heading 5"/>
    <w:next w:val="Normal"/>
    <w:link w:val="Heading5Char"/>
    <w:uiPriority w:val="9"/>
    <w:unhideWhenUsed/>
    <w:qFormat/>
    <w:pPr>
      <w:keepNext/>
      <w:keepLines/>
      <w:spacing w:after="258"/>
      <w:ind w:left="783" w:hanging="10"/>
      <w:outlineLvl w:val="4"/>
    </w:pPr>
    <w:rPr>
      <w:rFonts w:ascii="Times New Roman" w:eastAsia="Times New Roman" w:hAnsi="Times New Roman" w:cs="Times New Roman"/>
      <w:b/>
      <w:color w:val="000000"/>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b/>
      <w:color w:val="000000"/>
      <w:sz w:val="24"/>
    </w:rPr>
  </w:style>
  <w:style w:type="character" w:customStyle="1" w:styleId="Heading1Char">
    <w:name w:val="Heading 1 Char"/>
    <w:link w:val="Heading1"/>
    <w:rPr>
      <w:rFonts w:ascii="Calibri" w:eastAsia="Calibri" w:hAnsi="Calibri" w:cs="Calibri"/>
      <w:color w:val="000000"/>
      <w:sz w:val="56"/>
    </w:rPr>
  </w:style>
  <w:style w:type="character" w:customStyle="1" w:styleId="Heading2Char">
    <w:name w:val="Heading 2 Char"/>
    <w:link w:val="Heading2"/>
    <w:rPr>
      <w:rFonts w:ascii="Times New Roman" w:eastAsia="Times New Roman" w:hAnsi="Times New Roman" w:cs="Times New Roman"/>
      <w:b/>
      <w:color w:val="000000"/>
      <w:sz w:val="26"/>
    </w:rPr>
  </w:style>
  <w:style w:type="character" w:customStyle="1" w:styleId="Heading3Char">
    <w:name w:val="Heading 3 Char"/>
    <w:link w:val="Heading3"/>
    <w:rPr>
      <w:rFonts w:ascii="Times New Roman" w:eastAsia="Times New Roman" w:hAnsi="Times New Roman" w:cs="Times New Roman"/>
      <w:b/>
      <w:i/>
      <w:color w:val="000000"/>
      <w:sz w:val="24"/>
    </w:rPr>
  </w:style>
  <w:style w:type="character" w:customStyle="1" w:styleId="Heading5Char">
    <w:name w:val="Heading 5 Char"/>
    <w:link w:val="Heading5"/>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005ECB"/>
    <w:pPr>
      <w:tabs>
        <w:tab w:val="center" w:pos="4680"/>
        <w:tab w:val="right" w:pos="9360"/>
      </w:tabs>
      <w:spacing w:after="0" w:line="240" w:lineRule="auto"/>
      <w:ind w:left="0" w:firstLine="0"/>
      <w:jc w:val="left"/>
    </w:pPr>
    <w:rPr>
      <w:rFonts w:asciiTheme="minorHAnsi" w:eastAsiaTheme="minorEastAsia" w:hAnsiTheme="minorHAnsi"/>
      <w:color w:val="auto"/>
      <w:sz w:val="22"/>
      <w:lang w:val="en-US" w:eastAsia="en-US"/>
    </w:rPr>
  </w:style>
  <w:style w:type="character" w:customStyle="1" w:styleId="HeaderChar">
    <w:name w:val="Header Char"/>
    <w:basedOn w:val="DefaultParagraphFont"/>
    <w:link w:val="Header"/>
    <w:uiPriority w:val="99"/>
    <w:rsid w:val="00005ECB"/>
    <w:rPr>
      <w:rFonts w:cs="Times New Roman"/>
      <w:lang w:val="en-US" w:eastAsia="en-US"/>
    </w:rPr>
  </w:style>
  <w:style w:type="paragraph" w:styleId="Footer">
    <w:name w:val="footer"/>
    <w:basedOn w:val="Normal"/>
    <w:link w:val="FooterChar"/>
    <w:uiPriority w:val="99"/>
    <w:unhideWhenUsed/>
    <w:rsid w:val="00005ECB"/>
    <w:pPr>
      <w:tabs>
        <w:tab w:val="center" w:pos="4680"/>
        <w:tab w:val="right" w:pos="9360"/>
      </w:tabs>
      <w:spacing w:after="0" w:line="240" w:lineRule="auto"/>
      <w:ind w:left="0" w:firstLine="0"/>
      <w:jc w:val="left"/>
    </w:pPr>
    <w:rPr>
      <w:rFonts w:asciiTheme="minorHAnsi" w:eastAsiaTheme="minorEastAsia" w:hAnsiTheme="minorHAnsi"/>
      <w:color w:val="auto"/>
      <w:sz w:val="22"/>
      <w:lang w:val="en-US" w:eastAsia="en-US"/>
    </w:rPr>
  </w:style>
  <w:style w:type="character" w:customStyle="1" w:styleId="FooterChar">
    <w:name w:val="Footer Char"/>
    <w:basedOn w:val="DefaultParagraphFont"/>
    <w:link w:val="Footer"/>
    <w:uiPriority w:val="99"/>
    <w:rsid w:val="00005ECB"/>
    <w:rPr>
      <w:rFonts w:cs="Times New Roman"/>
      <w:lang w:val="en-US" w:eastAsia="en-US"/>
    </w:rPr>
  </w:style>
  <w:style w:type="paragraph" w:styleId="ListParagraph">
    <w:name w:val="List Paragraph"/>
    <w:basedOn w:val="Normal"/>
    <w:uiPriority w:val="34"/>
    <w:qFormat/>
    <w:rsid w:val="00001BBA"/>
    <w:pPr>
      <w:ind w:left="720"/>
      <w:contextualSpacing/>
    </w:pPr>
  </w:style>
  <w:style w:type="paragraph" w:styleId="TOCHeading">
    <w:name w:val="TOC Heading"/>
    <w:basedOn w:val="Heading1"/>
    <w:next w:val="Normal"/>
    <w:uiPriority w:val="39"/>
    <w:unhideWhenUsed/>
    <w:qFormat/>
    <w:rsid w:val="00830F67"/>
    <w:pPr>
      <w:spacing w:before="240"/>
      <w:ind w:left="0"/>
      <w:outlineLvl w:val="9"/>
    </w:pPr>
    <w:rPr>
      <w:rFonts w:asciiTheme="majorHAnsi" w:eastAsiaTheme="majorEastAsia" w:hAnsiTheme="majorHAnsi" w:cstheme="majorBidi"/>
      <w:color w:val="2F5496" w:themeColor="accent1" w:themeShade="BF"/>
      <w:sz w:val="32"/>
      <w:szCs w:val="32"/>
      <w:lang w:val="en-US" w:eastAsia="en-US"/>
    </w:rPr>
  </w:style>
  <w:style w:type="paragraph" w:styleId="TOC2">
    <w:name w:val="toc 2"/>
    <w:basedOn w:val="Normal"/>
    <w:next w:val="Normal"/>
    <w:autoRedefine/>
    <w:uiPriority w:val="39"/>
    <w:unhideWhenUsed/>
    <w:rsid w:val="00830F67"/>
    <w:pPr>
      <w:spacing w:after="100" w:line="259" w:lineRule="auto"/>
      <w:ind w:left="220" w:firstLine="0"/>
      <w:jc w:val="left"/>
    </w:pPr>
    <w:rPr>
      <w:rFonts w:asciiTheme="minorHAnsi" w:eastAsiaTheme="minorEastAsia" w:hAnsiTheme="minorHAnsi"/>
      <w:color w:val="auto"/>
      <w:sz w:val="22"/>
      <w:lang w:val="en-US" w:eastAsia="en-US"/>
    </w:rPr>
  </w:style>
  <w:style w:type="paragraph" w:styleId="TOC1">
    <w:name w:val="toc 1"/>
    <w:basedOn w:val="Normal"/>
    <w:next w:val="Normal"/>
    <w:autoRedefine/>
    <w:uiPriority w:val="39"/>
    <w:unhideWhenUsed/>
    <w:rsid w:val="00830F67"/>
    <w:pPr>
      <w:spacing w:after="100" w:line="259" w:lineRule="auto"/>
      <w:ind w:left="0" w:firstLine="0"/>
      <w:jc w:val="left"/>
    </w:pPr>
    <w:rPr>
      <w:rFonts w:asciiTheme="minorHAnsi" w:eastAsiaTheme="minorEastAsia" w:hAnsiTheme="minorHAnsi"/>
      <w:color w:val="auto"/>
      <w:sz w:val="22"/>
      <w:lang w:val="en-US" w:eastAsia="en-US"/>
    </w:rPr>
  </w:style>
  <w:style w:type="paragraph" w:styleId="TOC3">
    <w:name w:val="toc 3"/>
    <w:basedOn w:val="Normal"/>
    <w:next w:val="Normal"/>
    <w:autoRedefine/>
    <w:uiPriority w:val="39"/>
    <w:unhideWhenUsed/>
    <w:rsid w:val="00830F67"/>
    <w:pPr>
      <w:spacing w:after="100" w:line="259" w:lineRule="auto"/>
      <w:ind w:left="440" w:firstLine="0"/>
      <w:jc w:val="left"/>
    </w:pPr>
    <w:rPr>
      <w:rFonts w:asciiTheme="minorHAnsi" w:eastAsiaTheme="minorEastAsia" w:hAnsiTheme="minorHAnsi"/>
      <w:color w:val="auto"/>
      <w:sz w:val="22"/>
      <w:lang w:val="en-US" w:eastAsia="en-US"/>
    </w:rPr>
  </w:style>
  <w:style w:type="paragraph" w:styleId="NoSpacing">
    <w:name w:val="No Spacing"/>
    <w:link w:val="NoSpacingChar"/>
    <w:uiPriority w:val="1"/>
    <w:qFormat/>
    <w:rsid w:val="00F323F6"/>
    <w:pPr>
      <w:spacing w:after="0" w:line="240" w:lineRule="auto"/>
    </w:pPr>
    <w:rPr>
      <w:lang w:val="en-US" w:eastAsia="en-US"/>
    </w:rPr>
  </w:style>
  <w:style w:type="character" w:customStyle="1" w:styleId="NoSpacingChar">
    <w:name w:val="No Spacing Char"/>
    <w:basedOn w:val="DefaultParagraphFont"/>
    <w:link w:val="NoSpacing"/>
    <w:uiPriority w:val="1"/>
    <w:rsid w:val="00F323F6"/>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0EB146E9AE4DC2913BFB03B1678A69"/>
        <w:category>
          <w:name w:val="General"/>
          <w:gallery w:val="placeholder"/>
        </w:category>
        <w:types>
          <w:type w:val="bbPlcHdr"/>
        </w:types>
        <w:behaviors>
          <w:behavior w:val="content"/>
        </w:behaviors>
        <w:guid w:val="{B0A7A24D-F0FE-41ED-A11B-21D3D98734DD}"/>
      </w:docPartPr>
      <w:docPartBody>
        <w:p w:rsidR="00CE08CB" w:rsidRDefault="007D6994" w:rsidP="007D6994">
          <w:pPr>
            <w:pStyle w:val="AC0EB146E9AE4DC2913BFB03B1678A69"/>
          </w:pPr>
          <w:r>
            <w:t>[Type here]</w:t>
          </w:r>
        </w:p>
      </w:docPartBody>
    </w:docPart>
    <w:docPart>
      <w:docPartPr>
        <w:name w:val="D1B9375FB3EF4815A4852D856B0D2F1B"/>
        <w:category>
          <w:name w:val="General"/>
          <w:gallery w:val="placeholder"/>
        </w:category>
        <w:types>
          <w:type w:val="bbPlcHdr"/>
        </w:types>
        <w:behaviors>
          <w:behavior w:val="content"/>
        </w:behaviors>
        <w:guid w:val="{11E12270-B618-456F-8507-11F414811032}"/>
      </w:docPartPr>
      <w:docPartBody>
        <w:p w:rsidR="00000000" w:rsidRDefault="007976A6" w:rsidP="007976A6">
          <w:pPr>
            <w:pStyle w:val="D1B9375FB3EF4815A4852D856B0D2F1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994"/>
    <w:rsid w:val="00255B96"/>
    <w:rsid w:val="00476931"/>
    <w:rsid w:val="007976A6"/>
    <w:rsid w:val="007D6994"/>
    <w:rsid w:val="0086299C"/>
    <w:rsid w:val="00CE0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0EB146E9AE4DC2913BFB03B1678A69">
    <w:name w:val="AC0EB146E9AE4DC2913BFB03B1678A69"/>
    <w:rsid w:val="007D6994"/>
  </w:style>
  <w:style w:type="paragraph" w:customStyle="1" w:styleId="2953F87F4B7B41BFB13BF6DE423C8A36">
    <w:name w:val="2953F87F4B7B41BFB13BF6DE423C8A36"/>
    <w:rsid w:val="007976A6"/>
  </w:style>
  <w:style w:type="paragraph" w:customStyle="1" w:styleId="ED3B5B94E8E642AD8BAB007A24138E4D">
    <w:name w:val="ED3B5B94E8E642AD8BAB007A24138E4D"/>
    <w:rsid w:val="007976A6"/>
  </w:style>
  <w:style w:type="paragraph" w:customStyle="1" w:styleId="D7417EFDB475453193385E90401D7C09">
    <w:name w:val="D7417EFDB475453193385E90401D7C09"/>
    <w:rsid w:val="007976A6"/>
  </w:style>
  <w:style w:type="paragraph" w:customStyle="1" w:styleId="8285D2EF9989446C9E89AEFF349D92C1">
    <w:name w:val="8285D2EF9989446C9E89AEFF349D92C1"/>
    <w:rsid w:val="007976A6"/>
  </w:style>
  <w:style w:type="paragraph" w:customStyle="1" w:styleId="D1B9375FB3EF4815A4852D856B0D2F1B">
    <w:name w:val="D1B9375FB3EF4815A4852D856B0D2F1B"/>
    <w:rsid w:val="007976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7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F97402B-EF45-4352-8E06-D60D769D373D}">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2022-09-12T00:00:00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DAC949-20BD-41AB-99F0-ABA2EFF8E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17</Pages>
  <Words>4698</Words>
  <Characters>26783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London crossrail project</vt:lpstr>
    </vt:vector>
  </TitlesOfParts>
  <Company>madalina maria marinescu</Company>
  <LinksUpToDate>false</LinksUpToDate>
  <CharactersWithSpaces>31419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 Dr Molly Jack</dc:subject>
  <dc:creator>By Maulik Shamaldas Prajapati, Prajwal Manjunatha, &amp; Candice Sexton</dc:creator>
  <cp:keywords/>
  <cp:lastModifiedBy>Madalina Marinescu</cp:lastModifiedBy>
  <cp:revision>77</cp:revision>
  <dcterms:created xsi:type="dcterms:W3CDTF">2022-09-12T13:12:00Z</dcterms:created>
  <dcterms:modified xsi:type="dcterms:W3CDTF">2022-09-12T15:52:00Z</dcterms:modified>
</cp:coreProperties>
</file>