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diagrams/data3.xml" ContentType="application/vnd.openxmlformats-officedocument.drawingml.diagramData+xml"/>
  <Override PartName="/word/diagrams/layout3.xml" ContentType="application/vnd.openxmlformats-officedocument.drawingml.diagramLayout+xml"/>
  <Override PartName="/word/diagrams/quickStyle3.xml" ContentType="application/vnd.openxmlformats-officedocument.drawingml.diagramStyle+xml"/>
  <Override PartName="/word/diagrams/colors3.xml" ContentType="application/vnd.openxmlformats-officedocument.drawingml.diagramColors+xml"/>
  <Override PartName="/word/diagrams/drawing3.xml" ContentType="application/vnd.ms-office.drawingml.diagramDrawing+xml"/>
  <Override PartName="/word/diagrams/data4.xml" ContentType="application/vnd.openxmlformats-officedocument.drawingml.diagramData+xml"/>
  <Override PartName="/word/diagrams/layout4.xml" ContentType="application/vnd.openxmlformats-officedocument.drawingml.diagramLayout+xml"/>
  <Override PartName="/word/diagrams/quickStyle4.xml" ContentType="application/vnd.openxmlformats-officedocument.drawingml.diagramStyle+xml"/>
  <Override PartName="/word/diagrams/colors4.xml" ContentType="application/vnd.openxmlformats-officedocument.drawingml.diagramColors+xml"/>
  <Override PartName="/word/diagrams/drawing4.xml" ContentType="application/vnd.ms-office.drawingml.diagramDrawing+xml"/>
  <Override PartName="/word/diagrams/data5.xml" ContentType="application/vnd.openxmlformats-officedocument.drawingml.diagramData+xml"/>
  <Override PartName="/word/diagrams/layout5.xml" ContentType="application/vnd.openxmlformats-officedocument.drawingml.diagramLayout+xml"/>
  <Override PartName="/word/diagrams/quickStyle5.xml" ContentType="application/vnd.openxmlformats-officedocument.drawingml.diagramStyle+xml"/>
  <Override PartName="/word/diagrams/colors5.xml" ContentType="application/vnd.openxmlformats-officedocument.drawingml.diagramColors+xml"/>
  <Override PartName="/word/diagrams/drawing5.xml" ContentType="application/vnd.ms-office.drawingml.diagramDrawing+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sdt>
      <w:sdtPr>
        <w:id w:val="-372686917"/>
        <w:docPartObj>
          <w:docPartGallery w:val="Cover Pages"/>
          <w:docPartUnique/>
        </w:docPartObj>
      </w:sdtPr>
      <w:sdtEndPr/>
      <w:sdtContent>
        <w:p w14:paraId="2B9B59AA" w14:textId="66494507" w:rsidR="00542C56" w:rsidRDefault="00782140">
          <w:r>
            <w:rPr>
              <w:noProof/>
            </w:rPr>
            <mc:AlternateContent>
              <mc:Choice Requires="wpg">
                <w:drawing>
                  <wp:anchor distT="0" distB="0" distL="114300" distR="114300" simplePos="0" relativeHeight="251676672" behindDoc="0" locked="0" layoutInCell="1" allowOverlap="1" wp14:anchorId="6B7333D5" wp14:editId="5BBC6A5C">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105015" cy="1289685"/>
                    <wp:effectExtent l="3810" t="7620" r="6350" b="0"/>
                    <wp:wrapNone/>
                    <wp:docPr id="936269252" name="Group 5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105015" cy="1289685"/>
                              <a:chOff x="0" y="0"/>
                              <a:chExt cx="73152" cy="12161"/>
                            </a:xfrm>
                          </wpg:grpSpPr>
                          <wps:wsp>
                            <wps:cNvPr id="660087382" name="Rectangle 51"/>
                            <wps:cNvSpPr>
                              <a:spLocks/>
                            </wps:cNvSpPr>
                            <wps:spPr bwMode="auto">
                              <a:xfrm>
                                <a:off x="0" y="0"/>
                                <a:ext cx="73152" cy="11303"/>
                              </a:xfrm>
                              <a:custGeom>
                                <a:avLst/>
                                <a:gdLst>
                                  <a:gd name="T0" fmla="*/ 0 w 7312660"/>
                                  <a:gd name="T1" fmla="*/ 0 h 1129665"/>
                                  <a:gd name="T2" fmla="*/ 7315200 w 7312660"/>
                                  <a:gd name="T3" fmla="*/ 0 h 1129665"/>
                                  <a:gd name="T4" fmla="*/ 7315200 w 7312660"/>
                                  <a:gd name="T5" fmla="*/ 1130373 h 1129665"/>
                                  <a:gd name="T6" fmla="*/ 3620757 w 7312660"/>
                                  <a:gd name="T7" fmla="*/ 733885 h 1129665"/>
                                  <a:gd name="T8" fmla="*/ 0 w 7312660"/>
                                  <a:gd name="T9" fmla="*/ 1092249 h 1129665"/>
                                  <a:gd name="T10" fmla="*/ 0 w 7312660"/>
                                  <a:gd name="T11" fmla="*/ 0 h 1129665"/>
                                  <a:gd name="T12" fmla="*/ 0 60000 65536"/>
                                  <a:gd name="T13" fmla="*/ 0 60000 65536"/>
                                  <a:gd name="T14" fmla="*/ 0 60000 65536"/>
                                  <a:gd name="T15" fmla="*/ 0 60000 65536"/>
                                  <a:gd name="T16" fmla="*/ 0 60000 65536"/>
                                  <a:gd name="T17" fmla="*/ 0 60000 65536"/>
                                </a:gdLst>
                                <a:ahLst/>
                                <a:cxnLst>
                                  <a:cxn ang="T12">
                                    <a:pos x="T0" y="T1"/>
                                  </a:cxn>
                                  <a:cxn ang="T13">
                                    <a:pos x="T2" y="T3"/>
                                  </a:cxn>
                                  <a:cxn ang="T14">
                                    <a:pos x="T4" y="T5"/>
                                  </a:cxn>
                                  <a:cxn ang="T15">
                                    <a:pos x="T6" y="T7"/>
                                  </a:cxn>
                                  <a:cxn ang="T16">
                                    <a:pos x="T8" y="T9"/>
                                  </a:cxn>
                                  <a:cxn ang="T17">
                                    <a:pos x="T10" y="T11"/>
                                  </a:cxn>
                                </a:cxnLst>
                                <a:rect l="0" t="0" r="r" b="b"/>
                                <a:pathLst>
                                  <a:path w="7312660" h="1129665">
                                    <a:moveTo>
                                      <a:pt x="0" y="0"/>
                                    </a:moveTo>
                                    <a:lnTo>
                                      <a:pt x="7312660" y="0"/>
                                    </a:lnTo>
                                    <a:lnTo>
                                      <a:pt x="7312660" y="1129665"/>
                                    </a:lnTo>
                                    <a:lnTo>
                                      <a:pt x="3619500" y="733425"/>
                                    </a:lnTo>
                                    <a:lnTo>
                                      <a:pt x="0" y="1091565"/>
                                    </a:lnTo>
                                    <a:lnTo>
                                      <a:pt x="0" y="0"/>
                                    </a:lnTo>
                                    <a:close/>
                                  </a:path>
                                </a:pathLst>
                              </a:custGeom>
                              <a:solidFill>
                                <a:schemeClr val="accent1">
                                  <a:lumMod val="100000"/>
                                  <a:lumOff val="0"/>
                                </a:schemeClr>
                              </a:solidFill>
                              <a:ln>
                                <a:noFill/>
                              </a:ln>
                              <a:extLst>
                                <a:ext uri="{91240B29-F687-4F45-9708-019B960494DF}">
                                  <a14:hiddenLine xmlns:a14="http://schemas.microsoft.com/office/drawing/2010/main" w="12700">
                                    <a:solidFill>
                                      <a:srgbClr val="000000"/>
                                    </a:solidFill>
                                    <a:miter lim="800000"/>
                                    <a:headEnd/>
                                    <a:tailEnd/>
                                  </a14:hiddenLine>
                                </a:ext>
                              </a:extLst>
                            </wps:spPr>
                            <wps:bodyPr rot="0" vert="horz" wrap="square" lIns="91440" tIns="45720" rIns="91440" bIns="45720" anchor="ctr" anchorCtr="0" upright="1">
                              <a:noAutofit/>
                            </wps:bodyPr>
                          </wps:wsp>
                          <wps:wsp>
                            <wps:cNvPr id="1817016055" name="Rectangle 151"/>
                            <wps:cNvSpPr>
                              <a:spLocks noChangeArrowheads="1"/>
                            </wps:cNvSpPr>
                            <wps:spPr bwMode="auto">
                              <a:xfrm>
                                <a:off x="0" y="0"/>
                                <a:ext cx="73152" cy="12161"/>
                              </a:xfrm>
                              <a:prstGeom prst="rect">
                                <a:avLst/>
                              </a:prstGeom>
                              <a:blipFill dpi="0" rotWithShape="1">
                                <a:blip r:embed="rId7"/>
                                <a:srcRect/>
                                <a:stretch>
                                  <a:fillRect/>
                                </a:stretch>
                              </a:blipFill>
                              <a:ln>
                                <a:noFill/>
                              </a:ln>
                              <a:extLst>
                                <a:ext uri="{91240B29-F687-4F45-9708-019B960494DF}">
                                  <a14:hiddenLine xmlns:a14="http://schemas.microsoft.com/office/drawing/2010/main" w="12700">
                                    <a:solidFill>
                                      <a:srgbClr val="000000"/>
                                    </a:solidFill>
                                    <a:miter lim="800000"/>
                                    <a:headEnd/>
                                    <a:tailEnd/>
                                  </a14:hiddenLine>
                                </a:ext>
                              </a:extLst>
                            </wps:spPr>
                            <wps:bodyPr rot="0" vert="horz" wrap="square" lIns="91440" tIns="45720" rIns="91440" bIns="45720" anchor="ctr" anchorCtr="0" upright="1">
                              <a:noAutofit/>
                            </wps:bodyPr>
                          </wps:wsp>
                        </wpg:wgp>
                      </a:graphicData>
                    </a:graphic>
                    <wp14:sizeRelH relativeFrom="page">
                      <wp14:pctWidth>94100</wp14:pctWidth>
                    </wp14:sizeRelH>
                    <wp14:sizeRelV relativeFrom="page">
                      <wp14:pctHeight>12100</wp14:pctHeight>
                    </wp14:sizeRelV>
                  </wp:anchor>
                </w:drawing>
              </mc:Choice>
              <mc:Fallback>
                <w:pict>
                  <v:group w14:anchorId="4C4675E1" id="Group 51" o:spid="_x0000_s1026" style="position:absolute;margin-left:0;margin-top:0;width:559.45pt;height:101.55pt;z-index:251676672;mso-width-percent:941;mso-height-percent:121;mso-top-percent:23;mso-position-horizontal:center;mso-position-horizontal-relative:page;mso-position-vertical-relative:page;mso-width-percent:941;mso-height-percent:121;mso-top-percent:23"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" path="m,l7312660,r,1129665l3619500,733425,,1091565,,xe" fillcolor="#156082 [3204]" stroked="f" strokeweight="1pt">
                      <v:stroke joinstyle="miter"/>
                      <v:path arrowok="t" o:connecttype="custom" o:connectlocs="0,0;73177,0;73177,11310;36220,7343;0,1092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" stroked="f" strokeweight="1pt">
                      <v:fill r:id="rId8" o:title="" recolor="t" rotate="t" type="frame"/>
                    </v:rect>
                    <w10:wrap anchorx="page" anchory="page"/>
                  </v:group>
                </w:pict>
              </mc:Fallback>
            </mc:AlternateContent>
          </w:r>
        </w:p>
        <w:p w14:paraId="190F7E7D" w14:textId="695D366B" w:rsidR="00542C56" w:rsidRDefault="00782140">
          <w:r>
            <w:rPr>
              <w:noProof/>
            </w:rPr>
            <mc:AlternateContent>
              <mc:Choice Requires="wps">
                <w:drawing>
                  <wp:anchor distT="0" distB="0" distL="114300" distR="114300" simplePos="0" relativeHeight="251679744" behindDoc="0" locked="0" layoutInCell="1" allowOverlap="1" wp14:anchorId="385C1241" wp14:editId="7B46E21C">
                    <wp:simplePos x="0" y="0"/>
                    <wp:positionH relativeFrom="column">
                      <wp:posOffset>-190500</wp:posOffset>
                    </wp:positionH>
                    <wp:positionV relativeFrom="paragraph">
                      <wp:posOffset>2908935</wp:posOffset>
                    </wp:positionV>
                    <wp:extent cx="6381750" cy="4483100"/>
                    <wp:effectExtent l="0" t="0" r="0" b="0"/>
                    <wp:wrapNone/>
                    <wp:docPr id="1136995809" name="Text Box 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381750" cy="4483100"/>
                            </a:xfrm>
                            <a:prstGeom prst="rect">
                              <a:avLst/>
                            </a:prstGeom>
                            <a:solidFill>
                              <a:schemeClr val="lt1"/>
                            </a:solidFill>
                            <a:ln w="6350">
                              <a:noFill/>
                            </a:ln>
                          </wps:spPr>
                          <wps:txbx>
                            <w:txbxContent>
                              <w:p w14:paraId="273B8BA2" w14:textId="691F7121" w:rsidR="0071313B" w:rsidRPr="00E03064" w:rsidRDefault="0071313B" w:rsidP="0071313B">
                                <w:pPr>
                                  <w:pStyle w:val="NormalWeb"/>
                                  <w:spacing w:before="53" w:beforeAutospacing="0" w:after="0" w:afterAutospacing="0" w:line="480" w:lineRule="auto"/>
                                  <w:jc w:val="center"/>
                                  <w:rPr>
                                    <w:rFonts w:ascii="Arial" w:eastAsia="+mn-ea" w:hAnsi="Arial" w:cs="Arial"/>
                                    <w:b/>
                                    <w:bCs/>
                                    <w:color w:val="000000"/>
                                    <w:kern w:val="24"/>
                                    <w:sz w:val="32"/>
                                    <w:szCs w:val="32"/>
                                  </w:rPr>
                                </w:pPr>
                                <w:bookmarkStart w:id="0" w:name="_Hlk169959693"/>
                                <w:r w:rsidRPr="00E03064">
                                  <w:rPr>
                                    <w:rFonts w:ascii="Arial" w:eastAsia="+mn-ea" w:hAnsi="Arial" w:cs="Arial"/>
                                    <w:b/>
                                    <w:bCs/>
                                    <w:color w:val="000000"/>
                                    <w:kern w:val="24"/>
                                    <w:sz w:val="32"/>
                                    <w:szCs w:val="32"/>
                                    <w:lang w:val="en-US"/>
                                  </w:rPr>
                                  <w:t xml:space="preserve">An investigation in to </w:t>
                                </w:r>
                                <w:bookmarkStart w:id="1" w:name="_Hlk162784927"/>
                                <w:r w:rsidRPr="00E03064">
                                  <w:rPr>
                                    <w:rFonts w:ascii="Arial" w:eastAsia="+mn-ea" w:hAnsi="Arial" w:cs="Arial"/>
                                    <w:b/>
                                    <w:bCs/>
                                    <w:color w:val="000000"/>
                                    <w:kern w:val="24"/>
                                    <w:sz w:val="32"/>
                                    <w:szCs w:val="32"/>
                                  </w:rPr>
                                  <w:t>“What impact does the Wales Police Schools Programme have on building trust and confidence in policing amongst schools in South Wales</w:t>
                                </w:r>
                                <w:bookmarkEnd w:id="1"/>
                                <w:r w:rsidRPr="00E03064">
                                  <w:rPr>
                                    <w:rFonts w:ascii="Arial" w:eastAsia="+mn-ea" w:hAnsi="Arial" w:cs="Arial"/>
                                    <w:b/>
                                    <w:bCs/>
                                    <w:color w:val="000000"/>
                                    <w:kern w:val="24"/>
                                    <w:sz w:val="32"/>
                                    <w:szCs w:val="32"/>
                                  </w:rPr>
                                  <w:t>?</w:t>
                                </w:r>
                                <w:r w:rsidR="00EA4A47">
                                  <w:rPr>
                                    <w:rFonts w:ascii="Arial" w:eastAsia="+mn-ea" w:hAnsi="Arial" w:cs="Arial"/>
                                    <w:b/>
                                    <w:bCs/>
                                    <w:color w:val="000000"/>
                                    <w:kern w:val="24"/>
                                    <w:sz w:val="32"/>
                                    <w:szCs w:val="32"/>
                                  </w:rPr>
                                  <w:t>”</w:t>
                                </w:r>
                              </w:p>
                              <w:bookmarkEnd w:id="0"/>
                              <w:p w14:paraId="32689E6B" w14:textId="77777777" w:rsidR="0071313B" w:rsidRPr="001F6242" w:rsidRDefault="0071313B" w:rsidP="0071313B">
                                <w:pPr>
                                  <w:pStyle w:val="NormalWeb"/>
                                  <w:spacing w:before="53" w:beforeAutospacing="0" w:after="0" w:afterAutospacing="0" w:line="480" w:lineRule="auto"/>
                                  <w:jc w:val="center"/>
                                  <w:rPr>
                                    <w:rFonts w:ascii="Arial" w:hAnsi="Arial" w:cs="Arial"/>
                                    <w:sz w:val="32"/>
                                    <w:szCs w:val="32"/>
                                  </w:rPr>
                                </w:pPr>
                                <w:r w:rsidRPr="001F6242">
                                  <w:rPr>
                                    <w:rFonts w:ascii="Arial" w:eastAsia="+mn-ea" w:hAnsi="Arial" w:cs="Arial"/>
                                    <w:color w:val="000000"/>
                                    <w:kern w:val="24"/>
                                    <w:sz w:val="32"/>
                                    <w:szCs w:val="32"/>
                                    <w:lang w:val="en-US"/>
                                  </w:rPr>
                                  <w:t>Catherine Lewis</w:t>
                                </w:r>
                              </w:p>
                              <w:p w14:paraId="72923D2B" w14:textId="77777777" w:rsidR="0071313B" w:rsidRPr="001F6242" w:rsidRDefault="0071313B" w:rsidP="0071313B">
                                <w:pPr>
                                  <w:pStyle w:val="NormalWeb"/>
                                  <w:spacing w:before="53" w:beforeAutospacing="0" w:after="0" w:afterAutospacing="0" w:line="480" w:lineRule="auto"/>
                                  <w:jc w:val="center"/>
                                  <w:rPr>
                                    <w:rFonts w:ascii="Arial" w:hAnsi="Arial" w:cs="Arial"/>
                                    <w:sz w:val="32"/>
                                    <w:szCs w:val="32"/>
                                  </w:rPr>
                                </w:pPr>
                                <w:r w:rsidRPr="001F6242">
                                  <w:rPr>
                                    <w:rFonts w:ascii="Arial" w:eastAsia="+mn-ea" w:hAnsi="Arial" w:cs="Arial"/>
                                    <w:color w:val="000000"/>
                                    <w:kern w:val="24"/>
                                    <w:sz w:val="32"/>
                                    <w:szCs w:val="32"/>
                                    <w:lang w:val="en-US"/>
                                  </w:rPr>
                                  <w:t xml:space="preserve">Student number: </w:t>
                                </w:r>
                                <w:r>
                                  <w:rPr>
                                    <w:rFonts w:ascii="Arial" w:eastAsia="+mn-ea" w:hAnsi="Arial" w:cs="Arial"/>
                                    <w:color w:val="000000"/>
                                    <w:kern w:val="24"/>
                                    <w:sz w:val="32"/>
                                    <w:szCs w:val="32"/>
                                    <w:lang w:val="en-US"/>
                                  </w:rPr>
                                  <w:t>2116818</w:t>
                                </w:r>
                              </w:p>
                              <w:p w14:paraId="6F4193B4" w14:textId="77777777" w:rsidR="0071313B" w:rsidRPr="001F6242" w:rsidRDefault="0071313B" w:rsidP="0071313B">
                                <w:pPr>
                                  <w:pStyle w:val="NormalWeb"/>
                                  <w:spacing w:before="53" w:beforeAutospacing="0" w:after="0" w:afterAutospacing="0" w:line="480" w:lineRule="auto"/>
                                  <w:jc w:val="center"/>
                                  <w:rPr>
                                    <w:rFonts w:ascii="Arial" w:hAnsi="Arial" w:cs="Arial"/>
                                    <w:sz w:val="32"/>
                                    <w:szCs w:val="32"/>
                                  </w:rPr>
                                </w:pPr>
                                <w:r w:rsidRPr="001F6242">
                                  <w:rPr>
                                    <w:rFonts w:ascii="Arial" w:eastAsia="+mn-ea" w:hAnsi="Arial" w:cs="Arial"/>
                                    <w:color w:val="000000"/>
                                    <w:kern w:val="24"/>
                                    <w:sz w:val="32"/>
                                    <w:szCs w:val="32"/>
                                    <w:lang w:val="en-US"/>
                                  </w:rPr>
                                  <w:t>MSc Policing (Operational &amp; Strategic Leadership)</w:t>
                                </w:r>
                              </w:p>
                              <w:p w14:paraId="41CC4E9C" w14:textId="77777777" w:rsidR="0071313B" w:rsidRPr="001F6242" w:rsidRDefault="0071313B" w:rsidP="0071313B">
                                <w:pPr>
                                  <w:pStyle w:val="NormalWeb"/>
                                  <w:spacing w:before="53" w:beforeAutospacing="0" w:after="0" w:afterAutospacing="0" w:line="480" w:lineRule="auto"/>
                                  <w:jc w:val="center"/>
                                  <w:rPr>
                                    <w:rFonts w:ascii="Arial" w:hAnsi="Arial" w:cs="Arial"/>
                                    <w:sz w:val="32"/>
                                    <w:szCs w:val="32"/>
                                  </w:rPr>
                                </w:pPr>
                                <w:r w:rsidRPr="001F6242">
                                  <w:rPr>
                                    <w:rFonts w:ascii="Arial" w:eastAsia="+mn-ea" w:hAnsi="Arial" w:cs="Arial"/>
                                    <w:color w:val="000000"/>
                                    <w:kern w:val="24"/>
                                    <w:sz w:val="32"/>
                                    <w:szCs w:val="32"/>
                                    <w:lang w:val="en-US"/>
                                  </w:rPr>
                                  <w:t>July 2024</w:t>
                                </w:r>
                              </w:p>
                              <w:p w14:paraId="55F09801" w14:textId="54239864" w:rsidR="0071313B" w:rsidRPr="001F6242" w:rsidRDefault="0071313B" w:rsidP="0071313B">
                                <w:pPr>
                                  <w:pStyle w:val="NormalWeb"/>
                                  <w:spacing w:before="53" w:beforeAutospacing="0" w:after="0" w:afterAutospacing="0" w:line="480" w:lineRule="auto"/>
                                  <w:jc w:val="center"/>
                                  <w:rPr>
                                    <w:rFonts w:ascii="Arial" w:hAnsi="Arial" w:cs="Arial"/>
                                    <w:sz w:val="32"/>
                                    <w:szCs w:val="32"/>
                                  </w:rPr>
                                </w:pPr>
                                <w:r w:rsidRPr="001F6242">
                                  <w:rPr>
                                    <w:rFonts w:ascii="Arial" w:eastAsia="+mn-ea" w:hAnsi="Arial" w:cs="Arial"/>
                                    <w:color w:val="000000"/>
                                    <w:kern w:val="24"/>
                                    <w:sz w:val="32"/>
                                    <w:szCs w:val="32"/>
                                    <w:lang w:val="en-US"/>
                                  </w:rPr>
                                  <w:t>15</w:t>
                                </w:r>
                                <w:r w:rsidR="00D14CDC">
                                  <w:rPr>
                                    <w:rFonts w:ascii="Arial" w:eastAsia="+mn-ea" w:hAnsi="Arial" w:cs="Arial"/>
                                    <w:color w:val="000000"/>
                                    <w:kern w:val="24"/>
                                    <w:sz w:val="32"/>
                                    <w:szCs w:val="32"/>
                                    <w:lang w:val="en-US"/>
                                  </w:rPr>
                                  <w:t>,</w:t>
                                </w:r>
                                <w:r w:rsidR="00F16982">
                                  <w:rPr>
                                    <w:rFonts w:ascii="Arial" w:eastAsia="+mn-ea" w:hAnsi="Arial" w:cs="Arial"/>
                                    <w:color w:val="000000"/>
                                    <w:kern w:val="24"/>
                                    <w:sz w:val="32"/>
                                    <w:szCs w:val="32"/>
                                    <w:lang w:val="en-US"/>
                                  </w:rPr>
                                  <w:t>2</w:t>
                                </w:r>
                                <w:r w:rsidR="00A6358C">
                                  <w:rPr>
                                    <w:rFonts w:ascii="Arial" w:eastAsia="+mn-ea" w:hAnsi="Arial" w:cs="Arial"/>
                                    <w:color w:val="000000"/>
                                    <w:kern w:val="24"/>
                                    <w:sz w:val="32"/>
                                    <w:szCs w:val="32"/>
                                    <w:lang w:val="en-US"/>
                                  </w:rPr>
                                  <w:t>9</w:t>
                                </w:r>
                                <w:r w:rsidR="00F16982">
                                  <w:rPr>
                                    <w:rFonts w:ascii="Arial" w:eastAsia="+mn-ea" w:hAnsi="Arial" w:cs="Arial"/>
                                    <w:color w:val="000000"/>
                                    <w:kern w:val="24"/>
                                    <w:sz w:val="32"/>
                                    <w:szCs w:val="32"/>
                                    <w:lang w:val="en-US"/>
                                  </w:rPr>
                                  <w:t>2</w:t>
                                </w:r>
                                <w:r w:rsidRPr="001F6242">
                                  <w:rPr>
                                    <w:rFonts w:ascii="Arial" w:eastAsia="+mn-ea" w:hAnsi="Arial" w:cs="Arial"/>
                                    <w:color w:val="000000"/>
                                    <w:kern w:val="24"/>
                                    <w:sz w:val="32"/>
                                    <w:szCs w:val="32"/>
                                    <w:lang w:val="en-US"/>
                                  </w:rPr>
                                  <w:t xml:space="preserve"> words</w:t>
                                </w:r>
                              </w:p>
                              <w:p w14:paraId="0A043655" w14:textId="77777777" w:rsidR="0071313B" w:rsidRDefault="0071313B" w:rsidP="0071313B"/>
                              <w:p w14:paraId="646CD417" w14:textId="77777777" w:rsidR="0071313B" w:rsidRDefault="0071313B"/>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type w14:anchorId="385C1241" id="_x0000_t202" coordsize="21600,21600" o:spt="202" path="m,l,21600r21600,l21600,xe">
                    <v:stroke joinstyle="miter"/>
                    <v:path gradientshapeok="t" o:connecttype="rect"/>
                  </v:shapetype>
                  <v:shape id="Text Box 57" o:spid="_x0000_s1026" type="#_x0000_t202" style="position:absolute;margin-left:-15pt;margin-top:229.05pt;width:502.5pt;height:353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" fillcolor="white [3201]" stroked="f" strokeweight=".5pt">
                    <v:textbox>
                      <w:txbxContent>
                        <w:p w14:paraId="273B8BA2" w14:textId="691F7121" w:rsidR="0071313B" w:rsidRPr="00E03064" w:rsidRDefault="0071313B" w:rsidP="0071313B">
                          <w:pPr>
                            <w:pStyle w:val="NormalWeb"/>
                            <w:spacing w:before="53" w:beforeAutospacing="0" w:after="0" w:afterAutospacing="0" w:line="480" w:lineRule="auto"/>
                            <w:jc w:val="center"/>
                            <w:rPr>
                              <w:rFonts w:ascii="Arial" w:eastAsia="+mn-ea" w:hAnsi="Arial" w:cs="Arial"/>
                              <w:b/>
                              <w:bCs/>
                              <w:color w:val="000000"/>
                              <w:kern w:val="24"/>
                              <w:sz w:val="32"/>
                              <w:szCs w:val="32"/>
                            </w:rPr>
                          </w:pPr>
                          <w:bookmarkStart w:id="2" w:name="_Hlk169959693"/>
                          <w:r w:rsidRPr="00E03064">
                            <w:rPr>
                              <w:rFonts w:ascii="Arial" w:eastAsia="+mn-ea" w:hAnsi="Arial" w:cs="Arial"/>
                              <w:b/>
                              <w:bCs/>
                              <w:color w:val="000000"/>
                              <w:kern w:val="24"/>
                              <w:sz w:val="32"/>
                              <w:szCs w:val="32"/>
                              <w:lang w:val="en-US"/>
                            </w:rPr>
                            <w:t xml:space="preserve">An investigation in to </w:t>
                          </w:r>
                          <w:bookmarkStart w:id="3" w:name="_Hlk162784927"/>
                          <w:r w:rsidRPr="00E03064">
                            <w:rPr>
                              <w:rFonts w:ascii="Arial" w:eastAsia="+mn-ea" w:hAnsi="Arial" w:cs="Arial"/>
                              <w:b/>
                              <w:bCs/>
                              <w:color w:val="000000"/>
                              <w:kern w:val="24"/>
                              <w:sz w:val="32"/>
                              <w:szCs w:val="32"/>
                            </w:rPr>
                            <w:t>“What impact does the Wales Police Schools Programme have on building trust and confidence in policing amongst schools in South Wales</w:t>
                          </w:r>
                          <w:bookmarkEnd w:id="3"/>
                          <w:r w:rsidRPr="00E03064">
                            <w:rPr>
                              <w:rFonts w:ascii="Arial" w:eastAsia="+mn-ea" w:hAnsi="Arial" w:cs="Arial"/>
                              <w:b/>
                              <w:bCs/>
                              <w:color w:val="000000"/>
                              <w:kern w:val="24"/>
                              <w:sz w:val="32"/>
                              <w:szCs w:val="32"/>
                            </w:rPr>
                            <w:t>?</w:t>
                          </w:r>
                          <w:r w:rsidR="00EA4A47">
                            <w:rPr>
                              <w:rFonts w:ascii="Arial" w:eastAsia="+mn-ea" w:hAnsi="Arial" w:cs="Arial"/>
                              <w:b/>
                              <w:bCs/>
                              <w:color w:val="000000"/>
                              <w:kern w:val="24"/>
                              <w:sz w:val="32"/>
                              <w:szCs w:val="32"/>
                            </w:rPr>
                            <w:t>”</w:t>
                          </w:r>
                        </w:p>
                        <w:bookmarkEnd w:id="2"/>
                        <w:p w14:paraId="32689E6B" w14:textId="77777777" w:rsidR="0071313B" w:rsidRPr="001F6242" w:rsidRDefault="0071313B" w:rsidP="0071313B">
                          <w:pPr>
                            <w:pStyle w:val="NormalWeb"/>
                            <w:spacing w:before="53" w:beforeAutospacing="0" w:after="0" w:afterAutospacing="0" w:line="480" w:lineRule="auto"/>
                            <w:jc w:val="center"/>
                            <w:rPr>
                              <w:rFonts w:ascii="Arial" w:hAnsi="Arial" w:cs="Arial"/>
                              <w:sz w:val="32"/>
                              <w:szCs w:val="32"/>
                            </w:rPr>
                          </w:pPr>
                          <w:r w:rsidRPr="001F6242">
                            <w:rPr>
                              <w:rFonts w:ascii="Arial" w:eastAsia="+mn-ea" w:hAnsi="Arial" w:cs="Arial"/>
                              <w:color w:val="000000"/>
                              <w:kern w:val="24"/>
                              <w:sz w:val="32"/>
                              <w:szCs w:val="32"/>
                              <w:lang w:val="en-US"/>
                            </w:rPr>
                            <w:t>Catherine Lewis</w:t>
                          </w:r>
                        </w:p>
                        <w:p w14:paraId="72923D2B" w14:textId="77777777" w:rsidR="0071313B" w:rsidRPr="001F6242" w:rsidRDefault="0071313B" w:rsidP="0071313B">
                          <w:pPr>
                            <w:pStyle w:val="NormalWeb"/>
                            <w:spacing w:before="53" w:beforeAutospacing="0" w:after="0" w:afterAutospacing="0" w:line="480" w:lineRule="auto"/>
                            <w:jc w:val="center"/>
                            <w:rPr>
                              <w:rFonts w:ascii="Arial" w:hAnsi="Arial" w:cs="Arial"/>
                              <w:sz w:val="32"/>
                              <w:szCs w:val="32"/>
                            </w:rPr>
                          </w:pPr>
                          <w:r w:rsidRPr="001F6242">
                            <w:rPr>
                              <w:rFonts w:ascii="Arial" w:eastAsia="+mn-ea" w:hAnsi="Arial" w:cs="Arial"/>
                              <w:color w:val="000000"/>
                              <w:kern w:val="24"/>
                              <w:sz w:val="32"/>
                              <w:szCs w:val="32"/>
                              <w:lang w:val="en-US"/>
                            </w:rPr>
                            <w:t xml:space="preserve">Student number: </w:t>
                          </w:r>
                          <w:r>
                            <w:rPr>
                              <w:rFonts w:ascii="Arial" w:eastAsia="+mn-ea" w:hAnsi="Arial" w:cs="Arial"/>
                              <w:color w:val="000000"/>
                              <w:kern w:val="24"/>
                              <w:sz w:val="32"/>
                              <w:szCs w:val="32"/>
                              <w:lang w:val="en-US"/>
                            </w:rPr>
                            <w:t>2116818</w:t>
                          </w:r>
                        </w:p>
                        <w:p w14:paraId="6F4193B4" w14:textId="77777777" w:rsidR="0071313B" w:rsidRPr="001F6242" w:rsidRDefault="0071313B" w:rsidP="0071313B">
                          <w:pPr>
                            <w:pStyle w:val="NormalWeb"/>
                            <w:spacing w:before="53" w:beforeAutospacing="0" w:after="0" w:afterAutospacing="0" w:line="480" w:lineRule="auto"/>
                            <w:jc w:val="center"/>
                            <w:rPr>
                              <w:rFonts w:ascii="Arial" w:hAnsi="Arial" w:cs="Arial"/>
                              <w:sz w:val="32"/>
                              <w:szCs w:val="32"/>
                            </w:rPr>
                          </w:pPr>
                          <w:r w:rsidRPr="001F6242">
                            <w:rPr>
                              <w:rFonts w:ascii="Arial" w:eastAsia="+mn-ea" w:hAnsi="Arial" w:cs="Arial"/>
                              <w:color w:val="000000"/>
                              <w:kern w:val="24"/>
                              <w:sz w:val="32"/>
                              <w:szCs w:val="32"/>
                              <w:lang w:val="en-US"/>
                            </w:rPr>
                            <w:t>MSc Policing (Operational &amp; Strategic Leadership)</w:t>
                          </w:r>
                        </w:p>
                        <w:p w14:paraId="41CC4E9C" w14:textId="77777777" w:rsidR="0071313B" w:rsidRPr="001F6242" w:rsidRDefault="0071313B" w:rsidP="0071313B">
                          <w:pPr>
                            <w:pStyle w:val="NormalWeb"/>
                            <w:spacing w:before="53" w:beforeAutospacing="0" w:after="0" w:afterAutospacing="0" w:line="480" w:lineRule="auto"/>
                            <w:jc w:val="center"/>
                            <w:rPr>
                              <w:rFonts w:ascii="Arial" w:hAnsi="Arial" w:cs="Arial"/>
                              <w:sz w:val="32"/>
                              <w:szCs w:val="32"/>
                            </w:rPr>
                          </w:pPr>
                          <w:r w:rsidRPr="001F6242">
                            <w:rPr>
                              <w:rFonts w:ascii="Arial" w:eastAsia="+mn-ea" w:hAnsi="Arial" w:cs="Arial"/>
                              <w:color w:val="000000"/>
                              <w:kern w:val="24"/>
                              <w:sz w:val="32"/>
                              <w:szCs w:val="32"/>
                              <w:lang w:val="en-US"/>
                            </w:rPr>
                            <w:t>July 2024</w:t>
                          </w:r>
                        </w:p>
                        <w:p w14:paraId="55F09801" w14:textId="54239864" w:rsidR="0071313B" w:rsidRPr="001F6242" w:rsidRDefault="0071313B" w:rsidP="0071313B">
                          <w:pPr>
                            <w:pStyle w:val="NormalWeb"/>
                            <w:spacing w:before="53" w:beforeAutospacing="0" w:after="0" w:afterAutospacing="0" w:line="480" w:lineRule="auto"/>
                            <w:jc w:val="center"/>
                            <w:rPr>
                              <w:rFonts w:ascii="Arial" w:hAnsi="Arial" w:cs="Arial"/>
                              <w:sz w:val="32"/>
                              <w:szCs w:val="32"/>
                            </w:rPr>
                          </w:pPr>
                          <w:r w:rsidRPr="001F6242">
                            <w:rPr>
                              <w:rFonts w:ascii="Arial" w:eastAsia="+mn-ea" w:hAnsi="Arial" w:cs="Arial"/>
                              <w:color w:val="000000"/>
                              <w:kern w:val="24"/>
                              <w:sz w:val="32"/>
                              <w:szCs w:val="32"/>
                              <w:lang w:val="en-US"/>
                            </w:rPr>
                            <w:t>15</w:t>
                          </w:r>
                          <w:r w:rsidR="00D14CDC">
                            <w:rPr>
                              <w:rFonts w:ascii="Arial" w:eastAsia="+mn-ea" w:hAnsi="Arial" w:cs="Arial"/>
                              <w:color w:val="000000"/>
                              <w:kern w:val="24"/>
                              <w:sz w:val="32"/>
                              <w:szCs w:val="32"/>
                              <w:lang w:val="en-US"/>
                            </w:rPr>
                            <w:t>,</w:t>
                          </w:r>
                          <w:r w:rsidR="00F16982">
                            <w:rPr>
                              <w:rFonts w:ascii="Arial" w:eastAsia="+mn-ea" w:hAnsi="Arial" w:cs="Arial"/>
                              <w:color w:val="000000"/>
                              <w:kern w:val="24"/>
                              <w:sz w:val="32"/>
                              <w:szCs w:val="32"/>
                              <w:lang w:val="en-US"/>
                            </w:rPr>
                            <w:t>2</w:t>
                          </w:r>
                          <w:r w:rsidR="00A6358C">
                            <w:rPr>
                              <w:rFonts w:ascii="Arial" w:eastAsia="+mn-ea" w:hAnsi="Arial" w:cs="Arial"/>
                              <w:color w:val="000000"/>
                              <w:kern w:val="24"/>
                              <w:sz w:val="32"/>
                              <w:szCs w:val="32"/>
                              <w:lang w:val="en-US"/>
                            </w:rPr>
                            <w:t>9</w:t>
                          </w:r>
                          <w:r w:rsidR="00F16982">
                            <w:rPr>
                              <w:rFonts w:ascii="Arial" w:eastAsia="+mn-ea" w:hAnsi="Arial" w:cs="Arial"/>
                              <w:color w:val="000000"/>
                              <w:kern w:val="24"/>
                              <w:sz w:val="32"/>
                              <w:szCs w:val="32"/>
                              <w:lang w:val="en-US"/>
                            </w:rPr>
                            <w:t>2</w:t>
                          </w:r>
                          <w:r w:rsidRPr="001F6242">
                            <w:rPr>
                              <w:rFonts w:ascii="Arial" w:eastAsia="+mn-ea" w:hAnsi="Arial" w:cs="Arial"/>
                              <w:color w:val="000000"/>
                              <w:kern w:val="24"/>
                              <w:sz w:val="32"/>
                              <w:szCs w:val="32"/>
                              <w:lang w:val="en-US"/>
                            </w:rPr>
                            <w:t xml:space="preserve"> words</w:t>
                          </w:r>
                        </w:p>
                        <w:p w14:paraId="0A043655" w14:textId="77777777" w:rsidR="0071313B" w:rsidRDefault="0071313B" w:rsidP="0071313B"/>
                        <w:p w14:paraId="646CD417" w14:textId="77777777" w:rsidR="0071313B" w:rsidRDefault="0071313B"/>
                      </w:txbxContent>
                    </v:textbox>
                  </v:shape>
                </w:pict>
              </mc:Fallback>
            </mc:AlternateContent>
          </w:r>
          <w:r w:rsidR="00542C56">
            <w:rPr>
              <w:noProof/>
            </w:rPr>
            <w:drawing>
              <wp:anchor distT="0" distB="0" distL="114300" distR="114300" simplePos="0" relativeHeight="251678720" behindDoc="0" locked="0" layoutInCell="1" allowOverlap="1" wp14:anchorId="68471E3D" wp14:editId="7B6D791D">
                <wp:simplePos x="0" y="0"/>
                <wp:positionH relativeFrom="margin">
                  <wp:posOffset>1524000</wp:posOffset>
                </wp:positionH>
                <wp:positionV relativeFrom="paragraph">
                  <wp:posOffset>1289050</wp:posOffset>
                </wp:positionV>
                <wp:extent cx="2743200" cy="1221009"/>
                <wp:effectExtent l="0" t="0" r="0" b="0"/>
                <wp:wrapNone/>
                <wp:docPr id="198913312" name="Picture 1" descr="Text&#10;&#10;Description automatically generated">
                  <a:extLst xmlns:a="http://schemas.openxmlformats.org/drawingml/2006/main">
                    <a:ext uri="{FF2B5EF4-FFF2-40B4-BE49-F238E27FC236}">
                      <a16:creationId xmlns:a16="http://schemas.microsoft.com/office/drawing/2014/main" id="{4B3F869C-D1B9-EEB8-5518-BB37AE3A6573}"/>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Text&#10;&#10;Description automatically generated">
                          <a:extLst>
                            <a:ext uri="{FF2B5EF4-FFF2-40B4-BE49-F238E27FC236}">
                              <a16:creationId xmlns:a16="http://schemas.microsoft.com/office/drawing/2014/main" id="{4B3F869C-D1B9-EEB8-5518-BB37AE3A6573}"/>
                            </a:ext>
                          </a:extLst>
                        </pic:cNvPr>
                        <pic:cNvPicPr>
                          <a:picLocks noChangeAspect="1"/>
                        </pic:cNvPicPr>
                      </pic:nvPicPr>
                      <pic:blipFill>
                        <a:blip r:embed="rId9">
                          <a:extLst>
                            <a:ext uri="{28A0092B-C50C-407E-A947-70E740481C1C}">
                              <a14:useLocalDpi xmlns:a14="http://schemas.microsoft.com/office/drawing/2010/main" val="0"/>
                            </a:ext>
                          </a:extLst>
                        </a:blip>
                        <a:stretch>
                          <a:fillRect/>
                        </a:stretch>
                      </pic:blipFill>
                      <pic:spPr>
                        <a:xfrm>
                          <a:off x="0" y="0"/>
                          <a:ext cx="2743200" cy="1221009"/>
                        </a:xfrm>
                        <a:prstGeom prst="rect">
                          <a:avLst/>
                        </a:prstGeom>
                      </pic:spPr>
                    </pic:pic>
                  </a:graphicData>
                </a:graphic>
                <wp14:sizeRelH relativeFrom="page">
                  <wp14:pctWidth>0</wp14:pctWidth>
                </wp14:sizeRelH>
                <wp14:sizeRelV relativeFrom="page">
                  <wp14:pctHeight>0</wp14:pctHeight>
                </wp14:sizeRelV>
              </wp:anchor>
            </w:drawing>
          </w:r>
          <w:r w:rsidR="00542C56">
            <w:br w:type="page"/>
          </w:r>
        </w:p>
      </w:sdtContent>
    </w:sdt>
    <w:p w14:paraId="06967B45" w14:textId="7FAECD33" w:rsidR="00693220" w:rsidRPr="000845FA" w:rsidRDefault="008D0108" w:rsidP="008D0108">
      <w:pPr>
        <w:jc w:val="center"/>
        <w:rPr>
          <w:rFonts w:ascii="Arial" w:hAnsi="Arial" w:cs="Arial"/>
          <w:b/>
          <w:bCs/>
          <w:sz w:val="28"/>
          <w:szCs w:val="28"/>
        </w:rPr>
      </w:pPr>
      <w:r w:rsidRPr="000845FA">
        <w:rPr>
          <w:rFonts w:ascii="Arial" w:hAnsi="Arial" w:cs="Arial"/>
          <w:b/>
          <w:bCs/>
          <w:sz w:val="28"/>
          <w:szCs w:val="28"/>
        </w:rPr>
        <w:lastRenderedPageBreak/>
        <w:t>Declarations</w:t>
      </w:r>
    </w:p>
    <w:p w14:paraId="65B5D4E7" w14:textId="77777777" w:rsidR="00693220" w:rsidRPr="000845FA" w:rsidRDefault="00693220">
      <w:pPr>
        <w:rPr>
          <w:rFonts w:ascii="Arial" w:hAnsi="Arial" w:cs="Arial"/>
        </w:rPr>
      </w:pPr>
    </w:p>
    <w:p w14:paraId="4E731AF7" w14:textId="4441D500" w:rsidR="00693220" w:rsidRPr="000845FA" w:rsidRDefault="008D0108">
      <w:pPr>
        <w:rPr>
          <w:rFonts w:ascii="Arial" w:hAnsi="Arial" w:cs="Arial"/>
        </w:rPr>
      </w:pPr>
      <w:r w:rsidRPr="000845FA">
        <w:rPr>
          <w:rFonts w:ascii="Arial" w:hAnsi="Arial" w:cs="Arial"/>
        </w:rPr>
        <w:t>This work has not previously been accepted in substance for any degree and is not being concurrently submitted in candidature for any degree</w:t>
      </w:r>
      <w:r w:rsidR="005B3F03" w:rsidRPr="000845FA">
        <w:rPr>
          <w:rFonts w:ascii="Arial" w:hAnsi="Arial" w:cs="Arial"/>
        </w:rPr>
        <w:t>.</w:t>
      </w:r>
    </w:p>
    <w:p w14:paraId="02C369BB" w14:textId="0FB6D0AC" w:rsidR="008D0108" w:rsidRPr="008D0108" w:rsidRDefault="008D0108">
      <w:pPr>
        <w:rPr>
          <w:rFonts w:ascii="Lucida Handwriting" w:hAnsi="Lucida Handwriting"/>
        </w:rPr>
      </w:pPr>
      <w:r w:rsidRPr="008D0108">
        <w:rPr>
          <w:rFonts w:ascii="Lucida Handwriting" w:hAnsi="Lucida Handwriting"/>
        </w:rPr>
        <w:t>Catherine Lewis</w:t>
      </w:r>
    </w:p>
    <w:p w14:paraId="2C416BC0" w14:textId="415A95F0" w:rsidR="008D0108" w:rsidRPr="000845FA" w:rsidRDefault="000845FA">
      <w:pPr>
        <w:rPr>
          <w:rFonts w:ascii="Arial" w:hAnsi="Arial" w:cs="Arial"/>
        </w:rPr>
      </w:pPr>
      <w:r w:rsidRPr="000845FA">
        <w:rPr>
          <w:rFonts w:ascii="Arial" w:hAnsi="Arial" w:cs="Arial"/>
        </w:rPr>
        <w:t>27</w:t>
      </w:r>
      <w:r w:rsidR="008D0108" w:rsidRPr="000845FA">
        <w:rPr>
          <w:rFonts w:ascii="Arial" w:hAnsi="Arial" w:cs="Arial"/>
          <w:vertAlign w:val="superscript"/>
        </w:rPr>
        <w:t>th</w:t>
      </w:r>
      <w:r w:rsidR="008D0108" w:rsidRPr="000845FA">
        <w:rPr>
          <w:rFonts w:ascii="Arial" w:hAnsi="Arial" w:cs="Arial"/>
        </w:rPr>
        <w:t xml:space="preserve"> </w:t>
      </w:r>
      <w:r w:rsidR="005B3F03" w:rsidRPr="000845FA">
        <w:rPr>
          <w:rFonts w:ascii="Arial" w:hAnsi="Arial" w:cs="Arial"/>
        </w:rPr>
        <w:t>June</w:t>
      </w:r>
      <w:r w:rsidR="008D0108" w:rsidRPr="000845FA">
        <w:rPr>
          <w:rFonts w:ascii="Arial" w:hAnsi="Arial" w:cs="Arial"/>
        </w:rPr>
        <w:t xml:space="preserve"> 2024</w:t>
      </w:r>
    </w:p>
    <w:p w14:paraId="10DB2605" w14:textId="77777777" w:rsidR="005B3F03" w:rsidRDefault="005B3F03"/>
    <w:p w14:paraId="50ACDA96" w14:textId="36CBE361" w:rsidR="005B3F03" w:rsidRPr="000845FA" w:rsidRDefault="005B3F03">
      <w:pPr>
        <w:rPr>
          <w:rFonts w:ascii="Arial" w:hAnsi="Arial" w:cs="Arial"/>
        </w:rPr>
      </w:pPr>
      <w:r w:rsidRPr="000845FA">
        <w:rPr>
          <w:rFonts w:ascii="Arial" w:hAnsi="Arial" w:cs="Arial"/>
        </w:rPr>
        <w:t xml:space="preserve">This dissertation is being submitted in partial fulfilment of the requirements for the </w:t>
      </w:r>
      <w:bookmarkStart w:id="2" w:name="_Hlk169173290"/>
      <w:r w:rsidRPr="000845FA">
        <w:rPr>
          <w:rFonts w:ascii="Arial" w:hAnsi="Arial" w:cs="Arial"/>
        </w:rPr>
        <w:t>degree of MSc Policing (Operational &amp; Strategic Leadership).</w:t>
      </w:r>
      <w:bookmarkEnd w:id="2"/>
    </w:p>
    <w:p w14:paraId="6F133AEB" w14:textId="0612E945" w:rsidR="005B3F03" w:rsidRPr="005B3F03" w:rsidRDefault="005B3F03">
      <w:pPr>
        <w:rPr>
          <w:rFonts w:ascii="Lucida Handwriting" w:hAnsi="Lucida Handwriting"/>
        </w:rPr>
      </w:pPr>
      <w:r w:rsidRPr="005B3F03">
        <w:rPr>
          <w:rFonts w:ascii="Lucida Handwriting" w:hAnsi="Lucida Handwriting"/>
        </w:rPr>
        <w:t>Catherine Lewis</w:t>
      </w:r>
    </w:p>
    <w:p w14:paraId="72163F6E" w14:textId="0FA72DC2" w:rsidR="005B3F03" w:rsidRPr="000845FA" w:rsidRDefault="000845FA">
      <w:pPr>
        <w:rPr>
          <w:rFonts w:ascii="Arial" w:hAnsi="Arial" w:cs="Arial"/>
        </w:rPr>
      </w:pPr>
      <w:r w:rsidRPr="000845FA">
        <w:rPr>
          <w:rFonts w:ascii="Arial" w:hAnsi="Arial" w:cs="Arial"/>
        </w:rPr>
        <w:t>27</w:t>
      </w:r>
      <w:r w:rsidR="005B3F03" w:rsidRPr="000845FA">
        <w:rPr>
          <w:rFonts w:ascii="Arial" w:hAnsi="Arial" w:cs="Arial"/>
          <w:vertAlign w:val="superscript"/>
        </w:rPr>
        <w:t>th</w:t>
      </w:r>
      <w:r w:rsidR="005B3F03" w:rsidRPr="000845FA">
        <w:rPr>
          <w:rFonts w:ascii="Arial" w:hAnsi="Arial" w:cs="Arial"/>
        </w:rPr>
        <w:t xml:space="preserve"> June 2024</w:t>
      </w:r>
    </w:p>
    <w:p w14:paraId="32082BB9" w14:textId="77777777" w:rsidR="005B3F03" w:rsidRDefault="005B3F03"/>
    <w:p w14:paraId="29B46E33" w14:textId="5F77D503" w:rsidR="005B3F03" w:rsidRPr="000845FA" w:rsidRDefault="005B3F03">
      <w:pPr>
        <w:rPr>
          <w:rFonts w:ascii="Arial" w:hAnsi="Arial" w:cs="Arial"/>
        </w:rPr>
      </w:pPr>
      <w:r w:rsidRPr="000845FA">
        <w:rPr>
          <w:rFonts w:ascii="Arial" w:hAnsi="Arial" w:cs="Arial"/>
        </w:rPr>
        <w:t>This dissertation is the result of my own independent work/investigation, except where otherwise stated. Other sources are acknowledged by footnotes giving explicit references. A bibliography/ reference list is appended.</w:t>
      </w:r>
    </w:p>
    <w:p w14:paraId="314843CC" w14:textId="000762B7" w:rsidR="005B3F03" w:rsidRPr="005B3F03" w:rsidRDefault="005B3F03">
      <w:pPr>
        <w:rPr>
          <w:rFonts w:ascii="Lucida Handwriting" w:hAnsi="Lucida Handwriting"/>
        </w:rPr>
      </w:pPr>
      <w:r w:rsidRPr="005B3F03">
        <w:rPr>
          <w:rFonts w:ascii="Lucida Handwriting" w:hAnsi="Lucida Handwriting"/>
        </w:rPr>
        <w:t>Catherine Lewis</w:t>
      </w:r>
    </w:p>
    <w:p w14:paraId="061FCB30" w14:textId="46788DE8" w:rsidR="005B3F03" w:rsidRPr="000845FA" w:rsidRDefault="000845FA">
      <w:pPr>
        <w:rPr>
          <w:rFonts w:ascii="Arial" w:hAnsi="Arial" w:cs="Arial"/>
        </w:rPr>
      </w:pPr>
      <w:r w:rsidRPr="000845FA">
        <w:rPr>
          <w:rFonts w:ascii="Arial" w:hAnsi="Arial" w:cs="Arial"/>
        </w:rPr>
        <w:t>27</w:t>
      </w:r>
      <w:r w:rsidR="005B3F03" w:rsidRPr="000845FA">
        <w:rPr>
          <w:rFonts w:ascii="Arial" w:hAnsi="Arial" w:cs="Arial"/>
          <w:vertAlign w:val="superscript"/>
        </w:rPr>
        <w:t>th</w:t>
      </w:r>
      <w:r w:rsidR="005B3F03" w:rsidRPr="000845FA">
        <w:rPr>
          <w:rFonts w:ascii="Arial" w:hAnsi="Arial" w:cs="Arial"/>
        </w:rPr>
        <w:t xml:space="preserve"> June 2024</w:t>
      </w:r>
    </w:p>
    <w:p w14:paraId="4BC33210" w14:textId="77777777" w:rsidR="005B3F03" w:rsidRDefault="005B3F03"/>
    <w:p w14:paraId="185B872C" w14:textId="6B9A6325" w:rsidR="005B3F03" w:rsidRPr="000845FA" w:rsidRDefault="005B3F03">
      <w:pPr>
        <w:rPr>
          <w:rFonts w:ascii="Arial" w:hAnsi="Arial" w:cs="Arial"/>
        </w:rPr>
      </w:pPr>
      <w:r w:rsidRPr="000845FA">
        <w:rPr>
          <w:rFonts w:ascii="Arial" w:hAnsi="Arial" w:cs="Arial"/>
        </w:rPr>
        <w:t>I hereby give consent for my dissertation, if accepted, to be available for photocopying and for library loan, and for the title and summary to be made available to outside organisations.</w:t>
      </w:r>
    </w:p>
    <w:p w14:paraId="00969C96" w14:textId="64049056" w:rsidR="000845FA" w:rsidRDefault="005B3F03">
      <w:pPr>
        <w:rPr>
          <w:rFonts w:ascii="Lucida Handwriting" w:hAnsi="Lucida Handwriting"/>
        </w:rPr>
      </w:pPr>
      <w:r w:rsidRPr="005B3F03">
        <w:rPr>
          <w:rFonts w:ascii="Lucida Handwriting" w:hAnsi="Lucida Handwriting"/>
        </w:rPr>
        <w:t>Catherine Lewi</w:t>
      </w:r>
      <w:r w:rsidR="000845FA">
        <w:rPr>
          <w:rFonts w:ascii="Lucida Handwriting" w:hAnsi="Lucida Handwriting"/>
        </w:rPr>
        <w:t>s</w:t>
      </w:r>
    </w:p>
    <w:p w14:paraId="51946AF3" w14:textId="5890F60A" w:rsidR="005B3F03" w:rsidRPr="000845FA" w:rsidRDefault="000845FA">
      <w:pPr>
        <w:rPr>
          <w:rFonts w:ascii="Arial" w:hAnsi="Arial" w:cs="Arial"/>
        </w:rPr>
      </w:pPr>
      <w:r w:rsidRPr="000845FA">
        <w:rPr>
          <w:rFonts w:ascii="Arial" w:hAnsi="Arial" w:cs="Arial"/>
        </w:rPr>
        <w:t>27</w:t>
      </w:r>
      <w:r w:rsidRPr="000845FA">
        <w:rPr>
          <w:rFonts w:ascii="Arial" w:hAnsi="Arial" w:cs="Arial"/>
          <w:vertAlign w:val="superscript"/>
        </w:rPr>
        <w:t>th</w:t>
      </w:r>
      <w:r>
        <w:rPr>
          <w:rFonts w:ascii="Arial" w:hAnsi="Arial" w:cs="Arial"/>
        </w:rPr>
        <w:t xml:space="preserve"> J</w:t>
      </w:r>
      <w:r w:rsidR="005B3F03" w:rsidRPr="000845FA">
        <w:rPr>
          <w:rFonts w:ascii="Arial" w:hAnsi="Arial" w:cs="Arial"/>
        </w:rPr>
        <w:t>une 2024</w:t>
      </w:r>
    </w:p>
    <w:p w14:paraId="5B0CCC4E" w14:textId="77777777" w:rsidR="00693220" w:rsidRDefault="00693220"/>
    <w:p w14:paraId="226487C5" w14:textId="54B270BC" w:rsidR="005B3F03" w:rsidRPr="000845FA" w:rsidRDefault="005B3F03">
      <w:pPr>
        <w:rPr>
          <w:rFonts w:ascii="Arial" w:hAnsi="Arial" w:cs="Arial"/>
        </w:rPr>
      </w:pPr>
      <w:r w:rsidRPr="000845FA">
        <w:rPr>
          <w:rFonts w:ascii="Arial" w:hAnsi="Arial" w:cs="Arial"/>
        </w:rPr>
        <w:t>I hereby consent for my dissertation, if accepted, to be available on the University’s IT system to those who have consent to use the system.</w:t>
      </w:r>
    </w:p>
    <w:p w14:paraId="5CC3ED18" w14:textId="6CEB2D5B" w:rsidR="005B3F03" w:rsidRPr="005B3F03" w:rsidRDefault="005B3F03">
      <w:pPr>
        <w:rPr>
          <w:rFonts w:ascii="Lucida Handwriting" w:hAnsi="Lucida Handwriting"/>
        </w:rPr>
      </w:pPr>
      <w:r w:rsidRPr="005B3F03">
        <w:rPr>
          <w:rFonts w:ascii="Lucida Handwriting" w:hAnsi="Lucida Handwriting"/>
        </w:rPr>
        <w:t>Catherine Lewis</w:t>
      </w:r>
    </w:p>
    <w:p w14:paraId="3DD0DF1C" w14:textId="47453F5D" w:rsidR="00693220" w:rsidRDefault="000845FA">
      <w:pPr>
        <w:rPr>
          <w:rFonts w:ascii="Arial" w:hAnsi="Arial" w:cs="Arial"/>
        </w:rPr>
      </w:pPr>
      <w:r>
        <w:rPr>
          <w:rFonts w:ascii="Arial" w:hAnsi="Arial" w:cs="Arial"/>
        </w:rPr>
        <w:t>27</w:t>
      </w:r>
      <w:r w:rsidRPr="000845FA">
        <w:rPr>
          <w:rFonts w:ascii="Arial" w:hAnsi="Arial" w:cs="Arial"/>
          <w:vertAlign w:val="superscript"/>
        </w:rPr>
        <w:t>th</w:t>
      </w:r>
      <w:r>
        <w:rPr>
          <w:rFonts w:ascii="Arial" w:hAnsi="Arial" w:cs="Arial"/>
        </w:rPr>
        <w:t xml:space="preserve"> June</w:t>
      </w:r>
    </w:p>
    <w:p w14:paraId="06014BFF" w14:textId="77777777" w:rsidR="000845FA" w:rsidRDefault="000845FA"/>
    <w:p w14:paraId="6B3CE36C" w14:textId="77777777" w:rsidR="00462C89" w:rsidRDefault="00462C89"/>
    <w:p w14:paraId="4A39E956" w14:textId="74FDAD66" w:rsidR="00462C89" w:rsidRPr="00540D1C" w:rsidRDefault="00462C89" w:rsidP="00540D1C">
      <w:pPr>
        <w:jc w:val="center"/>
        <w:rPr>
          <w:rFonts w:ascii="Arial" w:hAnsi="Arial" w:cs="Arial"/>
          <w:b/>
          <w:bCs/>
          <w:sz w:val="28"/>
          <w:szCs w:val="28"/>
        </w:rPr>
      </w:pPr>
      <w:r w:rsidRPr="00540D1C">
        <w:rPr>
          <w:rFonts w:ascii="Arial" w:hAnsi="Arial" w:cs="Arial"/>
          <w:b/>
          <w:bCs/>
          <w:sz w:val="28"/>
          <w:szCs w:val="28"/>
        </w:rPr>
        <w:lastRenderedPageBreak/>
        <w:t>Acknowledgements</w:t>
      </w:r>
    </w:p>
    <w:p w14:paraId="5AE8B473" w14:textId="3DC6D652" w:rsidR="00462C89" w:rsidRPr="00540D1C" w:rsidRDefault="00462C89">
      <w:pPr>
        <w:rPr>
          <w:rFonts w:ascii="Arial" w:hAnsi="Arial" w:cs="Arial"/>
        </w:rPr>
      </w:pPr>
      <w:r w:rsidRPr="00540D1C">
        <w:rPr>
          <w:rFonts w:ascii="Arial" w:hAnsi="Arial" w:cs="Arial"/>
        </w:rPr>
        <w:t xml:space="preserve">I would like to </w:t>
      </w:r>
      <w:r w:rsidR="004540AF" w:rsidRPr="00540D1C">
        <w:rPr>
          <w:rFonts w:ascii="Arial" w:hAnsi="Arial" w:cs="Arial"/>
        </w:rPr>
        <w:t>express my gratitude to</w:t>
      </w:r>
      <w:r w:rsidRPr="00540D1C">
        <w:rPr>
          <w:rFonts w:ascii="Arial" w:hAnsi="Arial" w:cs="Arial"/>
        </w:rPr>
        <w:t xml:space="preserve"> South Wales Police for investing in my leadership development and </w:t>
      </w:r>
      <w:r w:rsidR="003A23B6" w:rsidRPr="00540D1C">
        <w:rPr>
          <w:rFonts w:ascii="Arial" w:hAnsi="Arial" w:cs="Arial"/>
        </w:rPr>
        <w:t>funding</w:t>
      </w:r>
      <w:r w:rsidRPr="00540D1C">
        <w:rPr>
          <w:rFonts w:ascii="Arial" w:hAnsi="Arial" w:cs="Arial"/>
        </w:rPr>
        <w:t xml:space="preserve"> the undertaking of this degree of MSc Policing (Operational &amp; Strategic Leadership). I am encouraged that police staff man</w:t>
      </w:r>
      <w:r w:rsidR="00BF5D17">
        <w:rPr>
          <w:rFonts w:ascii="Arial" w:hAnsi="Arial" w:cs="Arial"/>
        </w:rPr>
        <w:t>a</w:t>
      </w:r>
      <w:r w:rsidRPr="00540D1C">
        <w:rPr>
          <w:rFonts w:ascii="Arial" w:hAnsi="Arial" w:cs="Arial"/>
        </w:rPr>
        <w:t xml:space="preserve">gers in my force are accorded equal opportunities to develop </w:t>
      </w:r>
      <w:r w:rsidR="00611A7D" w:rsidRPr="00540D1C">
        <w:rPr>
          <w:rFonts w:ascii="Arial" w:hAnsi="Arial" w:cs="Arial"/>
        </w:rPr>
        <w:t xml:space="preserve">as leaders </w:t>
      </w:r>
      <w:r w:rsidRPr="00540D1C">
        <w:rPr>
          <w:rFonts w:ascii="Arial" w:hAnsi="Arial" w:cs="Arial"/>
        </w:rPr>
        <w:t>alongside our ranked police colleagues.</w:t>
      </w:r>
    </w:p>
    <w:p w14:paraId="12D251EE" w14:textId="485B0031" w:rsidR="00462C89" w:rsidRPr="00540D1C" w:rsidRDefault="004540AF">
      <w:pPr>
        <w:rPr>
          <w:rFonts w:ascii="Arial" w:hAnsi="Arial" w:cs="Arial"/>
        </w:rPr>
      </w:pPr>
      <w:r w:rsidRPr="00540D1C">
        <w:rPr>
          <w:rFonts w:ascii="Arial" w:hAnsi="Arial" w:cs="Arial"/>
        </w:rPr>
        <w:t>This endeavour would not have been possible without the</w:t>
      </w:r>
      <w:r w:rsidR="00462C89" w:rsidRPr="00540D1C">
        <w:rPr>
          <w:rFonts w:ascii="Arial" w:hAnsi="Arial" w:cs="Arial"/>
        </w:rPr>
        <w:t xml:space="preserve"> schools that took part in this research</w:t>
      </w:r>
      <w:r w:rsidR="00611A7D" w:rsidRPr="00540D1C">
        <w:rPr>
          <w:rFonts w:ascii="Arial" w:hAnsi="Arial" w:cs="Arial"/>
        </w:rPr>
        <w:t>.</w:t>
      </w:r>
      <w:r w:rsidR="00462C89" w:rsidRPr="00540D1C">
        <w:rPr>
          <w:rFonts w:ascii="Arial" w:hAnsi="Arial" w:cs="Arial"/>
        </w:rPr>
        <w:t xml:space="preserve"> </w:t>
      </w:r>
      <w:r w:rsidR="00576EEC" w:rsidRPr="00540D1C">
        <w:rPr>
          <w:rFonts w:ascii="Arial" w:hAnsi="Arial" w:cs="Arial"/>
        </w:rPr>
        <w:t>A special recognition therefore goes to school</w:t>
      </w:r>
      <w:r w:rsidR="00462C89" w:rsidRPr="00540D1C">
        <w:rPr>
          <w:rFonts w:ascii="Arial" w:hAnsi="Arial" w:cs="Arial"/>
        </w:rPr>
        <w:t xml:space="preserve"> staff who participated </w:t>
      </w:r>
      <w:r w:rsidR="00611A7D" w:rsidRPr="00540D1C">
        <w:rPr>
          <w:rFonts w:ascii="Arial" w:hAnsi="Arial" w:cs="Arial"/>
        </w:rPr>
        <w:t xml:space="preserve">directly </w:t>
      </w:r>
      <w:r w:rsidR="00462C89" w:rsidRPr="00540D1C">
        <w:rPr>
          <w:rFonts w:ascii="Arial" w:hAnsi="Arial" w:cs="Arial"/>
        </w:rPr>
        <w:t xml:space="preserve">in this </w:t>
      </w:r>
      <w:r w:rsidRPr="00540D1C">
        <w:rPr>
          <w:rFonts w:ascii="Arial" w:hAnsi="Arial" w:cs="Arial"/>
        </w:rPr>
        <w:t>work</w:t>
      </w:r>
      <w:r w:rsidR="00462C89" w:rsidRPr="00540D1C">
        <w:rPr>
          <w:rFonts w:ascii="Arial" w:hAnsi="Arial" w:cs="Arial"/>
        </w:rPr>
        <w:t xml:space="preserve"> and gave their time and enthusiasm to assist with </w:t>
      </w:r>
      <w:r w:rsidR="00611A7D" w:rsidRPr="00540D1C">
        <w:rPr>
          <w:rFonts w:ascii="Arial" w:hAnsi="Arial" w:cs="Arial"/>
        </w:rPr>
        <w:t>answering the research question</w:t>
      </w:r>
      <w:r w:rsidR="00462C89" w:rsidRPr="00540D1C">
        <w:rPr>
          <w:rFonts w:ascii="Arial" w:hAnsi="Arial" w:cs="Arial"/>
        </w:rPr>
        <w:t xml:space="preserve">. Without their cooperation there would not have been </w:t>
      </w:r>
      <w:r w:rsidR="00611A7D" w:rsidRPr="00540D1C">
        <w:rPr>
          <w:rFonts w:ascii="Arial" w:hAnsi="Arial" w:cs="Arial"/>
        </w:rPr>
        <w:t>an opportunity to understand the impact of the Wales Police Schools Programme on creating trust and confidence in policing within school communities</w:t>
      </w:r>
      <w:r w:rsidR="00462C89" w:rsidRPr="00540D1C">
        <w:rPr>
          <w:rFonts w:ascii="Arial" w:hAnsi="Arial" w:cs="Arial"/>
        </w:rPr>
        <w:t>.</w:t>
      </w:r>
    </w:p>
    <w:p w14:paraId="130EC88C" w14:textId="697A652D" w:rsidR="00576EEC" w:rsidRPr="00540D1C" w:rsidRDefault="00576EEC">
      <w:pPr>
        <w:rPr>
          <w:rFonts w:ascii="Arial" w:hAnsi="Arial" w:cs="Arial"/>
        </w:rPr>
      </w:pPr>
      <w:r w:rsidRPr="00540D1C">
        <w:rPr>
          <w:rFonts w:ascii="Arial" w:hAnsi="Arial" w:cs="Arial"/>
        </w:rPr>
        <w:t>As a person of faith, I am also indebted to my relationship with God, upon who</w:t>
      </w:r>
      <w:r w:rsidR="00D464F3">
        <w:rPr>
          <w:rFonts w:ascii="Arial" w:hAnsi="Arial" w:cs="Arial"/>
        </w:rPr>
        <w:t>m</w:t>
      </w:r>
      <w:r w:rsidRPr="00540D1C">
        <w:rPr>
          <w:rFonts w:ascii="Arial" w:hAnsi="Arial" w:cs="Arial"/>
        </w:rPr>
        <w:t xml:space="preserve"> </w:t>
      </w:r>
      <w:r w:rsidR="00BF5D17">
        <w:rPr>
          <w:rFonts w:ascii="Arial" w:hAnsi="Arial" w:cs="Arial"/>
        </w:rPr>
        <w:t>I</w:t>
      </w:r>
      <w:r w:rsidRPr="00540D1C">
        <w:rPr>
          <w:rFonts w:ascii="Arial" w:hAnsi="Arial" w:cs="Arial"/>
        </w:rPr>
        <w:t xml:space="preserve"> rely for strength and wisdom daily</w:t>
      </w:r>
      <w:r w:rsidR="000D0AC9">
        <w:rPr>
          <w:rFonts w:ascii="Arial" w:hAnsi="Arial" w:cs="Arial"/>
        </w:rPr>
        <w:t>.</w:t>
      </w:r>
    </w:p>
    <w:p w14:paraId="545E7E42" w14:textId="0503B0EA" w:rsidR="00462C89" w:rsidRPr="00540D1C" w:rsidRDefault="004540AF">
      <w:pPr>
        <w:rPr>
          <w:rFonts w:ascii="Arial" w:hAnsi="Arial" w:cs="Arial"/>
        </w:rPr>
      </w:pPr>
      <w:r w:rsidRPr="00540D1C">
        <w:rPr>
          <w:rFonts w:ascii="Arial" w:hAnsi="Arial" w:cs="Arial"/>
        </w:rPr>
        <w:t>Special thanks to</w:t>
      </w:r>
      <w:r w:rsidR="00462C89" w:rsidRPr="00540D1C">
        <w:rPr>
          <w:rFonts w:ascii="Arial" w:hAnsi="Arial" w:cs="Arial"/>
        </w:rPr>
        <w:t xml:space="preserve"> Alison Cooke my supervisor for her support and insight throughout the process of producing this dissertation. I cannot thank </w:t>
      </w:r>
      <w:r w:rsidR="003A23B6" w:rsidRPr="00540D1C">
        <w:rPr>
          <w:rFonts w:ascii="Arial" w:hAnsi="Arial" w:cs="Arial"/>
        </w:rPr>
        <w:t>her</w:t>
      </w:r>
      <w:r w:rsidR="00462C89" w:rsidRPr="00540D1C">
        <w:rPr>
          <w:rFonts w:ascii="Arial" w:hAnsi="Arial" w:cs="Arial"/>
        </w:rPr>
        <w:t xml:space="preserve"> enough for </w:t>
      </w:r>
      <w:r w:rsidR="003A23B6" w:rsidRPr="00540D1C">
        <w:rPr>
          <w:rFonts w:ascii="Arial" w:hAnsi="Arial" w:cs="Arial"/>
        </w:rPr>
        <w:t>her</w:t>
      </w:r>
      <w:r w:rsidR="00462C89" w:rsidRPr="00540D1C">
        <w:rPr>
          <w:rFonts w:ascii="Arial" w:hAnsi="Arial" w:cs="Arial"/>
        </w:rPr>
        <w:t xml:space="preserve"> sunshiny </w:t>
      </w:r>
      <w:r w:rsidR="004809EC">
        <w:rPr>
          <w:rFonts w:ascii="Arial" w:hAnsi="Arial" w:cs="Arial"/>
        </w:rPr>
        <w:t xml:space="preserve">Microsoft </w:t>
      </w:r>
      <w:r w:rsidR="005E0AE2">
        <w:rPr>
          <w:rFonts w:ascii="Arial" w:hAnsi="Arial" w:cs="Arial"/>
        </w:rPr>
        <w:t>T</w:t>
      </w:r>
      <w:r w:rsidR="00367CCA" w:rsidRPr="00540D1C">
        <w:rPr>
          <w:rFonts w:ascii="Arial" w:hAnsi="Arial" w:cs="Arial"/>
        </w:rPr>
        <w:t>eams calls and emails that allayed fears and encouraged me towards the finish line</w:t>
      </w:r>
      <w:r w:rsidR="003A23B6" w:rsidRPr="00540D1C">
        <w:rPr>
          <w:rFonts w:ascii="Arial" w:hAnsi="Arial" w:cs="Arial"/>
        </w:rPr>
        <w:t>.</w:t>
      </w:r>
    </w:p>
    <w:p w14:paraId="46C2C20C" w14:textId="6FF1E9B6" w:rsidR="00367CCA" w:rsidRPr="00540D1C" w:rsidRDefault="00367CCA">
      <w:pPr>
        <w:rPr>
          <w:rFonts w:ascii="Arial" w:hAnsi="Arial" w:cs="Arial"/>
        </w:rPr>
      </w:pPr>
      <w:r w:rsidRPr="00540D1C">
        <w:rPr>
          <w:rFonts w:ascii="Arial" w:hAnsi="Arial" w:cs="Arial"/>
        </w:rPr>
        <w:t xml:space="preserve">I am also grateful to my husband David, who listened to my many thoughts, ideas and ramblings throughout the process. His willingness to pick up the slack in the home and tireless positivity in </w:t>
      </w:r>
      <w:r w:rsidR="00BF5D17">
        <w:rPr>
          <w:rFonts w:ascii="Arial" w:hAnsi="Arial" w:cs="Arial"/>
        </w:rPr>
        <w:t>encouraging</w:t>
      </w:r>
      <w:r w:rsidRPr="00540D1C">
        <w:rPr>
          <w:rFonts w:ascii="Arial" w:hAnsi="Arial" w:cs="Arial"/>
        </w:rPr>
        <w:t xml:space="preserve"> my abilities to succeed in this </w:t>
      </w:r>
      <w:r w:rsidR="00611A7D" w:rsidRPr="00540D1C">
        <w:rPr>
          <w:rFonts w:ascii="Arial" w:hAnsi="Arial" w:cs="Arial"/>
        </w:rPr>
        <w:t>endeavour have</w:t>
      </w:r>
      <w:r w:rsidRPr="00540D1C">
        <w:rPr>
          <w:rFonts w:ascii="Arial" w:hAnsi="Arial" w:cs="Arial"/>
        </w:rPr>
        <w:t xml:space="preserve"> not gone overlooked.</w:t>
      </w:r>
      <w:r w:rsidR="00611A7D" w:rsidRPr="00540D1C">
        <w:rPr>
          <w:rFonts w:ascii="Arial" w:hAnsi="Arial" w:cs="Arial"/>
        </w:rPr>
        <w:t xml:space="preserve"> David made it so much easier to balance work, study and home</w:t>
      </w:r>
      <w:r w:rsidR="005E0AE2">
        <w:rPr>
          <w:rFonts w:ascii="Arial" w:hAnsi="Arial" w:cs="Arial"/>
        </w:rPr>
        <w:t xml:space="preserve"> </w:t>
      </w:r>
      <w:r w:rsidR="00611A7D" w:rsidRPr="00540D1C">
        <w:rPr>
          <w:rFonts w:ascii="Arial" w:hAnsi="Arial" w:cs="Arial"/>
        </w:rPr>
        <w:t>life.</w:t>
      </w:r>
    </w:p>
    <w:p w14:paraId="33FA3195" w14:textId="6CD7A197" w:rsidR="004540AF" w:rsidRPr="00540D1C" w:rsidRDefault="004540AF">
      <w:pPr>
        <w:rPr>
          <w:rFonts w:ascii="Arial" w:hAnsi="Arial" w:cs="Arial"/>
        </w:rPr>
      </w:pPr>
      <w:r w:rsidRPr="00540D1C">
        <w:rPr>
          <w:rFonts w:ascii="Arial" w:hAnsi="Arial" w:cs="Arial"/>
        </w:rPr>
        <w:t xml:space="preserve">It would be remiss of me not to mention </w:t>
      </w:r>
      <w:r w:rsidR="00B06AFF">
        <w:rPr>
          <w:rFonts w:ascii="Arial" w:hAnsi="Arial" w:cs="Arial"/>
        </w:rPr>
        <w:t xml:space="preserve">important </w:t>
      </w:r>
      <w:r w:rsidR="00656DEB">
        <w:rPr>
          <w:rFonts w:ascii="Arial" w:hAnsi="Arial" w:cs="Arial"/>
        </w:rPr>
        <w:t xml:space="preserve">family members, </w:t>
      </w:r>
      <w:r w:rsidRPr="00540D1C">
        <w:rPr>
          <w:rFonts w:ascii="Arial" w:hAnsi="Arial" w:cs="Arial"/>
        </w:rPr>
        <w:t>close friends and other colleague</w:t>
      </w:r>
      <w:r w:rsidR="00576EEC" w:rsidRPr="00540D1C">
        <w:rPr>
          <w:rFonts w:ascii="Arial" w:hAnsi="Arial" w:cs="Arial"/>
        </w:rPr>
        <w:t>s</w:t>
      </w:r>
      <w:r w:rsidRPr="00540D1C">
        <w:rPr>
          <w:rFonts w:ascii="Arial" w:hAnsi="Arial" w:cs="Arial"/>
        </w:rPr>
        <w:t xml:space="preserve"> who have been a constant supply of </w:t>
      </w:r>
      <w:r w:rsidR="00656DEB">
        <w:rPr>
          <w:rFonts w:ascii="Arial" w:hAnsi="Arial" w:cs="Arial"/>
        </w:rPr>
        <w:t>support</w:t>
      </w:r>
      <w:r w:rsidR="00B06AFF">
        <w:rPr>
          <w:rFonts w:ascii="Arial" w:hAnsi="Arial" w:cs="Arial"/>
        </w:rPr>
        <w:t xml:space="preserve"> </w:t>
      </w:r>
      <w:r w:rsidRPr="00540D1C">
        <w:rPr>
          <w:rFonts w:ascii="Arial" w:hAnsi="Arial" w:cs="Arial"/>
        </w:rPr>
        <w:t xml:space="preserve">and have cared for my </w:t>
      </w:r>
      <w:r w:rsidR="00576EEC" w:rsidRPr="00540D1C">
        <w:rPr>
          <w:rFonts w:ascii="Arial" w:hAnsi="Arial" w:cs="Arial"/>
        </w:rPr>
        <w:t>wellbeing along the way. Where would we be without such connections.</w:t>
      </w:r>
    </w:p>
    <w:p w14:paraId="34199504" w14:textId="700433FA" w:rsidR="003A23B6" w:rsidRPr="00540D1C" w:rsidRDefault="003A23B6" w:rsidP="003A23B6">
      <w:pPr>
        <w:rPr>
          <w:rFonts w:ascii="Arial" w:hAnsi="Arial" w:cs="Arial"/>
        </w:rPr>
      </w:pPr>
      <w:r w:rsidRPr="00540D1C">
        <w:rPr>
          <w:rFonts w:ascii="Arial" w:hAnsi="Arial" w:cs="Arial"/>
        </w:rPr>
        <w:t xml:space="preserve">I </w:t>
      </w:r>
      <w:r w:rsidR="003C1D73">
        <w:rPr>
          <w:rFonts w:ascii="Arial" w:hAnsi="Arial" w:cs="Arial"/>
        </w:rPr>
        <w:t>could not also fail to mention</w:t>
      </w:r>
      <w:r w:rsidRPr="00540D1C">
        <w:rPr>
          <w:rFonts w:ascii="Arial" w:hAnsi="Arial" w:cs="Arial"/>
        </w:rPr>
        <w:t xml:space="preserve"> my dear mum, who because of my commitment to this academic process has had to endure </w:t>
      </w:r>
      <w:r w:rsidR="005E0AE2">
        <w:rPr>
          <w:rFonts w:ascii="Arial" w:hAnsi="Arial" w:cs="Arial"/>
        </w:rPr>
        <w:t>fewer</w:t>
      </w:r>
      <w:r w:rsidR="005E0AE2" w:rsidRPr="00540D1C">
        <w:rPr>
          <w:rFonts w:ascii="Arial" w:hAnsi="Arial" w:cs="Arial"/>
        </w:rPr>
        <w:t xml:space="preserve"> </w:t>
      </w:r>
      <w:r w:rsidRPr="00540D1C">
        <w:rPr>
          <w:rFonts w:ascii="Arial" w:hAnsi="Arial" w:cs="Arial"/>
        </w:rPr>
        <w:t xml:space="preserve">visits from me. Despite being very conflicted personally with this reality, I have received nothing but understanding and empathy from her, </w:t>
      </w:r>
      <w:r w:rsidR="003C1D73">
        <w:rPr>
          <w:rFonts w:ascii="Arial" w:hAnsi="Arial" w:cs="Arial"/>
        </w:rPr>
        <w:t>which has been immensely humbling</w:t>
      </w:r>
      <w:r w:rsidRPr="00540D1C">
        <w:rPr>
          <w:rFonts w:ascii="Arial" w:hAnsi="Arial" w:cs="Arial"/>
        </w:rPr>
        <w:t xml:space="preserve">. Thank </w:t>
      </w:r>
      <w:r w:rsidR="00367D6C" w:rsidRPr="00540D1C">
        <w:rPr>
          <w:rFonts w:ascii="Arial" w:hAnsi="Arial" w:cs="Arial"/>
        </w:rPr>
        <w:t>you, Joy Williams,</w:t>
      </w:r>
      <w:r w:rsidRPr="00540D1C">
        <w:rPr>
          <w:rFonts w:ascii="Arial" w:hAnsi="Arial" w:cs="Arial"/>
        </w:rPr>
        <w:t xml:space="preserve"> for making it easier for me not to feel so guilty for having to focus on this leviathan task.</w:t>
      </w:r>
    </w:p>
    <w:p w14:paraId="3B4E2BA2" w14:textId="480337D0" w:rsidR="00540D1C" w:rsidRDefault="003C1D73">
      <w:pPr>
        <w:rPr>
          <w:rFonts w:ascii="Arial" w:hAnsi="Arial" w:cs="Arial"/>
        </w:rPr>
      </w:pPr>
      <w:r>
        <w:rPr>
          <w:rFonts w:ascii="Arial" w:hAnsi="Arial" w:cs="Arial"/>
        </w:rPr>
        <w:t xml:space="preserve">Finally, I acknowledge the countless hours that </w:t>
      </w:r>
      <w:r w:rsidR="005E0AE2">
        <w:rPr>
          <w:rFonts w:ascii="Arial" w:hAnsi="Arial" w:cs="Arial"/>
        </w:rPr>
        <w:t>m</w:t>
      </w:r>
      <w:r>
        <w:rPr>
          <w:rFonts w:ascii="Arial" w:hAnsi="Arial" w:cs="Arial"/>
        </w:rPr>
        <w:t xml:space="preserve">y German Shepherd has laid by my side, faithfully keeping me company when he would much rather have been chasing a ball. He was the silent partner that let me know I was not alone during this otherwise isolating pursuit. </w:t>
      </w:r>
    </w:p>
    <w:p w14:paraId="4FC2921C" w14:textId="77777777" w:rsidR="003C1D73" w:rsidRDefault="003C1D73">
      <w:pPr>
        <w:rPr>
          <w:rFonts w:ascii="Arial" w:hAnsi="Arial" w:cs="Arial"/>
        </w:rPr>
      </w:pPr>
    </w:p>
    <w:p w14:paraId="573D670E" w14:textId="77777777" w:rsidR="00540D1C" w:rsidRDefault="00540D1C">
      <w:pPr>
        <w:rPr>
          <w:rFonts w:ascii="Arial" w:hAnsi="Arial" w:cs="Arial"/>
        </w:rPr>
      </w:pPr>
    </w:p>
    <w:p w14:paraId="7FE622B7" w14:textId="40ECCB3B" w:rsidR="00693220" w:rsidRPr="00540D1C" w:rsidRDefault="003A4C37" w:rsidP="00540D1C">
      <w:pPr>
        <w:jc w:val="center"/>
        <w:rPr>
          <w:rFonts w:ascii="Arial" w:hAnsi="Arial" w:cs="Arial"/>
          <w:b/>
          <w:bCs/>
          <w:sz w:val="28"/>
          <w:szCs w:val="28"/>
        </w:rPr>
      </w:pPr>
      <w:r w:rsidRPr="00540D1C">
        <w:rPr>
          <w:rFonts w:ascii="Arial" w:hAnsi="Arial" w:cs="Arial"/>
          <w:b/>
          <w:bCs/>
          <w:sz w:val="28"/>
          <w:szCs w:val="28"/>
        </w:rPr>
        <w:lastRenderedPageBreak/>
        <w:t>Abs</w:t>
      </w:r>
      <w:r w:rsidR="00457A9A" w:rsidRPr="00540D1C">
        <w:rPr>
          <w:rFonts w:ascii="Arial" w:hAnsi="Arial" w:cs="Arial"/>
          <w:b/>
          <w:bCs/>
          <w:sz w:val="28"/>
          <w:szCs w:val="28"/>
        </w:rPr>
        <w:t>t</w:t>
      </w:r>
      <w:r w:rsidRPr="00540D1C">
        <w:rPr>
          <w:rFonts w:ascii="Arial" w:hAnsi="Arial" w:cs="Arial"/>
          <w:b/>
          <w:bCs/>
          <w:sz w:val="28"/>
          <w:szCs w:val="28"/>
        </w:rPr>
        <w:t>ract</w:t>
      </w:r>
    </w:p>
    <w:p w14:paraId="13858B06" w14:textId="3A3534A8" w:rsidR="000F2961" w:rsidRPr="000F2961" w:rsidRDefault="000F2961" w:rsidP="000F2961">
      <w:r w:rsidRPr="000F2961">
        <w:t>Shaping future attitudes of young people towards policing is essentially challenging according to all the literature. Policing must, however, find ways to build legitimacy and trust with the young to secure its continuation as a service that is dependent upon its communities’ consent, whilst preventing criminalisation and perpetuation of crime amongst children within schools and wider communities. The research addressed the lack of understanding around the impact of socially engineered policing engagement, through the Wales Police Schools Programme (WPSP), with regard to building trust and confidence in policing, amongst school communities in South Wales.</w:t>
      </w:r>
      <w:r w:rsidR="00B821C6">
        <w:t xml:space="preserve"> </w:t>
      </w:r>
      <w:r w:rsidRPr="000F2961">
        <w:t>School Police Officers (SPOs) were identified as essential and effective providers of crime prevention and safety education and supportive school policing services. There was a predilection by respondents to view SPO interactions and engagement activities in a very positive light.</w:t>
      </w:r>
      <w:r w:rsidR="00B821C6">
        <w:t xml:space="preserve"> </w:t>
      </w:r>
      <w:r w:rsidR="00F428D3">
        <w:t>However, t</w:t>
      </w:r>
      <w:r w:rsidRPr="000F2961">
        <w:t xml:space="preserve">he timing of the research coincided with a period of uncertainty </w:t>
      </w:r>
      <w:r w:rsidR="00174DA9">
        <w:t>regarding</w:t>
      </w:r>
      <w:r w:rsidRPr="000F2961">
        <w:t xml:space="preserve"> the continuation of these policing services and it was inconclusive whether this had any effect on inflating the positivity in the data, considering the urgency </w:t>
      </w:r>
      <w:r>
        <w:t>expressed by</w:t>
      </w:r>
      <w:r w:rsidRPr="000F2961">
        <w:t xml:space="preserve"> schools </w:t>
      </w:r>
      <w:r>
        <w:t xml:space="preserve">in </w:t>
      </w:r>
      <w:r w:rsidRPr="000F2961">
        <w:t xml:space="preserve">not </w:t>
      </w:r>
      <w:r>
        <w:t>losing</w:t>
      </w:r>
      <w:r w:rsidRPr="000F2961">
        <w:t xml:space="preserve"> these services. </w:t>
      </w:r>
      <w:r w:rsidR="00F428D3">
        <w:t>Significantly</w:t>
      </w:r>
      <w:r w:rsidRPr="000F2961">
        <w:t xml:space="preserve">, themes that emerged from the data </w:t>
      </w:r>
      <w:r w:rsidR="00F428D3">
        <w:t>indicated</w:t>
      </w:r>
      <w:r w:rsidRPr="000F2961">
        <w:t xml:space="preserve"> a positive correlation between the creation of trust and confidence in policing and the methods and approaches being employed by SPOs. The data </w:t>
      </w:r>
      <w:r w:rsidR="00F428D3" w:rsidRPr="000F2961">
        <w:t>revealed</w:t>
      </w:r>
      <w:r w:rsidRPr="000F2961">
        <w:t xml:space="preserve"> that school relationships with policing partners were highly valued and that immersion in school communities was viewed as the most effective school policing approach and essential to creating and maintaining trust and confidence. This grounded theory approach allowed a hypothesis to emerge that indicated that the WPSP creates trust and confidence in policing amongst schools. The research captured primary and secondary school staff voices and filled a gap in the literature. </w:t>
      </w:r>
      <w:r w:rsidR="00F428D3">
        <w:t xml:space="preserve">The data revealed in both primary and secondary school settings that staff demonstrated </w:t>
      </w:r>
      <w:r w:rsidRPr="000F2961">
        <w:t>trust and confidence in their SPO</w:t>
      </w:r>
      <w:r w:rsidR="005E0AE2">
        <w:t>;</w:t>
      </w:r>
      <w:r w:rsidRPr="000F2961">
        <w:t xml:space="preserve"> </w:t>
      </w:r>
      <w:r w:rsidR="00F428D3" w:rsidRPr="000F2961">
        <w:t>nevertheless</w:t>
      </w:r>
      <w:r w:rsidRPr="000F2961">
        <w:t xml:space="preserve">, research was not carried out directly with the young and should be undertaken in South Wales schools with children and young people, to understand their perspectives first hand. With the end of the WPSP in Wales from July 2024, policing in South Wales should </w:t>
      </w:r>
      <w:r w:rsidR="00545B55">
        <w:t xml:space="preserve">consider </w:t>
      </w:r>
      <w:r w:rsidRPr="000F2961">
        <w:t>prioritis</w:t>
      </w:r>
      <w:r w:rsidR="00545B55">
        <w:t>ing</w:t>
      </w:r>
      <w:r w:rsidRPr="000F2961">
        <w:t xml:space="preserve"> </w:t>
      </w:r>
      <w:r w:rsidR="00545B55">
        <w:t>the retention of</w:t>
      </w:r>
      <w:r w:rsidRPr="000F2961">
        <w:t xml:space="preserve"> dedicated police officers in schools, to ensure continuity in the effectiveness of providing school-based policing services that are procedurally just. There is a risk that the range of services will contract without Welsh Government funding, and that the impact of future policing school services will diminish in relationship to creating trust and confidence in policing amongst schools. This </w:t>
      </w:r>
      <w:r w:rsidR="00545B55">
        <w:t>appears to be in</w:t>
      </w:r>
      <w:r w:rsidRPr="000F2961">
        <w:t xml:space="preserve"> direct conflict with the aims of child-centred policing </w:t>
      </w:r>
      <w:r w:rsidR="00C61B63">
        <w:t>according to the literature</w:t>
      </w:r>
      <w:r w:rsidRPr="000F2961">
        <w:t xml:space="preserve"> and requires further consideration at high levels in Welsh Government, Education and South Wales Police.</w:t>
      </w:r>
    </w:p>
    <w:p w14:paraId="4F8EE55D" w14:textId="77777777" w:rsidR="00457A9A" w:rsidRDefault="00457A9A"/>
    <w:p w14:paraId="4062CD81" w14:textId="77777777" w:rsidR="00457A9A" w:rsidRDefault="00457A9A"/>
    <w:p w14:paraId="2412A1BC" w14:textId="77777777" w:rsidR="00457A9A" w:rsidRDefault="00457A9A"/>
    <w:p w14:paraId="5C5CE8E6" w14:textId="77777777" w:rsidR="00CA3DE6" w:rsidRDefault="00457A9A" w:rsidP="00457A9A">
      <w:pPr>
        <w:jc w:val="center"/>
        <w:rPr>
          <w:rFonts w:ascii="Arial" w:hAnsi="Arial" w:cs="Arial"/>
        </w:rPr>
      </w:pPr>
      <w:r w:rsidRPr="00540D1C">
        <w:rPr>
          <w:rFonts w:ascii="Arial" w:hAnsi="Arial" w:cs="Arial"/>
          <w:b/>
          <w:bCs/>
          <w:sz w:val="28"/>
          <w:szCs w:val="28"/>
        </w:rPr>
        <w:lastRenderedPageBreak/>
        <w:t>Contents Page</w:t>
      </w:r>
      <w:r w:rsidR="00CA3DE6" w:rsidRPr="00CA3DE6">
        <w:rPr>
          <w:rFonts w:ascii="Arial" w:hAnsi="Arial" w:cs="Arial"/>
        </w:rPr>
        <w:t xml:space="preserve"> </w:t>
      </w:r>
    </w:p>
    <w:p w14:paraId="72F8111B" w14:textId="77777777" w:rsidR="00DE004A" w:rsidRDefault="00DE004A" w:rsidP="00457A9A">
      <w:pPr>
        <w:jc w:val="center"/>
        <w:rPr>
          <w:rFonts w:ascii="Arial" w:hAnsi="Arial" w:cs="Arial"/>
        </w:rPr>
      </w:pPr>
    </w:p>
    <w:p w14:paraId="24EE9959" w14:textId="5F954211" w:rsidR="003A4C37" w:rsidRPr="00540D1C" w:rsidRDefault="00540D1C">
      <w:pPr>
        <w:rPr>
          <w:rFonts w:ascii="Arial" w:hAnsi="Arial" w:cs="Arial"/>
        </w:rPr>
      </w:pPr>
      <w:r w:rsidRPr="00540D1C">
        <w:rPr>
          <w:rFonts w:ascii="Arial" w:hAnsi="Arial" w:cs="Arial"/>
          <w:b/>
          <w:bCs/>
        </w:rPr>
        <w:t>Chapter 1</w:t>
      </w:r>
      <w:r w:rsidRPr="00540D1C">
        <w:rPr>
          <w:rFonts w:ascii="Arial" w:hAnsi="Arial" w:cs="Arial"/>
        </w:rPr>
        <w:tab/>
        <w:t>Introduction</w:t>
      </w:r>
      <w:r w:rsidR="009D61A7">
        <w:rPr>
          <w:rFonts w:ascii="Arial" w:hAnsi="Arial" w:cs="Arial"/>
        </w:rPr>
        <w:tab/>
      </w:r>
      <w:r w:rsidR="009D61A7">
        <w:rPr>
          <w:rFonts w:ascii="Arial" w:hAnsi="Arial" w:cs="Arial"/>
        </w:rPr>
        <w:tab/>
      </w:r>
      <w:r w:rsidR="009D61A7">
        <w:rPr>
          <w:rFonts w:ascii="Arial" w:hAnsi="Arial" w:cs="Arial"/>
        </w:rPr>
        <w:tab/>
      </w:r>
      <w:r w:rsidR="009D61A7">
        <w:rPr>
          <w:rFonts w:ascii="Arial" w:hAnsi="Arial" w:cs="Arial"/>
        </w:rPr>
        <w:tab/>
      </w:r>
      <w:r w:rsidR="009D61A7">
        <w:rPr>
          <w:rFonts w:ascii="Arial" w:hAnsi="Arial" w:cs="Arial"/>
        </w:rPr>
        <w:tab/>
      </w:r>
      <w:r w:rsidR="009D61A7">
        <w:rPr>
          <w:rFonts w:ascii="Arial" w:hAnsi="Arial" w:cs="Arial"/>
        </w:rPr>
        <w:tab/>
      </w:r>
      <w:r w:rsidR="00CA3DE6">
        <w:rPr>
          <w:rFonts w:ascii="Arial" w:hAnsi="Arial" w:cs="Arial"/>
        </w:rPr>
        <w:t xml:space="preserve"> </w:t>
      </w:r>
      <w:r w:rsidR="0086615F">
        <w:rPr>
          <w:rFonts w:ascii="Arial" w:hAnsi="Arial" w:cs="Arial"/>
        </w:rPr>
        <w:t>6</w:t>
      </w:r>
      <w:r w:rsidR="009D61A7">
        <w:rPr>
          <w:rFonts w:ascii="Arial" w:hAnsi="Arial" w:cs="Arial"/>
        </w:rPr>
        <w:t xml:space="preserve"> </w:t>
      </w:r>
      <w:r w:rsidR="00B51A8F">
        <w:rPr>
          <w:rFonts w:ascii="Arial" w:hAnsi="Arial" w:cs="Arial"/>
        </w:rPr>
        <w:t>–</w:t>
      </w:r>
      <w:r w:rsidR="009D61A7">
        <w:rPr>
          <w:rFonts w:ascii="Arial" w:hAnsi="Arial" w:cs="Arial"/>
        </w:rPr>
        <w:t xml:space="preserve"> </w:t>
      </w:r>
      <w:r w:rsidR="0071313B">
        <w:rPr>
          <w:rFonts w:ascii="Arial" w:hAnsi="Arial" w:cs="Arial"/>
        </w:rPr>
        <w:t>1</w:t>
      </w:r>
      <w:r w:rsidR="0086615F">
        <w:rPr>
          <w:rFonts w:ascii="Arial" w:hAnsi="Arial" w:cs="Arial"/>
        </w:rPr>
        <w:t>2</w:t>
      </w:r>
    </w:p>
    <w:p w14:paraId="1A2DF373" w14:textId="77777777" w:rsidR="00540D1C" w:rsidRPr="00540D1C" w:rsidRDefault="00540D1C">
      <w:pPr>
        <w:rPr>
          <w:rFonts w:ascii="Arial" w:hAnsi="Arial" w:cs="Arial"/>
        </w:rPr>
      </w:pPr>
    </w:p>
    <w:p w14:paraId="31A5825A" w14:textId="74F03E52" w:rsidR="00540D1C" w:rsidRPr="00540D1C" w:rsidRDefault="00540D1C">
      <w:pPr>
        <w:rPr>
          <w:rFonts w:ascii="Arial" w:hAnsi="Arial" w:cs="Arial"/>
        </w:rPr>
      </w:pPr>
      <w:r w:rsidRPr="00540D1C">
        <w:rPr>
          <w:rFonts w:ascii="Arial" w:hAnsi="Arial" w:cs="Arial"/>
          <w:b/>
          <w:bCs/>
        </w:rPr>
        <w:t>Chapter 2</w:t>
      </w:r>
      <w:r w:rsidRPr="00540D1C">
        <w:rPr>
          <w:rFonts w:ascii="Arial" w:hAnsi="Arial" w:cs="Arial"/>
        </w:rPr>
        <w:tab/>
        <w:t>Literature Review</w:t>
      </w:r>
      <w:r w:rsidR="00CA3DE6">
        <w:rPr>
          <w:rFonts w:ascii="Arial" w:hAnsi="Arial" w:cs="Arial"/>
        </w:rPr>
        <w:tab/>
      </w:r>
      <w:r w:rsidR="00CA3DE6">
        <w:rPr>
          <w:rFonts w:ascii="Arial" w:hAnsi="Arial" w:cs="Arial"/>
        </w:rPr>
        <w:tab/>
      </w:r>
      <w:r w:rsidR="00CA3DE6">
        <w:rPr>
          <w:rFonts w:ascii="Arial" w:hAnsi="Arial" w:cs="Arial"/>
        </w:rPr>
        <w:tab/>
      </w:r>
      <w:r w:rsidR="00CA3DE6">
        <w:rPr>
          <w:rFonts w:ascii="Arial" w:hAnsi="Arial" w:cs="Arial"/>
        </w:rPr>
        <w:tab/>
      </w:r>
      <w:r w:rsidR="00CA3DE6">
        <w:rPr>
          <w:rFonts w:ascii="Arial" w:hAnsi="Arial" w:cs="Arial"/>
        </w:rPr>
        <w:tab/>
        <w:t>1</w:t>
      </w:r>
      <w:r w:rsidR="0086615F">
        <w:rPr>
          <w:rFonts w:ascii="Arial" w:hAnsi="Arial" w:cs="Arial"/>
        </w:rPr>
        <w:t>3</w:t>
      </w:r>
      <w:r w:rsidR="00CA3DE6">
        <w:rPr>
          <w:rFonts w:ascii="Arial" w:hAnsi="Arial" w:cs="Arial"/>
        </w:rPr>
        <w:t xml:space="preserve"> </w:t>
      </w:r>
      <w:r w:rsidR="00B51A8F">
        <w:rPr>
          <w:rFonts w:ascii="Arial" w:hAnsi="Arial" w:cs="Arial"/>
        </w:rPr>
        <w:t>–</w:t>
      </w:r>
      <w:r w:rsidR="00CA3DE6">
        <w:rPr>
          <w:rFonts w:ascii="Arial" w:hAnsi="Arial" w:cs="Arial"/>
        </w:rPr>
        <w:t xml:space="preserve"> </w:t>
      </w:r>
      <w:r w:rsidR="0086615F">
        <w:rPr>
          <w:rFonts w:ascii="Arial" w:hAnsi="Arial" w:cs="Arial"/>
        </w:rPr>
        <w:t>27</w:t>
      </w:r>
    </w:p>
    <w:p w14:paraId="4A3CB68B" w14:textId="77777777" w:rsidR="00540D1C" w:rsidRPr="00540D1C" w:rsidRDefault="00540D1C">
      <w:pPr>
        <w:rPr>
          <w:rFonts w:ascii="Arial" w:hAnsi="Arial" w:cs="Arial"/>
        </w:rPr>
      </w:pPr>
    </w:p>
    <w:p w14:paraId="5E019C17" w14:textId="6BAD172F" w:rsidR="00540D1C" w:rsidRPr="00540D1C" w:rsidRDefault="00540D1C">
      <w:pPr>
        <w:rPr>
          <w:rFonts w:ascii="Arial" w:hAnsi="Arial" w:cs="Arial"/>
        </w:rPr>
      </w:pPr>
      <w:r w:rsidRPr="00540D1C">
        <w:rPr>
          <w:rFonts w:ascii="Arial" w:hAnsi="Arial" w:cs="Arial"/>
          <w:b/>
          <w:bCs/>
        </w:rPr>
        <w:t>Chapter 3</w:t>
      </w:r>
      <w:r w:rsidRPr="00540D1C">
        <w:rPr>
          <w:rFonts w:ascii="Arial" w:hAnsi="Arial" w:cs="Arial"/>
        </w:rPr>
        <w:tab/>
        <w:t>Methodology</w:t>
      </w:r>
      <w:r w:rsidR="00C72795">
        <w:rPr>
          <w:rFonts w:ascii="Arial" w:hAnsi="Arial" w:cs="Arial"/>
        </w:rPr>
        <w:tab/>
      </w:r>
      <w:r w:rsidR="00C72795">
        <w:rPr>
          <w:rFonts w:ascii="Arial" w:hAnsi="Arial" w:cs="Arial"/>
        </w:rPr>
        <w:tab/>
      </w:r>
      <w:r w:rsidR="00C72795">
        <w:rPr>
          <w:rFonts w:ascii="Arial" w:hAnsi="Arial" w:cs="Arial"/>
        </w:rPr>
        <w:tab/>
      </w:r>
      <w:r w:rsidR="00C72795">
        <w:rPr>
          <w:rFonts w:ascii="Arial" w:hAnsi="Arial" w:cs="Arial"/>
        </w:rPr>
        <w:tab/>
      </w:r>
      <w:r w:rsidR="00C72795">
        <w:rPr>
          <w:rFonts w:ascii="Arial" w:hAnsi="Arial" w:cs="Arial"/>
        </w:rPr>
        <w:tab/>
      </w:r>
      <w:r w:rsidR="00C72795">
        <w:rPr>
          <w:rFonts w:ascii="Arial" w:hAnsi="Arial" w:cs="Arial"/>
        </w:rPr>
        <w:tab/>
        <w:t>2</w:t>
      </w:r>
      <w:r w:rsidR="0086615F">
        <w:rPr>
          <w:rFonts w:ascii="Arial" w:hAnsi="Arial" w:cs="Arial"/>
        </w:rPr>
        <w:t>8</w:t>
      </w:r>
      <w:r w:rsidR="00C72795">
        <w:rPr>
          <w:rFonts w:ascii="Arial" w:hAnsi="Arial" w:cs="Arial"/>
        </w:rPr>
        <w:t xml:space="preserve"> </w:t>
      </w:r>
      <w:r w:rsidR="00B51A8F">
        <w:rPr>
          <w:rFonts w:ascii="Arial" w:hAnsi="Arial" w:cs="Arial"/>
        </w:rPr>
        <w:t>–</w:t>
      </w:r>
      <w:r w:rsidR="00C72795">
        <w:rPr>
          <w:rFonts w:ascii="Arial" w:hAnsi="Arial" w:cs="Arial"/>
        </w:rPr>
        <w:t xml:space="preserve"> 3</w:t>
      </w:r>
      <w:r w:rsidR="0086615F">
        <w:rPr>
          <w:rFonts w:ascii="Arial" w:hAnsi="Arial" w:cs="Arial"/>
        </w:rPr>
        <w:t>8</w:t>
      </w:r>
    </w:p>
    <w:p w14:paraId="61290F30" w14:textId="77777777" w:rsidR="00540D1C" w:rsidRPr="00540D1C" w:rsidRDefault="00540D1C">
      <w:pPr>
        <w:rPr>
          <w:rFonts w:ascii="Arial" w:hAnsi="Arial" w:cs="Arial"/>
        </w:rPr>
      </w:pPr>
    </w:p>
    <w:p w14:paraId="37D51E7F" w14:textId="620AAFE1" w:rsidR="00540D1C" w:rsidRPr="00540D1C" w:rsidRDefault="00540D1C">
      <w:pPr>
        <w:rPr>
          <w:rFonts w:ascii="Arial" w:hAnsi="Arial" w:cs="Arial"/>
        </w:rPr>
      </w:pPr>
      <w:r w:rsidRPr="00540D1C">
        <w:rPr>
          <w:rFonts w:ascii="Arial" w:hAnsi="Arial" w:cs="Arial"/>
          <w:b/>
          <w:bCs/>
        </w:rPr>
        <w:t>Chapter 4</w:t>
      </w:r>
      <w:r w:rsidRPr="00540D1C">
        <w:rPr>
          <w:rFonts w:ascii="Arial" w:hAnsi="Arial" w:cs="Arial"/>
        </w:rPr>
        <w:tab/>
        <w:t>Analysis</w:t>
      </w:r>
      <w:r w:rsidR="00C72795">
        <w:rPr>
          <w:rFonts w:ascii="Arial" w:hAnsi="Arial" w:cs="Arial"/>
        </w:rPr>
        <w:tab/>
      </w:r>
      <w:r w:rsidR="00C72795">
        <w:rPr>
          <w:rFonts w:ascii="Arial" w:hAnsi="Arial" w:cs="Arial"/>
        </w:rPr>
        <w:tab/>
      </w:r>
      <w:r w:rsidR="00C72795">
        <w:rPr>
          <w:rFonts w:ascii="Arial" w:hAnsi="Arial" w:cs="Arial"/>
        </w:rPr>
        <w:tab/>
      </w:r>
      <w:r w:rsidR="00C72795">
        <w:rPr>
          <w:rFonts w:ascii="Arial" w:hAnsi="Arial" w:cs="Arial"/>
        </w:rPr>
        <w:tab/>
      </w:r>
      <w:r w:rsidR="00C72795">
        <w:rPr>
          <w:rFonts w:ascii="Arial" w:hAnsi="Arial" w:cs="Arial"/>
        </w:rPr>
        <w:tab/>
      </w:r>
      <w:r w:rsidR="00C72795">
        <w:rPr>
          <w:rFonts w:ascii="Arial" w:hAnsi="Arial" w:cs="Arial"/>
        </w:rPr>
        <w:tab/>
      </w:r>
      <w:r w:rsidR="0084538B">
        <w:rPr>
          <w:rFonts w:ascii="Arial" w:hAnsi="Arial" w:cs="Arial"/>
        </w:rPr>
        <w:t>39</w:t>
      </w:r>
      <w:r w:rsidR="0071313B">
        <w:rPr>
          <w:rFonts w:ascii="Arial" w:hAnsi="Arial" w:cs="Arial"/>
        </w:rPr>
        <w:t xml:space="preserve"> </w:t>
      </w:r>
      <w:r w:rsidR="00B51A8F">
        <w:rPr>
          <w:rFonts w:ascii="Arial" w:hAnsi="Arial" w:cs="Arial"/>
        </w:rPr>
        <w:t>–</w:t>
      </w:r>
      <w:r w:rsidR="0071313B">
        <w:rPr>
          <w:rFonts w:ascii="Arial" w:hAnsi="Arial" w:cs="Arial"/>
        </w:rPr>
        <w:t xml:space="preserve"> </w:t>
      </w:r>
      <w:r w:rsidR="0084538B">
        <w:rPr>
          <w:rFonts w:ascii="Arial" w:hAnsi="Arial" w:cs="Arial"/>
        </w:rPr>
        <w:t>65</w:t>
      </w:r>
    </w:p>
    <w:p w14:paraId="21F3B2EE" w14:textId="77777777" w:rsidR="00540D1C" w:rsidRPr="00540D1C" w:rsidRDefault="00540D1C">
      <w:pPr>
        <w:rPr>
          <w:rFonts w:ascii="Arial" w:hAnsi="Arial" w:cs="Arial"/>
        </w:rPr>
      </w:pPr>
    </w:p>
    <w:p w14:paraId="0CE3963F" w14:textId="69DFA831" w:rsidR="00540D1C" w:rsidRPr="00540D1C" w:rsidRDefault="00540D1C">
      <w:pPr>
        <w:rPr>
          <w:rFonts w:ascii="Arial" w:hAnsi="Arial" w:cs="Arial"/>
        </w:rPr>
      </w:pPr>
      <w:r w:rsidRPr="00540D1C">
        <w:rPr>
          <w:rFonts w:ascii="Arial" w:hAnsi="Arial" w:cs="Arial"/>
          <w:b/>
          <w:bCs/>
        </w:rPr>
        <w:t>Chapter 5</w:t>
      </w:r>
      <w:r w:rsidRPr="00540D1C">
        <w:rPr>
          <w:rFonts w:ascii="Arial" w:hAnsi="Arial" w:cs="Arial"/>
        </w:rPr>
        <w:tab/>
        <w:t>Conclusion</w:t>
      </w:r>
      <w:r w:rsidR="006B01BC">
        <w:rPr>
          <w:rFonts w:ascii="Arial" w:hAnsi="Arial" w:cs="Arial"/>
        </w:rPr>
        <w:t>s</w:t>
      </w:r>
      <w:r w:rsidRPr="00540D1C">
        <w:rPr>
          <w:rFonts w:ascii="Arial" w:hAnsi="Arial" w:cs="Arial"/>
        </w:rPr>
        <w:t xml:space="preserve"> &amp; Recommendations</w:t>
      </w:r>
      <w:r w:rsidR="00DE004A">
        <w:rPr>
          <w:rFonts w:ascii="Arial" w:hAnsi="Arial" w:cs="Arial"/>
        </w:rPr>
        <w:tab/>
      </w:r>
      <w:r w:rsidR="00DE004A">
        <w:rPr>
          <w:rFonts w:ascii="Arial" w:hAnsi="Arial" w:cs="Arial"/>
        </w:rPr>
        <w:tab/>
      </w:r>
      <w:r w:rsidR="0084538B">
        <w:rPr>
          <w:rFonts w:ascii="Arial" w:hAnsi="Arial" w:cs="Arial"/>
        </w:rPr>
        <w:t>66</w:t>
      </w:r>
      <w:r w:rsidR="00DE004A">
        <w:rPr>
          <w:rFonts w:ascii="Arial" w:hAnsi="Arial" w:cs="Arial"/>
        </w:rPr>
        <w:t xml:space="preserve"> </w:t>
      </w:r>
      <w:r w:rsidR="00B51A8F">
        <w:rPr>
          <w:rFonts w:ascii="Arial" w:hAnsi="Arial" w:cs="Arial"/>
        </w:rPr>
        <w:t>–</w:t>
      </w:r>
      <w:r w:rsidR="00DE004A">
        <w:rPr>
          <w:rFonts w:ascii="Arial" w:hAnsi="Arial" w:cs="Arial"/>
        </w:rPr>
        <w:t xml:space="preserve"> </w:t>
      </w:r>
      <w:r w:rsidR="0084538B">
        <w:rPr>
          <w:rFonts w:ascii="Arial" w:hAnsi="Arial" w:cs="Arial"/>
        </w:rPr>
        <w:t>7</w:t>
      </w:r>
      <w:r w:rsidR="00946DE0">
        <w:rPr>
          <w:rFonts w:ascii="Arial" w:hAnsi="Arial" w:cs="Arial"/>
        </w:rPr>
        <w:t>1</w:t>
      </w:r>
    </w:p>
    <w:p w14:paraId="58DAC6B1" w14:textId="77777777" w:rsidR="00540D1C" w:rsidRPr="00540D1C" w:rsidRDefault="00540D1C">
      <w:pPr>
        <w:rPr>
          <w:rFonts w:ascii="Arial" w:hAnsi="Arial" w:cs="Arial"/>
        </w:rPr>
      </w:pPr>
    </w:p>
    <w:p w14:paraId="546257ED" w14:textId="7EA42D23" w:rsidR="00540D1C" w:rsidRPr="00540D1C" w:rsidRDefault="00540D1C">
      <w:pPr>
        <w:rPr>
          <w:rFonts w:ascii="Arial" w:hAnsi="Arial" w:cs="Arial"/>
        </w:rPr>
      </w:pPr>
      <w:r w:rsidRPr="001A26C9">
        <w:rPr>
          <w:rFonts w:ascii="Arial" w:hAnsi="Arial" w:cs="Arial"/>
          <w:b/>
          <w:bCs/>
        </w:rPr>
        <w:t>Bibliography</w:t>
      </w:r>
      <w:r w:rsidR="00FF5991">
        <w:rPr>
          <w:rFonts w:ascii="Arial" w:hAnsi="Arial" w:cs="Arial"/>
        </w:rPr>
        <w:tab/>
      </w:r>
      <w:r w:rsidR="00FF5991">
        <w:rPr>
          <w:rFonts w:ascii="Arial" w:hAnsi="Arial" w:cs="Arial"/>
        </w:rPr>
        <w:tab/>
      </w:r>
      <w:r w:rsidR="00FF5991">
        <w:rPr>
          <w:rFonts w:ascii="Arial" w:hAnsi="Arial" w:cs="Arial"/>
        </w:rPr>
        <w:tab/>
      </w:r>
      <w:r w:rsidR="00FF5991">
        <w:rPr>
          <w:rFonts w:ascii="Arial" w:hAnsi="Arial" w:cs="Arial"/>
        </w:rPr>
        <w:tab/>
      </w:r>
      <w:r w:rsidR="00FF5991">
        <w:rPr>
          <w:rFonts w:ascii="Arial" w:hAnsi="Arial" w:cs="Arial"/>
        </w:rPr>
        <w:tab/>
      </w:r>
      <w:r w:rsidR="00FF5991">
        <w:rPr>
          <w:rFonts w:ascii="Arial" w:hAnsi="Arial" w:cs="Arial"/>
        </w:rPr>
        <w:tab/>
      </w:r>
      <w:r w:rsidR="00FF5991">
        <w:rPr>
          <w:rFonts w:ascii="Arial" w:hAnsi="Arial" w:cs="Arial"/>
        </w:rPr>
        <w:tab/>
      </w:r>
      <w:r w:rsidR="0084538B">
        <w:rPr>
          <w:rFonts w:ascii="Arial" w:hAnsi="Arial" w:cs="Arial"/>
        </w:rPr>
        <w:t>7</w:t>
      </w:r>
      <w:r w:rsidR="00946DE0">
        <w:rPr>
          <w:rFonts w:ascii="Arial" w:hAnsi="Arial" w:cs="Arial"/>
        </w:rPr>
        <w:t>2</w:t>
      </w:r>
      <w:r w:rsidR="00FF5991">
        <w:rPr>
          <w:rFonts w:ascii="Arial" w:hAnsi="Arial" w:cs="Arial"/>
        </w:rPr>
        <w:t xml:space="preserve"> </w:t>
      </w:r>
      <w:r w:rsidR="00B51A8F">
        <w:rPr>
          <w:rFonts w:ascii="Arial" w:hAnsi="Arial" w:cs="Arial"/>
        </w:rPr>
        <w:t>–</w:t>
      </w:r>
      <w:r w:rsidR="00FF5991">
        <w:rPr>
          <w:rFonts w:ascii="Arial" w:hAnsi="Arial" w:cs="Arial"/>
        </w:rPr>
        <w:t xml:space="preserve"> </w:t>
      </w:r>
      <w:r w:rsidR="0084538B">
        <w:rPr>
          <w:rFonts w:ascii="Arial" w:hAnsi="Arial" w:cs="Arial"/>
        </w:rPr>
        <w:t>8</w:t>
      </w:r>
      <w:r w:rsidR="00946DE0">
        <w:rPr>
          <w:rFonts w:ascii="Arial" w:hAnsi="Arial" w:cs="Arial"/>
        </w:rPr>
        <w:t>1</w:t>
      </w:r>
    </w:p>
    <w:p w14:paraId="34143EDB" w14:textId="77777777" w:rsidR="00540D1C" w:rsidRPr="00540D1C" w:rsidRDefault="00540D1C">
      <w:pPr>
        <w:rPr>
          <w:rFonts w:ascii="Arial" w:hAnsi="Arial" w:cs="Arial"/>
        </w:rPr>
      </w:pPr>
    </w:p>
    <w:p w14:paraId="3748E5D6" w14:textId="1955B261" w:rsidR="00540D1C" w:rsidRPr="00540D1C" w:rsidRDefault="00540D1C">
      <w:pPr>
        <w:rPr>
          <w:rFonts w:ascii="Arial" w:hAnsi="Arial" w:cs="Arial"/>
        </w:rPr>
      </w:pPr>
      <w:r w:rsidRPr="001A26C9">
        <w:rPr>
          <w:rFonts w:ascii="Arial" w:hAnsi="Arial" w:cs="Arial"/>
          <w:b/>
          <w:bCs/>
        </w:rPr>
        <w:t>Appendices</w:t>
      </w:r>
      <w:r w:rsidRPr="00540D1C">
        <w:rPr>
          <w:rFonts w:ascii="Arial" w:hAnsi="Arial" w:cs="Arial"/>
        </w:rPr>
        <w:t xml:space="preserve"> </w:t>
      </w:r>
      <w:r w:rsidR="001A26C9">
        <w:rPr>
          <w:rFonts w:ascii="Arial" w:hAnsi="Arial" w:cs="Arial"/>
        </w:rPr>
        <w:tab/>
      </w:r>
      <w:r w:rsidR="001A26C9">
        <w:rPr>
          <w:rFonts w:ascii="Arial" w:hAnsi="Arial" w:cs="Arial"/>
        </w:rPr>
        <w:tab/>
      </w:r>
      <w:r w:rsidR="001A26C9">
        <w:rPr>
          <w:rFonts w:ascii="Arial" w:hAnsi="Arial" w:cs="Arial"/>
        </w:rPr>
        <w:tab/>
      </w:r>
      <w:r w:rsidR="001A26C9">
        <w:rPr>
          <w:rFonts w:ascii="Arial" w:hAnsi="Arial" w:cs="Arial"/>
        </w:rPr>
        <w:tab/>
      </w:r>
      <w:r w:rsidR="001A26C9">
        <w:rPr>
          <w:rFonts w:ascii="Arial" w:hAnsi="Arial" w:cs="Arial"/>
        </w:rPr>
        <w:tab/>
      </w:r>
      <w:r w:rsidR="001A26C9">
        <w:rPr>
          <w:rFonts w:ascii="Arial" w:hAnsi="Arial" w:cs="Arial"/>
        </w:rPr>
        <w:tab/>
      </w:r>
      <w:r w:rsidR="001A26C9">
        <w:rPr>
          <w:rFonts w:ascii="Arial" w:hAnsi="Arial" w:cs="Arial"/>
        </w:rPr>
        <w:tab/>
      </w:r>
      <w:r w:rsidR="00174DA9">
        <w:rPr>
          <w:rFonts w:ascii="Arial" w:hAnsi="Arial" w:cs="Arial"/>
        </w:rPr>
        <w:tab/>
      </w:r>
      <w:r w:rsidR="00946DE0">
        <w:rPr>
          <w:rFonts w:ascii="Arial" w:hAnsi="Arial" w:cs="Arial"/>
        </w:rPr>
        <w:t>82</w:t>
      </w:r>
      <w:r w:rsidR="001A26C9">
        <w:rPr>
          <w:rFonts w:ascii="Arial" w:hAnsi="Arial" w:cs="Arial"/>
        </w:rPr>
        <w:t xml:space="preserve"> </w:t>
      </w:r>
      <w:r w:rsidR="00B51A8F">
        <w:rPr>
          <w:rFonts w:ascii="Arial" w:hAnsi="Arial" w:cs="Arial"/>
        </w:rPr>
        <w:t>–</w:t>
      </w:r>
      <w:r w:rsidR="001A26C9">
        <w:rPr>
          <w:rFonts w:ascii="Arial" w:hAnsi="Arial" w:cs="Arial"/>
        </w:rPr>
        <w:t xml:space="preserve"> </w:t>
      </w:r>
      <w:r w:rsidR="00444AD7">
        <w:rPr>
          <w:rFonts w:ascii="Arial" w:hAnsi="Arial" w:cs="Arial"/>
        </w:rPr>
        <w:t>9</w:t>
      </w:r>
      <w:r w:rsidR="00946DE0">
        <w:rPr>
          <w:rFonts w:ascii="Arial" w:hAnsi="Arial" w:cs="Arial"/>
        </w:rPr>
        <w:t>3</w:t>
      </w:r>
    </w:p>
    <w:p w14:paraId="29EB166C" w14:textId="77777777" w:rsidR="00693220" w:rsidRDefault="00693220"/>
    <w:p w14:paraId="6FB5AD6C" w14:textId="77777777" w:rsidR="00C73CAD" w:rsidRDefault="00C73CAD"/>
    <w:p w14:paraId="319CB332" w14:textId="77777777" w:rsidR="00C73CAD" w:rsidRDefault="00C73CAD"/>
    <w:p w14:paraId="23244F6A" w14:textId="77777777" w:rsidR="00C73CAD" w:rsidRDefault="00C73CAD"/>
    <w:p w14:paraId="0C5EFC81" w14:textId="77777777" w:rsidR="00C73CAD" w:rsidRDefault="00C73CAD"/>
    <w:p w14:paraId="1075CBD3" w14:textId="77777777" w:rsidR="00C73CAD" w:rsidRDefault="00C73CAD"/>
    <w:p w14:paraId="690BB5A1" w14:textId="77777777" w:rsidR="00C73CAD" w:rsidRDefault="00C73CAD"/>
    <w:p w14:paraId="218CD3A0" w14:textId="77777777" w:rsidR="00C73CAD" w:rsidRDefault="00C73CAD"/>
    <w:p w14:paraId="280FB781" w14:textId="77777777" w:rsidR="00C73CAD" w:rsidRDefault="00C73CAD"/>
    <w:p w14:paraId="52CC6F42" w14:textId="77777777" w:rsidR="00C73CAD" w:rsidRDefault="00C73CAD"/>
    <w:p w14:paraId="1499AC1A" w14:textId="77777777" w:rsidR="00C73CAD" w:rsidRDefault="00C73CAD"/>
    <w:p w14:paraId="5A070371" w14:textId="77777777" w:rsidR="00C73CAD" w:rsidRDefault="00C73CAD"/>
    <w:p w14:paraId="7C2F2B10" w14:textId="77777777" w:rsidR="00C73CAD" w:rsidRDefault="00C73CAD"/>
    <w:p w14:paraId="21A83B2B" w14:textId="716E3159" w:rsidR="00C73CAD" w:rsidRPr="0086615F" w:rsidRDefault="00C73CAD" w:rsidP="0086615F">
      <w:pPr>
        <w:jc w:val="center"/>
        <w:rPr>
          <w:rFonts w:ascii="Arial" w:hAnsi="Arial" w:cs="Arial"/>
          <w:b/>
          <w:bCs/>
          <w:sz w:val="28"/>
          <w:szCs w:val="28"/>
        </w:rPr>
      </w:pPr>
      <w:r w:rsidRPr="0086615F">
        <w:rPr>
          <w:rFonts w:ascii="Arial" w:hAnsi="Arial" w:cs="Arial"/>
          <w:b/>
          <w:bCs/>
          <w:sz w:val="28"/>
          <w:szCs w:val="28"/>
        </w:rPr>
        <w:lastRenderedPageBreak/>
        <w:t>List of Figures and Tables</w:t>
      </w:r>
    </w:p>
    <w:p w14:paraId="54397B2D" w14:textId="77777777" w:rsidR="00C73CAD" w:rsidRPr="0086615F" w:rsidRDefault="00C73CAD">
      <w:pPr>
        <w:rPr>
          <w:rFonts w:ascii="Arial" w:hAnsi="Arial" w:cs="Arial"/>
        </w:rPr>
      </w:pPr>
    </w:p>
    <w:p w14:paraId="2F25F473" w14:textId="75C41EBE" w:rsidR="00C73CAD" w:rsidRPr="0086615F" w:rsidRDefault="00C73CAD">
      <w:pPr>
        <w:rPr>
          <w:rFonts w:ascii="Arial" w:hAnsi="Arial" w:cs="Arial"/>
        </w:rPr>
      </w:pPr>
      <w:r w:rsidRPr="0086615F">
        <w:rPr>
          <w:rFonts w:ascii="Arial" w:hAnsi="Arial" w:cs="Arial"/>
          <w:b/>
          <w:bCs/>
        </w:rPr>
        <w:t>Figure 1</w:t>
      </w:r>
      <w:r w:rsidRPr="0086615F">
        <w:rPr>
          <w:rFonts w:ascii="Arial" w:hAnsi="Arial" w:cs="Arial"/>
        </w:rPr>
        <w:tab/>
        <w:t>The questions asked during the semi-structured interviews</w:t>
      </w:r>
      <w:r w:rsidRPr="0086615F">
        <w:rPr>
          <w:rFonts w:ascii="Arial" w:hAnsi="Arial" w:cs="Arial"/>
        </w:rPr>
        <w:tab/>
      </w:r>
      <w:r w:rsidRPr="0086615F">
        <w:rPr>
          <w:rFonts w:ascii="Arial" w:hAnsi="Arial" w:cs="Arial"/>
        </w:rPr>
        <w:tab/>
        <w:t>41</w:t>
      </w:r>
    </w:p>
    <w:p w14:paraId="35B00BCA" w14:textId="3CACCAE0" w:rsidR="00C73CAD" w:rsidRPr="0086615F" w:rsidRDefault="00C73CAD">
      <w:pPr>
        <w:rPr>
          <w:rFonts w:ascii="Arial" w:hAnsi="Arial" w:cs="Arial"/>
        </w:rPr>
      </w:pPr>
      <w:r w:rsidRPr="0086615F">
        <w:rPr>
          <w:rFonts w:ascii="Arial" w:hAnsi="Arial" w:cs="Arial"/>
          <w:b/>
          <w:bCs/>
        </w:rPr>
        <w:t>Figure 2</w:t>
      </w:r>
      <w:r w:rsidRPr="0086615F">
        <w:rPr>
          <w:rFonts w:ascii="Arial" w:hAnsi="Arial" w:cs="Arial"/>
        </w:rPr>
        <w:tab/>
        <w:t>Codes emerging from transcripts</w:t>
      </w:r>
      <w:r w:rsidRPr="0086615F">
        <w:rPr>
          <w:rFonts w:ascii="Arial" w:hAnsi="Arial" w:cs="Arial"/>
        </w:rPr>
        <w:tab/>
      </w:r>
      <w:r w:rsidRPr="0086615F">
        <w:rPr>
          <w:rFonts w:ascii="Arial" w:hAnsi="Arial" w:cs="Arial"/>
        </w:rPr>
        <w:tab/>
      </w:r>
      <w:r w:rsidRPr="0086615F">
        <w:rPr>
          <w:rFonts w:ascii="Arial" w:hAnsi="Arial" w:cs="Arial"/>
        </w:rPr>
        <w:tab/>
      </w:r>
      <w:r w:rsidRPr="0086615F">
        <w:rPr>
          <w:rFonts w:ascii="Arial" w:hAnsi="Arial" w:cs="Arial"/>
        </w:rPr>
        <w:tab/>
      </w:r>
      <w:r w:rsidRPr="0086615F">
        <w:rPr>
          <w:rFonts w:ascii="Arial" w:hAnsi="Arial" w:cs="Arial"/>
        </w:rPr>
        <w:tab/>
      </w:r>
      <w:r w:rsidRPr="0086615F">
        <w:rPr>
          <w:rFonts w:ascii="Arial" w:hAnsi="Arial" w:cs="Arial"/>
        </w:rPr>
        <w:tab/>
        <w:t>44</w:t>
      </w:r>
    </w:p>
    <w:p w14:paraId="4A4D0655" w14:textId="606E83BA" w:rsidR="00C73CAD" w:rsidRPr="0086615F" w:rsidRDefault="00C73CAD">
      <w:pPr>
        <w:rPr>
          <w:rFonts w:ascii="Arial" w:hAnsi="Arial" w:cs="Arial"/>
        </w:rPr>
      </w:pPr>
      <w:r w:rsidRPr="0086615F">
        <w:rPr>
          <w:rFonts w:ascii="Arial" w:hAnsi="Arial" w:cs="Arial"/>
          <w:b/>
          <w:bCs/>
        </w:rPr>
        <w:t>Figure 3</w:t>
      </w:r>
      <w:r w:rsidRPr="0086615F">
        <w:rPr>
          <w:rFonts w:ascii="Arial" w:hAnsi="Arial" w:cs="Arial"/>
        </w:rPr>
        <w:tab/>
        <w:t>SWP questionnaire results responses collated (from Appendix 6)</w:t>
      </w:r>
      <w:r w:rsidRPr="0086615F">
        <w:rPr>
          <w:rFonts w:ascii="Arial" w:hAnsi="Arial" w:cs="Arial"/>
        </w:rPr>
        <w:tab/>
        <w:t>45</w:t>
      </w:r>
    </w:p>
    <w:p w14:paraId="6977C7B0" w14:textId="549F84D6" w:rsidR="00C73CAD" w:rsidRPr="0086615F" w:rsidRDefault="00C73CAD" w:rsidP="00C73CAD">
      <w:pPr>
        <w:ind w:left="1440" w:hanging="1440"/>
        <w:rPr>
          <w:rFonts w:ascii="Arial" w:hAnsi="Arial" w:cs="Arial"/>
        </w:rPr>
      </w:pPr>
      <w:r w:rsidRPr="0086615F">
        <w:rPr>
          <w:rFonts w:ascii="Arial" w:hAnsi="Arial" w:cs="Arial"/>
          <w:b/>
          <w:bCs/>
        </w:rPr>
        <w:t>Figure 4</w:t>
      </w:r>
      <w:r w:rsidRPr="0086615F">
        <w:rPr>
          <w:rFonts w:ascii="Arial" w:hAnsi="Arial" w:cs="Arial"/>
        </w:rPr>
        <w:tab/>
        <w:t>Table shows the letter code designated to each school, identifying         whether a primary, secondary or independent school setting</w:t>
      </w:r>
      <w:r w:rsidRPr="0086615F">
        <w:rPr>
          <w:rFonts w:ascii="Arial" w:hAnsi="Arial" w:cs="Arial"/>
        </w:rPr>
        <w:tab/>
      </w:r>
      <w:r w:rsidRPr="0086615F">
        <w:rPr>
          <w:rFonts w:ascii="Arial" w:hAnsi="Arial" w:cs="Arial"/>
        </w:rPr>
        <w:tab/>
        <w:t>45</w:t>
      </w:r>
    </w:p>
    <w:p w14:paraId="02D338AF" w14:textId="69FF0CFD" w:rsidR="00C73CAD" w:rsidRPr="0086615F" w:rsidRDefault="00C73CAD" w:rsidP="00C73CAD">
      <w:pPr>
        <w:ind w:left="1440" w:hanging="1440"/>
        <w:rPr>
          <w:rFonts w:ascii="Arial" w:hAnsi="Arial" w:cs="Arial"/>
        </w:rPr>
      </w:pPr>
      <w:r w:rsidRPr="0086615F">
        <w:rPr>
          <w:rFonts w:ascii="Arial" w:hAnsi="Arial" w:cs="Arial"/>
          <w:b/>
          <w:bCs/>
        </w:rPr>
        <w:t>Figure 5</w:t>
      </w:r>
      <w:r w:rsidRPr="0086615F">
        <w:rPr>
          <w:rFonts w:ascii="Arial" w:hAnsi="Arial" w:cs="Arial"/>
        </w:rPr>
        <w:tab/>
        <w:t>Table shows the letter code designated to each school and letter       codes for each participant</w:t>
      </w:r>
      <w:r w:rsidR="00525FA0" w:rsidRPr="0086615F">
        <w:rPr>
          <w:rFonts w:ascii="Arial" w:hAnsi="Arial" w:cs="Arial"/>
        </w:rPr>
        <w:tab/>
      </w:r>
      <w:r w:rsidRPr="0086615F">
        <w:rPr>
          <w:rFonts w:ascii="Arial" w:hAnsi="Arial" w:cs="Arial"/>
        </w:rPr>
        <w:tab/>
      </w:r>
      <w:r w:rsidRPr="0086615F">
        <w:rPr>
          <w:rFonts w:ascii="Arial" w:hAnsi="Arial" w:cs="Arial"/>
        </w:rPr>
        <w:tab/>
      </w:r>
      <w:r w:rsidRPr="0086615F">
        <w:rPr>
          <w:rFonts w:ascii="Arial" w:hAnsi="Arial" w:cs="Arial"/>
        </w:rPr>
        <w:tab/>
      </w:r>
      <w:r w:rsidRPr="0086615F">
        <w:rPr>
          <w:rFonts w:ascii="Arial" w:hAnsi="Arial" w:cs="Arial"/>
        </w:rPr>
        <w:tab/>
      </w:r>
      <w:r w:rsidRPr="0086615F">
        <w:rPr>
          <w:rFonts w:ascii="Arial" w:hAnsi="Arial" w:cs="Arial"/>
        </w:rPr>
        <w:tab/>
      </w:r>
      <w:r w:rsidRPr="0086615F">
        <w:rPr>
          <w:rFonts w:ascii="Arial" w:hAnsi="Arial" w:cs="Arial"/>
        </w:rPr>
        <w:tab/>
        <w:t>46</w:t>
      </w:r>
    </w:p>
    <w:p w14:paraId="07C7992C" w14:textId="25B67C92" w:rsidR="00C73CAD" w:rsidRPr="0086615F" w:rsidRDefault="00C73CAD" w:rsidP="00525FA0">
      <w:pPr>
        <w:ind w:left="1440" w:hanging="1440"/>
        <w:rPr>
          <w:rFonts w:ascii="Arial" w:hAnsi="Arial" w:cs="Arial"/>
        </w:rPr>
      </w:pPr>
      <w:r w:rsidRPr="0086615F">
        <w:rPr>
          <w:rFonts w:ascii="Arial" w:hAnsi="Arial" w:cs="Arial"/>
          <w:b/>
          <w:bCs/>
        </w:rPr>
        <w:t>Figure 6</w:t>
      </w:r>
      <w:r w:rsidR="00525FA0" w:rsidRPr="0086615F">
        <w:rPr>
          <w:rFonts w:ascii="Arial" w:hAnsi="Arial" w:cs="Arial"/>
        </w:rPr>
        <w:tab/>
        <w:t>Table shows the key to understanding the code designated to each participant</w:t>
      </w:r>
      <w:r w:rsidR="00525FA0" w:rsidRPr="0086615F">
        <w:rPr>
          <w:rFonts w:ascii="Arial" w:hAnsi="Arial" w:cs="Arial"/>
        </w:rPr>
        <w:tab/>
      </w:r>
      <w:r w:rsidR="00525FA0" w:rsidRPr="0086615F">
        <w:rPr>
          <w:rFonts w:ascii="Arial" w:hAnsi="Arial" w:cs="Arial"/>
        </w:rPr>
        <w:tab/>
      </w:r>
      <w:r w:rsidR="00525FA0" w:rsidRPr="0086615F">
        <w:rPr>
          <w:rFonts w:ascii="Arial" w:hAnsi="Arial" w:cs="Arial"/>
        </w:rPr>
        <w:tab/>
      </w:r>
      <w:r w:rsidR="00525FA0" w:rsidRPr="0086615F">
        <w:rPr>
          <w:rFonts w:ascii="Arial" w:hAnsi="Arial" w:cs="Arial"/>
        </w:rPr>
        <w:tab/>
      </w:r>
      <w:r w:rsidR="00525FA0" w:rsidRPr="0086615F">
        <w:rPr>
          <w:rFonts w:ascii="Arial" w:hAnsi="Arial" w:cs="Arial"/>
        </w:rPr>
        <w:tab/>
      </w:r>
      <w:r w:rsidR="00525FA0" w:rsidRPr="0086615F">
        <w:rPr>
          <w:rFonts w:ascii="Arial" w:hAnsi="Arial" w:cs="Arial"/>
        </w:rPr>
        <w:tab/>
      </w:r>
      <w:r w:rsidR="00525FA0" w:rsidRPr="0086615F">
        <w:rPr>
          <w:rFonts w:ascii="Arial" w:hAnsi="Arial" w:cs="Arial"/>
        </w:rPr>
        <w:tab/>
      </w:r>
      <w:r w:rsidR="00525FA0" w:rsidRPr="0086615F">
        <w:rPr>
          <w:rFonts w:ascii="Arial" w:hAnsi="Arial" w:cs="Arial"/>
        </w:rPr>
        <w:tab/>
      </w:r>
      <w:r w:rsidR="00525FA0" w:rsidRPr="0086615F">
        <w:rPr>
          <w:rFonts w:ascii="Arial" w:hAnsi="Arial" w:cs="Arial"/>
        </w:rPr>
        <w:tab/>
        <w:t>46</w:t>
      </w:r>
    </w:p>
    <w:p w14:paraId="7A124418" w14:textId="5B941A3D" w:rsidR="00C73CAD" w:rsidRPr="0086615F" w:rsidRDefault="00C73CAD" w:rsidP="00525FA0">
      <w:pPr>
        <w:rPr>
          <w:rFonts w:ascii="Arial" w:hAnsi="Arial" w:cs="Arial"/>
          <w:b/>
          <w:bCs/>
        </w:rPr>
      </w:pPr>
      <w:r w:rsidRPr="0086615F">
        <w:rPr>
          <w:rFonts w:ascii="Arial" w:hAnsi="Arial" w:cs="Arial"/>
          <w:b/>
          <w:bCs/>
        </w:rPr>
        <w:t>Figure 7</w:t>
      </w:r>
      <w:r w:rsidR="00525FA0" w:rsidRPr="0086615F">
        <w:rPr>
          <w:rFonts w:ascii="Arial" w:hAnsi="Arial" w:cs="Arial"/>
          <w:b/>
          <w:bCs/>
        </w:rPr>
        <w:tab/>
      </w:r>
      <w:r w:rsidR="00525FA0" w:rsidRPr="0086615F">
        <w:rPr>
          <w:rFonts w:ascii="Arial" w:hAnsi="Arial" w:cs="Arial"/>
        </w:rPr>
        <w:t>Participant responses to questionnaire</w:t>
      </w:r>
      <w:r w:rsidR="00525FA0" w:rsidRPr="0086615F">
        <w:rPr>
          <w:rFonts w:ascii="Arial" w:hAnsi="Arial" w:cs="Arial"/>
        </w:rPr>
        <w:tab/>
      </w:r>
      <w:r w:rsidR="00525FA0" w:rsidRPr="0086615F">
        <w:rPr>
          <w:rFonts w:ascii="Arial" w:hAnsi="Arial" w:cs="Arial"/>
        </w:rPr>
        <w:tab/>
      </w:r>
      <w:r w:rsidR="00525FA0" w:rsidRPr="0086615F">
        <w:rPr>
          <w:rFonts w:ascii="Arial" w:hAnsi="Arial" w:cs="Arial"/>
        </w:rPr>
        <w:tab/>
      </w:r>
      <w:r w:rsidR="00525FA0" w:rsidRPr="0086615F">
        <w:rPr>
          <w:rFonts w:ascii="Arial" w:hAnsi="Arial" w:cs="Arial"/>
        </w:rPr>
        <w:tab/>
      </w:r>
      <w:r w:rsidR="00525FA0" w:rsidRPr="0086615F">
        <w:rPr>
          <w:rFonts w:ascii="Arial" w:hAnsi="Arial" w:cs="Arial"/>
        </w:rPr>
        <w:tab/>
        <w:t>48</w:t>
      </w:r>
    </w:p>
    <w:p w14:paraId="01C8EAED" w14:textId="5B7B2727" w:rsidR="00C73CAD" w:rsidRPr="0086615F" w:rsidRDefault="00C73CAD">
      <w:pPr>
        <w:rPr>
          <w:rFonts w:ascii="Arial" w:hAnsi="Arial" w:cs="Arial"/>
        </w:rPr>
      </w:pPr>
      <w:r w:rsidRPr="0086615F">
        <w:rPr>
          <w:rFonts w:ascii="Arial" w:hAnsi="Arial" w:cs="Arial"/>
          <w:b/>
          <w:bCs/>
        </w:rPr>
        <w:t>Figure 8</w:t>
      </w:r>
      <w:r w:rsidR="00525FA0" w:rsidRPr="0086615F">
        <w:rPr>
          <w:rFonts w:ascii="Arial" w:hAnsi="Arial" w:cs="Arial"/>
        </w:rPr>
        <w:tab/>
        <w:t>The schools that participated in the online schools’ questionnaire</w:t>
      </w:r>
      <w:r w:rsidR="00525FA0" w:rsidRPr="0086615F">
        <w:rPr>
          <w:rFonts w:ascii="Arial" w:hAnsi="Arial" w:cs="Arial"/>
        </w:rPr>
        <w:tab/>
        <w:t>49</w:t>
      </w:r>
    </w:p>
    <w:p w14:paraId="5151F715" w14:textId="43F2CF98" w:rsidR="00C73CAD" w:rsidRPr="0086615F" w:rsidRDefault="00C73CAD" w:rsidP="00525FA0">
      <w:pPr>
        <w:ind w:left="1440" w:hanging="1440"/>
        <w:rPr>
          <w:rFonts w:ascii="Arial" w:hAnsi="Arial" w:cs="Arial"/>
        </w:rPr>
      </w:pPr>
      <w:r w:rsidRPr="0086615F">
        <w:rPr>
          <w:rFonts w:ascii="Arial" w:hAnsi="Arial" w:cs="Arial"/>
          <w:b/>
          <w:bCs/>
        </w:rPr>
        <w:t>Figure 9</w:t>
      </w:r>
      <w:r w:rsidR="00525FA0" w:rsidRPr="0086615F">
        <w:rPr>
          <w:rFonts w:ascii="Arial" w:hAnsi="Arial" w:cs="Arial"/>
        </w:rPr>
        <w:tab/>
        <w:t>The Welsh-medium schools that participated in the online schools’ questionnaire</w:t>
      </w:r>
      <w:r w:rsidR="00525FA0" w:rsidRPr="0086615F">
        <w:rPr>
          <w:rFonts w:ascii="Arial" w:hAnsi="Arial" w:cs="Arial"/>
        </w:rPr>
        <w:tab/>
      </w:r>
      <w:r w:rsidR="00525FA0" w:rsidRPr="0086615F">
        <w:rPr>
          <w:rFonts w:ascii="Arial" w:hAnsi="Arial" w:cs="Arial"/>
        </w:rPr>
        <w:tab/>
      </w:r>
      <w:r w:rsidR="00525FA0" w:rsidRPr="0086615F">
        <w:rPr>
          <w:rFonts w:ascii="Arial" w:hAnsi="Arial" w:cs="Arial"/>
        </w:rPr>
        <w:tab/>
      </w:r>
      <w:r w:rsidR="00525FA0" w:rsidRPr="0086615F">
        <w:rPr>
          <w:rFonts w:ascii="Arial" w:hAnsi="Arial" w:cs="Arial"/>
        </w:rPr>
        <w:tab/>
      </w:r>
      <w:r w:rsidR="00525FA0" w:rsidRPr="0086615F">
        <w:rPr>
          <w:rFonts w:ascii="Arial" w:hAnsi="Arial" w:cs="Arial"/>
        </w:rPr>
        <w:tab/>
      </w:r>
      <w:r w:rsidR="00525FA0" w:rsidRPr="0086615F">
        <w:rPr>
          <w:rFonts w:ascii="Arial" w:hAnsi="Arial" w:cs="Arial"/>
        </w:rPr>
        <w:tab/>
      </w:r>
      <w:r w:rsidR="00525FA0" w:rsidRPr="0086615F">
        <w:rPr>
          <w:rFonts w:ascii="Arial" w:hAnsi="Arial" w:cs="Arial"/>
        </w:rPr>
        <w:tab/>
      </w:r>
      <w:r w:rsidR="00525FA0" w:rsidRPr="0086615F">
        <w:rPr>
          <w:rFonts w:ascii="Arial" w:hAnsi="Arial" w:cs="Arial"/>
        </w:rPr>
        <w:tab/>
        <w:t>50</w:t>
      </w:r>
    </w:p>
    <w:p w14:paraId="5FF586EC" w14:textId="2E5D514B" w:rsidR="00525FA0" w:rsidRPr="0086615F" w:rsidRDefault="00525FA0" w:rsidP="00525FA0">
      <w:pPr>
        <w:ind w:left="1440" w:hanging="1440"/>
        <w:rPr>
          <w:rFonts w:ascii="Arial" w:hAnsi="Arial" w:cs="Arial"/>
        </w:rPr>
      </w:pPr>
      <w:r w:rsidRPr="0086615F">
        <w:rPr>
          <w:rFonts w:ascii="Arial" w:hAnsi="Arial" w:cs="Arial"/>
          <w:b/>
          <w:bCs/>
        </w:rPr>
        <w:t>Figure 10</w:t>
      </w:r>
      <w:r w:rsidRPr="0086615F">
        <w:rPr>
          <w:rFonts w:ascii="Arial" w:hAnsi="Arial" w:cs="Arial"/>
          <w:b/>
          <w:bCs/>
        </w:rPr>
        <w:tab/>
      </w:r>
      <w:r w:rsidRPr="0086615F">
        <w:rPr>
          <w:rFonts w:ascii="Arial" w:hAnsi="Arial" w:cs="Arial"/>
        </w:rPr>
        <w:t>Key characteristics identified from research survey questions</w:t>
      </w:r>
      <w:r w:rsidRPr="0086615F">
        <w:rPr>
          <w:rFonts w:ascii="Arial" w:hAnsi="Arial" w:cs="Arial"/>
        </w:rPr>
        <w:tab/>
      </w:r>
      <w:r w:rsidRPr="0086615F">
        <w:rPr>
          <w:rFonts w:ascii="Arial" w:hAnsi="Arial" w:cs="Arial"/>
        </w:rPr>
        <w:tab/>
        <w:t>51</w:t>
      </w:r>
    </w:p>
    <w:p w14:paraId="414931CB" w14:textId="5C6863DD" w:rsidR="00525FA0" w:rsidRPr="0086615F" w:rsidRDefault="00525FA0" w:rsidP="00525FA0">
      <w:pPr>
        <w:ind w:left="1440" w:hanging="1440"/>
        <w:rPr>
          <w:rFonts w:ascii="Arial" w:hAnsi="Arial" w:cs="Arial"/>
        </w:rPr>
      </w:pPr>
      <w:r w:rsidRPr="0086615F">
        <w:rPr>
          <w:rFonts w:ascii="Arial" w:hAnsi="Arial" w:cs="Arial"/>
          <w:b/>
          <w:bCs/>
        </w:rPr>
        <w:t xml:space="preserve">Figure 11 </w:t>
      </w:r>
      <w:r w:rsidRPr="0086615F">
        <w:rPr>
          <w:rFonts w:ascii="Arial" w:hAnsi="Arial" w:cs="Arial"/>
          <w:b/>
          <w:bCs/>
        </w:rPr>
        <w:tab/>
      </w:r>
      <w:r w:rsidRPr="0086615F">
        <w:rPr>
          <w:rFonts w:ascii="Arial" w:hAnsi="Arial" w:cs="Arial"/>
        </w:rPr>
        <w:t>How these themes evolved from the initial coding</w:t>
      </w:r>
      <w:r w:rsidRPr="0086615F">
        <w:rPr>
          <w:rFonts w:ascii="Arial" w:hAnsi="Arial" w:cs="Arial"/>
        </w:rPr>
        <w:tab/>
      </w:r>
      <w:r w:rsidRPr="0086615F">
        <w:rPr>
          <w:rFonts w:ascii="Arial" w:hAnsi="Arial" w:cs="Arial"/>
        </w:rPr>
        <w:tab/>
      </w:r>
      <w:r w:rsidRPr="0086615F">
        <w:rPr>
          <w:rFonts w:ascii="Arial" w:hAnsi="Arial" w:cs="Arial"/>
        </w:rPr>
        <w:tab/>
        <w:t>5</w:t>
      </w:r>
      <w:r w:rsidR="0086615F" w:rsidRPr="0086615F">
        <w:rPr>
          <w:rFonts w:ascii="Arial" w:hAnsi="Arial" w:cs="Arial"/>
        </w:rPr>
        <w:t>3</w:t>
      </w:r>
    </w:p>
    <w:p w14:paraId="48E3B8D5" w14:textId="11C2DF6A" w:rsidR="0086615F" w:rsidRPr="0086615F" w:rsidRDefault="0086615F" w:rsidP="00525FA0">
      <w:pPr>
        <w:ind w:left="1440" w:hanging="1440"/>
        <w:rPr>
          <w:rFonts w:ascii="Arial" w:hAnsi="Arial" w:cs="Arial"/>
        </w:rPr>
      </w:pPr>
      <w:r w:rsidRPr="0086615F">
        <w:rPr>
          <w:rFonts w:ascii="Arial" w:hAnsi="Arial" w:cs="Arial"/>
          <w:b/>
          <w:bCs/>
        </w:rPr>
        <w:t>Figure 12</w:t>
      </w:r>
      <w:r w:rsidRPr="0086615F">
        <w:rPr>
          <w:rFonts w:ascii="Arial" w:hAnsi="Arial" w:cs="Arial"/>
          <w:b/>
          <w:bCs/>
        </w:rPr>
        <w:tab/>
      </w:r>
      <w:r w:rsidRPr="0086615F">
        <w:rPr>
          <w:rFonts w:ascii="Arial" w:hAnsi="Arial" w:cs="Arial"/>
        </w:rPr>
        <w:t>Emergent themes</w:t>
      </w:r>
      <w:r w:rsidRPr="0086615F">
        <w:rPr>
          <w:rFonts w:ascii="Arial" w:hAnsi="Arial" w:cs="Arial"/>
        </w:rPr>
        <w:tab/>
      </w:r>
      <w:r w:rsidRPr="0086615F">
        <w:rPr>
          <w:rFonts w:ascii="Arial" w:hAnsi="Arial" w:cs="Arial"/>
        </w:rPr>
        <w:tab/>
      </w:r>
      <w:r w:rsidRPr="0086615F">
        <w:rPr>
          <w:rFonts w:ascii="Arial" w:hAnsi="Arial" w:cs="Arial"/>
        </w:rPr>
        <w:tab/>
      </w:r>
      <w:r w:rsidRPr="0086615F">
        <w:rPr>
          <w:rFonts w:ascii="Arial" w:hAnsi="Arial" w:cs="Arial"/>
        </w:rPr>
        <w:tab/>
      </w:r>
      <w:r w:rsidRPr="0086615F">
        <w:rPr>
          <w:rFonts w:ascii="Arial" w:hAnsi="Arial" w:cs="Arial"/>
        </w:rPr>
        <w:tab/>
      </w:r>
      <w:r w:rsidRPr="0086615F">
        <w:rPr>
          <w:rFonts w:ascii="Arial" w:hAnsi="Arial" w:cs="Arial"/>
        </w:rPr>
        <w:tab/>
      </w:r>
      <w:r w:rsidRPr="0086615F">
        <w:rPr>
          <w:rFonts w:ascii="Arial" w:hAnsi="Arial" w:cs="Arial"/>
        </w:rPr>
        <w:tab/>
      </w:r>
      <w:r w:rsidRPr="0086615F">
        <w:rPr>
          <w:rFonts w:ascii="Arial" w:hAnsi="Arial" w:cs="Arial"/>
        </w:rPr>
        <w:tab/>
        <w:t>54</w:t>
      </w:r>
    </w:p>
    <w:p w14:paraId="6511A4D0" w14:textId="2E3A1587" w:rsidR="0086615F" w:rsidRPr="0086615F" w:rsidRDefault="0086615F" w:rsidP="00525FA0">
      <w:pPr>
        <w:ind w:left="1440" w:hanging="1440"/>
        <w:rPr>
          <w:rFonts w:ascii="Arial" w:hAnsi="Arial" w:cs="Arial"/>
        </w:rPr>
      </w:pPr>
      <w:r w:rsidRPr="0086615F">
        <w:rPr>
          <w:rFonts w:ascii="Arial" w:hAnsi="Arial" w:cs="Arial"/>
          <w:b/>
          <w:bCs/>
        </w:rPr>
        <w:t>Figure 13</w:t>
      </w:r>
      <w:r w:rsidRPr="0086615F">
        <w:rPr>
          <w:rFonts w:ascii="Arial" w:hAnsi="Arial" w:cs="Arial"/>
          <w:b/>
          <w:bCs/>
        </w:rPr>
        <w:tab/>
      </w:r>
      <w:r w:rsidRPr="0086615F">
        <w:rPr>
          <w:rFonts w:ascii="Arial" w:hAnsi="Arial" w:cs="Arial"/>
        </w:rPr>
        <w:t>Schools satisfaction with services</w:t>
      </w:r>
      <w:r w:rsidRPr="0086615F">
        <w:rPr>
          <w:rFonts w:ascii="Arial" w:hAnsi="Arial" w:cs="Arial"/>
        </w:rPr>
        <w:tab/>
      </w:r>
      <w:r w:rsidRPr="0086615F">
        <w:rPr>
          <w:rFonts w:ascii="Arial" w:hAnsi="Arial" w:cs="Arial"/>
        </w:rPr>
        <w:tab/>
      </w:r>
      <w:r w:rsidRPr="0086615F">
        <w:rPr>
          <w:rFonts w:ascii="Arial" w:hAnsi="Arial" w:cs="Arial"/>
        </w:rPr>
        <w:tab/>
      </w:r>
      <w:r w:rsidRPr="0086615F">
        <w:rPr>
          <w:rFonts w:ascii="Arial" w:hAnsi="Arial" w:cs="Arial"/>
        </w:rPr>
        <w:tab/>
      </w:r>
      <w:r w:rsidRPr="0086615F">
        <w:rPr>
          <w:rFonts w:ascii="Arial" w:hAnsi="Arial" w:cs="Arial"/>
        </w:rPr>
        <w:tab/>
      </w:r>
      <w:r w:rsidRPr="0086615F">
        <w:rPr>
          <w:rFonts w:ascii="Arial" w:hAnsi="Arial" w:cs="Arial"/>
        </w:rPr>
        <w:tab/>
        <w:t>57</w:t>
      </w:r>
    </w:p>
    <w:p w14:paraId="4E326B5D" w14:textId="7F7844C2" w:rsidR="0086615F" w:rsidRDefault="0086615F" w:rsidP="00525FA0">
      <w:pPr>
        <w:ind w:left="1440" w:hanging="1440"/>
      </w:pPr>
      <w:r w:rsidRPr="0086615F">
        <w:rPr>
          <w:rFonts w:ascii="Arial" w:hAnsi="Arial" w:cs="Arial"/>
          <w:b/>
          <w:bCs/>
        </w:rPr>
        <w:t>Figure 14</w:t>
      </w:r>
      <w:r w:rsidRPr="0086615F">
        <w:rPr>
          <w:rFonts w:ascii="Arial" w:hAnsi="Arial" w:cs="Arial"/>
          <w:b/>
          <w:bCs/>
        </w:rPr>
        <w:tab/>
      </w:r>
      <w:r w:rsidRPr="0086615F">
        <w:rPr>
          <w:rFonts w:ascii="Arial" w:hAnsi="Arial" w:cs="Arial"/>
        </w:rPr>
        <w:t>Data from Q.18 from the school survey</w:t>
      </w:r>
      <w:r w:rsidRPr="0086615F">
        <w:rPr>
          <w:rFonts w:ascii="Arial" w:hAnsi="Arial" w:cs="Arial"/>
        </w:rPr>
        <w:tab/>
      </w:r>
      <w:r w:rsidRPr="0086615F">
        <w:rPr>
          <w:rFonts w:ascii="Arial" w:hAnsi="Arial" w:cs="Arial"/>
        </w:rPr>
        <w:tab/>
      </w:r>
      <w:r w:rsidRPr="0086615F">
        <w:rPr>
          <w:rFonts w:ascii="Arial" w:hAnsi="Arial" w:cs="Arial"/>
        </w:rPr>
        <w:tab/>
      </w:r>
      <w:r w:rsidRPr="0086615F">
        <w:rPr>
          <w:rFonts w:ascii="Arial" w:hAnsi="Arial" w:cs="Arial"/>
        </w:rPr>
        <w:tab/>
        <w:t xml:space="preserve">          </w:t>
      </w:r>
      <w:r>
        <w:rPr>
          <w:rFonts w:ascii="Arial" w:hAnsi="Arial" w:cs="Arial"/>
        </w:rPr>
        <w:t xml:space="preserve"> </w:t>
      </w:r>
      <w:r w:rsidRPr="0086615F">
        <w:rPr>
          <w:rFonts w:ascii="Arial" w:hAnsi="Arial" w:cs="Arial"/>
        </w:rPr>
        <w:t>59</w:t>
      </w:r>
      <w:r>
        <w:tab/>
      </w:r>
      <w:r>
        <w:tab/>
      </w:r>
      <w:r>
        <w:tab/>
      </w:r>
    </w:p>
    <w:p w14:paraId="32C2E4C3" w14:textId="77777777" w:rsidR="0086615F" w:rsidRDefault="0086615F" w:rsidP="00525FA0">
      <w:pPr>
        <w:ind w:left="1440" w:hanging="1440"/>
      </w:pPr>
    </w:p>
    <w:p w14:paraId="642BBA84" w14:textId="3059FB3D" w:rsidR="00875BCE" w:rsidRPr="001D68F5" w:rsidRDefault="001D68F5" w:rsidP="00875BCE">
      <w:r>
        <w:br w:type="page"/>
      </w:r>
      <w:r w:rsidR="00542C56" w:rsidRPr="001A26C9">
        <w:rPr>
          <w:rFonts w:ascii="Arial" w:hAnsi="Arial" w:cs="Arial"/>
          <w:b/>
          <w:bCs/>
          <w:sz w:val="28"/>
          <w:szCs w:val="28"/>
        </w:rPr>
        <w:lastRenderedPageBreak/>
        <w:t xml:space="preserve">Chapter 1 - </w:t>
      </w:r>
      <w:r w:rsidR="00875BCE" w:rsidRPr="001A26C9">
        <w:rPr>
          <w:rFonts w:ascii="Arial" w:hAnsi="Arial" w:cs="Arial"/>
          <w:b/>
          <w:bCs/>
          <w:sz w:val="28"/>
          <w:szCs w:val="28"/>
        </w:rPr>
        <w:t>Introduction</w:t>
      </w:r>
    </w:p>
    <w:p w14:paraId="7C9F50F0" w14:textId="77777777" w:rsidR="00875BCE" w:rsidRPr="00B01F73" w:rsidRDefault="00875BCE" w:rsidP="00875BCE">
      <w:pPr>
        <w:rPr>
          <w:rFonts w:ascii="Arial" w:hAnsi="Arial" w:cs="Arial"/>
        </w:rPr>
      </w:pPr>
    </w:p>
    <w:p w14:paraId="06F0F21D" w14:textId="71573A0A" w:rsidR="00875BCE" w:rsidRDefault="00875BCE" w:rsidP="00875BCE">
      <w:pPr>
        <w:spacing w:line="480" w:lineRule="auto"/>
        <w:rPr>
          <w:rFonts w:ascii="Arial" w:hAnsi="Arial" w:cs="Arial"/>
        </w:rPr>
      </w:pPr>
      <w:r w:rsidRPr="00F03927">
        <w:rPr>
          <w:rFonts w:ascii="Arial" w:hAnsi="Arial" w:cs="Arial"/>
        </w:rPr>
        <w:t>The British model of policing relies on the common consent and cooperation of the public rather than force</w:t>
      </w:r>
      <w:r w:rsidR="00284BBB">
        <w:rPr>
          <w:rFonts w:ascii="Arial" w:hAnsi="Arial" w:cs="Arial"/>
        </w:rPr>
        <w:t xml:space="preserve"> (Jackson</w:t>
      </w:r>
      <w:r w:rsidR="00AE2AD2">
        <w:rPr>
          <w:rFonts w:ascii="Arial" w:hAnsi="Arial" w:cs="Arial"/>
        </w:rPr>
        <w:t xml:space="preserve"> et al.</w:t>
      </w:r>
      <w:r w:rsidR="00284BBB">
        <w:rPr>
          <w:rFonts w:ascii="Arial" w:hAnsi="Arial" w:cs="Arial"/>
        </w:rPr>
        <w:t>, 2012)</w:t>
      </w:r>
      <w:r w:rsidRPr="00F03927">
        <w:rPr>
          <w:rFonts w:ascii="Arial" w:hAnsi="Arial" w:cs="Arial"/>
        </w:rPr>
        <w:t xml:space="preserve">. </w:t>
      </w:r>
      <w:r>
        <w:rPr>
          <w:rFonts w:ascii="Arial" w:hAnsi="Arial" w:cs="Arial"/>
        </w:rPr>
        <w:t>Brown and Hobbs (2023) assert that h</w:t>
      </w:r>
      <w:r w:rsidRPr="00F03927">
        <w:rPr>
          <w:rFonts w:ascii="Arial" w:hAnsi="Arial" w:cs="Arial"/>
        </w:rPr>
        <w:t xml:space="preserve">igh public trust enables this </w:t>
      </w:r>
      <w:r>
        <w:rPr>
          <w:rFonts w:ascii="Arial" w:hAnsi="Arial" w:cs="Arial"/>
        </w:rPr>
        <w:t>“</w:t>
      </w:r>
      <w:r w:rsidRPr="00F03927">
        <w:rPr>
          <w:rFonts w:ascii="Arial" w:hAnsi="Arial" w:cs="Arial"/>
        </w:rPr>
        <w:t>policing by consent</w:t>
      </w:r>
      <w:r>
        <w:rPr>
          <w:rFonts w:ascii="Arial" w:hAnsi="Arial" w:cs="Arial"/>
        </w:rPr>
        <w:t>”</w:t>
      </w:r>
      <w:r w:rsidRPr="00F03927">
        <w:rPr>
          <w:rFonts w:ascii="Arial" w:hAnsi="Arial" w:cs="Arial"/>
        </w:rPr>
        <w:t xml:space="preserve"> to function effectively</w:t>
      </w:r>
      <w:r>
        <w:rPr>
          <w:rFonts w:ascii="Arial" w:hAnsi="Arial" w:cs="Arial"/>
        </w:rPr>
        <w:t>. They also note</w:t>
      </w:r>
      <w:r w:rsidRPr="006B504C">
        <w:rPr>
          <w:rFonts w:ascii="Arial" w:hAnsi="Arial" w:cs="Arial"/>
        </w:rPr>
        <w:t xml:space="preserve"> that </w:t>
      </w:r>
      <w:r w:rsidRPr="006B504C">
        <w:rPr>
          <w:rFonts w:ascii="Arial" w:hAnsi="Arial" w:cs="Arial"/>
          <w:shd w:val="clear" w:color="auto" w:fill="FCFCF9"/>
        </w:rPr>
        <w:t>public trust encourages people to report crimes and provide information to the police, which is essential for investigating and solving crime. </w:t>
      </w:r>
      <w:r w:rsidRPr="00F03927">
        <w:rPr>
          <w:rFonts w:ascii="Arial" w:hAnsi="Arial" w:cs="Arial"/>
        </w:rPr>
        <w:t>When the public trusts the police, they are more likely to comply with laws and cooperate with officers, facilitating law enforcement efforts</w:t>
      </w:r>
      <w:r>
        <w:rPr>
          <w:rFonts w:ascii="Arial" w:hAnsi="Arial" w:cs="Arial"/>
        </w:rPr>
        <w:t xml:space="preserve"> due to a sense of legitimacy (Jackson and Bradford, 2010). </w:t>
      </w:r>
      <w:r w:rsidRPr="006B504C">
        <w:rPr>
          <w:rFonts w:ascii="Arial" w:hAnsi="Arial" w:cs="Arial"/>
        </w:rPr>
        <w:t>Trust allows the police to work closely with local communities to identify and address their specific concerns and problems</w:t>
      </w:r>
      <w:r>
        <w:rPr>
          <w:rFonts w:ascii="Arial" w:hAnsi="Arial" w:cs="Arial"/>
        </w:rPr>
        <w:t xml:space="preserve"> (Independent Office for Police Conduct, 2024)</w:t>
      </w:r>
      <w:r w:rsidRPr="006B504C">
        <w:rPr>
          <w:rFonts w:ascii="Arial" w:hAnsi="Arial" w:cs="Arial"/>
        </w:rPr>
        <w:t>.</w:t>
      </w:r>
      <w:r>
        <w:rPr>
          <w:rFonts w:ascii="Arial" w:hAnsi="Arial" w:cs="Arial"/>
        </w:rPr>
        <w:t xml:space="preserve"> The literature suggests that trust, therefore, is central to the effective policing of all communities, including those where children and young people are represented in larger numbers, as is the case in school communities. </w:t>
      </w:r>
    </w:p>
    <w:p w14:paraId="6484FDCD" w14:textId="3E4C5D90" w:rsidR="00875BCE" w:rsidRPr="00167D18" w:rsidRDefault="00807CC1" w:rsidP="00875BCE">
      <w:pPr>
        <w:spacing w:line="480" w:lineRule="auto"/>
        <w:rPr>
          <w:rFonts w:ascii="Arial" w:hAnsi="Arial" w:cs="Arial"/>
        </w:rPr>
      </w:pPr>
      <w:r>
        <w:rPr>
          <w:rFonts w:ascii="Arial" w:hAnsi="Arial" w:cs="Arial"/>
        </w:rPr>
        <w:t>Inescapably,</w:t>
      </w:r>
      <w:r w:rsidR="00875BCE" w:rsidRPr="00167D18">
        <w:rPr>
          <w:rFonts w:ascii="Arial" w:hAnsi="Arial" w:cs="Arial"/>
        </w:rPr>
        <w:t xml:space="preserve"> police leaders </w:t>
      </w:r>
      <w:r w:rsidR="00284BBB">
        <w:rPr>
          <w:rFonts w:ascii="Arial" w:hAnsi="Arial" w:cs="Arial"/>
        </w:rPr>
        <w:t>should</w:t>
      </w:r>
      <w:r w:rsidR="00875BCE" w:rsidRPr="00167D18">
        <w:rPr>
          <w:rFonts w:ascii="Arial" w:hAnsi="Arial" w:cs="Arial"/>
        </w:rPr>
        <w:t xml:space="preserve"> ensure that policing inherently </w:t>
      </w:r>
      <w:r>
        <w:rPr>
          <w:rFonts w:ascii="Arial" w:hAnsi="Arial" w:cs="Arial"/>
        </w:rPr>
        <w:t>has</w:t>
      </w:r>
      <w:r w:rsidR="00875BCE" w:rsidRPr="00167D18">
        <w:rPr>
          <w:rFonts w:ascii="Arial" w:hAnsi="Arial" w:cs="Arial"/>
        </w:rPr>
        <w:t xml:space="preserve"> effective approaches to engaging with </w:t>
      </w:r>
      <w:r w:rsidR="00875BCE">
        <w:rPr>
          <w:rFonts w:ascii="Arial" w:hAnsi="Arial" w:cs="Arial"/>
        </w:rPr>
        <w:t>children and young people</w:t>
      </w:r>
      <w:r w:rsidR="00875BCE" w:rsidRPr="00167D18">
        <w:rPr>
          <w:rFonts w:ascii="Arial" w:hAnsi="Arial" w:cs="Arial"/>
        </w:rPr>
        <w:t xml:space="preserve">. </w:t>
      </w:r>
      <w:r w:rsidR="00284BBB">
        <w:rPr>
          <w:rFonts w:ascii="Arial" w:hAnsi="Arial" w:cs="Arial"/>
        </w:rPr>
        <w:t>A priority</w:t>
      </w:r>
      <w:r w:rsidR="00875BCE" w:rsidRPr="00167D18">
        <w:rPr>
          <w:rFonts w:ascii="Arial" w:hAnsi="Arial" w:cs="Arial"/>
        </w:rPr>
        <w:t xml:space="preserve"> stated in the National Police Chiefs</w:t>
      </w:r>
      <w:r w:rsidR="00875BCE">
        <w:rPr>
          <w:rFonts w:ascii="Arial" w:hAnsi="Arial" w:cs="Arial"/>
        </w:rPr>
        <w:t>’</w:t>
      </w:r>
      <w:r w:rsidR="00875BCE" w:rsidRPr="00167D18">
        <w:rPr>
          <w:rFonts w:ascii="Arial" w:hAnsi="Arial" w:cs="Arial"/>
        </w:rPr>
        <w:t xml:space="preserve"> Council</w:t>
      </w:r>
      <w:r w:rsidR="00772B32">
        <w:rPr>
          <w:rFonts w:ascii="Arial" w:hAnsi="Arial" w:cs="Arial"/>
        </w:rPr>
        <w:t>’s</w:t>
      </w:r>
      <w:r w:rsidR="00875BCE" w:rsidRPr="00167D18">
        <w:rPr>
          <w:rFonts w:ascii="Arial" w:hAnsi="Arial" w:cs="Arial"/>
        </w:rPr>
        <w:t xml:space="preserve"> (2015) </w:t>
      </w:r>
      <w:r w:rsidR="00875BCE">
        <w:rPr>
          <w:rFonts w:ascii="Arial" w:hAnsi="Arial" w:cs="Arial"/>
        </w:rPr>
        <w:t>y</w:t>
      </w:r>
      <w:r w:rsidR="00875BCE" w:rsidRPr="00167D18">
        <w:rPr>
          <w:rFonts w:ascii="Arial" w:hAnsi="Arial" w:cs="Arial"/>
        </w:rPr>
        <w:t xml:space="preserve">outh </w:t>
      </w:r>
      <w:r w:rsidR="00875BCE">
        <w:rPr>
          <w:rFonts w:ascii="Arial" w:hAnsi="Arial" w:cs="Arial"/>
        </w:rPr>
        <w:t>s</w:t>
      </w:r>
      <w:r w:rsidR="00875BCE" w:rsidRPr="00167D18">
        <w:rPr>
          <w:rFonts w:ascii="Arial" w:hAnsi="Arial" w:cs="Arial"/>
        </w:rPr>
        <w:t xml:space="preserve">trategy </w:t>
      </w:r>
      <w:r w:rsidR="00284BBB">
        <w:rPr>
          <w:rFonts w:ascii="Arial" w:hAnsi="Arial" w:cs="Arial"/>
        </w:rPr>
        <w:t xml:space="preserve">is </w:t>
      </w:r>
      <w:r w:rsidR="00875BCE" w:rsidRPr="00167D18">
        <w:rPr>
          <w:rFonts w:ascii="Arial" w:hAnsi="Arial" w:cs="Arial"/>
        </w:rPr>
        <w:t xml:space="preserve">the relationship between the police and </w:t>
      </w:r>
      <w:r w:rsidR="00875BCE">
        <w:rPr>
          <w:rFonts w:ascii="Arial" w:hAnsi="Arial" w:cs="Arial"/>
        </w:rPr>
        <w:t>children and young people</w:t>
      </w:r>
      <w:r w:rsidR="00875BCE" w:rsidRPr="00167D18">
        <w:rPr>
          <w:rFonts w:ascii="Arial" w:hAnsi="Arial" w:cs="Arial"/>
        </w:rPr>
        <w:t xml:space="preserve">. The strategy outlines the importance of identifying best practice approaches to engaging with </w:t>
      </w:r>
      <w:r w:rsidR="00875BCE">
        <w:rPr>
          <w:rFonts w:ascii="Arial" w:hAnsi="Arial" w:cs="Arial"/>
        </w:rPr>
        <w:t>children and young people</w:t>
      </w:r>
      <w:r w:rsidR="00875BCE" w:rsidRPr="00167D18">
        <w:rPr>
          <w:rFonts w:ascii="Arial" w:hAnsi="Arial" w:cs="Arial"/>
        </w:rPr>
        <w:t xml:space="preserve"> that successfully dismantle barriers whilst building relationships with them. It also acknowledge</w:t>
      </w:r>
      <w:r w:rsidR="00875BCE">
        <w:rPr>
          <w:rFonts w:ascii="Arial" w:hAnsi="Arial" w:cs="Arial"/>
        </w:rPr>
        <w:t>s</w:t>
      </w:r>
      <w:r w:rsidR="00875BCE" w:rsidRPr="00167D18">
        <w:rPr>
          <w:rFonts w:ascii="Arial" w:hAnsi="Arial" w:cs="Arial"/>
        </w:rPr>
        <w:t xml:space="preserve"> that improved services to </w:t>
      </w:r>
      <w:r w:rsidR="00875BCE">
        <w:rPr>
          <w:rFonts w:ascii="Arial" w:hAnsi="Arial" w:cs="Arial"/>
        </w:rPr>
        <w:t>children and young people</w:t>
      </w:r>
      <w:r w:rsidR="00875BCE" w:rsidRPr="00167D18">
        <w:rPr>
          <w:rFonts w:ascii="Arial" w:hAnsi="Arial" w:cs="Arial"/>
        </w:rPr>
        <w:t xml:space="preserve"> require better listening to and incorporating the voice of the child when formulating policy and practice. Tantamount to improving the trust and confidence of </w:t>
      </w:r>
      <w:r w:rsidR="00875BCE">
        <w:rPr>
          <w:rFonts w:ascii="Arial" w:hAnsi="Arial" w:cs="Arial"/>
        </w:rPr>
        <w:t>children and young people</w:t>
      </w:r>
      <w:r w:rsidR="00875BCE" w:rsidRPr="00167D18">
        <w:rPr>
          <w:rFonts w:ascii="Arial" w:hAnsi="Arial" w:cs="Arial"/>
        </w:rPr>
        <w:t xml:space="preserve"> in the police service is improved communication and relations with them (Sindall</w:t>
      </w:r>
      <w:r w:rsidR="00875BCE">
        <w:rPr>
          <w:rFonts w:ascii="Arial" w:hAnsi="Arial" w:cs="Arial"/>
        </w:rPr>
        <w:t xml:space="preserve"> et al.</w:t>
      </w:r>
      <w:r w:rsidR="00875BCE" w:rsidRPr="00167D18">
        <w:rPr>
          <w:rFonts w:ascii="Arial" w:hAnsi="Arial" w:cs="Arial"/>
        </w:rPr>
        <w:t xml:space="preserve">, 2017). Like adults, children want to be treated fairly by police, but </w:t>
      </w:r>
      <w:r w:rsidR="00875BCE" w:rsidRPr="00167D18">
        <w:rPr>
          <w:rFonts w:ascii="Arial" w:hAnsi="Arial" w:cs="Arial"/>
        </w:rPr>
        <w:lastRenderedPageBreak/>
        <w:t xml:space="preserve">much of the time </w:t>
      </w:r>
      <w:r w:rsidR="00875BCE">
        <w:rPr>
          <w:rFonts w:ascii="Arial" w:hAnsi="Arial" w:cs="Arial"/>
        </w:rPr>
        <w:t xml:space="preserve">this is not the case </w:t>
      </w:r>
      <w:r w:rsidR="00875BCE" w:rsidRPr="00167D18">
        <w:rPr>
          <w:rFonts w:ascii="Arial" w:hAnsi="Arial" w:cs="Arial"/>
        </w:rPr>
        <w:t xml:space="preserve">(Bradford and Jackson, 2018). Sindall </w:t>
      </w:r>
      <w:r w:rsidR="00875BCE">
        <w:rPr>
          <w:rFonts w:ascii="Arial" w:hAnsi="Arial" w:cs="Arial"/>
        </w:rPr>
        <w:t xml:space="preserve">et al. </w:t>
      </w:r>
      <w:r w:rsidR="00875BCE" w:rsidRPr="00167D18">
        <w:rPr>
          <w:rFonts w:ascii="Arial" w:hAnsi="Arial" w:cs="Arial"/>
        </w:rPr>
        <w:t xml:space="preserve">emphasise that </w:t>
      </w:r>
      <w:r w:rsidR="00875BCE">
        <w:rPr>
          <w:rFonts w:ascii="Arial" w:hAnsi="Arial" w:cs="Arial"/>
        </w:rPr>
        <w:t>children and young people’s</w:t>
      </w:r>
      <w:r w:rsidR="00875BCE" w:rsidRPr="00167D18">
        <w:rPr>
          <w:rFonts w:ascii="Arial" w:hAnsi="Arial" w:cs="Arial"/>
        </w:rPr>
        <w:t xml:space="preserve"> inclination to follow laws correlates with procedural justice and legitimacy in policing.</w:t>
      </w:r>
    </w:p>
    <w:p w14:paraId="5D09954F" w14:textId="12AE4504" w:rsidR="00875BCE" w:rsidRDefault="00875BCE" w:rsidP="00875BCE">
      <w:pPr>
        <w:spacing w:line="480" w:lineRule="auto"/>
        <w:rPr>
          <w:rFonts w:ascii="Arial" w:hAnsi="Arial" w:cs="Arial"/>
        </w:rPr>
      </w:pPr>
      <w:r w:rsidRPr="00167D18">
        <w:rPr>
          <w:rFonts w:ascii="Arial" w:hAnsi="Arial" w:cs="Arial"/>
        </w:rPr>
        <w:t>The literature indicates that</w:t>
      </w:r>
      <w:r w:rsidR="00807CC1">
        <w:rPr>
          <w:rFonts w:ascii="Arial" w:hAnsi="Arial" w:cs="Arial"/>
        </w:rPr>
        <w:t xml:space="preserve"> the </w:t>
      </w:r>
      <w:r w:rsidR="00E4016B">
        <w:rPr>
          <w:rFonts w:ascii="Arial" w:hAnsi="Arial" w:cs="Arial"/>
        </w:rPr>
        <w:t>frangibility</w:t>
      </w:r>
      <w:r w:rsidR="00807CC1">
        <w:rPr>
          <w:rFonts w:ascii="Arial" w:hAnsi="Arial" w:cs="Arial"/>
        </w:rPr>
        <w:t xml:space="preserve"> of</w:t>
      </w:r>
      <w:r w:rsidRPr="00167D18">
        <w:rPr>
          <w:rFonts w:ascii="Arial" w:hAnsi="Arial" w:cs="Arial"/>
        </w:rPr>
        <w:t xml:space="preserve"> young people’s trust and confidence in the police </w:t>
      </w:r>
      <w:r w:rsidR="00807CC1">
        <w:rPr>
          <w:rFonts w:ascii="Arial" w:hAnsi="Arial" w:cs="Arial"/>
        </w:rPr>
        <w:t xml:space="preserve">exceeds </w:t>
      </w:r>
      <w:r w:rsidR="004D7975">
        <w:rPr>
          <w:rFonts w:ascii="Arial" w:hAnsi="Arial" w:cs="Arial"/>
        </w:rPr>
        <w:t xml:space="preserve">that of </w:t>
      </w:r>
      <w:r w:rsidR="00807CC1">
        <w:rPr>
          <w:rFonts w:ascii="Arial" w:hAnsi="Arial" w:cs="Arial"/>
        </w:rPr>
        <w:t>adults</w:t>
      </w:r>
      <w:r w:rsidRPr="00167D18">
        <w:rPr>
          <w:rFonts w:ascii="Arial" w:hAnsi="Arial" w:cs="Arial"/>
        </w:rPr>
        <w:t xml:space="preserve"> (Flexon</w:t>
      </w:r>
      <w:r w:rsidR="007A6CB9">
        <w:rPr>
          <w:rFonts w:ascii="Arial" w:hAnsi="Arial" w:cs="Arial"/>
        </w:rPr>
        <w:t>,</w:t>
      </w:r>
      <w:r w:rsidRPr="00167D18">
        <w:rPr>
          <w:rFonts w:ascii="Arial" w:hAnsi="Arial" w:cs="Arial"/>
        </w:rPr>
        <w:t xml:space="preserve"> </w:t>
      </w:r>
      <w:r w:rsidR="007A6CB9" w:rsidRPr="007A6CB9">
        <w:rPr>
          <w:rFonts w:ascii="Arial" w:hAnsi="Arial" w:cs="Arial"/>
        </w:rPr>
        <w:t>Lurigio and Greenleaf</w:t>
      </w:r>
      <w:r w:rsidRPr="00167D18">
        <w:rPr>
          <w:rFonts w:ascii="Arial" w:hAnsi="Arial" w:cs="Arial"/>
        </w:rPr>
        <w:t>, 2009; Hinds</w:t>
      </w:r>
      <w:r>
        <w:rPr>
          <w:rFonts w:ascii="Arial" w:hAnsi="Arial" w:cs="Arial"/>
        </w:rPr>
        <w:t>,</w:t>
      </w:r>
      <w:r w:rsidRPr="00167D18">
        <w:rPr>
          <w:rFonts w:ascii="Arial" w:hAnsi="Arial" w:cs="Arial"/>
        </w:rPr>
        <w:t xml:space="preserve"> 2007), </w:t>
      </w:r>
      <w:r>
        <w:rPr>
          <w:rFonts w:ascii="Arial" w:hAnsi="Arial" w:cs="Arial"/>
        </w:rPr>
        <w:t>which</w:t>
      </w:r>
      <w:r w:rsidRPr="00167D18">
        <w:rPr>
          <w:rFonts w:ascii="Arial" w:hAnsi="Arial" w:cs="Arial"/>
        </w:rPr>
        <w:t xml:space="preserve"> results from an increased frequency in them encountering the police, giving rise to opportunities for conflict (McAra and Mc</w:t>
      </w:r>
      <w:r>
        <w:rPr>
          <w:rFonts w:ascii="Arial" w:hAnsi="Arial" w:cs="Arial"/>
        </w:rPr>
        <w:t>V</w:t>
      </w:r>
      <w:r w:rsidRPr="00167D18">
        <w:rPr>
          <w:rFonts w:ascii="Arial" w:hAnsi="Arial" w:cs="Arial"/>
        </w:rPr>
        <w:t>ie, 2010).</w:t>
      </w:r>
      <w:r>
        <w:rPr>
          <w:rFonts w:ascii="Arial" w:hAnsi="Arial" w:cs="Arial"/>
        </w:rPr>
        <w:t xml:space="preserve"> Therefore, socially engineered encounters between police and young people are critical to creating trust and confidence in policing amongst young communities. </w:t>
      </w:r>
    </w:p>
    <w:p w14:paraId="53B1F0DB" w14:textId="58B540F8" w:rsidR="00875BCE" w:rsidRDefault="00875BCE" w:rsidP="00875BCE">
      <w:pPr>
        <w:spacing w:line="480" w:lineRule="auto"/>
        <w:rPr>
          <w:rFonts w:ascii="Arial" w:hAnsi="Arial" w:cs="Arial"/>
        </w:rPr>
      </w:pPr>
      <w:r w:rsidRPr="00C374BF">
        <w:rPr>
          <w:rFonts w:ascii="Arial" w:hAnsi="Arial" w:cs="Arial"/>
        </w:rPr>
        <w:t xml:space="preserve">Until March 2024, policing engagement with children and young people in Welsh </w:t>
      </w:r>
      <w:r>
        <w:rPr>
          <w:rFonts w:ascii="Arial" w:hAnsi="Arial" w:cs="Arial"/>
        </w:rPr>
        <w:t>s</w:t>
      </w:r>
      <w:r w:rsidRPr="00C374BF">
        <w:rPr>
          <w:rFonts w:ascii="Arial" w:hAnsi="Arial" w:cs="Arial"/>
        </w:rPr>
        <w:t>chools had been jointly funded by the four Welsh forces and Welsh Government, with a 50/50 financial commitment by both partners (Appendix 1).</w:t>
      </w:r>
      <w:r>
        <w:rPr>
          <w:rFonts w:ascii="Arial" w:hAnsi="Arial" w:cs="Arial"/>
        </w:rPr>
        <w:t xml:space="preserve"> Funding was allocated through the substance misuse aspect of the health budget; however, fiscal restraints resulted in funding being redirected to frontline health services (Welsh Government, 2023). The services known as the Wales Police Schools Programme (WPSP) are delivered by specially trained School Police Officers. These officers spend 50% of their time delivering crime prevention and safety education and 50% dedicated to supportive policing. This incorporates managing school-based crime and antisocial behaviour incidents, facilitating restorative justice meetings and safeguarding the young in partnership with others. There is an emphasis on decriminalising offences committed by young people wherever possible, using the </w:t>
      </w:r>
      <w:r w:rsidRPr="001C58FD">
        <w:rPr>
          <w:rFonts w:ascii="Arial" w:hAnsi="Arial" w:cs="Arial"/>
        </w:rPr>
        <w:t>School Crime Beat Protocol</w:t>
      </w:r>
      <w:r w:rsidR="004C4012">
        <w:rPr>
          <w:rFonts w:ascii="Arial" w:hAnsi="Arial" w:cs="Arial"/>
        </w:rPr>
        <w:t xml:space="preserve"> (Wales Police Schools Programme</w:t>
      </w:r>
      <w:r w:rsidR="000D373F">
        <w:rPr>
          <w:rFonts w:ascii="Arial" w:hAnsi="Arial" w:cs="Arial"/>
        </w:rPr>
        <w:t>, 2023</w:t>
      </w:r>
      <w:r w:rsidR="004C4012">
        <w:rPr>
          <w:rFonts w:ascii="Arial" w:hAnsi="Arial" w:cs="Arial"/>
        </w:rPr>
        <w:t>)</w:t>
      </w:r>
      <w:r w:rsidR="004A2618">
        <w:rPr>
          <w:rFonts w:ascii="Arial" w:hAnsi="Arial" w:cs="Arial"/>
        </w:rPr>
        <w:t>,</w:t>
      </w:r>
      <w:r w:rsidR="004C4012">
        <w:rPr>
          <w:rFonts w:ascii="Arial" w:hAnsi="Arial" w:cs="Arial"/>
        </w:rPr>
        <w:t xml:space="preserve"> which</w:t>
      </w:r>
      <w:r>
        <w:rPr>
          <w:rFonts w:ascii="Arial" w:hAnsi="Arial" w:cs="Arial"/>
        </w:rPr>
        <w:t xml:space="preserve"> is a strategy to reduce early entrance into the criminal justice system. A </w:t>
      </w:r>
      <w:r w:rsidR="004C4012">
        <w:rPr>
          <w:rFonts w:ascii="Arial" w:hAnsi="Arial" w:cs="Arial"/>
        </w:rPr>
        <w:t xml:space="preserve">police </w:t>
      </w:r>
      <w:r>
        <w:rPr>
          <w:rFonts w:ascii="Arial" w:hAnsi="Arial" w:cs="Arial"/>
        </w:rPr>
        <w:t xml:space="preserve">schools programme has been in existence for around 20 years and has gone through several professional reviews, with subsequent recommendations for its improvement and </w:t>
      </w:r>
      <w:r>
        <w:rPr>
          <w:rFonts w:ascii="Arial" w:hAnsi="Arial" w:cs="Arial"/>
        </w:rPr>
        <w:lastRenderedPageBreak/>
        <w:t xml:space="preserve">continuation. The decision to withdraw funding had not been anticipated by policing, and the four forces have committed to continuing servicing schools in the current format until the end of the </w:t>
      </w:r>
      <w:r w:rsidR="00D27A27">
        <w:rPr>
          <w:rFonts w:ascii="Arial" w:hAnsi="Arial" w:cs="Arial"/>
        </w:rPr>
        <w:t>academic</w:t>
      </w:r>
      <w:r>
        <w:rPr>
          <w:rFonts w:ascii="Arial" w:hAnsi="Arial" w:cs="Arial"/>
        </w:rPr>
        <w:t xml:space="preserve"> year (Appendix </w:t>
      </w:r>
      <w:r w:rsidR="004C4012">
        <w:rPr>
          <w:rFonts w:ascii="Arial" w:hAnsi="Arial" w:cs="Arial"/>
        </w:rPr>
        <w:t>2</w:t>
      </w:r>
      <w:r>
        <w:rPr>
          <w:rFonts w:ascii="Arial" w:hAnsi="Arial" w:cs="Arial"/>
        </w:rPr>
        <w:t xml:space="preserve">). Beyond this date there is no clear directive for future services. As an impact report was not commissioned by Welsh Government prior to the decision to stop the funding, there has been no formal opportunity for any stakeholders to share their concerns regarding the decision. </w:t>
      </w:r>
    </w:p>
    <w:p w14:paraId="6C71F6BE" w14:textId="3D52ABD7" w:rsidR="00875BCE" w:rsidRDefault="00875BCE" w:rsidP="00875BCE">
      <w:pPr>
        <w:spacing w:line="480" w:lineRule="auto"/>
        <w:rPr>
          <w:rFonts w:ascii="Arial" w:hAnsi="Arial" w:cs="Arial"/>
        </w:rPr>
      </w:pPr>
      <w:r>
        <w:rPr>
          <w:rFonts w:ascii="Arial" w:hAnsi="Arial" w:cs="Arial"/>
        </w:rPr>
        <w:t>Against this backdrop, the main aim of this research is to explore the question, “</w:t>
      </w:r>
      <w:bookmarkStart w:id="3" w:name="_Hlk163640997"/>
      <w:r w:rsidRPr="000F50B8">
        <w:rPr>
          <w:rFonts w:ascii="Arial" w:hAnsi="Arial" w:cs="Arial"/>
        </w:rPr>
        <w:t>What impact does the Wales Police Schools Programme have on building trust and confidence in policing amongst schools in South Wales?</w:t>
      </w:r>
      <w:r>
        <w:rPr>
          <w:rFonts w:ascii="Arial" w:hAnsi="Arial" w:cs="Arial"/>
        </w:rPr>
        <w:t xml:space="preserve">” </w:t>
      </w:r>
      <w:bookmarkEnd w:id="3"/>
      <w:r>
        <w:rPr>
          <w:rFonts w:ascii="Arial" w:hAnsi="Arial" w:cs="Arial"/>
        </w:rPr>
        <w:t xml:space="preserve">Research as to the impact the </w:t>
      </w:r>
      <w:r w:rsidR="000D373F">
        <w:rPr>
          <w:rFonts w:ascii="Arial" w:hAnsi="Arial" w:cs="Arial"/>
        </w:rPr>
        <w:t xml:space="preserve">current </w:t>
      </w:r>
      <w:r>
        <w:rPr>
          <w:rFonts w:ascii="Arial" w:hAnsi="Arial" w:cs="Arial"/>
        </w:rPr>
        <w:t xml:space="preserve">WPSP has on trust and confidence in policing has never been conducted, and although there is strong anecdotal evidence to suggest that it does, in fact, create significant trust and confidence in policing, there has been no reliable empirical evidence to conclude this is the case. </w:t>
      </w:r>
      <w:r w:rsidRPr="00670BF8">
        <w:rPr>
          <w:rFonts w:ascii="Arial" w:hAnsi="Arial" w:cs="Arial"/>
        </w:rPr>
        <w:t>This study aims to address this deficit in knowledge and</w:t>
      </w:r>
      <w:r w:rsidR="002F26A5">
        <w:rPr>
          <w:rFonts w:ascii="Arial" w:hAnsi="Arial" w:cs="Arial"/>
        </w:rPr>
        <w:t>,</w:t>
      </w:r>
      <w:r w:rsidRPr="00670BF8">
        <w:rPr>
          <w:rFonts w:ascii="Arial" w:hAnsi="Arial" w:cs="Arial"/>
        </w:rPr>
        <w:t xml:space="preserve"> based on the research findings, proposes </w:t>
      </w:r>
      <w:r w:rsidRPr="00FA12E7">
        <w:rPr>
          <w:rFonts w:ascii="Arial" w:hAnsi="Arial" w:cs="Arial"/>
        </w:rPr>
        <w:t xml:space="preserve">that policing ensures that any future iteration of </w:t>
      </w:r>
      <w:r w:rsidRPr="00670BF8">
        <w:rPr>
          <w:rFonts w:ascii="Arial" w:hAnsi="Arial" w:cs="Arial"/>
        </w:rPr>
        <w:t xml:space="preserve">police schools </w:t>
      </w:r>
      <w:r w:rsidRPr="00FA12E7">
        <w:rPr>
          <w:rFonts w:ascii="Arial" w:hAnsi="Arial" w:cs="Arial"/>
        </w:rPr>
        <w:t xml:space="preserve">services considers </w:t>
      </w:r>
      <w:r>
        <w:rPr>
          <w:rFonts w:ascii="Arial" w:hAnsi="Arial" w:cs="Arial"/>
        </w:rPr>
        <w:t>incorporating</w:t>
      </w:r>
      <w:r w:rsidRPr="00FA12E7">
        <w:rPr>
          <w:rFonts w:ascii="Arial" w:hAnsi="Arial" w:cs="Arial"/>
        </w:rPr>
        <w:t xml:space="preserve"> </w:t>
      </w:r>
      <w:r>
        <w:rPr>
          <w:rFonts w:ascii="Arial" w:hAnsi="Arial" w:cs="Arial"/>
        </w:rPr>
        <w:t xml:space="preserve">the </w:t>
      </w:r>
      <w:r w:rsidRPr="00FA12E7">
        <w:rPr>
          <w:rFonts w:ascii="Arial" w:hAnsi="Arial" w:cs="Arial"/>
        </w:rPr>
        <w:t xml:space="preserve">elements of the WPSP </w:t>
      </w:r>
      <w:r>
        <w:rPr>
          <w:rFonts w:ascii="Arial" w:hAnsi="Arial" w:cs="Arial"/>
        </w:rPr>
        <w:t xml:space="preserve">that </w:t>
      </w:r>
      <w:r w:rsidRPr="00FA12E7">
        <w:rPr>
          <w:rFonts w:ascii="Arial" w:hAnsi="Arial" w:cs="Arial"/>
        </w:rPr>
        <w:t>bolster trust and confidence in policing</w:t>
      </w:r>
      <w:r w:rsidRPr="00670BF8">
        <w:rPr>
          <w:rFonts w:ascii="Arial" w:hAnsi="Arial" w:cs="Arial"/>
        </w:rPr>
        <w:t>.</w:t>
      </w:r>
      <w:r>
        <w:rPr>
          <w:rFonts w:ascii="Arial" w:hAnsi="Arial" w:cs="Arial"/>
        </w:rPr>
        <w:t xml:space="preserve"> </w:t>
      </w:r>
    </w:p>
    <w:p w14:paraId="6B13DA85" w14:textId="62746AB5" w:rsidR="00875BCE" w:rsidRDefault="00875BCE" w:rsidP="00875BCE">
      <w:pPr>
        <w:spacing w:line="480" w:lineRule="auto"/>
        <w:rPr>
          <w:rFonts w:ascii="Arial" w:hAnsi="Arial" w:cs="Arial"/>
        </w:rPr>
      </w:pPr>
      <w:r>
        <w:rPr>
          <w:rFonts w:ascii="Arial" w:hAnsi="Arial" w:cs="Arial"/>
        </w:rPr>
        <w:t>Given the longevity of the WPSP services in Wales, the research offers policing an invaluable perspective on engineered police engagement with schools, as there is a long, well-established relationship with schools upon which to base the evidence. The WPSP is an example of a child-centred policing engagement approach to scho</w:t>
      </w:r>
      <w:r w:rsidRPr="00597E5B">
        <w:rPr>
          <w:rFonts w:ascii="Arial" w:hAnsi="Arial" w:cs="Arial"/>
        </w:rPr>
        <w:t>ols</w:t>
      </w:r>
      <w:r>
        <w:rPr>
          <w:rFonts w:ascii="Arial" w:hAnsi="Arial" w:cs="Arial"/>
        </w:rPr>
        <w:t xml:space="preserve"> services and offers a perspective that might differ from other models of </w:t>
      </w:r>
      <w:r w:rsidR="00083C73">
        <w:rPr>
          <w:rFonts w:ascii="Arial" w:hAnsi="Arial" w:cs="Arial"/>
        </w:rPr>
        <w:t>p</w:t>
      </w:r>
      <w:r w:rsidRPr="00532443">
        <w:rPr>
          <w:rFonts w:ascii="Arial" w:hAnsi="Arial" w:cs="Arial"/>
        </w:rPr>
        <w:t xml:space="preserve">olice </w:t>
      </w:r>
      <w:r w:rsidR="00083C73">
        <w:rPr>
          <w:rFonts w:ascii="Arial" w:hAnsi="Arial" w:cs="Arial"/>
        </w:rPr>
        <w:t>s</w:t>
      </w:r>
      <w:r w:rsidRPr="00532443">
        <w:rPr>
          <w:rFonts w:ascii="Arial" w:hAnsi="Arial" w:cs="Arial"/>
        </w:rPr>
        <w:t>chools</w:t>
      </w:r>
      <w:r>
        <w:rPr>
          <w:rFonts w:ascii="Arial" w:hAnsi="Arial" w:cs="Arial"/>
        </w:rPr>
        <w:t xml:space="preserve"> engagement. The Welsh model is distinct from other national models such as the Safer School model in England (Youth Justice Board, 2009) and the </w:t>
      </w:r>
      <w:r>
        <w:rPr>
          <w:rFonts w:ascii="Arial" w:hAnsi="Arial" w:cs="Arial"/>
        </w:rPr>
        <w:lastRenderedPageBreak/>
        <w:t xml:space="preserve">enforcement-style approach in the USA. The WPSP is like only one other model, which is found in New Zealand (New Zealand Police). </w:t>
      </w:r>
    </w:p>
    <w:p w14:paraId="73B31820" w14:textId="77777777" w:rsidR="00875BCE" w:rsidRPr="0056610E" w:rsidRDefault="00875BCE" w:rsidP="00875BCE">
      <w:pPr>
        <w:spacing w:line="480" w:lineRule="auto"/>
        <w:rPr>
          <w:rFonts w:ascii="Arial" w:hAnsi="Arial" w:cs="Arial"/>
        </w:rPr>
      </w:pPr>
      <w:r>
        <w:rPr>
          <w:rFonts w:ascii="Arial" w:hAnsi="Arial" w:cs="Arial"/>
        </w:rPr>
        <w:t xml:space="preserve">To </w:t>
      </w:r>
      <w:r w:rsidRPr="0056610E">
        <w:rPr>
          <w:rFonts w:ascii="Arial" w:hAnsi="Arial" w:cs="Arial"/>
        </w:rPr>
        <w:t xml:space="preserve">explore </w:t>
      </w:r>
      <w:r>
        <w:rPr>
          <w:rFonts w:ascii="Arial" w:hAnsi="Arial" w:cs="Arial"/>
        </w:rPr>
        <w:t>“</w:t>
      </w:r>
      <w:r w:rsidRPr="00150A16">
        <w:rPr>
          <w:rFonts w:ascii="Arial" w:hAnsi="Arial" w:cs="Arial"/>
        </w:rPr>
        <w:t>What impact does the Wales Police Schools Programme have on building trust and confidence in policing amongst schools in South Wales?</w:t>
      </w:r>
      <w:r>
        <w:rPr>
          <w:rFonts w:ascii="Arial" w:hAnsi="Arial" w:cs="Arial"/>
        </w:rPr>
        <w:t>”,</w:t>
      </w:r>
      <w:r w:rsidRPr="0056610E">
        <w:rPr>
          <w:rFonts w:ascii="Arial" w:hAnsi="Arial" w:cs="Arial"/>
        </w:rPr>
        <w:t xml:space="preserve"> </w:t>
      </w:r>
      <w:r>
        <w:rPr>
          <w:rFonts w:ascii="Arial" w:hAnsi="Arial" w:cs="Arial"/>
        </w:rPr>
        <w:t>the research objectives were to:</w:t>
      </w:r>
    </w:p>
    <w:p w14:paraId="38B16E8C" w14:textId="77777777" w:rsidR="00875BCE" w:rsidRPr="00B01F73" w:rsidRDefault="00875BCE" w:rsidP="00875BCE">
      <w:pPr>
        <w:pStyle w:val="ListParagraph"/>
        <w:numPr>
          <w:ilvl w:val="0"/>
          <w:numId w:val="1"/>
        </w:numPr>
        <w:spacing w:line="480" w:lineRule="auto"/>
        <w:rPr>
          <w:rFonts w:ascii="Arial" w:hAnsi="Arial" w:cs="Arial"/>
        </w:rPr>
      </w:pPr>
      <w:r w:rsidRPr="00A74E58">
        <w:rPr>
          <w:rFonts w:ascii="Arial" w:hAnsi="Arial" w:cs="Arial"/>
          <w:b/>
          <w:bCs/>
        </w:rPr>
        <w:t>Determine</w:t>
      </w:r>
      <w:r>
        <w:rPr>
          <w:rFonts w:ascii="Arial" w:hAnsi="Arial" w:cs="Arial"/>
        </w:rPr>
        <w:t xml:space="preserve"> through the literature review how trust and confidence in policing are defined and evidenced.</w:t>
      </w:r>
    </w:p>
    <w:p w14:paraId="09EAD27F" w14:textId="77777777" w:rsidR="00875BCE" w:rsidRDefault="00875BCE" w:rsidP="00875BCE">
      <w:pPr>
        <w:pStyle w:val="ListParagraph"/>
        <w:numPr>
          <w:ilvl w:val="0"/>
          <w:numId w:val="1"/>
        </w:numPr>
        <w:spacing w:line="480" w:lineRule="auto"/>
        <w:rPr>
          <w:rFonts w:ascii="Arial" w:hAnsi="Arial" w:cs="Arial"/>
        </w:rPr>
      </w:pPr>
      <w:r w:rsidRPr="00A74E58">
        <w:rPr>
          <w:rFonts w:ascii="Arial" w:hAnsi="Arial" w:cs="Arial"/>
          <w:b/>
          <w:bCs/>
        </w:rPr>
        <w:t>Examine</w:t>
      </w:r>
      <w:r>
        <w:rPr>
          <w:rFonts w:ascii="Arial" w:hAnsi="Arial" w:cs="Arial"/>
        </w:rPr>
        <w:t xml:space="preserve"> the literature to identify </w:t>
      </w:r>
      <w:bookmarkStart w:id="4" w:name="_Hlk162781032"/>
      <w:r>
        <w:rPr>
          <w:rFonts w:ascii="Arial" w:hAnsi="Arial" w:cs="Arial"/>
        </w:rPr>
        <w:t xml:space="preserve">what approaches are prevalent amongst police schools services in the UK or other countries and how these compare with the WPSP approach. </w:t>
      </w:r>
    </w:p>
    <w:bookmarkEnd w:id="4"/>
    <w:p w14:paraId="1099F941" w14:textId="77777777" w:rsidR="00875BCE" w:rsidRDefault="00875BCE" w:rsidP="00875BCE">
      <w:pPr>
        <w:pStyle w:val="ListParagraph"/>
        <w:numPr>
          <w:ilvl w:val="0"/>
          <w:numId w:val="1"/>
        </w:numPr>
        <w:spacing w:line="480" w:lineRule="auto"/>
        <w:rPr>
          <w:rFonts w:ascii="Arial" w:hAnsi="Arial" w:cs="Arial"/>
        </w:rPr>
      </w:pPr>
      <w:r w:rsidRPr="00B01F73">
        <w:rPr>
          <w:rFonts w:ascii="Arial" w:hAnsi="Arial" w:cs="Arial"/>
          <w:b/>
          <w:bCs/>
        </w:rPr>
        <w:t>Identify</w:t>
      </w:r>
      <w:r w:rsidRPr="00B01F73">
        <w:rPr>
          <w:rFonts w:ascii="Arial" w:hAnsi="Arial" w:cs="Arial"/>
        </w:rPr>
        <w:t xml:space="preserve"> what engagement approaches are used by the WPSP and whether these approaches are commensurate with building </w:t>
      </w:r>
      <w:r>
        <w:rPr>
          <w:rFonts w:ascii="Arial" w:hAnsi="Arial" w:cs="Arial"/>
        </w:rPr>
        <w:t xml:space="preserve">school communities’ </w:t>
      </w:r>
      <w:r w:rsidRPr="00B01F73">
        <w:rPr>
          <w:rFonts w:ascii="Arial" w:hAnsi="Arial" w:cs="Arial"/>
        </w:rPr>
        <w:t xml:space="preserve">trust and confidence in policing. </w:t>
      </w:r>
    </w:p>
    <w:p w14:paraId="7DFBDF0B" w14:textId="58779AB0" w:rsidR="00875BCE" w:rsidRPr="00A74E58" w:rsidRDefault="00875BCE" w:rsidP="00875BCE">
      <w:pPr>
        <w:pStyle w:val="ListParagraph"/>
        <w:numPr>
          <w:ilvl w:val="0"/>
          <w:numId w:val="1"/>
        </w:numPr>
        <w:spacing w:line="480" w:lineRule="auto"/>
        <w:rPr>
          <w:rFonts w:ascii="Arial" w:hAnsi="Arial" w:cs="Arial"/>
        </w:rPr>
      </w:pPr>
      <w:r w:rsidRPr="00B01F73">
        <w:rPr>
          <w:rFonts w:ascii="Arial" w:hAnsi="Arial" w:cs="Arial"/>
          <w:b/>
          <w:bCs/>
        </w:rPr>
        <w:t>Understand</w:t>
      </w:r>
      <w:r w:rsidRPr="00B01F73">
        <w:rPr>
          <w:rFonts w:ascii="Arial" w:hAnsi="Arial" w:cs="Arial"/>
        </w:rPr>
        <w:t xml:space="preserve"> </w:t>
      </w:r>
      <w:r>
        <w:rPr>
          <w:rFonts w:ascii="Arial" w:hAnsi="Arial" w:cs="Arial"/>
        </w:rPr>
        <w:t>schools’</w:t>
      </w:r>
      <w:r w:rsidRPr="00B01F73">
        <w:rPr>
          <w:rFonts w:ascii="Arial" w:hAnsi="Arial" w:cs="Arial"/>
        </w:rPr>
        <w:t xml:space="preserve"> perceptions about </w:t>
      </w:r>
      <w:r>
        <w:rPr>
          <w:rFonts w:ascii="Arial" w:hAnsi="Arial" w:cs="Arial"/>
        </w:rPr>
        <w:t>the WPSP</w:t>
      </w:r>
      <w:r w:rsidRPr="00B01F73">
        <w:rPr>
          <w:rFonts w:ascii="Arial" w:hAnsi="Arial" w:cs="Arial"/>
        </w:rPr>
        <w:t>, using a survey</w:t>
      </w:r>
      <w:r w:rsidR="000D373F">
        <w:rPr>
          <w:rFonts w:ascii="Arial" w:hAnsi="Arial" w:cs="Arial"/>
        </w:rPr>
        <w:t>,</w:t>
      </w:r>
      <w:r>
        <w:rPr>
          <w:rFonts w:ascii="Arial" w:hAnsi="Arial" w:cs="Arial"/>
        </w:rPr>
        <w:t xml:space="preserve"> </w:t>
      </w:r>
      <w:r w:rsidR="00083C73">
        <w:rPr>
          <w:rFonts w:ascii="Arial" w:hAnsi="Arial" w:cs="Arial"/>
        </w:rPr>
        <w:t>semi-</w:t>
      </w:r>
      <w:r>
        <w:rPr>
          <w:rFonts w:ascii="Arial" w:hAnsi="Arial" w:cs="Arial"/>
        </w:rPr>
        <w:t>structured interviews</w:t>
      </w:r>
      <w:r w:rsidR="000D373F">
        <w:rPr>
          <w:rFonts w:ascii="Arial" w:hAnsi="Arial" w:cs="Arial"/>
        </w:rPr>
        <w:t xml:space="preserve"> and a South Wales Police questionnaire</w:t>
      </w:r>
      <w:r w:rsidRPr="00B01F73">
        <w:rPr>
          <w:rFonts w:ascii="Arial" w:hAnsi="Arial" w:cs="Arial"/>
        </w:rPr>
        <w:t xml:space="preserve"> to capture their experience of </w:t>
      </w:r>
      <w:r>
        <w:rPr>
          <w:rFonts w:ascii="Arial" w:hAnsi="Arial" w:cs="Arial"/>
        </w:rPr>
        <w:t>their School Police Officer services.</w:t>
      </w:r>
    </w:p>
    <w:p w14:paraId="42A89E2F" w14:textId="77777777" w:rsidR="00875BCE" w:rsidRPr="006405E5" w:rsidRDefault="00875BCE" w:rsidP="00875BCE">
      <w:pPr>
        <w:pStyle w:val="ListParagraph"/>
        <w:numPr>
          <w:ilvl w:val="0"/>
          <w:numId w:val="1"/>
        </w:numPr>
        <w:spacing w:line="480" w:lineRule="auto"/>
        <w:rPr>
          <w:rFonts w:ascii="Arial" w:hAnsi="Arial" w:cs="Arial"/>
        </w:rPr>
      </w:pPr>
      <w:r w:rsidRPr="00A74E58">
        <w:rPr>
          <w:rFonts w:ascii="Arial" w:hAnsi="Arial" w:cs="Arial"/>
          <w:b/>
          <w:bCs/>
        </w:rPr>
        <w:t>Analyse</w:t>
      </w:r>
      <w:r w:rsidRPr="006405E5">
        <w:rPr>
          <w:rFonts w:ascii="Arial" w:hAnsi="Arial" w:cs="Arial"/>
        </w:rPr>
        <w:t xml:space="preserve"> the data to </w:t>
      </w:r>
      <w:r>
        <w:rPr>
          <w:rFonts w:ascii="Arial" w:hAnsi="Arial" w:cs="Arial"/>
        </w:rPr>
        <w:t>establish</w:t>
      </w:r>
      <w:r w:rsidRPr="006405E5">
        <w:rPr>
          <w:rFonts w:ascii="Arial" w:hAnsi="Arial" w:cs="Arial"/>
        </w:rPr>
        <w:t xml:space="preserve"> the impact of the </w:t>
      </w:r>
      <w:r>
        <w:rPr>
          <w:rFonts w:ascii="Arial" w:hAnsi="Arial" w:cs="Arial"/>
        </w:rPr>
        <w:t>WPSP</w:t>
      </w:r>
      <w:r w:rsidRPr="006405E5">
        <w:rPr>
          <w:rFonts w:ascii="Arial" w:hAnsi="Arial" w:cs="Arial"/>
        </w:rPr>
        <w:t xml:space="preserve"> on the school communities’ trust and confidence in policing, its strengths and any </w:t>
      </w:r>
      <w:r>
        <w:rPr>
          <w:rFonts w:ascii="Arial" w:hAnsi="Arial" w:cs="Arial"/>
        </w:rPr>
        <w:t>shortcomings</w:t>
      </w:r>
      <w:r w:rsidRPr="006405E5">
        <w:rPr>
          <w:rFonts w:ascii="Arial" w:hAnsi="Arial" w:cs="Arial"/>
        </w:rPr>
        <w:t>.</w:t>
      </w:r>
    </w:p>
    <w:p w14:paraId="59C94E35" w14:textId="77777777" w:rsidR="00875BCE" w:rsidRPr="00B01F73" w:rsidRDefault="00875BCE" w:rsidP="00875BCE">
      <w:pPr>
        <w:pStyle w:val="ListParagraph"/>
        <w:numPr>
          <w:ilvl w:val="0"/>
          <w:numId w:val="1"/>
        </w:numPr>
        <w:spacing w:line="480" w:lineRule="auto"/>
        <w:rPr>
          <w:rFonts w:ascii="Arial" w:hAnsi="Arial" w:cs="Arial"/>
        </w:rPr>
      </w:pPr>
      <w:r w:rsidRPr="00B01F73">
        <w:rPr>
          <w:rFonts w:ascii="Arial" w:hAnsi="Arial" w:cs="Arial"/>
          <w:b/>
          <w:bCs/>
        </w:rPr>
        <w:t>Evaluate</w:t>
      </w:r>
      <w:r w:rsidRPr="00B01F73">
        <w:rPr>
          <w:rFonts w:ascii="Arial" w:hAnsi="Arial" w:cs="Arial"/>
        </w:rPr>
        <w:t xml:space="preserve"> the findings, </w:t>
      </w:r>
      <w:r>
        <w:rPr>
          <w:rFonts w:ascii="Arial" w:hAnsi="Arial" w:cs="Arial"/>
        </w:rPr>
        <w:t xml:space="preserve">sharing any learning with the four Welsh police forces, </w:t>
      </w:r>
      <w:r w:rsidRPr="00B01F73">
        <w:rPr>
          <w:rFonts w:ascii="Arial" w:hAnsi="Arial" w:cs="Arial"/>
        </w:rPr>
        <w:t xml:space="preserve">proposing any changes in policy or practices </w:t>
      </w:r>
      <w:r>
        <w:rPr>
          <w:rFonts w:ascii="Arial" w:hAnsi="Arial" w:cs="Arial"/>
        </w:rPr>
        <w:t xml:space="preserve">that may support any future police schools services in Wales to better understand how to </w:t>
      </w:r>
      <w:r w:rsidRPr="00B01F73">
        <w:rPr>
          <w:rFonts w:ascii="Arial" w:hAnsi="Arial" w:cs="Arial"/>
        </w:rPr>
        <w:t xml:space="preserve">build trust and confidence in policing amongst </w:t>
      </w:r>
      <w:r>
        <w:rPr>
          <w:rFonts w:ascii="Arial" w:hAnsi="Arial" w:cs="Arial"/>
        </w:rPr>
        <w:t>school communities</w:t>
      </w:r>
      <w:r w:rsidRPr="00B01F73">
        <w:rPr>
          <w:rFonts w:ascii="Arial" w:hAnsi="Arial" w:cs="Arial"/>
        </w:rPr>
        <w:t>.</w:t>
      </w:r>
    </w:p>
    <w:p w14:paraId="1ACA3EFE" w14:textId="159CE1FB" w:rsidR="00875BCE" w:rsidRDefault="00875BCE" w:rsidP="00875BCE">
      <w:pPr>
        <w:spacing w:line="480" w:lineRule="auto"/>
        <w:rPr>
          <w:rFonts w:ascii="Arial" w:hAnsi="Arial" w:cs="Arial"/>
        </w:rPr>
      </w:pPr>
      <w:r>
        <w:rPr>
          <w:rFonts w:ascii="Arial" w:hAnsi="Arial" w:cs="Arial"/>
        </w:rPr>
        <w:lastRenderedPageBreak/>
        <w:t xml:space="preserve">A cross section of schools was chosen from across the South Wales area, representing urban and semi-rural communities. The researcher, utilising a cross-sectional timeframe, conducted </w:t>
      </w:r>
      <w:r w:rsidR="00044057">
        <w:rPr>
          <w:rFonts w:ascii="Arial" w:hAnsi="Arial" w:cs="Arial"/>
        </w:rPr>
        <w:t>eleven</w:t>
      </w:r>
      <w:r>
        <w:rPr>
          <w:rFonts w:ascii="Arial" w:hAnsi="Arial" w:cs="Arial"/>
        </w:rPr>
        <w:t xml:space="preserve"> semi-structured interviews with </w:t>
      </w:r>
      <w:r w:rsidR="00044057">
        <w:rPr>
          <w:rFonts w:ascii="Arial" w:hAnsi="Arial" w:cs="Arial"/>
        </w:rPr>
        <w:t>fifteen</w:t>
      </w:r>
      <w:r>
        <w:rPr>
          <w:rFonts w:ascii="Arial" w:hAnsi="Arial" w:cs="Arial"/>
        </w:rPr>
        <w:t xml:space="preserve"> adult participants. These participants were selected based on their regular contact with police schools services, which qualified them to have a significant perspective on the WPSP impact. In addition, participants each completed a survey. The original research proposal had intended to also survey and hold focus groups with children and young people, to directly find out their perspectives on the WPSP’s effectiveness in creating trust and confidence amongst the young. Due to a lack of consent by the ethics committee, however, the research was reconfigured to engage solely with adult school community participants, with questions designed to ascertain the views of young people based on adult perceptions and observations. The research, therefore, is limited in representing young people’s direct perspectives, and this might be addressed through future research undertaken with children and young people.</w:t>
      </w:r>
    </w:p>
    <w:p w14:paraId="5BDF53CA" w14:textId="77777777" w:rsidR="00875BCE" w:rsidRDefault="00875BCE" w:rsidP="00875BCE">
      <w:pPr>
        <w:spacing w:line="480" w:lineRule="auto"/>
        <w:rPr>
          <w:rFonts w:ascii="Arial" w:hAnsi="Arial" w:cs="Arial"/>
        </w:rPr>
      </w:pPr>
      <w:r>
        <w:rPr>
          <w:rFonts w:ascii="Arial" w:hAnsi="Arial" w:cs="Arial"/>
        </w:rPr>
        <w:t>Following the introduction, the research is presented in four chapters, commencing with a literature review. The literature review is arranged thematically, s</w:t>
      </w:r>
      <w:r w:rsidRPr="00FF0F03">
        <w:rPr>
          <w:rFonts w:ascii="Arial" w:hAnsi="Arial" w:cs="Arial"/>
        </w:rPr>
        <w:t xml:space="preserve">tarting with </w:t>
      </w:r>
      <w:r>
        <w:rPr>
          <w:rFonts w:ascii="Arial" w:hAnsi="Arial" w:cs="Arial"/>
        </w:rPr>
        <w:t>a critical analysis of the existing research around trust and confidence in policing in general terms and then as it pertains to the young</w:t>
      </w:r>
      <w:r w:rsidRPr="00981243">
        <w:rPr>
          <w:rFonts w:ascii="Arial" w:hAnsi="Arial" w:cs="Arial"/>
        </w:rPr>
        <w:t xml:space="preserve"> </w:t>
      </w:r>
      <w:r>
        <w:rPr>
          <w:rFonts w:ascii="Arial" w:hAnsi="Arial" w:cs="Arial"/>
        </w:rPr>
        <w:t xml:space="preserve">in the widest context and specifically in relationship to police schools services. </w:t>
      </w:r>
      <w:r w:rsidRPr="00FF0F03">
        <w:rPr>
          <w:rFonts w:ascii="Arial" w:hAnsi="Arial" w:cs="Arial"/>
        </w:rPr>
        <w:t>This is followed by an investigation of Schools Policing Services across the UK and beyond, critically analysing the approaches prevalent in these services and how they compare with the WPSP approach</w:t>
      </w:r>
      <w:r>
        <w:rPr>
          <w:rFonts w:ascii="Arial" w:hAnsi="Arial" w:cs="Arial"/>
        </w:rPr>
        <w:t>. The literature review informs the research by c</w:t>
      </w:r>
      <w:r w:rsidRPr="00C30E60">
        <w:rPr>
          <w:rFonts w:ascii="Arial" w:hAnsi="Arial" w:cs="Arial"/>
        </w:rPr>
        <w:t>ritically analy</w:t>
      </w:r>
      <w:r>
        <w:rPr>
          <w:rFonts w:ascii="Arial" w:hAnsi="Arial" w:cs="Arial"/>
        </w:rPr>
        <w:t>sing</w:t>
      </w:r>
      <w:r w:rsidRPr="00C30E60">
        <w:rPr>
          <w:rFonts w:ascii="Arial" w:hAnsi="Arial" w:cs="Arial"/>
        </w:rPr>
        <w:t xml:space="preserve"> and synthesi</w:t>
      </w:r>
      <w:r>
        <w:rPr>
          <w:rFonts w:ascii="Arial" w:hAnsi="Arial" w:cs="Arial"/>
        </w:rPr>
        <w:t>sing</w:t>
      </w:r>
      <w:r w:rsidRPr="00C30E60">
        <w:rPr>
          <w:rFonts w:ascii="Arial" w:hAnsi="Arial" w:cs="Arial"/>
        </w:rPr>
        <w:t xml:space="preserve"> the key theories, concepts, methodologies and findings from the literature</w:t>
      </w:r>
      <w:r>
        <w:rPr>
          <w:rFonts w:ascii="Arial" w:hAnsi="Arial" w:cs="Arial"/>
        </w:rPr>
        <w:t xml:space="preserve"> to identify gaps that the research intends to address, as well as </w:t>
      </w:r>
      <w:r>
        <w:rPr>
          <w:rFonts w:ascii="Arial" w:hAnsi="Arial" w:cs="Arial"/>
        </w:rPr>
        <w:lastRenderedPageBreak/>
        <w:t>any inconsistencies in the current state of knowledge, offering a clear rationale for the research undertaken.</w:t>
      </w:r>
    </w:p>
    <w:p w14:paraId="219E4B18" w14:textId="77777777" w:rsidR="00875BCE" w:rsidRDefault="00875BCE" w:rsidP="00875BCE">
      <w:pPr>
        <w:spacing w:line="480" w:lineRule="auto"/>
        <w:rPr>
          <w:rFonts w:ascii="Arial" w:hAnsi="Arial" w:cs="Arial"/>
        </w:rPr>
      </w:pPr>
      <w:r>
        <w:rPr>
          <w:rFonts w:ascii="Arial" w:hAnsi="Arial" w:cs="Arial"/>
        </w:rPr>
        <w:t xml:space="preserve">Following this chapter is one on the methodology undertaken in the research. The chapter presents a justification for the choice of research philosophy and for the adoption of a mixed-method approach to the research design. A cross-sectional approach to data sampling is explained, and the choice of participants is rationalised. Research methods are described, and mitigation for any challenges and limitations is offered. Techniques for data analysis are defined in context to the reliability and validity of the approaches. A clear rationale illustrates how the </w:t>
      </w:r>
      <w:r w:rsidRPr="00714058">
        <w:rPr>
          <w:rFonts w:ascii="Arial" w:hAnsi="Arial" w:cs="Arial"/>
        </w:rPr>
        <w:t xml:space="preserve">research design aligns with </w:t>
      </w:r>
      <w:r>
        <w:rPr>
          <w:rFonts w:ascii="Arial" w:hAnsi="Arial" w:cs="Arial"/>
        </w:rPr>
        <w:t>the</w:t>
      </w:r>
      <w:r w:rsidRPr="00714058">
        <w:rPr>
          <w:rFonts w:ascii="Arial" w:hAnsi="Arial" w:cs="Arial"/>
        </w:rPr>
        <w:t xml:space="preserve"> overall research </w:t>
      </w:r>
      <w:r>
        <w:rPr>
          <w:rFonts w:ascii="Arial" w:hAnsi="Arial" w:cs="Arial"/>
        </w:rPr>
        <w:t>objectives</w:t>
      </w:r>
      <w:r w:rsidRPr="00714058">
        <w:rPr>
          <w:rFonts w:ascii="Arial" w:hAnsi="Arial" w:cs="Arial"/>
        </w:rPr>
        <w:t xml:space="preserve"> and question.</w:t>
      </w:r>
    </w:p>
    <w:p w14:paraId="50B3A1F9" w14:textId="77777777" w:rsidR="00875BCE" w:rsidRPr="00517CE4" w:rsidRDefault="00875BCE" w:rsidP="00875BCE">
      <w:pPr>
        <w:spacing w:line="480" w:lineRule="auto"/>
        <w:rPr>
          <w:rFonts w:ascii="Arial" w:hAnsi="Arial" w:cs="Arial"/>
        </w:rPr>
      </w:pPr>
      <w:r>
        <w:rPr>
          <w:rFonts w:ascii="Arial" w:hAnsi="Arial" w:cs="Arial"/>
        </w:rPr>
        <w:t xml:space="preserve">A chapter on the research analysis follows next. This chapter supplies key information about the demographic of the participants within the research and their suitability for contributing to answering the research question. It describes the </w:t>
      </w:r>
      <w:r w:rsidRPr="00517CE4">
        <w:rPr>
          <w:rFonts w:ascii="Arial" w:hAnsi="Arial" w:cs="Arial"/>
        </w:rPr>
        <w:t>qualitative analysis techniques used to analy</w:t>
      </w:r>
      <w:r>
        <w:rPr>
          <w:rFonts w:ascii="Arial" w:hAnsi="Arial" w:cs="Arial"/>
        </w:rPr>
        <w:t>s</w:t>
      </w:r>
      <w:r w:rsidRPr="00517CE4">
        <w:rPr>
          <w:rFonts w:ascii="Arial" w:hAnsi="Arial" w:cs="Arial"/>
        </w:rPr>
        <w:t>e the data</w:t>
      </w:r>
      <w:r>
        <w:rPr>
          <w:rFonts w:ascii="Arial" w:hAnsi="Arial" w:cs="Arial"/>
        </w:rPr>
        <w:t xml:space="preserve"> and presents the results in a clear, organised manner with excerpts from the qualitative data. Results are interpreted</w:t>
      </w:r>
      <w:r w:rsidRPr="00517CE4">
        <w:rPr>
          <w:rFonts w:ascii="Arial" w:hAnsi="Arial" w:cs="Arial"/>
        </w:rPr>
        <w:t xml:space="preserve"> in relation to the research question</w:t>
      </w:r>
      <w:r>
        <w:rPr>
          <w:rFonts w:ascii="Arial" w:hAnsi="Arial" w:cs="Arial"/>
        </w:rPr>
        <w:t xml:space="preserve"> and the findings discussed in comparison with previous research in the literature. Where the research has extended knowledge around the key concepts, this is made clear.</w:t>
      </w:r>
    </w:p>
    <w:p w14:paraId="087C7FE6" w14:textId="46B7DD66" w:rsidR="00875BCE" w:rsidRPr="00BC5590" w:rsidRDefault="00875BCE" w:rsidP="00875BCE">
      <w:pPr>
        <w:spacing w:line="480" w:lineRule="auto"/>
        <w:rPr>
          <w:rFonts w:ascii="Arial" w:hAnsi="Arial" w:cs="Arial"/>
        </w:rPr>
      </w:pPr>
      <w:r>
        <w:rPr>
          <w:rFonts w:ascii="Arial" w:hAnsi="Arial" w:cs="Arial"/>
        </w:rPr>
        <w:t xml:space="preserve">The final chapter offers a conclusion to the research. This includes a </w:t>
      </w:r>
      <w:r w:rsidRPr="005770BA">
        <w:rPr>
          <w:rFonts w:ascii="Arial" w:hAnsi="Arial" w:cs="Arial"/>
        </w:rPr>
        <w:t xml:space="preserve">clear and concise summary of the main results </w:t>
      </w:r>
      <w:r>
        <w:rPr>
          <w:rFonts w:ascii="Arial" w:hAnsi="Arial" w:cs="Arial"/>
        </w:rPr>
        <w:t>and</w:t>
      </w:r>
      <w:r w:rsidRPr="005770BA">
        <w:rPr>
          <w:rFonts w:ascii="Arial" w:hAnsi="Arial" w:cs="Arial"/>
        </w:rPr>
        <w:t xml:space="preserve"> conclusions drawn from the analysis</w:t>
      </w:r>
      <w:r>
        <w:rPr>
          <w:rFonts w:ascii="Arial" w:hAnsi="Arial" w:cs="Arial"/>
        </w:rPr>
        <w:t xml:space="preserve"> </w:t>
      </w:r>
      <w:r w:rsidRPr="00BC5590">
        <w:rPr>
          <w:rFonts w:ascii="Arial" w:hAnsi="Arial" w:cs="Arial"/>
        </w:rPr>
        <w:t>and presents an explanation of how the findings address the original research question.</w:t>
      </w:r>
    </w:p>
    <w:p w14:paraId="2B434138" w14:textId="77777777" w:rsidR="00875BCE" w:rsidRDefault="00875BCE" w:rsidP="00875BCE">
      <w:pPr>
        <w:spacing w:line="480" w:lineRule="auto"/>
        <w:rPr>
          <w:rFonts w:ascii="Arial" w:hAnsi="Arial" w:cs="Arial"/>
        </w:rPr>
      </w:pPr>
      <w:r>
        <w:rPr>
          <w:rFonts w:ascii="Arial" w:hAnsi="Arial" w:cs="Arial"/>
        </w:rPr>
        <w:t xml:space="preserve">The significance and implications of the research findings are discussed, and how they contribute to or extend the current knowledge in the field is highlighted. Any limitations to the research design and methodology are acknowledged, and future </w:t>
      </w:r>
      <w:r>
        <w:rPr>
          <w:rFonts w:ascii="Arial" w:hAnsi="Arial" w:cs="Arial"/>
        </w:rPr>
        <w:lastRenderedPageBreak/>
        <w:t xml:space="preserve">research recommendations are suggested that can build on the research or address the limitations of the study. </w:t>
      </w:r>
    </w:p>
    <w:p w14:paraId="504BFED6" w14:textId="1E8D8FD5" w:rsidR="00A300F6" w:rsidRPr="001D68F5" w:rsidRDefault="001D68F5" w:rsidP="008E3E6C">
      <w:r>
        <w:br w:type="page"/>
      </w:r>
      <w:r w:rsidR="00542C56">
        <w:rPr>
          <w:rFonts w:ascii="Arial" w:hAnsi="Arial" w:cs="Arial"/>
          <w:b/>
          <w:bCs/>
          <w:sz w:val="28"/>
          <w:szCs w:val="28"/>
        </w:rPr>
        <w:lastRenderedPageBreak/>
        <w:t xml:space="preserve">Chapter 2 - </w:t>
      </w:r>
      <w:r w:rsidR="00A300F6" w:rsidRPr="00F924E9">
        <w:rPr>
          <w:rFonts w:ascii="Arial" w:hAnsi="Arial" w:cs="Arial"/>
          <w:b/>
          <w:bCs/>
          <w:sz w:val="28"/>
          <w:szCs w:val="28"/>
        </w:rPr>
        <w:t>Literature Review</w:t>
      </w:r>
    </w:p>
    <w:p w14:paraId="630865D4" w14:textId="77777777" w:rsidR="008E3E6C" w:rsidRPr="008E3E6C" w:rsidRDefault="008E3E6C" w:rsidP="008E3E6C">
      <w:pPr>
        <w:rPr>
          <w:rFonts w:ascii="Arial" w:hAnsi="Arial" w:cs="Arial"/>
          <w:b/>
          <w:bCs/>
          <w:sz w:val="28"/>
          <w:szCs w:val="28"/>
        </w:rPr>
      </w:pPr>
    </w:p>
    <w:p w14:paraId="0E7C2A04" w14:textId="77777777" w:rsidR="00A300F6" w:rsidRPr="00945C29" w:rsidRDefault="00A300F6" w:rsidP="00A300F6">
      <w:pPr>
        <w:spacing w:line="480" w:lineRule="auto"/>
        <w:rPr>
          <w:rFonts w:ascii="Arial" w:hAnsi="Arial" w:cs="Arial"/>
        </w:rPr>
      </w:pPr>
      <w:r w:rsidRPr="00F924E9">
        <w:rPr>
          <w:rFonts w:ascii="Arial" w:hAnsi="Arial" w:cs="Arial"/>
          <w:b/>
          <w:bCs/>
        </w:rPr>
        <w:t>Introduction</w:t>
      </w:r>
    </w:p>
    <w:p w14:paraId="4C649FDD" w14:textId="77777777" w:rsidR="00A300F6" w:rsidRPr="00945C29" w:rsidRDefault="00A300F6" w:rsidP="00A300F6">
      <w:pPr>
        <w:spacing w:line="480" w:lineRule="auto"/>
        <w:rPr>
          <w:rFonts w:ascii="Arial" w:hAnsi="Arial" w:cs="Arial"/>
        </w:rPr>
      </w:pPr>
      <w:r w:rsidRPr="00945C29">
        <w:rPr>
          <w:rFonts w:ascii="Arial" w:hAnsi="Arial" w:cs="Arial"/>
        </w:rPr>
        <w:t xml:space="preserve">This literature review is arranged thematically and opens with a critical analysis of the current research around trust and confidence in policing, defining what </w:t>
      </w:r>
      <w:r>
        <w:rPr>
          <w:rFonts w:ascii="Arial" w:hAnsi="Arial" w:cs="Arial"/>
        </w:rPr>
        <w:t>they are</w:t>
      </w:r>
      <w:r w:rsidRPr="00945C29">
        <w:rPr>
          <w:rFonts w:ascii="Arial" w:hAnsi="Arial" w:cs="Arial"/>
        </w:rPr>
        <w:t xml:space="preserve"> in general terms and the complexities inherent in building trust and confidence with children and young people. The </w:t>
      </w:r>
      <w:r>
        <w:rPr>
          <w:rFonts w:ascii="Arial" w:hAnsi="Arial" w:cs="Arial"/>
        </w:rPr>
        <w:t>following</w:t>
      </w:r>
      <w:r w:rsidRPr="00945C29">
        <w:rPr>
          <w:rFonts w:ascii="Arial" w:hAnsi="Arial" w:cs="Arial"/>
        </w:rPr>
        <w:t xml:space="preserve"> part focuses on better understanding police engagement with children and young people in school settings in </w:t>
      </w:r>
      <w:r>
        <w:rPr>
          <w:rFonts w:ascii="Arial" w:hAnsi="Arial" w:cs="Arial"/>
        </w:rPr>
        <w:t>the USA</w:t>
      </w:r>
      <w:r w:rsidRPr="00945C29">
        <w:rPr>
          <w:rFonts w:ascii="Arial" w:hAnsi="Arial" w:cs="Arial"/>
        </w:rPr>
        <w:t xml:space="preserve">, England and </w:t>
      </w:r>
      <w:r>
        <w:rPr>
          <w:rFonts w:ascii="Arial" w:hAnsi="Arial" w:cs="Arial"/>
        </w:rPr>
        <w:t>Wales</w:t>
      </w:r>
      <w:r w:rsidRPr="00945C29">
        <w:rPr>
          <w:rFonts w:ascii="Arial" w:hAnsi="Arial" w:cs="Arial"/>
        </w:rPr>
        <w:t>, critically analysing and synthesi</w:t>
      </w:r>
      <w:r>
        <w:rPr>
          <w:rFonts w:ascii="Arial" w:hAnsi="Arial" w:cs="Arial"/>
        </w:rPr>
        <w:t>s</w:t>
      </w:r>
      <w:r w:rsidRPr="00945C29">
        <w:rPr>
          <w:rFonts w:ascii="Arial" w:hAnsi="Arial" w:cs="Arial"/>
        </w:rPr>
        <w:t xml:space="preserve">ing the key theories, concepts, methodologies and findings from the literature to identify gaps that this research intends to address and any inconsistencies in the current position of knowledge, offering a clear rationale for the research undertaken. </w:t>
      </w:r>
    </w:p>
    <w:p w14:paraId="4B55B4E8" w14:textId="77777777" w:rsidR="00A300F6" w:rsidRPr="006D656E" w:rsidRDefault="00A300F6" w:rsidP="00A300F6">
      <w:pPr>
        <w:spacing w:line="480" w:lineRule="auto"/>
        <w:rPr>
          <w:rFonts w:ascii="Arial" w:hAnsi="Arial" w:cs="Arial"/>
          <w:b/>
          <w:bCs/>
        </w:rPr>
      </w:pPr>
      <w:r w:rsidRPr="006D656E">
        <w:rPr>
          <w:rFonts w:ascii="Arial" w:hAnsi="Arial" w:cs="Arial"/>
          <w:b/>
          <w:bCs/>
        </w:rPr>
        <w:t>Defining Trust and Confidence in Policing</w:t>
      </w:r>
    </w:p>
    <w:p w14:paraId="3209F708" w14:textId="79C1A06E" w:rsidR="00A300F6" w:rsidRPr="00C202FD" w:rsidRDefault="00A300F6" w:rsidP="00A300F6">
      <w:pPr>
        <w:spacing w:line="480" w:lineRule="auto"/>
        <w:rPr>
          <w:rFonts w:ascii="Arial" w:hAnsi="Arial" w:cs="Arial"/>
        </w:rPr>
      </w:pPr>
      <w:r>
        <w:rPr>
          <w:rFonts w:ascii="Arial" w:hAnsi="Arial" w:cs="Arial"/>
        </w:rPr>
        <w:t xml:space="preserve">It is essential to establish a </w:t>
      </w:r>
      <w:r w:rsidRPr="001A17AA">
        <w:rPr>
          <w:rFonts w:ascii="Arial" w:hAnsi="Arial" w:cs="Arial"/>
        </w:rPr>
        <w:t>clear understanding of what trust and confidence in policing are and why they are of such importance for this study</w:t>
      </w:r>
      <w:r>
        <w:rPr>
          <w:rFonts w:ascii="Arial" w:hAnsi="Arial" w:cs="Arial"/>
        </w:rPr>
        <w:t>.</w:t>
      </w:r>
      <w:r w:rsidR="00044057">
        <w:rPr>
          <w:rFonts w:ascii="Arial" w:hAnsi="Arial" w:cs="Arial"/>
        </w:rPr>
        <w:t xml:space="preserve"> </w:t>
      </w:r>
      <w:r>
        <w:rPr>
          <w:rFonts w:ascii="Arial" w:hAnsi="Arial" w:cs="Arial"/>
        </w:rPr>
        <w:t>The</w:t>
      </w:r>
      <w:r w:rsidRPr="006D656E">
        <w:rPr>
          <w:rFonts w:ascii="Arial" w:hAnsi="Arial" w:cs="Arial"/>
        </w:rPr>
        <w:t xml:space="preserve"> literature proposes that trust and confidence in policing are fundamental pillars of effective law enforcement in society (Jackson and Bradford, 2010; Myhill and Bradford, 2012; Brown and Hobbs, 2023). </w:t>
      </w:r>
      <w:r>
        <w:rPr>
          <w:rFonts w:ascii="Arial" w:hAnsi="Arial" w:cs="Arial"/>
        </w:rPr>
        <w:t>This is challenging, however, as t</w:t>
      </w:r>
      <w:r w:rsidRPr="006D656E">
        <w:rPr>
          <w:rFonts w:ascii="Arial" w:hAnsi="Arial" w:cs="Arial"/>
        </w:rPr>
        <w:t>he relationship between law enforcement agencies and the</w:t>
      </w:r>
      <w:r w:rsidR="001D1103">
        <w:rPr>
          <w:rFonts w:ascii="Arial" w:hAnsi="Arial" w:cs="Arial"/>
        </w:rPr>
        <w:t>ir</w:t>
      </w:r>
      <w:r w:rsidRPr="006D656E">
        <w:rPr>
          <w:rFonts w:ascii="Arial" w:hAnsi="Arial" w:cs="Arial"/>
        </w:rPr>
        <w:t xml:space="preserve"> communities is inherently complex, influenced by a</w:t>
      </w:r>
      <w:r w:rsidR="001D1103">
        <w:rPr>
          <w:rFonts w:ascii="Arial" w:hAnsi="Arial" w:cs="Arial"/>
        </w:rPr>
        <w:t xml:space="preserve">n array </w:t>
      </w:r>
      <w:r w:rsidRPr="006D656E">
        <w:rPr>
          <w:rFonts w:ascii="Arial" w:hAnsi="Arial" w:cs="Arial"/>
        </w:rPr>
        <w:t>of factors including historical context, socio-economic conditions and individual experiences (Merry et al., 2012</w:t>
      </w:r>
      <w:r>
        <w:rPr>
          <w:rFonts w:ascii="Arial" w:hAnsi="Arial" w:cs="Arial"/>
        </w:rPr>
        <w:t>;</w:t>
      </w:r>
      <w:r w:rsidRPr="006D656E">
        <w:rPr>
          <w:rFonts w:ascii="Arial" w:hAnsi="Arial" w:cs="Arial"/>
        </w:rPr>
        <w:t xml:space="preserve"> Albrecht, 2019</w:t>
      </w:r>
      <w:r>
        <w:rPr>
          <w:rFonts w:ascii="Arial" w:hAnsi="Arial" w:cs="Arial"/>
        </w:rPr>
        <w:t xml:space="preserve">; </w:t>
      </w:r>
      <w:r w:rsidRPr="006D656E">
        <w:rPr>
          <w:rFonts w:ascii="Arial" w:hAnsi="Arial" w:cs="Arial"/>
        </w:rPr>
        <w:t>Jackson et al</w:t>
      </w:r>
      <w:r>
        <w:rPr>
          <w:rFonts w:ascii="Arial" w:hAnsi="Arial" w:cs="Arial"/>
        </w:rPr>
        <w:t>.</w:t>
      </w:r>
      <w:r w:rsidRPr="006D656E">
        <w:rPr>
          <w:rFonts w:ascii="Arial" w:hAnsi="Arial" w:cs="Arial"/>
        </w:rPr>
        <w:t>, 20</w:t>
      </w:r>
      <w:r>
        <w:rPr>
          <w:rFonts w:ascii="Arial" w:hAnsi="Arial" w:cs="Arial"/>
        </w:rPr>
        <w:t>23</w:t>
      </w:r>
      <w:r w:rsidRPr="006D656E">
        <w:rPr>
          <w:rFonts w:ascii="Arial" w:hAnsi="Arial" w:cs="Arial"/>
        </w:rPr>
        <w:t>). This section of the literature review explore</w:t>
      </w:r>
      <w:r>
        <w:rPr>
          <w:rFonts w:ascii="Arial" w:hAnsi="Arial" w:cs="Arial"/>
        </w:rPr>
        <w:t>s</w:t>
      </w:r>
      <w:r w:rsidRPr="006D656E">
        <w:rPr>
          <w:rFonts w:ascii="Arial" w:hAnsi="Arial" w:cs="Arial"/>
        </w:rPr>
        <w:t xml:space="preserve"> the definitions, determinants and implications of trust and confidence in policing, shedding light on the key factors that shape these perceptions and their impact on law enforcement effectiveness.</w:t>
      </w:r>
    </w:p>
    <w:p w14:paraId="4356C413" w14:textId="42FADE08" w:rsidR="00A300F6" w:rsidRPr="00D17AEA" w:rsidRDefault="00A300F6" w:rsidP="00A300F6">
      <w:pPr>
        <w:spacing w:line="480" w:lineRule="auto"/>
        <w:rPr>
          <w:rFonts w:ascii="Arial" w:hAnsi="Arial" w:cs="Arial"/>
          <w:color w:val="0B0C0C"/>
          <w:shd w:val="clear" w:color="auto" w:fill="FFFFFF"/>
        </w:rPr>
      </w:pPr>
      <w:r w:rsidRPr="00D17AEA">
        <w:rPr>
          <w:rFonts w:ascii="Arial" w:hAnsi="Arial" w:cs="Arial"/>
          <w:color w:val="0B0C0C"/>
          <w:shd w:val="clear" w:color="auto" w:fill="FFFFFF"/>
        </w:rPr>
        <w:lastRenderedPageBreak/>
        <w:t>Hanway and Hambly (2023)</w:t>
      </w:r>
      <w:r>
        <w:rPr>
          <w:rFonts w:ascii="Arial" w:hAnsi="Arial" w:cs="Arial"/>
          <w:color w:val="0B0C0C"/>
          <w:shd w:val="clear" w:color="auto" w:fill="FFFFFF"/>
        </w:rPr>
        <w:t>,</w:t>
      </w:r>
      <w:r w:rsidRPr="00D17AEA">
        <w:rPr>
          <w:rFonts w:ascii="Arial" w:hAnsi="Arial" w:cs="Arial"/>
          <w:color w:val="0B0C0C"/>
          <w:shd w:val="clear" w:color="auto" w:fill="FFFFFF"/>
        </w:rPr>
        <w:t xml:space="preserve"> having reviewed the current research </w:t>
      </w:r>
      <w:r>
        <w:rPr>
          <w:rFonts w:ascii="Arial" w:hAnsi="Arial" w:cs="Arial"/>
          <w:color w:val="0B0C0C"/>
          <w:shd w:val="clear" w:color="auto" w:fill="FFFFFF"/>
        </w:rPr>
        <w:t xml:space="preserve">around trust and confidence in policing, </w:t>
      </w:r>
      <w:r w:rsidRPr="00D17AEA">
        <w:rPr>
          <w:rFonts w:ascii="Arial" w:hAnsi="Arial" w:cs="Arial"/>
          <w:color w:val="0B0C0C"/>
          <w:shd w:val="clear" w:color="auto" w:fill="FFFFFF"/>
        </w:rPr>
        <w:t>establish that</w:t>
      </w:r>
      <w:r w:rsidR="001D1103">
        <w:rPr>
          <w:rFonts w:ascii="Arial" w:hAnsi="Arial" w:cs="Arial"/>
          <w:color w:val="0B0C0C"/>
          <w:shd w:val="clear" w:color="auto" w:fill="FFFFFF"/>
        </w:rPr>
        <w:t xml:space="preserve"> </w:t>
      </w:r>
      <w:r w:rsidRPr="00D17AEA">
        <w:rPr>
          <w:rFonts w:ascii="Arial" w:hAnsi="Arial" w:cs="Arial"/>
          <w:color w:val="0B0C0C"/>
          <w:shd w:val="clear" w:color="auto" w:fill="FFFFFF"/>
        </w:rPr>
        <w:t xml:space="preserve">trust </w:t>
      </w:r>
      <w:r w:rsidR="001D1103">
        <w:rPr>
          <w:rFonts w:ascii="Arial" w:hAnsi="Arial" w:cs="Arial"/>
          <w:color w:val="0B0C0C"/>
          <w:shd w:val="clear" w:color="auto" w:fill="FFFFFF"/>
        </w:rPr>
        <w:t>and</w:t>
      </w:r>
      <w:r w:rsidRPr="00D17AEA">
        <w:rPr>
          <w:rFonts w:ascii="Arial" w:hAnsi="Arial" w:cs="Arial"/>
          <w:color w:val="0B0C0C"/>
          <w:shd w:val="clear" w:color="auto" w:fill="FFFFFF"/>
        </w:rPr>
        <w:t xml:space="preserve"> confidence</w:t>
      </w:r>
      <w:r w:rsidR="001D1103">
        <w:rPr>
          <w:rFonts w:ascii="Arial" w:hAnsi="Arial" w:cs="Arial"/>
          <w:color w:val="0B0C0C"/>
          <w:shd w:val="clear" w:color="auto" w:fill="FFFFFF"/>
        </w:rPr>
        <w:t xml:space="preserve"> </w:t>
      </w:r>
      <w:r w:rsidR="00153157">
        <w:rPr>
          <w:rFonts w:ascii="Arial" w:hAnsi="Arial" w:cs="Arial"/>
          <w:color w:val="0B0C0C"/>
          <w:shd w:val="clear" w:color="auto" w:fill="FFFFFF"/>
        </w:rPr>
        <w:t xml:space="preserve">are </w:t>
      </w:r>
      <w:r w:rsidR="001D1103">
        <w:rPr>
          <w:rFonts w:ascii="Arial" w:hAnsi="Arial" w:cs="Arial"/>
          <w:color w:val="0B0C0C"/>
          <w:shd w:val="clear" w:color="auto" w:fill="FFFFFF"/>
        </w:rPr>
        <w:t xml:space="preserve">not </w:t>
      </w:r>
      <w:r w:rsidR="008D0F9C">
        <w:rPr>
          <w:rFonts w:ascii="Arial" w:hAnsi="Arial" w:cs="Arial"/>
          <w:color w:val="0B0C0C"/>
          <w:shd w:val="clear" w:color="auto" w:fill="FFFFFF"/>
        </w:rPr>
        <w:t>explained unequivocally</w:t>
      </w:r>
      <w:r w:rsidRPr="00D17AEA">
        <w:rPr>
          <w:rFonts w:ascii="Arial" w:hAnsi="Arial" w:cs="Arial"/>
          <w:color w:val="0B0C0C"/>
          <w:shd w:val="clear" w:color="auto" w:fill="FFFFFF"/>
        </w:rPr>
        <w:t xml:space="preserve">, which </w:t>
      </w:r>
      <w:r>
        <w:rPr>
          <w:rFonts w:ascii="Arial" w:hAnsi="Arial" w:cs="Arial"/>
          <w:color w:val="0B0C0C"/>
          <w:shd w:val="clear" w:color="auto" w:fill="FFFFFF"/>
        </w:rPr>
        <w:t>makes</w:t>
      </w:r>
      <w:r w:rsidRPr="00D17AEA">
        <w:rPr>
          <w:rFonts w:ascii="Arial" w:hAnsi="Arial" w:cs="Arial"/>
          <w:color w:val="0B0C0C"/>
          <w:shd w:val="clear" w:color="auto" w:fill="FFFFFF"/>
        </w:rPr>
        <w:t xml:space="preserve"> </w:t>
      </w:r>
      <w:r>
        <w:rPr>
          <w:rFonts w:ascii="Arial" w:hAnsi="Arial" w:cs="Arial"/>
          <w:color w:val="0B0C0C"/>
          <w:shd w:val="clear" w:color="auto" w:fill="FFFFFF"/>
        </w:rPr>
        <w:t>comparing</w:t>
      </w:r>
      <w:r w:rsidRPr="00D17AEA">
        <w:rPr>
          <w:rFonts w:ascii="Arial" w:hAnsi="Arial" w:cs="Arial"/>
          <w:color w:val="0B0C0C"/>
          <w:shd w:val="clear" w:color="auto" w:fill="FFFFFF"/>
        </w:rPr>
        <w:t xml:space="preserve"> studies one against another </w:t>
      </w:r>
      <w:r>
        <w:rPr>
          <w:rFonts w:ascii="Arial" w:hAnsi="Arial" w:cs="Arial"/>
          <w:color w:val="0B0C0C"/>
          <w:shd w:val="clear" w:color="auto" w:fill="FFFFFF"/>
        </w:rPr>
        <w:t>difficult</w:t>
      </w:r>
      <w:r w:rsidRPr="00D17AEA">
        <w:rPr>
          <w:rFonts w:ascii="Arial" w:hAnsi="Arial" w:cs="Arial"/>
          <w:color w:val="0B0C0C"/>
          <w:shd w:val="clear" w:color="auto" w:fill="FFFFFF"/>
        </w:rPr>
        <w:t>. They note that broadly, confidence is associated more with ‘evaluations of the policing institution’, whilst trust is personal in nature, informed by direct experiences</w:t>
      </w:r>
      <w:r>
        <w:rPr>
          <w:rFonts w:ascii="Arial" w:hAnsi="Arial" w:cs="Arial"/>
          <w:color w:val="0B0C0C"/>
          <w:shd w:val="clear" w:color="auto" w:fill="FFFFFF"/>
        </w:rPr>
        <w:t>,</w:t>
      </w:r>
      <w:r w:rsidRPr="00D17AEA">
        <w:rPr>
          <w:rFonts w:ascii="Arial" w:hAnsi="Arial" w:cs="Arial"/>
          <w:color w:val="0B0C0C"/>
          <w:shd w:val="clear" w:color="auto" w:fill="FFFFFF"/>
        </w:rPr>
        <w:t xml:space="preserve"> and represents individuals</w:t>
      </w:r>
      <w:r>
        <w:rPr>
          <w:rFonts w:ascii="Arial" w:hAnsi="Arial" w:cs="Arial"/>
          <w:color w:val="0B0C0C"/>
          <w:shd w:val="clear" w:color="auto" w:fill="FFFFFF"/>
        </w:rPr>
        <w:t>’</w:t>
      </w:r>
      <w:r w:rsidRPr="00D17AEA">
        <w:rPr>
          <w:rFonts w:ascii="Arial" w:hAnsi="Arial" w:cs="Arial"/>
          <w:color w:val="0B0C0C"/>
          <w:shd w:val="clear" w:color="auto" w:fill="FFFFFF"/>
        </w:rPr>
        <w:t xml:space="preserve"> own appraisals of and perspectives on local police and individual police officers. They uncover</w:t>
      </w:r>
      <w:r w:rsidR="00271219">
        <w:rPr>
          <w:rFonts w:ascii="Arial" w:hAnsi="Arial" w:cs="Arial"/>
          <w:color w:val="0B0C0C"/>
          <w:shd w:val="clear" w:color="auto" w:fill="FFFFFF"/>
        </w:rPr>
        <w:t>,</w:t>
      </w:r>
      <w:r w:rsidRPr="00D17AEA">
        <w:rPr>
          <w:rFonts w:ascii="Arial" w:hAnsi="Arial" w:cs="Arial"/>
          <w:color w:val="0B0C0C"/>
          <w:shd w:val="clear" w:color="auto" w:fill="FFFFFF"/>
        </w:rPr>
        <w:t xml:space="preserve"> furthermore, through the research of Skogan (2009)</w:t>
      </w:r>
      <w:r>
        <w:rPr>
          <w:rFonts w:ascii="Arial" w:hAnsi="Arial" w:cs="Arial"/>
          <w:color w:val="0B0C0C"/>
          <w:shd w:val="clear" w:color="auto" w:fill="FFFFFF"/>
        </w:rPr>
        <w:t>,</w:t>
      </w:r>
      <w:r w:rsidRPr="00D17AEA">
        <w:rPr>
          <w:rFonts w:ascii="Arial" w:hAnsi="Arial" w:cs="Arial"/>
          <w:color w:val="0B0C0C"/>
          <w:shd w:val="clear" w:color="auto" w:fill="FFFFFF"/>
        </w:rPr>
        <w:t xml:space="preserve"> the mutuality in the relationship between trust and confidence, with one impacting on the other. Citing Cao (2015)</w:t>
      </w:r>
      <w:r>
        <w:rPr>
          <w:rFonts w:ascii="Arial" w:hAnsi="Arial" w:cs="Arial"/>
          <w:color w:val="0B0C0C"/>
          <w:shd w:val="clear" w:color="auto" w:fill="FFFFFF"/>
        </w:rPr>
        <w:t>,</w:t>
      </w:r>
      <w:r w:rsidRPr="00D17AEA">
        <w:rPr>
          <w:rFonts w:ascii="Arial" w:hAnsi="Arial" w:cs="Arial"/>
          <w:color w:val="0B0C0C"/>
          <w:shd w:val="clear" w:color="auto" w:fill="FFFFFF"/>
        </w:rPr>
        <w:t xml:space="preserve"> they note</w:t>
      </w:r>
      <w:r>
        <w:rPr>
          <w:rFonts w:ascii="Arial" w:hAnsi="Arial" w:cs="Arial"/>
          <w:color w:val="0B0C0C"/>
          <w:shd w:val="clear" w:color="auto" w:fill="FFFFFF"/>
        </w:rPr>
        <w:t xml:space="preserve"> that</w:t>
      </w:r>
      <w:r w:rsidRPr="00D17AEA">
        <w:rPr>
          <w:rFonts w:ascii="Arial" w:hAnsi="Arial" w:cs="Arial"/>
          <w:color w:val="0B0C0C"/>
          <w:shd w:val="clear" w:color="auto" w:fill="FFFFFF"/>
        </w:rPr>
        <w:t xml:space="preserve"> </w:t>
      </w:r>
      <w:r>
        <w:rPr>
          <w:rFonts w:ascii="Arial" w:hAnsi="Arial" w:cs="Arial"/>
          <w:color w:val="0B0C0C"/>
          <w:shd w:val="clear" w:color="auto" w:fill="FFFFFF"/>
        </w:rPr>
        <w:t xml:space="preserve">definitions of </w:t>
      </w:r>
      <w:r w:rsidRPr="00D17AEA">
        <w:rPr>
          <w:rFonts w:ascii="Arial" w:hAnsi="Arial" w:cs="Arial"/>
          <w:color w:val="0B0C0C"/>
          <w:shd w:val="clear" w:color="auto" w:fill="FFFFFF"/>
        </w:rPr>
        <w:t xml:space="preserve">trust and confidence are </w:t>
      </w:r>
      <w:r>
        <w:rPr>
          <w:rFonts w:ascii="Arial" w:hAnsi="Arial" w:cs="Arial"/>
          <w:color w:val="0B0C0C"/>
          <w:shd w:val="clear" w:color="auto" w:fill="FFFFFF"/>
        </w:rPr>
        <w:t xml:space="preserve">often </w:t>
      </w:r>
      <w:r w:rsidRPr="00D17AEA">
        <w:rPr>
          <w:rFonts w:ascii="Arial" w:hAnsi="Arial" w:cs="Arial"/>
          <w:color w:val="0B0C0C"/>
          <w:shd w:val="clear" w:color="auto" w:fill="FFFFFF"/>
        </w:rPr>
        <w:t xml:space="preserve">used interchangeably with each </w:t>
      </w:r>
      <w:r>
        <w:rPr>
          <w:rFonts w:ascii="Arial" w:hAnsi="Arial" w:cs="Arial"/>
          <w:color w:val="0B0C0C"/>
          <w:shd w:val="clear" w:color="auto" w:fill="FFFFFF"/>
        </w:rPr>
        <w:t>other</w:t>
      </w:r>
      <w:r w:rsidRPr="00D17AEA">
        <w:rPr>
          <w:rFonts w:ascii="Arial" w:hAnsi="Arial" w:cs="Arial"/>
          <w:color w:val="0B0C0C"/>
          <w:shd w:val="clear" w:color="auto" w:fill="FFFFFF"/>
        </w:rPr>
        <w:t xml:space="preserve">. </w:t>
      </w:r>
      <w:r>
        <w:rPr>
          <w:rFonts w:ascii="Arial" w:hAnsi="Arial" w:cs="Arial"/>
          <w:color w:val="0B0C0C"/>
          <w:shd w:val="clear" w:color="auto" w:fill="FFFFFF"/>
        </w:rPr>
        <w:t xml:space="preserve">Cao, citing </w:t>
      </w:r>
      <w:r w:rsidRPr="002E0AAA">
        <w:rPr>
          <w:rFonts w:ascii="Arial" w:hAnsi="Arial" w:cs="Arial"/>
          <w:color w:val="0B0C0C"/>
          <w:shd w:val="clear" w:color="auto" w:fill="FFFFFF"/>
        </w:rPr>
        <w:t>Hart (1988)</w:t>
      </w:r>
      <w:r>
        <w:rPr>
          <w:rFonts w:ascii="Arial" w:hAnsi="Arial" w:cs="Arial"/>
          <w:color w:val="0B0C0C"/>
          <w:shd w:val="clear" w:color="auto" w:fill="FFFFFF"/>
        </w:rPr>
        <w:t>,</w:t>
      </w:r>
      <w:r w:rsidRPr="002E0AAA">
        <w:rPr>
          <w:rFonts w:ascii="Arial" w:hAnsi="Arial" w:cs="Arial"/>
          <w:color w:val="0B0C0C"/>
          <w:shd w:val="clear" w:color="auto" w:fill="FFFFFF"/>
        </w:rPr>
        <w:t xml:space="preserve"> </w:t>
      </w:r>
      <w:r>
        <w:rPr>
          <w:rFonts w:ascii="Arial" w:hAnsi="Arial" w:cs="Arial"/>
          <w:color w:val="0B0C0C"/>
          <w:shd w:val="clear" w:color="auto" w:fill="FFFFFF"/>
        </w:rPr>
        <w:t>suggests</w:t>
      </w:r>
      <w:r w:rsidRPr="002E0AAA">
        <w:rPr>
          <w:rFonts w:ascii="Arial" w:hAnsi="Arial" w:cs="Arial"/>
          <w:color w:val="0B0C0C"/>
          <w:shd w:val="clear" w:color="auto" w:fill="FFFFFF"/>
        </w:rPr>
        <w:t xml:space="preserve"> that the </w:t>
      </w:r>
      <w:r>
        <w:rPr>
          <w:rFonts w:ascii="Arial" w:hAnsi="Arial" w:cs="Arial"/>
          <w:color w:val="0B0C0C"/>
          <w:shd w:val="clear" w:color="auto" w:fill="FFFFFF"/>
        </w:rPr>
        <w:t>challenge</w:t>
      </w:r>
      <w:r w:rsidRPr="002E0AAA">
        <w:rPr>
          <w:rFonts w:ascii="Arial" w:hAnsi="Arial" w:cs="Arial"/>
          <w:color w:val="0B0C0C"/>
          <w:shd w:val="clear" w:color="auto" w:fill="FFFFFF"/>
        </w:rPr>
        <w:t xml:space="preserve"> in </w:t>
      </w:r>
      <w:r w:rsidR="008D0F9C" w:rsidRPr="002E0AAA">
        <w:rPr>
          <w:rFonts w:ascii="Arial" w:hAnsi="Arial" w:cs="Arial"/>
          <w:color w:val="0B0C0C"/>
          <w:shd w:val="clear" w:color="auto" w:fill="FFFFFF"/>
        </w:rPr>
        <w:t>distinguishing</w:t>
      </w:r>
      <w:r>
        <w:rPr>
          <w:rFonts w:ascii="Arial" w:hAnsi="Arial" w:cs="Arial"/>
          <w:color w:val="0B0C0C"/>
          <w:shd w:val="clear" w:color="auto" w:fill="FFFFFF"/>
        </w:rPr>
        <w:t xml:space="preserve"> </w:t>
      </w:r>
      <w:r w:rsidRPr="002E0AAA">
        <w:rPr>
          <w:rFonts w:ascii="Arial" w:hAnsi="Arial" w:cs="Arial"/>
          <w:color w:val="0B0C0C"/>
          <w:shd w:val="clear" w:color="auto" w:fill="FFFFFF"/>
        </w:rPr>
        <w:t xml:space="preserve">between confidence and trust </w:t>
      </w:r>
      <w:r w:rsidR="008D0F9C">
        <w:rPr>
          <w:rFonts w:ascii="Arial" w:hAnsi="Arial" w:cs="Arial"/>
          <w:color w:val="0B0C0C"/>
          <w:shd w:val="clear" w:color="auto" w:fill="FFFFFF"/>
        </w:rPr>
        <w:t xml:space="preserve">is down to </w:t>
      </w:r>
      <w:r w:rsidR="00BC17A9">
        <w:rPr>
          <w:rFonts w:ascii="Arial" w:hAnsi="Arial" w:cs="Arial"/>
          <w:color w:val="0B0C0C"/>
          <w:shd w:val="clear" w:color="auto" w:fill="FFFFFF"/>
        </w:rPr>
        <w:t>modern English vernacular</w:t>
      </w:r>
      <w:r>
        <w:rPr>
          <w:rFonts w:ascii="Arial" w:hAnsi="Arial" w:cs="Arial"/>
          <w:color w:val="0B0C0C"/>
          <w:shd w:val="clear" w:color="auto" w:fill="FFFFFF"/>
        </w:rPr>
        <w:t>,</w:t>
      </w:r>
      <w:r w:rsidRPr="002E0AAA">
        <w:rPr>
          <w:rFonts w:ascii="Arial" w:hAnsi="Arial" w:cs="Arial"/>
          <w:color w:val="0B0C0C"/>
          <w:shd w:val="clear" w:color="auto" w:fill="FFFFFF"/>
        </w:rPr>
        <w:t xml:space="preserve"> which</w:t>
      </w:r>
      <w:r>
        <w:rPr>
          <w:rFonts w:ascii="Arial" w:hAnsi="Arial" w:cs="Arial"/>
          <w:color w:val="0B0C0C"/>
          <w:shd w:val="clear" w:color="auto" w:fill="FFFFFF"/>
        </w:rPr>
        <w:t xml:space="preserve"> </w:t>
      </w:r>
      <w:r w:rsidR="00BC17A9">
        <w:rPr>
          <w:rFonts w:ascii="Arial" w:hAnsi="Arial" w:cs="Arial"/>
          <w:color w:val="0B0C0C"/>
          <w:shd w:val="clear" w:color="auto" w:fill="FFFFFF"/>
        </w:rPr>
        <w:t xml:space="preserve">does not </w:t>
      </w:r>
      <w:r w:rsidR="0027716A">
        <w:rPr>
          <w:rFonts w:ascii="Arial" w:hAnsi="Arial" w:cs="Arial"/>
          <w:color w:val="0B0C0C"/>
          <w:shd w:val="clear" w:color="auto" w:fill="FFFFFF"/>
        </w:rPr>
        <w:t xml:space="preserve">satisfactorily </w:t>
      </w:r>
      <w:r w:rsidR="00BC17A9">
        <w:rPr>
          <w:rFonts w:ascii="Arial" w:hAnsi="Arial" w:cs="Arial"/>
          <w:color w:val="0B0C0C"/>
          <w:shd w:val="clear" w:color="auto" w:fill="FFFFFF"/>
        </w:rPr>
        <w:t xml:space="preserve">distinguish </w:t>
      </w:r>
      <w:r w:rsidR="0027716A">
        <w:rPr>
          <w:rFonts w:ascii="Arial" w:hAnsi="Arial" w:cs="Arial"/>
          <w:color w:val="0B0C0C"/>
          <w:shd w:val="clear" w:color="auto" w:fill="FFFFFF"/>
        </w:rPr>
        <w:t>people</w:t>
      </w:r>
      <w:r w:rsidRPr="002E0AAA">
        <w:rPr>
          <w:rFonts w:ascii="Arial" w:hAnsi="Arial" w:cs="Arial"/>
          <w:color w:val="0B0C0C"/>
          <w:shd w:val="clear" w:color="auto" w:fill="FFFFFF"/>
        </w:rPr>
        <w:t xml:space="preserve"> </w:t>
      </w:r>
      <w:r w:rsidR="008D0F9C">
        <w:rPr>
          <w:rFonts w:ascii="Arial" w:hAnsi="Arial" w:cs="Arial"/>
          <w:color w:val="0B0C0C"/>
          <w:shd w:val="clear" w:color="auto" w:fill="FFFFFF"/>
        </w:rPr>
        <w:t>from</w:t>
      </w:r>
      <w:r w:rsidRPr="002E0AAA">
        <w:rPr>
          <w:rFonts w:ascii="Arial" w:hAnsi="Arial" w:cs="Arial"/>
          <w:color w:val="0B0C0C"/>
          <w:shd w:val="clear" w:color="auto" w:fill="FFFFFF"/>
        </w:rPr>
        <w:t xml:space="preserve"> </w:t>
      </w:r>
      <w:r w:rsidR="0027716A">
        <w:rPr>
          <w:rFonts w:ascii="Arial" w:hAnsi="Arial" w:cs="Arial"/>
          <w:color w:val="0B0C0C"/>
          <w:shd w:val="clear" w:color="auto" w:fill="FFFFFF"/>
        </w:rPr>
        <w:t>inanimate objects</w:t>
      </w:r>
      <w:r w:rsidR="002E31A9">
        <w:rPr>
          <w:rFonts w:ascii="Arial" w:hAnsi="Arial" w:cs="Arial"/>
          <w:color w:val="0B0C0C"/>
          <w:shd w:val="clear" w:color="auto" w:fill="FFFFFF"/>
        </w:rPr>
        <w:t>,</w:t>
      </w:r>
      <w:r w:rsidRPr="002E0AAA">
        <w:rPr>
          <w:rFonts w:ascii="Arial" w:hAnsi="Arial" w:cs="Arial"/>
          <w:color w:val="0B0C0C"/>
          <w:shd w:val="clear" w:color="auto" w:fill="FFFFFF"/>
        </w:rPr>
        <w:t xml:space="preserve"> so that </w:t>
      </w:r>
      <w:r w:rsidR="008D0F9C">
        <w:rPr>
          <w:rFonts w:ascii="Arial" w:hAnsi="Arial" w:cs="Arial"/>
          <w:color w:val="0B0C0C"/>
          <w:shd w:val="clear" w:color="auto" w:fill="FFFFFF"/>
        </w:rPr>
        <w:t>“</w:t>
      </w:r>
      <w:r w:rsidRPr="002E0AAA">
        <w:rPr>
          <w:rFonts w:ascii="Arial" w:hAnsi="Arial" w:cs="Arial"/>
          <w:color w:val="0B0C0C"/>
          <w:shd w:val="clear" w:color="auto" w:fill="FFFFFF"/>
        </w:rPr>
        <w:t>trust</w:t>
      </w:r>
      <w:r w:rsidR="008D0F9C">
        <w:rPr>
          <w:rFonts w:ascii="Arial" w:hAnsi="Arial" w:cs="Arial"/>
          <w:color w:val="0B0C0C"/>
          <w:shd w:val="clear" w:color="auto" w:fill="FFFFFF"/>
        </w:rPr>
        <w:t>”</w:t>
      </w:r>
      <w:r w:rsidRPr="002E0AAA">
        <w:rPr>
          <w:rFonts w:ascii="Arial" w:hAnsi="Arial" w:cs="Arial"/>
          <w:color w:val="0B0C0C"/>
          <w:shd w:val="clear" w:color="auto" w:fill="FFFFFF"/>
        </w:rPr>
        <w:t xml:space="preserve"> </w:t>
      </w:r>
      <w:r w:rsidR="00BC17A9">
        <w:rPr>
          <w:rFonts w:ascii="Arial" w:hAnsi="Arial" w:cs="Arial"/>
          <w:color w:val="0B0C0C"/>
          <w:shd w:val="clear" w:color="auto" w:fill="FFFFFF"/>
        </w:rPr>
        <w:t>is</w:t>
      </w:r>
      <w:r w:rsidR="008D0F9C">
        <w:rPr>
          <w:rFonts w:ascii="Arial" w:hAnsi="Arial" w:cs="Arial"/>
          <w:color w:val="0B0C0C"/>
          <w:shd w:val="clear" w:color="auto" w:fill="FFFFFF"/>
        </w:rPr>
        <w:t xml:space="preserve"> equally accorded to </w:t>
      </w:r>
      <w:r w:rsidR="0027716A">
        <w:rPr>
          <w:rFonts w:ascii="Arial" w:hAnsi="Arial" w:cs="Arial"/>
          <w:color w:val="0B0C0C"/>
          <w:shd w:val="clear" w:color="auto" w:fill="FFFFFF"/>
        </w:rPr>
        <w:t>“persons”</w:t>
      </w:r>
      <w:r w:rsidR="008D0F9C">
        <w:rPr>
          <w:rFonts w:ascii="Arial" w:hAnsi="Arial" w:cs="Arial"/>
          <w:color w:val="0B0C0C"/>
          <w:shd w:val="clear" w:color="auto" w:fill="FFFFFF"/>
        </w:rPr>
        <w:t xml:space="preserve">, </w:t>
      </w:r>
      <w:r w:rsidR="0027716A">
        <w:rPr>
          <w:rFonts w:ascii="Arial" w:hAnsi="Arial" w:cs="Arial"/>
          <w:color w:val="0B0C0C"/>
          <w:shd w:val="clear" w:color="auto" w:fill="FFFFFF"/>
        </w:rPr>
        <w:t>“things”</w:t>
      </w:r>
      <w:r w:rsidR="008D0F9C">
        <w:rPr>
          <w:rFonts w:ascii="Arial" w:hAnsi="Arial" w:cs="Arial"/>
          <w:color w:val="0B0C0C"/>
          <w:shd w:val="clear" w:color="auto" w:fill="FFFFFF"/>
        </w:rPr>
        <w:t xml:space="preserve"> or </w:t>
      </w:r>
      <w:r w:rsidR="0027716A">
        <w:rPr>
          <w:rFonts w:ascii="Arial" w:hAnsi="Arial" w:cs="Arial"/>
          <w:color w:val="0B0C0C"/>
          <w:shd w:val="clear" w:color="auto" w:fill="FFFFFF"/>
        </w:rPr>
        <w:t>“</w:t>
      </w:r>
      <w:r w:rsidR="008D0F9C">
        <w:rPr>
          <w:rFonts w:ascii="Arial" w:hAnsi="Arial" w:cs="Arial"/>
          <w:color w:val="0B0C0C"/>
          <w:shd w:val="clear" w:color="auto" w:fill="FFFFFF"/>
        </w:rPr>
        <w:t>ideas</w:t>
      </w:r>
      <w:r w:rsidR="0027716A">
        <w:rPr>
          <w:rFonts w:ascii="Arial" w:hAnsi="Arial" w:cs="Arial"/>
          <w:color w:val="0B0C0C"/>
          <w:shd w:val="clear" w:color="auto" w:fill="FFFFFF"/>
        </w:rPr>
        <w:t>” (2015, p242).</w:t>
      </w:r>
    </w:p>
    <w:p w14:paraId="72ACE265" w14:textId="7CBC76CA" w:rsidR="00A300F6" w:rsidRPr="001643C7" w:rsidRDefault="00A300F6" w:rsidP="00A300F6">
      <w:pPr>
        <w:spacing w:line="480" w:lineRule="auto"/>
        <w:rPr>
          <w:rFonts w:ascii="Arial" w:hAnsi="Arial" w:cs="Arial"/>
        </w:rPr>
      </w:pPr>
      <w:bookmarkStart w:id="5" w:name="_Hlk169026180"/>
      <w:r w:rsidRPr="00D17AEA">
        <w:rPr>
          <w:rFonts w:ascii="Arial" w:hAnsi="Arial" w:cs="Arial"/>
        </w:rPr>
        <w:t>Trust</w:t>
      </w:r>
      <w:r>
        <w:rPr>
          <w:rFonts w:ascii="Arial" w:hAnsi="Arial" w:cs="Arial"/>
        </w:rPr>
        <w:t>,</w:t>
      </w:r>
      <w:r w:rsidRPr="00D17AEA">
        <w:rPr>
          <w:rFonts w:ascii="Arial" w:hAnsi="Arial" w:cs="Arial"/>
        </w:rPr>
        <w:t xml:space="preserve"> </w:t>
      </w:r>
      <w:r>
        <w:rPr>
          <w:rFonts w:ascii="Arial" w:hAnsi="Arial" w:cs="Arial"/>
        </w:rPr>
        <w:t xml:space="preserve">as demonstrated in the literature, </w:t>
      </w:r>
      <w:r w:rsidRPr="00D17AEA">
        <w:rPr>
          <w:rFonts w:ascii="Arial" w:hAnsi="Arial" w:cs="Arial"/>
        </w:rPr>
        <w:t>can be defined as the belief or confidence that individuals have in the integrity, reliability and competence of the police force (Jackson and Bradford</w:t>
      </w:r>
      <w:r w:rsidR="00D81944">
        <w:rPr>
          <w:rFonts w:ascii="Arial" w:hAnsi="Arial" w:cs="Arial"/>
        </w:rPr>
        <w:t>,</w:t>
      </w:r>
      <w:r w:rsidRPr="00D17AEA">
        <w:rPr>
          <w:rFonts w:ascii="Arial" w:hAnsi="Arial" w:cs="Arial"/>
        </w:rPr>
        <w:t xml:space="preserve"> 2010</w:t>
      </w:r>
      <w:r>
        <w:rPr>
          <w:rFonts w:ascii="Arial" w:hAnsi="Arial" w:cs="Arial"/>
        </w:rPr>
        <w:t>;</w:t>
      </w:r>
      <w:r w:rsidRPr="00D17AEA">
        <w:rPr>
          <w:rFonts w:ascii="Arial" w:hAnsi="Arial" w:cs="Arial"/>
        </w:rPr>
        <w:t xml:space="preserve"> Merry et al., 2012). Confidence, on the other hand, </w:t>
      </w:r>
      <w:r>
        <w:rPr>
          <w:rFonts w:ascii="Arial" w:hAnsi="Arial" w:cs="Arial"/>
        </w:rPr>
        <w:t xml:space="preserve">arguably </w:t>
      </w:r>
      <w:r w:rsidRPr="00D17AEA">
        <w:rPr>
          <w:rFonts w:ascii="Arial" w:hAnsi="Arial" w:cs="Arial"/>
        </w:rPr>
        <w:t xml:space="preserve">refers to the level of assurance or faith that individuals have in the ability of law enforcement agencies to uphold justice, maintain order and protect their rights and safety (Cao, 2015). </w:t>
      </w:r>
      <w:bookmarkEnd w:id="5"/>
      <w:r w:rsidRPr="00D17AEA">
        <w:rPr>
          <w:rFonts w:ascii="Arial" w:hAnsi="Arial" w:cs="Arial"/>
        </w:rPr>
        <w:t>While these terms are often used interchangeably, they do</w:t>
      </w:r>
      <w:r>
        <w:rPr>
          <w:rFonts w:ascii="Arial" w:hAnsi="Arial" w:cs="Arial"/>
        </w:rPr>
        <w:t>, according to the research, show</w:t>
      </w:r>
      <w:r w:rsidRPr="00D17AEA">
        <w:rPr>
          <w:rFonts w:ascii="Arial" w:hAnsi="Arial" w:cs="Arial"/>
        </w:rPr>
        <w:t xml:space="preserve"> </w:t>
      </w:r>
      <w:r>
        <w:rPr>
          <w:rFonts w:ascii="Arial" w:hAnsi="Arial" w:cs="Arial"/>
        </w:rPr>
        <w:t xml:space="preserve">two </w:t>
      </w:r>
      <w:r w:rsidRPr="00D17AEA">
        <w:rPr>
          <w:rFonts w:ascii="Arial" w:hAnsi="Arial" w:cs="Arial"/>
        </w:rPr>
        <w:t>distinct dimensions of the relationship between the police and the public.</w:t>
      </w:r>
    </w:p>
    <w:p w14:paraId="6D762032" w14:textId="77777777" w:rsidR="00A300F6" w:rsidRPr="001643C7" w:rsidRDefault="00A300F6" w:rsidP="00A300F6">
      <w:pPr>
        <w:rPr>
          <w:rFonts w:ascii="Arial" w:hAnsi="Arial" w:cs="Arial"/>
          <w:b/>
          <w:bCs/>
        </w:rPr>
      </w:pPr>
      <w:r w:rsidRPr="001643C7">
        <w:rPr>
          <w:rFonts w:ascii="Arial" w:hAnsi="Arial" w:cs="Arial"/>
          <w:b/>
          <w:bCs/>
        </w:rPr>
        <w:t>Determinants of Trust and Confidence</w:t>
      </w:r>
    </w:p>
    <w:p w14:paraId="67BE0065" w14:textId="4A74DC1D" w:rsidR="00A300F6" w:rsidRPr="00AF4292" w:rsidRDefault="00A300F6" w:rsidP="00A300F6">
      <w:pPr>
        <w:spacing w:line="480" w:lineRule="auto"/>
        <w:rPr>
          <w:rFonts w:ascii="Arial" w:hAnsi="Arial" w:cs="Arial"/>
        </w:rPr>
      </w:pPr>
      <w:r>
        <w:rPr>
          <w:rFonts w:ascii="Arial" w:hAnsi="Arial" w:cs="Arial"/>
        </w:rPr>
        <w:t>Evidence suggests</w:t>
      </w:r>
      <w:r w:rsidRPr="00AF4292">
        <w:rPr>
          <w:rFonts w:ascii="Arial" w:hAnsi="Arial" w:cs="Arial"/>
        </w:rPr>
        <w:t xml:space="preserve"> that perceptions of procedural fairness significantly influence trust and confidence in policing. When individuals perceive that the police treat them </w:t>
      </w:r>
      <w:r w:rsidRPr="00AF4292">
        <w:rPr>
          <w:rFonts w:ascii="Arial" w:hAnsi="Arial" w:cs="Arial"/>
        </w:rPr>
        <w:lastRenderedPageBreak/>
        <w:t xml:space="preserve">with dignity, respect and transparency, trust </w:t>
      </w:r>
      <w:r w:rsidR="0027716A">
        <w:rPr>
          <w:rFonts w:ascii="Arial" w:hAnsi="Arial" w:cs="Arial"/>
        </w:rPr>
        <w:t xml:space="preserve">in </w:t>
      </w:r>
      <w:r w:rsidRPr="00AF4292">
        <w:rPr>
          <w:rFonts w:ascii="Arial" w:hAnsi="Arial" w:cs="Arial"/>
        </w:rPr>
        <w:t>law enforcement institutions</w:t>
      </w:r>
      <w:r w:rsidR="0027716A">
        <w:rPr>
          <w:rFonts w:ascii="Arial" w:hAnsi="Arial" w:cs="Arial"/>
        </w:rPr>
        <w:t xml:space="preserve"> results</w:t>
      </w:r>
      <w:r w:rsidRPr="00AF4292">
        <w:rPr>
          <w:rFonts w:ascii="Arial" w:hAnsi="Arial" w:cs="Arial"/>
        </w:rPr>
        <w:t xml:space="preserve"> (Hinds and Murphy, 2007).</w:t>
      </w:r>
    </w:p>
    <w:p w14:paraId="7F22019F" w14:textId="77777777" w:rsidR="00A300F6" w:rsidRDefault="00A300F6" w:rsidP="00A300F6">
      <w:pPr>
        <w:spacing w:line="480" w:lineRule="auto"/>
        <w:rPr>
          <w:rFonts w:ascii="Arial" w:hAnsi="Arial" w:cs="Arial"/>
        </w:rPr>
      </w:pPr>
      <w:r w:rsidRPr="00A42CF9">
        <w:rPr>
          <w:rFonts w:ascii="Arial" w:hAnsi="Arial" w:cs="Arial"/>
        </w:rPr>
        <w:t xml:space="preserve">The literature indicates that transparency in police operations, including openness about decision-making processes and accountability mechanisms for officer conduct, fosters trust among community members. Contrariwise, </w:t>
      </w:r>
      <w:r>
        <w:rPr>
          <w:rFonts w:ascii="Arial" w:hAnsi="Arial" w:cs="Arial"/>
        </w:rPr>
        <w:t xml:space="preserve">evidence suggests </w:t>
      </w:r>
      <w:r w:rsidRPr="00A42CF9">
        <w:rPr>
          <w:rFonts w:ascii="Arial" w:hAnsi="Arial" w:cs="Arial"/>
        </w:rPr>
        <w:t>instances of misconduct or corruption can erode trust and confidence in law enforcement (Mulligan, 2018).</w:t>
      </w:r>
    </w:p>
    <w:p w14:paraId="56A53648" w14:textId="3C8A44AF" w:rsidR="00A300F6" w:rsidRDefault="00A300F6" w:rsidP="00A300F6">
      <w:pPr>
        <w:spacing w:line="480" w:lineRule="auto"/>
        <w:rPr>
          <w:rFonts w:ascii="Arial" w:hAnsi="Arial" w:cs="Arial"/>
        </w:rPr>
      </w:pPr>
      <w:r>
        <w:rPr>
          <w:rFonts w:ascii="Arial" w:hAnsi="Arial" w:cs="Arial"/>
        </w:rPr>
        <w:t>Research by Hanway and Hambly (2023) indicates that s</w:t>
      </w:r>
      <w:r w:rsidRPr="004C529F">
        <w:rPr>
          <w:rFonts w:ascii="Arial" w:hAnsi="Arial" w:cs="Arial"/>
        </w:rPr>
        <w:t>trong community</w:t>
      </w:r>
      <w:r>
        <w:rPr>
          <w:rFonts w:ascii="Arial" w:hAnsi="Arial" w:cs="Arial"/>
        </w:rPr>
        <w:t>–</w:t>
      </w:r>
      <w:r w:rsidRPr="004C529F">
        <w:rPr>
          <w:rFonts w:ascii="Arial" w:hAnsi="Arial" w:cs="Arial"/>
        </w:rPr>
        <w:t>police relationships</w:t>
      </w:r>
      <w:r>
        <w:rPr>
          <w:rFonts w:ascii="Arial" w:hAnsi="Arial" w:cs="Arial"/>
        </w:rPr>
        <w:t>,</w:t>
      </w:r>
      <w:r w:rsidRPr="004C529F">
        <w:rPr>
          <w:rFonts w:ascii="Arial" w:hAnsi="Arial" w:cs="Arial"/>
        </w:rPr>
        <w:t xml:space="preserve"> built through regular interactions, collaboration on problem-solving initiatives and community policing efforts</w:t>
      </w:r>
      <w:r>
        <w:rPr>
          <w:rFonts w:ascii="Arial" w:hAnsi="Arial" w:cs="Arial"/>
        </w:rPr>
        <w:t>,</w:t>
      </w:r>
      <w:r w:rsidRPr="004C529F">
        <w:rPr>
          <w:rFonts w:ascii="Arial" w:hAnsi="Arial" w:cs="Arial"/>
        </w:rPr>
        <w:t xml:space="preserve"> contribute to increased trust and confidence. When police officers are seen as accessible and responsive to community needs, residents are more likely to trust their intentions and actions (</w:t>
      </w:r>
      <w:r>
        <w:rPr>
          <w:rFonts w:ascii="Arial" w:hAnsi="Arial" w:cs="Arial"/>
        </w:rPr>
        <w:t>Jackson et al.</w:t>
      </w:r>
      <w:r w:rsidRPr="004C529F">
        <w:rPr>
          <w:rFonts w:ascii="Arial" w:hAnsi="Arial" w:cs="Arial"/>
        </w:rPr>
        <w:t>, 2012).</w:t>
      </w:r>
      <w:r>
        <w:rPr>
          <w:rFonts w:ascii="Arial" w:hAnsi="Arial" w:cs="Arial"/>
        </w:rPr>
        <w:t xml:space="preserve"> </w:t>
      </w:r>
      <w:r w:rsidRPr="00DE1018">
        <w:rPr>
          <w:rFonts w:ascii="Arial" w:hAnsi="Arial" w:cs="Arial"/>
        </w:rPr>
        <w:t>The</w:t>
      </w:r>
      <w:r>
        <w:rPr>
          <w:rFonts w:ascii="Arial" w:hAnsi="Arial" w:cs="Arial"/>
        </w:rPr>
        <w:t>y go on to argue that</w:t>
      </w:r>
      <w:r w:rsidRPr="00DE1018">
        <w:rPr>
          <w:rFonts w:ascii="Arial" w:hAnsi="Arial" w:cs="Arial"/>
        </w:rPr>
        <w:t xml:space="preserve"> </w:t>
      </w:r>
      <w:r>
        <w:rPr>
          <w:rFonts w:ascii="Arial" w:hAnsi="Arial" w:cs="Arial"/>
        </w:rPr>
        <w:t xml:space="preserve">the </w:t>
      </w:r>
      <w:r w:rsidRPr="00DE1018">
        <w:rPr>
          <w:rFonts w:ascii="Arial" w:hAnsi="Arial" w:cs="Arial"/>
        </w:rPr>
        <w:t xml:space="preserve">perceived legitimacy of policing practices, including perceptions of the legality and fairness of law enforcement actions, influences trust and confidence. </w:t>
      </w:r>
      <w:r>
        <w:rPr>
          <w:rFonts w:ascii="Arial" w:hAnsi="Arial" w:cs="Arial"/>
        </w:rPr>
        <w:t xml:space="preserve">The literature agrees </w:t>
      </w:r>
      <w:r w:rsidR="00BA261D">
        <w:rPr>
          <w:rFonts w:ascii="Arial" w:hAnsi="Arial" w:cs="Arial"/>
        </w:rPr>
        <w:t xml:space="preserve">that there is greater frequency in people’s compliance with laws where perceptions of procedurally just behaviour by police </w:t>
      </w:r>
      <w:r w:rsidR="00630A06">
        <w:rPr>
          <w:rFonts w:ascii="Arial" w:hAnsi="Arial" w:cs="Arial"/>
        </w:rPr>
        <w:t xml:space="preserve">are </w:t>
      </w:r>
      <w:r w:rsidR="00BA261D">
        <w:rPr>
          <w:rFonts w:ascii="Arial" w:hAnsi="Arial" w:cs="Arial"/>
        </w:rPr>
        <w:t>deemed commonplace</w:t>
      </w:r>
      <w:r w:rsidRPr="00DE1018">
        <w:rPr>
          <w:rFonts w:ascii="Arial" w:hAnsi="Arial" w:cs="Arial"/>
        </w:rPr>
        <w:t>.</w:t>
      </w:r>
    </w:p>
    <w:p w14:paraId="1B205C5F" w14:textId="77777777" w:rsidR="00A300F6" w:rsidRPr="00AF4292" w:rsidRDefault="00A300F6" w:rsidP="00A300F6">
      <w:pPr>
        <w:spacing w:line="480" w:lineRule="auto"/>
        <w:rPr>
          <w:b/>
          <w:bCs/>
        </w:rPr>
      </w:pPr>
      <w:r w:rsidRPr="00AF4292">
        <w:rPr>
          <w:rFonts w:ascii="Arial" w:hAnsi="Arial" w:cs="Arial"/>
          <w:b/>
          <w:bCs/>
        </w:rPr>
        <w:t>Procedural Justice</w:t>
      </w:r>
    </w:p>
    <w:p w14:paraId="438477C9" w14:textId="515CCB83" w:rsidR="00A300F6" w:rsidRDefault="00A300F6" w:rsidP="00A300F6">
      <w:pPr>
        <w:spacing w:line="480" w:lineRule="auto"/>
        <w:rPr>
          <w:rFonts w:ascii="Arial" w:hAnsi="Arial" w:cs="Arial"/>
        </w:rPr>
      </w:pPr>
      <w:r w:rsidRPr="00D06341">
        <w:rPr>
          <w:rFonts w:ascii="Arial" w:hAnsi="Arial" w:cs="Arial"/>
        </w:rPr>
        <w:t>Sunshine</w:t>
      </w:r>
      <w:r>
        <w:rPr>
          <w:rFonts w:ascii="Arial" w:hAnsi="Arial" w:cs="Arial"/>
        </w:rPr>
        <w:t xml:space="preserve"> and Tyler</w:t>
      </w:r>
      <w:r w:rsidR="00A66D2D">
        <w:rPr>
          <w:rFonts w:ascii="Arial" w:hAnsi="Arial" w:cs="Arial"/>
        </w:rPr>
        <w:t>’s</w:t>
      </w:r>
      <w:r w:rsidRPr="00D06341">
        <w:rPr>
          <w:rFonts w:ascii="Arial" w:hAnsi="Arial" w:cs="Arial"/>
        </w:rPr>
        <w:t xml:space="preserve"> </w:t>
      </w:r>
      <w:r>
        <w:rPr>
          <w:rFonts w:ascii="Arial" w:hAnsi="Arial" w:cs="Arial"/>
        </w:rPr>
        <w:t>(</w:t>
      </w:r>
      <w:r w:rsidRPr="00D06341">
        <w:rPr>
          <w:rFonts w:ascii="Arial" w:hAnsi="Arial" w:cs="Arial"/>
        </w:rPr>
        <w:t>2003</w:t>
      </w:r>
      <w:r>
        <w:rPr>
          <w:rFonts w:ascii="Arial" w:hAnsi="Arial" w:cs="Arial"/>
        </w:rPr>
        <w:t>)</w:t>
      </w:r>
      <w:r w:rsidRPr="00D06341">
        <w:rPr>
          <w:rFonts w:ascii="Arial" w:hAnsi="Arial" w:cs="Arial"/>
        </w:rPr>
        <w:t xml:space="preserve"> research </w:t>
      </w:r>
      <w:r w:rsidR="005A215C" w:rsidRPr="00D06341">
        <w:rPr>
          <w:rFonts w:ascii="Arial" w:hAnsi="Arial" w:cs="Arial"/>
        </w:rPr>
        <w:t>highlight</w:t>
      </w:r>
      <w:r w:rsidRPr="00D06341">
        <w:rPr>
          <w:rFonts w:ascii="Arial" w:hAnsi="Arial" w:cs="Arial"/>
        </w:rPr>
        <w:t xml:space="preserve"> the central role of procedural justice in building police legitimacy and securing public </w:t>
      </w:r>
      <w:r w:rsidR="00BA261D" w:rsidRPr="00D06341">
        <w:rPr>
          <w:rFonts w:ascii="Arial" w:hAnsi="Arial" w:cs="Arial"/>
        </w:rPr>
        <w:t>collaboration</w:t>
      </w:r>
      <w:r w:rsidRPr="00D06341">
        <w:rPr>
          <w:rFonts w:ascii="Arial" w:hAnsi="Arial" w:cs="Arial"/>
        </w:rPr>
        <w:t xml:space="preserve"> and compliance, regardless of the </w:t>
      </w:r>
      <w:r>
        <w:rPr>
          <w:rFonts w:ascii="Arial" w:hAnsi="Arial" w:cs="Arial"/>
        </w:rPr>
        <w:t>community’s demographic. According to their research, p</w:t>
      </w:r>
      <w:r w:rsidRPr="00DE1018">
        <w:rPr>
          <w:rFonts w:ascii="Arial" w:hAnsi="Arial" w:cs="Arial"/>
        </w:rPr>
        <w:t xml:space="preserve">rocedural </w:t>
      </w:r>
      <w:r>
        <w:rPr>
          <w:rFonts w:ascii="Arial" w:hAnsi="Arial" w:cs="Arial"/>
        </w:rPr>
        <w:t>j</w:t>
      </w:r>
      <w:r w:rsidRPr="00DE1018">
        <w:rPr>
          <w:rFonts w:ascii="Arial" w:hAnsi="Arial" w:cs="Arial"/>
        </w:rPr>
        <w:t xml:space="preserve">ustice is the </w:t>
      </w:r>
      <w:r w:rsidR="00BA261D">
        <w:rPr>
          <w:rFonts w:ascii="Arial" w:hAnsi="Arial" w:cs="Arial"/>
        </w:rPr>
        <w:t>notion</w:t>
      </w:r>
      <w:r w:rsidRPr="00DE1018">
        <w:rPr>
          <w:rFonts w:ascii="Arial" w:hAnsi="Arial" w:cs="Arial"/>
        </w:rPr>
        <w:t xml:space="preserve"> of fairness in the </w:t>
      </w:r>
      <w:r w:rsidR="00BA261D">
        <w:rPr>
          <w:rFonts w:ascii="Arial" w:hAnsi="Arial" w:cs="Arial"/>
        </w:rPr>
        <w:t>methods</w:t>
      </w:r>
      <w:r w:rsidRPr="00DE1018">
        <w:rPr>
          <w:rFonts w:ascii="Arial" w:hAnsi="Arial" w:cs="Arial"/>
        </w:rPr>
        <w:t xml:space="preserve"> used to resolve disputes and </w:t>
      </w:r>
      <w:r w:rsidR="00BA261D" w:rsidRPr="00DE1018">
        <w:rPr>
          <w:rFonts w:ascii="Arial" w:hAnsi="Arial" w:cs="Arial"/>
        </w:rPr>
        <w:t>assign</w:t>
      </w:r>
      <w:r w:rsidRPr="00DE1018">
        <w:rPr>
          <w:rFonts w:ascii="Arial" w:hAnsi="Arial" w:cs="Arial"/>
        </w:rPr>
        <w:t xml:space="preserve"> resources</w:t>
      </w:r>
      <w:r w:rsidR="00F01354">
        <w:rPr>
          <w:rFonts w:ascii="Arial" w:hAnsi="Arial" w:cs="Arial"/>
        </w:rPr>
        <w:t>, t</w:t>
      </w:r>
      <w:r w:rsidRPr="00DE1018">
        <w:rPr>
          <w:rFonts w:ascii="Arial" w:hAnsi="Arial" w:cs="Arial"/>
        </w:rPr>
        <w:t>he fairness of the procedures used by authorities</w:t>
      </w:r>
      <w:r w:rsidR="00BA261D">
        <w:rPr>
          <w:rFonts w:ascii="Arial" w:hAnsi="Arial" w:cs="Arial"/>
        </w:rPr>
        <w:t xml:space="preserve"> having greater importance</w:t>
      </w:r>
      <w:r w:rsidRPr="00DE1018">
        <w:rPr>
          <w:rFonts w:ascii="Arial" w:hAnsi="Arial" w:cs="Arial"/>
        </w:rPr>
        <w:t xml:space="preserve"> than just the </w:t>
      </w:r>
      <w:r w:rsidR="00BA261D">
        <w:rPr>
          <w:rFonts w:ascii="Arial" w:hAnsi="Arial" w:cs="Arial"/>
        </w:rPr>
        <w:t>outcomes themselves</w:t>
      </w:r>
      <w:r>
        <w:rPr>
          <w:rFonts w:ascii="Arial" w:hAnsi="Arial" w:cs="Arial"/>
        </w:rPr>
        <w:t xml:space="preserve">. Hough, Jackson and Bradford (2013) </w:t>
      </w:r>
      <w:r>
        <w:rPr>
          <w:rFonts w:ascii="Arial" w:hAnsi="Arial" w:cs="Arial"/>
        </w:rPr>
        <w:lastRenderedPageBreak/>
        <w:t xml:space="preserve">note that Tyler (2003), credited with having </w:t>
      </w:r>
      <w:r w:rsidRPr="00D06341">
        <w:rPr>
          <w:rFonts w:ascii="Arial" w:hAnsi="Arial" w:cs="Arial"/>
        </w:rPr>
        <w:t>define</w:t>
      </w:r>
      <w:r>
        <w:rPr>
          <w:rFonts w:ascii="Arial" w:hAnsi="Arial" w:cs="Arial"/>
        </w:rPr>
        <w:t>d</w:t>
      </w:r>
      <w:r w:rsidRPr="00D06341">
        <w:rPr>
          <w:rFonts w:ascii="Arial" w:hAnsi="Arial" w:cs="Arial"/>
        </w:rPr>
        <w:t xml:space="preserve"> and develop</w:t>
      </w:r>
      <w:r>
        <w:rPr>
          <w:rFonts w:ascii="Arial" w:hAnsi="Arial" w:cs="Arial"/>
        </w:rPr>
        <w:t>ed</w:t>
      </w:r>
      <w:r w:rsidRPr="00D06341">
        <w:rPr>
          <w:rFonts w:ascii="Arial" w:hAnsi="Arial" w:cs="Arial"/>
        </w:rPr>
        <w:t xml:space="preserve"> the concept of procedural justice in the context of policing</w:t>
      </w:r>
      <w:r>
        <w:rPr>
          <w:rFonts w:ascii="Arial" w:hAnsi="Arial" w:cs="Arial"/>
        </w:rPr>
        <w:t>, describe</w:t>
      </w:r>
      <w:r w:rsidR="00436F5C">
        <w:rPr>
          <w:rFonts w:ascii="Arial" w:hAnsi="Arial" w:cs="Arial"/>
        </w:rPr>
        <w:t>s</w:t>
      </w:r>
      <w:r>
        <w:rPr>
          <w:rFonts w:ascii="Arial" w:hAnsi="Arial" w:cs="Arial"/>
        </w:rPr>
        <w:t xml:space="preserve"> procedural justice theory as having four key components:</w:t>
      </w:r>
    </w:p>
    <w:p w14:paraId="4BF43A9A" w14:textId="77777777" w:rsidR="00A300F6" w:rsidRDefault="00A300F6" w:rsidP="00A300F6">
      <w:pPr>
        <w:pStyle w:val="ListParagraph"/>
        <w:numPr>
          <w:ilvl w:val="0"/>
          <w:numId w:val="2"/>
        </w:numPr>
        <w:spacing w:line="480" w:lineRule="auto"/>
        <w:rPr>
          <w:rFonts w:ascii="Arial" w:hAnsi="Arial" w:cs="Arial"/>
        </w:rPr>
      </w:pPr>
      <w:r w:rsidRPr="00D059D8">
        <w:rPr>
          <w:rFonts w:ascii="Arial" w:hAnsi="Arial" w:cs="Arial"/>
        </w:rPr>
        <w:t xml:space="preserve">Voice: giving people a chance to explain their side and be heard </w:t>
      </w:r>
    </w:p>
    <w:p w14:paraId="737904F4" w14:textId="678C6A64" w:rsidR="00A300F6" w:rsidRDefault="00A300F6" w:rsidP="00A300F6">
      <w:pPr>
        <w:pStyle w:val="ListParagraph"/>
        <w:numPr>
          <w:ilvl w:val="0"/>
          <w:numId w:val="2"/>
        </w:numPr>
        <w:spacing w:line="259" w:lineRule="auto"/>
        <w:rPr>
          <w:rFonts w:ascii="Arial" w:hAnsi="Arial" w:cs="Arial"/>
        </w:rPr>
      </w:pPr>
      <w:r w:rsidRPr="00D059D8">
        <w:rPr>
          <w:rFonts w:ascii="Arial" w:hAnsi="Arial" w:cs="Arial"/>
        </w:rPr>
        <w:t xml:space="preserve">Neutrality: </w:t>
      </w:r>
      <w:r w:rsidR="00FC3097">
        <w:rPr>
          <w:rFonts w:ascii="Arial" w:hAnsi="Arial" w:cs="Arial"/>
        </w:rPr>
        <w:t>ensuring</w:t>
      </w:r>
      <w:r w:rsidRPr="00D059D8">
        <w:rPr>
          <w:rFonts w:ascii="Arial" w:hAnsi="Arial" w:cs="Arial"/>
        </w:rPr>
        <w:t xml:space="preserve"> decisions </w:t>
      </w:r>
      <w:r w:rsidR="00FC3097">
        <w:rPr>
          <w:rFonts w:ascii="Arial" w:hAnsi="Arial" w:cs="Arial"/>
        </w:rPr>
        <w:t>are fact based and not biased</w:t>
      </w:r>
    </w:p>
    <w:p w14:paraId="04BFEAC6" w14:textId="77777777" w:rsidR="00A300F6" w:rsidRPr="00D059D8" w:rsidRDefault="00A300F6" w:rsidP="00A300F6">
      <w:pPr>
        <w:pStyle w:val="ListParagraph"/>
        <w:rPr>
          <w:rFonts w:ascii="Arial" w:hAnsi="Arial" w:cs="Arial"/>
        </w:rPr>
      </w:pPr>
    </w:p>
    <w:p w14:paraId="519E5138" w14:textId="77777777" w:rsidR="00A300F6" w:rsidRDefault="00A300F6" w:rsidP="00A300F6">
      <w:pPr>
        <w:pStyle w:val="ListParagraph"/>
        <w:numPr>
          <w:ilvl w:val="0"/>
          <w:numId w:val="2"/>
        </w:numPr>
        <w:spacing w:line="259" w:lineRule="auto"/>
        <w:rPr>
          <w:rFonts w:ascii="Arial" w:hAnsi="Arial" w:cs="Arial"/>
        </w:rPr>
      </w:pPr>
      <w:r>
        <w:rPr>
          <w:rFonts w:ascii="Arial" w:hAnsi="Arial" w:cs="Arial"/>
        </w:rPr>
        <w:t>Respect: treating people with dignity and respect</w:t>
      </w:r>
    </w:p>
    <w:p w14:paraId="419EC063" w14:textId="77777777" w:rsidR="00A300F6" w:rsidRPr="00D059D8" w:rsidRDefault="00A300F6" w:rsidP="00A300F6">
      <w:pPr>
        <w:pStyle w:val="ListParagraph"/>
        <w:rPr>
          <w:rFonts w:ascii="Arial" w:hAnsi="Arial" w:cs="Arial"/>
        </w:rPr>
      </w:pPr>
    </w:p>
    <w:p w14:paraId="02477727" w14:textId="77777777" w:rsidR="00A300F6" w:rsidRPr="00D059D8" w:rsidRDefault="00A300F6" w:rsidP="001D2287">
      <w:pPr>
        <w:pStyle w:val="ListParagraph"/>
        <w:numPr>
          <w:ilvl w:val="0"/>
          <w:numId w:val="2"/>
        </w:numPr>
        <w:spacing w:line="480" w:lineRule="auto"/>
        <w:ind w:left="714" w:hanging="357"/>
        <w:rPr>
          <w:rFonts w:ascii="Arial" w:hAnsi="Arial" w:cs="Arial"/>
        </w:rPr>
      </w:pPr>
      <w:r>
        <w:rPr>
          <w:rFonts w:ascii="Arial" w:hAnsi="Arial" w:cs="Arial"/>
        </w:rPr>
        <w:t>Trustworthiness: demonstrating that the authorities have benevolent motives.</w:t>
      </w:r>
    </w:p>
    <w:p w14:paraId="0AB2B6D6" w14:textId="77777777" w:rsidR="00A300F6" w:rsidRPr="00390664" w:rsidRDefault="00A300F6" w:rsidP="00A300F6">
      <w:pPr>
        <w:spacing w:line="480" w:lineRule="auto"/>
        <w:rPr>
          <w:rFonts w:ascii="Arial" w:hAnsi="Arial" w:cs="Arial"/>
        </w:rPr>
      </w:pPr>
      <w:r w:rsidRPr="00390664">
        <w:rPr>
          <w:rFonts w:ascii="Arial" w:hAnsi="Arial" w:cs="Arial"/>
        </w:rPr>
        <w:t xml:space="preserve">It is the presence of these four key characteristics of </w:t>
      </w:r>
      <w:r>
        <w:rPr>
          <w:rFonts w:ascii="Arial" w:hAnsi="Arial" w:cs="Arial"/>
        </w:rPr>
        <w:t>p</w:t>
      </w:r>
      <w:r w:rsidRPr="00390664">
        <w:rPr>
          <w:rFonts w:ascii="Arial" w:hAnsi="Arial" w:cs="Arial"/>
        </w:rPr>
        <w:t xml:space="preserve">rocedural </w:t>
      </w:r>
      <w:r>
        <w:rPr>
          <w:rFonts w:ascii="Arial" w:hAnsi="Arial" w:cs="Arial"/>
        </w:rPr>
        <w:t>j</w:t>
      </w:r>
      <w:r w:rsidRPr="00390664">
        <w:rPr>
          <w:rFonts w:ascii="Arial" w:hAnsi="Arial" w:cs="Arial"/>
        </w:rPr>
        <w:t>ustice</w:t>
      </w:r>
      <w:r>
        <w:rPr>
          <w:rFonts w:ascii="Arial" w:hAnsi="Arial" w:cs="Arial"/>
        </w:rPr>
        <w:t xml:space="preserve"> that gives rise to trust and confidence, according to the literature.</w:t>
      </w:r>
    </w:p>
    <w:p w14:paraId="051CF4E8" w14:textId="77777777" w:rsidR="00A300F6" w:rsidRPr="00596178" w:rsidRDefault="00A300F6" w:rsidP="00A300F6">
      <w:pPr>
        <w:spacing w:line="480" w:lineRule="auto"/>
        <w:rPr>
          <w:rFonts w:ascii="Arial" w:hAnsi="Arial" w:cs="Arial"/>
          <w:b/>
          <w:bCs/>
        </w:rPr>
      </w:pPr>
      <w:r w:rsidRPr="00596178">
        <w:rPr>
          <w:rFonts w:ascii="Arial" w:hAnsi="Arial" w:cs="Arial"/>
          <w:b/>
          <w:bCs/>
        </w:rPr>
        <w:t xml:space="preserve">The </w:t>
      </w:r>
      <w:r>
        <w:rPr>
          <w:rFonts w:ascii="Arial" w:hAnsi="Arial" w:cs="Arial"/>
          <w:b/>
          <w:bCs/>
        </w:rPr>
        <w:t>C</w:t>
      </w:r>
      <w:r w:rsidRPr="00596178">
        <w:rPr>
          <w:rFonts w:ascii="Arial" w:hAnsi="Arial" w:cs="Arial"/>
          <w:b/>
          <w:bCs/>
        </w:rPr>
        <w:t xml:space="preserve">hallenge of </w:t>
      </w:r>
      <w:r>
        <w:rPr>
          <w:rFonts w:ascii="Arial" w:hAnsi="Arial" w:cs="Arial"/>
          <w:b/>
          <w:bCs/>
        </w:rPr>
        <w:t>C</w:t>
      </w:r>
      <w:r w:rsidRPr="00596178">
        <w:rPr>
          <w:rFonts w:ascii="Arial" w:hAnsi="Arial" w:cs="Arial"/>
          <w:b/>
          <w:bCs/>
        </w:rPr>
        <w:t xml:space="preserve">reating </w:t>
      </w:r>
      <w:r>
        <w:rPr>
          <w:rFonts w:ascii="Arial" w:hAnsi="Arial" w:cs="Arial"/>
          <w:b/>
          <w:bCs/>
        </w:rPr>
        <w:t>T</w:t>
      </w:r>
      <w:r w:rsidRPr="00596178">
        <w:rPr>
          <w:rFonts w:ascii="Arial" w:hAnsi="Arial" w:cs="Arial"/>
          <w:b/>
          <w:bCs/>
        </w:rPr>
        <w:t xml:space="preserve">rust and </w:t>
      </w:r>
      <w:r>
        <w:rPr>
          <w:rFonts w:ascii="Arial" w:hAnsi="Arial" w:cs="Arial"/>
          <w:b/>
          <w:bCs/>
        </w:rPr>
        <w:t>C</w:t>
      </w:r>
      <w:r w:rsidRPr="00596178">
        <w:rPr>
          <w:rFonts w:ascii="Arial" w:hAnsi="Arial" w:cs="Arial"/>
          <w:b/>
          <w:bCs/>
        </w:rPr>
        <w:t xml:space="preserve">onfidence </w:t>
      </w:r>
    </w:p>
    <w:p w14:paraId="42EC257D" w14:textId="2E5165B6" w:rsidR="00A300F6" w:rsidRDefault="00A300F6" w:rsidP="00A300F6">
      <w:pPr>
        <w:spacing w:line="480" w:lineRule="auto"/>
        <w:rPr>
          <w:rFonts w:ascii="Arial" w:hAnsi="Arial" w:cs="Arial"/>
        </w:rPr>
      </w:pPr>
      <w:r>
        <w:rPr>
          <w:rFonts w:ascii="Arial" w:hAnsi="Arial" w:cs="Arial"/>
        </w:rPr>
        <w:t xml:space="preserve">According to research, </w:t>
      </w:r>
      <w:r w:rsidRPr="003C6DF8">
        <w:rPr>
          <w:rFonts w:ascii="Arial" w:hAnsi="Arial" w:cs="Arial"/>
        </w:rPr>
        <w:t>there is substantial evidence that</w:t>
      </w:r>
      <w:r>
        <w:rPr>
          <w:rFonts w:ascii="Arial" w:hAnsi="Arial" w:cs="Arial"/>
        </w:rPr>
        <w:t xml:space="preserve"> d</w:t>
      </w:r>
      <w:r w:rsidRPr="009B027C">
        <w:rPr>
          <w:rFonts w:ascii="Arial" w:hAnsi="Arial" w:cs="Arial"/>
        </w:rPr>
        <w:t xml:space="preserve">emographic </w:t>
      </w:r>
      <w:r w:rsidR="00FC3097">
        <w:rPr>
          <w:rFonts w:ascii="Arial" w:hAnsi="Arial" w:cs="Arial"/>
        </w:rPr>
        <w:t>features</w:t>
      </w:r>
      <w:r w:rsidRPr="009B027C">
        <w:rPr>
          <w:rFonts w:ascii="Arial" w:hAnsi="Arial" w:cs="Arial"/>
        </w:rPr>
        <w:t xml:space="preserve"> such as race, ethnicity, socio</w:t>
      </w:r>
      <w:r>
        <w:rPr>
          <w:rFonts w:ascii="Arial" w:hAnsi="Arial" w:cs="Arial"/>
        </w:rPr>
        <w:t>-</w:t>
      </w:r>
      <w:r w:rsidRPr="009B027C">
        <w:rPr>
          <w:rFonts w:ascii="Arial" w:hAnsi="Arial" w:cs="Arial"/>
        </w:rPr>
        <w:t xml:space="preserve">economic status and </w:t>
      </w:r>
      <w:r w:rsidR="00FC3097">
        <w:rPr>
          <w:rFonts w:ascii="Arial" w:hAnsi="Arial" w:cs="Arial"/>
        </w:rPr>
        <w:t>previous</w:t>
      </w:r>
      <w:r w:rsidRPr="009B027C">
        <w:rPr>
          <w:rFonts w:ascii="Arial" w:hAnsi="Arial" w:cs="Arial"/>
        </w:rPr>
        <w:t xml:space="preserve"> </w:t>
      </w:r>
      <w:r w:rsidR="00FC3097">
        <w:rPr>
          <w:rFonts w:ascii="Arial" w:hAnsi="Arial" w:cs="Arial"/>
        </w:rPr>
        <w:t>experience of law enforcement</w:t>
      </w:r>
      <w:r w:rsidRPr="009B027C">
        <w:rPr>
          <w:rFonts w:ascii="Arial" w:hAnsi="Arial" w:cs="Arial"/>
        </w:rPr>
        <w:t xml:space="preserve"> </w:t>
      </w:r>
      <w:r w:rsidR="00FC3097">
        <w:rPr>
          <w:rFonts w:ascii="Arial" w:hAnsi="Arial" w:cs="Arial"/>
        </w:rPr>
        <w:t>act</w:t>
      </w:r>
      <w:r w:rsidRPr="009B027C">
        <w:rPr>
          <w:rFonts w:ascii="Arial" w:hAnsi="Arial" w:cs="Arial"/>
        </w:rPr>
        <w:t xml:space="preserve"> </w:t>
      </w:r>
      <w:r w:rsidR="00FC3097">
        <w:rPr>
          <w:rFonts w:ascii="Arial" w:hAnsi="Arial" w:cs="Arial"/>
        </w:rPr>
        <w:t>to</w:t>
      </w:r>
      <w:r w:rsidRPr="009B027C">
        <w:rPr>
          <w:rFonts w:ascii="Arial" w:hAnsi="Arial" w:cs="Arial"/>
        </w:rPr>
        <w:t xml:space="preserve"> shap</w:t>
      </w:r>
      <w:r w:rsidR="00FC3097">
        <w:rPr>
          <w:rFonts w:ascii="Arial" w:hAnsi="Arial" w:cs="Arial"/>
        </w:rPr>
        <w:t>e</w:t>
      </w:r>
      <w:r w:rsidRPr="009B027C">
        <w:rPr>
          <w:rFonts w:ascii="Arial" w:hAnsi="Arial" w:cs="Arial"/>
        </w:rPr>
        <w:t xml:space="preserve"> perceptions of trust and confidence in policing</w:t>
      </w:r>
      <w:r>
        <w:rPr>
          <w:rFonts w:ascii="Arial" w:hAnsi="Arial" w:cs="Arial"/>
        </w:rPr>
        <w:t xml:space="preserve"> (Brown and Hobbs, 2023; </w:t>
      </w:r>
      <w:r w:rsidRPr="003C6DF8">
        <w:rPr>
          <w:rFonts w:ascii="Arial" w:hAnsi="Arial" w:cs="Arial"/>
        </w:rPr>
        <w:t>Davies</w:t>
      </w:r>
      <w:r>
        <w:rPr>
          <w:rFonts w:ascii="Arial" w:hAnsi="Arial" w:cs="Arial"/>
        </w:rPr>
        <w:t xml:space="preserve"> et al., 2023; Hanway and Hambly, 2023)</w:t>
      </w:r>
      <w:r w:rsidRPr="009B027C">
        <w:rPr>
          <w:rFonts w:ascii="Arial" w:hAnsi="Arial" w:cs="Arial"/>
        </w:rPr>
        <w:t>. Research consistently shows disparities in trust levels among different demographic groups, highlighting the need for inclusive and equitable policing practices</w:t>
      </w:r>
      <w:r>
        <w:rPr>
          <w:rFonts w:ascii="Arial" w:hAnsi="Arial" w:cs="Arial"/>
        </w:rPr>
        <w:t xml:space="preserve"> (Hough, Jackson and Bradford, 2013)</w:t>
      </w:r>
      <w:r w:rsidRPr="009B027C">
        <w:rPr>
          <w:rFonts w:ascii="Arial" w:hAnsi="Arial" w:cs="Arial"/>
        </w:rPr>
        <w:t xml:space="preserve">. </w:t>
      </w:r>
      <w:r>
        <w:rPr>
          <w:rFonts w:ascii="Arial" w:hAnsi="Arial" w:cs="Arial"/>
        </w:rPr>
        <w:t xml:space="preserve">The Lammy Review (2017) reflects upon </w:t>
      </w:r>
      <w:r w:rsidR="00E77989">
        <w:rPr>
          <w:rFonts w:ascii="Arial" w:hAnsi="Arial" w:cs="Arial"/>
        </w:rPr>
        <w:t>how</w:t>
      </w:r>
      <w:r>
        <w:rPr>
          <w:rFonts w:ascii="Arial" w:hAnsi="Arial" w:cs="Arial"/>
        </w:rPr>
        <w:t xml:space="preserve"> Black, Asian and Minority Ethnic (BAME) </w:t>
      </w:r>
      <w:r w:rsidR="00FC3097">
        <w:rPr>
          <w:rFonts w:ascii="Arial" w:hAnsi="Arial" w:cs="Arial"/>
        </w:rPr>
        <w:t>people</w:t>
      </w:r>
      <w:r w:rsidR="00E77989">
        <w:rPr>
          <w:rFonts w:ascii="Arial" w:hAnsi="Arial" w:cs="Arial"/>
        </w:rPr>
        <w:t xml:space="preserve"> are treated</w:t>
      </w:r>
      <w:r>
        <w:rPr>
          <w:rFonts w:ascii="Arial" w:hAnsi="Arial" w:cs="Arial"/>
        </w:rPr>
        <w:t xml:space="preserve"> </w:t>
      </w:r>
      <w:r w:rsidR="00E77989">
        <w:rPr>
          <w:rFonts w:ascii="Arial" w:hAnsi="Arial" w:cs="Arial"/>
        </w:rPr>
        <w:t>and what the outcomes are for them from encountering the criminal justice system</w:t>
      </w:r>
      <w:r>
        <w:rPr>
          <w:rFonts w:ascii="Arial" w:hAnsi="Arial" w:cs="Arial"/>
        </w:rPr>
        <w:t xml:space="preserve">. </w:t>
      </w:r>
      <w:r w:rsidRPr="00B55CF3">
        <w:rPr>
          <w:rFonts w:ascii="Arial" w:hAnsi="Arial" w:cs="Arial"/>
        </w:rPr>
        <w:t xml:space="preserve">Carr </w:t>
      </w:r>
      <w:r>
        <w:rPr>
          <w:rFonts w:ascii="Arial" w:hAnsi="Arial" w:cs="Arial"/>
        </w:rPr>
        <w:t>(</w:t>
      </w:r>
      <w:r w:rsidRPr="00B55CF3">
        <w:rPr>
          <w:rFonts w:ascii="Arial" w:hAnsi="Arial" w:cs="Arial"/>
        </w:rPr>
        <w:t>2017)</w:t>
      </w:r>
      <w:r>
        <w:rPr>
          <w:rFonts w:ascii="Arial" w:hAnsi="Arial" w:cs="Arial"/>
        </w:rPr>
        <w:t xml:space="preserve"> notes in an article about</w:t>
      </w:r>
      <w:r w:rsidRPr="00B55CF3">
        <w:rPr>
          <w:rFonts w:ascii="Arial" w:hAnsi="Arial" w:cs="Arial"/>
        </w:rPr>
        <w:t xml:space="preserve"> </w:t>
      </w:r>
      <w:r>
        <w:rPr>
          <w:rFonts w:ascii="Arial" w:hAnsi="Arial" w:cs="Arial"/>
        </w:rPr>
        <w:t>this report that it uncovered a</w:t>
      </w:r>
      <w:r w:rsidRPr="00B55CF3">
        <w:rPr>
          <w:rFonts w:ascii="Arial" w:hAnsi="Arial" w:cs="Arial"/>
        </w:rPr>
        <w:t xml:space="preserve"> </w:t>
      </w:r>
      <w:r w:rsidR="00E77989" w:rsidRPr="00B55CF3">
        <w:rPr>
          <w:rFonts w:ascii="Arial" w:hAnsi="Arial" w:cs="Arial"/>
        </w:rPr>
        <w:t>considerable</w:t>
      </w:r>
      <w:r w:rsidRPr="00B55CF3">
        <w:rPr>
          <w:rFonts w:ascii="Arial" w:hAnsi="Arial" w:cs="Arial"/>
        </w:rPr>
        <w:t xml:space="preserve"> rise in offending, reoffending and </w:t>
      </w:r>
      <w:r w:rsidR="00E77989">
        <w:rPr>
          <w:rFonts w:ascii="Arial" w:hAnsi="Arial" w:cs="Arial"/>
        </w:rPr>
        <w:t>young people</w:t>
      </w:r>
      <w:r w:rsidRPr="00B55CF3">
        <w:rPr>
          <w:rFonts w:ascii="Arial" w:hAnsi="Arial" w:cs="Arial"/>
        </w:rPr>
        <w:t xml:space="preserve"> </w:t>
      </w:r>
      <w:r w:rsidR="00E77989">
        <w:rPr>
          <w:rFonts w:ascii="Arial" w:hAnsi="Arial" w:cs="Arial"/>
        </w:rPr>
        <w:t>being incarcerated</w:t>
      </w:r>
      <w:r w:rsidRPr="00B55CF3">
        <w:rPr>
          <w:rFonts w:ascii="Arial" w:hAnsi="Arial" w:cs="Arial"/>
        </w:rPr>
        <w:t xml:space="preserve"> over a ten-year period</w:t>
      </w:r>
      <w:r>
        <w:rPr>
          <w:rFonts w:ascii="Arial" w:hAnsi="Arial" w:cs="Arial"/>
        </w:rPr>
        <w:t>.</w:t>
      </w:r>
      <w:r w:rsidRPr="00B55CF3">
        <w:rPr>
          <w:rFonts w:ascii="Arial" w:hAnsi="Arial" w:cs="Arial"/>
        </w:rPr>
        <w:t xml:space="preserve"> HMICFRS </w:t>
      </w:r>
      <w:r>
        <w:rPr>
          <w:rFonts w:ascii="Arial" w:hAnsi="Arial" w:cs="Arial"/>
        </w:rPr>
        <w:t>(</w:t>
      </w:r>
      <w:r w:rsidRPr="00B55CF3">
        <w:rPr>
          <w:rFonts w:ascii="Arial" w:hAnsi="Arial" w:cs="Arial"/>
        </w:rPr>
        <w:t xml:space="preserve">2021) </w:t>
      </w:r>
      <w:r>
        <w:rPr>
          <w:rFonts w:ascii="Arial" w:hAnsi="Arial" w:cs="Arial"/>
        </w:rPr>
        <w:t>revealed that</w:t>
      </w:r>
      <w:r w:rsidRPr="00B55CF3">
        <w:rPr>
          <w:rFonts w:ascii="Arial" w:hAnsi="Arial" w:cs="Arial"/>
        </w:rPr>
        <w:t xml:space="preserve"> during the Covid pandemic</w:t>
      </w:r>
      <w:r>
        <w:rPr>
          <w:rFonts w:ascii="Arial" w:hAnsi="Arial" w:cs="Arial"/>
        </w:rPr>
        <w:t>,</w:t>
      </w:r>
      <w:r w:rsidRPr="00B55CF3">
        <w:rPr>
          <w:rFonts w:ascii="Arial" w:hAnsi="Arial" w:cs="Arial"/>
        </w:rPr>
        <w:t xml:space="preserve"> a </w:t>
      </w:r>
      <w:r w:rsidR="00E77989">
        <w:rPr>
          <w:rFonts w:ascii="Arial" w:hAnsi="Arial" w:cs="Arial"/>
        </w:rPr>
        <w:t>“</w:t>
      </w:r>
      <w:r w:rsidRPr="00B55CF3">
        <w:rPr>
          <w:rFonts w:ascii="Arial" w:hAnsi="Arial" w:cs="Arial"/>
        </w:rPr>
        <w:t>disproportionate</w:t>
      </w:r>
      <w:r w:rsidR="00E77989">
        <w:rPr>
          <w:rFonts w:ascii="Arial" w:hAnsi="Arial" w:cs="Arial"/>
        </w:rPr>
        <w:t>”</w:t>
      </w:r>
      <w:r w:rsidRPr="00B55CF3">
        <w:rPr>
          <w:rFonts w:ascii="Arial" w:hAnsi="Arial" w:cs="Arial"/>
        </w:rPr>
        <w:t xml:space="preserve"> number of fines and stop and searches happened to BAME citizens</w:t>
      </w:r>
      <w:r>
        <w:rPr>
          <w:rFonts w:ascii="Arial" w:hAnsi="Arial" w:cs="Arial"/>
        </w:rPr>
        <w:t>. Their report</w:t>
      </w:r>
      <w:r w:rsidRPr="00B55CF3">
        <w:rPr>
          <w:rFonts w:ascii="Arial" w:hAnsi="Arial" w:cs="Arial"/>
        </w:rPr>
        <w:t xml:space="preserve"> argue</w:t>
      </w:r>
      <w:r>
        <w:rPr>
          <w:rFonts w:ascii="Arial" w:hAnsi="Arial" w:cs="Arial"/>
        </w:rPr>
        <w:t>s</w:t>
      </w:r>
      <w:r w:rsidRPr="00B55CF3">
        <w:rPr>
          <w:rFonts w:ascii="Arial" w:hAnsi="Arial" w:cs="Arial"/>
        </w:rPr>
        <w:t xml:space="preserve"> that during the Covid pandemic, such </w:t>
      </w:r>
      <w:r w:rsidR="00B813C3">
        <w:rPr>
          <w:rFonts w:ascii="Arial" w:hAnsi="Arial" w:cs="Arial"/>
        </w:rPr>
        <w:t xml:space="preserve">drug-oriented policing </w:t>
      </w:r>
      <w:r w:rsidRPr="00B55CF3">
        <w:rPr>
          <w:rFonts w:ascii="Arial" w:hAnsi="Arial" w:cs="Arial"/>
        </w:rPr>
        <w:t xml:space="preserve">searches often revealed nothing but </w:t>
      </w:r>
      <w:r w:rsidRPr="00B55CF3">
        <w:rPr>
          <w:rFonts w:ascii="Arial" w:hAnsi="Arial" w:cs="Arial"/>
        </w:rPr>
        <w:lastRenderedPageBreak/>
        <w:t>disproportionality</w:t>
      </w:r>
      <w:r>
        <w:rPr>
          <w:rFonts w:ascii="Arial" w:hAnsi="Arial" w:cs="Arial"/>
        </w:rPr>
        <w:t>,</w:t>
      </w:r>
      <w:r w:rsidRPr="00B55CF3">
        <w:rPr>
          <w:rFonts w:ascii="Arial" w:hAnsi="Arial" w:cs="Arial"/>
        </w:rPr>
        <w:t xml:space="preserve"> negatively impact</w:t>
      </w:r>
      <w:r>
        <w:rPr>
          <w:rFonts w:ascii="Arial" w:hAnsi="Arial" w:cs="Arial"/>
        </w:rPr>
        <w:t>ing</w:t>
      </w:r>
      <w:r w:rsidRPr="00B55CF3">
        <w:rPr>
          <w:rFonts w:ascii="Arial" w:hAnsi="Arial" w:cs="Arial"/>
        </w:rPr>
        <w:t xml:space="preserve"> on relations with communities. An </w:t>
      </w:r>
      <w:r>
        <w:rPr>
          <w:rFonts w:ascii="Arial" w:hAnsi="Arial" w:cs="Arial"/>
        </w:rPr>
        <w:t xml:space="preserve">ongoing </w:t>
      </w:r>
      <w:r w:rsidRPr="00B55CF3">
        <w:rPr>
          <w:rFonts w:ascii="Arial" w:hAnsi="Arial" w:cs="Arial"/>
        </w:rPr>
        <w:t xml:space="preserve">inquiry by the Home Affairs Select Committee </w:t>
      </w:r>
      <w:r>
        <w:rPr>
          <w:rFonts w:ascii="Arial" w:hAnsi="Arial" w:cs="Arial"/>
        </w:rPr>
        <w:t xml:space="preserve">commissioned in 2020 to look at the Macpherson report 21 years on is in the process of </w:t>
      </w:r>
      <w:r w:rsidRPr="00B55CF3">
        <w:rPr>
          <w:rFonts w:ascii="Arial" w:hAnsi="Arial" w:cs="Arial"/>
        </w:rPr>
        <w:t>considerin</w:t>
      </w:r>
      <w:r>
        <w:rPr>
          <w:rFonts w:ascii="Arial" w:hAnsi="Arial" w:cs="Arial"/>
        </w:rPr>
        <w:t>g</w:t>
      </w:r>
      <w:r w:rsidRPr="00B55CF3">
        <w:rPr>
          <w:rFonts w:ascii="Arial" w:hAnsi="Arial" w:cs="Arial"/>
        </w:rPr>
        <w:t xml:space="preserve"> improvements since the Stephen Lawrence Inquiry (Macpherson</w:t>
      </w:r>
      <w:r>
        <w:rPr>
          <w:rFonts w:ascii="Arial" w:hAnsi="Arial" w:cs="Arial"/>
        </w:rPr>
        <w:t>,</w:t>
      </w:r>
      <w:r w:rsidRPr="00B55CF3">
        <w:rPr>
          <w:rFonts w:ascii="Arial" w:hAnsi="Arial" w:cs="Arial"/>
        </w:rPr>
        <w:t xml:space="preserve"> 1999), </w:t>
      </w:r>
      <w:r>
        <w:rPr>
          <w:rFonts w:ascii="Arial" w:hAnsi="Arial" w:cs="Arial"/>
        </w:rPr>
        <w:t xml:space="preserve">which </w:t>
      </w:r>
      <w:r w:rsidR="00B813C3">
        <w:rPr>
          <w:rFonts w:ascii="Arial" w:hAnsi="Arial" w:cs="Arial"/>
        </w:rPr>
        <w:t>identified</w:t>
      </w:r>
      <w:r w:rsidRPr="00B55CF3">
        <w:rPr>
          <w:rFonts w:ascii="Arial" w:hAnsi="Arial" w:cs="Arial"/>
        </w:rPr>
        <w:t xml:space="preserve"> a </w:t>
      </w:r>
      <w:r w:rsidR="00B813C3">
        <w:rPr>
          <w:rFonts w:ascii="Arial" w:hAnsi="Arial" w:cs="Arial"/>
        </w:rPr>
        <w:t>‘</w:t>
      </w:r>
      <w:r w:rsidRPr="00B55CF3">
        <w:rPr>
          <w:rFonts w:ascii="Arial" w:hAnsi="Arial" w:cs="Arial"/>
        </w:rPr>
        <w:t>lack of confidence in the police</w:t>
      </w:r>
      <w:r w:rsidR="00B813C3">
        <w:rPr>
          <w:rFonts w:ascii="Arial" w:hAnsi="Arial" w:cs="Arial"/>
        </w:rPr>
        <w:t>’</w:t>
      </w:r>
      <w:r w:rsidRPr="00B55CF3">
        <w:rPr>
          <w:rFonts w:ascii="Arial" w:hAnsi="Arial" w:cs="Arial"/>
        </w:rPr>
        <w:t xml:space="preserve"> amongst </w:t>
      </w:r>
      <w:r w:rsidR="00B813C3">
        <w:rPr>
          <w:rFonts w:ascii="Arial" w:hAnsi="Arial" w:cs="Arial"/>
        </w:rPr>
        <w:t>BAME people</w:t>
      </w:r>
      <w:r w:rsidRPr="00B55CF3">
        <w:rPr>
          <w:rFonts w:ascii="Arial" w:hAnsi="Arial" w:cs="Arial"/>
        </w:rPr>
        <w:t xml:space="preserve">, significantly among </w:t>
      </w:r>
      <w:r w:rsidR="00B813C3">
        <w:rPr>
          <w:rFonts w:ascii="Arial" w:hAnsi="Arial" w:cs="Arial"/>
        </w:rPr>
        <w:t>the young</w:t>
      </w:r>
      <w:r w:rsidRPr="00B55CF3">
        <w:rPr>
          <w:rFonts w:ascii="Arial" w:hAnsi="Arial" w:cs="Arial"/>
        </w:rPr>
        <w:t xml:space="preserve">. </w:t>
      </w:r>
      <w:r>
        <w:rPr>
          <w:rFonts w:ascii="Arial" w:hAnsi="Arial" w:cs="Arial"/>
        </w:rPr>
        <w:t xml:space="preserve">This legacy of distrust amongst BAME communities is compounded by the underrepresentation of BAME people within policing, as outlined in the Police Race Action Plan (2022), where only 1.3% of officers are black compared with other public service areas, which are 3.5%. Included in this research are participants from schools with high percentages of young people from BAME backgrounds, to ensure that there is representation from ethnically diverse communities. </w:t>
      </w:r>
    </w:p>
    <w:p w14:paraId="78670659" w14:textId="77777777" w:rsidR="00A300F6" w:rsidRPr="00C2068F" w:rsidRDefault="00A300F6" w:rsidP="00A300F6">
      <w:pPr>
        <w:spacing w:line="480" w:lineRule="auto"/>
        <w:rPr>
          <w:rFonts w:ascii="Arial" w:hAnsi="Arial" w:cs="Arial"/>
          <w:b/>
          <w:bCs/>
        </w:rPr>
      </w:pPr>
      <w:r w:rsidRPr="00C2068F">
        <w:rPr>
          <w:rFonts w:ascii="Arial" w:hAnsi="Arial" w:cs="Arial"/>
          <w:b/>
          <w:bCs/>
        </w:rPr>
        <w:t xml:space="preserve">A </w:t>
      </w:r>
      <w:r>
        <w:rPr>
          <w:rFonts w:ascii="Arial" w:hAnsi="Arial" w:cs="Arial"/>
          <w:b/>
          <w:bCs/>
        </w:rPr>
        <w:t>C</w:t>
      </w:r>
      <w:r w:rsidRPr="00C2068F">
        <w:rPr>
          <w:rFonts w:ascii="Arial" w:hAnsi="Arial" w:cs="Arial"/>
          <w:b/>
          <w:bCs/>
        </w:rPr>
        <w:t xml:space="preserve">ase for </w:t>
      </w:r>
      <w:r>
        <w:rPr>
          <w:rFonts w:ascii="Arial" w:hAnsi="Arial" w:cs="Arial"/>
          <w:b/>
          <w:bCs/>
        </w:rPr>
        <w:t>R</w:t>
      </w:r>
      <w:r w:rsidRPr="00C2068F">
        <w:rPr>
          <w:rFonts w:ascii="Arial" w:hAnsi="Arial" w:cs="Arial"/>
          <w:b/>
          <w:bCs/>
        </w:rPr>
        <w:t>esearch o</w:t>
      </w:r>
      <w:r>
        <w:rPr>
          <w:rFonts w:ascii="Arial" w:hAnsi="Arial" w:cs="Arial"/>
          <w:b/>
          <w:bCs/>
        </w:rPr>
        <w:t>n</w:t>
      </w:r>
      <w:r w:rsidRPr="00C2068F">
        <w:rPr>
          <w:rFonts w:ascii="Arial" w:hAnsi="Arial" w:cs="Arial"/>
          <w:b/>
          <w:bCs/>
        </w:rPr>
        <w:t xml:space="preserve"> </w:t>
      </w:r>
      <w:r>
        <w:rPr>
          <w:rFonts w:ascii="Arial" w:hAnsi="Arial" w:cs="Arial"/>
          <w:b/>
          <w:bCs/>
        </w:rPr>
        <w:t>T</w:t>
      </w:r>
      <w:r w:rsidRPr="00C2068F">
        <w:rPr>
          <w:rFonts w:ascii="Arial" w:hAnsi="Arial" w:cs="Arial"/>
          <w:b/>
          <w:bCs/>
        </w:rPr>
        <w:t xml:space="preserve">rust and </w:t>
      </w:r>
      <w:r>
        <w:rPr>
          <w:rFonts w:ascii="Arial" w:hAnsi="Arial" w:cs="Arial"/>
          <w:b/>
          <w:bCs/>
        </w:rPr>
        <w:t>C</w:t>
      </w:r>
      <w:r w:rsidRPr="00C2068F">
        <w:rPr>
          <w:rFonts w:ascii="Arial" w:hAnsi="Arial" w:cs="Arial"/>
          <w:b/>
          <w:bCs/>
        </w:rPr>
        <w:t>onfidence in School Settings</w:t>
      </w:r>
    </w:p>
    <w:p w14:paraId="236B8AC1" w14:textId="35F2975C" w:rsidR="00A300F6" w:rsidRDefault="00A300F6" w:rsidP="00A300F6">
      <w:pPr>
        <w:spacing w:line="480" w:lineRule="auto"/>
        <w:rPr>
          <w:rFonts w:ascii="Arial" w:hAnsi="Arial" w:cs="Arial"/>
        </w:rPr>
      </w:pPr>
      <w:r>
        <w:rPr>
          <w:rFonts w:ascii="Arial" w:hAnsi="Arial" w:cs="Arial"/>
        </w:rPr>
        <w:t>The literature concludes that trust</w:t>
      </w:r>
      <w:r w:rsidRPr="002B2227">
        <w:rPr>
          <w:rFonts w:ascii="Arial" w:hAnsi="Arial" w:cs="Arial"/>
        </w:rPr>
        <w:t xml:space="preserve"> and confidence in policing are multifaceted constructs</w:t>
      </w:r>
      <w:r>
        <w:rPr>
          <w:rFonts w:ascii="Arial" w:hAnsi="Arial" w:cs="Arial"/>
        </w:rPr>
        <w:t>,</w:t>
      </w:r>
      <w:r w:rsidRPr="002B2227">
        <w:rPr>
          <w:rFonts w:ascii="Arial" w:hAnsi="Arial" w:cs="Arial"/>
        </w:rPr>
        <w:t xml:space="preserve"> shaped by a complex interplay of factors ranging from procedural fairness and transparency to community engagement and demographic characteristics. </w:t>
      </w:r>
      <w:r>
        <w:rPr>
          <w:rFonts w:ascii="Arial" w:hAnsi="Arial" w:cs="Arial"/>
        </w:rPr>
        <w:t>Of particular importance in this research is the inclusion of young people’s perspectives on trust and confidence in policing. The reasons for this will be explored next. Arguably, p</w:t>
      </w:r>
      <w:r w:rsidRPr="002B2227">
        <w:rPr>
          <w:rFonts w:ascii="Arial" w:hAnsi="Arial" w:cs="Arial"/>
        </w:rPr>
        <w:t xml:space="preserve">olice leaders </w:t>
      </w:r>
      <w:r>
        <w:rPr>
          <w:rFonts w:ascii="Arial" w:hAnsi="Arial" w:cs="Arial"/>
        </w:rPr>
        <w:t xml:space="preserve">must </w:t>
      </w:r>
      <w:r w:rsidRPr="002B2227">
        <w:rPr>
          <w:rFonts w:ascii="Arial" w:hAnsi="Arial" w:cs="Arial"/>
        </w:rPr>
        <w:t xml:space="preserve">ensure that policing inherently </w:t>
      </w:r>
      <w:r>
        <w:rPr>
          <w:rFonts w:ascii="Arial" w:hAnsi="Arial" w:cs="Arial"/>
        </w:rPr>
        <w:t xml:space="preserve">adopts </w:t>
      </w:r>
      <w:r w:rsidRPr="002B2227">
        <w:rPr>
          <w:rFonts w:ascii="Arial" w:hAnsi="Arial" w:cs="Arial"/>
        </w:rPr>
        <w:t xml:space="preserve">effective approaches to engaging with </w:t>
      </w:r>
      <w:r>
        <w:rPr>
          <w:rFonts w:ascii="Arial" w:hAnsi="Arial" w:cs="Arial"/>
        </w:rPr>
        <w:t>children and young people</w:t>
      </w:r>
      <w:r w:rsidRPr="002B2227">
        <w:rPr>
          <w:rFonts w:ascii="Arial" w:hAnsi="Arial" w:cs="Arial"/>
        </w:rPr>
        <w:t xml:space="preserve">. </w:t>
      </w:r>
      <w:r>
        <w:rPr>
          <w:rFonts w:ascii="Arial" w:hAnsi="Arial" w:cs="Arial"/>
        </w:rPr>
        <w:t>The</w:t>
      </w:r>
      <w:r w:rsidRPr="002B2227">
        <w:rPr>
          <w:rFonts w:ascii="Arial" w:hAnsi="Arial" w:cs="Arial"/>
        </w:rPr>
        <w:t xml:space="preserve"> National </w:t>
      </w:r>
      <w:bookmarkStart w:id="6" w:name="_Hlk169026712"/>
      <w:r w:rsidRPr="002B2227">
        <w:rPr>
          <w:rFonts w:ascii="Arial" w:hAnsi="Arial" w:cs="Arial"/>
        </w:rPr>
        <w:t>Police Chiefs</w:t>
      </w:r>
      <w:r>
        <w:rPr>
          <w:rFonts w:ascii="Arial" w:hAnsi="Arial" w:cs="Arial"/>
        </w:rPr>
        <w:t>’</w:t>
      </w:r>
      <w:r w:rsidRPr="002B2227">
        <w:rPr>
          <w:rFonts w:ascii="Arial" w:hAnsi="Arial" w:cs="Arial"/>
        </w:rPr>
        <w:t xml:space="preserve"> Council</w:t>
      </w:r>
      <w:r w:rsidR="00772B32">
        <w:rPr>
          <w:rFonts w:ascii="Arial" w:hAnsi="Arial" w:cs="Arial"/>
        </w:rPr>
        <w:t>’s</w:t>
      </w:r>
      <w:r w:rsidRPr="002B2227">
        <w:rPr>
          <w:rFonts w:ascii="Arial" w:hAnsi="Arial" w:cs="Arial"/>
        </w:rPr>
        <w:t xml:space="preserve"> (2015) </w:t>
      </w:r>
      <w:r w:rsidR="005662B1">
        <w:rPr>
          <w:rFonts w:ascii="Arial" w:hAnsi="Arial" w:cs="Arial"/>
        </w:rPr>
        <w:t>y</w:t>
      </w:r>
      <w:r w:rsidRPr="002B2227">
        <w:rPr>
          <w:rFonts w:ascii="Arial" w:hAnsi="Arial" w:cs="Arial"/>
        </w:rPr>
        <w:t xml:space="preserve">outh </w:t>
      </w:r>
      <w:r w:rsidR="005662B1">
        <w:rPr>
          <w:rFonts w:ascii="Arial" w:hAnsi="Arial" w:cs="Arial"/>
        </w:rPr>
        <w:t>s</w:t>
      </w:r>
      <w:r w:rsidRPr="002B2227">
        <w:rPr>
          <w:rFonts w:ascii="Arial" w:hAnsi="Arial" w:cs="Arial"/>
        </w:rPr>
        <w:t>trategy</w:t>
      </w:r>
      <w:r>
        <w:rPr>
          <w:rFonts w:ascii="Arial" w:hAnsi="Arial" w:cs="Arial"/>
        </w:rPr>
        <w:t xml:space="preserve"> identifies </w:t>
      </w:r>
      <w:r w:rsidRPr="002B2227">
        <w:rPr>
          <w:rFonts w:ascii="Arial" w:hAnsi="Arial" w:cs="Arial"/>
        </w:rPr>
        <w:t xml:space="preserve">the </w:t>
      </w:r>
      <w:r w:rsidR="00B813C3">
        <w:rPr>
          <w:rFonts w:ascii="Arial" w:hAnsi="Arial" w:cs="Arial"/>
        </w:rPr>
        <w:t xml:space="preserve">urgency for policing to focus on the </w:t>
      </w:r>
      <w:r w:rsidRPr="002B2227">
        <w:rPr>
          <w:rFonts w:ascii="Arial" w:hAnsi="Arial" w:cs="Arial"/>
        </w:rPr>
        <w:t>relationship between the</w:t>
      </w:r>
      <w:r w:rsidR="00B813C3">
        <w:rPr>
          <w:rFonts w:ascii="Arial" w:hAnsi="Arial" w:cs="Arial"/>
        </w:rPr>
        <w:t>m</w:t>
      </w:r>
      <w:r w:rsidRPr="002B2227">
        <w:rPr>
          <w:rFonts w:ascii="Arial" w:hAnsi="Arial" w:cs="Arial"/>
        </w:rPr>
        <w:t xml:space="preserve"> and </w:t>
      </w:r>
      <w:r>
        <w:rPr>
          <w:rFonts w:ascii="Arial" w:hAnsi="Arial" w:cs="Arial"/>
        </w:rPr>
        <w:t>young people</w:t>
      </w:r>
      <w:r w:rsidRPr="002B2227">
        <w:rPr>
          <w:rFonts w:ascii="Arial" w:hAnsi="Arial" w:cs="Arial"/>
        </w:rPr>
        <w:t xml:space="preserve">. The strategy outlines the importance of identifying best practice approaches to engaging with </w:t>
      </w:r>
      <w:r>
        <w:rPr>
          <w:rFonts w:ascii="Arial" w:hAnsi="Arial" w:cs="Arial"/>
        </w:rPr>
        <w:t>children and young people</w:t>
      </w:r>
      <w:r w:rsidRPr="002B2227">
        <w:rPr>
          <w:rFonts w:ascii="Arial" w:hAnsi="Arial" w:cs="Arial"/>
        </w:rPr>
        <w:t xml:space="preserve"> that successfully dismantle barriers whilst building relationships with them. It also acknowledge</w:t>
      </w:r>
      <w:r>
        <w:rPr>
          <w:rFonts w:ascii="Arial" w:hAnsi="Arial" w:cs="Arial"/>
        </w:rPr>
        <w:t>s</w:t>
      </w:r>
      <w:r w:rsidRPr="002B2227">
        <w:rPr>
          <w:rFonts w:ascii="Arial" w:hAnsi="Arial" w:cs="Arial"/>
        </w:rPr>
        <w:t xml:space="preserve"> that improved services to </w:t>
      </w:r>
      <w:r>
        <w:rPr>
          <w:rFonts w:ascii="Arial" w:hAnsi="Arial" w:cs="Arial"/>
        </w:rPr>
        <w:t>the young</w:t>
      </w:r>
      <w:r w:rsidRPr="002B2227">
        <w:rPr>
          <w:rFonts w:ascii="Arial" w:hAnsi="Arial" w:cs="Arial"/>
        </w:rPr>
        <w:t xml:space="preserve"> require better </w:t>
      </w:r>
      <w:r w:rsidRPr="002B2227">
        <w:rPr>
          <w:rFonts w:ascii="Arial" w:hAnsi="Arial" w:cs="Arial"/>
        </w:rPr>
        <w:lastRenderedPageBreak/>
        <w:t xml:space="preserve">listening to and incorporating the voice of the child when formulating policy and practice. </w:t>
      </w:r>
    </w:p>
    <w:bookmarkEnd w:id="6"/>
    <w:p w14:paraId="6FB6E2DB" w14:textId="046E3316" w:rsidR="00A300F6" w:rsidRPr="002B2227" w:rsidRDefault="00A300F6" w:rsidP="00A300F6">
      <w:pPr>
        <w:spacing w:line="480" w:lineRule="auto"/>
        <w:rPr>
          <w:rFonts w:ascii="Arial" w:hAnsi="Arial" w:cs="Arial"/>
        </w:rPr>
      </w:pPr>
      <w:r>
        <w:rPr>
          <w:rFonts w:ascii="Arial" w:hAnsi="Arial" w:cs="Arial"/>
        </w:rPr>
        <w:t xml:space="preserve">According to Sindall, McCarthy and Brunton-Smith (2017), </w:t>
      </w:r>
      <w:r w:rsidRPr="002B2227">
        <w:rPr>
          <w:rFonts w:ascii="Arial" w:hAnsi="Arial" w:cs="Arial"/>
        </w:rPr>
        <w:t xml:space="preserve">improving the trust and confidence of </w:t>
      </w:r>
      <w:r>
        <w:rPr>
          <w:rFonts w:ascii="Arial" w:hAnsi="Arial" w:cs="Arial"/>
        </w:rPr>
        <w:t>children and young people</w:t>
      </w:r>
      <w:r w:rsidRPr="002B2227">
        <w:rPr>
          <w:rFonts w:ascii="Arial" w:hAnsi="Arial" w:cs="Arial"/>
        </w:rPr>
        <w:t xml:space="preserve"> in </w:t>
      </w:r>
      <w:r>
        <w:rPr>
          <w:rFonts w:ascii="Arial" w:hAnsi="Arial" w:cs="Arial"/>
        </w:rPr>
        <w:t>policing</w:t>
      </w:r>
      <w:r w:rsidRPr="002B2227">
        <w:rPr>
          <w:rFonts w:ascii="Arial" w:hAnsi="Arial" w:cs="Arial"/>
        </w:rPr>
        <w:t xml:space="preserve"> </w:t>
      </w:r>
      <w:r>
        <w:rPr>
          <w:rFonts w:ascii="Arial" w:hAnsi="Arial" w:cs="Arial"/>
        </w:rPr>
        <w:t xml:space="preserve">relies on improved communication and relationships with them. </w:t>
      </w:r>
      <w:r w:rsidRPr="002B2227">
        <w:rPr>
          <w:rFonts w:ascii="Arial" w:hAnsi="Arial" w:cs="Arial"/>
        </w:rPr>
        <w:t xml:space="preserve">Like adults, children want to be treated fairly by police, but </w:t>
      </w:r>
      <w:r>
        <w:rPr>
          <w:rFonts w:ascii="Arial" w:hAnsi="Arial" w:cs="Arial"/>
        </w:rPr>
        <w:t>the literature indicates that often this is not the case</w:t>
      </w:r>
      <w:r w:rsidRPr="002B2227">
        <w:rPr>
          <w:rFonts w:ascii="Arial" w:hAnsi="Arial" w:cs="Arial"/>
        </w:rPr>
        <w:t xml:space="preserve"> (Bradford and Jackson, 2018). Sindall</w:t>
      </w:r>
      <w:r w:rsidRPr="00FE0D90">
        <w:rPr>
          <w:rFonts w:ascii="Arial" w:hAnsi="Arial" w:cs="Arial"/>
        </w:rPr>
        <w:t>, McCarthy and Brunton-Smith</w:t>
      </w:r>
      <w:r>
        <w:rPr>
          <w:rFonts w:ascii="Arial" w:hAnsi="Arial" w:cs="Arial"/>
        </w:rPr>
        <w:t xml:space="preserve"> </w:t>
      </w:r>
      <w:r w:rsidRPr="002B2227">
        <w:rPr>
          <w:rFonts w:ascii="Arial" w:hAnsi="Arial" w:cs="Arial"/>
        </w:rPr>
        <w:t xml:space="preserve">emphasise that </w:t>
      </w:r>
      <w:r>
        <w:rPr>
          <w:rFonts w:ascii="Arial" w:hAnsi="Arial" w:cs="Arial"/>
        </w:rPr>
        <w:t>children and young people’s</w:t>
      </w:r>
      <w:r w:rsidRPr="002B2227">
        <w:rPr>
          <w:rFonts w:ascii="Arial" w:hAnsi="Arial" w:cs="Arial"/>
        </w:rPr>
        <w:t xml:space="preserve"> inclination to follow laws correlates with procedural justice and legitimacy in policing.</w:t>
      </w:r>
      <w:r>
        <w:rPr>
          <w:rFonts w:ascii="Arial" w:hAnsi="Arial" w:cs="Arial"/>
        </w:rPr>
        <w:t xml:space="preserve"> However, the</w:t>
      </w:r>
      <w:r w:rsidRPr="002B2227">
        <w:rPr>
          <w:rFonts w:ascii="Arial" w:hAnsi="Arial" w:cs="Arial"/>
        </w:rPr>
        <w:t xml:space="preserve"> literature shows </w:t>
      </w:r>
      <w:r w:rsidR="004D024F">
        <w:rPr>
          <w:rFonts w:ascii="Arial" w:hAnsi="Arial" w:cs="Arial"/>
        </w:rPr>
        <w:t xml:space="preserve">that adolescents are less inclined to have trust and confidence in policing, which is harder to secure and sustain compared with adults </w:t>
      </w:r>
      <w:r w:rsidRPr="002B2227">
        <w:rPr>
          <w:rFonts w:ascii="Arial" w:hAnsi="Arial" w:cs="Arial"/>
        </w:rPr>
        <w:t>(Hinds</w:t>
      </w:r>
      <w:r>
        <w:rPr>
          <w:rFonts w:ascii="Arial" w:hAnsi="Arial" w:cs="Arial"/>
        </w:rPr>
        <w:t>,</w:t>
      </w:r>
      <w:r w:rsidRPr="002B2227">
        <w:rPr>
          <w:rFonts w:ascii="Arial" w:hAnsi="Arial" w:cs="Arial"/>
        </w:rPr>
        <w:t xml:space="preserve"> 2007</w:t>
      </w:r>
      <w:r>
        <w:rPr>
          <w:rFonts w:ascii="Arial" w:hAnsi="Arial" w:cs="Arial"/>
        </w:rPr>
        <w:t xml:space="preserve">; </w:t>
      </w:r>
      <w:r w:rsidRPr="002B2227">
        <w:rPr>
          <w:rFonts w:ascii="Arial" w:hAnsi="Arial" w:cs="Arial"/>
        </w:rPr>
        <w:t>Flexon</w:t>
      </w:r>
      <w:r>
        <w:rPr>
          <w:rFonts w:ascii="Arial" w:hAnsi="Arial" w:cs="Arial"/>
        </w:rPr>
        <w:t>, Lurigio and Greenleaf</w:t>
      </w:r>
      <w:r w:rsidRPr="002B2227">
        <w:rPr>
          <w:rFonts w:ascii="Arial" w:hAnsi="Arial" w:cs="Arial"/>
        </w:rPr>
        <w:t>, 2009)</w:t>
      </w:r>
      <w:r>
        <w:rPr>
          <w:rFonts w:ascii="Arial" w:hAnsi="Arial" w:cs="Arial"/>
        </w:rPr>
        <w:t>;</w:t>
      </w:r>
      <w:r w:rsidRPr="002B2227">
        <w:rPr>
          <w:rFonts w:ascii="Arial" w:hAnsi="Arial" w:cs="Arial"/>
        </w:rPr>
        <w:t xml:space="preserve"> </w:t>
      </w:r>
      <w:r w:rsidR="002B3E0A">
        <w:rPr>
          <w:rFonts w:ascii="Arial" w:hAnsi="Arial" w:cs="Arial"/>
        </w:rPr>
        <w:t xml:space="preserve">this is </w:t>
      </w:r>
      <w:r w:rsidR="004D024F">
        <w:rPr>
          <w:rFonts w:ascii="Arial" w:hAnsi="Arial" w:cs="Arial"/>
        </w:rPr>
        <w:t>most likely the consequence of</w:t>
      </w:r>
      <w:r w:rsidRPr="002B2227">
        <w:rPr>
          <w:rFonts w:ascii="Arial" w:hAnsi="Arial" w:cs="Arial"/>
        </w:rPr>
        <w:t xml:space="preserve"> </w:t>
      </w:r>
      <w:r>
        <w:rPr>
          <w:rFonts w:ascii="Arial" w:hAnsi="Arial" w:cs="Arial"/>
        </w:rPr>
        <w:t>them having more frequent encounters with</w:t>
      </w:r>
      <w:r w:rsidRPr="002B2227">
        <w:rPr>
          <w:rFonts w:ascii="Arial" w:hAnsi="Arial" w:cs="Arial"/>
        </w:rPr>
        <w:t xml:space="preserve"> the police, </w:t>
      </w:r>
      <w:r w:rsidR="004D024F">
        <w:rPr>
          <w:rFonts w:ascii="Arial" w:hAnsi="Arial" w:cs="Arial"/>
        </w:rPr>
        <w:t xml:space="preserve">which </w:t>
      </w:r>
      <w:r w:rsidR="003616D1">
        <w:rPr>
          <w:rFonts w:ascii="Arial" w:hAnsi="Arial" w:cs="Arial"/>
        </w:rPr>
        <w:t xml:space="preserve">generates </w:t>
      </w:r>
      <w:r w:rsidR="004D024F">
        <w:rPr>
          <w:rFonts w:ascii="Arial" w:hAnsi="Arial" w:cs="Arial"/>
        </w:rPr>
        <w:t>more numerous</w:t>
      </w:r>
      <w:r>
        <w:rPr>
          <w:rFonts w:ascii="Arial" w:hAnsi="Arial" w:cs="Arial"/>
        </w:rPr>
        <w:t xml:space="preserve"> opportunities for conflict</w:t>
      </w:r>
      <w:r w:rsidRPr="002B2227">
        <w:rPr>
          <w:rFonts w:ascii="Arial" w:hAnsi="Arial" w:cs="Arial"/>
        </w:rPr>
        <w:t xml:space="preserve"> (McAra and Mc</w:t>
      </w:r>
      <w:r>
        <w:rPr>
          <w:rFonts w:ascii="Arial" w:hAnsi="Arial" w:cs="Arial"/>
        </w:rPr>
        <w:t>V</w:t>
      </w:r>
      <w:r w:rsidRPr="002B2227">
        <w:rPr>
          <w:rFonts w:ascii="Arial" w:hAnsi="Arial" w:cs="Arial"/>
        </w:rPr>
        <w:t xml:space="preserve">ie, 2010). </w:t>
      </w:r>
      <w:r>
        <w:rPr>
          <w:rFonts w:ascii="Arial" w:hAnsi="Arial" w:cs="Arial"/>
        </w:rPr>
        <w:t>The All-Parliamentary Group for Children recommended in their report that “f</w:t>
      </w:r>
      <w:r w:rsidRPr="00786DA8">
        <w:rPr>
          <w:rFonts w:ascii="Arial" w:hAnsi="Arial" w:cs="Arial"/>
        </w:rPr>
        <w:t>irst contact with the police is important in shaping children and young people’s attitudes, yet for a significant number of children and young people this experience is a negative one</w:t>
      </w:r>
      <w:r>
        <w:rPr>
          <w:rFonts w:ascii="Arial" w:hAnsi="Arial" w:cs="Arial"/>
        </w:rPr>
        <w:t>” (2014</w:t>
      </w:r>
      <w:r w:rsidR="006B6851">
        <w:rPr>
          <w:rFonts w:ascii="Arial" w:hAnsi="Arial" w:cs="Arial"/>
        </w:rPr>
        <w:t>,</w:t>
      </w:r>
      <w:r>
        <w:rPr>
          <w:rFonts w:ascii="Arial" w:hAnsi="Arial" w:cs="Arial"/>
        </w:rPr>
        <w:t xml:space="preserve"> p6)</w:t>
      </w:r>
      <w:r w:rsidRPr="00786DA8">
        <w:rPr>
          <w:rFonts w:ascii="Arial" w:hAnsi="Arial" w:cs="Arial"/>
        </w:rPr>
        <w:t>.</w:t>
      </w:r>
      <w:r>
        <w:rPr>
          <w:rFonts w:ascii="Arial" w:hAnsi="Arial" w:cs="Arial"/>
        </w:rPr>
        <w:t xml:space="preserve"> </w:t>
      </w:r>
    </w:p>
    <w:p w14:paraId="5629D61B" w14:textId="7D1A8D61" w:rsidR="00A300F6" w:rsidRPr="002B2227" w:rsidRDefault="00A300F6" w:rsidP="00A300F6">
      <w:pPr>
        <w:spacing w:line="480" w:lineRule="auto"/>
        <w:rPr>
          <w:rFonts w:ascii="Arial" w:hAnsi="Arial" w:cs="Arial"/>
        </w:rPr>
      </w:pPr>
      <w:r>
        <w:rPr>
          <w:rFonts w:ascii="Arial" w:hAnsi="Arial" w:cs="Arial"/>
        </w:rPr>
        <w:t xml:space="preserve">In a groundbreaking piece of research, </w:t>
      </w:r>
      <w:r w:rsidRPr="002B2227">
        <w:rPr>
          <w:rFonts w:ascii="Arial" w:hAnsi="Arial" w:cs="Arial"/>
        </w:rPr>
        <w:t xml:space="preserve">Pósch and Jackson (2021) discovered that </w:t>
      </w:r>
      <w:r w:rsidR="003616D1">
        <w:rPr>
          <w:rFonts w:ascii="Arial" w:hAnsi="Arial" w:cs="Arial"/>
        </w:rPr>
        <w:t>just</w:t>
      </w:r>
      <w:r w:rsidRPr="002B2227">
        <w:rPr>
          <w:rFonts w:ascii="Arial" w:hAnsi="Arial" w:cs="Arial"/>
        </w:rPr>
        <w:t xml:space="preserve"> </w:t>
      </w:r>
      <w:r w:rsidR="003616D1">
        <w:rPr>
          <w:rFonts w:ascii="Arial" w:hAnsi="Arial" w:cs="Arial"/>
        </w:rPr>
        <w:t>approaches</w:t>
      </w:r>
      <w:r w:rsidRPr="002B2227">
        <w:rPr>
          <w:rFonts w:ascii="Arial" w:hAnsi="Arial" w:cs="Arial"/>
        </w:rPr>
        <w:t xml:space="preserve"> </w:t>
      </w:r>
      <w:r w:rsidR="003616D1">
        <w:rPr>
          <w:rFonts w:ascii="Arial" w:hAnsi="Arial" w:cs="Arial"/>
        </w:rPr>
        <w:t>that demonstrate respectful engagement</w:t>
      </w:r>
      <w:r w:rsidRPr="002B2227">
        <w:rPr>
          <w:rFonts w:ascii="Arial" w:hAnsi="Arial" w:cs="Arial"/>
        </w:rPr>
        <w:t xml:space="preserve"> </w:t>
      </w:r>
      <w:r w:rsidR="003616D1">
        <w:rPr>
          <w:rFonts w:ascii="Arial" w:hAnsi="Arial" w:cs="Arial"/>
        </w:rPr>
        <w:t>with</w:t>
      </w:r>
      <w:r w:rsidRPr="002B2227">
        <w:rPr>
          <w:rFonts w:ascii="Arial" w:hAnsi="Arial" w:cs="Arial"/>
        </w:rPr>
        <w:t xml:space="preserve"> </w:t>
      </w:r>
      <w:r>
        <w:rPr>
          <w:rFonts w:ascii="Arial" w:hAnsi="Arial" w:cs="Arial"/>
        </w:rPr>
        <w:t>young people</w:t>
      </w:r>
      <w:r w:rsidRPr="002B2227">
        <w:rPr>
          <w:rFonts w:ascii="Arial" w:hAnsi="Arial" w:cs="Arial"/>
        </w:rPr>
        <w:t xml:space="preserve"> through contact with them in the classroom</w:t>
      </w:r>
      <w:r>
        <w:rPr>
          <w:rFonts w:ascii="Arial" w:hAnsi="Arial" w:cs="Arial"/>
        </w:rPr>
        <w:t xml:space="preserve"> </w:t>
      </w:r>
      <w:r w:rsidRPr="002B2227">
        <w:rPr>
          <w:rFonts w:ascii="Arial" w:hAnsi="Arial" w:cs="Arial"/>
        </w:rPr>
        <w:t>“</w:t>
      </w:r>
      <w:r>
        <w:rPr>
          <w:rFonts w:ascii="Arial" w:hAnsi="Arial" w:cs="Arial"/>
        </w:rPr>
        <w:t>s</w:t>
      </w:r>
      <w:r w:rsidRPr="002B2227">
        <w:rPr>
          <w:rFonts w:ascii="Arial" w:hAnsi="Arial" w:cs="Arial"/>
        </w:rPr>
        <w:t>ignificantly improved attitudes towards the police both short term and long term” (</w:t>
      </w:r>
      <w:r>
        <w:rPr>
          <w:rFonts w:ascii="Arial" w:hAnsi="Arial" w:cs="Arial"/>
        </w:rPr>
        <w:t>p</w:t>
      </w:r>
      <w:r w:rsidRPr="002B2227">
        <w:rPr>
          <w:rFonts w:ascii="Arial" w:hAnsi="Arial" w:cs="Arial"/>
        </w:rPr>
        <w:t>5).</w:t>
      </w:r>
      <w:r>
        <w:rPr>
          <w:rFonts w:ascii="Arial" w:hAnsi="Arial" w:cs="Arial"/>
        </w:rPr>
        <w:t xml:space="preserve"> This randomised control test, being the first of its kind, reliably evidenced that police interventions supplied by police officers trained to deliver specific lessons not only helped young people learn key knowledge about drugs and substances but helped create trust and build relationships with the police. However, very little research has been conducted to better understand how </w:t>
      </w:r>
      <w:r>
        <w:rPr>
          <w:rFonts w:ascii="Arial" w:hAnsi="Arial" w:cs="Arial"/>
        </w:rPr>
        <w:lastRenderedPageBreak/>
        <w:t xml:space="preserve">police intervention in school settings impacts on children and young people’s </w:t>
      </w:r>
      <w:r w:rsidR="003616D1">
        <w:rPr>
          <w:rFonts w:ascii="Arial" w:hAnsi="Arial" w:cs="Arial"/>
        </w:rPr>
        <w:t>perspectives</w:t>
      </w:r>
      <w:r>
        <w:rPr>
          <w:rFonts w:ascii="Arial" w:hAnsi="Arial" w:cs="Arial"/>
        </w:rPr>
        <w:t xml:space="preserve"> </w:t>
      </w:r>
      <w:r w:rsidR="003616D1">
        <w:rPr>
          <w:rFonts w:ascii="Arial" w:hAnsi="Arial" w:cs="Arial"/>
        </w:rPr>
        <w:t>on policing</w:t>
      </w:r>
      <w:r>
        <w:rPr>
          <w:rFonts w:ascii="Arial" w:hAnsi="Arial" w:cs="Arial"/>
        </w:rPr>
        <w:t xml:space="preserve">. No similar research has been conducted in primary schools. Research that has been undertaken in primary school settings has produced limited results. </w:t>
      </w:r>
      <w:r w:rsidRPr="00B00256">
        <w:rPr>
          <w:rFonts w:ascii="Arial" w:hAnsi="Arial" w:cs="Arial"/>
        </w:rPr>
        <w:t xml:space="preserve">The </w:t>
      </w:r>
      <w:r>
        <w:rPr>
          <w:rFonts w:ascii="Arial" w:hAnsi="Arial" w:cs="Arial"/>
        </w:rPr>
        <w:t>“</w:t>
      </w:r>
      <w:r w:rsidRPr="00B00256">
        <w:rPr>
          <w:rFonts w:ascii="Arial" w:hAnsi="Arial" w:cs="Arial"/>
        </w:rPr>
        <w:t>Getting it Right</w:t>
      </w:r>
      <w:r>
        <w:rPr>
          <w:rFonts w:ascii="Arial" w:hAnsi="Arial" w:cs="Arial"/>
        </w:rPr>
        <w:t>”</w:t>
      </w:r>
      <w:r w:rsidRPr="00B00256">
        <w:rPr>
          <w:rFonts w:ascii="Arial" w:hAnsi="Arial" w:cs="Arial"/>
        </w:rPr>
        <w:t xml:space="preserve"> program</w:t>
      </w:r>
      <w:r>
        <w:rPr>
          <w:rFonts w:ascii="Arial" w:hAnsi="Arial" w:cs="Arial"/>
        </w:rPr>
        <w:t>me</w:t>
      </w:r>
      <w:r w:rsidRPr="00B00256">
        <w:rPr>
          <w:rFonts w:ascii="Arial" w:hAnsi="Arial" w:cs="Arial"/>
        </w:rPr>
        <w:t>, which involve</w:t>
      </w:r>
      <w:r>
        <w:rPr>
          <w:rFonts w:ascii="Arial" w:hAnsi="Arial" w:cs="Arial"/>
        </w:rPr>
        <w:t>d</w:t>
      </w:r>
      <w:r w:rsidRPr="00B00256">
        <w:rPr>
          <w:rFonts w:ascii="Arial" w:hAnsi="Arial" w:cs="Arial"/>
        </w:rPr>
        <w:t xml:space="preserve"> regular police engagement with primary school </w:t>
      </w:r>
      <w:r>
        <w:rPr>
          <w:rFonts w:ascii="Arial" w:hAnsi="Arial" w:cs="Arial"/>
        </w:rPr>
        <w:t>pupils</w:t>
      </w:r>
      <w:r w:rsidRPr="00B00256">
        <w:rPr>
          <w:rFonts w:ascii="Arial" w:hAnsi="Arial" w:cs="Arial"/>
        </w:rPr>
        <w:t xml:space="preserve">, </w:t>
      </w:r>
      <w:r>
        <w:rPr>
          <w:rFonts w:ascii="Arial" w:hAnsi="Arial" w:cs="Arial"/>
        </w:rPr>
        <w:t>was</w:t>
      </w:r>
      <w:r w:rsidRPr="00B00256">
        <w:rPr>
          <w:rFonts w:ascii="Arial" w:hAnsi="Arial" w:cs="Arial"/>
        </w:rPr>
        <w:t xml:space="preserve"> described as helping </w:t>
      </w:r>
      <w:r>
        <w:rPr>
          <w:rFonts w:ascii="Arial" w:hAnsi="Arial" w:cs="Arial"/>
        </w:rPr>
        <w:t>“</w:t>
      </w:r>
      <w:r w:rsidRPr="00B00256">
        <w:rPr>
          <w:rFonts w:ascii="Arial" w:hAnsi="Arial" w:cs="Arial"/>
        </w:rPr>
        <w:t xml:space="preserve">break down barriers between police and community and improving community </w:t>
      </w:r>
      <w:r w:rsidRPr="00F24939">
        <w:rPr>
          <w:rFonts w:ascii="Arial" w:hAnsi="Arial" w:cs="Arial"/>
        </w:rPr>
        <w:t>relations</w:t>
      </w:r>
      <w:r>
        <w:rPr>
          <w:rFonts w:ascii="Arial" w:hAnsi="Arial" w:cs="Arial"/>
        </w:rPr>
        <w:t>” (Wincup and Downey, 2003, p37)</w:t>
      </w:r>
      <w:r w:rsidRPr="00B00256">
        <w:rPr>
          <w:rFonts w:ascii="Arial" w:hAnsi="Arial" w:cs="Arial"/>
        </w:rPr>
        <w:t>.</w:t>
      </w:r>
      <w:r>
        <w:rPr>
          <w:rFonts w:ascii="Arial" w:hAnsi="Arial" w:cs="Arial"/>
        </w:rPr>
        <w:t xml:space="preserve"> However, it is not possible to form any secure hypothesis for the positive impact of policing on creating trust and confidence amongst primary school-age pupils, as so little research has been undertaken and not in recent years. The author suggests that the research undertaken in South Wales schools is therefore of particular importance in providing perspectives from primary school settings.</w:t>
      </w:r>
    </w:p>
    <w:p w14:paraId="1E07AF0A" w14:textId="5607DBAC" w:rsidR="00A300F6" w:rsidRDefault="00A300F6" w:rsidP="00A300F6">
      <w:pPr>
        <w:spacing w:line="480" w:lineRule="auto"/>
        <w:rPr>
          <w:rFonts w:ascii="Arial" w:hAnsi="Arial" w:cs="Arial"/>
        </w:rPr>
      </w:pPr>
      <w:r>
        <w:rPr>
          <w:rFonts w:ascii="Arial" w:hAnsi="Arial" w:cs="Arial"/>
        </w:rPr>
        <w:t>Some important sources of literature</w:t>
      </w:r>
      <w:r w:rsidRPr="002B2227">
        <w:rPr>
          <w:rFonts w:ascii="Arial" w:hAnsi="Arial" w:cs="Arial"/>
        </w:rPr>
        <w:t xml:space="preserve"> report that </w:t>
      </w:r>
      <w:r>
        <w:rPr>
          <w:rFonts w:ascii="Arial" w:hAnsi="Arial" w:cs="Arial"/>
        </w:rPr>
        <w:t>children and young people</w:t>
      </w:r>
      <w:r w:rsidRPr="002B2227">
        <w:rPr>
          <w:rFonts w:ascii="Arial" w:hAnsi="Arial" w:cs="Arial"/>
        </w:rPr>
        <w:t xml:space="preserve"> are often subject to </w:t>
      </w:r>
      <w:r w:rsidR="003616D1">
        <w:rPr>
          <w:rFonts w:ascii="Arial" w:hAnsi="Arial" w:cs="Arial"/>
        </w:rPr>
        <w:t>“</w:t>
      </w:r>
      <w:r w:rsidRPr="002B2227">
        <w:rPr>
          <w:rFonts w:ascii="Arial" w:hAnsi="Arial" w:cs="Arial"/>
        </w:rPr>
        <w:t>adultification</w:t>
      </w:r>
      <w:r w:rsidR="003616D1">
        <w:rPr>
          <w:rFonts w:ascii="Arial" w:hAnsi="Arial" w:cs="Arial"/>
        </w:rPr>
        <w:t>”</w:t>
      </w:r>
      <w:r w:rsidRPr="002B2227">
        <w:rPr>
          <w:rFonts w:ascii="Arial" w:hAnsi="Arial" w:cs="Arial"/>
        </w:rPr>
        <w:t xml:space="preserve"> (Davies and Marsh, 2020; Children</w:t>
      </w:r>
      <w:r>
        <w:rPr>
          <w:rFonts w:ascii="Arial" w:hAnsi="Arial" w:cs="Arial"/>
        </w:rPr>
        <w:t>’s</w:t>
      </w:r>
      <w:r w:rsidRPr="002B2227">
        <w:rPr>
          <w:rFonts w:ascii="Arial" w:hAnsi="Arial" w:cs="Arial"/>
        </w:rPr>
        <w:t xml:space="preserve"> Society, 2022), where their vulnerabilities and rights as children are not being recognised by police</w:t>
      </w:r>
      <w:r w:rsidR="00FE27C4">
        <w:rPr>
          <w:rFonts w:ascii="Arial" w:hAnsi="Arial" w:cs="Arial"/>
        </w:rPr>
        <w:t>,</w:t>
      </w:r>
      <w:r w:rsidRPr="002B2227">
        <w:rPr>
          <w:rFonts w:ascii="Arial" w:hAnsi="Arial" w:cs="Arial"/>
        </w:rPr>
        <w:t xml:space="preserve"> and conversely, they are treated as though they are mini adults. This compounds the problem of </w:t>
      </w:r>
      <w:r>
        <w:rPr>
          <w:rFonts w:ascii="Arial" w:hAnsi="Arial" w:cs="Arial"/>
        </w:rPr>
        <w:t>children and young</w:t>
      </w:r>
      <w:r w:rsidRPr="002B2227">
        <w:rPr>
          <w:rFonts w:ascii="Arial" w:hAnsi="Arial" w:cs="Arial"/>
        </w:rPr>
        <w:t xml:space="preserve"> </w:t>
      </w:r>
      <w:r w:rsidR="003616D1">
        <w:rPr>
          <w:rFonts w:ascii="Arial" w:hAnsi="Arial" w:cs="Arial"/>
        </w:rPr>
        <w:t>people developing</w:t>
      </w:r>
      <w:r w:rsidRPr="002B2227">
        <w:rPr>
          <w:rFonts w:ascii="Arial" w:hAnsi="Arial" w:cs="Arial"/>
        </w:rPr>
        <w:t xml:space="preserve"> trust and confidence in policing</w:t>
      </w:r>
      <w:r>
        <w:rPr>
          <w:rFonts w:ascii="Arial" w:hAnsi="Arial" w:cs="Arial"/>
        </w:rPr>
        <w:t>.</w:t>
      </w:r>
      <w:r w:rsidRPr="002B2227">
        <w:rPr>
          <w:rFonts w:ascii="Arial" w:hAnsi="Arial" w:cs="Arial"/>
        </w:rPr>
        <w:t xml:space="preserve"> </w:t>
      </w:r>
      <w:r>
        <w:rPr>
          <w:rFonts w:ascii="Arial" w:hAnsi="Arial" w:cs="Arial"/>
        </w:rPr>
        <w:t xml:space="preserve">This is especially the case according to reports by </w:t>
      </w:r>
      <w:r w:rsidRPr="002B2227">
        <w:rPr>
          <w:rFonts w:ascii="Arial" w:hAnsi="Arial" w:cs="Arial"/>
        </w:rPr>
        <w:t xml:space="preserve">young people from </w:t>
      </w:r>
      <w:r w:rsidR="00394386">
        <w:rPr>
          <w:rFonts w:ascii="Arial" w:hAnsi="Arial" w:cs="Arial"/>
        </w:rPr>
        <w:t>BAME</w:t>
      </w:r>
      <w:r w:rsidRPr="002B2227">
        <w:rPr>
          <w:rFonts w:ascii="Arial" w:hAnsi="Arial" w:cs="Arial"/>
        </w:rPr>
        <w:t xml:space="preserve"> backgrounds and amongst </w:t>
      </w:r>
      <w:r>
        <w:rPr>
          <w:rFonts w:ascii="Arial" w:hAnsi="Arial" w:cs="Arial"/>
        </w:rPr>
        <w:t>young people</w:t>
      </w:r>
      <w:r w:rsidRPr="002B2227">
        <w:rPr>
          <w:rFonts w:ascii="Arial" w:hAnsi="Arial" w:cs="Arial"/>
        </w:rPr>
        <w:t xml:space="preserve"> </w:t>
      </w:r>
      <w:r w:rsidR="00394386">
        <w:rPr>
          <w:rFonts w:ascii="Arial" w:hAnsi="Arial" w:cs="Arial"/>
        </w:rPr>
        <w:t>identified with</w:t>
      </w:r>
      <w:r w:rsidRPr="002B2227">
        <w:rPr>
          <w:rFonts w:ascii="Arial" w:hAnsi="Arial" w:cs="Arial"/>
        </w:rPr>
        <w:t xml:space="preserve"> mental health issues (Murphy</w:t>
      </w:r>
      <w:r>
        <w:rPr>
          <w:rFonts w:ascii="Arial" w:hAnsi="Arial" w:cs="Arial"/>
        </w:rPr>
        <w:t>,</w:t>
      </w:r>
      <w:r w:rsidRPr="002B2227">
        <w:rPr>
          <w:rFonts w:ascii="Arial" w:hAnsi="Arial" w:cs="Arial"/>
        </w:rPr>
        <w:t xml:space="preserve"> 2015). </w:t>
      </w:r>
    </w:p>
    <w:p w14:paraId="27D2D552" w14:textId="77777777" w:rsidR="00A300F6" w:rsidRPr="00A56A7F" w:rsidRDefault="00A300F6" w:rsidP="00A300F6">
      <w:pPr>
        <w:spacing w:line="480" w:lineRule="auto"/>
        <w:rPr>
          <w:rFonts w:ascii="Arial" w:hAnsi="Arial" w:cs="Arial"/>
          <w:b/>
          <w:bCs/>
        </w:rPr>
      </w:pPr>
      <w:r>
        <w:rPr>
          <w:rFonts w:ascii="Arial" w:hAnsi="Arial" w:cs="Arial"/>
          <w:b/>
          <w:bCs/>
        </w:rPr>
        <w:t>The Case for Research in Schools Across Phases</w:t>
      </w:r>
    </w:p>
    <w:p w14:paraId="5E4E7797" w14:textId="77777777" w:rsidR="00A300F6" w:rsidRDefault="00A300F6" w:rsidP="00A300F6">
      <w:pPr>
        <w:spacing w:line="480" w:lineRule="auto"/>
        <w:rPr>
          <w:rFonts w:ascii="Arial" w:hAnsi="Arial" w:cs="Arial"/>
        </w:rPr>
      </w:pPr>
      <w:r w:rsidRPr="002B2227">
        <w:rPr>
          <w:rFonts w:ascii="Arial" w:hAnsi="Arial" w:cs="Arial"/>
        </w:rPr>
        <w:t xml:space="preserve">Contextual safeguarding issues across Wales are giving rise to deep concerns about the exploitation of </w:t>
      </w:r>
      <w:r>
        <w:rPr>
          <w:rFonts w:ascii="Arial" w:hAnsi="Arial" w:cs="Arial"/>
        </w:rPr>
        <w:t>children and young people</w:t>
      </w:r>
      <w:r w:rsidRPr="002B2227">
        <w:rPr>
          <w:rFonts w:ascii="Arial" w:hAnsi="Arial" w:cs="Arial"/>
        </w:rPr>
        <w:t xml:space="preserve"> regarding </w:t>
      </w:r>
      <w:r>
        <w:rPr>
          <w:rFonts w:ascii="Arial" w:hAnsi="Arial" w:cs="Arial"/>
        </w:rPr>
        <w:t>C</w:t>
      </w:r>
      <w:r w:rsidRPr="002B2227">
        <w:rPr>
          <w:rFonts w:ascii="Arial" w:hAnsi="Arial" w:cs="Arial"/>
        </w:rPr>
        <w:t>ounty Lines, blurred lines</w:t>
      </w:r>
      <w:r>
        <w:rPr>
          <w:rFonts w:ascii="Arial" w:hAnsi="Arial" w:cs="Arial"/>
        </w:rPr>
        <w:t>,</w:t>
      </w:r>
      <w:r w:rsidRPr="002B2227">
        <w:rPr>
          <w:rFonts w:ascii="Arial" w:hAnsi="Arial" w:cs="Arial"/>
        </w:rPr>
        <w:t xml:space="preserve"> </w:t>
      </w:r>
      <w:r w:rsidRPr="002B2227">
        <w:rPr>
          <w:rFonts w:ascii="Arial" w:hAnsi="Arial" w:cs="Arial"/>
        </w:rPr>
        <w:lastRenderedPageBreak/>
        <w:t>and localised drug</w:t>
      </w:r>
      <w:r>
        <w:rPr>
          <w:rFonts w:ascii="Arial" w:hAnsi="Arial" w:cs="Arial"/>
        </w:rPr>
        <w:t>-</w:t>
      </w:r>
      <w:r w:rsidRPr="002B2227">
        <w:rPr>
          <w:rFonts w:ascii="Arial" w:hAnsi="Arial" w:cs="Arial"/>
        </w:rPr>
        <w:t>dealing threats and gang</w:t>
      </w:r>
      <w:r>
        <w:rPr>
          <w:rFonts w:ascii="Arial" w:hAnsi="Arial" w:cs="Arial"/>
        </w:rPr>
        <w:t>-</w:t>
      </w:r>
      <w:r w:rsidRPr="002B2227">
        <w:rPr>
          <w:rFonts w:ascii="Arial" w:hAnsi="Arial" w:cs="Arial"/>
        </w:rPr>
        <w:t>related harms (Maxwell and Wallace, 2021). Their research shows that</w:t>
      </w:r>
      <w:r>
        <w:rPr>
          <w:rFonts w:ascii="Arial" w:hAnsi="Arial" w:cs="Arial"/>
        </w:rPr>
        <w:t>:</w:t>
      </w:r>
      <w:r w:rsidRPr="002B2227">
        <w:rPr>
          <w:rFonts w:ascii="Arial" w:hAnsi="Arial" w:cs="Arial"/>
        </w:rPr>
        <w:t xml:space="preserve"> </w:t>
      </w:r>
    </w:p>
    <w:p w14:paraId="034EBCAB" w14:textId="77777777" w:rsidR="00A300F6" w:rsidRDefault="00A300F6" w:rsidP="00A300F6">
      <w:pPr>
        <w:spacing w:line="480" w:lineRule="auto"/>
        <w:ind w:left="720"/>
        <w:rPr>
          <w:rFonts w:ascii="Arial" w:hAnsi="Arial" w:cs="Arial"/>
        </w:rPr>
      </w:pPr>
      <w:r w:rsidRPr="002B2227">
        <w:rPr>
          <w:rFonts w:ascii="Arial" w:hAnsi="Arial" w:cs="Arial"/>
        </w:rPr>
        <w:t>Transition from primary to secondary education and secondary education to further education, and managed school moves, emerged as critical periods where children were groomed as they strived to form new friendships (p6)</w:t>
      </w:r>
      <w:r>
        <w:rPr>
          <w:rFonts w:ascii="Arial" w:hAnsi="Arial" w:cs="Arial"/>
        </w:rPr>
        <w:t>.</w:t>
      </w:r>
      <w:r w:rsidRPr="002B2227">
        <w:rPr>
          <w:rFonts w:ascii="Arial" w:hAnsi="Arial" w:cs="Arial"/>
        </w:rPr>
        <w:t xml:space="preserve"> </w:t>
      </w:r>
    </w:p>
    <w:p w14:paraId="7EA8934E" w14:textId="7DC50AB6" w:rsidR="00A300F6" w:rsidRPr="002B2227" w:rsidRDefault="00A300F6" w:rsidP="00A300F6">
      <w:pPr>
        <w:spacing w:line="480" w:lineRule="auto"/>
        <w:rPr>
          <w:rFonts w:ascii="Arial" w:hAnsi="Arial" w:cs="Arial"/>
        </w:rPr>
      </w:pPr>
      <w:r w:rsidRPr="00D20E44">
        <w:rPr>
          <w:rFonts w:ascii="Arial" w:hAnsi="Arial" w:cs="Arial"/>
        </w:rPr>
        <w:t xml:space="preserve">In a 2019 </w:t>
      </w:r>
      <w:r>
        <w:rPr>
          <w:rFonts w:ascii="Arial" w:hAnsi="Arial" w:cs="Arial"/>
        </w:rPr>
        <w:t>review</w:t>
      </w:r>
      <w:r w:rsidRPr="00D20E44">
        <w:rPr>
          <w:rFonts w:ascii="Arial" w:hAnsi="Arial" w:cs="Arial"/>
        </w:rPr>
        <w:t xml:space="preserve">, Maxwell et al. note that </w:t>
      </w:r>
      <w:r w:rsidRPr="002B2227">
        <w:rPr>
          <w:rFonts w:ascii="Arial" w:hAnsi="Arial" w:cs="Arial"/>
        </w:rPr>
        <w:t>“there has been an increase in the numbers of 10- to 17-year-olds arrested for possession with the intent to supply class A drugs since 2015</w:t>
      </w:r>
      <w:r>
        <w:rPr>
          <w:rFonts w:ascii="Arial" w:hAnsi="Arial" w:cs="Arial"/>
        </w:rPr>
        <w:t>”</w:t>
      </w:r>
      <w:r w:rsidRPr="002B2227">
        <w:rPr>
          <w:rFonts w:ascii="Arial" w:hAnsi="Arial" w:cs="Arial"/>
        </w:rPr>
        <w:t xml:space="preserve"> (p10). The association of increased risks to </w:t>
      </w:r>
      <w:r>
        <w:rPr>
          <w:rFonts w:ascii="Arial" w:hAnsi="Arial" w:cs="Arial"/>
        </w:rPr>
        <w:t>children and young people</w:t>
      </w:r>
      <w:r w:rsidRPr="002B2227">
        <w:rPr>
          <w:rFonts w:ascii="Arial" w:hAnsi="Arial" w:cs="Arial"/>
        </w:rPr>
        <w:t xml:space="preserve"> as they cross educational phases</w:t>
      </w:r>
      <w:r>
        <w:rPr>
          <w:rFonts w:ascii="Arial" w:hAnsi="Arial" w:cs="Arial"/>
        </w:rPr>
        <w:t>,</w:t>
      </w:r>
      <w:r w:rsidRPr="002B2227">
        <w:rPr>
          <w:rFonts w:ascii="Arial" w:hAnsi="Arial" w:cs="Arial"/>
        </w:rPr>
        <w:t xml:space="preserve"> therefore, solidified the decision to focus th</w:t>
      </w:r>
      <w:r w:rsidR="009839EC">
        <w:rPr>
          <w:rFonts w:ascii="Arial" w:hAnsi="Arial" w:cs="Arial"/>
        </w:rPr>
        <w:t>is</w:t>
      </w:r>
      <w:r w:rsidRPr="002B2227">
        <w:rPr>
          <w:rFonts w:ascii="Arial" w:hAnsi="Arial" w:cs="Arial"/>
        </w:rPr>
        <w:t xml:space="preserve"> research </w:t>
      </w:r>
      <w:r>
        <w:rPr>
          <w:rFonts w:ascii="Arial" w:hAnsi="Arial" w:cs="Arial"/>
        </w:rPr>
        <w:t>on both primary and secondary educational settings. Maxwell and Wallace (2021) propose that the transitional period when children move phase from</w:t>
      </w:r>
      <w:r w:rsidRPr="002B2227">
        <w:rPr>
          <w:rFonts w:ascii="Arial" w:hAnsi="Arial" w:cs="Arial"/>
        </w:rPr>
        <w:t xml:space="preserve"> year </w:t>
      </w:r>
      <w:r>
        <w:rPr>
          <w:rFonts w:ascii="Arial" w:hAnsi="Arial" w:cs="Arial"/>
        </w:rPr>
        <w:t>six</w:t>
      </w:r>
      <w:r w:rsidRPr="002B2227">
        <w:rPr>
          <w:rFonts w:ascii="Arial" w:hAnsi="Arial" w:cs="Arial"/>
        </w:rPr>
        <w:t xml:space="preserve"> to year </w:t>
      </w:r>
      <w:r>
        <w:rPr>
          <w:rFonts w:ascii="Arial" w:hAnsi="Arial" w:cs="Arial"/>
        </w:rPr>
        <w:t>seven is identified as a critical period and, therefore,</w:t>
      </w:r>
      <w:r w:rsidRPr="002B2227">
        <w:rPr>
          <w:rFonts w:ascii="Arial" w:hAnsi="Arial" w:cs="Arial"/>
        </w:rPr>
        <w:t xml:space="preserve"> the</w:t>
      </w:r>
      <w:r>
        <w:rPr>
          <w:rFonts w:ascii="Arial" w:hAnsi="Arial" w:cs="Arial"/>
        </w:rPr>
        <w:t>ir</w:t>
      </w:r>
      <w:r w:rsidRPr="002B2227">
        <w:rPr>
          <w:rFonts w:ascii="Arial" w:hAnsi="Arial" w:cs="Arial"/>
        </w:rPr>
        <w:t xml:space="preserve"> relationship with policing </w:t>
      </w:r>
      <w:r w:rsidRPr="00876227">
        <w:rPr>
          <w:rFonts w:ascii="Arial" w:hAnsi="Arial" w:cs="Arial"/>
        </w:rPr>
        <w:t xml:space="preserve">is essential in the safeguarding process. </w:t>
      </w:r>
      <w:bookmarkStart w:id="7" w:name="_Hlk169027290"/>
      <w:r w:rsidRPr="00876227">
        <w:rPr>
          <w:rFonts w:ascii="Arial" w:hAnsi="Arial" w:cs="Arial"/>
        </w:rPr>
        <w:t>Maxwell et al. also identif</w:t>
      </w:r>
      <w:r w:rsidR="00A537ED">
        <w:rPr>
          <w:rFonts w:ascii="Arial" w:hAnsi="Arial" w:cs="Arial"/>
        </w:rPr>
        <w:t>y</w:t>
      </w:r>
      <w:r w:rsidRPr="00876227">
        <w:rPr>
          <w:rFonts w:ascii="Arial" w:hAnsi="Arial" w:cs="Arial"/>
        </w:rPr>
        <w:t xml:space="preserve"> in their review that “</w:t>
      </w:r>
      <w:r>
        <w:rPr>
          <w:rFonts w:ascii="Arial" w:hAnsi="Arial" w:cs="Arial"/>
        </w:rPr>
        <w:t>c</w:t>
      </w:r>
      <w:r w:rsidRPr="00876227">
        <w:rPr>
          <w:rFonts w:ascii="Arial" w:hAnsi="Arial" w:cs="Arial"/>
        </w:rPr>
        <w:t xml:space="preserve">hildren who are at risk of, or who are being criminally exploited require strengths-based, relationship driven approaches” (2019, </w:t>
      </w:r>
      <w:bookmarkEnd w:id="7"/>
      <w:r w:rsidRPr="00876227">
        <w:rPr>
          <w:rFonts w:ascii="Arial" w:hAnsi="Arial" w:cs="Arial"/>
        </w:rPr>
        <w:t>p1</w:t>
      </w:r>
      <w:r>
        <w:rPr>
          <w:rFonts w:ascii="Arial" w:hAnsi="Arial" w:cs="Arial"/>
        </w:rPr>
        <w:t>2)</w:t>
      </w:r>
      <w:r w:rsidRPr="00876227">
        <w:rPr>
          <w:rFonts w:ascii="Arial" w:hAnsi="Arial" w:cs="Arial"/>
        </w:rPr>
        <w:t>.</w:t>
      </w:r>
      <w:r w:rsidRPr="002B2227">
        <w:rPr>
          <w:rFonts w:ascii="Arial" w:hAnsi="Arial" w:cs="Arial"/>
        </w:rPr>
        <w:t xml:space="preserve"> </w:t>
      </w:r>
      <w:r>
        <w:rPr>
          <w:rFonts w:ascii="Arial" w:hAnsi="Arial" w:cs="Arial"/>
        </w:rPr>
        <w:t xml:space="preserve">According to </w:t>
      </w:r>
      <w:r w:rsidRPr="00876227">
        <w:rPr>
          <w:rFonts w:ascii="Arial" w:hAnsi="Arial" w:cs="Arial"/>
        </w:rPr>
        <w:t>Cavadino, Dignan and Mair (2013)</w:t>
      </w:r>
      <w:r>
        <w:rPr>
          <w:rFonts w:ascii="Arial" w:hAnsi="Arial" w:cs="Arial"/>
        </w:rPr>
        <w:t>,</w:t>
      </w:r>
      <w:r w:rsidRPr="00876227">
        <w:rPr>
          <w:rFonts w:ascii="Arial" w:hAnsi="Arial" w:cs="Arial"/>
        </w:rPr>
        <w:t xml:space="preserve"> </w:t>
      </w:r>
      <w:r>
        <w:rPr>
          <w:rFonts w:ascii="Arial" w:hAnsi="Arial" w:cs="Arial"/>
        </w:rPr>
        <w:t>these approaches recognise that individuals</w:t>
      </w:r>
      <w:r w:rsidRPr="00876227">
        <w:rPr>
          <w:rFonts w:ascii="Arial" w:hAnsi="Arial" w:cs="Arial"/>
        </w:rPr>
        <w:t xml:space="preserve"> </w:t>
      </w:r>
      <w:r>
        <w:rPr>
          <w:rFonts w:ascii="Arial" w:hAnsi="Arial" w:cs="Arial"/>
        </w:rPr>
        <w:t>have</w:t>
      </w:r>
      <w:r w:rsidRPr="00876227">
        <w:rPr>
          <w:rFonts w:ascii="Arial" w:hAnsi="Arial" w:cs="Arial"/>
        </w:rPr>
        <w:t xml:space="preserve"> human rights </w:t>
      </w:r>
      <w:r>
        <w:rPr>
          <w:rFonts w:ascii="Arial" w:hAnsi="Arial" w:cs="Arial"/>
        </w:rPr>
        <w:t>despite</w:t>
      </w:r>
      <w:r w:rsidRPr="00876227">
        <w:rPr>
          <w:rFonts w:ascii="Arial" w:hAnsi="Arial" w:cs="Arial"/>
        </w:rPr>
        <w:t xml:space="preserve"> </w:t>
      </w:r>
      <w:r>
        <w:rPr>
          <w:rFonts w:ascii="Arial" w:hAnsi="Arial" w:cs="Arial"/>
        </w:rPr>
        <w:t>the presence of any offending behaviour and</w:t>
      </w:r>
      <w:r w:rsidRPr="00876227">
        <w:rPr>
          <w:rFonts w:ascii="Arial" w:hAnsi="Arial" w:cs="Arial"/>
        </w:rPr>
        <w:t xml:space="preserve"> </w:t>
      </w:r>
      <w:r>
        <w:rPr>
          <w:rFonts w:ascii="Arial" w:hAnsi="Arial" w:cs="Arial"/>
        </w:rPr>
        <w:t>promote the inclusion of all</w:t>
      </w:r>
      <w:r w:rsidRPr="00876227">
        <w:rPr>
          <w:rFonts w:ascii="Arial" w:hAnsi="Arial" w:cs="Arial"/>
        </w:rPr>
        <w:t xml:space="preserve"> stakeholders</w:t>
      </w:r>
      <w:r>
        <w:rPr>
          <w:rFonts w:ascii="Arial" w:hAnsi="Arial" w:cs="Arial"/>
        </w:rPr>
        <w:t>’</w:t>
      </w:r>
      <w:r w:rsidRPr="00876227">
        <w:rPr>
          <w:rFonts w:ascii="Arial" w:hAnsi="Arial" w:cs="Arial"/>
        </w:rPr>
        <w:t xml:space="preserve"> </w:t>
      </w:r>
      <w:r>
        <w:rPr>
          <w:rFonts w:ascii="Arial" w:hAnsi="Arial" w:cs="Arial"/>
        </w:rPr>
        <w:t>perspectives in response</w:t>
      </w:r>
      <w:r w:rsidRPr="00876227">
        <w:rPr>
          <w:rFonts w:ascii="Arial" w:hAnsi="Arial" w:cs="Arial"/>
        </w:rPr>
        <w:t xml:space="preserve"> to </w:t>
      </w:r>
      <w:r>
        <w:rPr>
          <w:rFonts w:ascii="Arial" w:hAnsi="Arial" w:cs="Arial"/>
        </w:rPr>
        <w:t>the criminal behaviour. This method acknowledges that there is a range of factors that contribute to crime which extend</w:t>
      </w:r>
      <w:r w:rsidRPr="00876227">
        <w:rPr>
          <w:rFonts w:ascii="Arial" w:hAnsi="Arial" w:cs="Arial"/>
        </w:rPr>
        <w:t xml:space="preserve"> </w:t>
      </w:r>
      <w:r>
        <w:rPr>
          <w:rFonts w:ascii="Arial" w:hAnsi="Arial" w:cs="Arial"/>
        </w:rPr>
        <w:t>further</w:t>
      </w:r>
      <w:r w:rsidRPr="00876227">
        <w:rPr>
          <w:rFonts w:ascii="Arial" w:hAnsi="Arial" w:cs="Arial"/>
        </w:rPr>
        <w:t xml:space="preserve"> </w:t>
      </w:r>
      <w:r>
        <w:rPr>
          <w:rFonts w:ascii="Arial" w:hAnsi="Arial" w:cs="Arial"/>
        </w:rPr>
        <w:t xml:space="preserve">than </w:t>
      </w:r>
      <w:r w:rsidRPr="00876227">
        <w:rPr>
          <w:rFonts w:ascii="Arial" w:hAnsi="Arial" w:cs="Arial"/>
        </w:rPr>
        <w:t xml:space="preserve">the </w:t>
      </w:r>
      <w:r>
        <w:rPr>
          <w:rFonts w:ascii="Arial" w:hAnsi="Arial" w:cs="Arial"/>
        </w:rPr>
        <w:t>offender</w:t>
      </w:r>
      <w:r w:rsidRPr="00876227">
        <w:rPr>
          <w:rFonts w:ascii="Arial" w:hAnsi="Arial" w:cs="Arial"/>
        </w:rPr>
        <w:t>, identifying</w:t>
      </w:r>
      <w:r>
        <w:rPr>
          <w:rFonts w:ascii="Arial" w:hAnsi="Arial" w:cs="Arial"/>
        </w:rPr>
        <w:t xml:space="preserve"> that</w:t>
      </w:r>
      <w:r w:rsidRPr="00876227">
        <w:rPr>
          <w:rFonts w:ascii="Arial" w:hAnsi="Arial" w:cs="Arial"/>
        </w:rPr>
        <w:t xml:space="preserve"> </w:t>
      </w:r>
      <w:r>
        <w:rPr>
          <w:rFonts w:ascii="Arial" w:hAnsi="Arial" w:cs="Arial"/>
        </w:rPr>
        <w:t>“</w:t>
      </w:r>
      <w:r w:rsidRPr="00876227">
        <w:rPr>
          <w:rFonts w:ascii="Arial" w:hAnsi="Arial" w:cs="Arial"/>
        </w:rPr>
        <w:t>social and economic injustices are not only root-causes of crime but are potential solutions also</w:t>
      </w:r>
      <w:r>
        <w:rPr>
          <w:rFonts w:ascii="Arial" w:hAnsi="Arial" w:cs="Arial"/>
        </w:rPr>
        <w:t xml:space="preserve">” (Kewley, 2017). </w:t>
      </w:r>
      <w:r w:rsidRPr="002B2227">
        <w:rPr>
          <w:rFonts w:ascii="Arial" w:hAnsi="Arial" w:cs="Arial"/>
        </w:rPr>
        <w:t>Therefore, this research is of particular importance as it provides an opportunity to ascertain the effectiveness of such an approach</w:t>
      </w:r>
      <w:r>
        <w:rPr>
          <w:rFonts w:ascii="Arial" w:hAnsi="Arial" w:cs="Arial"/>
        </w:rPr>
        <w:t>.</w:t>
      </w:r>
      <w:r w:rsidRPr="002B2227">
        <w:rPr>
          <w:rFonts w:ascii="Arial" w:hAnsi="Arial" w:cs="Arial"/>
        </w:rPr>
        <w:t xml:space="preserve"> </w:t>
      </w:r>
      <w:r>
        <w:rPr>
          <w:rFonts w:ascii="Arial" w:hAnsi="Arial" w:cs="Arial"/>
        </w:rPr>
        <w:t>It will establish</w:t>
      </w:r>
      <w:r w:rsidRPr="002B2227">
        <w:rPr>
          <w:rFonts w:ascii="Arial" w:hAnsi="Arial" w:cs="Arial"/>
        </w:rPr>
        <w:t xml:space="preserve"> the impact of the </w:t>
      </w:r>
      <w:r>
        <w:rPr>
          <w:rFonts w:ascii="Arial" w:hAnsi="Arial" w:cs="Arial"/>
        </w:rPr>
        <w:t>WPSP</w:t>
      </w:r>
      <w:r w:rsidRPr="002B2227">
        <w:rPr>
          <w:rFonts w:ascii="Arial" w:hAnsi="Arial" w:cs="Arial"/>
        </w:rPr>
        <w:t xml:space="preserve"> in building relationships with </w:t>
      </w:r>
      <w:r>
        <w:rPr>
          <w:rFonts w:ascii="Arial" w:hAnsi="Arial" w:cs="Arial"/>
        </w:rPr>
        <w:t>school communities</w:t>
      </w:r>
      <w:r w:rsidRPr="002B2227">
        <w:rPr>
          <w:rFonts w:ascii="Arial" w:hAnsi="Arial" w:cs="Arial"/>
        </w:rPr>
        <w:t xml:space="preserve"> that signify a </w:t>
      </w:r>
      <w:r w:rsidRPr="002B2227">
        <w:rPr>
          <w:rFonts w:ascii="Arial" w:hAnsi="Arial" w:cs="Arial"/>
        </w:rPr>
        <w:lastRenderedPageBreak/>
        <w:t>feature of trust and confidence in policing, which</w:t>
      </w:r>
      <w:r>
        <w:rPr>
          <w:rFonts w:ascii="Arial" w:hAnsi="Arial" w:cs="Arial"/>
        </w:rPr>
        <w:t xml:space="preserve"> are strengths and relationship based </w:t>
      </w:r>
      <w:r w:rsidRPr="002B2227">
        <w:rPr>
          <w:rFonts w:ascii="Arial" w:hAnsi="Arial" w:cs="Arial"/>
        </w:rPr>
        <w:t>and</w:t>
      </w:r>
      <w:r>
        <w:rPr>
          <w:rFonts w:ascii="Arial" w:hAnsi="Arial" w:cs="Arial"/>
        </w:rPr>
        <w:t xml:space="preserve"> which, </w:t>
      </w:r>
      <w:r w:rsidRPr="002B2227">
        <w:rPr>
          <w:rFonts w:ascii="Arial" w:hAnsi="Arial" w:cs="Arial"/>
        </w:rPr>
        <w:t>research indicates</w:t>
      </w:r>
      <w:r>
        <w:rPr>
          <w:rFonts w:ascii="Arial" w:hAnsi="Arial" w:cs="Arial"/>
        </w:rPr>
        <w:t>,</w:t>
      </w:r>
      <w:r w:rsidRPr="002B2227">
        <w:rPr>
          <w:rFonts w:ascii="Arial" w:hAnsi="Arial" w:cs="Arial"/>
        </w:rPr>
        <w:t xml:space="preserve"> can help to prevent child exploitation.</w:t>
      </w:r>
    </w:p>
    <w:p w14:paraId="24281778" w14:textId="2DDA9F7C" w:rsidR="00A300F6" w:rsidRDefault="00A300F6" w:rsidP="00A300F6">
      <w:pPr>
        <w:spacing w:line="480" w:lineRule="auto"/>
        <w:rPr>
          <w:rFonts w:ascii="Arial" w:hAnsi="Arial" w:cs="Arial"/>
        </w:rPr>
      </w:pPr>
      <w:r w:rsidRPr="002B2227">
        <w:rPr>
          <w:rFonts w:ascii="Arial" w:hAnsi="Arial" w:cs="Arial"/>
        </w:rPr>
        <w:t xml:space="preserve">Finally, the Violence Prevention Unit Wales (2023), in their National </w:t>
      </w:r>
      <w:r>
        <w:rPr>
          <w:rFonts w:ascii="Arial" w:hAnsi="Arial" w:cs="Arial"/>
        </w:rPr>
        <w:t>Framework</w:t>
      </w:r>
      <w:r w:rsidRPr="002B2227">
        <w:rPr>
          <w:rFonts w:ascii="Arial" w:hAnsi="Arial" w:cs="Arial"/>
        </w:rPr>
        <w:t xml:space="preserve"> to Prevent Violence amongst </w:t>
      </w:r>
      <w:r>
        <w:rPr>
          <w:rFonts w:ascii="Arial" w:hAnsi="Arial" w:cs="Arial"/>
        </w:rPr>
        <w:t>Children and Young People</w:t>
      </w:r>
      <w:r w:rsidRPr="002B2227">
        <w:rPr>
          <w:rFonts w:ascii="Arial" w:hAnsi="Arial" w:cs="Arial"/>
        </w:rPr>
        <w:t xml:space="preserve">, highlight the duty </w:t>
      </w:r>
      <w:r>
        <w:rPr>
          <w:rFonts w:ascii="Arial" w:hAnsi="Arial" w:cs="Arial"/>
        </w:rPr>
        <w:t>s</w:t>
      </w:r>
      <w:r w:rsidRPr="002B2227">
        <w:rPr>
          <w:rFonts w:ascii="Arial" w:hAnsi="Arial" w:cs="Arial"/>
        </w:rPr>
        <w:t xml:space="preserve">chools have to utilise education as an important protective factor to prevent violence. Given that over the last </w:t>
      </w:r>
      <w:r>
        <w:rPr>
          <w:rFonts w:ascii="Arial" w:hAnsi="Arial" w:cs="Arial"/>
        </w:rPr>
        <w:t>five</w:t>
      </w:r>
      <w:r w:rsidRPr="002B2227">
        <w:rPr>
          <w:rFonts w:ascii="Arial" w:hAnsi="Arial" w:cs="Arial"/>
        </w:rPr>
        <w:t xml:space="preserve"> years </w:t>
      </w:r>
      <w:r w:rsidR="00C646B1">
        <w:rPr>
          <w:rFonts w:ascii="Arial" w:hAnsi="Arial" w:cs="Arial"/>
        </w:rPr>
        <w:t>much</w:t>
      </w:r>
      <w:r w:rsidRPr="002B2227">
        <w:rPr>
          <w:rFonts w:ascii="Arial" w:hAnsi="Arial" w:cs="Arial"/>
        </w:rPr>
        <w:t xml:space="preserve"> crime in schools is down</w:t>
      </w:r>
      <w:r>
        <w:rPr>
          <w:rFonts w:ascii="Arial" w:hAnsi="Arial" w:cs="Arial"/>
        </w:rPr>
        <w:t xml:space="preserve"> in </w:t>
      </w:r>
      <w:r w:rsidR="009E2A10">
        <w:rPr>
          <w:rFonts w:ascii="Arial" w:hAnsi="Arial" w:cs="Arial"/>
        </w:rPr>
        <w:t>S</w:t>
      </w:r>
      <w:r>
        <w:rPr>
          <w:rFonts w:ascii="Arial" w:hAnsi="Arial" w:cs="Arial"/>
        </w:rPr>
        <w:t>outh Wales</w:t>
      </w:r>
      <w:r w:rsidR="00C646B1">
        <w:rPr>
          <w:rFonts w:ascii="Arial" w:hAnsi="Arial" w:cs="Arial"/>
        </w:rPr>
        <w:t xml:space="preserve"> according to niche police systems</w:t>
      </w:r>
      <w:r w:rsidRPr="002B2227">
        <w:rPr>
          <w:rFonts w:ascii="Arial" w:hAnsi="Arial" w:cs="Arial"/>
        </w:rPr>
        <w:t xml:space="preserve">, it is expedient to note that violence in schools has significantly increased in that time (Appendix </w:t>
      </w:r>
      <w:r w:rsidR="00C646B1">
        <w:rPr>
          <w:rFonts w:ascii="Arial" w:hAnsi="Arial" w:cs="Arial"/>
        </w:rPr>
        <w:t>3</w:t>
      </w:r>
      <w:r w:rsidRPr="002B2227">
        <w:rPr>
          <w:rFonts w:ascii="Arial" w:hAnsi="Arial" w:cs="Arial"/>
        </w:rPr>
        <w:t xml:space="preserve">). </w:t>
      </w:r>
      <w:r w:rsidRPr="00C554A4">
        <w:rPr>
          <w:rFonts w:ascii="Arial" w:hAnsi="Arial" w:cs="Arial"/>
        </w:rPr>
        <w:t>The Wellbeing of Future Generations (Wales) Act 2015 emphasi</w:t>
      </w:r>
      <w:r>
        <w:rPr>
          <w:rFonts w:ascii="Arial" w:hAnsi="Arial" w:cs="Arial"/>
        </w:rPr>
        <w:t>s</w:t>
      </w:r>
      <w:r w:rsidRPr="00C554A4">
        <w:rPr>
          <w:rFonts w:ascii="Arial" w:hAnsi="Arial" w:cs="Arial"/>
        </w:rPr>
        <w:t>es the importance of collaboration, prevention and a long-term approach to addressing issues like violence.</w:t>
      </w:r>
      <w:r>
        <w:rPr>
          <w:rFonts w:ascii="Arial" w:hAnsi="Arial" w:cs="Arial"/>
        </w:rPr>
        <w:t xml:space="preserve"> </w:t>
      </w:r>
      <w:r w:rsidRPr="00C554A4">
        <w:rPr>
          <w:rFonts w:ascii="Arial" w:hAnsi="Arial" w:cs="Arial"/>
        </w:rPr>
        <w:t>This legislative framework indicates the need for policing to partner with schools and other community stakeholders</w:t>
      </w:r>
      <w:r w:rsidRPr="002B2227">
        <w:rPr>
          <w:rFonts w:ascii="Arial" w:hAnsi="Arial" w:cs="Arial"/>
        </w:rPr>
        <w:t xml:space="preserve">, utilising the right policies and practices when building relationships to safeguard </w:t>
      </w:r>
      <w:r>
        <w:rPr>
          <w:rFonts w:ascii="Arial" w:hAnsi="Arial" w:cs="Arial"/>
        </w:rPr>
        <w:t>children and young people</w:t>
      </w:r>
      <w:r w:rsidRPr="002B2227">
        <w:rPr>
          <w:rFonts w:ascii="Arial" w:hAnsi="Arial" w:cs="Arial"/>
        </w:rPr>
        <w:t>.</w:t>
      </w:r>
    </w:p>
    <w:p w14:paraId="31191203" w14:textId="77777777" w:rsidR="00A300F6" w:rsidRDefault="00A300F6" w:rsidP="00A300F6">
      <w:pPr>
        <w:spacing w:line="480" w:lineRule="auto"/>
        <w:rPr>
          <w:rFonts w:ascii="Arial" w:hAnsi="Arial" w:cs="Arial"/>
          <w:b/>
          <w:bCs/>
        </w:rPr>
      </w:pPr>
      <w:r w:rsidRPr="00A56A7F">
        <w:rPr>
          <w:rFonts w:ascii="Arial" w:hAnsi="Arial" w:cs="Arial"/>
          <w:b/>
          <w:bCs/>
        </w:rPr>
        <w:t>The Approaches to Police Engagement in Schools</w:t>
      </w:r>
    </w:p>
    <w:p w14:paraId="29D4D881" w14:textId="34531DBB" w:rsidR="00A300F6" w:rsidRDefault="00A300F6" w:rsidP="00A300F6">
      <w:pPr>
        <w:spacing w:line="480" w:lineRule="auto"/>
        <w:rPr>
          <w:rFonts w:ascii="Arial" w:hAnsi="Arial" w:cs="Arial"/>
        </w:rPr>
      </w:pPr>
      <w:r>
        <w:rPr>
          <w:rFonts w:ascii="Arial" w:hAnsi="Arial" w:cs="Arial"/>
        </w:rPr>
        <w:t>Gaffney, Farrington and White</w:t>
      </w:r>
      <w:r w:rsidR="00C105FA">
        <w:rPr>
          <w:rFonts w:ascii="Arial" w:hAnsi="Arial" w:cs="Arial"/>
        </w:rPr>
        <w:t xml:space="preserve"> (2021)</w:t>
      </w:r>
      <w:r>
        <w:rPr>
          <w:rFonts w:ascii="Arial" w:hAnsi="Arial" w:cs="Arial"/>
        </w:rPr>
        <w:t xml:space="preserve"> note that t</w:t>
      </w:r>
      <w:r w:rsidRPr="00A2126C">
        <w:rPr>
          <w:rFonts w:ascii="Arial" w:hAnsi="Arial" w:cs="Arial"/>
        </w:rPr>
        <w:t xml:space="preserve">here are three main </w:t>
      </w:r>
      <w:r>
        <w:rPr>
          <w:rFonts w:ascii="Arial" w:hAnsi="Arial" w:cs="Arial"/>
        </w:rPr>
        <w:t xml:space="preserve">reasons </w:t>
      </w:r>
      <w:r w:rsidRPr="00A2126C">
        <w:rPr>
          <w:rFonts w:ascii="Arial" w:hAnsi="Arial" w:cs="Arial"/>
        </w:rPr>
        <w:t>for police in</w:t>
      </w:r>
      <w:r>
        <w:rPr>
          <w:rFonts w:ascii="Arial" w:hAnsi="Arial" w:cs="Arial"/>
        </w:rPr>
        <w:t xml:space="preserve"> </w:t>
      </w:r>
      <w:r w:rsidRPr="00A2126C">
        <w:rPr>
          <w:rFonts w:ascii="Arial" w:hAnsi="Arial" w:cs="Arial"/>
        </w:rPr>
        <w:t xml:space="preserve">schools programmes: </w:t>
      </w:r>
    </w:p>
    <w:p w14:paraId="6582976A" w14:textId="1E697FC0" w:rsidR="00A300F6" w:rsidRPr="00A2126C" w:rsidRDefault="00A300F6" w:rsidP="00A300F6">
      <w:pPr>
        <w:spacing w:line="480" w:lineRule="auto"/>
        <w:ind w:left="720"/>
        <w:rPr>
          <w:rFonts w:ascii="Arial" w:hAnsi="Arial" w:cs="Arial"/>
        </w:rPr>
      </w:pPr>
      <w:r w:rsidRPr="00A2126C">
        <w:rPr>
          <w:rFonts w:ascii="Arial" w:hAnsi="Arial" w:cs="Arial"/>
        </w:rPr>
        <w:t>(1) enforcement and safety (e.g., tackling crime, discipline and behaviour in school) (2) supporting improvements to young people’s lives (e.g., involvement in extra-curricular activities or providing pastoral support); and (3) strategic and multi-agency preventative work (e.g., sharing intelligence, police presence and profile). Police in schools also educate students and staff, especially on local issues</w:t>
      </w:r>
      <w:r w:rsidR="007B55AC">
        <w:rPr>
          <w:rFonts w:ascii="Arial" w:hAnsi="Arial" w:cs="Arial"/>
        </w:rPr>
        <w:t>.</w:t>
      </w:r>
      <w:r>
        <w:rPr>
          <w:rFonts w:ascii="Arial" w:hAnsi="Arial" w:cs="Arial"/>
        </w:rPr>
        <w:t xml:space="preserve"> (p3)</w:t>
      </w:r>
    </w:p>
    <w:p w14:paraId="27AC2019" w14:textId="77777777" w:rsidR="00831C29" w:rsidRDefault="00831C29" w:rsidP="00A300F6">
      <w:pPr>
        <w:spacing w:line="480" w:lineRule="auto"/>
        <w:rPr>
          <w:rFonts w:ascii="Arial" w:hAnsi="Arial" w:cs="Arial"/>
          <w:b/>
          <w:bCs/>
        </w:rPr>
      </w:pPr>
    </w:p>
    <w:p w14:paraId="7CA30E0C" w14:textId="77777777" w:rsidR="00831C29" w:rsidRDefault="00831C29" w:rsidP="00A300F6">
      <w:pPr>
        <w:spacing w:line="480" w:lineRule="auto"/>
        <w:rPr>
          <w:rFonts w:ascii="Arial" w:hAnsi="Arial" w:cs="Arial"/>
          <w:b/>
          <w:bCs/>
        </w:rPr>
      </w:pPr>
    </w:p>
    <w:p w14:paraId="5DF7B372" w14:textId="1432D1B0" w:rsidR="00A300F6" w:rsidRPr="007F656A" w:rsidRDefault="00A300F6" w:rsidP="00A300F6">
      <w:pPr>
        <w:spacing w:line="480" w:lineRule="auto"/>
        <w:rPr>
          <w:rFonts w:ascii="Arial" w:hAnsi="Arial" w:cs="Arial"/>
          <w:b/>
          <w:bCs/>
        </w:rPr>
      </w:pPr>
      <w:r>
        <w:rPr>
          <w:rFonts w:ascii="Arial" w:hAnsi="Arial" w:cs="Arial"/>
          <w:b/>
          <w:bCs/>
        </w:rPr>
        <w:lastRenderedPageBreak/>
        <w:t>Police Schools Services Model in the USA</w:t>
      </w:r>
    </w:p>
    <w:p w14:paraId="4B7B237C" w14:textId="7821008B" w:rsidR="00C32A92" w:rsidRDefault="00A300F6" w:rsidP="00C32A92">
      <w:pPr>
        <w:spacing w:line="480" w:lineRule="auto"/>
        <w:rPr>
          <w:rFonts w:ascii="Arial" w:hAnsi="Arial" w:cs="Arial"/>
        </w:rPr>
      </w:pPr>
      <w:r w:rsidRPr="00346D78">
        <w:rPr>
          <w:rFonts w:ascii="Arial" w:hAnsi="Arial" w:cs="Arial"/>
        </w:rPr>
        <w:t>Bradford and Yesberg (2020) report that in the USA</w:t>
      </w:r>
      <w:r>
        <w:rPr>
          <w:rFonts w:ascii="Arial" w:hAnsi="Arial" w:cs="Arial"/>
        </w:rPr>
        <w:t>,</w:t>
      </w:r>
      <w:r w:rsidRPr="00346D78">
        <w:rPr>
          <w:rFonts w:ascii="Arial" w:hAnsi="Arial" w:cs="Arial"/>
        </w:rPr>
        <w:t xml:space="preserve"> the </w:t>
      </w:r>
      <w:r>
        <w:rPr>
          <w:rFonts w:ascii="Arial" w:hAnsi="Arial" w:cs="Arial"/>
        </w:rPr>
        <w:t>p</w:t>
      </w:r>
      <w:r w:rsidRPr="00346D78">
        <w:rPr>
          <w:rFonts w:ascii="Arial" w:hAnsi="Arial" w:cs="Arial"/>
        </w:rPr>
        <w:t>olice schools model tends to emphasise enforcement and surveillance</w:t>
      </w:r>
      <w:r>
        <w:rPr>
          <w:rFonts w:ascii="Arial" w:hAnsi="Arial" w:cs="Arial"/>
        </w:rPr>
        <w:t>,</w:t>
      </w:r>
      <w:r w:rsidRPr="00346D78">
        <w:rPr>
          <w:rFonts w:ascii="Arial" w:hAnsi="Arial" w:cs="Arial"/>
        </w:rPr>
        <w:t xml:space="preserve"> with mentoring and prevention work taking a back seat. Gleit (2022) argues that in American schools there is a disparity in the approaches taken with schools with differing demographic makeup. She notes that schools </w:t>
      </w:r>
      <w:r w:rsidR="00DA2B27">
        <w:rPr>
          <w:rFonts w:ascii="Arial" w:hAnsi="Arial" w:cs="Arial"/>
        </w:rPr>
        <w:t>with a greater prevalence of</w:t>
      </w:r>
      <w:r w:rsidRPr="00346D78">
        <w:rPr>
          <w:rFonts w:ascii="Arial" w:hAnsi="Arial" w:cs="Arial"/>
        </w:rPr>
        <w:t xml:space="preserve"> </w:t>
      </w:r>
      <w:r w:rsidR="00394386">
        <w:rPr>
          <w:rFonts w:ascii="Arial" w:hAnsi="Arial" w:cs="Arial"/>
        </w:rPr>
        <w:t>BAME</w:t>
      </w:r>
      <w:r w:rsidRPr="00346D78">
        <w:rPr>
          <w:rFonts w:ascii="Arial" w:hAnsi="Arial" w:cs="Arial"/>
        </w:rPr>
        <w:t xml:space="preserve"> pupils encountering</w:t>
      </w:r>
      <w:r>
        <w:rPr>
          <w:rFonts w:ascii="Arial" w:hAnsi="Arial" w:cs="Arial"/>
        </w:rPr>
        <w:t xml:space="preserve"> </w:t>
      </w:r>
      <w:r w:rsidRPr="00346D78">
        <w:rPr>
          <w:rFonts w:ascii="Arial" w:hAnsi="Arial" w:cs="Arial"/>
        </w:rPr>
        <w:t>policing</w:t>
      </w:r>
      <w:r>
        <w:rPr>
          <w:rFonts w:ascii="Arial" w:hAnsi="Arial" w:cs="Arial"/>
        </w:rPr>
        <w:t xml:space="preserve"> in these schools</w:t>
      </w:r>
      <w:r w:rsidRPr="00346D78">
        <w:rPr>
          <w:rFonts w:ascii="Arial" w:hAnsi="Arial" w:cs="Arial"/>
        </w:rPr>
        <w:t xml:space="preserve"> </w:t>
      </w:r>
      <w:r>
        <w:rPr>
          <w:rFonts w:ascii="Arial" w:hAnsi="Arial" w:cs="Arial"/>
        </w:rPr>
        <w:t xml:space="preserve">frequently </w:t>
      </w:r>
      <w:r w:rsidRPr="00346D78">
        <w:rPr>
          <w:rFonts w:ascii="Arial" w:hAnsi="Arial" w:cs="Arial"/>
        </w:rPr>
        <w:t>receiv</w:t>
      </w:r>
      <w:r>
        <w:rPr>
          <w:rFonts w:ascii="Arial" w:hAnsi="Arial" w:cs="Arial"/>
        </w:rPr>
        <w:t>e</w:t>
      </w:r>
      <w:r w:rsidRPr="00346D78">
        <w:rPr>
          <w:rFonts w:ascii="Arial" w:hAnsi="Arial" w:cs="Arial"/>
        </w:rPr>
        <w:t xml:space="preserve"> services that are more oriented towards disciplinary approaches</w:t>
      </w:r>
      <w:r>
        <w:rPr>
          <w:rFonts w:ascii="Arial" w:hAnsi="Arial" w:cs="Arial"/>
        </w:rPr>
        <w:t>,</w:t>
      </w:r>
      <w:r w:rsidRPr="00346D78">
        <w:rPr>
          <w:rFonts w:ascii="Arial" w:hAnsi="Arial" w:cs="Arial"/>
        </w:rPr>
        <w:t xml:space="preserve"> whilst schools with a greater presence of white pupils regularly encounter policing through teaching sessions. </w:t>
      </w:r>
      <w:r>
        <w:rPr>
          <w:rFonts w:ascii="Arial" w:hAnsi="Arial" w:cs="Arial"/>
        </w:rPr>
        <w:t>Polic</w:t>
      </w:r>
      <w:r w:rsidR="00DA2B27">
        <w:rPr>
          <w:rFonts w:ascii="Arial" w:hAnsi="Arial" w:cs="Arial"/>
        </w:rPr>
        <w:t>e officers known a</w:t>
      </w:r>
      <w:r w:rsidR="00475D31">
        <w:rPr>
          <w:rFonts w:ascii="Arial" w:hAnsi="Arial" w:cs="Arial"/>
        </w:rPr>
        <w:t>s</w:t>
      </w:r>
      <w:r w:rsidR="00DA2B27">
        <w:rPr>
          <w:rFonts w:ascii="Arial" w:hAnsi="Arial" w:cs="Arial"/>
        </w:rPr>
        <w:t xml:space="preserve"> School Resource Officers, designated to work with schools, have</w:t>
      </w:r>
      <w:r w:rsidR="00B50569">
        <w:rPr>
          <w:rFonts w:ascii="Arial" w:hAnsi="Arial" w:cs="Arial"/>
        </w:rPr>
        <w:t>,</w:t>
      </w:r>
      <w:r w:rsidR="00DA2B27">
        <w:rPr>
          <w:rFonts w:ascii="Arial" w:hAnsi="Arial" w:cs="Arial"/>
        </w:rPr>
        <w:t xml:space="preserve"> according to Fisher and Hennessy (2016)</w:t>
      </w:r>
      <w:r w:rsidR="00B50569">
        <w:rPr>
          <w:rFonts w:ascii="Arial" w:hAnsi="Arial" w:cs="Arial"/>
        </w:rPr>
        <w:t>,</w:t>
      </w:r>
      <w:r w:rsidR="00DA2B27">
        <w:rPr>
          <w:rFonts w:ascii="Arial" w:hAnsi="Arial" w:cs="Arial"/>
        </w:rPr>
        <w:t xml:space="preserve"> had an impact on increasing the school exclusion rate, law enforcement referrals and arrests, </w:t>
      </w:r>
      <w:r w:rsidR="00C32A92">
        <w:rPr>
          <w:rFonts w:ascii="Arial" w:hAnsi="Arial" w:cs="Arial"/>
        </w:rPr>
        <w:t xml:space="preserve">disproportionately affecting black pupils and </w:t>
      </w:r>
      <w:r w:rsidR="002711DB">
        <w:rPr>
          <w:rFonts w:ascii="Arial" w:hAnsi="Arial" w:cs="Arial"/>
        </w:rPr>
        <w:t>pupils with disabilities.</w:t>
      </w:r>
    </w:p>
    <w:p w14:paraId="02ABF283" w14:textId="4E8AE8C7" w:rsidR="00A300F6" w:rsidRDefault="00A300F6" w:rsidP="00A300F6">
      <w:pPr>
        <w:spacing w:line="480" w:lineRule="auto"/>
        <w:rPr>
          <w:rFonts w:ascii="Arial" w:hAnsi="Arial" w:cs="Arial"/>
        </w:rPr>
      </w:pPr>
      <w:r>
        <w:rPr>
          <w:rFonts w:ascii="Arial" w:hAnsi="Arial" w:cs="Arial"/>
        </w:rPr>
        <w:t xml:space="preserve">The USA model is shown to have less impact </w:t>
      </w:r>
      <w:r w:rsidR="001147EF">
        <w:rPr>
          <w:rFonts w:ascii="Arial" w:hAnsi="Arial" w:cs="Arial"/>
        </w:rPr>
        <w:t>o</w:t>
      </w:r>
      <w:r>
        <w:rPr>
          <w:rFonts w:ascii="Arial" w:hAnsi="Arial" w:cs="Arial"/>
        </w:rPr>
        <w:t xml:space="preserve">n building trust and confidence in policing amongst young </w:t>
      </w:r>
      <w:r w:rsidR="00C32A92">
        <w:rPr>
          <w:rFonts w:ascii="Arial" w:hAnsi="Arial" w:cs="Arial"/>
        </w:rPr>
        <w:t>BAME people</w:t>
      </w:r>
      <w:r>
        <w:rPr>
          <w:rFonts w:ascii="Arial" w:hAnsi="Arial" w:cs="Arial"/>
        </w:rPr>
        <w:t xml:space="preserve">. The literature indicates that amongst these schools in areas of socio-economic deprivation, school relationship building has a lower profile amongst police than in more affluent, predominantly white environments (Bell, 2021). A systematic literature review by Fisher et al. (2023) into school-based </w:t>
      </w:r>
      <w:r w:rsidR="00C32A92">
        <w:rPr>
          <w:rFonts w:ascii="Arial" w:hAnsi="Arial" w:cs="Arial"/>
        </w:rPr>
        <w:t>policing</w:t>
      </w:r>
      <w:r>
        <w:rPr>
          <w:rFonts w:ascii="Arial" w:hAnsi="Arial" w:cs="Arial"/>
        </w:rPr>
        <w:t xml:space="preserve"> interventions in primary and secondary schools in the USA indicates that crime </w:t>
      </w:r>
      <w:r w:rsidR="00863C62">
        <w:rPr>
          <w:rFonts w:ascii="Arial" w:hAnsi="Arial" w:cs="Arial"/>
        </w:rPr>
        <w:t xml:space="preserve">recording increased and </w:t>
      </w:r>
      <w:r>
        <w:rPr>
          <w:rFonts w:ascii="Arial" w:hAnsi="Arial" w:cs="Arial"/>
        </w:rPr>
        <w:t>behaviour</w:t>
      </w:r>
      <w:r w:rsidR="00863C62">
        <w:rPr>
          <w:rFonts w:ascii="Arial" w:hAnsi="Arial" w:cs="Arial"/>
        </w:rPr>
        <w:t xml:space="preserve">al challenges were more significant </w:t>
      </w:r>
      <w:r>
        <w:rPr>
          <w:rFonts w:ascii="Arial" w:hAnsi="Arial" w:cs="Arial"/>
        </w:rPr>
        <w:t xml:space="preserve">in these schools than in schools </w:t>
      </w:r>
      <w:r w:rsidR="00EF0993">
        <w:rPr>
          <w:rFonts w:ascii="Arial" w:hAnsi="Arial" w:cs="Arial"/>
        </w:rPr>
        <w:t xml:space="preserve">without </w:t>
      </w:r>
      <w:r>
        <w:rPr>
          <w:rFonts w:ascii="Arial" w:hAnsi="Arial" w:cs="Arial"/>
        </w:rPr>
        <w:t xml:space="preserve">these interventions. There were higher exclusion rates and, although children and young people in </w:t>
      </w:r>
      <w:r w:rsidR="00863C62">
        <w:rPr>
          <w:rFonts w:ascii="Arial" w:hAnsi="Arial" w:cs="Arial"/>
        </w:rPr>
        <w:t>these school</w:t>
      </w:r>
      <w:r w:rsidR="001147EF">
        <w:rPr>
          <w:rFonts w:ascii="Arial" w:hAnsi="Arial" w:cs="Arial"/>
        </w:rPr>
        <w:t xml:space="preserve"> </w:t>
      </w:r>
      <w:r w:rsidR="00863C62">
        <w:rPr>
          <w:rFonts w:ascii="Arial" w:hAnsi="Arial" w:cs="Arial"/>
        </w:rPr>
        <w:t>settings</w:t>
      </w:r>
      <w:r>
        <w:rPr>
          <w:rFonts w:ascii="Arial" w:hAnsi="Arial" w:cs="Arial"/>
        </w:rPr>
        <w:t xml:space="preserve"> reported feel</w:t>
      </w:r>
      <w:r w:rsidR="00863C62">
        <w:rPr>
          <w:rFonts w:ascii="Arial" w:hAnsi="Arial" w:cs="Arial"/>
        </w:rPr>
        <w:t>ing</w:t>
      </w:r>
      <w:r>
        <w:rPr>
          <w:rFonts w:ascii="Arial" w:hAnsi="Arial" w:cs="Arial"/>
        </w:rPr>
        <w:t xml:space="preserve"> safer, findings were often deemed unreliable. These results correlate with other research that indicates that a stronger enforcement-style approach can do more harm than good, compared with a more supportive and preventative type of </w:t>
      </w:r>
      <w:r>
        <w:rPr>
          <w:rFonts w:ascii="Arial" w:hAnsi="Arial" w:cs="Arial"/>
        </w:rPr>
        <w:lastRenderedPageBreak/>
        <w:t>approach.</w:t>
      </w:r>
      <w:r w:rsidRPr="00C66CD3">
        <w:t xml:space="preserve"> </w:t>
      </w:r>
      <w:r w:rsidRPr="00C66CD3">
        <w:rPr>
          <w:rFonts w:ascii="Arial" w:hAnsi="Arial" w:cs="Arial"/>
        </w:rPr>
        <w:t>Stoltzfus</w:t>
      </w:r>
      <w:r>
        <w:rPr>
          <w:rFonts w:ascii="Arial" w:hAnsi="Arial" w:cs="Arial"/>
        </w:rPr>
        <w:t xml:space="preserve"> (2020) notes that critics of the American Police Schools Programme approach view it as a </w:t>
      </w:r>
      <w:r w:rsidR="00863C62">
        <w:rPr>
          <w:rFonts w:ascii="Arial" w:hAnsi="Arial" w:cs="Arial"/>
        </w:rPr>
        <w:t>“</w:t>
      </w:r>
      <w:r>
        <w:rPr>
          <w:rFonts w:ascii="Arial" w:hAnsi="Arial" w:cs="Arial"/>
        </w:rPr>
        <w:t>school-to-prison pipeline</w:t>
      </w:r>
      <w:r w:rsidR="00863C62">
        <w:rPr>
          <w:rFonts w:ascii="Arial" w:hAnsi="Arial" w:cs="Arial"/>
        </w:rPr>
        <w:t>”</w:t>
      </w:r>
      <w:r>
        <w:rPr>
          <w:rFonts w:ascii="Arial" w:hAnsi="Arial" w:cs="Arial"/>
        </w:rPr>
        <w:t xml:space="preserve">. </w:t>
      </w:r>
      <w:r w:rsidRPr="009D0164">
        <w:rPr>
          <w:rFonts w:ascii="Arial" w:hAnsi="Arial" w:cs="Arial"/>
        </w:rPr>
        <w:t xml:space="preserve">This pipeline </w:t>
      </w:r>
      <w:r>
        <w:rPr>
          <w:rFonts w:ascii="Arial" w:hAnsi="Arial" w:cs="Arial"/>
        </w:rPr>
        <w:t>denotes</w:t>
      </w:r>
      <w:r w:rsidRPr="009D0164">
        <w:rPr>
          <w:rFonts w:ascii="Arial" w:hAnsi="Arial" w:cs="Arial"/>
        </w:rPr>
        <w:t xml:space="preserve"> </w:t>
      </w:r>
      <w:r>
        <w:rPr>
          <w:rFonts w:ascii="Arial" w:hAnsi="Arial" w:cs="Arial"/>
        </w:rPr>
        <w:t>a</w:t>
      </w:r>
      <w:r w:rsidRPr="009D0164">
        <w:rPr>
          <w:rFonts w:ascii="Arial" w:hAnsi="Arial" w:cs="Arial"/>
        </w:rPr>
        <w:t xml:space="preserve"> “pipeline of youth on the brink of becoming serious offenders” (McGrew, 2016, p343)</w:t>
      </w:r>
      <w:r>
        <w:rPr>
          <w:rFonts w:ascii="Arial" w:hAnsi="Arial" w:cs="Arial"/>
        </w:rPr>
        <w:t xml:space="preserve">. Research uncovers that a combination of </w:t>
      </w:r>
      <w:r w:rsidR="00863C62">
        <w:rPr>
          <w:rFonts w:ascii="Arial" w:hAnsi="Arial" w:cs="Arial"/>
        </w:rPr>
        <w:t>“</w:t>
      </w:r>
      <w:r>
        <w:rPr>
          <w:rFonts w:ascii="Arial" w:hAnsi="Arial" w:cs="Arial"/>
        </w:rPr>
        <w:t>zero-tolerance</w:t>
      </w:r>
      <w:r w:rsidR="00863C62">
        <w:rPr>
          <w:rFonts w:ascii="Arial" w:hAnsi="Arial" w:cs="Arial"/>
        </w:rPr>
        <w:t>”</w:t>
      </w:r>
      <w:r>
        <w:rPr>
          <w:rFonts w:ascii="Arial" w:hAnsi="Arial" w:cs="Arial"/>
        </w:rPr>
        <w:t xml:space="preserve"> behaviour policies and the </w:t>
      </w:r>
      <w:r w:rsidR="00863C62">
        <w:rPr>
          <w:rFonts w:ascii="Arial" w:hAnsi="Arial" w:cs="Arial"/>
        </w:rPr>
        <w:t>incorporation in</w:t>
      </w:r>
      <w:r w:rsidR="00B821C6">
        <w:rPr>
          <w:rFonts w:ascii="Arial" w:hAnsi="Arial" w:cs="Arial"/>
        </w:rPr>
        <w:t xml:space="preserve"> </w:t>
      </w:r>
      <w:r>
        <w:rPr>
          <w:rFonts w:ascii="Arial" w:hAnsi="Arial" w:cs="Arial"/>
        </w:rPr>
        <w:t>American schools</w:t>
      </w:r>
      <w:r w:rsidR="00863C62">
        <w:rPr>
          <w:rFonts w:ascii="Arial" w:hAnsi="Arial" w:cs="Arial"/>
        </w:rPr>
        <w:t xml:space="preserve"> of police officers</w:t>
      </w:r>
      <w:r>
        <w:rPr>
          <w:rFonts w:ascii="Arial" w:hAnsi="Arial" w:cs="Arial"/>
        </w:rPr>
        <w:t xml:space="preserve"> has resulted in the early criminalisation of far too many young people of </w:t>
      </w:r>
      <w:r w:rsidRPr="00F0469D">
        <w:rPr>
          <w:rFonts w:ascii="Arial" w:hAnsi="Arial" w:cs="Arial"/>
        </w:rPr>
        <w:t>colour</w:t>
      </w:r>
      <w:r>
        <w:rPr>
          <w:rFonts w:ascii="Arial" w:hAnsi="Arial" w:cs="Arial"/>
        </w:rPr>
        <w:t xml:space="preserve"> (Stoltzfus, 2020). Largely in the USA, the approach is not strengths and relationship based.</w:t>
      </w:r>
    </w:p>
    <w:p w14:paraId="198333C1" w14:textId="77777777" w:rsidR="00A300F6" w:rsidRPr="007F656A" w:rsidRDefault="00A300F6" w:rsidP="00A300F6">
      <w:pPr>
        <w:spacing w:line="480" w:lineRule="auto"/>
        <w:rPr>
          <w:rFonts w:ascii="Arial" w:hAnsi="Arial" w:cs="Arial"/>
          <w:b/>
          <w:bCs/>
        </w:rPr>
      </w:pPr>
      <w:r>
        <w:rPr>
          <w:rFonts w:ascii="Arial" w:hAnsi="Arial" w:cs="Arial"/>
          <w:b/>
          <w:bCs/>
        </w:rPr>
        <w:t xml:space="preserve">Police Schools Services Model in </w:t>
      </w:r>
      <w:r w:rsidRPr="007F656A">
        <w:rPr>
          <w:rFonts w:ascii="Arial" w:hAnsi="Arial" w:cs="Arial"/>
          <w:b/>
          <w:bCs/>
        </w:rPr>
        <w:t>England</w:t>
      </w:r>
    </w:p>
    <w:p w14:paraId="59653460" w14:textId="67278312" w:rsidR="00A300F6" w:rsidRPr="00474912" w:rsidRDefault="00A300F6" w:rsidP="00A300F6">
      <w:pPr>
        <w:spacing w:line="480" w:lineRule="auto"/>
        <w:rPr>
          <w:rFonts w:ascii="Arial" w:hAnsi="Arial" w:cs="Arial"/>
        </w:rPr>
      </w:pPr>
      <w:r w:rsidRPr="00474912">
        <w:rPr>
          <w:rFonts w:ascii="Arial" w:hAnsi="Arial" w:cs="Arial"/>
        </w:rPr>
        <w:t xml:space="preserve">Since 2002, Safer School Partnerships </w:t>
      </w:r>
      <w:r>
        <w:rPr>
          <w:rFonts w:ascii="Arial" w:hAnsi="Arial" w:cs="Arial"/>
        </w:rPr>
        <w:t xml:space="preserve">(SSP) </w:t>
      </w:r>
      <w:r w:rsidRPr="00474912">
        <w:rPr>
          <w:rFonts w:ascii="Arial" w:hAnsi="Arial" w:cs="Arial"/>
        </w:rPr>
        <w:t xml:space="preserve">has been the key schools’ approach in policing in </w:t>
      </w:r>
      <w:r>
        <w:rPr>
          <w:rFonts w:ascii="Arial" w:hAnsi="Arial" w:cs="Arial"/>
        </w:rPr>
        <w:t>England</w:t>
      </w:r>
      <w:r w:rsidRPr="00474912">
        <w:rPr>
          <w:rFonts w:ascii="Arial" w:hAnsi="Arial" w:cs="Arial"/>
        </w:rPr>
        <w:t>. The approach aims to improve partnership working between police and schools and improve safety in</w:t>
      </w:r>
      <w:r w:rsidR="00863C62">
        <w:rPr>
          <w:rFonts w:ascii="Arial" w:hAnsi="Arial" w:cs="Arial"/>
        </w:rPr>
        <w:t xml:space="preserve">side schools and in the surrounding environment </w:t>
      </w:r>
      <w:r w:rsidRPr="00474912">
        <w:rPr>
          <w:rFonts w:ascii="Arial" w:hAnsi="Arial" w:cs="Arial"/>
        </w:rPr>
        <w:t>(Bowles</w:t>
      </w:r>
      <w:r>
        <w:rPr>
          <w:rFonts w:ascii="Arial" w:hAnsi="Arial" w:cs="Arial"/>
        </w:rPr>
        <w:t>, Reyes and Pradiptyo,</w:t>
      </w:r>
      <w:r w:rsidRPr="00474912">
        <w:rPr>
          <w:rFonts w:ascii="Arial" w:hAnsi="Arial" w:cs="Arial"/>
        </w:rPr>
        <w:t xml:space="preserve"> 2005). The Police Foundation (2011) presents the SSP model as involving </w:t>
      </w:r>
      <w:r>
        <w:rPr>
          <w:rFonts w:ascii="Arial" w:hAnsi="Arial" w:cs="Arial"/>
        </w:rPr>
        <w:t>assigning</w:t>
      </w:r>
      <w:r w:rsidRPr="00474912">
        <w:rPr>
          <w:rFonts w:ascii="Arial" w:hAnsi="Arial" w:cs="Arial"/>
        </w:rPr>
        <w:t xml:space="preserve"> </w:t>
      </w:r>
      <w:r>
        <w:rPr>
          <w:rFonts w:ascii="Arial" w:hAnsi="Arial" w:cs="Arial"/>
        </w:rPr>
        <w:t>designated</w:t>
      </w:r>
      <w:r w:rsidRPr="00474912">
        <w:rPr>
          <w:rFonts w:ascii="Arial" w:hAnsi="Arial" w:cs="Arial"/>
        </w:rPr>
        <w:t xml:space="preserve"> police officers to work with one or more schools, either based on school premises or at the local police station. The role of these officers is intended to balance law enforcement duties with understanding and supporting the needs of pupils. The main </w:t>
      </w:r>
      <w:r w:rsidR="00863C62">
        <w:rPr>
          <w:rFonts w:ascii="Arial" w:hAnsi="Arial" w:cs="Arial"/>
        </w:rPr>
        <w:t>approach</w:t>
      </w:r>
      <w:r w:rsidRPr="00474912">
        <w:rPr>
          <w:rFonts w:ascii="Arial" w:hAnsi="Arial" w:cs="Arial"/>
        </w:rPr>
        <w:t xml:space="preserve"> of the SSP model </w:t>
      </w:r>
      <w:r w:rsidR="00863C62">
        <w:rPr>
          <w:rFonts w:ascii="Arial" w:hAnsi="Arial" w:cs="Arial"/>
        </w:rPr>
        <w:t>is</w:t>
      </w:r>
      <w:r w:rsidRPr="00474912">
        <w:rPr>
          <w:rFonts w:ascii="Arial" w:hAnsi="Arial" w:cs="Arial"/>
        </w:rPr>
        <w:t xml:space="preserve"> to improve safety in the school environment, </w:t>
      </w:r>
      <w:r w:rsidR="00D5735E">
        <w:rPr>
          <w:rFonts w:ascii="Arial" w:hAnsi="Arial" w:cs="Arial"/>
        </w:rPr>
        <w:t>prevent</w:t>
      </w:r>
      <w:r w:rsidRPr="00474912">
        <w:rPr>
          <w:rFonts w:ascii="Arial" w:hAnsi="Arial" w:cs="Arial"/>
        </w:rPr>
        <w:t xml:space="preserve"> crime and disorder, and support positive outcomes for </w:t>
      </w:r>
      <w:r>
        <w:rPr>
          <w:rFonts w:ascii="Arial" w:hAnsi="Arial" w:cs="Arial"/>
        </w:rPr>
        <w:t>pupils</w:t>
      </w:r>
      <w:r w:rsidRPr="00474912">
        <w:rPr>
          <w:rFonts w:ascii="Arial" w:hAnsi="Arial" w:cs="Arial"/>
        </w:rPr>
        <w:t>. This is achieved through a combination of enforcement, information sharing, pastoral support and delivering educational program</w:t>
      </w:r>
      <w:r>
        <w:rPr>
          <w:rFonts w:ascii="Arial" w:hAnsi="Arial" w:cs="Arial"/>
        </w:rPr>
        <w:t>me</w:t>
      </w:r>
      <w:r w:rsidRPr="00474912">
        <w:rPr>
          <w:rFonts w:ascii="Arial" w:hAnsi="Arial" w:cs="Arial"/>
        </w:rPr>
        <w:t xml:space="preserve">s on topics like personal safety. The SSP model relies on close partnership and collaboration between the police, schools and other </w:t>
      </w:r>
      <w:r w:rsidR="00D5735E">
        <w:rPr>
          <w:rFonts w:ascii="Arial" w:hAnsi="Arial" w:cs="Arial"/>
        </w:rPr>
        <w:t>partners such as social workers</w:t>
      </w:r>
      <w:r w:rsidRPr="00474912">
        <w:rPr>
          <w:rFonts w:ascii="Arial" w:hAnsi="Arial" w:cs="Arial"/>
        </w:rPr>
        <w:t xml:space="preserve">. This includes establishing shared aims, protocols and governance structures to coordinate the work of the </w:t>
      </w:r>
      <w:r>
        <w:rPr>
          <w:rFonts w:ascii="Arial" w:hAnsi="Arial" w:cs="Arial"/>
        </w:rPr>
        <w:t>designated</w:t>
      </w:r>
      <w:r w:rsidRPr="00474912">
        <w:rPr>
          <w:rFonts w:ascii="Arial" w:hAnsi="Arial" w:cs="Arial"/>
        </w:rPr>
        <w:t xml:space="preserve"> police officer.</w:t>
      </w:r>
      <w:r w:rsidR="00D5735E">
        <w:rPr>
          <w:rFonts w:ascii="Arial" w:hAnsi="Arial" w:cs="Arial"/>
        </w:rPr>
        <w:t xml:space="preserve"> T</w:t>
      </w:r>
      <w:r w:rsidRPr="00474912">
        <w:rPr>
          <w:rFonts w:ascii="Arial" w:hAnsi="Arial" w:cs="Arial"/>
        </w:rPr>
        <w:t xml:space="preserve">he implementation of the SSP is tailored to the needs and context of each school and local area. Factors like the </w:t>
      </w:r>
      <w:r w:rsidR="00D5735E">
        <w:rPr>
          <w:rFonts w:ascii="Arial" w:hAnsi="Arial" w:cs="Arial"/>
        </w:rPr>
        <w:t>presence of crime and antisocial behaviour</w:t>
      </w:r>
      <w:r w:rsidRPr="00474912">
        <w:rPr>
          <w:rFonts w:ascii="Arial" w:hAnsi="Arial" w:cs="Arial"/>
        </w:rPr>
        <w:t xml:space="preserve">, available resources and </w:t>
      </w:r>
      <w:r w:rsidRPr="00474912">
        <w:rPr>
          <w:rFonts w:ascii="Arial" w:hAnsi="Arial" w:cs="Arial"/>
        </w:rPr>
        <w:lastRenderedPageBreak/>
        <w:t>the preferences of school leadership influence the intensity and focus of the police officer</w:t>
      </w:r>
      <w:r>
        <w:rPr>
          <w:rFonts w:ascii="Arial" w:hAnsi="Arial" w:cs="Arial"/>
        </w:rPr>
        <w:t>’</w:t>
      </w:r>
      <w:r w:rsidRPr="00474912">
        <w:rPr>
          <w:rFonts w:ascii="Arial" w:hAnsi="Arial" w:cs="Arial"/>
        </w:rPr>
        <w:t>s role.</w:t>
      </w:r>
    </w:p>
    <w:p w14:paraId="1A973FBD" w14:textId="14E35C99" w:rsidR="00A300F6" w:rsidRDefault="00A300F6" w:rsidP="00A300F6">
      <w:pPr>
        <w:spacing w:line="480" w:lineRule="auto"/>
        <w:rPr>
          <w:rFonts w:ascii="Arial" w:hAnsi="Arial" w:cs="Arial"/>
        </w:rPr>
      </w:pPr>
      <w:r w:rsidRPr="00474912">
        <w:rPr>
          <w:rFonts w:ascii="Arial" w:hAnsi="Arial" w:cs="Arial"/>
        </w:rPr>
        <w:t xml:space="preserve">Evaluations have found that well-implemented SSPs can lead to improvements in student safety, reductions in crime and antisocial behaviour, and better educational outcomes (Bowles, Reyes and Pradiptyo, 2005). However, the overall evidence on effectiveness is mixed, and </w:t>
      </w:r>
      <w:r w:rsidR="00D5735E">
        <w:rPr>
          <w:rFonts w:ascii="Arial" w:hAnsi="Arial" w:cs="Arial"/>
        </w:rPr>
        <w:t xml:space="preserve">some have suggested that there are </w:t>
      </w:r>
      <w:r w:rsidR="00A14265">
        <w:rPr>
          <w:rFonts w:ascii="Arial" w:hAnsi="Arial" w:cs="Arial"/>
        </w:rPr>
        <w:t>worryingly adverse</w:t>
      </w:r>
      <w:r w:rsidRPr="00474912">
        <w:rPr>
          <w:rFonts w:ascii="Arial" w:hAnsi="Arial" w:cs="Arial"/>
        </w:rPr>
        <w:t xml:space="preserve"> </w:t>
      </w:r>
      <w:r w:rsidR="00A14265">
        <w:rPr>
          <w:rFonts w:ascii="Arial" w:hAnsi="Arial" w:cs="Arial"/>
        </w:rPr>
        <w:t>effects</w:t>
      </w:r>
      <w:r w:rsidRPr="00474912">
        <w:rPr>
          <w:rFonts w:ascii="Arial" w:hAnsi="Arial" w:cs="Arial"/>
        </w:rPr>
        <w:t xml:space="preserve"> </w:t>
      </w:r>
      <w:r w:rsidR="00A14265">
        <w:rPr>
          <w:rFonts w:ascii="Arial" w:hAnsi="Arial" w:cs="Arial"/>
        </w:rPr>
        <w:t>to a</w:t>
      </w:r>
      <w:r w:rsidRPr="00474912">
        <w:rPr>
          <w:rFonts w:ascii="Arial" w:hAnsi="Arial" w:cs="Arial"/>
        </w:rPr>
        <w:t xml:space="preserve"> police presence in schools. </w:t>
      </w:r>
      <w:r>
        <w:rPr>
          <w:rFonts w:ascii="Arial" w:hAnsi="Arial" w:cs="Arial"/>
        </w:rPr>
        <w:t>Critics</w:t>
      </w:r>
      <w:r w:rsidRPr="00474912">
        <w:rPr>
          <w:rFonts w:ascii="Arial" w:hAnsi="Arial" w:cs="Arial"/>
        </w:rPr>
        <w:t xml:space="preserve"> have argued that this enforcement-focused approach may have harmful </w:t>
      </w:r>
      <w:r>
        <w:rPr>
          <w:rFonts w:ascii="Arial" w:hAnsi="Arial" w:cs="Arial"/>
        </w:rPr>
        <w:t>effects</w:t>
      </w:r>
      <w:r w:rsidRPr="00474912">
        <w:rPr>
          <w:rFonts w:ascii="Arial" w:hAnsi="Arial" w:cs="Arial"/>
        </w:rPr>
        <w:t xml:space="preserve"> such as criminali</w:t>
      </w:r>
      <w:r>
        <w:rPr>
          <w:rFonts w:ascii="Arial" w:hAnsi="Arial" w:cs="Arial"/>
        </w:rPr>
        <w:t>s</w:t>
      </w:r>
      <w:r w:rsidRPr="00474912">
        <w:rPr>
          <w:rFonts w:ascii="Arial" w:hAnsi="Arial" w:cs="Arial"/>
        </w:rPr>
        <w:t xml:space="preserve">ing </w:t>
      </w:r>
      <w:r>
        <w:rPr>
          <w:rFonts w:ascii="Arial" w:hAnsi="Arial" w:cs="Arial"/>
        </w:rPr>
        <w:t>pupil</w:t>
      </w:r>
      <w:r w:rsidRPr="00474912">
        <w:rPr>
          <w:rFonts w:ascii="Arial" w:hAnsi="Arial" w:cs="Arial"/>
        </w:rPr>
        <w:t xml:space="preserve"> behaviour that would otherwise be handled internally. In </w:t>
      </w:r>
      <w:r>
        <w:rPr>
          <w:rFonts w:ascii="Arial" w:hAnsi="Arial" w:cs="Arial"/>
        </w:rPr>
        <w:t xml:space="preserve">the </w:t>
      </w:r>
      <w:r w:rsidRPr="00474912">
        <w:rPr>
          <w:rFonts w:ascii="Arial" w:hAnsi="Arial" w:cs="Arial"/>
        </w:rPr>
        <w:t>research conducted by the Runnyme</w:t>
      </w:r>
      <w:r>
        <w:rPr>
          <w:rFonts w:ascii="Arial" w:hAnsi="Arial" w:cs="Arial"/>
        </w:rPr>
        <w:t>de</w:t>
      </w:r>
      <w:r w:rsidRPr="00474912">
        <w:rPr>
          <w:rFonts w:ascii="Arial" w:hAnsi="Arial" w:cs="Arial"/>
        </w:rPr>
        <w:t xml:space="preserve"> </w:t>
      </w:r>
      <w:r>
        <w:rPr>
          <w:rFonts w:ascii="Arial" w:hAnsi="Arial" w:cs="Arial"/>
        </w:rPr>
        <w:t>T</w:t>
      </w:r>
      <w:r w:rsidRPr="00474912">
        <w:rPr>
          <w:rFonts w:ascii="Arial" w:hAnsi="Arial" w:cs="Arial"/>
        </w:rPr>
        <w:t>rust into the impact of Safer School Officers in schools</w:t>
      </w:r>
      <w:r>
        <w:rPr>
          <w:rFonts w:ascii="Arial" w:hAnsi="Arial" w:cs="Arial"/>
        </w:rPr>
        <w:t>,</w:t>
      </w:r>
      <w:r w:rsidRPr="00474912">
        <w:rPr>
          <w:rFonts w:ascii="Arial" w:hAnsi="Arial" w:cs="Arial"/>
        </w:rPr>
        <w:t xml:space="preserve"> they stated</w:t>
      </w:r>
      <w:r>
        <w:rPr>
          <w:rFonts w:ascii="Arial" w:hAnsi="Arial" w:cs="Arial"/>
        </w:rPr>
        <w:t>,</w:t>
      </w:r>
      <w:r w:rsidRPr="00474912">
        <w:rPr>
          <w:rFonts w:ascii="Arial" w:hAnsi="Arial" w:cs="Arial"/>
        </w:rPr>
        <w:t xml:space="preserve"> “By bringing the criminal justice system into schools, the placement of </w:t>
      </w:r>
      <w:r>
        <w:rPr>
          <w:rFonts w:ascii="Arial" w:hAnsi="Arial" w:cs="Arial"/>
        </w:rPr>
        <w:t xml:space="preserve">Safer School Officers </w:t>
      </w:r>
      <w:r w:rsidRPr="00474912">
        <w:rPr>
          <w:rFonts w:ascii="Arial" w:hAnsi="Arial" w:cs="Arial"/>
        </w:rPr>
        <w:t xml:space="preserve">can facilitate the school-to-prison pipeline for many </w:t>
      </w:r>
      <w:r>
        <w:rPr>
          <w:rFonts w:ascii="Arial" w:hAnsi="Arial" w:cs="Arial"/>
        </w:rPr>
        <w:t>b</w:t>
      </w:r>
      <w:r w:rsidRPr="00474912">
        <w:rPr>
          <w:rFonts w:ascii="Arial" w:hAnsi="Arial" w:cs="Arial"/>
        </w:rPr>
        <w:t>lack and ethnic minority young people</w:t>
      </w:r>
      <w:r>
        <w:rPr>
          <w:rFonts w:ascii="Arial" w:hAnsi="Arial" w:cs="Arial"/>
        </w:rPr>
        <w:t>”</w:t>
      </w:r>
      <w:r w:rsidRPr="00474912">
        <w:rPr>
          <w:rFonts w:ascii="Arial" w:hAnsi="Arial" w:cs="Arial"/>
        </w:rPr>
        <w:t xml:space="preserve"> (2023</w:t>
      </w:r>
      <w:r>
        <w:rPr>
          <w:rFonts w:ascii="Arial" w:hAnsi="Arial" w:cs="Arial"/>
        </w:rPr>
        <w:t xml:space="preserve">, </w:t>
      </w:r>
      <w:r w:rsidRPr="00474912">
        <w:rPr>
          <w:rFonts w:ascii="Arial" w:hAnsi="Arial" w:cs="Arial"/>
        </w:rPr>
        <w:t xml:space="preserve">p2). </w:t>
      </w:r>
      <w:r>
        <w:rPr>
          <w:rFonts w:ascii="Arial" w:hAnsi="Arial" w:cs="Arial"/>
        </w:rPr>
        <w:t xml:space="preserve">This concern is shared in an article by </w:t>
      </w:r>
      <w:bookmarkStart w:id="8" w:name="_Hlk164771868"/>
      <w:r>
        <w:rPr>
          <w:rFonts w:ascii="Arial" w:hAnsi="Arial" w:cs="Arial"/>
        </w:rPr>
        <w:t xml:space="preserve">Nijjar (2021) </w:t>
      </w:r>
      <w:bookmarkEnd w:id="8"/>
      <w:r>
        <w:rPr>
          <w:rFonts w:ascii="Arial" w:hAnsi="Arial" w:cs="Arial"/>
        </w:rPr>
        <w:t xml:space="preserve">that not only questions the effectiveness of Safer School Officers in schools, but also states that such strategies disproportionately impact black pupils. </w:t>
      </w:r>
    </w:p>
    <w:p w14:paraId="3774E89D" w14:textId="77777777" w:rsidR="00A300F6" w:rsidRDefault="00A300F6" w:rsidP="00A300F6">
      <w:pPr>
        <w:spacing w:line="480" w:lineRule="auto"/>
        <w:rPr>
          <w:rFonts w:ascii="Arial" w:hAnsi="Arial" w:cs="Arial"/>
        </w:rPr>
      </w:pPr>
      <w:r w:rsidRPr="00474912">
        <w:rPr>
          <w:rFonts w:ascii="Arial" w:hAnsi="Arial" w:cs="Arial"/>
        </w:rPr>
        <w:t xml:space="preserve">However, research by Pósch and Jackson </w:t>
      </w:r>
      <w:r>
        <w:rPr>
          <w:rFonts w:ascii="Arial" w:hAnsi="Arial" w:cs="Arial"/>
        </w:rPr>
        <w:t>counterbalances</w:t>
      </w:r>
      <w:r w:rsidRPr="00474912">
        <w:rPr>
          <w:rFonts w:ascii="Arial" w:hAnsi="Arial" w:cs="Arial"/>
        </w:rPr>
        <w:t xml:space="preserve"> this perspective in </w:t>
      </w:r>
      <w:r>
        <w:rPr>
          <w:rFonts w:ascii="Arial" w:hAnsi="Arial" w:cs="Arial"/>
        </w:rPr>
        <w:t>their r</w:t>
      </w:r>
      <w:r w:rsidRPr="00474912">
        <w:rPr>
          <w:rFonts w:ascii="Arial" w:hAnsi="Arial" w:cs="Arial"/>
        </w:rPr>
        <w:t xml:space="preserve">andomised </w:t>
      </w:r>
      <w:r>
        <w:rPr>
          <w:rFonts w:ascii="Arial" w:hAnsi="Arial" w:cs="Arial"/>
        </w:rPr>
        <w:t>c</w:t>
      </w:r>
      <w:r w:rsidRPr="00474912">
        <w:rPr>
          <w:rFonts w:ascii="Arial" w:hAnsi="Arial" w:cs="Arial"/>
        </w:rPr>
        <w:t xml:space="preserve">ontrolled </w:t>
      </w:r>
      <w:r>
        <w:rPr>
          <w:rFonts w:ascii="Arial" w:hAnsi="Arial" w:cs="Arial"/>
        </w:rPr>
        <w:t>t</w:t>
      </w:r>
      <w:r w:rsidRPr="00474912">
        <w:rPr>
          <w:rFonts w:ascii="Arial" w:hAnsi="Arial" w:cs="Arial"/>
        </w:rPr>
        <w:t>ests</w:t>
      </w:r>
      <w:r>
        <w:rPr>
          <w:rFonts w:ascii="Arial" w:hAnsi="Arial" w:cs="Arial"/>
        </w:rPr>
        <w:t>,</w:t>
      </w:r>
      <w:r w:rsidRPr="00474912">
        <w:rPr>
          <w:rFonts w:ascii="Arial" w:hAnsi="Arial" w:cs="Arial"/>
        </w:rPr>
        <w:t xml:space="preserve"> showing value for a </w:t>
      </w:r>
      <w:r>
        <w:rPr>
          <w:rFonts w:ascii="Arial" w:hAnsi="Arial" w:cs="Arial"/>
        </w:rPr>
        <w:t>‘police-</w:t>
      </w:r>
      <w:r w:rsidRPr="00474912">
        <w:rPr>
          <w:rFonts w:ascii="Arial" w:hAnsi="Arial" w:cs="Arial"/>
        </w:rPr>
        <w:t>in</w:t>
      </w:r>
      <w:r>
        <w:rPr>
          <w:rFonts w:ascii="Arial" w:hAnsi="Arial" w:cs="Arial"/>
        </w:rPr>
        <w:t>-</w:t>
      </w:r>
      <w:r w:rsidRPr="00474912">
        <w:rPr>
          <w:rFonts w:ascii="Arial" w:hAnsi="Arial" w:cs="Arial"/>
        </w:rPr>
        <w:t>the</w:t>
      </w:r>
      <w:r>
        <w:rPr>
          <w:rFonts w:ascii="Arial" w:hAnsi="Arial" w:cs="Arial"/>
        </w:rPr>
        <w:t>-</w:t>
      </w:r>
      <w:r w:rsidRPr="00474912">
        <w:rPr>
          <w:rFonts w:ascii="Arial" w:hAnsi="Arial" w:cs="Arial"/>
        </w:rPr>
        <w:t>classroom</w:t>
      </w:r>
      <w:r>
        <w:rPr>
          <w:rFonts w:ascii="Arial" w:hAnsi="Arial" w:cs="Arial"/>
        </w:rPr>
        <w:t>’</w:t>
      </w:r>
      <w:r w:rsidRPr="00474912">
        <w:rPr>
          <w:rFonts w:ascii="Arial" w:hAnsi="Arial" w:cs="Arial"/>
        </w:rPr>
        <w:t xml:space="preserve"> approach, where robust evidence was present to indicate that police</w:t>
      </w:r>
      <w:r>
        <w:rPr>
          <w:rFonts w:ascii="Arial" w:hAnsi="Arial" w:cs="Arial"/>
        </w:rPr>
        <w:t>-</w:t>
      </w:r>
      <w:r w:rsidRPr="00474912">
        <w:rPr>
          <w:rFonts w:ascii="Arial" w:hAnsi="Arial" w:cs="Arial"/>
        </w:rPr>
        <w:t>led educational inputs significantly increased “young people’s trust in police fairness” (2021</w:t>
      </w:r>
      <w:r>
        <w:rPr>
          <w:rFonts w:ascii="Arial" w:hAnsi="Arial" w:cs="Arial"/>
        </w:rPr>
        <w:t>, p4</w:t>
      </w:r>
      <w:r w:rsidRPr="00474912">
        <w:rPr>
          <w:rFonts w:ascii="Arial" w:hAnsi="Arial" w:cs="Arial"/>
        </w:rPr>
        <w:t>). Notably</w:t>
      </w:r>
      <w:r>
        <w:rPr>
          <w:rFonts w:ascii="Arial" w:hAnsi="Arial" w:cs="Arial"/>
        </w:rPr>
        <w:t>,</w:t>
      </w:r>
      <w:r w:rsidRPr="00474912">
        <w:rPr>
          <w:rFonts w:ascii="Arial" w:hAnsi="Arial" w:cs="Arial"/>
        </w:rPr>
        <w:t xml:space="preserve"> the research showed that the results were the same regardless of the young person</w:t>
      </w:r>
      <w:r>
        <w:rPr>
          <w:rFonts w:ascii="Arial" w:hAnsi="Arial" w:cs="Arial"/>
        </w:rPr>
        <w:t>’</w:t>
      </w:r>
      <w:r w:rsidRPr="00474912">
        <w:rPr>
          <w:rFonts w:ascii="Arial" w:hAnsi="Arial" w:cs="Arial"/>
        </w:rPr>
        <w:t>s personal characteristics, socio</w:t>
      </w:r>
      <w:r>
        <w:rPr>
          <w:rFonts w:ascii="Arial" w:hAnsi="Arial" w:cs="Arial"/>
        </w:rPr>
        <w:t>-</w:t>
      </w:r>
      <w:r w:rsidRPr="00474912">
        <w:rPr>
          <w:rFonts w:ascii="Arial" w:hAnsi="Arial" w:cs="Arial"/>
        </w:rPr>
        <w:t>economic background or previous police</w:t>
      </w:r>
      <w:r>
        <w:rPr>
          <w:rFonts w:ascii="Arial" w:hAnsi="Arial" w:cs="Arial"/>
        </w:rPr>
        <w:t>-</w:t>
      </w:r>
      <w:r w:rsidRPr="00474912">
        <w:rPr>
          <w:rFonts w:ascii="Arial" w:hAnsi="Arial" w:cs="Arial"/>
        </w:rPr>
        <w:t xml:space="preserve">related experiences. This positive intervention </w:t>
      </w:r>
      <w:r>
        <w:rPr>
          <w:rFonts w:ascii="Arial" w:hAnsi="Arial" w:cs="Arial"/>
        </w:rPr>
        <w:t>has a</w:t>
      </w:r>
      <w:r w:rsidRPr="00474912">
        <w:rPr>
          <w:rFonts w:ascii="Arial" w:hAnsi="Arial" w:cs="Arial"/>
        </w:rPr>
        <w:t xml:space="preserve"> short- and long-term impact.</w:t>
      </w:r>
      <w:r>
        <w:rPr>
          <w:rFonts w:ascii="Arial" w:hAnsi="Arial" w:cs="Arial"/>
        </w:rPr>
        <w:t xml:space="preserve"> However, their work was undertaken only with secondary schools, and there</w:t>
      </w:r>
      <w:r w:rsidRPr="002517B3">
        <w:rPr>
          <w:rFonts w:ascii="Segoe UI" w:eastAsia="Times New Roman" w:hAnsi="Segoe UI" w:cs="Segoe UI"/>
          <w:kern w:val="0"/>
          <w:sz w:val="18"/>
          <w:szCs w:val="18"/>
          <w:lang w:eastAsia="en-GB"/>
          <w14:ligatures w14:val="none"/>
        </w:rPr>
        <w:t xml:space="preserve"> </w:t>
      </w:r>
      <w:r w:rsidRPr="002517B3">
        <w:rPr>
          <w:rFonts w:ascii="Arial" w:hAnsi="Arial" w:cs="Arial"/>
        </w:rPr>
        <w:t xml:space="preserve">is a need for research to be conducted also with </w:t>
      </w:r>
      <w:r>
        <w:rPr>
          <w:rFonts w:ascii="Arial" w:hAnsi="Arial" w:cs="Arial"/>
        </w:rPr>
        <w:t xml:space="preserve">primary schools if the right conclusions are to be drawn for work being undertaken in this educational setting too. Given that </w:t>
      </w:r>
      <w:r>
        <w:rPr>
          <w:rFonts w:ascii="Arial" w:hAnsi="Arial" w:cs="Arial"/>
        </w:rPr>
        <w:lastRenderedPageBreak/>
        <w:t>the age of responsibility in law in the UK is ten years old, the author suggests research should also be undertaken with primary schools to close the gap in knowledge about the impact of police school interventions in primary schools. This research offers a perspective from primary schools that is missing from the literature.</w:t>
      </w:r>
    </w:p>
    <w:p w14:paraId="1B0C964B" w14:textId="77777777" w:rsidR="00A300F6" w:rsidRPr="00686454" w:rsidRDefault="00A300F6" w:rsidP="00A300F6">
      <w:pPr>
        <w:spacing w:line="480" w:lineRule="auto"/>
        <w:rPr>
          <w:rFonts w:ascii="Arial" w:hAnsi="Arial" w:cs="Arial"/>
          <w:b/>
          <w:bCs/>
        </w:rPr>
      </w:pPr>
      <w:r w:rsidRPr="00686454">
        <w:rPr>
          <w:rFonts w:ascii="Arial" w:hAnsi="Arial" w:cs="Arial"/>
          <w:b/>
          <w:bCs/>
        </w:rPr>
        <w:t>Police Schools Services in Wales</w:t>
      </w:r>
    </w:p>
    <w:p w14:paraId="4CEE8B1F" w14:textId="66A25BB1" w:rsidR="00A300F6" w:rsidRDefault="00A300F6" w:rsidP="00A300F6">
      <w:pPr>
        <w:spacing w:line="480" w:lineRule="auto"/>
        <w:rPr>
          <w:rFonts w:ascii="Arial" w:hAnsi="Arial" w:cs="Arial"/>
          <w:bCs/>
        </w:rPr>
      </w:pPr>
      <w:r>
        <w:rPr>
          <w:rFonts w:ascii="Arial" w:hAnsi="Arial" w:cs="Arial"/>
        </w:rPr>
        <w:t>The WPSP, formerly known as The All-Wales Schools Liaison Core Programme (AWSLCP), was</w:t>
      </w:r>
      <w:r w:rsidRPr="00B01F73">
        <w:rPr>
          <w:rFonts w:ascii="Arial" w:hAnsi="Arial" w:cs="Arial"/>
        </w:rPr>
        <w:t xml:space="preserve"> a partnership approach between policing and schools, </w:t>
      </w:r>
      <w:r>
        <w:rPr>
          <w:rFonts w:ascii="Arial" w:hAnsi="Arial" w:cs="Arial"/>
        </w:rPr>
        <w:t xml:space="preserve">funded in part by the </w:t>
      </w:r>
      <w:r w:rsidRPr="00B01F73">
        <w:rPr>
          <w:rFonts w:ascii="Arial" w:hAnsi="Arial" w:cs="Arial"/>
        </w:rPr>
        <w:t>Welsh Government</w:t>
      </w:r>
      <w:r>
        <w:rPr>
          <w:rFonts w:ascii="Arial" w:hAnsi="Arial" w:cs="Arial"/>
        </w:rPr>
        <w:t>; however, the 50% Welsh Government funding ended in March 2024.</w:t>
      </w:r>
      <w:r w:rsidRPr="00B01F73">
        <w:rPr>
          <w:rFonts w:ascii="Arial" w:hAnsi="Arial" w:cs="Arial"/>
        </w:rPr>
        <w:t xml:space="preserve"> </w:t>
      </w:r>
      <w:r>
        <w:rPr>
          <w:rFonts w:ascii="Arial" w:hAnsi="Arial" w:cs="Arial"/>
        </w:rPr>
        <w:t>T</w:t>
      </w:r>
      <w:r w:rsidRPr="00B01F73">
        <w:rPr>
          <w:rFonts w:ascii="Arial" w:hAnsi="Arial" w:cs="Arial"/>
        </w:rPr>
        <w:t>he four Welsh police forces</w:t>
      </w:r>
      <w:r>
        <w:rPr>
          <w:rFonts w:ascii="Arial" w:hAnsi="Arial" w:cs="Arial"/>
        </w:rPr>
        <w:t xml:space="preserve"> have committed to continue to deliver the </w:t>
      </w:r>
      <w:r w:rsidR="00CF7D71">
        <w:rPr>
          <w:rFonts w:ascii="Arial" w:hAnsi="Arial" w:cs="Arial"/>
        </w:rPr>
        <w:t xml:space="preserve">existing </w:t>
      </w:r>
      <w:r>
        <w:rPr>
          <w:rFonts w:ascii="Arial" w:hAnsi="Arial" w:cs="Arial"/>
        </w:rPr>
        <w:t xml:space="preserve">services to schools until the end of July 2024 (Appendix </w:t>
      </w:r>
      <w:r w:rsidR="00E5520E">
        <w:rPr>
          <w:rFonts w:ascii="Arial" w:hAnsi="Arial" w:cs="Arial"/>
        </w:rPr>
        <w:t>2</w:t>
      </w:r>
      <w:r>
        <w:rPr>
          <w:rFonts w:ascii="Arial" w:hAnsi="Arial" w:cs="Arial"/>
        </w:rPr>
        <w:t>)</w:t>
      </w:r>
      <w:r w:rsidRPr="00B01F73">
        <w:rPr>
          <w:rFonts w:ascii="Arial" w:hAnsi="Arial" w:cs="Arial"/>
        </w:rPr>
        <w:t xml:space="preserve">. </w:t>
      </w:r>
      <w:r>
        <w:rPr>
          <w:rFonts w:ascii="Arial" w:hAnsi="Arial" w:cs="Arial"/>
        </w:rPr>
        <w:t xml:space="preserve">The WPSP, unlike the Safer School Partnership in England, is a nationally designed </w:t>
      </w:r>
      <w:r w:rsidRPr="00980E6F">
        <w:rPr>
          <w:rFonts w:ascii="Arial" w:hAnsi="Arial" w:cs="Arial"/>
        </w:rPr>
        <w:t>programme that supports all schools in Wales</w:t>
      </w:r>
      <w:r w:rsidR="003D6E3A">
        <w:rPr>
          <w:rFonts w:ascii="Arial" w:hAnsi="Arial" w:cs="Arial"/>
        </w:rPr>
        <w:t xml:space="preserve"> –</w:t>
      </w:r>
      <w:r w:rsidRPr="00980E6F">
        <w:rPr>
          <w:rFonts w:ascii="Arial" w:hAnsi="Arial" w:cs="Arial"/>
        </w:rPr>
        <w:t xml:space="preserve"> through crime prevention, safety education inputs and supportive policing services</w:t>
      </w:r>
      <w:r w:rsidR="00417E54">
        <w:rPr>
          <w:rFonts w:ascii="Arial" w:hAnsi="Arial" w:cs="Arial"/>
        </w:rPr>
        <w:t xml:space="preserve"> –</w:t>
      </w:r>
      <w:r w:rsidRPr="00980E6F">
        <w:rPr>
          <w:rFonts w:ascii="Arial" w:hAnsi="Arial" w:cs="Arial"/>
        </w:rPr>
        <w:t xml:space="preserve"> to decriminalise </w:t>
      </w:r>
      <w:r>
        <w:rPr>
          <w:rFonts w:ascii="Arial" w:hAnsi="Arial" w:cs="Arial"/>
        </w:rPr>
        <w:t xml:space="preserve">young people’s behaviour </w:t>
      </w:r>
      <w:r>
        <w:rPr>
          <w:rFonts w:ascii="Arial" w:hAnsi="Arial" w:cs="Arial"/>
          <w:bCs/>
        </w:rPr>
        <w:t>wherever possible</w:t>
      </w:r>
      <w:r w:rsidRPr="00B01F73">
        <w:rPr>
          <w:rFonts w:ascii="Arial" w:hAnsi="Arial" w:cs="Arial"/>
          <w:bCs/>
        </w:rPr>
        <w:t xml:space="preserve">. </w:t>
      </w:r>
      <w:r>
        <w:rPr>
          <w:rFonts w:ascii="Arial" w:hAnsi="Arial" w:cs="Arial"/>
          <w:bCs/>
        </w:rPr>
        <w:t>This is achieved using the School Crime Beat Protocol (</w:t>
      </w:r>
      <w:r w:rsidR="00E5520E">
        <w:rPr>
          <w:rFonts w:ascii="Arial" w:hAnsi="Arial" w:cs="Arial"/>
          <w:bCs/>
        </w:rPr>
        <w:t>WPSP</w:t>
      </w:r>
      <w:r>
        <w:rPr>
          <w:rFonts w:ascii="Arial" w:hAnsi="Arial" w:cs="Arial"/>
          <w:bCs/>
        </w:rPr>
        <w:t>). T</w:t>
      </w:r>
      <w:r w:rsidRPr="004153DF">
        <w:rPr>
          <w:rFonts w:ascii="Arial" w:hAnsi="Arial" w:cs="Arial"/>
          <w:bCs/>
        </w:rPr>
        <w:t>he School Crime Beat Protocol is a set of procedures and guidelines that outlines how the police and schools should work together to address incidents involving young people that occur in schools</w:t>
      </w:r>
      <w:r>
        <w:rPr>
          <w:rFonts w:ascii="Arial" w:hAnsi="Arial" w:cs="Arial"/>
          <w:bCs/>
        </w:rPr>
        <w:t xml:space="preserve">. </w:t>
      </w:r>
      <w:r w:rsidRPr="00133F01">
        <w:rPr>
          <w:rFonts w:ascii="Arial" w:hAnsi="Arial" w:cs="Arial"/>
          <w:bCs/>
        </w:rPr>
        <w:t xml:space="preserve">The protocol aims to achieve a consistent and collaborative approach between the police and schools in dealing with incidents </w:t>
      </w:r>
      <w:r>
        <w:rPr>
          <w:rFonts w:ascii="Arial" w:hAnsi="Arial" w:cs="Arial"/>
          <w:bCs/>
        </w:rPr>
        <w:t xml:space="preserve">that happen there; it </w:t>
      </w:r>
      <w:r w:rsidRPr="00133F01">
        <w:rPr>
          <w:rFonts w:ascii="Arial" w:hAnsi="Arial" w:cs="Arial"/>
          <w:bCs/>
        </w:rPr>
        <w:t>emphasi</w:t>
      </w:r>
      <w:r>
        <w:rPr>
          <w:rFonts w:ascii="Arial" w:hAnsi="Arial" w:cs="Arial"/>
          <w:bCs/>
        </w:rPr>
        <w:t>ses</w:t>
      </w:r>
      <w:r w:rsidRPr="00133F01">
        <w:rPr>
          <w:rFonts w:ascii="Arial" w:hAnsi="Arial" w:cs="Arial"/>
          <w:bCs/>
        </w:rPr>
        <w:t xml:space="preserve"> that schools should deal with incidents under their normal disciplinary procedures in the first instance, before involving the police</w:t>
      </w:r>
      <w:r>
        <w:rPr>
          <w:rFonts w:ascii="Arial" w:hAnsi="Arial" w:cs="Arial"/>
          <w:bCs/>
        </w:rPr>
        <w:t xml:space="preserve">; it advises police officers </w:t>
      </w:r>
      <w:r w:rsidRPr="00133F01">
        <w:rPr>
          <w:rFonts w:ascii="Arial" w:hAnsi="Arial" w:cs="Arial"/>
          <w:bCs/>
        </w:rPr>
        <w:t xml:space="preserve">not to automatically register incidents occurring on school premises, </w:t>
      </w:r>
      <w:r>
        <w:rPr>
          <w:rFonts w:ascii="Arial" w:hAnsi="Arial" w:cs="Arial"/>
          <w:bCs/>
        </w:rPr>
        <w:t>provided</w:t>
      </w:r>
      <w:r w:rsidRPr="00133F01">
        <w:rPr>
          <w:rFonts w:ascii="Arial" w:hAnsi="Arial" w:cs="Arial"/>
          <w:bCs/>
        </w:rPr>
        <w:t xml:space="preserve"> the school has recorded it appropriately</w:t>
      </w:r>
      <w:r>
        <w:rPr>
          <w:rFonts w:ascii="Arial" w:hAnsi="Arial" w:cs="Arial"/>
          <w:bCs/>
        </w:rPr>
        <w:t xml:space="preserve">; it </w:t>
      </w:r>
      <w:r w:rsidRPr="00133F01">
        <w:rPr>
          <w:rFonts w:ascii="Arial" w:hAnsi="Arial" w:cs="Arial"/>
          <w:bCs/>
        </w:rPr>
        <w:t>list</w:t>
      </w:r>
      <w:r>
        <w:rPr>
          <w:rFonts w:ascii="Arial" w:hAnsi="Arial" w:cs="Arial"/>
          <w:bCs/>
        </w:rPr>
        <w:t>s</w:t>
      </w:r>
      <w:r w:rsidRPr="00133F01">
        <w:rPr>
          <w:rFonts w:ascii="Arial" w:hAnsi="Arial" w:cs="Arial"/>
          <w:bCs/>
        </w:rPr>
        <w:t xml:space="preserve"> </w:t>
      </w:r>
      <w:r w:rsidR="00694E95">
        <w:rPr>
          <w:rFonts w:ascii="Arial" w:hAnsi="Arial" w:cs="Arial"/>
          <w:bCs/>
        </w:rPr>
        <w:t>‘</w:t>
      </w:r>
      <w:r w:rsidRPr="00133F01">
        <w:rPr>
          <w:rFonts w:ascii="Arial" w:hAnsi="Arial" w:cs="Arial"/>
          <w:bCs/>
        </w:rPr>
        <w:t>serious incidents</w:t>
      </w:r>
      <w:r w:rsidR="00694E95">
        <w:rPr>
          <w:rFonts w:ascii="Arial" w:hAnsi="Arial" w:cs="Arial"/>
          <w:bCs/>
        </w:rPr>
        <w:t>’</w:t>
      </w:r>
      <w:r w:rsidRPr="00133F01">
        <w:rPr>
          <w:rFonts w:ascii="Arial" w:hAnsi="Arial" w:cs="Arial"/>
          <w:bCs/>
        </w:rPr>
        <w:t xml:space="preserve"> that schools should report to the police, such as </w:t>
      </w:r>
      <w:r>
        <w:rPr>
          <w:rFonts w:ascii="Arial" w:hAnsi="Arial" w:cs="Arial"/>
          <w:bCs/>
        </w:rPr>
        <w:t>criminal</w:t>
      </w:r>
      <w:r w:rsidRPr="00133F01">
        <w:rPr>
          <w:rFonts w:ascii="Arial" w:hAnsi="Arial" w:cs="Arial"/>
          <w:bCs/>
        </w:rPr>
        <w:t xml:space="preserve"> offen</w:t>
      </w:r>
      <w:r>
        <w:rPr>
          <w:rFonts w:ascii="Arial" w:hAnsi="Arial" w:cs="Arial"/>
          <w:bCs/>
        </w:rPr>
        <w:t>c</w:t>
      </w:r>
      <w:r w:rsidRPr="00133F01">
        <w:rPr>
          <w:rFonts w:ascii="Arial" w:hAnsi="Arial" w:cs="Arial"/>
          <w:bCs/>
        </w:rPr>
        <w:t>es, serious assaults and sexual offen</w:t>
      </w:r>
      <w:r>
        <w:rPr>
          <w:rFonts w:ascii="Arial" w:hAnsi="Arial" w:cs="Arial"/>
          <w:bCs/>
        </w:rPr>
        <w:t>c</w:t>
      </w:r>
      <w:r w:rsidRPr="00133F01">
        <w:rPr>
          <w:rFonts w:ascii="Arial" w:hAnsi="Arial" w:cs="Arial"/>
          <w:bCs/>
        </w:rPr>
        <w:t>es</w:t>
      </w:r>
      <w:r>
        <w:rPr>
          <w:rFonts w:ascii="Arial" w:hAnsi="Arial" w:cs="Arial"/>
          <w:bCs/>
        </w:rPr>
        <w:t xml:space="preserve">; and it </w:t>
      </w:r>
      <w:r w:rsidRPr="00133F01">
        <w:rPr>
          <w:rFonts w:ascii="Arial" w:hAnsi="Arial" w:cs="Arial"/>
          <w:bCs/>
        </w:rPr>
        <w:t>emphasi</w:t>
      </w:r>
      <w:r>
        <w:rPr>
          <w:rFonts w:ascii="Arial" w:hAnsi="Arial" w:cs="Arial"/>
          <w:bCs/>
        </w:rPr>
        <w:t>s</w:t>
      </w:r>
      <w:r w:rsidRPr="00133F01">
        <w:rPr>
          <w:rFonts w:ascii="Arial" w:hAnsi="Arial" w:cs="Arial"/>
          <w:bCs/>
        </w:rPr>
        <w:t>es the need to balance the likelihood of an offen</w:t>
      </w:r>
      <w:r>
        <w:rPr>
          <w:rFonts w:ascii="Arial" w:hAnsi="Arial" w:cs="Arial"/>
          <w:bCs/>
        </w:rPr>
        <w:t>c</w:t>
      </w:r>
      <w:r w:rsidRPr="00133F01">
        <w:rPr>
          <w:rFonts w:ascii="Arial" w:hAnsi="Arial" w:cs="Arial"/>
          <w:bCs/>
        </w:rPr>
        <w:t>e with the risk of infringing on individual privacy.</w:t>
      </w:r>
      <w:r>
        <w:rPr>
          <w:rFonts w:ascii="Arial" w:hAnsi="Arial" w:cs="Arial"/>
          <w:bCs/>
        </w:rPr>
        <w:t xml:space="preserve"> The policy is part of the wider </w:t>
      </w:r>
      <w:r>
        <w:rPr>
          <w:rFonts w:ascii="Arial" w:hAnsi="Arial" w:cs="Arial"/>
          <w:bCs/>
        </w:rPr>
        <w:lastRenderedPageBreak/>
        <w:t>WPSP services,</w:t>
      </w:r>
      <w:r w:rsidRPr="00477487">
        <w:rPr>
          <w:rFonts w:ascii="Arial" w:hAnsi="Arial" w:cs="Arial"/>
          <w:bCs/>
        </w:rPr>
        <w:t xml:space="preserve"> </w:t>
      </w:r>
      <w:r>
        <w:rPr>
          <w:rFonts w:ascii="Arial" w:hAnsi="Arial" w:cs="Arial"/>
          <w:bCs/>
        </w:rPr>
        <w:t xml:space="preserve">which aim </w:t>
      </w:r>
      <w:r w:rsidRPr="00477487">
        <w:rPr>
          <w:rFonts w:ascii="Arial" w:hAnsi="Arial" w:cs="Arial"/>
          <w:bCs/>
        </w:rPr>
        <w:t>to work with schools to reduce crime and disorder through education</w:t>
      </w:r>
      <w:r>
        <w:rPr>
          <w:rFonts w:ascii="Arial" w:hAnsi="Arial" w:cs="Arial"/>
          <w:bCs/>
        </w:rPr>
        <w:t xml:space="preserve">. Stead et al. (2011) discovered in their research of the </w:t>
      </w:r>
      <w:r w:rsidR="00DB04DA">
        <w:rPr>
          <w:rFonts w:ascii="Arial" w:hAnsi="Arial" w:cs="Arial"/>
          <w:bCs/>
        </w:rPr>
        <w:t>AWPS</w:t>
      </w:r>
      <w:r w:rsidR="008C2BBF">
        <w:rPr>
          <w:rFonts w:ascii="Arial" w:hAnsi="Arial" w:cs="Arial"/>
          <w:bCs/>
        </w:rPr>
        <w:t>L</w:t>
      </w:r>
      <w:r w:rsidR="00DB04DA">
        <w:rPr>
          <w:rFonts w:ascii="Arial" w:hAnsi="Arial" w:cs="Arial"/>
          <w:bCs/>
        </w:rPr>
        <w:t>CP</w:t>
      </w:r>
      <w:r>
        <w:rPr>
          <w:rFonts w:ascii="Arial" w:hAnsi="Arial" w:cs="Arial"/>
          <w:bCs/>
        </w:rPr>
        <w:t xml:space="preserve"> that three-quarters of primary-age children and one-third of secondary-age young people who participated in their survey </w:t>
      </w:r>
      <w:r w:rsidRPr="00755959">
        <w:rPr>
          <w:rFonts w:ascii="Arial" w:hAnsi="Arial" w:cs="Arial"/>
          <w:bCs/>
        </w:rPr>
        <w:t xml:space="preserve">offered to give examples of </w:t>
      </w:r>
      <w:r>
        <w:rPr>
          <w:rFonts w:ascii="Arial" w:hAnsi="Arial" w:cs="Arial"/>
          <w:bCs/>
        </w:rPr>
        <w:t xml:space="preserve">the positive impact the police lessons had had on their behaviour, indicating an improvement in children’s behaviours. However, the effectiveness of police schools programmes in reducing crime is unclear, as research is weak with regard to such outcomes (Gaffney, Farrington and White, 2021). </w:t>
      </w:r>
    </w:p>
    <w:p w14:paraId="765BEFDD" w14:textId="2AB4A3E2" w:rsidR="00A300F6" w:rsidRPr="008D0344" w:rsidRDefault="00A300F6" w:rsidP="00A300F6">
      <w:pPr>
        <w:spacing w:line="480" w:lineRule="auto"/>
        <w:rPr>
          <w:rFonts w:ascii="Arial" w:hAnsi="Arial" w:cs="Arial"/>
        </w:rPr>
      </w:pPr>
      <w:r>
        <w:rPr>
          <w:rFonts w:ascii="Arial" w:hAnsi="Arial" w:cs="Arial"/>
          <w:bCs/>
        </w:rPr>
        <w:t xml:space="preserve">Like the New Zealand model, the Welsh model has dedicated police officers attached to every school in the country. Both partnerships are relationship lead and focus on safeguarding and preventing crime. The Welsh model, like the New Zealand one, has a collaborative approach to solving problems that affect children and young people, with an emphasis on decriminalising the young. However, there is little empirical research published on the impact of the New Zealand Police School Services, with most reviews being conducted internally by the New Zealand Police. Stewart-Withers and Greener (2022) note in their research on gender balance within policing that the </w:t>
      </w:r>
      <w:r w:rsidRPr="000435DE">
        <w:rPr>
          <w:rFonts w:ascii="Arial" w:hAnsi="Arial" w:cs="Arial"/>
          <w:bCs/>
        </w:rPr>
        <w:t>New Zealand Police workforce include</w:t>
      </w:r>
      <w:r>
        <w:rPr>
          <w:rFonts w:ascii="Arial" w:hAnsi="Arial" w:cs="Arial"/>
          <w:bCs/>
        </w:rPr>
        <w:t>s</w:t>
      </w:r>
      <w:r w:rsidRPr="000435DE">
        <w:rPr>
          <w:rFonts w:ascii="Arial" w:hAnsi="Arial" w:cs="Arial"/>
          <w:bCs/>
        </w:rPr>
        <w:t xml:space="preserve"> a significant number of women, which </w:t>
      </w:r>
      <w:r>
        <w:rPr>
          <w:rFonts w:ascii="Arial" w:hAnsi="Arial" w:cs="Arial"/>
          <w:bCs/>
        </w:rPr>
        <w:t xml:space="preserve">they propose </w:t>
      </w:r>
      <w:r w:rsidRPr="000435DE">
        <w:rPr>
          <w:rFonts w:ascii="Arial" w:hAnsi="Arial" w:cs="Arial"/>
          <w:bCs/>
        </w:rPr>
        <w:t>help</w:t>
      </w:r>
      <w:r>
        <w:rPr>
          <w:rFonts w:ascii="Arial" w:hAnsi="Arial" w:cs="Arial"/>
          <w:bCs/>
        </w:rPr>
        <w:t>s to</w:t>
      </w:r>
      <w:r w:rsidRPr="000435DE">
        <w:rPr>
          <w:rFonts w:ascii="Arial" w:hAnsi="Arial" w:cs="Arial"/>
          <w:bCs/>
        </w:rPr>
        <w:t xml:space="preserve"> build trust and </w:t>
      </w:r>
      <w:r w:rsidR="00A14265">
        <w:rPr>
          <w:rFonts w:ascii="Arial" w:hAnsi="Arial" w:cs="Arial"/>
          <w:bCs/>
        </w:rPr>
        <w:t>better</w:t>
      </w:r>
      <w:r w:rsidRPr="000435DE">
        <w:rPr>
          <w:rFonts w:ascii="Arial" w:hAnsi="Arial" w:cs="Arial"/>
          <w:bCs/>
        </w:rPr>
        <w:t xml:space="preserve"> relationships with </w:t>
      </w:r>
      <w:r w:rsidR="00A14265">
        <w:rPr>
          <w:rFonts w:ascii="Arial" w:hAnsi="Arial" w:cs="Arial"/>
          <w:bCs/>
        </w:rPr>
        <w:t>pupils</w:t>
      </w:r>
      <w:r w:rsidRPr="000435DE">
        <w:rPr>
          <w:rFonts w:ascii="Arial" w:hAnsi="Arial" w:cs="Arial"/>
          <w:bCs/>
        </w:rPr>
        <w:t xml:space="preserve"> in school settings</w:t>
      </w:r>
      <w:r>
        <w:rPr>
          <w:rFonts w:ascii="Arial" w:hAnsi="Arial" w:cs="Arial"/>
          <w:bCs/>
        </w:rPr>
        <w:t>.</w:t>
      </w:r>
    </w:p>
    <w:p w14:paraId="400DD5B0" w14:textId="6A03F153" w:rsidR="00A300F6" w:rsidRDefault="00A300F6" w:rsidP="00A300F6">
      <w:pPr>
        <w:spacing w:line="480" w:lineRule="auto"/>
        <w:rPr>
          <w:rFonts w:ascii="Arial" w:hAnsi="Arial" w:cs="Arial"/>
        </w:rPr>
      </w:pPr>
      <w:r w:rsidRPr="00B01F73">
        <w:rPr>
          <w:rFonts w:ascii="Arial" w:hAnsi="Arial" w:cs="Arial"/>
        </w:rPr>
        <w:t xml:space="preserve">Working with schools, the </w:t>
      </w:r>
      <w:r>
        <w:rPr>
          <w:rFonts w:ascii="Arial" w:hAnsi="Arial" w:cs="Arial"/>
        </w:rPr>
        <w:t>WPSP</w:t>
      </w:r>
      <w:r w:rsidRPr="00B01F73">
        <w:rPr>
          <w:rFonts w:ascii="Arial" w:hAnsi="Arial" w:cs="Arial"/>
        </w:rPr>
        <w:t xml:space="preserve"> aims to safeguard </w:t>
      </w:r>
      <w:r>
        <w:rPr>
          <w:rFonts w:ascii="Arial" w:hAnsi="Arial" w:cs="Arial"/>
        </w:rPr>
        <w:t>children living</w:t>
      </w:r>
      <w:r w:rsidRPr="00B01F73">
        <w:rPr>
          <w:rFonts w:ascii="Arial" w:hAnsi="Arial" w:cs="Arial"/>
        </w:rPr>
        <w:t xml:space="preserve"> in Wales by </w:t>
      </w:r>
      <w:r w:rsidR="00CF7D71" w:rsidRPr="00CF7D71">
        <w:rPr>
          <w:rFonts w:ascii="Arial" w:hAnsi="Arial" w:cs="Arial"/>
        </w:rPr>
        <w:t>providing them with relevant information about safety, social behaviour and the risks associated with issues such as drugs</w:t>
      </w:r>
      <w:r w:rsidRPr="00B01F73">
        <w:rPr>
          <w:rFonts w:ascii="Arial" w:hAnsi="Arial" w:cs="Arial"/>
        </w:rPr>
        <w:t xml:space="preserve">. </w:t>
      </w:r>
      <w:r>
        <w:rPr>
          <w:rFonts w:ascii="Arial" w:hAnsi="Arial" w:cs="Arial"/>
        </w:rPr>
        <w:t>Specially trained SPOs deliver classroom inputs</w:t>
      </w:r>
      <w:r w:rsidRPr="00B01F73">
        <w:rPr>
          <w:rFonts w:ascii="Arial" w:hAnsi="Arial" w:cs="Arial"/>
        </w:rPr>
        <w:t xml:space="preserve"> to ensure </w:t>
      </w:r>
      <w:r>
        <w:rPr>
          <w:rFonts w:ascii="Arial" w:hAnsi="Arial" w:cs="Arial"/>
        </w:rPr>
        <w:t>children</w:t>
      </w:r>
      <w:r w:rsidRPr="00B01F73">
        <w:rPr>
          <w:rFonts w:ascii="Arial" w:hAnsi="Arial" w:cs="Arial"/>
        </w:rPr>
        <w:t xml:space="preserve"> </w:t>
      </w:r>
      <w:r w:rsidR="003078D2">
        <w:rPr>
          <w:rFonts w:ascii="Arial" w:hAnsi="Arial" w:cs="Arial"/>
        </w:rPr>
        <w:t xml:space="preserve">are </w:t>
      </w:r>
      <w:r w:rsidR="00A14265">
        <w:rPr>
          <w:rFonts w:ascii="Arial" w:hAnsi="Arial" w:cs="Arial"/>
        </w:rPr>
        <w:t>empowered to make better</w:t>
      </w:r>
      <w:r w:rsidRPr="00B01F73">
        <w:rPr>
          <w:rFonts w:ascii="Arial" w:hAnsi="Arial" w:cs="Arial"/>
        </w:rPr>
        <w:t xml:space="preserve"> decisions</w:t>
      </w:r>
      <w:r w:rsidR="00B6699E">
        <w:rPr>
          <w:rFonts w:ascii="Arial" w:hAnsi="Arial" w:cs="Arial"/>
        </w:rPr>
        <w:t>,</w:t>
      </w:r>
      <w:r w:rsidRPr="00B01F73">
        <w:rPr>
          <w:rFonts w:ascii="Arial" w:hAnsi="Arial" w:cs="Arial"/>
        </w:rPr>
        <w:t xml:space="preserve"> </w:t>
      </w:r>
      <w:r w:rsidR="00A14265">
        <w:rPr>
          <w:rFonts w:ascii="Arial" w:hAnsi="Arial" w:cs="Arial"/>
        </w:rPr>
        <w:t>resulting in avoiding criminalisation</w:t>
      </w:r>
      <w:r>
        <w:rPr>
          <w:rFonts w:ascii="Arial" w:hAnsi="Arial" w:cs="Arial"/>
        </w:rPr>
        <w:t>.</w:t>
      </w:r>
      <w:bookmarkStart w:id="9" w:name="_Hlk169028271"/>
      <w:r>
        <w:rPr>
          <w:rFonts w:ascii="Arial" w:hAnsi="Arial" w:cs="Arial"/>
        </w:rPr>
        <w:t xml:space="preserve"> Research indicates that it is </w:t>
      </w:r>
      <w:r w:rsidR="00A14265">
        <w:rPr>
          <w:rFonts w:ascii="Arial" w:hAnsi="Arial" w:cs="Arial"/>
        </w:rPr>
        <w:t>valuable</w:t>
      </w:r>
      <w:r>
        <w:rPr>
          <w:rFonts w:ascii="Arial" w:hAnsi="Arial" w:cs="Arial"/>
        </w:rPr>
        <w:t xml:space="preserve"> for young people to </w:t>
      </w:r>
      <w:r w:rsidR="00A14265">
        <w:rPr>
          <w:rFonts w:ascii="Arial" w:hAnsi="Arial" w:cs="Arial"/>
        </w:rPr>
        <w:lastRenderedPageBreak/>
        <w:t>receive</w:t>
      </w:r>
      <w:r>
        <w:rPr>
          <w:rFonts w:ascii="Arial" w:hAnsi="Arial" w:cs="Arial"/>
        </w:rPr>
        <w:t xml:space="preserve"> input</w:t>
      </w:r>
      <w:r w:rsidR="003B0FE6">
        <w:rPr>
          <w:rFonts w:ascii="Arial" w:hAnsi="Arial" w:cs="Arial"/>
        </w:rPr>
        <w:t>s</w:t>
      </w:r>
      <w:r>
        <w:rPr>
          <w:rFonts w:ascii="Arial" w:hAnsi="Arial" w:cs="Arial"/>
        </w:rPr>
        <w:t xml:space="preserve"> from police officers instead of </w:t>
      </w:r>
      <w:r w:rsidR="00A14265">
        <w:rPr>
          <w:rFonts w:ascii="Arial" w:hAnsi="Arial" w:cs="Arial"/>
        </w:rPr>
        <w:t>teachers</w:t>
      </w:r>
      <w:r>
        <w:rPr>
          <w:rFonts w:ascii="Arial" w:hAnsi="Arial" w:cs="Arial"/>
        </w:rPr>
        <w:t xml:space="preserve"> around topics that relate to crime and antisocial behaviour (P</w:t>
      </w:r>
      <w:r w:rsidRPr="002B2227">
        <w:rPr>
          <w:rFonts w:ascii="Arial" w:hAnsi="Arial" w:cs="Arial"/>
        </w:rPr>
        <w:t>ó</w:t>
      </w:r>
      <w:r>
        <w:rPr>
          <w:rFonts w:ascii="Arial" w:hAnsi="Arial" w:cs="Arial"/>
        </w:rPr>
        <w:t xml:space="preserve">sch and Jackson, 2021). </w:t>
      </w:r>
      <w:bookmarkEnd w:id="9"/>
    </w:p>
    <w:p w14:paraId="6DCBAA0F" w14:textId="4BB532B2" w:rsidR="00A300F6" w:rsidRDefault="00A300F6" w:rsidP="00A300F6">
      <w:pPr>
        <w:spacing w:line="480" w:lineRule="auto"/>
        <w:rPr>
          <w:rFonts w:ascii="Arial" w:hAnsi="Arial" w:cs="Arial"/>
          <w:shd w:val="clear" w:color="auto" w:fill="FCFCF9"/>
        </w:rPr>
      </w:pPr>
      <w:bookmarkStart w:id="10" w:name="_Hlk169028424"/>
      <w:r>
        <w:rPr>
          <w:rFonts w:ascii="Arial" w:hAnsi="Arial" w:cs="Arial"/>
        </w:rPr>
        <w:t xml:space="preserve">According to Stead et al. (2011), </w:t>
      </w:r>
      <w:r>
        <w:rPr>
          <w:rFonts w:ascii="Arial" w:hAnsi="Arial" w:cs="Arial"/>
          <w:shd w:val="clear" w:color="auto" w:fill="FCFCF9"/>
        </w:rPr>
        <w:t>t</w:t>
      </w:r>
      <w:r w:rsidRPr="00E414FD">
        <w:rPr>
          <w:rFonts w:ascii="Arial" w:hAnsi="Arial" w:cs="Arial"/>
          <w:shd w:val="clear" w:color="auto" w:fill="FCFCF9"/>
        </w:rPr>
        <w:t xml:space="preserve">he </w:t>
      </w:r>
      <w:r w:rsidR="00DB04DA">
        <w:rPr>
          <w:rFonts w:ascii="Arial" w:hAnsi="Arial" w:cs="Arial"/>
          <w:shd w:val="clear" w:color="auto" w:fill="FCFCF9"/>
        </w:rPr>
        <w:t>AWSLCP</w:t>
      </w:r>
      <w:r w:rsidRPr="00E414FD">
        <w:rPr>
          <w:rFonts w:ascii="Arial" w:hAnsi="Arial" w:cs="Arial"/>
          <w:shd w:val="clear" w:color="auto" w:fill="FCFCF9"/>
        </w:rPr>
        <w:t xml:space="preserve"> </w:t>
      </w:r>
      <w:r w:rsidR="00DB04DA">
        <w:rPr>
          <w:rFonts w:ascii="Arial" w:hAnsi="Arial" w:cs="Arial"/>
          <w:shd w:val="clear" w:color="auto" w:fill="FCFCF9"/>
        </w:rPr>
        <w:t>was</w:t>
      </w:r>
      <w:r w:rsidRPr="00E414FD">
        <w:rPr>
          <w:rFonts w:ascii="Arial" w:hAnsi="Arial" w:cs="Arial"/>
          <w:shd w:val="clear" w:color="auto" w:fill="FCFCF9"/>
        </w:rPr>
        <w:t xml:space="preserve"> </w:t>
      </w:r>
      <w:r w:rsidR="00DB04DA">
        <w:rPr>
          <w:rFonts w:ascii="Arial" w:hAnsi="Arial" w:cs="Arial"/>
          <w:shd w:val="clear" w:color="auto" w:fill="FCFCF9"/>
        </w:rPr>
        <w:t>considered</w:t>
      </w:r>
      <w:r w:rsidR="004D47B0">
        <w:rPr>
          <w:rFonts w:ascii="Arial" w:hAnsi="Arial" w:cs="Arial"/>
          <w:shd w:val="clear" w:color="auto" w:fill="FCFCF9"/>
        </w:rPr>
        <w:t xml:space="preserve"> effective at improving</w:t>
      </w:r>
      <w:r w:rsidRPr="00E414FD">
        <w:rPr>
          <w:rFonts w:ascii="Arial" w:hAnsi="Arial" w:cs="Arial"/>
          <w:shd w:val="clear" w:color="auto" w:fill="FCFCF9"/>
        </w:rPr>
        <w:t xml:space="preserve"> </w:t>
      </w:r>
      <w:r w:rsidR="004D47B0">
        <w:rPr>
          <w:rFonts w:ascii="Arial" w:hAnsi="Arial" w:cs="Arial"/>
          <w:shd w:val="clear" w:color="auto" w:fill="FCFCF9"/>
        </w:rPr>
        <w:t>children and young people’s</w:t>
      </w:r>
      <w:r w:rsidRPr="00E414FD">
        <w:rPr>
          <w:rFonts w:ascii="Arial" w:hAnsi="Arial" w:cs="Arial"/>
          <w:shd w:val="clear" w:color="auto" w:fill="FCFCF9"/>
        </w:rPr>
        <w:t xml:space="preserve"> </w:t>
      </w:r>
      <w:r w:rsidR="004D47B0">
        <w:rPr>
          <w:rFonts w:ascii="Arial" w:hAnsi="Arial" w:cs="Arial"/>
          <w:shd w:val="clear" w:color="auto" w:fill="FCFCF9"/>
        </w:rPr>
        <w:t>‘</w:t>
      </w:r>
      <w:r w:rsidRPr="00E414FD">
        <w:rPr>
          <w:rFonts w:ascii="Arial" w:hAnsi="Arial" w:cs="Arial"/>
          <w:shd w:val="clear" w:color="auto" w:fill="FCFCF9"/>
        </w:rPr>
        <w:t>knowledge, understanding and skills development</w:t>
      </w:r>
      <w:r w:rsidR="004D47B0">
        <w:rPr>
          <w:rFonts w:ascii="Arial" w:hAnsi="Arial" w:cs="Arial"/>
          <w:shd w:val="clear" w:color="auto" w:fill="FCFCF9"/>
        </w:rPr>
        <w:t>’</w:t>
      </w:r>
      <w:r w:rsidRPr="00E414FD">
        <w:rPr>
          <w:rFonts w:ascii="Arial" w:hAnsi="Arial" w:cs="Arial"/>
          <w:shd w:val="clear" w:color="auto" w:fill="FCFCF9"/>
        </w:rPr>
        <w:t>, particularly in areas like drugs, social behaviour and personal safety. They comment that school</w:t>
      </w:r>
      <w:r>
        <w:rPr>
          <w:rFonts w:ascii="Arial" w:hAnsi="Arial" w:cs="Arial"/>
          <w:shd w:val="clear" w:color="auto" w:fill="FCFCF9"/>
        </w:rPr>
        <w:t xml:space="preserve"> communities</w:t>
      </w:r>
      <w:r w:rsidRPr="00E414FD">
        <w:rPr>
          <w:rFonts w:ascii="Arial" w:hAnsi="Arial" w:cs="Arial"/>
          <w:shd w:val="clear" w:color="auto" w:fill="FCFCF9"/>
        </w:rPr>
        <w:t xml:space="preserve"> </w:t>
      </w:r>
      <w:r>
        <w:rPr>
          <w:rFonts w:ascii="Arial" w:hAnsi="Arial" w:cs="Arial"/>
          <w:shd w:val="clear" w:color="auto" w:fill="FCFCF9"/>
        </w:rPr>
        <w:t>find</w:t>
      </w:r>
      <w:r w:rsidRPr="00E414FD">
        <w:rPr>
          <w:rFonts w:ascii="Arial" w:hAnsi="Arial" w:cs="Arial"/>
          <w:shd w:val="clear" w:color="auto" w:fill="FCFCF9"/>
        </w:rPr>
        <w:t xml:space="preserve"> the presence of dedicated School Police Officers help</w:t>
      </w:r>
      <w:r w:rsidR="000C3D18">
        <w:rPr>
          <w:rFonts w:ascii="Arial" w:hAnsi="Arial" w:cs="Arial"/>
          <w:shd w:val="clear" w:color="auto" w:fill="FCFCF9"/>
        </w:rPr>
        <w:t>s</w:t>
      </w:r>
      <w:r>
        <w:rPr>
          <w:rFonts w:ascii="Arial" w:hAnsi="Arial" w:cs="Arial"/>
          <w:shd w:val="clear" w:color="auto" w:fill="FCFCF9"/>
        </w:rPr>
        <w:t xml:space="preserve"> their pupils</w:t>
      </w:r>
      <w:r w:rsidRPr="00E414FD">
        <w:rPr>
          <w:rFonts w:ascii="Arial" w:hAnsi="Arial" w:cs="Arial"/>
          <w:shd w:val="clear" w:color="auto" w:fill="FCFCF9"/>
        </w:rPr>
        <w:t xml:space="preserve"> feel safer. Notably</w:t>
      </w:r>
      <w:r>
        <w:rPr>
          <w:rFonts w:ascii="Arial" w:hAnsi="Arial" w:cs="Arial"/>
          <w:shd w:val="clear" w:color="auto" w:fill="FCFCF9"/>
        </w:rPr>
        <w:t>,</w:t>
      </w:r>
      <w:r w:rsidRPr="00E414FD">
        <w:rPr>
          <w:rFonts w:ascii="Arial" w:hAnsi="Arial" w:cs="Arial"/>
          <w:shd w:val="clear" w:color="auto" w:fill="FCFCF9"/>
        </w:rPr>
        <w:t xml:space="preserve"> their research identifie</w:t>
      </w:r>
      <w:r>
        <w:rPr>
          <w:rFonts w:ascii="Arial" w:hAnsi="Arial" w:cs="Arial"/>
          <w:shd w:val="clear" w:color="auto" w:fill="FCFCF9"/>
        </w:rPr>
        <w:t>s</w:t>
      </w:r>
      <w:r w:rsidRPr="00E414FD">
        <w:rPr>
          <w:rFonts w:ascii="Arial" w:hAnsi="Arial" w:cs="Arial"/>
          <w:shd w:val="clear" w:color="auto" w:fill="FCFCF9"/>
        </w:rPr>
        <w:t xml:space="preserve"> a correlation between the positive relationship between the school and their SPO and enhanced relationships with neighbourhood police officers</w:t>
      </w:r>
      <w:r>
        <w:rPr>
          <w:rFonts w:ascii="Arial" w:hAnsi="Arial" w:cs="Arial"/>
          <w:shd w:val="clear" w:color="auto" w:fill="FCFCF9"/>
        </w:rPr>
        <w:t>,</w:t>
      </w:r>
      <w:r w:rsidRPr="00E414FD">
        <w:rPr>
          <w:rFonts w:ascii="Arial" w:hAnsi="Arial" w:cs="Arial"/>
          <w:shd w:val="clear" w:color="auto" w:fill="FCFCF9"/>
        </w:rPr>
        <w:t xml:space="preserve"> who </w:t>
      </w:r>
      <w:r>
        <w:rPr>
          <w:rFonts w:ascii="Arial" w:hAnsi="Arial" w:cs="Arial"/>
          <w:shd w:val="clear" w:color="auto" w:fill="FCFCF9"/>
        </w:rPr>
        <w:t xml:space="preserve">may have found engagement with some schools challenging. </w:t>
      </w:r>
      <w:bookmarkEnd w:id="10"/>
      <w:r>
        <w:rPr>
          <w:rFonts w:ascii="Arial" w:hAnsi="Arial" w:cs="Arial"/>
          <w:shd w:val="clear" w:color="auto" w:fill="FCFCF9"/>
        </w:rPr>
        <w:t>Largely</w:t>
      </w:r>
      <w:r w:rsidR="00B02B92">
        <w:rPr>
          <w:rFonts w:ascii="Arial" w:hAnsi="Arial" w:cs="Arial"/>
          <w:shd w:val="clear" w:color="auto" w:fill="FCFCF9"/>
        </w:rPr>
        <w:t>,</w:t>
      </w:r>
      <w:r>
        <w:rPr>
          <w:rFonts w:ascii="Arial" w:hAnsi="Arial" w:cs="Arial"/>
          <w:shd w:val="clear" w:color="auto" w:fill="FCFCF9"/>
        </w:rPr>
        <w:t xml:space="preserve"> the research evidences many positive outcomes from the </w:t>
      </w:r>
      <w:r w:rsidR="00DB04DA">
        <w:rPr>
          <w:rFonts w:ascii="Arial" w:hAnsi="Arial" w:cs="Arial"/>
          <w:shd w:val="clear" w:color="auto" w:fill="FCFCF9"/>
        </w:rPr>
        <w:t xml:space="preserve">former </w:t>
      </w:r>
      <w:r>
        <w:rPr>
          <w:rFonts w:ascii="Arial" w:hAnsi="Arial" w:cs="Arial"/>
          <w:shd w:val="clear" w:color="auto" w:fill="FCFCF9"/>
        </w:rPr>
        <w:t xml:space="preserve">Welsh model of </w:t>
      </w:r>
      <w:r w:rsidR="00B02B92">
        <w:rPr>
          <w:rFonts w:ascii="Arial" w:hAnsi="Arial" w:cs="Arial"/>
          <w:shd w:val="clear" w:color="auto" w:fill="FCFCF9"/>
        </w:rPr>
        <w:t>p</w:t>
      </w:r>
      <w:r>
        <w:rPr>
          <w:rFonts w:ascii="Arial" w:hAnsi="Arial" w:cs="Arial"/>
          <w:shd w:val="clear" w:color="auto" w:fill="FCFCF9"/>
        </w:rPr>
        <w:t xml:space="preserve">olice </w:t>
      </w:r>
      <w:r w:rsidR="00B02B92">
        <w:rPr>
          <w:rFonts w:ascii="Arial" w:hAnsi="Arial" w:cs="Arial"/>
          <w:shd w:val="clear" w:color="auto" w:fill="FCFCF9"/>
        </w:rPr>
        <w:t>s</w:t>
      </w:r>
      <w:r>
        <w:rPr>
          <w:rFonts w:ascii="Arial" w:hAnsi="Arial" w:cs="Arial"/>
          <w:shd w:val="clear" w:color="auto" w:fill="FCFCF9"/>
        </w:rPr>
        <w:t xml:space="preserve">chool </w:t>
      </w:r>
      <w:r w:rsidR="00B02B92">
        <w:rPr>
          <w:rFonts w:ascii="Arial" w:hAnsi="Arial" w:cs="Arial"/>
          <w:shd w:val="clear" w:color="auto" w:fill="FCFCF9"/>
        </w:rPr>
        <w:t>s</w:t>
      </w:r>
      <w:r>
        <w:rPr>
          <w:rFonts w:ascii="Arial" w:hAnsi="Arial" w:cs="Arial"/>
          <w:shd w:val="clear" w:color="auto" w:fill="FCFCF9"/>
        </w:rPr>
        <w:t xml:space="preserve">ervices, however, this research is now 13 years old, and more recent studies are not available to corroborate these findings, which strengthens the rationale for undertaking further research. </w:t>
      </w:r>
    </w:p>
    <w:p w14:paraId="59BE67A4" w14:textId="77777777" w:rsidR="003C1D73" w:rsidRDefault="003C1D73" w:rsidP="00A300F6">
      <w:pPr>
        <w:spacing w:line="480" w:lineRule="auto"/>
        <w:rPr>
          <w:rFonts w:ascii="Arial" w:hAnsi="Arial" w:cs="Arial"/>
          <w:shd w:val="clear" w:color="auto" w:fill="FCFCF9"/>
        </w:rPr>
      </w:pPr>
    </w:p>
    <w:p w14:paraId="6A1A74A2" w14:textId="7B400D34" w:rsidR="003C1D73" w:rsidRPr="00C01A87" w:rsidRDefault="00C01A87" w:rsidP="00C01A87">
      <w:pPr>
        <w:rPr>
          <w:rFonts w:ascii="Arial" w:hAnsi="Arial" w:cs="Arial"/>
          <w:shd w:val="clear" w:color="auto" w:fill="FCFCF9"/>
        </w:rPr>
      </w:pPr>
      <w:r>
        <w:rPr>
          <w:rFonts w:ascii="Arial" w:hAnsi="Arial" w:cs="Arial"/>
          <w:shd w:val="clear" w:color="auto" w:fill="FCFCF9"/>
        </w:rPr>
        <w:br w:type="page"/>
      </w:r>
      <w:r w:rsidR="00542C56" w:rsidRPr="001A26C9">
        <w:rPr>
          <w:rFonts w:ascii="Arial" w:hAnsi="Arial" w:cs="Arial"/>
          <w:b/>
          <w:bCs/>
          <w:sz w:val="28"/>
          <w:szCs w:val="28"/>
        </w:rPr>
        <w:lastRenderedPageBreak/>
        <w:t xml:space="preserve">Chapter 3 - </w:t>
      </w:r>
      <w:r w:rsidR="003C1D73" w:rsidRPr="001A26C9">
        <w:rPr>
          <w:rFonts w:ascii="Arial" w:hAnsi="Arial" w:cs="Arial"/>
          <w:b/>
          <w:bCs/>
          <w:sz w:val="28"/>
          <w:szCs w:val="28"/>
        </w:rPr>
        <w:t>Methodology</w:t>
      </w:r>
    </w:p>
    <w:p w14:paraId="0978BBC5" w14:textId="77777777" w:rsidR="00345491" w:rsidRDefault="00345491" w:rsidP="00345491">
      <w:pPr>
        <w:rPr>
          <w:rFonts w:ascii="Arial" w:hAnsi="Arial" w:cs="Arial"/>
          <w:b/>
          <w:bCs/>
        </w:rPr>
      </w:pPr>
    </w:p>
    <w:p w14:paraId="13F96B0F" w14:textId="0AA8D179" w:rsidR="003C1D73" w:rsidRPr="00AB57D4" w:rsidRDefault="003C1D73" w:rsidP="003C1D73">
      <w:pPr>
        <w:spacing w:line="480" w:lineRule="auto"/>
        <w:rPr>
          <w:rFonts w:ascii="Arial" w:hAnsi="Arial" w:cs="Arial"/>
          <w:b/>
          <w:bCs/>
        </w:rPr>
      </w:pPr>
      <w:r w:rsidRPr="00AB57D4">
        <w:rPr>
          <w:rFonts w:ascii="Arial" w:hAnsi="Arial" w:cs="Arial"/>
          <w:b/>
          <w:bCs/>
        </w:rPr>
        <w:t>Introduction</w:t>
      </w:r>
    </w:p>
    <w:p w14:paraId="628CC9C2" w14:textId="4D6A1B53" w:rsidR="003C1D73" w:rsidRPr="00AB57D4" w:rsidRDefault="003C1D73" w:rsidP="003C1D73">
      <w:pPr>
        <w:spacing w:line="480" w:lineRule="auto"/>
        <w:rPr>
          <w:rFonts w:ascii="Arial" w:hAnsi="Arial" w:cs="Arial"/>
        </w:rPr>
      </w:pPr>
      <w:r w:rsidRPr="00AB57D4">
        <w:rPr>
          <w:rFonts w:ascii="Arial" w:hAnsi="Arial" w:cs="Arial"/>
        </w:rPr>
        <w:t xml:space="preserve">This chapter aims to rationalise the methods chosen in this research as they relate to better understanding the impact of the WPSP on building trust and confidence. It will present an argument for the philosophical choices in the research approaches, explain the specific research approaches, justify why this design is </w:t>
      </w:r>
      <w:r w:rsidR="004D47B0">
        <w:rPr>
          <w:rFonts w:ascii="Arial" w:hAnsi="Arial" w:cs="Arial"/>
        </w:rPr>
        <w:t xml:space="preserve">a </w:t>
      </w:r>
      <w:r w:rsidR="004D47B0" w:rsidRPr="00AB57D4">
        <w:rPr>
          <w:rFonts w:ascii="Arial" w:hAnsi="Arial" w:cs="Arial"/>
        </w:rPr>
        <w:t>suitable</w:t>
      </w:r>
      <w:r w:rsidRPr="00AB57D4">
        <w:rPr>
          <w:rFonts w:ascii="Arial" w:hAnsi="Arial" w:cs="Arial"/>
        </w:rPr>
        <w:t xml:space="preserve"> </w:t>
      </w:r>
      <w:r w:rsidR="004D47B0">
        <w:rPr>
          <w:rFonts w:ascii="Arial" w:hAnsi="Arial" w:cs="Arial"/>
        </w:rPr>
        <w:t xml:space="preserve">approach </w:t>
      </w:r>
      <w:r w:rsidRPr="00AB57D4">
        <w:rPr>
          <w:rFonts w:ascii="Arial" w:hAnsi="Arial" w:cs="Arial"/>
        </w:rPr>
        <w:t xml:space="preserve">to </w:t>
      </w:r>
      <w:r w:rsidR="004D47B0">
        <w:rPr>
          <w:rFonts w:ascii="Arial" w:hAnsi="Arial" w:cs="Arial"/>
        </w:rPr>
        <w:t>meeting the research brief</w:t>
      </w:r>
      <w:r>
        <w:rPr>
          <w:rFonts w:ascii="Arial" w:hAnsi="Arial" w:cs="Arial"/>
        </w:rPr>
        <w:t xml:space="preserve"> and</w:t>
      </w:r>
      <w:r w:rsidRPr="00AB57D4">
        <w:rPr>
          <w:rFonts w:ascii="Arial" w:hAnsi="Arial" w:cs="Arial"/>
        </w:rPr>
        <w:t xml:space="preserve"> describ</w:t>
      </w:r>
      <w:r>
        <w:rPr>
          <w:rFonts w:ascii="Arial" w:hAnsi="Arial" w:cs="Arial"/>
        </w:rPr>
        <w:t>e</w:t>
      </w:r>
      <w:r w:rsidRPr="00AB57D4">
        <w:rPr>
          <w:rFonts w:ascii="Arial" w:hAnsi="Arial" w:cs="Arial"/>
        </w:rPr>
        <w:t xml:space="preserve"> the techniques and procedures used to collect and analyse the data and how these methods were implemented. The chapter will also explain how the key constructs were measured</w:t>
      </w:r>
      <w:r>
        <w:rPr>
          <w:rFonts w:ascii="Arial" w:hAnsi="Arial" w:cs="Arial"/>
        </w:rPr>
        <w:t>,</w:t>
      </w:r>
      <w:r w:rsidRPr="00AB57D4">
        <w:rPr>
          <w:rFonts w:ascii="Arial" w:hAnsi="Arial" w:cs="Arial"/>
        </w:rPr>
        <w:t xml:space="preserve"> including any scales or coding schemes used and their appropriateness to the research objectives. Contained in this chapter additionally will be an explanation of who the target population </w:t>
      </w:r>
      <w:r>
        <w:rPr>
          <w:rFonts w:ascii="Arial" w:hAnsi="Arial" w:cs="Arial"/>
        </w:rPr>
        <w:t>was</w:t>
      </w:r>
      <w:r w:rsidRPr="00AB57D4">
        <w:rPr>
          <w:rFonts w:ascii="Arial" w:hAnsi="Arial" w:cs="Arial"/>
        </w:rPr>
        <w:t>, the sampling strategy, and how participants were selected, justifying the sampling approach.</w:t>
      </w:r>
      <w:r w:rsidRPr="00AB57D4">
        <w:t xml:space="preserve"> </w:t>
      </w:r>
      <w:r w:rsidRPr="00AB57D4">
        <w:rPr>
          <w:rFonts w:ascii="Arial" w:hAnsi="Arial" w:cs="Arial"/>
        </w:rPr>
        <w:t>Clarity about how the data was collected, including the timeline, locations, and the role of the researcher will be set out. An account will be given as to how the collected data was analysed, such as the statistical techniques or qualitative coding procedures. Any limitations and challenges faced in the methodology will be acknowledged</w:t>
      </w:r>
      <w:r>
        <w:rPr>
          <w:rFonts w:ascii="Arial" w:hAnsi="Arial" w:cs="Arial"/>
        </w:rPr>
        <w:t>,</w:t>
      </w:r>
      <w:r w:rsidRPr="00AB57D4">
        <w:rPr>
          <w:rFonts w:ascii="Arial" w:hAnsi="Arial" w:cs="Arial"/>
        </w:rPr>
        <w:t xml:space="preserve"> and an explanation of how their impact was mitigated will be supplied.</w:t>
      </w:r>
    </w:p>
    <w:p w14:paraId="4E24F0DE" w14:textId="77777777" w:rsidR="003C1D73" w:rsidRPr="00AB57D4" w:rsidRDefault="003C1D73" w:rsidP="003C1D73">
      <w:pPr>
        <w:spacing w:line="480" w:lineRule="auto"/>
        <w:rPr>
          <w:rFonts w:ascii="Arial" w:hAnsi="Arial" w:cs="Arial"/>
          <w:b/>
          <w:bCs/>
        </w:rPr>
      </w:pPr>
      <w:r w:rsidRPr="00AB57D4">
        <w:rPr>
          <w:rFonts w:ascii="Arial" w:hAnsi="Arial" w:cs="Arial"/>
          <w:b/>
          <w:bCs/>
        </w:rPr>
        <w:t xml:space="preserve">Research </w:t>
      </w:r>
      <w:r>
        <w:rPr>
          <w:rFonts w:ascii="Arial" w:hAnsi="Arial" w:cs="Arial"/>
          <w:b/>
          <w:bCs/>
        </w:rPr>
        <w:t>D</w:t>
      </w:r>
      <w:r w:rsidRPr="00AB57D4">
        <w:rPr>
          <w:rFonts w:ascii="Arial" w:hAnsi="Arial" w:cs="Arial"/>
          <w:b/>
          <w:bCs/>
        </w:rPr>
        <w:t>esign</w:t>
      </w:r>
    </w:p>
    <w:p w14:paraId="7A3942DF" w14:textId="77777777" w:rsidR="003C1D73" w:rsidRPr="00AB57D4" w:rsidRDefault="003C1D73" w:rsidP="006D1B19">
      <w:pPr>
        <w:spacing w:after="0" w:line="480" w:lineRule="auto"/>
        <w:rPr>
          <w:rFonts w:ascii="Arial" w:hAnsi="Arial" w:cs="Arial"/>
        </w:rPr>
      </w:pPr>
      <w:r w:rsidRPr="00AB57D4">
        <w:rPr>
          <w:rFonts w:ascii="Arial" w:hAnsi="Arial" w:cs="Arial"/>
        </w:rPr>
        <w:t>To establish reliability and validity in the research, three main elements were important to consider, namely the objective of the research question, the availability of data and the timeframe for the study (Saunders, Lewis and Thornhill, 2016).</w:t>
      </w:r>
    </w:p>
    <w:p w14:paraId="01C75722" w14:textId="19AA2B00" w:rsidR="003C1D73" w:rsidRPr="00AB57D4" w:rsidRDefault="003C1D73" w:rsidP="003C1D73">
      <w:pPr>
        <w:spacing w:line="480" w:lineRule="auto"/>
        <w:rPr>
          <w:rFonts w:ascii="Arial" w:hAnsi="Arial" w:cs="Arial"/>
        </w:rPr>
      </w:pPr>
      <w:r w:rsidRPr="00AB57D4">
        <w:rPr>
          <w:rFonts w:ascii="Arial" w:hAnsi="Arial" w:cs="Arial"/>
        </w:rPr>
        <w:t xml:space="preserve">The question essentially drove the approach to the research being conducted. Trust and confidence </w:t>
      </w:r>
      <w:r>
        <w:rPr>
          <w:rFonts w:ascii="Arial" w:hAnsi="Arial" w:cs="Arial"/>
        </w:rPr>
        <w:t>are</w:t>
      </w:r>
      <w:r w:rsidRPr="00AB57D4">
        <w:rPr>
          <w:rFonts w:ascii="Arial" w:hAnsi="Arial" w:cs="Arial"/>
        </w:rPr>
        <w:t xml:space="preserve"> abstract emotional state</w:t>
      </w:r>
      <w:r>
        <w:rPr>
          <w:rFonts w:ascii="Arial" w:hAnsi="Arial" w:cs="Arial"/>
        </w:rPr>
        <w:t>s</w:t>
      </w:r>
      <w:r w:rsidRPr="00AB57D4">
        <w:rPr>
          <w:rFonts w:ascii="Arial" w:hAnsi="Arial" w:cs="Arial"/>
        </w:rPr>
        <w:t xml:space="preserve">, </w:t>
      </w:r>
      <w:r w:rsidR="004D47B0">
        <w:rPr>
          <w:rFonts w:ascii="Arial" w:hAnsi="Arial" w:cs="Arial"/>
        </w:rPr>
        <w:t>directed</w:t>
      </w:r>
      <w:r w:rsidRPr="00AB57D4">
        <w:rPr>
          <w:rFonts w:ascii="Arial" w:hAnsi="Arial" w:cs="Arial"/>
        </w:rPr>
        <w:t xml:space="preserve"> by a</w:t>
      </w:r>
      <w:r w:rsidR="004D47B0">
        <w:rPr>
          <w:rFonts w:ascii="Arial" w:hAnsi="Arial" w:cs="Arial"/>
        </w:rPr>
        <w:t>n</w:t>
      </w:r>
      <w:r w:rsidRPr="00AB57D4">
        <w:rPr>
          <w:rFonts w:ascii="Arial" w:hAnsi="Arial" w:cs="Arial"/>
        </w:rPr>
        <w:t xml:space="preserve"> </w:t>
      </w:r>
      <w:r w:rsidR="004D47B0" w:rsidRPr="00AB57D4">
        <w:rPr>
          <w:rFonts w:ascii="Arial" w:hAnsi="Arial" w:cs="Arial"/>
        </w:rPr>
        <w:t>assortment</w:t>
      </w:r>
      <w:r w:rsidRPr="00AB57D4">
        <w:rPr>
          <w:rFonts w:ascii="Arial" w:hAnsi="Arial" w:cs="Arial"/>
        </w:rPr>
        <w:t xml:space="preserve"> of </w:t>
      </w:r>
      <w:r w:rsidR="004D47B0">
        <w:rPr>
          <w:rFonts w:ascii="Arial" w:hAnsi="Arial" w:cs="Arial"/>
        </w:rPr>
        <w:lastRenderedPageBreak/>
        <w:t>elements</w:t>
      </w:r>
      <w:r>
        <w:rPr>
          <w:rFonts w:ascii="Arial" w:hAnsi="Arial" w:cs="Arial"/>
        </w:rPr>
        <w:t>;</w:t>
      </w:r>
      <w:r w:rsidRPr="00AB57D4">
        <w:rPr>
          <w:rFonts w:ascii="Arial" w:hAnsi="Arial" w:cs="Arial"/>
        </w:rPr>
        <w:t xml:space="preserve"> </w:t>
      </w:r>
      <w:r>
        <w:rPr>
          <w:rFonts w:ascii="Arial" w:hAnsi="Arial" w:cs="Arial"/>
        </w:rPr>
        <w:t>these</w:t>
      </w:r>
      <w:r w:rsidRPr="00AB57D4">
        <w:rPr>
          <w:rFonts w:ascii="Arial" w:hAnsi="Arial" w:cs="Arial"/>
        </w:rPr>
        <w:t xml:space="preserve"> include perceptions of trust and confidence, personal experiences and environmental factors</w:t>
      </w:r>
      <w:r>
        <w:rPr>
          <w:rFonts w:ascii="Arial" w:hAnsi="Arial" w:cs="Arial"/>
        </w:rPr>
        <w:t xml:space="preserve"> </w:t>
      </w:r>
      <w:r w:rsidRPr="00AB57D4">
        <w:rPr>
          <w:rFonts w:ascii="Arial" w:hAnsi="Arial" w:cs="Arial"/>
        </w:rPr>
        <w:t>(Saunders, Lewis and Thornhill, 2016)</w:t>
      </w:r>
      <w:r w:rsidR="009607B7">
        <w:rPr>
          <w:rFonts w:ascii="Arial" w:hAnsi="Arial" w:cs="Arial"/>
        </w:rPr>
        <w:t>.</w:t>
      </w:r>
      <w:r w:rsidRPr="00AB57D4">
        <w:rPr>
          <w:rFonts w:ascii="Arial" w:hAnsi="Arial" w:cs="Arial"/>
        </w:rPr>
        <w:t xml:space="preserve"> </w:t>
      </w:r>
      <w:r w:rsidR="009607B7">
        <w:rPr>
          <w:rFonts w:ascii="Arial" w:hAnsi="Arial" w:cs="Arial"/>
        </w:rPr>
        <w:t>Such factors</w:t>
      </w:r>
      <w:r w:rsidRPr="00AB57D4">
        <w:rPr>
          <w:rFonts w:ascii="Arial" w:hAnsi="Arial" w:cs="Arial"/>
        </w:rPr>
        <w:t xml:space="preserve"> require approaches that capture qualitative data.</w:t>
      </w:r>
      <w:r>
        <w:rPr>
          <w:rFonts w:ascii="Arial" w:hAnsi="Arial" w:cs="Arial"/>
        </w:rPr>
        <w:t xml:space="preserve"> </w:t>
      </w:r>
      <w:r w:rsidRPr="00AB57D4">
        <w:rPr>
          <w:rFonts w:ascii="Arial" w:hAnsi="Arial" w:cs="Arial"/>
        </w:rPr>
        <w:t>The research question is not endeavouring to test a hypothesis, given the lack of literature surrounding the current picture. So, a</w:t>
      </w:r>
      <w:r>
        <w:rPr>
          <w:rFonts w:ascii="Arial" w:hAnsi="Arial" w:cs="Arial"/>
        </w:rPr>
        <w:t xml:space="preserve"> positivist </w:t>
      </w:r>
      <w:r w:rsidRPr="00AB57D4">
        <w:rPr>
          <w:rFonts w:ascii="Arial" w:hAnsi="Arial" w:cs="Arial"/>
        </w:rPr>
        <w:t>approach that relies on deductive reasoning is not a good fit for this study. Such an approach reasons that there are links that support an already established theory (Gulati</w:t>
      </w:r>
      <w:r>
        <w:rPr>
          <w:rFonts w:ascii="Arial" w:hAnsi="Arial" w:cs="Arial"/>
        </w:rPr>
        <w:t>,</w:t>
      </w:r>
      <w:r w:rsidRPr="00AB57D4">
        <w:rPr>
          <w:rFonts w:ascii="Arial" w:hAnsi="Arial" w:cs="Arial"/>
        </w:rPr>
        <w:t xml:space="preserve"> 2009).</w:t>
      </w:r>
    </w:p>
    <w:p w14:paraId="5766590A" w14:textId="2EC7AE61" w:rsidR="003C1D73" w:rsidRPr="00AB57D4" w:rsidRDefault="003C1D73" w:rsidP="003C1D73">
      <w:pPr>
        <w:spacing w:line="480" w:lineRule="auto"/>
        <w:rPr>
          <w:rFonts w:ascii="Arial" w:hAnsi="Arial" w:cs="Arial"/>
        </w:rPr>
      </w:pPr>
      <w:r w:rsidRPr="00AB57D4">
        <w:rPr>
          <w:rFonts w:ascii="Arial" w:hAnsi="Arial" w:cs="Arial"/>
        </w:rPr>
        <w:t>Positivism as a research philosophy</w:t>
      </w:r>
      <w:r>
        <w:rPr>
          <w:rFonts w:ascii="Arial" w:hAnsi="Arial" w:cs="Arial"/>
        </w:rPr>
        <w:t>,</w:t>
      </w:r>
      <w:r w:rsidRPr="00AB57D4">
        <w:rPr>
          <w:rFonts w:ascii="Arial" w:hAnsi="Arial" w:cs="Arial"/>
        </w:rPr>
        <w:t xml:space="preserve"> therefore</w:t>
      </w:r>
      <w:r>
        <w:rPr>
          <w:rFonts w:ascii="Arial" w:hAnsi="Arial" w:cs="Arial"/>
        </w:rPr>
        <w:t>,</w:t>
      </w:r>
      <w:r w:rsidRPr="00AB57D4">
        <w:rPr>
          <w:rFonts w:ascii="Arial" w:hAnsi="Arial" w:cs="Arial"/>
        </w:rPr>
        <w:t xml:space="preserve"> </w:t>
      </w:r>
      <w:r w:rsidR="009F1661">
        <w:rPr>
          <w:rFonts w:ascii="Arial" w:hAnsi="Arial" w:cs="Arial"/>
        </w:rPr>
        <w:t>relies</w:t>
      </w:r>
      <w:r w:rsidRPr="00AB57D4">
        <w:rPr>
          <w:rFonts w:ascii="Arial" w:hAnsi="Arial" w:cs="Arial"/>
        </w:rPr>
        <w:t xml:space="preserve"> on </w:t>
      </w:r>
      <w:r w:rsidR="009F1661">
        <w:rPr>
          <w:rFonts w:ascii="Arial" w:hAnsi="Arial" w:cs="Arial"/>
        </w:rPr>
        <w:t>measurable</w:t>
      </w:r>
      <w:r w:rsidRPr="00AB57D4">
        <w:rPr>
          <w:rFonts w:ascii="Arial" w:hAnsi="Arial" w:cs="Arial"/>
        </w:rPr>
        <w:t xml:space="preserve"> observations </w:t>
      </w:r>
      <w:r w:rsidR="009F1661">
        <w:rPr>
          <w:rFonts w:ascii="Arial" w:hAnsi="Arial" w:cs="Arial"/>
        </w:rPr>
        <w:t>culminating in</w:t>
      </w:r>
      <w:r w:rsidRPr="00AB57D4">
        <w:rPr>
          <w:rFonts w:ascii="Arial" w:hAnsi="Arial" w:cs="Arial"/>
        </w:rPr>
        <w:t xml:space="preserve"> </w:t>
      </w:r>
      <w:r w:rsidR="009F1661" w:rsidRPr="00AB57D4">
        <w:rPr>
          <w:rFonts w:ascii="Arial" w:hAnsi="Arial" w:cs="Arial"/>
        </w:rPr>
        <w:t>numerical</w:t>
      </w:r>
      <w:r w:rsidRPr="00AB57D4">
        <w:rPr>
          <w:rFonts w:ascii="Arial" w:hAnsi="Arial" w:cs="Arial"/>
        </w:rPr>
        <w:t xml:space="preserve"> </w:t>
      </w:r>
      <w:r w:rsidR="009F1661">
        <w:rPr>
          <w:rFonts w:ascii="Arial" w:hAnsi="Arial" w:cs="Arial"/>
        </w:rPr>
        <w:t>interpretations</w:t>
      </w:r>
      <w:r w:rsidRPr="00AB57D4">
        <w:rPr>
          <w:rFonts w:ascii="Arial" w:hAnsi="Arial" w:cs="Arial"/>
        </w:rPr>
        <w:t xml:space="preserve">. Saunders, Lewis and Thornhill describe the research philosophy of </w:t>
      </w:r>
      <w:r>
        <w:rPr>
          <w:rFonts w:ascii="Arial" w:hAnsi="Arial" w:cs="Arial"/>
        </w:rPr>
        <w:t>p</w:t>
      </w:r>
      <w:r w:rsidRPr="00AB57D4">
        <w:rPr>
          <w:rFonts w:ascii="Arial" w:hAnsi="Arial" w:cs="Arial"/>
        </w:rPr>
        <w:t xml:space="preserve">ositivism as having its focus on working within a scientific approach </w:t>
      </w:r>
      <w:r>
        <w:rPr>
          <w:rFonts w:ascii="Arial" w:hAnsi="Arial" w:cs="Arial"/>
        </w:rPr>
        <w:t>towards an understanding</w:t>
      </w:r>
      <w:r w:rsidRPr="00AB57D4">
        <w:rPr>
          <w:rFonts w:ascii="Arial" w:hAnsi="Arial" w:cs="Arial"/>
        </w:rPr>
        <w:t xml:space="preserve"> with an “observable social reality” that produces “law-like generalisations” and emphasis being on “highly structured methodology to facilitate replication” (201</w:t>
      </w:r>
      <w:r>
        <w:rPr>
          <w:rFonts w:ascii="Arial" w:hAnsi="Arial" w:cs="Arial"/>
        </w:rPr>
        <w:t>6</w:t>
      </w:r>
      <w:r w:rsidR="00F403DC">
        <w:rPr>
          <w:rFonts w:ascii="Arial" w:hAnsi="Arial" w:cs="Arial"/>
        </w:rPr>
        <w:t>,</w:t>
      </w:r>
      <w:r w:rsidRPr="00AB57D4">
        <w:rPr>
          <w:rFonts w:ascii="Arial" w:hAnsi="Arial" w:cs="Arial"/>
        </w:rPr>
        <w:t xml:space="preserve"> p724). According to Hammersley, “understanding of phenomena in reality must be measured and supported by evidence” (2013, p</w:t>
      </w:r>
      <w:r>
        <w:rPr>
          <w:rFonts w:ascii="Arial" w:hAnsi="Arial" w:cs="Arial"/>
        </w:rPr>
        <w:t>p</w:t>
      </w:r>
      <w:r w:rsidRPr="00AB57D4">
        <w:rPr>
          <w:rFonts w:ascii="Arial" w:hAnsi="Arial" w:cs="Arial"/>
        </w:rPr>
        <w:t>22</w:t>
      </w:r>
      <w:r>
        <w:rPr>
          <w:rFonts w:ascii="Arial" w:hAnsi="Arial" w:cs="Arial"/>
        </w:rPr>
        <w:t>–</w:t>
      </w:r>
      <w:r w:rsidRPr="00AB57D4">
        <w:rPr>
          <w:rFonts w:ascii="Arial" w:hAnsi="Arial" w:cs="Arial"/>
        </w:rPr>
        <w:t>23).</w:t>
      </w:r>
    </w:p>
    <w:p w14:paraId="0C72BC7D" w14:textId="71335FBE" w:rsidR="003C1D73" w:rsidRPr="00AB57D4" w:rsidRDefault="003C1D73" w:rsidP="003C1D73">
      <w:pPr>
        <w:spacing w:line="480" w:lineRule="auto"/>
        <w:rPr>
          <w:rFonts w:ascii="Arial" w:hAnsi="Arial" w:cs="Arial"/>
        </w:rPr>
      </w:pPr>
      <w:r>
        <w:rPr>
          <w:rFonts w:ascii="Arial" w:hAnsi="Arial" w:cs="Arial"/>
        </w:rPr>
        <w:t>Leavy (2017)</w:t>
      </w:r>
      <w:r w:rsidRPr="00AB57D4">
        <w:rPr>
          <w:rFonts w:ascii="Arial" w:hAnsi="Arial" w:cs="Arial"/>
        </w:rPr>
        <w:t xml:space="preserve"> go</w:t>
      </w:r>
      <w:r>
        <w:rPr>
          <w:rFonts w:ascii="Arial" w:hAnsi="Arial" w:cs="Arial"/>
        </w:rPr>
        <w:t>es</w:t>
      </w:r>
      <w:r w:rsidRPr="00AB57D4">
        <w:rPr>
          <w:rFonts w:ascii="Arial" w:hAnsi="Arial" w:cs="Arial"/>
        </w:rPr>
        <w:t xml:space="preserve"> on to qualify this </w:t>
      </w:r>
      <w:r>
        <w:rPr>
          <w:rFonts w:ascii="Arial" w:hAnsi="Arial" w:cs="Arial"/>
        </w:rPr>
        <w:t xml:space="preserve">kind of </w:t>
      </w:r>
      <w:r w:rsidRPr="00AB57D4">
        <w:rPr>
          <w:rFonts w:ascii="Arial" w:hAnsi="Arial" w:cs="Arial"/>
        </w:rPr>
        <w:t xml:space="preserve">research as one where the perceptions of the world are objective, tangible and singular; where there is a rigid separation between the researcher and the </w:t>
      </w:r>
      <w:r w:rsidR="009F1661">
        <w:rPr>
          <w:rFonts w:ascii="Arial" w:hAnsi="Arial" w:cs="Arial"/>
        </w:rPr>
        <w:t>research</w:t>
      </w:r>
      <w:r w:rsidRPr="00AB57D4">
        <w:rPr>
          <w:rFonts w:ascii="Arial" w:hAnsi="Arial" w:cs="Arial"/>
        </w:rPr>
        <w:t xml:space="preserve">; where the intentions </w:t>
      </w:r>
      <w:r w:rsidR="009F1661">
        <w:rPr>
          <w:rFonts w:ascii="Arial" w:hAnsi="Arial" w:cs="Arial"/>
        </w:rPr>
        <w:t xml:space="preserve">of the study </w:t>
      </w:r>
      <w:r w:rsidRPr="00AB57D4">
        <w:rPr>
          <w:rFonts w:ascii="Arial" w:hAnsi="Arial" w:cs="Arial"/>
        </w:rPr>
        <w:t xml:space="preserve">are to explain something with a clear prediction and answer questions </w:t>
      </w:r>
      <w:r>
        <w:rPr>
          <w:rFonts w:ascii="Arial" w:hAnsi="Arial" w:cs="Arial"/>
        </w:rPr>
        <w:t xml:space="preserve">such </w:t>
      </w:r>
      <w:r w:rsidRPr="00AB57D4">
        <w:rPr>
          <w:rFonts w:ascii="Arial" w:hAnsi="Arial" w:cs="Arial"/>
        </w:rPr>
        <w:t xml:space="preserve">as how many people think a certain way or do a specific thing? The </w:t>
      </w:r>
      <w:r>
        <w:rPr>
          <w:rFonts w:ascii="Arial" w:hAnsi="Arial" w:cs="Arial"/>
        </w:rPr>
        <w:t>purpose</w:t>
      </w:r>
      <w:r w:rsidRPr="00AB57D4">
        <w:rPr>
          <w:rFonts w:ascii="Arial" w:hAnsi="Arial" w:cs="Arial"/>
        </w:rPr>
        <w:t xml:space="preserve"> </w:t>
      </w:r>
      <w:r>
        <w:rPr>
          <w:rFonts w:ascii="Arial" w:hAnsi="Arial" w:cs="Arial"/>
        </w:rPr>
        <w:t>is</w:t>
      </w:r>
      <w:r w:rsidRPr="00AB57D4">
        <w:rPr>
          <w:rFonts w:ascii="Arial" w:hAnsi="Arial" w:cs="Arial"/>
        </w:rPr>
        <w:t xml:space="preserve"> to establish clear laws, patterns and absolutes, which are more black</w:t>
      </w:r>
      <w:r w:rsidR="002457ED">
        <w:rPr>
          <w:rFonts w:ascii="Arial" w:hAnsi="Arial" w:cs="Arial"/>
        </w:rPr>
        <w:t xml:space="preserve"> </w:t>
      </w:r>
      <w:r w:rsidRPr="00AB57D4">
        <w:rPr>
          <w:rFonts w:ascii="Arial" w:hAnsi="Arial" w:cs="Arial"/>
        </w:rPr>
        <w:t>an</w:t>
      </w:r>
      <w:r>
        <w:rPr>
          <w:rFonts w:ascii="Arial" w:hAnsi="Arial" w:cs="Arial"/>
        </w:rPr>
        <w:t>d</w:t>
      </w:r>
      <w:r w:rsidR="002457ED">
        <w:rPr>
          <w:rFonts w:ascii="Arial" w:hAnsi="Arial" w:cs="Arial"/>
        </w:rPr>
        <w:t xml:space="preserve"> </w:t>
      </w:r>
      <w:r w:rsidRPr="00AB57D4">
        <w:rPr>
          <w:rFonts w:ascii="Arial" w:hAnsi="Arial" w:cs="Arial"/>
        </w:rPr>
        <w:t>white in nature and are value free. According to Hammersley (2013)</w:t>
      </w:r>
      <w:r>
        <w:rPr>
          <w:rFonts w:ascii="Arial" w:hAnsi="Arial" w:cs="Arial"/>
        </w:rPr>
        <w:t>,</w:t>
      </w:r>
      <w:r w:rsidRPr="00AB57D4">
        <w:rPr>
          <w:rFonts w:ascii="Arial" w:hAnsi="Arial" w:cs="Arial"/>
        </w:rPr>
        <w:t xml:space="preserve"> a limitation inherent in this approach relates to the key objective of positivism, which largely aims to generalise the result of the research</w:t>
      </w:r>
      <w:r>
        <w:rPr>
          <w:rFonts w:ascii="Arial" w:hAnsi="Arial" w:cs="Arial"/>
        </w:rPr>
        <w:t>.</w:t>
      </w:r>
      <w:r w:rsidRPr="00AB57D4">
        <w:rPr>
          <w:rFonts w:ascii="Arial" w:hAnsi="Arial" w:cs="Arial"/>
        </w:rPr>
        <w:t xml:space="preserve"> </w:t>
      </w:r>
      <w:r>
        <w:rPr>
          <w:rFonts w:ascii="Arial" w:hAnsi="Arial" w:cs="Arial"/>
        </w:rPr>
        <w:t xml:space="preserve">This </w:t>
      </w:r>
      <w:r w:rsidRPr="00AB57D4">
        <w:rPr>
          <w:rFonts w:ascii="Arial" w:hAnsi="Arial" w:cs="Arial"/>
        </w:rPr>
        <w:t>result</w:t>
      </w:r>
      <w:r>
        <w:rPr>
          <w:rFonts w:ascii="Arial" w:hAnsi="Arial" w:cs="Arial"/>
        </w:rPr>
        <w:t>s</w:t>
      </w:r>
      <w:r w:rsidRPr="00AB57D4">
        <w:rPr>
          <w:rFonts w:ascii="Arial" w:hAnsi="Arial" w:cs="Arial"/>
        </w:rPr>
        <w:t xml:space="preserve"> in neglecting to represent individuals</w:t>
      </w:r>
      <w:r>
        <w:rPr>
          <w:rFonts w:ascii="Arial" w:hAnsi="Arial" w:cs="Arial"/>
        </w:rPr>
        <w:t>’</w:t>
      </w:r>
      <w:r w:rsidRPr="00AB57D4">
        <w:rPr>
          <w:rFonts w:ascii="Arial" w:hAnsi="Arial" w:cs="Arial"/>
        </w:rPr>
        <w:t xml:space="preserve"> understanding and </w:t>
      </w:r>
      <w:r w:rsidRPr="00AB57D4">
        <w:rPr>
          <w:rFonts w:ascii="Arial" w:hAnsi="Arial" w:cs="Arial"/>
        </w:rPr>
        <w:lastRenderedPageBreak/>
        <w:t xml:space="preserve">interpretation associated </w:t>
      </w:r>
      <w:r>
        <w:rPr>
          <w:rFonts w:ascii="Arial" w:hAnsi="Arial" w:cs="Arial"/>
        </w:rPr>
        <w:t>with</w:t>
      </w:r>
      <w:r w:rsidRPr="00AB57D4">
        <w:rPr>
          <w:rFonts w:ascii="Arial" w:hAnsi="Arial" w:cs="Arial"/>
        </w:rPr>
        <w:t xml:space="preserve"> any events, phenomena or issues</w:t>
      </w:r>
      <w:r>
        <w:rPr>
          <w:rFonts w:ascii="Arial" w:hAnsi="Arial" w:cs="Arial"/>
        </w:rPr>
        <w:t>,</w:t>
      </w:r>
      <w:r w:rsidRPr="00AB57D4">
        <w:rPr>
          <w:rFonts w:ascii="Arial" w:hAnsi="Arial" w:cs="Arial"/>
        </w:rPr>
        <w:t xml:space="preserve"> </w:t>
      </w:r>
      <w:r>
        <w:rPr>
          <w:rFonts w:ascii="Arial" w:hAnsi="Arial" w:cs="Arial"/>
        </w:rPr>
        <w:t>therefore neglects the</w:t>
      </w:r>
      <w:r w:rsidRPr="00AB57D4">
        <w:rPr>
          <w:rFonts w:ascii="Arial" w:hAnsi="Arial" w:cs="Arial"/>
        </w:rPr>
        <w:t xml:space="preserve"> more nuanced meaning evident in the research results.</w:t>
      </w:r>
    </w:p>
    <w:p w14:paraId="28B5C873" w14:textId="5D05B9A7" w:rsidR="003C1D73" w:rsidRPr="00AB57D4" w:rsidRDefault="003C1D73" w:rsidP="003C1D73">
      <w:pPr>
        <w:spacing w:line="480" w:lineRule="auto"/>
        <w:rPr>
          <w:rFonts w:ascii="Arial" w:hAnsi="Arial" w:cs="Arial"/>
        </w:rPr>
      </w:pPr>
      <w:r w:rsidRPr="00AB57D4">
        <w:rPr>
          <w:rFonts w:ascii="Arial" w:hAnsi="Arial" w:cs="Arial"/>
        </w:rPr>
        <w:t xml:space="preserve">Although the research will include a quantitative element in the form of a survey with multiple choice answers, this would not be adequate to fully </w:t>
      </w:r>
      <w:r>
        <w:rPr>
          <w:rFonts w:ascii="Arial" w:hAnsi="Arial" w:cs="Arial"/>
        </w:rPr>
        <w:t>answer the question</w:t>
      </w:r>
      <w:r w:rsidRPr="00AB57D4">
        <w:rPr>
          <w:rFonts w:ascii="Arial" w:hAnsi="Arial" w:cs="Arial"/>
        </w:rPr>
        <w:t xml:space="preserve"> </w:t>
      </w:r>
      <w:r>
        <w:rPr>
          <w:rFonts w:ascii="Arial" w:hAnsi="Arial" w:cs="Arial"/>
        </w:rPr>
        <w:t xml:space="preserve">and </w:t>
      </w:r>
      <w:r w:rsidRPr="00AB57D4">
        <w:rPr>
          <w:rFonts w:ascii="Arial" w:hAnsi="Arial" w:cs="Arial"/>
        </w:rPr>
        <w:t>would only contribute in part to understanding how effective the WPSP is at creating trust and confidence.</w:t>
      </w:r>
      <w:r w:rsidR="00B821C6">
        <w:rPr>
          <w:rFonts w:ascii="Arial" w:hAnsi="Arial" w:cs="Arial"/>
        </w:rPr>
        <w:t xml:space="preserve"> </w:t>
      </w:r>
      <w:r w:rsidRPr="00F6653A">
        <w:rPr>
          <w:rFonts w:ascii="Arial" w:hAnsi="Arial" w:cs="Arial"/>
        </w:rPr>
        <w:t xml:space="preserve">The detail of why this quantitative method was included and how it will be implemented </w:t>
      </w:r>
      <w:r w:rsidRPr="00AB57D4">
        <w:rPr>
          <w:rFonts w:ascii="Arial" w:hAnsi="Arial" w:cs="Arial"/>
        </w:rPr>
        <w:t>is further explored later.</w:t>
      </w:r>
    </w:p>
    <w:p w14:paraId="60D7B0BA" w14:textId="34CA801E" w:rsidR="003C1D73" w:rsidRDefault="003C1D73" w:rsidP="003C1D73">
      <w:pPr>
        <w:spacing w:line="480" w:lineRule="auto"/>
        <w:rPr>
          <w:rFonts w:ascii="Arial" w:hAnsi="Arial" w:cs="Arial"/>
        </w:rPr>
      </w:pPr>
      <w:r w:rsidRPr="00AB57D4">
        <w:rPr>
          <w:rFonts w:ascii="Arial" w:hAnsi="Arial" w:cs="Arial"/>
        </w:rPr>
        <w:t xml:space="preserve">Substantially, answering the research question favours an approach that embraces a philosophical perspective of </w:t>
      </w:r>
      <w:r>
        <w:rPr>
          <w:rFonts w:ascii="Arial" w:hAnsi="Arial" w:cs="Arial"/>
        </w:rPr>
        <w:t>i</w:t>
      </w:r>
      <w:r w:rsidRPr="00AB57D4">
        <w:rPr>
          <w:rFonts w:ascii="Arial" w:hAnsi="Arial" w:cs="Arial"/>
        </w:rPr>
        <w:t xml:space="preserve">nterpretivism that views reality differently and can embrace a perspective which </w:t>
      </w:r>
      <w:r w:rsidR="002C7CC7">
        <w:rPr>
          <w:rFonts w:ascii="Arial" w:hAnsi="Arial" w:cs="Arial"/>
        </w:rPr>
        <w:t>reveals subtle distinctions</w:t>
      </w:r>
      <w:r>
        <w:rPr>
          <w:rFonts w:ascii="Arial" w:hAnsi="Arial" w:cs="Arial"/>
        </w:rPr>
        <w:t>;</w:t>
      </w:r>
      <w:r w:rsidRPr="00AB57D4">
        <w:rPr>
          <w:rFonts w:ascii="Arial" w:hAnsi="Arial" w:cs="Arial"/>
        </w:rPr>
        <w:t xml:space="preserve"> </w:t>
      </w:r>
      <w:r>
        <w:rPr>
          <w:rFonts w:ascii="Arial" w:hAnsi="Arial" w:cs="Arial"/>
        </w:rPr>
        <w:t>it</w:t>
      </w:r>
      <w:r w:rsidRPr="00AB57D4">
        <w:rPr>
          <w:rFonts w:ascii="Arial" w:hAnsi="Arial" w:cs="Arial"/>
        </w:rPr>
        <w:t xml:space="preserve"> is defined by the Oxford </w:t>
      </w:r>
      <w:r>
        <w:rPr>
          <w:rFonts w:ascii="Arial" w:hAnsi="Arial" w:cs="Arial"/>
        </w:rPr>
        <w:t>R</w:t>
      </w:r>
      <w:r w:rsidRPr="00AB57D4">
        <w:rPr>
          <w:rFonts w:ascii="Arial" w:hAnsi="Arial" w:cs="Arial"/>
        </w:rPr>
        <w:t>eference</w:t>
      </w:r>
      <w:r>
        <w:rPr>
          <w:rFonts w:ascii="Arial" w:hAnsi="Arial" w:cs="Arial"/>
        </w:rPr>
        <w:t xml:space="preserve"> (n.d.)</w:t>
      </w:r>
      <w:r w:rsidRPr="00AB57D4">
        <w:rPr>
          <w:rFonts w:ascii="Arial" w:hAnsi="Arial" w:cs="Arial"/>
        </w:rPr>
        <w:t xml:space="preserve"> as “A sociological approach that emphasi</w:t>
      </w:r>
      <w:r>
        <w:rPr>
          <w:rFonts w:ascii="Arial" w:hAnsi="Arial" w:cs="Arial"/>
        </w:rPr>
        <w:t>z</w:t>
      </w:r>
      <w:r w:rsidRPr="00AB57D4">
        <w:rPr>
          <w:rFonts w:ascii="Arial" w:hAnsi="Arial" w:cs="Arial"/>
        </w:rPr>
        <w:t>es the need to understand or interpret the beliefs, motives, and reasons of social actors in order to understand social reality”. Saunders, Lewis and Thornhill describe interpretivism as a “philosophical stance that advocates humans are different from physical phenomena because they create meanings</w:t>
      </w:r>
      <w:r>
        <w:rPr>
          <w:rFonts w:ascii="Arial" w:hAnsi="Arial" w:cs="Arial"/>
        </w:rPr>
        <w:t>.</w:t>
      </w:r>
      <w:r w:rsidRPr="00AB57D4">
        <w:rPr>
          <w:rFonts w:ascii="Arial" w:hAnsi="Arial" w:cs="Arial"/>
        </w:rPr>
        <w:t xml:space="preserve">” </w:t>
      </w:r>
      <w:r>
        <w:rPr>
          <w:rFonts w:ascii="Arial" w:hAnsi="Arial" w:cs="Arial"/>
        </w:rPr>
        <w:t>T</w:t>
      </w:r>
      <w:r w:rsidRPr="00AB57D4">
        <w:rPr>
          <w:rFonts w:ascii="Arial" w:hAnsi="Arial" w:cs="Arial"/>
        </w:rPr>
        <w:t xml:space="preserve">hey argue that people and the </w:t>
      </w:r>
      <w:r w:rsidR="009F1661">
        <w:rPr>
          <w:rFonts w:ascii="Arial" w:hAnsi="Arial" w:cs="Arial"/>
        </w:rPr>
        <w:t>“</w:t>
      </w:r>
      <w:r w:rsidRPr="00AB57D4">
        <w:rPr>
          <w:rFonts w:ascii="Arial" w:hAnsi="Arial" w:cs="Arial"/>
        </w:rPr>
        <w:t>social worlds</w:t>
      </w:r>
      <w:r w:rsidR="009F1661">
        <w:rPr>
          <w:rFonts w:ascii="Arial" w:hAnsi="Arial" w:cs="Arial"/>
        </w:rPr>
        <w:t>”</w:t>
      </w:r>
      <w:r w:rsidRPr="00AB57D4">
        <w:rPr>
          <w:rFonts w:ascii="Arial" w:hAnsi="Arial" w:cs="Arial"/>
        </w:rPr>
        <w:t xml:space="preserve"> they inhabit</w:t>
      </w:r>
      <w:r>
        <w:rPr>
          <w:rFonts w:ascii="Arial" w:hAnsi="Arial" w:cs="Arial"/>
        </w:rPr>
        <w:t>, therefore,</w:t>
      </w:r>
      <w:r w:rsidRPr="00AB57D4">
        <w:rPr>
          <w:rFonts w:ascii="Arial" w:hAnsi="Arial" w:cs="Arial"/>
        </w:rPr>
        <w:t xml:space="preserve"> “cannot be studied in the same way as physical phenomena due to the need to take account of complexity</w:t>
      </w:r>
      <w:r>
        <w:rPr>
          <w:rFonts w:ascii="Arial" w:hAnsi="Arial" w:cs="Arial"/>
        </w:rPr>
        <w:t>.</w:t>
      </w:r>
      <w:r w:rsidRPr="00AB57D4">
        <w:rPr>
          <w:rFonts w:ascii="Arial" w:hAnsi="Arial" w:cs="Arial"/>
        </w:rPr>
        <w:t>” (201</w:t>
      </w:r>
      <w:r w:rsidR="008221F4">
        <w:rPr>
          <w:rFonts w:ascii="Arial" w:hAnsi="Arial" w:cs="Arial"/>
        </w:rPr>
        <w:t>6</w:t>
      </w:r>
      <w:r w:rsidRPr="00AB57D4">
        <w:rPr>
          <w:rFonts w:ascii="Arial" w:hAnsi="Arial" w:cs="Arial"/>
        </w:rPr>
        <w:t>, p</w:t>
      </w:r>
      <w:r w:rsidR="004E7E8A">
        <w:rPr>
          <w:rFonts w:ascii="Arial" w:hAnsi="Arial" w:cs="Arial"/>
        </w:rPr>
        <w:t>p</w:t>
      </w:r>
      <w:r w:rsidRPr="00AB57D4">
        <w:rPr>
          <w:rFonts w:ascii="Arial" w:hAnsi="Arial" w:cs="Arial"/>
        </w:rPr>
        <w:t>718</w:t>
      </w:r>
      <w:r>
        <w:rPr>
          <w:rFonts w:ascii="Arial" w:hAnsi="Arial" w:cs="Arial"/>
        </w:rPr>
        <w:t>–</w:t>
      </w:r>
      <w:r w:rsidRPr="00AB57D4">
        <w:rPr>
          <w:rFonts w:ascii="Arial" w:hAnsi="Arial" w:cs="Arial"/>
        </w:rPr>
        <w:t xml:space="preserve">719). </w:t>
      </w:r>
    </w:p>
    <w:p w14:paraId="4DA3BE50" w14:textId="6D674BEC" w:rsidR="003C1D73" w:rsidRPr="00AB57D4" w:rsidRDefault="003C1D73" w:rsidP="003C1D73">
      <w:pPr>
        <w:spacing w:line="480" w:lineRule="auto"/>
        <w:rPr>
          <w:rFonts w:ascii="Arial" w:hAnsi="Arial" w:cs="Arial"/>
        </w:rPr>
      </w:pPr>
      <w:r w:rsidRPr="00AB57D4">
        <w:rPr>
          <w:rFonts w:ascii="Arial" w:hAnsi="Arial" w:cs="Arial"/>
        </w:rPr>
        <w:t xml:space="preserve">An interpretivist researcher, therefore, concentrates on the </w:t>
      </w:r>
      <w:r w:rsidR="009F1661" w:rsidRPr="00AB57D4">
        <w:rPr>
          <w:rFonts w:ascii="Arial" w:hAnsi="Arial" w:cs="Arial"/>
        </w:rPr>
        <w:t>values</w:t>
      </w:r>
      <w:r w:rsidR="001E3C66">
        <w:rPr>
          <w:rFonts w:ascii="Arial" w:hAnsi="Arial" w:cs="Arial"/>
        </w:rPr>
        <w:t xml:space="preserve"> and perspectives</w:t>
      </w:r>
      <w:r w:rsidRPr="00AB57D4">
        <w:rPr>
          <w:rFonts w:ascii="Arial" w:hAnsi="Arial" w:cs="Arial"/>
        </w:rPr>
        <w:t xml:space="preserve"> </w:t>
      </w:r>
      <w:r w:rsidR="001E3C66">
        <w:rPr>
          <w:rFonts w:ascii="Arial" w:hAnsi="Arial" w:cs="Arial"/>
        </w:rPr>
        <w:t>conveyed by situations and behaviour as understood by people</w:t>
      </w:r>
      <w:r>
        <w:rPr>
          <w:rFonts w:ascii="Arial" w:hAnsi="Arial" w:cs="Arial"/>
        </w:rPr>
        <w:t>,</w:t>
      </w:r>
      <w:r w:rsidRPr="00AB57D4">
        <w:rPr>
          <w:rFonts w:ascii="Arial" w:hAnsi="Arial" w:cs="Arial"/>
        </w:rPr>
        <w:t xml:space="preserve"> and how this helps them interpret the world. The researcher</w:t>
      </w:r>
      <w:r>
        <w:rPr>
          <w:rFonts w:ascii="Arial" w:hAnsi="Arial" w:cs="Arial"/>
        </w:rPr>
        <w:t>’s perspective is</w:t>
      </w:r>
      <w:r w:rsidRPr="00AB57D4">
        <w:rPr>
          <w:rFonts w:ascii="Arial" w:hAnsi="Arial" w:cs="Arial"/>
        </w:rPr>
        <w:t xml:space="preserve"> that reality and the person who observes it are indivisible</w:t>
      </w:r>
      <w:r>
        <w:rPr>
          <w:rFonts w:ascii="Arial" w:hAnsi="Arial" w:cs="Arial"/>
        </w:rPr>
        <w:t>,</w:t>
      </w:r>
      <w:r w:rsidRPr="00AB57D4">
        <w:rPr>
          <w:rFonts w:ascii="Arial" w:hAnsi="Arial" w:cs="Arial"/>
        </w:rPr>
        <w:t xml:space="preserve"> as their view of the world is intrinsically linked to their experiences. </w:t>
      </w:r>
    </w:p>
    <w:p w14:paraId="1DC8EEBD" w14:textId="7AE99EFA" w:rsidR="003C1D73" w:rsidRPr="00AB57D4" w:rsidRDefault="003C1D73" w:rsidP="003C1D73">
      <w:pPr>
        <w:spacing w:line="480" w:lineRule="auto"/>
        <w:rPr>
          <w:rFonts w:ascii="Arial" w:hAnsi="Arial" w:cs="Arial"/>
        </w:rPr>
      </w:pPr>
      <w:r w:rsidRPr="00AB57D4">
        <w:rPr>
          <w:rFonts w:ascii="Arial" w:hAnsi="Arial" w:cs="Arial"/>
        </w:rPr>
        <w:t xml:space="preserve">This approach offers </w:t>
      </w:r>
      <w:r>
        <w:rPr>
          <w:rFonts w:ascii="Arial" w:hAnsi="Arial" w:cs="Arial"/>
        </w:rPr>
        <w:t xml:space="preserve">the </w:t>
      </w:r>
      <w:r w:rsidRPr="00AB57D4">
        <w:rPr>
          <w:rFonts w:ascii="Arial" w:hAnsi="Arial" w:cs="Arial"/>
        </w:rPr>
        <w:t>opportunity to go beyond simply recogni</w:t>
      </w:r>
      <w:r>
        <w:rPr>
          <w:rFonts w:ascii="Arial" w:hAnsi="Arial" w:cs="Arial"/>
        </w:rPr>
        <w:t>s</w:t>
      </w:r>
      <w:r w:rsidRPr="00AB57D4">
        <w:rPr>
          <w:rFonts w:ascii="Arial" w:hAnsi="Arial" w:cs="Arial"/>
        </w:rPr>
        <w:t xml:space="preserve">ing patterns that may exist amongst opinions generated by a cohort of participants, aiming to elicit </w:t>
      </w:r>
      <w:r>
        <w:rPr>
          <w:rFonts w:ascii="Arial" w:hAnsi="Arial" w:cs="Arial"/>
        </w:rPr>
        <w:t xml:space="preserve">a </w:t>
      </w:r>
      <w:r w:rsidRPr="00AB57D4">
        <w:rPr>
          <w:rFonts w:ascii="Arial" w:hAnsi="Arial" w:cs="Arial"/>
        </w:rPr>
        <w:lastRenderedPageBreak/>
        <w:t xml:space="preserve">detailed understanding </w:t>
      </w:r>
      <w:r>
        <w:rPr>
          <w:rFonts w:ascii="Arial" w:hAnsi="Arial" w:cs="Arial"/>
        </w:rPr>
        <w:t>of</w:t>
      </w:r>
      <w:r w:rsidRPr="00AB57D4">
        <w:rPr>
          <w:rFonts w:ascii="Arial" w:hAnsi="Arial" w:cs="Arial"/>
        </w:rPr>
        <w:t xml:space="preserve"> </w:t>
      </w:r>
      <w:r>
        <w:rPr>
          <w:rFonts w:ascii="Arial" w:hAnsi="Arial" w:cs="Arial"/>
        </w:rPr>
        <w:t xml:space="preserve">the impact of the WPSP on </w:t>
      </w:r>
      <w:r w:rsidRPr="00AB57D4">
        <w:rPr>
          <w:rFonts w:ascii="Arial" w:hAnsi="Arial" w:cs="Arial"/>
        </w:rPr>
        <w:t xml:space="preserve">trust and confidence in policing. </w:t>
      </w:r>
      <w:r>
        <w:rPr>
          <w:rFonts w:ascii="Arial" w:hAnsi="Arial" w:cs="Arial"/>
        </w:rPr>
        <w:t>A</w:t>
      </w:r>
      <w:r w:rsidRPr="00AB57D4">
        <w:rPr>
          <w:rFonts w:ascii="Arial" w:hAnsi="Arial" w:cs="Arial"/>
        </w:rPr>
        <w:t xml:space="preserve"> qualitative method became a clear pathway as it would allow for a more rigorous process of understanding </w:t>
      </w:r>
      <w:r>
        <w:rPr>
          <w:rFonts w:ascii="Arial" w:hAnsi="Arial" w:cs="Arial"/>
        </w:rPr>
        <w:t>schools’</w:t>
      </w:r>
      <w:r w:rsidRPr="00AB57D4">
        <w:rPr>
          <w:rFonts w:ascii="Arial" w:hAnsi="Arial" w:cs="Arial"/>
        </w:rPr>
        <w:t xml:space="preserve"> perspectives around </w:t>
      </w:r>
      <w:r>
        <w:rPr>
          <w:rFonts w:ascii="Arial" w:hAnsi="Arial" w:cs="Arial"/>
        </w:rPr>
        <w:t>trust</w:t>
      </w:r>
      <w:r w:rsidRPr="00AB57D4">
        <w:rPr>
          <w:rFonts w:ascii="Arial" w:hAnsi="Arial" w:cs="Arial"/>
        </w:rPr>
        <w:t>.</w:t>
      </w:r>
      <w:r>
        <w:rPr>
          <w:rFonts w:ascii="Arial" w:hAnsi="Arial" w:cs="Arial"/>
        </w:rPr>
        <w:t xml:space="preserve"> A </w:t>
      </w:r>
      <w:r w:rsidRPr="00AB57D4">
        <w:rPr>
          <w:rFonts w:ascii="Arial" w:hAnsi="Arial" w:cs="Arial"/>
        </w:rPr>
        <w:t xml:space="preserve">survey </w:t>
      </w:r>
      <w:r>
        <w:rPr>
          <w:rFonts w:ascii="Arial" w:hAnsi="Arial" w:cs="Arial"/>
        </w:rPr>
        <w:t xml:space="preserve">was included as it </w:t>
      </w:r>
      <w:r w:rsidRPr="00AB57D4">
        <w:rPr>
          <w:rFonts w:ascii="Arial" w:hAnsi="Arial" w:cs="Arial"/>
        </w:rPr>
        <w:t xml:space="preserve">would offer an additional insight that could effectively evidence some important factors that might be common or different in the experience of schools around the services they received </w:t>
      </w:r>
      <w:r>
        <w:rPr>
          <w:rFonts w:ascii="Arial" w:hAnsi="Arial" w:cs="Arial"/>
        </w:rPr>
        <w:t>from</w:t>
      </w:r>
      <w:r w:rsidRPr="00AB57D4">
        <w:rPr>
          <w:rFonts w:ascii="Arial" w:hAnsi="Arial" w:cs="Arial"/>
        </w:rPr>
        <w:t xml:space="preserve"> their </w:t>
      </w:r>
      <w:r>
        <w:rPr>
          <w:rFonts w:ascii="Arial" w:hAnsi="Arial" w:cs="Arial"/>
        </w:rPr>
        <w:t>SPO</w:t>
      </w:r>
      <w:r w:rsidRPr="00AB57D4">
        <w:rPr>
          <w:rFonts w:ascii="Arial" w:hAnsi="Arial" w:cs="Arial"/>
        </w:rPr>
        <w:t>. Therefore, a mixed</w:t>
      </w:r>
      <w:r>
        <w:rPr>
          <w:rFonts w:ascii="Arial" w:hAnsi="Arial" w:cs="Arial"/>
        </w:rPr>
        <w:t>-</w:t>
      </w:r>
      <w:r w:rsidRPr="00AB57D4">
        <w:rPr>
          <w:rFonts w:ascii="Arial" w:hAnsi="Arial" w:cs="Arial"/>
        </w:rPr>
        <w:t xml:space="preserve">method approach was adopted to ensure that the limitations of either approach alone might be mitigated. There </w:t>
      </w:r>
      <w:r w:rsidR="002D20C2">
        <w:rPr>
          <w:rFonts w:ascii="Arial" w:hAnsi="Arial" w:cs="Arial"/>
        </w:rPr>
        <w:t>are</w:t>
      </w:r>
      <w:r w:rsidR="002D20C2" w:rsidRPr="00AB57D4">
        <w:rPr>
          <w:rFonts w:ascii="Arial" w:hAnsi="Arial" w:cs="Arial"/>
        </w:rPr>
        <w:t xml:space="preserve"> </w:t>
      </w:r>
      <w:r w:rsidRPr="00AB57D4">
        <w:rPr>
          <w:rFonts w:ascii="Arial" w:hAnsi="Arial" w:cs="Arial"/>
        </w:rPr>
        <w:t>important considerations when incorporating a mixed</w:t>
      </w:r>
      <w:r>
        <w:rPr>
          <w:rFonts w:ascii="Arial" w:hAnsi="Arial" w:cs="Arial"/>
        </w:rPr>
        <w:t>-</w:t>
      </w:r>
      <w:r w:rsidRPr="00AB57D4">
        <w:rPr>
          <w:rFonts w:ascii="Arial" w:hAnsi="Arial" w:cs="Arial"/>
        </w:rPr>
        <w:t>method approach (Creswell</w:t>
      </w:r>
      <w:r>
        <w:rPr>
          <w:rFonts w:ascii="Arial" w:hAnsi="Arial" w:cs="Arial"/>
        </w:rPr>
        <w:t>, 2014</w:t>
      </w:r>
      <w:r w:rsidRPr="00AB57D4">
        <w:rPr>
          <w:rFonts w:ascii="Arial" w:hAnsi="Arial" w:cs="Arial"/>
        </w:rPr>
        <w:t>; Tashakkori and Teddlie, 2003). Bryman (2006) note</w:t>
      </w:r>
      <w:r w:rsidR="002D20C2">
        <w:rPr>
          <w:rFonts w:ascii="Arial" w:hAnsi="Arial" w:cs="Arial"/>
        </w:rPr>
        <w:t>s</w:t>
      </w:r>
      <w:r w:rsidRPr="00AB57D4">
        <w:rPr>
          <w:rFonts w:ascii="Arial" w:hAnsi="Arial" w:cs="Arial"/>
        </w:rPr>
        <w:t xml:space="preserve"> that there are a few ways mixed</w:t>
      </w:r>
      <w:r w:rsidR="008C2BBF">
        <w:rPr>
          <w:rFonts w:ascii="Arial" w:hAnsi="Arial" w:cs="Arial"/>
        </w:rPr>
        <w:t>-</w:t>
      </w:r>
      <w:r w:rsidRPr="00AB57D4">
        <w:rPr>
          <w:rFonts w:ascii="Arial" w:hAnsi="Arial" w:cs="Arial"/>
        </w:rPr>
        <w:t>method might be utilised. Considerations should be given as to whether quantitative and qualitative data are collected simultaneously or sequentially</w:t>
      </w:r>
      <w:r>
        <w:rPr>
          <w:rFonts w:ascii="Arial" w:hAnsi="Arial" w:cs="Arial"/>
        </w:rPr>
        <w:t>,</w:t>
      </w:r>
      <w:r w:rsidRPr="00AB57D4">
        <w:rPr>
          <w:rFonts w:ascii="Arial" w:hAnsi="Arial" w:cs="Arial"/>
        </w:rPr>
        <w:t xml:space="preserve"> </w:t>
      </w:r>
      <w:r>
        <w:rPr>
          <w:rFonts w:ascii="Arial" w:hAnsi="Arial" w:cs="Arial"/>
        </w:rPr>
        <w:t>w</w:t>
      </w:r>
      <w:r w:rsidRPr="00AB57D4">
        <w:rPr>
          <w:rFonts w:ascii="Arial" w:hAnsi="Arial" w:cs="Arial"/>
        </w:rPr>
        <w:t xml:space="preserve">hich one has priority and </w:t>
      </w:r>
      <w:r>
        <w:rPr>
          <w:rFonts w:ascii="Arial" w:hAnsi="Arial" w:cs="Arial"/>
        </w:rPr>
        <w:t>when</w:t>
      </w:r>
      <w:r w:rsidRPr="00AB57D4">
        <w:rPr>
          <w:rFonts w:ascii="Arial" w:hAnsi="Arial" w:cs="Arial"/>
        </w:rPr>
        <w:t xml:space="preserve"> to use both, such as </w:t>
      </w:r>
      <w:r>
        <w:rPr>
          <w:rFonts w:ascii="Arial" w:hAnsi="Arial" w:cs="Arial"/>
        </w:rPr>
        <w:t xml:space="preserve">for </w:t>
      </w:r>
      <w:r w:rsidRPr="00AB57D4">
        <w:rPr>
          <w:rFonts w:ascii="Arial" w:hAnsi="Arial" w:cs="Arial"/>
        </w:rPr>
        <w:t>triangulation or serving to corroborate findings (Creswell, 2003).</w:t>
      </w:r>
      <w:r w:rsidRPr="00AB57D4">
        <w:t xml:space="preserve"> </w:t>
      </w:r>
      <w:r w:rsidRPr="00AB57D4">
        <w:rPr>
          <w:rFonts w:ascii="Arial" w:hAnsi="Arial" w:cs="Arial"/>
        </w:rPr>
        <w:t xml:space="preserve">Greene et al. (1989) suggest that justification for combining methods could be to </w:t>
      </w:r>
      <w:bookmarkStart w:id="11" w:name="_Hlk162612605"/>
      <w:r w:rsidRPr="00AB57D4">
        <w:rPr>
          <w:rFonts w:ascii="Arial" w:hAnsi="Arial" w:cs="Arial"/>
        </w:rPr>
        <w:t xml:space="preserve">corroborate data findings in both methods, </w:t>
      </w:r>
      <w:r w:rsidRPr="002B01AF">
        <w:rPr>
          <w:rFonts w:ascii="Arial" w:hAnsi="Arial" w:cs="Arial"/>
        </w:rPr>
        <w:t xml:space="preserve">to clarify or elaborate on one through the other, to look for contradictions between the results or to expand on the </w:t>
      </w:r>
      <w:bookmarkEnd w:id="11"/>
      <w:r w:rsidRPr="002B01AF">
        <w:rPr>
          <w:rFonts w:ascii="Arial" w:hAnsi="Arial" w:cs="Arial"/>
        </w:rPr>
        <w:t>results.</w:t>
      </w:r>
      <w:r w:rsidRPr="00AB57D4">
        <w:rPr>
          <w:rFonts w:ascii="Arial" w:hAnsi="Arial" w:cs="Arial"/>
        </w:rPr>
        <w:t xml:space="preserve"> It was clear</w:t>
      </w:r>
      <w:r>
        <w:rPr>
          <w:rFonts w:ascii="Arial" w:hAnsi="Arial" w:cs="Arial"/>
        </w:rPr>
        <w:t>,</w:t>
      </w:r>
      <w:r w:rsidRPr="00AB57D4">
        <w:rPr>
          <w:rFonts w:ascii="Arial" w:hAnsi="Arial" w:cs="Arial"/>
        </w:rPr>
        <w:t xml:space="preserve"> therefore</w:t>
      </w:r>
      <w:r>
        <w:rPr>
          <w:rFonts w:ascii="Arial" w:hAnsi="Arial" w:cs="Arial"/>
        </w:rPr>
        <w:t>,</w:t>
      </w:r>
      <w:r w:rsidRPr="00AB57D4">
        <w:rPr>
          <w:rFonts w:ascii="Arial" w:hAnsi="Arial" w:cs="Arial"/>
        </w:rPr>
        <w:t xml:space="preserve"> that adopting a mixed</w:t>
      </w:r>
      <w:r>
        <w:rPr>
          <w:rFonts w:ascii="Arial" w:hAnsi="Arial" w:cs="Arial"/>
        </w:rPr>
        <w:t>-</w:t>
      </w:r>
      <w:r w:rsidRPr="00AB57D4">
        <w:rPr>
          <w:rFonts w:ascii="Arial" w:hAnsi="Arial" w:cs="Arial"/>
        </w:rPr>
        <w:t xml:space="preserve">method approach </w:t>
      </w:r>
      <w:r>
        <w:rPr>
          <w:rFonts w:ascii="Arial" w:hAnsi="Arial" w:cs="Arial"/>
        </w:rPr>
        <w:t>could offer</w:t>
      </w:r>
      <w:r w:rsidRPr="00AB57D4">
        <w:rPr>
          <w:rFonts w:ascii="Arial" w:hAnsi="Arial" w:cs="Arial"/>
        </w:rPr>
        <w:t xml:space="preserve"> greater validity and reliability to the research</w:t>
      </w:r>
      <w:r w:rsidR="002D56A6">
        <w:rPr>
          <w:rFonts w:ascii="Arial" w:hAnsi="Arial" w:cs="Arial"/>
        </w:rPr>
        <w:t xml:space="preserve"> for the reasons suggested in the literature</w:t>
      </w:r>
      <w:r w:rsidRPr="00AB57D4">
        <w:rPr>
          <w:rFonts w:ascii="Arial" w:hAnsi="Arial" w:cs="Arial"/>
        </w:rPr>
        <w:t xml:space="preserve">. </w:t>
      </w:r>
    </w:p>
    <w:p w14:paraId="407B7CD0" w14:textId="77777777" w:rsidR="003C1D73" w:rsidRPr="00AB57D4" w:rsidRDefault="003C1D73" w:rsidP="003C1D73">
      <w:pPr>
        <w:spacing w:line="480" w:lineRule="auto"/>
        <w:rPr>
          <w:rFonts w:ascii="Arial" w:hAnsi="Arial" w:cs="Arial"/>
          <w:b/>
          <w:bCs/>
        </w:rPr>
      </w:pPr>
      <w:r w:rsidRPr="00AB57D4">
        <w:rPr>
          <w:rFonts w:ascii="Arial" w:hAnsi="Arial" w:cs="Arial"/>
          <w:b/>
          <w:bCs/>
        </w:rPr>
        <w:t>Research Strategy</w:t>
      </w:r>
      <w:r w:rsidRPr="00AB57D4">
        <w:t xml:space="preserve"> </w:t>
      </w:r>
    </w:p>
    <w:p w14:paraId="5C6FFB39" w14:textId="49D87E84" w:rsidR="003C1D73" w:rsidRPr="00AB57D4" w:rsidRDefault="003C1D73" w:rsidP="003C1D73">
      <w:pPr>
        <w:spacing w:line="480" w:lineRule="auto"/>
        <w:rPr>
          <w:rFonts w:ascii="Arial" w:hAnsi="Arial" w:cs="Arial"/>
        </w:rPr>
      </w:pPr>
      <w:r>
        <w:rPr>
          <w:rFonts w:ascii="Arial" w:hAnsi="Arial" w:cs="Arial"/>
        </w:rPr>
        <w:t>The research was undertaken</w:t>
      </w:r>
      <w:r w:rsidRPr="00AB57D4">
        <w:rPr>
          <w:rFonts w:ascii="Arial" w:hAnsi="Arial" w:cs="Arial"/>
        </w:rPr>
        <w:t xml:space="preserve"> </w:t>
      </w:r>
      <w:r w:rsidR="0065022B">
        <w:rPr>
          <w:rFonts w:ascii="Arial" w:hAnsi="Arial" w:cs="Arial"/>
        </w:rPr>
        <w:t xml:space="preserve">in </w:t>
      </w:r>
      <w:r w:rsidRPr="00AB57D4">
        <w:rPr>
          <w:rFonts w:ascii="Arial" w:hAnsi="Arial" w:cs="Arial"/>
        </w:rPr>
        <w:t>line with Bickman and Rog</w:t>
      </w:r>
      <w:r w:rsidR="0065022B">
        <w:rPr>
          <w:rFonts w:ascii="Arial" w:hAnsi="Arial" w:cs="Arial"/>
        </w:rPr>
        <w:t>’s</w:t>
      </w:r>
      <w:r w:rsidRPr="00AB57D4">
        <w:rPr>
          <w:rFonts w:ascii="Arial" w:hAnsi="Arial" w:cs="Arial"/>
        </w:rPr>
        <w:t xml:space="preserve"> (2009) depiction of applied research</w:t>
      </w:r>
      <w:r>
        <w:rPr>
          <w:rFonts w:ascii="Arial" w:hAnsi="Arial" w:cs="Arial"/>
        </w:rPr>
        <w:t>, with the intention of</w:t>
      </w:r>
      <w:r w:rsidRPr="00AB57D4">
        <w:rPr>
          <w:rFonts w:ascii="Arial" w:hAnsi="Arial" w:cs="Arial"/>
        </w:rPr>
        <w:t xml:space="preserve"> improv</w:t>
      </w:r>
      <w:r>
        <w:rPr>
          <w:rFonts w:ascii="Arial" w:hAnsi="Arial" w:cs="Arial"/>
        </w:rPr>
        <w:t>ing the</w:t>
      </w:r>
      <w:r w:rsidRPr="00AB57D4">
        <w:rPr>
          <w:rFonts w:ascii="Arial" w:hAnsi="Arial" w:cs="Arial"/>
        </w:rPr>
        <w:t xml:space="preserve"> understanding of the problem of creating trust and confidence in policing amongst school communities, specifically evaluating the contribution made by the WPSP. The literature indicates a limited amount of research has been undertaken around the theme of the question and</w:t>
      </w:r>
      <w:r>
        <w:rPr>
          <w:rFonts w:ascii="Arial" w:hAnsi="Arial" w:cs="Arial"/>
        </w:rPr>
        <w:t>,</w:t>
      </w:r>
      <w:r w:rsidRPr="00AB57D4">
        <w:rPr>
          <w:rFonts w:ascii="Arial" w:hAnsi="Arial" w:cs="Arial"/>
        </w:rPr>
        <w:t xml:space="preserve"> therefore</w:t>
      </w:r>
      <w:r>
        <w:rPr>
          <w:rFonts w:ascii="Arial" w:hAnsi="Arial" w:cs="Arial"/>
        </w:rPr>
        <w:t>,</w:t>
      </w:r>
      <w:r w:rsidRPr="00AB57D4">
        <w:rPr>
          <w:rFonts w:ascii="Arial" w:hAnsi="Arial" w:cs="Arial"/>
        </w:rPr>
        <w:t xml:space="preserve"> the research would be better conducted in line with an inductive approach</w:t>
      </w:r>
      <w:r>
        <w:rPr>
          <w:rFonts w:ascii="Arial" w:hAnsi="Arial" w:cs="Arial"/>
        </w:rPr>
        <w:t>.</w:t>
      </w:r>
      <w:r w:rsidRPr="00AB57D4">
        <w:rPr>
          <w:rFonts w:ascii="Arial" w:hAnsi="Arial" w:cs="Arial"/>
        </w:rPr>
        <w:t xml:space="preserve"> </w:t>
      </w:r>
      <w:r>
        <w:rPr>
          <w:rFonts w:ascii="Arial" w:hAnsi="Arial" w:cs="Arial"/>
        </w:rPr>
        <w:lastRenderedPageBreak/>
        <w:t>This</w:t>
      </w:r>
      <w:r w:rsidRPr="00AB57D4">
        <w:rPr>
          <w:rFonts w:ascii="Arial" w:hAnsi="Arial" w:cs="Arial"/>
        </w:rPr>
        <w:t xml:space="preserve"> </w:t>
      </w:r>
      <w:r>
        <w:rPr>
          <w:rFonts w:ascii="Arial" w:hAnsi="Arial" w:cs="Arial"/>
        </w:rPr>
        <w:t>would</w:t>
      </w:r>
      <w:r w:rsidRPr="00AB57D4">
        <w:rPr>
          <w:rFonts w:ascii="Arial" w:hAnsi="Arial" w:cs="Arial"/>
        </w:rPr>
        <w:t xml:space="preserve"> allow for the gathering of relevant data, followed by </w:t>
      </w:r>
      <w:r>
        <w:rPr>
          <w:rFonts w:ascii="Arial" w:hAnsi="Arial" w:cs="Arial"/>
        </w:rPr>
        <w:t xml:space="preserve">an </w:t>
      </w:r>
      <w:r w:rsidRPr="00AB57D4">
        <w:rPr>
          <w:rFonts w:ascii="Arial" w:hAnsi="Arial" w:cs="Arial"/>
        </w:rPr>
        <w:t xml:space="preserve">analysis of any possible similarities or patterns in responses, </w:t>
      </w:r>
      <w:r>
        <w:rPr>
          <w:rFonts w:ascii="Arial" w:hAnsi="Arial" w:cs="Arial"/>
        </w:rPr>
        <w:t>which</w:t>
      </w:r>
      <w:r w:rsidRPr="00AB57D4">
        <w:rPr>
          <w:rFonts w:ascii="Arial" w:hAnsi="Arial" w:cs="Arial"/>
        </w:rPr>
        <w:t xml:space="preserve"> in turn would allow for developing theories about the themes in the research and any possible application.</w:t>
      </w:r>
    </w:p>
    <w:p w14:paraId="4F05945F" w14:textId="5525531A" w:rsidR="003C1D73" w:rsidRPr="00AB57D4" w:rsidRDefault="003C1D73" w:rsidP="003C1D73">
      <w:pPr>
        <w:spacing w:line="480" w:lineRule="auto"/>
        <w:rPr>
          <w:rFonts w:ascii="Arial" w:hAnsi="Arial" w:cs="Arial"/>
        </w:rPr>
      </w:pPr>
      <w:r>
        <w:rPr>
          <w:rFonts w:ascii="Arial" w:hAnsi="Arial" w:cs="Arial"/>
        </w:rPr>
        <w:t>T</w:t>
      </w:r>
      <w:r w:rsidRPr="00AB57D4">
        <w:rPr>
          <w:rFonts w:ascii="Arial" w:hAnsi="Arial" w:cs="Arial"/>
        </w:rPr>
        <w:t xml:space="preserve">he quantitative primary data approach </w:t>
      </w:r>
      <w:r>
        <w:rPr>
          <w:rFonts w:ascii="Arial" w:hAnsi="Arial" w:cs="Arial"/>
        </w:rPr>
        <w:t xml:space="preserve">consisted </w:t>
      </w:r>
      <w:r w:rsidRPr="00AB57D4">
        <w:rPr>
          <w:rFonts w:ascii="Arial" w:hAnsi="Arial" w:cs="Arial"/>
        </w:rPr>
        <w:t>of a survey</w:t>
      </w:r>
      <w:r w:rsidRPr="00083C8C">
        <w:rPr>
          <w:rFonts w:ascii="Arial" w:hAnsi="Arial" w:cs="Arial"/>
        </w:rPr>
        <w:t xml:space="preserve"> </w:t>
      </w:r>
      <w:r>
        <w:rPr>
          <w:rFonts w:ascii="Arial" w:hAnsi="Arial" w:cs="Arial"/>
        </w:rPr>
        <w:t>with</w:t>
      </w:r>
      <w:r w:rsidRPr="00AB57D4">
        <w:rPr>
          <w:rFonts w:ascii="Arial" w:hAnsi="Arial" w:cs="Arial"/>
        </w:rPr>
        <w:t xml:space="preserve"> a range of questions to establish a measurement for the level of satisfaction experienced by participants </w:t>
      </w:r>
      <w:r w:rsidR="009C489B">
        <w:rPr>
          <w:rFonts w:ascii="Arial" w:hAnsi="Arial" w:cs="Arial"/>
        </w:rPr>
        <w:t>with</w:t>
      </w:r>
      <w:r w:rsidR="009C489B" w:rsidRPr="00AB57D4">
        <w:rPr>
          <w:rFonts w:ascii="Arial" w:hAnsi="Arial" w:cs="Arial"/>
        </w:rPr>
        <w:t xml:space="preserve"> </w:t>
      </w:r>
      <w:r>
        <w:rPr>
          <w:rFonts w:ascii="Arial" w:hAnsi="Arial" w:cs="Arial"/>
        </w:rPr>
        <w:t>their SPO services</w:t>
      </w:r>
      <w:r w:rsidRPr="00AB57D4">
        <w:rPr>
          <w:rFonts w:ascii="Arial" w:hAnsi="Arial" w:cs="Arial"/>
        </w:rPr>
        <w:t xml:space="preserve">. This was combined with collecting primary data using </w:t>
      </w:r>
      <w:r>
        <w:rPr>
          <w:rFonts w:ascii="Arial" w:hAnsi="Arial" w:cs="Arial"/>
        </w:rPr>
        <w:t>semi-</w:t>
      </w:r>
      <w:r w:rsidRPr="00AB57D4">
        <w:rPr>
          <w:rFonts w:ascii="Arial" w:hAnsi="Arial" w:cs="Arial"/>
        </w:rPr>
        <w:t>structured</w:t>
      </w:r>
      <w:r>
        <w:rPr>
          <w:rFonts w:ascii="Arial" w:hAnsi="Arial" w:cs="Arial"/>
        </w:rPr>
        <w:t xml:space="preserve"> </w:t>
      </w:r>
      <w:r w:rsidRPr="00AB57D4">
        <w:rPr>
          <w:rFonts w:ascii="Arial" w:hAnsi="Arial" w:cs="Arial"/>
        </w:rPr>
        <w:t>individual and group interviews to find out the thoughts and opinions of school communities about the WPSP in relation to how effective it is at building their trust and confidence in policing. Saunders, Lewis and Thornhill</w:t>
      </w:r>
      <w:r w:rsidRPr="00AB57D4" w:rsidDel="00467185">
        <w:rPr>
          <w:rFonts w:ascii="Arial" w:hAnsi="Arial" w:cs="Arial"/>
        </w:rPr>
        <w:t xml:space="preserve"> </w:t>
      </w:r>
      <w:r w:rsidRPr="00AB57D4">
        <w:rPr>
          <w:rFonts w:ascii="Arial" w:hAnsi="Arial" w:cs="Arial"/>
        </w:rPr>
        <w:t xml:space="preserve">(2016) describe this method as being especially relevant where data is then analysed qualitatively to discover </w:t>
      </w:r>
      <w:r>
        <w:rPr>
          <w:rFonts w:ascii="Arial" w:hAnsi="Arial" w:cs="Arial"/>
        </w:rPr>
        <w:t>’why’ in addition to ‘what’ and ‘how’</w:t>
      </w:r>
      <w:r w:rsidRPr="00AB57D4">
        <w:rPr>
          <w:rFonts w:ascii="Arial" w:hAnsi="Arial" w:cs="Arial"/>
        </w:rPr>
        <w:t xml:space="preserve">. </w:t>
      </w:r>
      <w:r>
        <w:rPr>
          <w:rFonts w:ascii="Arial" w:hAnsi="Arial" w:cs="Arial"/>
        </w:rPr>
        <w:t>I</w:t>
      </w:r>
      <w:r w:rsidRPr="00AB57D4">
        <w:rPr>
          <w:rFonts w:ascii="Arial" w:hAnsi="Arial" w:cs="Arial"/>
        </w:rPr>
        <w:t>n carrying out several structured interviews</w:t>
      </w:r>
      <w:r>
        <w:rPr>
          <w:rFonts w:ascii="Arial" w:hAnsi="Arial" w:cs="Arial"/>
        </w:rPr>
        <w:t>, the intention</w:t>
      </w:r>
      <w:r w:rsidRPr="00AB57D4">
        <w:rPr>
          <w:rFonts w:ascii="Arial" w:hAnsi="Arial" w:cs="Arial"/>
        </w:rPr>
        <w:t xml:space="preserve"> was to assist with a Grounded Theory approach to formulating a hypothesis around the impact of the Wales Police Schools Programme on school communities’ trust and confidence in policing. The characteristic of Grounded Theory is an attempt to offer a theory based on research data (Chun, Birks and Francis, 2019). Glaser and Holton (2004) define </w:t>
      </w:r>
      <w:r>
        <w:rPr>
          <w:rFonts w:ascii="Arial" w:hAnsi="Arial" w:cs="Arial"/>
        </w:rPr>
        <w:t>Grounded Theory</w:t>
      </w:r>
      <w:r w:rsidRPr="00AB57D4">
        <w:rPr>
          <w:rFonts w:ascii="Arial" w:hAnsi="Arial" w:cs="Arial"/>
        </w:rPr>
        <w:t xml:space="preserve"> as both a research approach and a resultant product of that inquiry. Strauss and Corbin </w:t>
      </w:r>
      <w:r>
        <w:rPr>
          <w:rFonts w:ascii="Arial" w:hAnsi="Arial" w:cs="Arial"/>
        </w:rPr>
        <w:t xml:space="preserve">(2008) </w:t>
      </w:r>
      <w:r w:rsidRPr="00AB57D4">
        <w:rPr>
          <w:rFonts w:ascii="Arial" w:hAnsi="Arial" w:cs="Arial"/>
        </w:rPr>
        <w:t xml:space="preserve">define </w:t>
      </w:r>
      <w:r>
        <w:rPr>
          <w:rFonts w:ascii="Arial" w:hAnsi="Arial" w:cs="Arial"/>
        </w:rPr>
        <w:t>Grounded Theory</w:t>
      </w:r>
      <w:r w:rsidRPr="00AB57D4">
        <w:rPr>
          <w:rFonts w:ascii="Arial" w:hAnsi="Arial" w:cs="Arial"/>
        </w:rPr>
        <w:t xml:space="preserve"> as</w:t>
      </w:r>
      <w:r>
        <w:rPr>
          <w:rFonts w:ascii="Arial" w:hAnsi="Arial" w:cs="Arial"/>
        </w:rPr>
        <w:t xml:space="preserve"> a theory systematically acquired through data</w:t>
      </w:r>
      <w:r w:rsidR="00C359CF">
        <w:rPr>
          <w:rFonts w:ascii="Arial" w:hAnsi="Arial" w:cs="Arial"/>
        </w:rPr>
        <w:t>-</w:t>
      </w:r>
      <w:r>
        <w:rPr>
          <w:rFonts w:ascii="Arial" w:hAnsi="Arial" w:cs="Arial"/>
        </w:rPr>
        <w:t>driven research and analysis.</w:t>
      </w:r>
      <w:r w:rsidRPr="00AB57D4">
        <w:rPr>
          <w:rFonts w:ascii="Arial" w:hAnsi="Arial" w:cs="Arial"/>
        </w:rPr>
        <w:t xml:space="preserve"> The idea is that a researcher </w:t>
      </w:r>
      <w:r>
        <w:rPr>
          <w:rFonts w:ascii="Arial" w:hAnsi="Arial" w:cs="Arial"/>
        </w:rPr>
        <w:t>devises</w:t>
      </w:r>
      <w:r w:rsidRPr="00AB57D4">
        <w:rPr>
          <w:rFonts w:ascii="Arial" w:hAnsi="Arial" w:cs="Arial"/>
        </w:rPr>
        <w:t xml:space="preserve"> a focus of study and permits the theory to present itself based on the data. This differs from the understanding of Birks and Mills (2015)</w:t>
      </w:r>
      <w:r>
        <w:rPr>
          <w:rFonts w:ascii="Arial" w:hAnsi="Arial" w:cs="Arial"/>
        </w:rPr>
        <w:t>,</w:t>
      </w:r>
      <w:r w:rsidRPr="00AB57D4">
        <w:rPr>
          <w:rFonts w:ascii="Arial" w:hAnsi="Arial" w:cs="Arial"/>
        </w:rPr>
        <w:t xml:space="preserve"> who present Grounded </w:t>
      </w:r>
      <w:r>
        <w:rPr>
          <w:rFonts w:ascii="Arial" w:hAnsi="Arial" w:cs="Arial"/>
        </w:rPr>
        <w:t>T</w:t>
      </w:r>
      <w:r w:rsidRPr="00AB57D4">
        <w:rPr>
          <w:rFonts w:ascii="Arial" w:hAnsi="Arial" w:cs="Arial"/>
        </w:rPr>
        <w:t>heory as a method by which theory is produced from the analysis of data. They argue that theory is not uncovered but is formed by the researcher</w:t>
      </w:r>
      <w:r>
        <w:rPr>
          <w:rFonts w:ascii="Arial" w:hAnsi="Arial" w:cs="Arial"/>
        </w:rPr>
        <w:t>,</w:t>
      </w:r>
      <w:r w:rsidRPr="00AB57D4">
        <w:rPr>
          <w:rFonts w:ascii="Arial" w:hAnsi="Arial" w:cs="Arial"/>
        </w:rPr>
        <w:t xml:space="preserve"> who </w:t>
      </w:r>
      <w:r w:rsidR="001E3C66">
        <w:rPr>
          <w:rFonts w:ascii="Arial" w:hAnsi="Arial" w:cs="Arial"/>
        </w:rPr>
        <w:t>views</w:t>
      </w:r>
      <w:r w:rsidRPr="00AB57D4">
        <w:rPr>
          <w:rFonts w:ascii="Arial" w:hAnsi="Arial" w:cs="Arial"/>
        </w:rPr>
        <w:t xml:space="preserve"> the world through their own distinct </w:t>
      </w:r>
      <w:r w:rsidR="001E3C66">
        <w:rPr>
          <w:rFonts w:ascii="Arial" w:hAnsi="Arial" w:cs="Arial"/>
        </w:rPr>
        <w:t>perspective</w:t>
      </w:r>
      <w:r w:rsidRPr="00AB57D4">
        <w:rPr>
          <w:rFonts w:ascii="Arial" w:hAnsi="Arial" w:cs="Arial"/>
        </w:rPr>
        <w:t>. There is a risk inherent in this approach to the reliability of the theory</w:t>
      </w:r>
      <w:r>
        <w:rPr>
          <w:rFonts w:ascii="Arial" w:hAnsi="Arial" w:cs="Arial"/>
        </w:rPr>
        <w:t>,</w:t>
      </w:r>
      <w:r w:rsidRPr="00AB57D4">
        <w:rPr>
          <w:rFonts w:ascii="Arial" w:hAnsi="Arial" w:cs="Arial"/>
        </w:rPr>
        <w:t xml:space="preserve"> should any bias be present in how the data i</w:t>
      </w:r>
      <w:r>
        <w:rPr>
          <w:rFonts w:ascii="Arial" w:hAnsi="Arial" w:cs="Arial"/>
        </w:rPr>
        <w:t>s</w:t>
      </w:r>
      <w:r w:rsidRPr="00AB57D4">
        <w:rPr>
          <w:rFonts w:ascii="Arial" w:hAnsi="Arial" w:cs="Arial"/>
        </w:rPr>
        <w:t xml:space="preserve"> interpreted by </w:t>
      </w:r>
      <w:r w:rsidRPr="00AB57D4">
        <w:rPr>
          <w:rFonts w:ascii="Arial" w:hAnsi="Arial" w:cs="Arial"/>
        </w:rPr>
        <w:lastRenderedPageBreak/>
        <w:t>the researcher. The presence of a mixed</w:t>
      </w:r>
      <w:r w:rsidR="00583097">
        <w:rPr>
          <w:rFonts w:ascii="Arial" w:hAnsi="Arial" w:cs="Arial"/>
        </w:rPr>
        <w:t>-</w:t>
      </w:r>
      <w:r w:rsidRPr="00AB57D4">
        <w:rPr>
          <w:rFonts w:ascii="Arial" w:hAnsi="Arial" w:cs="Arial"/>
        </w:rPr>
        <w:t>method approach mitigate</w:t>
      </w:r>
      <w:r w:rsidR="00BB483F">
        <w:rPr>
          <w:rFonts w:ascii="Arial" w:hAnsi="Arial" w:cs="Arial"/>
        </w:rPr>
        <w:t>s</w:t>
      </w:r>
      <w:r w:rsidRPr="00AB57D4">
        <w:rPr>
          <w:rFonts w:ascii="Arial" w:hAnsi="Arial" w:cs="Arial"/>
        </w:rPr>
        <w:t xml:space="preserve"> this risk by offering a quantitative approach with a qualitative one</w:t>
      </w:r>
      <w:r>
        <w:rPr>
          <w:rFonts w:ascii="Arial" w:hAnsi="Arial" w:cs="Arial"/>
        </w:rPr>
        <w:t>,</w:t>
      </w:r>
      <w:r w:rsidRPr="00AB57D4">
        <w:rPr>
          <w:rFonts w:ascii="Arial" w:hAnsi="Arial" w:cs="Arial"/>
        </w:rPr>
        <w:t xml:space="preserve"> which assists in clarifying and corroborating data</w:t>
      </w:r>
      <w:r>
        <w:rPr>
          <w:rFonts w:ascii="Arial" w:hAnsi="Arial" w:cs="Arial"/>
        </w:rPr>
        <w:t xml:space="preserve"> and</w:t>
      </w:r>
      <w:r w:rsidRPr="00AB57D4">
        <w:rPr>
          <w:rFonts w:ascii="Arial" w:hAnsi="Arial" w:cs="Arial"/>
        </w:rPr>
        <w:t xml:space="preserve"> identifying contradictions</w:t>
      </w:r>
      <w:r w:rsidR="002C7CC7">
        <w:rPr>
          <w:rFonts w:ascii="Arial" w:hAnsi="Arial" w:cs="Arial"/>
        </w:rPr>
        <w:t xml:space="preserve"> should they arise</w:t>
      </w:r>
      <w:r>
        <w:rPr>
          <w:rFonts w:ascii="Arial" w:hAnsi="Arial" w:cs="Arial"/>
        </w:rPr>
        <w:t>,</w:t>
      </w:r>
      <w:r w:rsidRPr="00AB57D4">
        <w:rPr>
          <w:rFonts w:ascii="Arial" w:hAnsi="Arial" w:cs="Arial"/>
        </w:rPr>
        <w:t xml:space="preserve"> which serves to improve the reliability of either dat</w:t>
      </w:r>
      <w:r w:rsidR="00872BF8">
        <w:rPr>
          <w:rFonts w:ascii="Arial" w:hAnsi="Arial" w:cs="Arial"/>
        </w:rPr>
        <w:t>a</w:t>
      </w:r>
      <w:r w:rsidRPr="00AB57D4">
        <w:rPr>
          <w:rFonts w:ascii="Arial" w:hAnsi="Arial" w:cs="Arial"/>
        </w:rPr>
        <w:t xml:space="preserve"> set alone.</w:t>
      </w:r>
    </w:p>
    <w:p w14:paraId="2419D21C" w14:textId="77777777" w:rsidR="003C1D73" w:rsidRPr="00AB57D4" w:rsidRDefault="003C1D73" w:rsidP="003C1D73">
      <w:pPr>
        <w:spacing w:line="480" w:lineRule="auto"/>
        <w:rPr>
          <w:rFonts w:ascii="Arial" w:hAnsi="Arial" w:cs="Arial"/>
          <w:b/>
          <w:bCs/>
        </w:rPr>
      </w:pPr>
      <w:r w:rsidRPr="00AB57D4">
        <w:rPr>
          <w:rFonts w:ascii="Arial" w:hAnsi="Arial" w:cs="Arial"/>
          <w:b/>
          <w:bCs/>
        </w:rPr>
        <w:t>Research Methods</w:t>
      </w:r>
    </w:p>
    <w:p w14:paraId="0D9E4E99" w14:textId="77777777" w:rsidR="003C1D73" w:rsidRPr="00AB57D4" w:rsidRDefault="003C1D73" w:rsidP="003C1D73">
      <w:pPr>
        <w:spacing w:line="480" w:lineRule="auto"/>
        <w:rPr>
          <w:rFonts w:ascii="Arial" w:hAnsi="Arial" w:cs="Arial"/>
        </w:rPr>
      </w:pPr>
      <w:r>
        <w:rPr>
          <w:rFonts w:ascii="Arial" w:hAnsi="Arial" w:cs="Arial"/>
        </w:rPr>
        <w:t>The researcher secured authorisation</w:t>
      </w:r>
      <w:r w:rsidRPr="00AB57D4">
        <w:rPr>
          <w:rFonts w:ascii="Arial" w:hAnsi="Arial" w:cs="Arial"/>
        </w:rPr>
        <w:t xml:space="preserve"> from the WPSP </w:t>
      </w:r>
      <w:r>
        <w:rPr>
          <w:rFonts w:ascii="Arial" w:hAnsi="Arial" w:cs="Arial"/>
        </w:rPr>
        <w:t>l</w:t>
      </w:r>
      <w:r w:rsidRPr="00AB57D4">
        <w:rPr>
          <w:rFonts w:ascii="Arial" w:hAnsi="Arial" w:cs="Arial"/>
        </w:rPr>
        <w:t xml:space="preserve">ead in South Wales Police to access all school-based contacts on the WPSP database. A range of schools </w:t>
      </w:r>
      <w:r>
        <w:rPr>
          <w:rFonts w:ascii="Arial" w:hAnsi="Arial" w:cs="Arial"/>
        </w:rPr>
        <w:t xml:space="preserve">from across the South Wales Police area </w:t>
      </w:r>
      <w:r w:rsidRPr="00AB57D4">
        <w:rPr>
          <w:rFonts w:ascii="Arial" w:hAnsi="Arial" w:cs="Arial"/>
        </w:rPr>
        <w:t xml:space="preserve">were then contacted by email and invited to participate in the research. The purpose of the research, how </w:t>
      </w:r>
      <w:r>
        <w:rPr>
          <w:rFonts w:ascii="Arial" w:hAnsi="Arial" w:cs="Arial"/>
        </w:rPr>
        <w:t>it</w:t>
      </w:r>
      <w:r w:rsidRPr="00AB57D4">
        <w:rPr>
          <w:rFonts w:ascii="Arial" w:hAnsi="Arial" w:cs="Arial"/>
        </w:rPr>
        <w:t xml:space="preserve"> would be conducted and by whom</w:t>
      </w:r>
      <w:r w:rsidRPr="004D1B96">
        <w:rPr>
          <w:rFonts w:ascii="Arial" w:hAnsi="Arial" w:cs="Arial"/>
        </w:rPr>
        <w:t xml:space="preserve"> </w:t>
      </w:r>
      <w:r>
        <w:rPr>
          <w:rFonts w:ascii="Arial" w:hAnsi="Arial" w:cs="Arial"/>
        </w:rPr>
        <w:t>were</w:t>
      </w:r>
      <w:r w:rsidRPr="00AB57D4">
        <w:rPr>
          <w:rFonts w:ascii="Arial" w:hAnsi="Arial" w:cs="Arial"/>
        </w:rPr>
        <w:t xml:space="preserve"> clearly explained, </w:t>
      </w:r>
      <w:r>
        <w:rPr>
          <w:rFonts w:ascii="Arial" w:hAnsi="Arial" w:cs="Arial"/>
        </w:rPr>
        <w:t xml:space="preserve">and </w:t>
      </w:r>
      <w:r w:rsidRPr="00AB57D4">
        <w:rPr>
          <w:rFonts w:ascii="Arial" w:hAnsi="Arial" w:cs="Arial"/>
        </w:rPr>
        <w:t>the terms of the research were clarified</w:t>
      </w:r>
      <w:r>
        <w:rPr>
          <w:rFonts w:ascii="Arial" w:hAnsi="Arial" w:cs="Arial"/>
        </w:rPr>
        <w:t>.</w:t>
      </w:r>
      <w:r w:rsidRPr="00AB57D4">
        <w:rPr>
          <w:rFonts w:ascii="Arial" w:hAnsi="Arial" w:cs="Arial"/>
        </w:rPr>
        <w:t xml:space="preserve"> </w:t>
      </w:r>
      <w:r>
        <w:rPr>
          <w:rFonts w:ascii="Arial" w:hAnsi="Arial" w:cs="Arial"/>
        </w:rPr>
        <w:t>O</w:t>
      </w:r>
      <w:r w:rsidRPr="00AB57D4">
        <w:rPr>
          <w:rFonts w:ascii="Arial" w:hAnsi="Arial" w:cs="Arial"/>
        </w:rPr>
        <w:t>nce the invite was accepted, a second email was provided with an invitation to complete an electronic survey that would take approximately 15</w:t>
      </w:r>
      <w:r>
        <w:rPr>
          <w:rFonts w:ascii="Arial" w:hAnsi="Arial" w:cs="Arial"/>
        </w:rPr>
        <w:t>–</w:t>
      </w:r>
      <w:r w:rsidRPr="00AB57D4">
        <w:rPr>
          <w:rFonts w:ascii="Arial" w:hAnsi="Arial" w:cs="Arial"/>
        </w:rPr>
        <w:t xml:space="preserve">20 minutes to complete. A log of all the schools, participants, communications, responses and </w:t>
      </w:r>
      <w:r>
        <w:rPr>
          <w:rFonts w:ascii="Arial" w:hAnsi="Arial" w:cs="Arial"/>
        </w:rPr>
        <w:t xml:space="preserve">a </w:t>
      </w:r>
      <w:r w:rsidRPr="00AB57D4">
        <w:rPr>
          <w:rFonts w:ascii="Arial" w:hAnsi="Arial" w:cs="Arial"/>
        </w:rPr>
        <w:t>record of each school’s participation was kept in a central document.</w:t>
      </w:r>
    </w:p>
    <w:p w14:paraId="0D39EF92" w14:textId="610F1731" w:rsidR="003C1D73" w:rsidRPr="006A307B" w:rsidRDefault="003C1D73" w:rsidP="003C1D73">
      <w:pPr>
        <w:spacing w:line="480" w:lineRule="auto"/>
        <w:rPr>
          <w:rFonts w:ascii="Arial" w:hAnsi="Arial" w:cs="Arial"/>
        </w:rPr>
      </w:pPr>
      <w:r w:rsidRPr="006A307B">
        <w:rPr>
          <w:rFonts w:ascii="Arial" w:hAnsi="Arial" w:cs="Arial"/>
        </w:rPr>
        <w:t>The survey comprised 17 questions, using a five-point Likert scale to determine how strongly the participants agreed or disagreed with 17 statements designed to measure satisfaction with the WPSP services.</w:t>
      </w:r>
      <w:r w:rsidR="00B821C6" w:rsidRPr="006A307B">
        <w:rPr>
          <w:rFonts w:ascii="Arial" w:hAnsi="Arial" w:cs="Arial"/>
        </w:rPr>
        <w:t xml:space="preserve"> </w:t>
      </w:r>
      <w:r w:rsidRPr="006A307B">
        <w:rPr>
          <w:rFonts w:ascii="Arial" w:hAnsi="Arial" w:cs="Arial"/>
        </w:rPr>
        <w:t>The questions were designed to incorporate key characteristics associated with the presence of trust and confidence, allowing for a measurement of participants</w:t>
      </w:r>
      <w:r w:rsidR="003F2ADC">
        <w:rPr>
          <w:rFonts w:ascii="Arial" w:hAnsi="Arial" w:cs="Arial"/>
        </w:rPr>
        <w:t>’</w:t>
      </w:r>
      <w:r w:rsidRPr="006A307B">
        <w:rPr>
          <w:rFonts w:ascii="Arial" w:hAnsi="Arial" w:cs="Arial"/>
        </w:rPr>
        <w:t xml:space="preserve"> perspectives of the services supplied by SPOs against this framework (</w:t>
      </w:r>
      <w:r w:rsidR="00E5520E" w:rsidRPr="006A307B">
        <w:rPr>
          <w:rFonts w:ascii="Arial" w:hAnsi="Arial" w:cs="Arial"/>
        </w:rPr>
        <w:t>A</w:t>
      </w:r>
      <w:r w:rsidRPr="006A307B">
        <w:rPr>
          <w:rFonts w:ascii="Arial" w:hAnsi="Arial" w:cs="Arial"/>
        </w:rPr>
        <w:t xml:space="preserve">ppendix </w:t>
      </w:r>
      <w:r w:rsidR="00E5520E" w:rsidRPr="006A307B">
        <w:rPr>
          <w:rFonts w:ascii="Arial" w:hAnsi="Arial" w:cs="Arial"/>
        </w:rPr>
        <w:t>4</w:t>
      </w:r>
      <w:r w:rsidRPr="006A307B">
        <w:rPr>
          <w:rFonts w:ascii="Arial" w:hAnsi="Arial" w:cs="Arial"/>
        </w:rPr>
        <w:t>).</w:t>
      </w:r>
    </w:p>
    <w:p w14:paraId="02A8590F" w14:textId="76ABDFF0" w:rsidR="003C1D73" w:rsidRPr="00AB57D4" w:rsidRDefault="003C1D73" w:rsidP="003C1D73">
      <w:pPr>
        <w:spacing w:line="480" w:lineRule="auto"/>
        <w:rPr>
          <w:rFonts w:ascii="Arial" w:hAnsi="Arial" w:cs="Arial"/>
        </w:rPr>
      </w:pPr>
      <w:r>
        <w:rPr>
          <w:rFonts w:ascii="Arial" w:hAnsi="Arial" w:cs="Arial"/>
        </w:rPr>
        <w:t>I</w:t>
      </w:r>
      <w:r w:rsidRPr="00EF0792">
        <w:rPr>
          <w:rFonts w:ascii="Arial" w:hAnsi="Arial" w:cs="Arial"/>
        </w:rPr>
        <w:t>n almost every case</w:t>
      </w:r>
      <w:r>
        <w:rPr>
          <w:rFonts w:ascii="Arial" w:hAnsi="Arial" w:cs="Arial"/>
        </w:rPr>
        <w:t>,</w:t>
      </w:r>
      <w:r w:rsidRPr="00EF0792">
        <w:rPr>
          <w:rFonts w:ascii="Arial" w:hAnsi="Arial" w:cs="Arial"/>
        </w:rPr>
        <w:t xml:space="preserve"> </w:t>
      </w:r>
      <w:r>
        <w:rPr>
          <w:rFonts w:ascii="Arial" w:hAnsi="Arial" w:cs="Arial"/>
        </w:rPr>
        <w:t>t</w:t>
      </w:r>
      <w:r w:rsidRPr="00AB57D4">
        <w:rPr>
          <w:rFonts w:ascii="Arial" w:hAnsi="Arial" w:cs="Arial"/>
        </w:rPr>
        <w:t>he survey was undertaken first by the participants and returned before the structured interviews. Surveys were returned electronically</w:t>
      </w:r>
      <w:r>
        <w:rPr>
          <w:rFonts w:ascii="Arial" w:hAnsi="Arial" w:cs="Arial"/>
        </w:rPr>
        <w:t>,</w:t>
      </w:r>
      <w:r w:rsidRPr="00AB57D4">
        <w:rPr>
          <w:rFonts w:ascii="Arial" w:hAnsi="Arial" w:cs="Arial"/>
        </w:rPr>
        <w:t xml:space="preserve"> where data was saved in a designated file. Also electronically, arrangement</w:t>
      </w:r>
      <w:r>
        <w:rPr>
          <w:rFonts w:ascii="Arial" w:hAnsi="Arial" w:cs="Arial"/>
        </w:rPr>
        <w:t>s</w:t>
      </w:r>
      <w:r w:rsidRPr="00AB57D4">
        <w:rPr>
          <w:rFonts w:ascii="Arial" w:hAnsi="Arial" w:cs="Arial"/>
        </w:rPr>
        <w:t xml:space="preserve"> to carry out the structured interviews </w:t>
      </w:r>
      <w:r>
        <w:rPr>
          <w:rFonts w:ascii="Arial" w:hAnsi="Arial" w:cs="Arial"/>
        </w:rPr>
        <w:t>were</w:t>
      </w:r>
      <w:r w:rsidRPr="00AB57D4">
        <w:rPr>
          <w:rFonts w:ascii="Arial" w:hAnsi="Arial" w:cs="Arial"/>
        </w:rPr>
        <w:t xml:space="preserve"> made with a key contact person at the school</w:t>
      </w:r>
      <w:r>
        <w:rPr>
          <w:rFonts w:ascii="Arial" w:hAnsi="Arial" w:cs="Arial"/>
        </w:rPr>
        <w:t>,</w:t>
      </w:r>
      <w:r w:rsidRPr="00AB57D4">
        <w:rPr>
          <w:rFonts w:ascii="Arial" w:hAnsi="Arial" w:cs="Arial"/>
        </w:rPr>
        <w:t xml:space="preserve"> and </w:t>
      </w:r>
      <w:r w:rsidRPr="00AB57D4">
        <w:rPr>
          <w:rFonts w:ascii="Arial" w:hAnsi="Arial" w:cs="Arial"/>
        </w:rPr>
        <w:lastRenderedPageBreak/>
        <w:t xml:space="preserve">a time was agreed upon </w:t>
      </w:r>
      <w:r>
        <w:rPr>
          <w:rFonts w:ascii="Arial" w:hAnsi="Arial" w:cs="Arial"/>
        </w:rPr>
        <w:t>for</w:t>
      </w:r>
      <w:r w:rsidRPr="00AB57D4">
        <w:rPr>
          <w:rFonts w:ascii="Arial" w:hAnsi="Arial" w:cs="Arial"/>
        </w:rPr>
        <w:t xml:space="preserve"> the interview using the Teams app to facilitate the meeting. In several instances, there was more than one participant online at a time. The researcher used a script to explain what the objectives of the interview were and reiterate the intentions </w:t>
      </w:r>
      <w:r w:rsidR="009607B7">
        <w:rPr>
          <w:rFonts w:ascii="Arial" w:hAnsi="Arial" w:cs="Arial"/>
        </w:rPr>
        <w:t>of</w:t>
      </w:r>
      <w:r w:rsidRPr="00AB57D4">
        <w:rPr>
          <w:rFonts w:ascii="Arial" w:hAnsi="Arial" w:cs="Arial"/>
        </w:rPr>
        <w:t xml:space="preserve"> the research</w:t>
      </w:r>
      <w:r>
        <w:rPr>
          <w:rFonts w:ascii="Arial" w:hAnsi="Arial" w:cs="Arial"/>
        </w:rPr>
        <w:t xml:space="preserve"> (</w:t>
      </w:r>
      <w:r w:rsidR="00AE2A54">
        <w:rPr>
          <w:rFonts w:ascii="Arial" w:hAnsi="Arial" w:cs="Arial"/>
        </w:rPr>
        <w:t>A</w:t>
      </w:r>
      <w:r>
        <w:rPr>
          <w:rFonts w:ascii="Arial" w:hAnsi="Arial" w:cs="Arial"/>
        </w:rPr>
        <w:t>ppendix</w:t>
      </w:r>
      <w:r w:rsidR="00AE2A54">
        <w:rPr>
          <w:rFonts w:ascii="Arial" w:hAnsi="Arial" w:cs="Arial"/>
        </w:rPr>
        <w:t xml:space="preserve"> 5</w:t>
      </w:r>
      <w:r>
        <w:rPr>
          <w:rFonts w:ascii="Arial" w:hAnsi="Arial" w:cs="Arial"/>
        </w:rPr>
        <w:t>)</w:t>
      </w:r>
      <w:r w:rsidRPr="00AB57D4">
        <w:rPr>
          <w:rFonts w:ascii="Arial" w:hAnsi="Arial" w:cs="Arial"/>
        </w:rPr>
        <w:t xml:space="preserve">. Each of the </w:t>
      </w:r>
      <w:r>
        <w:rPr>
          <w:rFonts w:ascii="Arial" w:hAnsi="Arial" w:cs="Arial"/>
        </w:rPr>
        <w:t>five</w:t>
      </w:r>
      <w:r w:rsidRPr="00AB57D4">
        <w:rPr>
          <w:rFonts w:ascii="Arial" w:hAnsi="Arial" w:cs="Arial"/>
        </w:rPr>
        <w:t xml:space="preserve"> questions </w:t>
      </w:r>
      <w:r>
        <w:rPr>
          <w:rFonts w:ascii="Arial" w:hAnsi="Arial" w:cs="Arial"/>
        </w:rPr>
        <w:t>was</w:t>
      </w:r>
      <w:r w:rsidRPr="00AB57D4">
        <w:rPr>
          <w:rFonts w:ascii="Arial" w:hAnsi="Arial" w:cs="Arial"/>
        </w:rPr>
        <w:t xml:space="preserve"> asked by the researcher</w:t>
      </w:r>
      <w:r>
        <w:rPr>
          <w:rFonts w:ascii="Arial" w:hAnsi="Arial" w:cs="Arial"/>
        </w:rPr>
        <w:t>,</w:t>
      </w:r>
      <w:r w:rsidRPr="00AB57D4">
        <w:rPr>
          <w:rFonts w:ascii="Arial" w:hAnsi="Arial" w:cs="Arial"/>
        </w:rPr>
        <w:t xml:space="preserve"> who also displayed a PowerPoint slide with the question for focus sequentially displayed</w:t>
      </w:r>
      <w:r>
        <w:rPr>
          <w:rFonts w:ascii="Arial" w:hAnsi="Arial" w:cs="Arial"/>
        </w:rPr>
        <w:t xml:space="preserve">. </w:t>
      </w:r>
      <w:r w:rsidRPr="00AB57D4">
        <w:rPr>
          <w:rFonts w:ascii="Arial" w:hAnsi="Arial" w:cs="Arial"/>
        </w:rPr>
        <w:t xml:space="preserve">A transcript of the meeting was created and stored in a designated file. Interviews took between </w:t>
      </w:r>
      <w:r>
        <w:rPr>
          <w:rFonts w:ascii="Arial" w:hAnsi="Arial" w:cs="Arial"/>
        </w:rPr>
        <w:t>2</w:t>
      </w:r>
      <w:r w:rsidRPr="00AB57D4">
        <w:rPr>
          <w:rFonts w:ascii="Arial" w:hAnsi="Arial" w:cs="Arial"/>
        </w:rPr>
        <w:t>5 and 50 minutes</w:t>
      </w:r>
      <w:r w:rsidR="007D30EA">
        <w:rPr>
          <w:rFonts w:ascii="Arial" w:hAnsi="Arial" w:cs="Arial"/>
        </w:rPr>
        <w:t xml:space="preserve"> each</w:t>
      </w:r>
      <w:r w:rsidRPr="00AB57D4">
        <w:rPr>
          <w:rFonts w:ascii="Arial" w:hAnsi="Arial" w:cs="Arial"/>
        </w:rPr>
        <w:t xml:space="preserve"> to conduct.</w:t>
      </w:r>
      <w:r>
        <w:rPr>
          <w:rFonts w:ascii="Arial" w:hAnsi="Arial" w:cs="Arial"/>
        </w:rPr>
        <w:t xml:space="preserve"> </w:t>
      </w:r>
      <w:r w:rsidRPr="00AB57D4">
        <w:rPr>
          <w:rFonts w:ascii="Arial" w:hAnsi="Arial" w:cs="Arial"/>
        </w:rPr>
        <w:t>Following the online meeting</w:t>
      </w:r>
      <w:r>
        <w:rPr>
          <w:rFonts w:ascii="Arial" w:hAnsi="Arial" w:cs="Arial"/>
        </w:rPr>
        <w:t>,</w:t>
      </w:r>
      <w:r w:rsidRPr="00AB57D4">
        <w:rPr>
          <w:rFonts w:ascii="Arial" w:hAnsi="Arial" w:cs="Arial"/>
        </w:rPr>
        <w:t xml:space="preserve"> the electronic transcription accuracy was checked against the recording of the meeting to ensure that all responses were clearly captured</w:t>
      </w:r>
      <w:r>
        <w:rPr>
          <w:rFonts w:ascii="Arial" w:hAnsi="Arial" w:cs="Arial"/>
        </w:rPr>
        <w:t>. W</w:t>
      </w:r>
      <w:r w:rsidRPr="00AB57D4">
        <w:rPr>
          <w:rFonts w:ascii="Arial" w:hAnsi="Arial" w:cs="Arial"/>
        </w:rPr>
        <w:t>here there was a lack of clarity in the written transcript</w:t>
      </w:r>
      <w:r>
        <w:rPr>
          <w:rFonts w:ascii="Arial" w:hAnsi="Arial" w:cs="Arial"/>
        </w:rPr>
        <w:t>,</w:t>
      </w:r>
      <w:r w:rsidRPr="00AB57D4">
        <w:rPr>
          <w:rFonts w:ascii="Arial" w:hAnsi="Arial" w:cs="Arial"/>
        </w:rPr>
        <w:t xml:space="preserve"> this was corrected in line with the recording made of the meeting</w:t>
      </w:r>
      <w:r>
        <w:rPr>
          <w:rFonts w:ascii="Arial" w:hAnsi="Arial" w:cs="Arial"/>
        </w:rPr>
        <w:t xml:space="preserve"> by the researcher</w:t>
      </w:r>
      <w:r w:rsidRPr="00AB57D4">
        <w:rPr>
          <w:rFonts w:ascii="Arial" w:hAnsi="Arial" w:cs="Arial"/>
        </w:rPr>
        <w:t xml:space="preserve">. </w:t>
      </w:r>
    </w:p>
    <w:p w14:paraId="0F6D3D97" w14:textId="77777777" w:rsidR="003C1D73" w:rsidRPr="00AB57D4" w:rsidRDefault="003C1D73" w:rsidP="003C1D73">
      <w:pPr>
        <w:spacing w:line="480" w:lineRule="auto"/>
        <w:rPr>
          <w:rFonts w:ascii="Arial" w:hAnsi="Arial" w:cs="Arial"/>
          <w:b/>
          <w:bCs/>
        </w:rPr>
      </w:pPr>
      <w:r w:rsidRPr="00AB57D4">
        <w:rPr>
          <w:rFonts w:ascii="Arial" w:hAnsi="Arial" w:cs="Arial"/>
          <w:b/>
          <w:bCs/>
        </w:rPr>
        <w:t>Measurements</w:t>
      </w:r>
    </w:p>
    <w:p w14:paraId="6CE0729E" w14:textId="31A8F946" w:rsidR="003C1D73" w:rsidRPr="00AB57D4" w:rsidRDefault="003C1D73" w:rsidP="003C1D73">
      <w:pPr>
        <w:spacing w:line="480" w:lineRule="auto"/>
        <w:rPr>
          <w:rFonts w:ascii="Arial" w:hAnsi="Arial" w:cs="Arial"/>
        </w:rPr>
      </w:pPr>
      <w:r w:rsidRPr="00AB57D4">
        <w:rPr>
          <w:rFonts w:ascii="Arial" w:hAnsi="Arial" w:cs="Arial"/>
        </w:rPr>
        <w:t xml:space="preserve">The survey questions were designed to determine to what extent the participants agreed with a range of statements that aimed to </w:t>
      </w:r>
      <w:r>
        <w:rPr>
          <w:rFonts w:ascii="Arial" w:hAnsi="Arial" w:cs="Arial"/>
        </w:rPr>
        <w:t>elicit</w:t>
      </w:r>
      <w:r w:rsidRPr="00AB57D4">
        <w:rPr>
          <w:rFonts w:ascii="Arial" w:hAnsi="Arial" w:cs="Arial"/>
        </w:rPr>
        <w:t xml:space="preserve"> the presence of trust by participants in their SPO and their services. Establishing trust is a challenge in surveys</w:t>
      </w:r>
      <w:r>
        <w:rPr>
          <w:rFonts w:ascii="Arial" w:hAnsi="Arial" w:cs="Arial"/>
        </w:rPr>
        <w:t xml:space="preserve">, therefore the researcher </w:t>
      </w:r>
      <w:r w:rsidRPr="00AB57D4">
        <w:rPr>
          <w:rFonts w:ascii="Arial" w:hAnsi="Arial" w:cs="Arial"/>
        </w:rPr>
        <w:t>need</w:t>
      </w:r>
      <w:r>
        <w:rPr>
          <w:rFonts w:ascii="Arial" w:hAnsi="Arial" w:cs="Arial"/>
        </w:rPr>
        <w:t>s</w:t>
      </w:r>
      <w:r w:rsidRPr="00AB57D4">
        <w:rPr>
          <w:rFonts w:ascii="Arial" w:hAnsi="Arial" w:cs="Arial"/>
        </w:rPr>
        <w:t xml:space="preserve"> to </w:t>
      </w:r>
      <w:r>
        <w:rPr>
          <w:rFonts w:ascii="Arial" w:hAnsi="Arial" w:cs="Arial"/>
        </w:rPr>
        <w:t>offer</w:t>
      </w:r>
      <w:r w:rsidRPr="00AB57D4">
        <w:rPr>
          <w:rFonts w:ascii="Arial" w:hAnsi="Arial" w:cs="Arial"/>
        </w:rPr>
        <w:t xml:space="preserve"> participants </w:t>
      </w:r>
      <w:r>
        <w:rPr>
          <w:rFonts w:ascii="Arial" w:hAnsi="Arial" w:cs="Arial"/>
        </w:rPr>
        <w:t xml:space="preserve">the </w:t>
      </w:r>
      <w:r w:rsidRPr="00AB57D4">
        <w:rPr>
          <w:rFonts w:ascii="Arial" w:hAnsi="Arial" w:cs="Arial"/>
        </w:rPr>
        <w:t>opportunity to identify</w:t>
      </w:r>
      <w:r>
        <w:rPr>
          <w:rFonts w:ascii="Arial" w:hAnsi="Arial" w:cs="Arial"/>
        </w:rPr>
        <w:t>,</w:t>
      </w:r>
      <w:r w:rsidRPr="00AB57D4">
        <w:rPr>
          <w:rFonts w:ascii="Arial" w:hAnsi="Arial" w:cs="Arial"/>
        </w:rPr>
        <w:t xml:space="preserve"> to a greater or lesser extent</w:t>
      </w:r>
      <w:r>
        <w:rPr>
          <w:rFonts w:ascii="Arial" w:hAnsi="Arial" w:cs="Arial"/>
        </w:rPr>
        <w:t>,</w:t>
      </w:r>
      <w:r w:rsidRPr="00AB57D4">
        <w:rPr>
          <w:rFonts w:ascii="Arial" w:hAnsi="Arial" w:cs="Arial"/>
        </w:rPr>
        <w:t xml:space="preserve"> their position as it relates to key characteristics valued </w:t>
      </w:r>
      <w:r>
        <w:rPr>
          <w:rFonts w:ascii="Arial" w:hAnsi="Arial" w:cs="Arial"/>
        </w:rPr>
        <w:t>in</w:t>
      </w:r>
      <w:r w:rsidRPr="00AB57D4">
        <w:rPr>
          <w:rFonts w:ascii="Arial" w:hAnsi="Arial" w:cs="Arial"/>
        </w:rPr>
        <w:t xml:space="preserve"> policing services that indicate the presence of trust. For example, ask</w:t>
      </w:r>
      <w:r>
        <w:rPr>
          <w:rFonts w:ascii="Arial" w:hAnsi="Arial" w:cs="Arial"/>
        </w:rPr>
        <w:t>ing</w:t>
      </w:r>
      <w:r w:rsidRPr="00AB57D4">
        <w:rPr>
          <w:rFonts w:ascii="Arial" w:hAnsi="Arial" w:cs="Arial"/>
        </w:rPr>
        <w:t xml:space="preserve"> a participant to what extent they agree with the statement </w:t>
      </w:r>
      <w:r w:rsidR="001C3F43">
        <w:rPr>
          <w:rFonts w:ascii="Arial" w:hAnsi="Arial" w:cs="Arial"/>
        </w:rPr>
        <w:t>‘</w:t>
      </w:r>
      <w:r w:rsidRPr="001C3F43">
        <w:rPr>
          <w:rFonts w:ascii="Arial" w:hAnsi="Arial" w:cs="Arial"/>
        </w:rPr>
        <w:t>Our School Officer is trustworthy</w:t>
      </w:r>
      <w:r w:rsidR="001C3F43">
        <w:rPr>
          <w:rFonts w:ascii="Arial" w:hAnsi="Arial" w:cs="Arial"/>
        </w:rPr>
        <w:t>’</w:t>
      </w:r>
      <w:r w:rsidRPr="00AB57D4">
        <w:rPr>
          <w:rFonts w:ascii="Arial" w:hAnsi="Arial" w:cs="Arial"/>
        </w:rPr>
        <w:t xml:space="preserve"> predisposes that the researcher and the participant share an identical understanding of the characteristic of trustworthiness</w:t>
      </w:r>
      <w:r>
        <w:rPr>
          <w:rFonts w:ascii="Arial" w:hAnsi="Arial" w:cs="Arial"/>
        </w:rPr>
        <w:t>, which may not be the case.</w:t>
      </w:r>
      <w:r w:rsidRPr="00AB57D4">
        <w:rPr>
          <w:rFonts w:ascii="Arial" w:hAnsi="Arial" w:cs="Arial"/>
        </w:rPr>
        <w:t xml:space="preserve"> </w:t>
      </w:r>
      <w:r>
        <w:rPr>
          <w:rFonts w:ascii="Arial" w:hAnsi="Arial" w:cs="Arial"/>
        </w:rPr>
        <w:t>Therefore,</w:t>
      </w:r>
      <w:r w:rsidRPr="00AB57D4">
        <w:rPr>
          <w:rFonts w:ascii="Arial" w:hAnsi="Arial" w:cs="Arial"/>
        </w:rPr>
        <w:t xml:space="preserve"> a positive response </w:t>
      </w:r>
      <w:r>
        <w:rPr>
          <w:rFonts w:ascii="Arial" w:hAnsi="Arial" w:cs="Arial"/>
        </w:rPr>
        <w:t>by the participant to this statement might produce unreliable data, as there may not be a common understanding of what trustworthiness is</w:t>
      </w:r>
      <w:r w:rsidRPr="00AB57D4">
        <w:rPr>
          <w:rFonts w:ascii="Arial" w:hAnsi="Arial" w:cs="Arial"/>
        </w:rPr>
        <w:t xml:space="preserve">. </w:t>
      </w:r>
      <w:r>
        <w:rPr>
          <w:rFonts w:ascii="Arial" w:hAnsi="Arial" w:cs="Arial"/>
        </w:rPr>
        <w:t>Interestingly</w:t>
      </w:r>
      <w:r w:rsidRPr="00AB57D4">
        <w:rPr>
          <w:rFonts w:ascii="Arial" w:hAnsi="Arial" w:cs="Arial"/>
        </w:rPr>
        <w:t xml:space="preserve">, based on research around trust and confidence, an indicator of </w:t>
      </w:r>
      <w:r>
        <w:rPr>
          <w:rFonts w:ascii="Arial" w:hAnsi="Arial" w:cs="Arial"/>
        </w:rPr>
        <w:t xml:space="preserve">the presence of </w:t>
      </w:r>
      <w:r w:rsidRPr="00AB57D4">
        <w:rPr>
          <w:rFonts w:ascii="Arial" w:hAnsi="Arial" w:cs="Arial"/>
        </w:rPr>
        <w:t>trust correlate</w:t>
      </w:r>
      <w:r>
        <w:rPr>
          <w:rFonts w:ascii="Arial" w:hAnsi="Arial" w:cs="Arial"/>
        </w:rPr>
        <w:t>s</w:t>
      </w:r>
      <w:r w:rsidRPr="00AB57D4">
        <w:rPr>
          <w:rFonts w:ascii="Arial" w:hAnsi="Arial" w:cs="Arial"/>
        </w:rPr>
        <w:t xml:space="preserve"> with characteristics such as reliability, </w:t>
      </w:r>
      <w:r w:rsidRPr="00AB57D4">
        <w:rPr>
          <w:rFonts w:ascii="Arial" w:hAnsi="Arial" w:cs="Arial"/>
        </w:rPr>
        <w:lastRenderedPageBreak/>
        <w:t>impartiality, transparency, professionalism</w:t>
      </w:r>
      <w:r>
        <w:rPr>
          <w:rFonts w:ascii="Arial" w:hAnsi="Arial" w:cs="Arial"/>
        </w:rPr>
        <w:t>,</w:t>
      </w:r>
      <w:r w:rsidRPr="00AB57D4">
        <w:rPr>
          <w:rFonts w:ascii="Arial" w:hAnsi="Arial" w:cs="Arial"/>
        </w:rPr>
        <w:t xml:space="preserve"> etc. Therefore</w:t>
      </w:r>
      <w:r>
        <w:rPr>
          <w:rFonts w:ascii="Arial" w:hAnsi="Arial" w:cs="Arial"/>
        </w:rPr>
        <w:t>,</w:t>
      </w:r>
      <w:r w:rsidRPr="00AB57D4">
        <w:rPr>
          <w:rFonts w:ascii="Arial" w:hAnsi="Arial" w:cs="Arial"/>
        </w:rPr>
        <w:t xml:space="preserve"> the questions aim to test for the presence of these characteristics as experienced by the participants in their relationship with SPOs.</w:t>
      </w:r>
      <w:r>
        <w:rPr>
          <w:rFonts w:ascii="Arial" w:hAnsi="Arial" w:cs="Arial"/>
        </w:rPr>
        <w:t xml:space="preserve"> </w:t>
      </w:r>
      <w:r w:rsidRPr="005A5D9A">
        <w:rPr>
          <w:rFonts w:ascii="Arial" w:hAnsi="Arial" w:cs="Arial"/>
        </w:rPr>
        <w:t xml:space="preserve">Using </w:t>
      </w:r>
      <w:r>
        <w:rPr>
          <w:rFonts w:ascii="Arial" w:hAnsi="Arial" w:cs="Arial"/>
        </w:rPr>
        <w:t xml:space="preserve">a deductive method </w:t>
      </w:r>
      <w:r w:rsidRPr="005A5D9A">
        <w:rPr>
          <w:rFonts w:ascii="Arial" w:hAnsi="Arial" w:cs="Arial"/>
        </w:rPr>
        <w:t>a</w:t>
      </w:r>
      <w:r>
        <w:rPr>
          <w:rFonts w:ascii="Arial" w:hAnsi="Arial" w:cs="Arial"/>
        </w:rPr>
        <w:t>nd</w:t>
      </w:r>
      <w:r w:rsidRPr="005A5D9A">
        <w:rPr>
          <w:rFonts w:ascii="Arial" w:hAnsi="Arial" w:cs="Arial"/>
        </w:rPr>
        <w:t xml:space="preserve"> </w:t>
      </w:r>
      <w:r w:rsidR="0054473F">
        <w:rPr>
          <w:rFonts w:ascii="Arial" w:hAnsi="Arial" w:cs="Arial"/>
        </w:rPr>
        <w:t xml:space="preserve">a </w:t>
      </w:r>
      <w:r w:rsidRPr="005A5D9A">
        <w:rPr>
          <w:rFonts w:ascii="Arial" w:hAnsi="Arial" w:cs="Arial"/>
        </w:rPr>
        <w:t>priori codes</w:t>
      </w:r>
      <w:r>
        <w:rPr>
          <w:rFonts w:ascii="Arial" w:hAnsi="Arial" w:cs="Arial"/>
        </w:rPr>
        <w:t>,</w:t>
      </w:r>
      <w:r w:rsidRPr="005A5D9A">
        <w:rPr>
          <w:rFonts w:ascii="Arial" w:hAnsi="Arial" w:cs="Arial"/>
        </w:rPr>
        <w:t xml:space="preserve"> the researcher </w:t>
      </w:r>
      <w:r>
        <w:rPr>
          <w:rFonts w:ascii="Arial" w:hAnsi="Arial" w:cs="Arial"/>
        </w:rPr>
        <w:t>organised</w:t>
      </w:r>
      <w:r w:rsidRPr="005A5D9A">
        <w:rPr>
          <w:rFonts w:ascii="Arial" w:hAnsi="Arial" w:cs="Arial"/>
        </w:rPr>
        <w:t xml:space="preserve"> and categori</w:t>
      </w:r>
      <w:r>
        <w:rPr>
          <w:rFonts w:ascii="Arial" w:hAnsi="Arial" w:cs="Arial"/>
        </w:rPr>
        <w:t>sed</w:t>
      </w:r>
      <w:r w:rsidRPr="005A5D9A">
        <w:rPr>
          <w:rFonts w:ascii="Arial" w:hAnsi="Arial" w:cs="Arial"/>
        </w:rPr>
        <w:t xml:space="preserve"> the</w:t>
      </w:r>
      <w:r>
        <w:rPr>
          <w:rFonts w:ascii="Arial" w:hAnsi="Arial" w:cs="Arial"/>
        </w:rPr>
        <w:t xml:space="preserve"> survey</w:t>
      </w:r>
      <w:r w:rsidRPr="005A5D9A">
        <w:rPr>
          <w:rFonts w:ascii="Arial" w:hAnsi="Arial" w:cs="Arial"/>
        </w:rPr>
        <w:t xml:space="preserve"> data according to pre-defined criteria</w:t>
      </w:r>
      <w:r>
        <w:rPr>
          <w:rFonts w:ascii="Arial" w:hAnsi="Arial" w:cs="Arial"/>
        </w:rPr>
        <w:t xml:space="preserve"> indicated by the questions. This allowed </w:t>
      </w:r>
      <w:r w:rsidRPr="005A5D9A">
        <w:rPr>
          <w:rFonts w:ascii="Arial" w:hAnsi="Arial" w:cs="Arial"/>
        </w:rPr>
        <w:t>the researcher to focus the analysis on specific aspects of interest based on the research questions</w:t>
      </w:r>
      <w:r>
        <w:rPr>
          <w:rFonts w:ascii="Arial" w:hAnsi="Arial" w:cs="Arial"/>
        </w:rPr>
        <w:t>.</w:t>
      </w:r>
    </w:p>
    <w:p w14:paraId="799A010B" w14:textId="074B7AAB" w:rsidR="003C1D73" w:rsidRDefault="003C1D73" w:rsidP="003C1D73">
      <w:pPr>
        <w:spacing w:line="480" w:lineRule="auto"/>
        <w:ind w:left="62"/>
        <w:rPr>
          <w:rFonts w:ascii="Arial" w:hAnsi="Arial" w:cs="Arial"/>
        </w:rPr>
      </w:pPr>
      <w:r w:rsidRPr="00AB57D4">
        <w:rPr>
          <w:rFonts w:ascii="Arial" w:hAnsi="Arial" w:cs="Arial"/>
        </w:rPr>
        <w:t xml:space="preserve">The </w:t>
      </w:r>
      <w:r>
        <w:rPr>
          <w:rFonts w:ascii="Arial" w:hAnsi="Arial" w:cs="Arial"/>
        </w:rPr>
        <w:t>s</w:t>
      </w:r>
      <w:r w:rsidRPr="00AB57D4">
        <w:rPr>
          <w:rFonts w:ascii="Arial" w:hAnsi="Arial" w:cs="Arial"/>
        </w:rPr>
        <w:t>tructured interview questions were intended to build on the participants</w:t>
      </w:r>
      <w:r>
        <w:rPr>
          <w:rFonts w:ascii="Arial" w:hAnsi="Arial" w:cs="Arial"/>
        </w:rPr>
        <w:t>’</w:t>
      </w:r>
      <w:r w:rsidRPr="00AB57D4">
        <w:rPr>
          <w:rFonts w:ascii="Arial" w:hAnsi="Arial" w:cs="Arial"/>
        </w:rPr>
        <w:t xml:space="preserve"> earlier responses in the survey and </w:t>
      </w:r>
      <w:r>
        <w:rPr>
          <w:rFonts w:ascii="Arial" w:hAnsi="Arial" w:cs="Arial"/>
        </w:rPr>
        <w:t>create</w:t>
      </w:r>
      <w:r w:rsidRPr="00AB57D4">
        <w:rPr>
          <w:rFonts w:ascii="Arial" w:hAnsi="Arial" w:cs="Arial"/>
        </w:rPr>
        <w:t xml:space="preserve"> </w:t>
      </w:r>
      <w:r>
        <w:rPr>
          <w:rFonts w:ascii="Arial" w:hAnsi="Arial" w:cs="Arial"/>
        </w:rPr>
        <w:t xml:space="preserve">the </w:t>
      </w:r>
      <w:r w:rsidRPr="00AB57D4">
        <w:rPr>
          <w:rFonts w:ascii="Arial" w:hAnsi="Arial" w:cs="Arial"/>
        </w:rPr>
        <w:t xml:space="preserve">opportunity to extend, further clarify and develop the responses by allowing participants </w:t>
      </w:r>
      <w:r>
        <w:rPr>
          <w:rFonts w:ascii="Arial" w:hAnsi="Arial" w:cs="Arial"/>
        </w:rPr>
        <w:t xml:space="preserve">the </w:t>
      </w:r>
      <w:r w:rsidRPr="00AB57D4">
        <w:rPr>
          <w:rFonts w:ascii="Arial" w:hAnsi="Arial" w:cs="Arial"/>
        </w:rPr>
        <w:t>freedom to say much more than the survey would permit.</w:t>
      </w:r>
      <w:r>
        <w:rPr>
          <w:rFonts w:ascii="Arial" w:hAnsi="Arial" w:cs="Arial"/>
        </w:rPr>
        <w:t xml:space="preserve"> </w:t>
      </w:r>
      <w:r w:rsidRPr="00A462C6">
        <w:rPr>
          <w:rFonts w:ascii="Arial" w:hAnsi="Arial" w:cs="Arial"/>
        </w:rPr>
        <w:t xml:space="preserve">A base of open coding established a broad categorisation of data </w:t>
      </w:r>
      <w:r>
        <w:rPr>
          <w:rFonts w:ascii="Arial" w:hAnsi="Arial" w:cs="Arial"/>
        </w:rPr>
        <w:t>with descriptive labels assigned to emerging themes within the structured interviews. This was followed by a process of inductive coding to better understand the data; this is a</w:t>
      </w:r>
      <w:r w:rsidR="00845F79">
        <w:rPr>
          <w:rFonts w:ascii="Arial" w:hAnsi="Arial" w:cs="Arial"/>
        </w:rPr>
        <w:t xml:space="preserve"> method </w:t>
      </w:r>
      <w:r>
        <w:rPr>
          <w:rFonts w:ascii="Arial" w:hAnsi="Arial" w:cs="Arial"/>
        </w:rPr>
        <w:t>that correlates with a Grounded Theory approach as it allows the researcher to identify and group the themes within the data into clear categories for consideration (Saldana, 2015; Bingham and Vanover</w:t>
      </w:r>
      <w:r w:rsidR="007D2B3F">
        <w:rPr>
          <w:rFonts w:ascii="Arial" w:hAnsi="Arial" w:cs="Arial"/>
        </w:rPr>
        <w:t>,</w:t>
      </w:r>
      <w:r>
        <w:rPr>
          <w:rFonts w:ascii="Arial" w:hAnsi="Arial" w:cs="Arial"/>
        </w:rPr>
        <w:t xml:space="preserve"> 2021</w:t>
      </w:r>
      <w:r w:rsidR="00336443">
        <w:rPr>
          <w:rFonts w:ascii="Arial" w:hAnsi="Arial" w:cs="Arial"/>
        </w:rPr>
        <w:t>;</w:t>
      </w:r>
      <w:r>
        <w:rPr>
          <w:rFonts w:ascii="Arial" w:hAnsi="Arial" w:cs="Arial"/>
        </w:rPr>
        <w:t xml:space="preserve"> Vanover, Mihas and Salanda, 2022). Codes from both approaches were then used to explore the research question from multiple angles, allowing the researcher to make ‘meta-inferences’ that combine both methods.</w:t>
      </w:r>
    </w:p>
    <w:p w14:paraId="242707B2" w14:textId="77777777" w:rsidR="003C1D73" w:rsidRPr="00AB57D4" w:rsidRDefault="003C1D73" w:rsidP="003C1D73">
      <w:pPr>
        <w:spacing w:line="480" w:lineRule="auto"/>
        <w:rPr>
          <w:rFonts w:ascii="Arial" w:hAnsi="Arial" w:cs="Arial"/>
          <w:b/>
          <w:bCs/>
        </w:rPr>
      </w:pPr>
      <w:r w:rsidRPr="00AB57D4">
        <w:rPr>
          <w:rFonts w:ascii="Arial" w:hAnsi="Arial" w:cs="Arial"/>
          <w:b/>
          <w:bCs/>
        </w:rPr>
        <w:t>Sampling</w:t>
      </w:r>
    </w:p>
    <w:p w14:paraId="085F0585" w14:textId="4740547E" w:rsidR="003C1D73" w:rsidRPr="00AB57D4" w:rsidRDefault="003C1D73" w:rsidP="003C1D73">
      <w:pPr>
        <w:spacing w:line="480" w:lineRule="auto"/>
        <w:rPr>
          <w:rFonts w:ascii="Arial" w:hAnsi="Arial" w:cs="Arial"/>
        </w:rPr>
      </w:pPr>
      <w:r w:rsidRPr="00AB57D4">
        <w:rPr>
          <w:rFonts w:ascii="Arial" w:hAnsi="Arial" w:cs="Arial"/>
        </w:rPr>
        <w:t xml:space="preserve">The sample incorporated participants from </w:t>
      </w:r>
      <w:r>
        <w:rPr>
          <w:rFonts w:ascii="Arial" w:hAnsi="Arial" w:cs="Arial"/>
        </w:rPr>
        <w:t>p</w:t>
      </w:r>
      <w:r w:rsidRPr="00AB57D4">
        <w:rPr>
          <w:rFonts w:ascii="Arial" w:hAnsi="Arial" w:cs="Arial"/>
        </w:rPr>
        <w:t xml:space="preserve">rimary and </w:t>
      </w:r>
      <w:r>
        <w:rPr>
          <w:rFonts w:ascii="Arial" w:hAnsi="Arial" w:cs="Arial"/>
        </w:rPr>
        <w:t>s</w:t>
      </w:r>
      <w:r w:rsidRPr="00AB57D4">
        <w:rPr>
          <w:rFonts w:ascii="Arial" w:hAnsi="Arial" w:cs="Arial"/>
        </w:rPr>
        <w:t>econdary schools</w:t>
      </w:r>
      <w:r>
        <w:rPr>
          <w:rFonts w:ascii="Arial" w:hAnsi="Arial" w:cs="Arial"/>
        </w:rPr>
        <w:t xml:space="preserve"> from across South Wales,</w:t>
      </w:r>
      <w:r w:rsidRPr="00AB57D4">
        <w:rPr>
          <w:rFonts w:ascii="Arial" w:hAnsi="Arial" w:cs="Arial"/>
        </w:rPr>
        <w:t xml:space="preserve"> from both urban and semi-rural settings. Of particular interest to the research were members of school staff who had regular contact with </w:t>
      </w:r>
      <w:r>
        <w:rPr>
          <w:rFonts w:ascii="Arial" w:hAnsi="Arial" w:cs="Arial"/>
        </w:rPr>
        <w:t>SPO</w:t>
      </w:r>
      <w:r w:rsidRPr="00AB57D4">
        <w:rPr>
          <w:rFonts w:ascii="Arial" w:hAnsi="Arial" w:cs="Arial"/>
        </w:rPr>
        <w:t xml:space="preserve">s, such as headteachers, deputy or assistant headteachers, designated safeguarding persons, behaviour or wellbeing managers or Personal and Social Education </w:t>
      </w:r>
      <w:r w:rsidR="00BF3721">
        <w:rPr>
          <w:rFonts w:ascii="Arial" w:hAnsi="Arial" w:cs="Arial"/>
        </w:rPr>
        <w:t>l</w:t>
      </w:r>
      <w:r>
        <w:rPr>
          <w:rFonts w:ascii="Arial" w:hAnsi="Arial" w:cs="Arial"/>
        </w:rPr>
        <w:t>eads</w:t>
      </w:r>
      <w:r w:rsidRPr="00AB57D4">
        <w:rPr>
          <w:rFonts w:ascii="Arial" w:hAnsi="Arial" w:cs="Arial"/>
        </w:rPr>
        <w:t xml:space="preserve">. </w:t>
      </w:r>
      <w:r w:rsidRPr="00AB57D4">
        <w:rPr>
          <w:rFonts w:ascii="Arial" w:hAnsi="Arial" w:cs="Arial"/>
        </w:rPr>
        <w:lastRenderedPageBreak/>
        <w:t xml:space="preserve">These people were most qualified to have an opinion of the </w:t>
      </w:r>
      <w:r w:rsidR="00345491">
        <w:rPr>
          <w:rFonts w:ascii="Arial" w:hAnsi="Arial" w:cs="Arial"/>
        </w:rPr>
        <w:t>p</w:t>
      </w:r>
      <w:r w:rsidRPr="00AB57D4">
        <w:rPr>
          <w:rFonts w:ascii="Arial" w:hAnsi="Arial" w:cs="Arial"/>
        </w:rPr>
        <w:t xml:space="preserve">olice </w:t>
      </w:r>
      <w:r w:rsidR="00345491">
        <w:rPr>
          <w:rFonts w:ascii="Arial" w:hAnsi="Arial" w:cs="Arial"/>
        </w:rPr>
        <w:t>s</w:t>
      </w:r>
      <w:r w:rsidRPr="00AB57D4">
        <w:rPr>
          <w:rFonts w:ascii="Arial" w:hAnsi="Arial" w:cs="Arial"/>
        </w:rPr>
        <w:t xml:space="preserve">chool </w:t>
      </w:r>
      <w:r w:rsidR="00345491">
        <w:rPr>
          <w:rFonts w:ascii="Arial" w:hAnsi="Arial" w:cs="Arial"/>
        </w:rPr>
        <w:t>s</w:t>
      </w:r>
      <w:r w:rsidRPr="00AB57D4">
        <w:rPr>
          <w:rFonts w:ascii="Arial" w:hAnsi="Arial" w:cs="Arial"/>
        </w:rPr>
        <w:t>ervices as they came into contact most frequently with SPOs during their role and could be relied upon to have expert opinions. It was also important that the sample represent</w:t>
      </w:r>
      <w:r>
        <w:rPr>
          <w:rFonts w:ascii="Arial" w:hAnsi="Arial" w:cs="Arial"/>
        </w:rPr>
        <w:t>ed</w:t>
      </w:r>
      <w:r w:rsidRPr="00AB57D4">
        <w:rPr>
          <w:rFonts w:ascii="Arial" w:hAnsi="Arial" w:cs="Arial"/>
        </w:rPr>
        <w:t xml:space="preserve"> schools where children and young people come from a range of backgrounds</w:t>
      </w:r>
      <w:r>
        <w:rPr>
          <w:rFonts w:ascii="Arial" w:hAnsi="Arial" w:cs="Arial"/>
        </w:rPr>
        <w:t>,</w:t>
      </w:r>
      <w:r w:rsidRPr="00AB57D4">
        <w:rPr>
          <w:rFonts w:ascii="Arial" w:hAnsi="Arial" w:cs="Arial"/>
        </w:rPr>
        <w:t xml:space="preserve"> </w:t>
      </w:r>
      <w:r>
        <w:rPr>
          <w:rFonts w:ascii="Arial" w:hAnsi="Arial" w:cs="Arial"/>
        </w:rPr>
        <w:t>including</w:t>
      </w:r>
      <w:r w:rsidRPr="00AB57D4">
        <w:rPr>
          <w:rFonts w:ascii="Arial" w:hAnsi="Arial" w:cs="Arial"/>
        </w:rPr>
        <w:t xml:space="preserve"> </w:t>
      </w:r>
      <w:r w:rsidR="00845F79">
        <w:rPr>
          <w:rFonts w:ascii="Arial" w:hAnsi="Arial" w:cs="Arial"/>
        </w:rPr>
        <w:t>BAME</w:t>
      </w:r>
      <w:r w:rsidRPr="00AB57D4">
        <w:rPr>
          <w:rFonts w:ascii="Arial" w:hAnsi="Arial" w:cs="Arial"/>
        </w:rPr>
        <w:t xml:space="preserve"> heritage</w:t>
      </w:r>
      <w:r>
        <w:rPr>
          <w:rFonts w:ascii="Arial" w:hAnsi="Arial" w:cs="Arial"/>
        </w:rPr>
        <w:t>,</w:t>
      </w:r>
      <w:r w:rsidRPr="00AB57D4">
        <w:rPr>
          <w:rFonts w:ascii="Arial" w:hAnsi="Arial" w:cs="Arial"/>
        </w:rPr>
        <w:t xml:space="preserve"> to ensure that if there were disparities in the research findings that could possibly be related to specific school communities</w:t>
      </w:r>
      <w:r>
        <w:rPr>
          <w:rFonts w:ascii="Arial" w:hAnsi="Arial" w:cs="Arial"/>
        </w:rPr>
        <w:t>,</w:t>
      </w:r>
      <w:r w:rsidRPr="00AB57D4">
        <w:rPr>
          <w:rFonts w:ascii="Arial" w:hAnsi="Arial" w:cs="Arial"/>
        </w:rPr>
        <w:t xml:space="preserve"> </w:t>
      </w:r>
      <w:r>
        <w:rPr>
          <w:rFonts w:ascii="Arial" w:hAnsi="Arial" w:cs="Arial"/>
        </w:rPr>
        <w:t>then</w:t>
      </w:r>
      <w:r w:rsidRPr="00AB57D4">
        <w:rPr>
          <w:rFonts w:ascii="Arial" w:hAnsi="Arial" w:cs="Arial"/>
        </w:rPr>
        <w:t xml:space="preserve"> this could be identified. </w:t>
      </w:r>
      <w:r>
        <w:rPr>
          <w:rFonts w:ascii="Arial" w:hAnsi="Arial" w:cs="Arial"/>
        </w:rPr>
        <w:t>A</w:t>
      </w:r>
      <w:r w:rsidRPr="00AB57D4">
        <w:rPr>
          <w:rFonts w:ascii="Arial" w:hAnsi="Arial" w:cs="Arial"/>
        </w:rPr>
        <w:t xml:space="preserve"> total of five secondary schools, six primary schools and one </w:t>
      </w:r>
      <w:r w:rsidR="00845F79">
        <w:rPr>
          <w:rFonts w:ascii="Arial" w:hAnsi="Arial" w:cs="Arial"/>
        </w:rPr>
        <w:t>Independent special school</w:t>
      </w:r>
      <w:r w:rsidRPr="00AB57D4">
        <w:rPr>
          <w:rFonts w:ascii="Arial" w:hAnsi="Arial" w:cs="Arial"/>
        </w:rPr>
        <w:t xml:space="preserve"> </w:t>
      </w:r>
      <w:r>
        <w:rPr>
          <w:rFonts w:ascii="Arial" w:hAnsi="Arial" w:cs="Arial"/>
        </w:rPr>
        <w:t xml:space="preserve">were </w:t>
      </w:r>
      <w:r w:rsidRPr="00AB57D4">
        <w:rPr>
          <w:rFonts w:ascii="Arial" w:hAnsi="Arial" w:cs="Arial"/>
        </w:rPr>
        <w:t>involved in the research. This represented 1</w:t>
      </w:r>
      <w:r>
        <w:rPr>
          <w:rFonts w:ascii="Arial" w:hAnsi="Arial" w:cs="Arial"/>
        </w:rPr>
        <w:t>5</w:t>
      </w:r>
      <w:r w:rsidRPr="00AB57D4">
        <w:rPr>
          <w:rFonts w:ascii="Arial" w:hAnsi="Arial" w:cs="Arial"/>
        </w:rPr>
        <w:t xml:space="preserve"> participants in total. </w:t>
      </w:r>
    </w:p>
    <w:p w14:paraId="4063683A" w14:textId="77777777" w:rsidR="003C1D73" w:rsidRPr="00AB57D4" w:rsidRDefault="003C1D73" w:rsidP="003C1D73">
      <w:pPr>
        <w:spacing w:line="480" w:lineRule="auto"/>
        <w:rPr>
          <w:rFonts w:ascii="Arial" w:hAnsi="Arial" w:cs="Arial"/>
          <w:b/>
          <w:bCs/>
        </w:rPr>
      </w:pPr>
      <w:r w:rsidRPr="00AB57D4">
        <w:rPr>
          <w:rFonts w:ascii="Arial" w:hAnsi="Arial" w:cs="Arial"/>
          <w:b/>
          <w:bCs/>
        </w:rPr>
        <w:t>Data Collection Process</w:t>
      </w:r>
    </w:p>
    <w:p w14:paraId="40A259A7" w14:textId="77777777" w:rsidR="003C1D73" w:rsidRPr="00AB57D4" w:rsidRDefault="003C1D73" w:rsidP="003C1D73">
      <w:pPr>
        <w:spacing w:line="480" w:lineRule="auto"/>
        <w:rPr>
          <w:rFonts w:ascii="Arial" w:hAnsi="Arial" w:cs="Arial"/>
        </w:rPr>
      </w:pPr>
      <w:r w:rsidRPr="00AB57D4">
        <w:rPr>
          <w:rFonts w:ascii="Arial" w:hAnsi="Arial" w:cs="Arial"/>
        </w:rPr>
        <w:t xml:space="preserve">To facilitate ease of collection, data </w:t>
      </w:r>
      <w:r>
        <w:rPr>
          <w:rFonts w:ascii="Arial" w:hAnsi="Arial" w:cs="Arial"/>
        </w:rPr>
        <w:t>gathering</w:t>
      </w:r>
      <w:r w:rsidRPr="00AB57D4">
        <w:rPr>
          <w:rFonts w:ascii="Arial" w:hAnsi="Arial" w:cs="Arial"/>
        </w:rPr>
        <w:t xml:space="preserve"> was carried out using electronic methods</w:t>
      </w:r>
      <w:r>
        <w:rPr>
          <w:rFonts w:ascii="Arial" w:hAnsi="Arial" w:cs="Arial"/>
        </w:rPr>
        <w:t>,</w:t>
      </w:r>
      <w:r w:rsidRPr="00AB57D4">
        <w:rPr>
          <w:rFonts w:ascii="Arial" w:hAnsi="Arial" w:cs="Arial"/>
        </w:rPr>
        <w:t xml:space="preserve"> and all meetings were conducted through the </w:t>
      </w:r>
      <w:r>
        <w:rPr>
          <w:rFonts w:ascii="Arial" w:hAnsi="Arial" w:cs="Arial"/>
        </w:rPr>
        <w:t>Microsoft T</w:t>
      </w:r>
      <w:r w:rsidRPr="00AB57D4">
        <w:rPr>
          <w:rFonts w:ascii="Arial" w:hAnsi="Arial" w:cs="Arial"/>
        </w:rPr>
        <w:t xml:space="preserve">eams app. This ensured that the researcher could best accommodate the needs of the participants, who could more efficiently manage the survey requirements electronically. </w:t>
      </w:r>
      <w:r>
        <w:rPr>
          <w:rFonts w:ascii="Arial" w:hAnsi="Arial" w:cs="Arial"/>
        </w:rPr>
        <w:t>Using</w:t>
      </w:r>
      <w:r w:rsidRPr="00AB57D4">
        <w:rPr>
          <w:rFonts w:ascii="Arial" w:hAnsi="Arial" w:cs="Arial"/>
        </w:rPr>
        <w:t xml:space="preserve"> </w:t>
      </w:r>
      <w:r>
        <w:rPr>
          <w:rFonts w:ascii="Arial" w:hAnsi="Arial" w:cs="Arial"/>
        </w:rPr>
        <w:t>T</w:t>
      </w:r>
      <w:r w:rsidRPr="00AB57D4">
        <w:rPr>
          <w:rFonts w:ascii="Arial" w:hAnsi="Arial" w:cs="Arial"/>
        </w:rPr>
        <w:t xml:space="preserve">eams to conduct interviews meant that a transcript could be generated easily for use by the researcher. Clear guidelines were supplied to the participants </w:t>
      </w:r>
      <w:r>
        <w:rPr>
          <w:rFonts w:ascii="Arial" w:hAnsi="Arial" w:cs="Arial"/>
        </w:rPr>
        <w:t>concerning</w:t>
      </w:r>
      <w:r w:rsidRPr="00AB57D4">
        <w:rPr>
          <w:rFonts w:ascii="Arial" w:hAnsi="Arial" w:cs="Arial"/>
        </w:rPr>
        <w:t xml:space="preserve"> the storage and future deletion of the raw data</w:t>
      </w:r>
      <w:r>
        <w:rPr>
          <w:rFonts w:ascii="Arial" w:hAnsi="Arial" w:cs="Arial"/>
        </w:rPr>
        <w:t>,</w:t>
      </w:r>
      <w:r w:rsidRPr="00AB57D4">
        <w:rPr>
          <w:rFonts w:ascii="Arial" w:hAnsi="Arial" w:cs="Arial"/>
        </w:rPr>
        <w:t xml:space="preserve"> to reassure all participants that their responses would be handled with full regard to data protection </w:t>
      </w:r>
      <w:r>
        <w:rPr>
          <w:rFonts w:ascii="Arial" w:hAnsi="Arial" w:cs="Arial"/>
        </w:rPr>
        <w:t>laws</w:t>
      </w:r>
      <w:r w:rsidRPr="00AB57D4">
        <w:rPr>
          <w:rFonts w:ascii="Arial" w:hAnsi="Arial" w:cs="Arial"/>
        </w:rPr>
        <w:t>.</w:t>
      </w:r>
    </w:p>
    <w:p w14:paraId="2F563AAE" w14:textId="77777777" w:rsidR="003C1D73" w:rsidRPr="00AB57D4" w:rsidRDefault="003C1D73" w:rsidP="003C1D73">
      <w:pPr>
        <w:spacing w:line="480" w:lineRule="auto"/>
        <w:rPr>
          <w:rFonts w:ascii="Arial" w:hAnsi="Arial" w:cs="Arial"/>
        </w:rPr>
      </w:pPr>
      <w:r w:rsidRPr="00AB57D4">
        <w:rPr>
          <w:rFonts w:ascii="Arial" w:hAnsi="Arial" w:cs="Arial"/>
        </w:rPr>
        <w:t xml:space="preserve">Research began in March and was concluded </w:t>
      </w:r>
      <w:r>
        <w:rPr>
          <w:rFonts w:ascii="Arial" w:hAnsi="Arial" w:cs="Arial"/>
        </w:rPr>
        <w:t>by the first week of June 2024</w:t>
      </w:r>
      <w:r w:rsidRPr="00AB57D4">
        <w:rPr>
          <w:rFonts w:ascii="Arial" w:hAnsi="Arial" w:cs="Arial"/>
        </w:rPr>
        <w:t xml:space="preserve">. </w:t>
      </w:r>
    </w:p>
    <w:p w14:paraId="1A15E4FA" w14:textId="77777777" w:rsidR="003C1D73" w:rsidRDefault="003C1D73" w:rsidP="003C1D73">
      <w:pPr>
        <w:spacing w:line="480" w:lineRule="auto"/>
        <w:rPr>
          <w:rFonts w:ascii="Arial" w:hAnsi="Arial" w:cs="Arial"/>
          <w:b/>
          <w:bCs/>
        </w:rPr>
      </w:pPr>
      <w:r>
        <w:rPr>
          <w:rFonts w:ascii="Arial" w:hAnsi="Arial" w:cs="Arial"/>
          <w:b/>
          <w:bCs/>
        </w:rPr>
        <w:t>Ethical Issues</w:t>
      </w:r>
    </w:p>
    <w:p w14:paraId="54FE1466" w14:textId="77777777" w:rsidR="003C1D73" w:rsidRDefault="003C1D73" w:rsidP="003C1D73">
      <w:pPr>
        <w:spacing w:line="480" w:lineRule="auto"/>
        <w:rPr>
          <w:rFonts w:ascii="Arial" w:hAnsi="Arial" w:cs="Arial"/>
        </w:rPr>
      </w:pPr>
      <w:r w:rsidRPr="00FA1FF6">
        <w:rPr>
          <w:rFonts w:ascii="Arial" w:hAnsi="Arial" w:cs="Arial"/>
        </w:rPr>
        <w:t>All participants were advised from the initial correspondence and following communication</w:t>
      </w:r>
      <w:r>
        <w:rPr>
          <w:rFonts w:ascii="Arial" w:hAnsi="Arial" w:cs="Arial"/>
        </w:rPr>
        <w:t>s</w:t>
      </w:r>
      <w:r w:rsidRPr="00FA1FF6">
        <w:rPr>
          <w:rFonts w:ascii="Arial" w:hAnsi="Arial" w:cs="Arial"/>
        </w:rPr>
        <w:t xml:space="preserve"> that participation was entirely voluntary and that </w:t>
      </w:r>
      <w:r>
        <w:rPr>
          <w:rFonts w:ascii="Arial" w:hAnsi="Arial" w:cs="Arial"/>
        </w:rPr>
        <w:t>they</w:t>
      </w:r>
      <w:r w:rsidRPr="00FA1FF6">
        <w:rPr>
          <w:rFonts w:ascii="Arial" w:hAnsi="Arial" w:cs="Arial"/>
        </w:rPr>
        <w:t xml:space="preserve"> had the option to withdraw at any stage of the research. Clear information about the research was provided in electronic communications and again before the start of the structured </w:t>
      </w:r>
      <w:r w:rsidRPr="00FA1FF6">
        <w:rPr>
          <w:rFonts w:ascii="Arial" w:hAnsi="Arial" w:cs="Arial"/>
        </w:rPr>
        <w:lastRenderedPageBreak/>
        <w:t>interview</w:t>
      </w:r>
      <w:r>
        <w:rPr>
          <w:rFonts w:ascii="Arial" w:hAnsi="Arial" w:cs="Arial"/>
        </w:rPr>
        <w:t xml:space="preserve"> by the researcher directly.</w:t>
      </w:r>
      <w:r w:rsidRPr="00FA1FF6">
        <w:rPr>
          <w:rFonts w:ascii="Arial" w:hAnsi="Arial" w:cs="Arial"/>
        </w:rPr>
        <w:t xml:space="preserve"> Consent to use any participants</w:t>
      </w:r>
      <w:r>
        <w:rPr>
          <w:rFonts w:ascii="Arial" w:hAnsi="Arial" w:cs="Arial"/>
        </w:rPr>
        <w:t>’</w:t>
      </w:r>
      <w:r w:rsidRPr="00FA1FF6">
        <w:rPr>
          <w:rFonts w:ascii="Arial" w:hAnsi="Arial" w:cs="Arial"/>
        </w:rPr>
        <w:t xml:space="preserve"> comments was established by the researcher before </w:t>
      </w:r>
      <w:r>
        <w:rPr>
          <w:rFonts w:ascii="Arial" w:hAnsi="Arial" w:cs="Arial"/>
        </w:rPr>
        <w:t xml:space="preserve">and after </w:t>
      </w:r>
      <w:r w:rsidRPr="00FA1FF6">
        <w:rPr>
          <w:rFonts w:ascii="Arial" w:hAnsi="Arial" w:cs="Arial"/>
        </w:rPr>
        <w:t>the interview commenced</w:t>
      </w:r>
      <w:r>
        <w:rPr>
          <w:rFonts w:ascii="Arial" w:hAnsi="Arial" w:cs="Arial"/>
        </w:rPr>
        <w:t>,</w:t>
      </w:r>
      <w:r w:rsidRPr="00FA1FF6">
        <w:rPr>
          <w:rFonts w:ascii="Arial" w:hAnsi="Arial" w:cs="Arial"/>
        </w:rPr>
        <w:t xml:space="preserve"> with the researcher </w:t>
      </w:r>
      <w:r>
        <w:rPr>
          <w:rFonts w:ascii="Arial" w:hAnsi="Arial" w:cs="Arial"/>
        </w:rPr>
        <w:t>assuring</w:t>
      </w:r>
      <w:r w:rsidRPr="00FA1FF6">
        <w:rPr>
          <w:rFonts w:ascii="Arial" w:hAnsi="Arial" w:cs="Arial"/>
        </w:rPr>
        <w:t xml:space="preserve"> </w:t>
      </w:r>
      <w:r>
        <w:rPr>
          <w:rFonts w:ascii="Arial" w:hAnsi="Arial" w:cs="Arial"/>
        </w:rPr>
        <w:t>all</w:t>
      </w:r>
      <w:r w:rsidRPr="00FA1FF6">
        <w:rPr>
          <w:rFonts w:ascii="Arial" w:hAnsi="Arial" w:cs="Arial"/>
        </w:rPr>
        <w:t xml:space="preserve"> participants </w:t>
      </w:r>
      <w:r>
        <w:rPr>
          <w:rFonts w:ascii="Arial" w:hAnsi="Arial" w:cs="Arial"/>
        </w:rPr>
        <w:t xml:space="preserve">that their </w:t>
      </w:r>
      <w:r w:rsidRPr="00FA1FF6">
        <w:rPr>
          <w:rFonts w:ascii="Arial" w:hAnsi="Arial" w:cs="Arial"/>
        </w:rPr>
        <w:t xml:space="preserve">anonymity would be observed and no identifying information about any individual </w:t>
      </w:r>
      <w:r>
        <w:rPr>
          <w:rFonts w:ascii="Arial" w:hAnsi="Arial" w:cs="Arial"/>
        </w:rPr>
        <w:t xml:space="preserve">or the school they worked at </w:t>
      </w:r>
      <w:r w:rsidRPr="00FA1FF6">
        <w:rPr>
          <w:rFonts w:ascii="Arial" w:hAnsi="Arial" w:cs="Arial"/>
        </w:rPr>
        <w:t xml:space="preserve">would feature in the research. </w:t>
      </w:r>
      <w:r>
        <w:rPr>
          <w:rFonts w:ascii="Arial" w:hAnsi="Arial" w:cs="Arial"/>
        </w:rPr>
        <w:t>Any names used by participants in their responses would be redacted.</w:t>
      </w:r>
    </w:p>
    <w:p w14:paraId="32617522" w14:textId="0B7124D1" w:rsidR="003C1D73" w:rsidRPr="00FA1FF6" w:rsidRDefault="003C1D73" w:rsidP="003C1D73">
      <w:pPr>
        <w:spacing w:line="480" w:lineRule="auto"/>
        <w:rPr>
          <w:rFonts w:ascii="Arial" w:hAnsi="Arial" w:cs="Arial"/>
        </w:rPr>
      </w:pPr>
      <w:r>
        <w:rPr>
          <w:rFonts w:ascii="Arial" w:hAnsi="Arial" w:cs="Arial"/>
        </w:rPr>
        <w:t xml:space="preserve">The researcher’s relationship with the </w:t>
      </w:r>
      <w:r w:rsidR="00845F79">
        <w:rPr>
          <w:rFonts w:ascii="Arial" w:hAnsi="Arial" w:cs="Arial"/>
        </w:rPr>
        <w:t>WPSP</w:t>
      </w:r>
      <w:r>
        <w:rPr>
          <w:rFonts w:ascii="Arial" w:hAnsi="Arial" w:cs="Arial"/>
        </w:rPr>
        <w:t xml:space="preserve"> was clearly identified to ensure transparency throughout the data collection process. The conflict of interest, due to the researcher also being the WPSP manager, was mitigated by using Teams to record and transcribe the meetings. These transcriptions are available should they be required for scrutiny purposes.</w:t>
      </w:r>
    </w:p>
    <w:p w14:paraId="5FD7584A" w14:textId="77777777" w:rsidR="003C1D73" w:rsidRPr="00AB57D4" w:rsidRDefault="003C1D73" w:rsidP="003C1D73">
      <w:pPr>
        <w:spacing w:line="480" w:lineRule="auto"/>
        <w:rPr>
          <w:rFonts w:ascii="Arial" w:hAnsi="Arial" w:cs="Arial"/>
          <w:b/>
          <w:bCs/>
        </w:rPr>
      </w:pPr>
      <w:r w:rsidRPr="00AB57D4">
        <w:rPr>
          <w:rFonts w:ascii="Arial" w:hAnsi="Arial" w:cs="Arial"/>
          <w:b/>
          <w:bCs/>
        </w:rPr>
        <w:t>Limitations</w:t>
      </w:r>
    </w:p>
    <w:p w14:paraId="6362FEE6" w14:textId="764FB72A" w:rsidR="003C1D73" w:rsidRPr="00AB57D4" w:rsidRDefault="003C1D73" w:rsidP="003C1D73">
      <w:pPr>
        <w:spacing w:line="480" w:lineRule="auto"/>
        <w:rPr>
          <w:rFonts w:ascii="Arial" w:hAnsi="Arial" w:cs="Arial"/>
        </w:rPr>
      </w:pPr>
      <w:r w:rsidRPr="00AB57D4">
        <w:rPr>
          <w:rFonts w:ascii="Arial" w:hAnsi="Arial" w:cs="Arial"/>
        </w:rPr>
        <w:t xml:space="preserve">There was a risk to the quality of data generated through structured interviews due to interviewer bias. </w:t>
      </w:r>
      <w:r w:rsidR="00D1084C" w:rsidRPr="00D1084C">
        <w:rPr>
          <w:rFonts w:ascii="Arial" w:hAnsi="Arial" w:cs="Arial"/>
        </w:rPr>
        <w:t>The interviews being conducted and recorded through Teams captured not only the content of the conversations but also the tone and way the researcher carried out the research, ensuring quality control of the interview process, maintaining partiality and avoiding bias.</w:t>
      </w:r>
      <w:r w:rsidR="00D1084C">
        <w:rPr>
          <w:rFonts w:ascii="Arial" w:hAnsi="Arial" w:cs="Arial"/>
        </w:rPr>
        <w:t xml:space="preserve"> </w:t>
      </w:r>
      <w:r w:rsidRPr="00AB57D4">
        <w:rPr>
          <w:rFonts w:ascii="Arial" w:hAnsi="Arial" w:cs="Arial"/>
        </w:rPr>
        <w:t>Preparation for the structured interviews was carefully undertaken</w:t>
      </w:r>
      <w:r>
        <w:rPr>
          <w:rFonts w:ascii="Arial" w:hAnsi="Arial" w:cs="Arial"/>
        </w:rPr>
        <w:t>,</w:t>
      </w:r>
      <w:r w:rsidRPr="00AB57D4">
        <w:rPr>
          <w:rFonts w:ascii="Arial" w:hAnsi="Arial" w:cs="Arial"/>
        </w:rPr>
        <w:t xml:space="preserve"> with </w:t>
      </w:r>
      <w:r>
        <w:rPr>
          <w:rFonts w:ascii="Arial" w:hAnsi="Arial" w:cs="Arial"/>
        </w:rPr>
        <w:t xml:space="preserve">the </w:t>
      </w:r>
      <w:r w:rsidRPr="00AB57D4">
        <w:rPr>
          <w:rFonts w:ascii="Arial" w:hAnsi="Arial" w:cs="Arial"/>
        </w:rPr>
        <w:t>creation of several slides to help participants remain focused on each question</w:t>
      </w:r>
      <w:r w:rsidR="00B656BD">
        <w:rPr>
          <w:rFonts w:ascii="Arial" w:hAnsi="Arial" w:cs="Arial"/>
        </w:rPr>
        <w:t xml:space="preserve"> and available on request</w:t>
      </w:r>
      <w:r w:rsidRPr="00AB57D4">
        <w:rPr>
          <w:rFonts w:ascii="Arial" w:hAnsi="Arial" w:cs="Arial"/>
        </w:rPr>
        <w:t xml:space="preserve">. The interviewer was perceived as being a credible person to </w:t>
      </w:r>
      <w:r>
        <w:rPr>
          <w:rFonts w:ascii="Arial" w:hAnsi="Arial" w:cs="Arial"/>
        </w:rPr>
        <w:t>discuss</w:t>
      </w:r>
      <w:r w:rsidRPr="00AB57D4">
        <w:rPr>
          <w:rFonts w:ascii="Arial" w:hAnsi="Arial" w:cs="Arial"/>
        </w:rPr>
        <w:t xml:space="preserve"> the Police Schools Programme due to being the current </w:t>
      </w:r>
      <w:r>
        <w:rPr>
          <w:rFonts w:ascii="Arial" w:hAnsi="Arial" w:cs="Arial"/>
        </w:rPr>
        <w:t>p</w:t>
      </w:r>
      <w:r w:rsidRPr="00AB57D4">
        <w:rPr>
          <w:rFonts w:ascii="Arial" w:hAnsi="Arial" w:cs="Arial"/>
        </w:rPr>
        <w:t xml:space="preserve">rogramme manager and having an expert knowledge of the programme services. </w:t>
      </w:r>
    </w:p>
    <w:p w14:paraId="67D9AC99" w14:textId="4BAB6CED" w:rsidR="00291962" w:rsidRDefault="003C1D73" w:rsidP="003C1D73">
      <w:pPr>
        <w:spacing w:line="480" w:lineRule="auto"/>
        <w:rPr>
          <w:rFonts w:ascii="Arial" w:hAnsi="Arial" w:cs="Arial"/>
        </w:rPr>
      </w:pPr>
      <w:r>
        <w:rPr>
          <w:rFonts w:ascii="Arial" w:hAnsi="Arial" w:cs="Arial"/>
          <w:shd w:val="clear" w:color="auto" w:fill="FCFCF9"/>
        </w:rPr>
        <w:t>Having a mixed-metho</w:t>
      </w:r>
      <w:r w:rsidR="00BF6AF6">
        <w:rPr>
          <w:rFonts w:ascii="Arial" w:hAnsi="Arial" w:cs="Arial"/>
          <w:shd w:val="clear" w:color="auto" w:fill="FCFCF9"/>
        </w:rPr>
        <w:t>d</w:t>
      </w:r>
      <w:r>
        <w:rPr>
          <w:rFonts w:ascii="Arial" w:hAnsi="Arial" w:cs="Arial"/>
          <w:shd w:val="clear" w:color="auto" w:fill="FCFCF9"/>
        </w:rPr>
        <w:t xml:space="preserve"> approach</w:t>
      </w:r>
      <w:r w:rsidRPr="00AB57D4">
        <w:rPr>
          <w:rFonts w:ascii="Arial" w:hAnsi="Arial" w:cs="Arial"/>
          <w:shd w:val="clear" w:color="auto" w:fill="FCFCF9"/>
        </w:rPr>
        <w:t xml:space="preserve"> takes significantly more time and resources compared to a single-method approach</w:t>
      </w:r>
      <w:r>
        <w:rPr>
          <w:rFonts w:ascii="Arial" w:hAnsi="Arial" w:cs="Arial"/>
          <w:shd w:val="clear" w:color="auto" w:fill="FCFCF9"/>
        </w:rPr>
        <w:t>,</w:t>
      </w:r>
      <w:r w:rsidRPr="00AB57D4">
        <w:rPr>
          <w:rFonts w:ascii="Arial" w:hAnsi="Arial" w:cs="Arial"/>
          <w:shd w:val="clear" w:color="auto" w:fill="FCFCF9"/>
        </w:rPr>
        <w:t xml:space="preserve"> and therefore a very rigid timeframe was </w:t>
      </w:r>
      <w:r w:rsidRPr="00AB57D4">
        <w:rPr>
          <w:rFonts w:ascii="Arial" w:hAnsi="Arial" w:cs="Arial"/>
          <w:shd w:val="clear" w:color="auto" w:fill="FCFCF9"/>
        </w:rPr>
        <w:lastRenderedPageBreak/>
        <w:t>applied to ensure the research stayed on track. Integrating qualitative and quantitative data can be complex, especially when transforming one type of data into the other. Due to the relatively recent emergence of mixed</w:t>
      </w:r>
      <w:r>
        <w:rPr>
          <w:rFonts w:ascii="Arial" w:hAnsi="Arial" w:cs="Arial"/>
          <w:shd w:val="clear" w:color="auto" w:fill="FCFCF9"/>
        </w:rPr>
        <w:t>-</w:t>
      </w:r>
      <w:r w:rsidRPr="00AB57D4">
        <w:rPr>
          <w:rFonts w:ascii="Arial" w:hAnsi="Arial" w:cs="Arial"/>
          <w:shd w:val="clear" w:color="auto" w:fill="FCFCF9"/>
        </w:rPr>
        <w:t xml:space="preserve">method as a research approach, there are still challenges in establishing clear standards for evaluating the quality, validity and reliability of the </w:t>
      </w:r>
      <w:r>
        <w:rPr>
          <w:rFonts w:ascii="Arial" w:hAnsi="Arial" w:cs="Arial"/>
          <w:shd w:val="clear" w:color="auto" w:fill="FCFCF9"/>
        </w:rPr>
        <w:t>“</w:t>
      </w:r>
      <w:r w:rsidRPr="00AB57D4">
        <w:rPr>
          <w:rFonts w:ascii="Arial" w:hAnsi="Arial" w:cs="Arial"/>
          <w:shd w:val="clear" w:color="auto" w:fill="FCFCF9"/>
        </w:rPr>
        <w:t>meta-inferences</w:t>
      </w:r>
      <w:r>
        <w:rPr>
          <w:rFonts w:ascii="Arial" w:hAnsi="Arial" w:cs="Arial"/>
          <w:shd w:val="clear" w:color="auto" w:fill="FCFCF9"/>
        </w:rPr>
        <w:t xml:space="preserve">” </w:t>
      </w:r>
      <w:r w:rsidRPr="00AB57D4">
        <w:rPr>
          <w:rFonts w:ascii="Arial" w:hAnsi="Arial" w:cs="Arial"/>
          <w:shd w:val="clear" w:color="auto" w:fill="FCFCF9"/>
        </w:rPr>
        <w:t xml:space="preserve">drawn from the combined results </w:t>
      </w:r>
      <w:r>
        <w:rPr>
          <w:rFonts w:ascii="Arial" w:hAnsi="Arial" w:cs="Arial"/>
          <w:shd w:val="clear" w:color="auto" w:fill="FCFCF9"/>
        </w:rPr>
        <w:t>(</w:t>
      </w:r>
      <w:r w:rsidRPr="00AB57D4">
        <w:rPr>
          <w:rFonts w:ascii="Arial" w:hAnsi="Arial" w:cs="Arial"/>
        </w:rPr>
        <w:t>Tashakkori</w:t>
      </w:r>
      <w:r w:rsidR="00ED0241">
        <w:rPr>
          <w:rFonts w:ascii="Arial" w:hAnsi="Arial" w:cs="Arial"/>
        </w:rPr>
        <w:t>,</w:t>
      </w:r>
      <w:r>
        <w:rPr>
          <w:rFonts w:ascii="Arial" w:hAnsi="Arial" w:cs="Arial"/>
        </w:rPr>
        <w:t xml:space="preserve"> Johnson </w:t>
      </w:r>
      <w:r w:rsidRPr="00AB57D4">
        <w:rPr>
          <w:rFonts w:ascii="Arial" w:hAnsi="Arial" w:cs="Arial"/>
        </w:rPr>
        <w:t>and</w:t>
      </w:r>
      <w:r>
        <w:rPr>
          <w:rFonts w:ascii="Arial" w:hAnsi="Arial" w:cs="Arial"/>
        </w:rPr>
        <w:t xml:space="preserve"> </w:t>
      </w:r>
      <w:r w:rsidRPr="00AB57D4">
        <w:rPr>
          <w:rFonts w:ascii="Arial" w:hAnsi="Arial" w:cs="Arial"/>
        </w:rPr>
        <w:t>Teddlie</w:t>
      </w:r>
      <w:r>
        <w:rPr>
          <w:rFonts w:ascii="Arial" w:hAnsi="Arial" w:cs="Arial"/>
        </w:rPr>
        <w:t>,</w:t>
      </w:r>
      <w:r w:rsidRPr="00AB57D4">
        <w:rPr>
          <w:rFonts w:ascii="Arial" w:hAnsi="Arial" w:cs="Arial"/>
        </w:rPr>
        <w:t xml:space="preserve"> 20</w:t>
      </w:r>
      <w:r>
        <w:rPr>
          <w:rFonts w:ascii="Arial" w:hAnsi="Arial" w:cs="Arial"/>
        </w:rPr>
        <w:t>20</w:t>
      </w:r>
      <w:r w:rsidRPr="00AB57D4">
        <w:rPr>
          <w:rFonts w:ascii="Arial" w:hAnsi="Arial" w:cs="Arial"/>
        </w:rPr>
        <w:t>).</w:t>
      </w:r>
      <w:r w:rsidRPr="00AB57D4">
        <w:rPr>
          <w:rFonts w:ascii="Arial" w:hAnsi="Arial" w:cs="Arial"/>
          <w:shd w:val="clear" w:color="auto" w:fill="FCFCF9"/>
        </w:rPr>
        <w:t xml:space="preserve"> Ensuring proper interpretation and synthesis of the combined results is crucial and will be explored in the chapter on analysis.</w:t>
      </w:r>
      <w:r w:rsidRPr="00AB57D4">
        <w:rPr>
          <w:rFonts w:ascii="Arial" w:hAnsi="Arial" w:cs="Arial"/>
        </w:rPr>
        <w:br/>
      </w:r>
    </w:p>
    <w:p w14:paraId="3FDACCD2" w14:textId="2672717F" w:rsidR="00542C56" w:rsidRDefault="00291962" w:rsidP="00542C56">
      <w:pPr>
        <w:rPr>
          <w:rFonts w:ascii="Arial" w:hAnsi="Arial" w:cs="Arial"/>
          <w:b/>
          <w:bCs/>
          <w:sz w:val="28"/>
          <w:szCs w:val="28"/>
        </w:rPr>
      </w:pPr>
      <w:r>
        <w:rPr>
          <w:rFonts w:ascii="Arial" w:hAnsi="Arial" w:cs="Arial"/>
        </w:rPr>
        <w:br w:type="page"/>
      </w:r>
      <w:bookmarkStart w:id="12" w:name="_Hlk169947961"/>
      <w:bookmarkEnd w:id="12"/>
      <w:r w:rsidR="00542C56" w:rsidRPr="001A26C9">
        <w:rPr>
          <w:rFonts w:ascii="Arial" w:hAnsi="Arial" w:cs="Arial"/>
          <w:b/>
          <w:bCs/>
          <w:sz w:val="28"/>
          <w:szCs w:val="28"/>
        </w:rPr>
        <w:lastRenderedPageBreak/>
        <w:t xml:space="preserve">Chapter 4 </w:t>
      </w:r>
      <w:r w:rsidR="00345491">
        <w:rPr>
          <w:rFonts w:ascii="Arial" w:hAnsi="Arial" w:cs="Arial"/>
          <w:b/>
          <w:bCs/>
          <w:sz w:val="28"/>
          <w:szCs w:val="28"/>
        </w:rPr>
        <w:t>–</w:t>
      </w:r>
      <w:r w:rsidR="00542C56" w:rsidRPr="001A26C9">
        <w:rPr>
          <w:rFonts w:ascii="Arial" w:hAnsi="Arial" w:cs="Arial"/>
          <w:b/>
          <w:bCs/>
          <w:sz w:val="28"/>
          <w:szCs w:val="28"/>
        </w:rPr>
        <w:t xml:space="preserve"> Analysis</w:t>
      </w:r>
    </w:p>
    <w:p w14:paraId="31899577" w14:textId="77777777" w:rsidR="00345491" w:rsidRPr="00291962" w:rsidRDefault="00345491" w:rsidP="00542C56">
      <w:pPr>
        <w:rPr>
          <w:rFonts w:ascii="Arial" w:hAnsi="Arial" w:cs="Arial"/>
        </w:rPr>
      </w:pPr>
    </w:p>
    <w:p w14:paraId="63E6BD20" w14:textId="301F67B8" w:rsidR="00542C56" w:rsidRPr="009E134C" w:rsidRDefault="00542C56" w:rsidP="00542C56">
      <w:pPr>
        <w:rPr>
          <w:rFonts w:ascii="Arial" w:hAnsi="Arial" w:cs="Arial"/>
          <w:b/>
          <w:bCs/>
        </w:rPr>
      </w:pPr>
      <w:r w:rsidRPr="009E134C">
        <w:rPr>
          <w:rFonts w:ascii="Arial" w:hAnsi="Arial" w:cs="Arial"/>
          <w:b/>
          <w:bCs/>
        </w:rPr>
        <w:t>Introduction to the Research Findings</w:t>
      </w:r>
    </w:p>
    <w:p w14:paraId="25F25BCE" w14:textId="7E120EA0" w:rsidR="00542C56" w:rsidRPr="009E134C" w:rsidRDefault="00542C56" w:rsidP="00542C56">
      <w:pPr>
        <w:spacing w:line="480" w:lineRule="auto"/>
        <w:rPr>
          <w:rFonts w:ascii="Arial" w:hAnsi="Arial" w:cs="Arial"/>
        </w:rPr>
      </w:pPr>
      <w:r w:rsidRPr="009E134C">
        <w:rPr>
          <w:rFonts w:ascii="Arial" w:hAnsi="Arial" w:cs="Arial"/>
        </w:rPr>
        <w:t>The research undertaken with schools across South Wales seeks to understand what the impact of the WPSP is upon the school communities</w:t>
      </w:r>
      <w:r w:rsidR="00A07AAE">
        <w:rPr>
          <w:rFonts w:ascii="Arial" w:hAnsi="Arial" w:cs="Arial"/>
        </w:rPr>
        <w:t>’</w:t>
      </w:r>
      <w:r w:rsidRPr="009E134C">
        <w:rPr>
          <w:rFonts w:ascii="Arial" w:hAnsi="Arial" w:cs="Arial"/>
        </w:rPr>
        <w:t xml:space="preserve"> trust and confidence in policing. This chapter sets out to: </w:t>
      </w:r>
    </w:p>
    <w:p w14:paraId="5DB8A5E1" w14:textId="6513A701" w:rsidR="00542C56" w:rsidRPr="009E134C" w:rsidRDefault="00542C56" w:rsidP="00542C56">
      <w:pPr>
        <w:pStyle w:val="ListParagraph"/>
        <w:numPr>
          <w:ilvl w:val="0"/>
          <w:numId w:val="1"/>
        </w:numPr>
        <w:spacing w:line="480" w:lineRule="auto"/>
        <w:rPr>
          <w:rFonts w:ascii="Arial" w:hAnsi="Arial" w:cs="Arial"/>
        </w:rPr>
      </w:pPr>
      <w:r w:rsidRPr="009E134C">
        <w:rPr>
          <w:rFonts w:ascii="Arial" w:hAnsi="Arial" w:cs="Arial"/>
          <w:b/>
          <w:bCs/>
        </w:rPr>
        <w:t>Understand</w:t>
      </w:r>
      <w:r w:rsidRPr="009E134C">
        <w:rPr>
          <w:rFonts w:ascii="Arial" w:hAnsi="Arial" w:cs="Arial"/>
        </w:rPr>
        <w:t xml:space="preserve"> schools’ perceptions about the WPSP, based on responses from a survey, semi-structured interviews and </w:t>
      </w:r>
      <w:r w:rsidR="00F90833">
        <w:rPr>
          <w:rFonts w:ascii="Arial" w:hAnsi="Arial" w:cs="Arial"/>
        </w:rPr>
        <w:t xml:space="preserve">the </w:t>
      </w:r>
      <w:r w:rsidRPr="009E134C">
        <w:rPr>
          <w:rFonts w:ascii="Arial" w:hAnsi="Arial" w:cs="Arial"/>
        </w:rPr>
        <w:t xml:space="preserve">South Wales Police schools questionnaire, with the intention of capturing their experience of their School Police Officer services. </w:t>
      </w:r>
    </w:p>
    <w:p w14:paraId="0FC0A3D9" w14:textId="77777777" w:rsidR="00542C56" w:rsidRPr="009E134C" w:rsidRDefault="00542C56" w:rsidP="00542C56">
      <w:pPr>
        <w:pStyle w:val="ListParagraph"/>
        <w:numPr>
          <w:ilvl w:val="0"/>
          <w:numId w:val="1"/>
        </w:numPr>
        <w:spacing w:line="480" w:lineRule="auto"/>
        <w:rPr>
          <w:rFonts w:ascii="Arial" w:hAnsi="Arial" w:cs="Arial"/>
        </w:rPr>
      </w:pPr>
      <w:r w:rsidRPr="009E134C">
        <w:rPr>
          <w:rFonts w:ascii="Arial" w:hAnsi="Arial" w:cs="Arial"/>
          <w:b/>
          <w:bCs/>
        </w:rPr>
        <w:t>Analyse</w:t>
      </w:r>
      <w:r w:rsidRPr="009E134C">
        <w:rPr>
          <w:rFonts w:ascii="Arial" w:hAnsi="Arial" w:cs="Arial"/>
        </w:rPr>
        <w:t xml:space="preserve"> the data to establish the impact of the WPSP on the school communities’ trust and confidence in policing, its strengths and any shortcomings. </w:t>
      </w:r>
    </w:p>
    <w:p w14:paraId="6C5A8004" w14:textId="77777777" w:rsidR="00542C56" w:rsidRPr="009E134C" w:rsidRDefault="00542C56" w:rsidP="00542C56">
      <w:pPr>
        <w:spacing w:line="480" w:lineRule="auto"/>
        <w:rPr>
          <w:rFonts w:ascii="Arial" w:hAnsi="Arial" w:cs="Arial"/>
          <w:b/>
          <w:bCs/>
        </w:rPr>
      </w:pPr>
      <w:r w:rsidRPr="009E134C">
        <w:rPr>
          <w:rFonts w:ascii="Arial" w:hAnsi="Arial" w:cs="Arial"/>
          <w:b/>
          <w:bCs/>
        </w:rPr>
        <w:t>Introducing the School Surveys</w:t>
      </w:r>
    </w:p>
    <w:p w14:paraId="66EDFE88" w14:textId="3DFAD05E" w:rsidR="00542C56" w:rsidRPr="009E134C" w:rsidRDefault="00542C56" w:rsidP="00542C56">
      <w:pPr>
        <w:spacing w:line="480" w:lineRule="auto"/>
        <w:rPr>
          <w:rFonts w:ascii="Arial" w:hAnsi="Arial" w:cs="Arial"/>
        </w:rPr>
      </w:pPr>
      <w:r w:rsidRPr="009E134C">
        <w:rPr>
          <w:rFonts w:ascii="Arial" w:hAnsi="Arial" w:cs="Arial"/>
        </w:rPr>
        <w:t>Schools were offered the opportunity to submit surveys (</w:t>
      </w:r>
      <w:r w:rsidR="00654174">
        <w:rPr>
          <w:rFonts w:ascii="Arial" w:hAnsi="Arial" w:cs="Arial"/>
        </w:rPr>
        <w:t>A</w:t>
      </w:r>
      <w:r w:rsidRPr="009E134C">
        <w:rPr>
          <w:rFonts w:ascii="Arial" w:hAnsi="Arial" w:cs="Arial"/>
        </w:rPr>
        <w:t xml:space="preserve">ppendix 4) from as many participants as they wanted to, provided they had personal experience of the WPSP services. One primary school chose to submit four individual surveys from different contributors, and one secondary school had two respondents, a headteacher and an assistant headteacher. All other schools opted to submit one survey, often completed by a headteacher, with one instance of a Wellbeing lead submitting the survey, two Personal Social Education leads and three classroom teachers. This meant a range of respondents were able to contribute to the research and gave a broader context to the experiences provided. This was evident with respect to the schools who submitted more than one survey, where there was some variation in the responses to the questions in primary School J. </w:t>
      </w:r>
    </w:p>
    <w:p w14:paraId="534A8298" w14:textId="224BB430" w:rsidR="00542C56" w:rsidRPr="009E134C" w:rsidRDefault="00542C56" w:rsidP="00542C56">
      <w:pPr>
        <w:spacing w:line="480" w:lineRule="auto"/>
        <w:rPr>
          <w:rFonts w:ascii="Arial" w:hAnsi="Arial" w:cs="Arial"/>
        </w:rPr>
      </w:pPr>
      <w:r w:rsidRPr="009E134C">
        <w:rPr>
          <w:rFonts w:ascii="Arial" w:hAnsi="Arial" w:cs="Arial"/>
        </w:rPr>
        <w:lastRenderedPageBreak/>
        <w:t xml:space="preserve">The survey findings were universally positive as regards how strongly participants agreed with the </w:t>
      </w:r>
      <w:r w:rsidR="00F251DB">
        <w:rPr>
          <w:rFonts w:ascii="Arial" w:hAnsi="Arial" w:cs="Arial"/>
        </w:rPr>
        <w:t xml:space="preserve">first </w:t>
      </w:r>
      <w:r w:rsidRPr="009E134C">
        <w:rPr>
          <w:rFonts w:ascii="Arial" w:hAnsi="Arial" w:cs="Arial"/>
        </w:rPr>
        <w:t>17 statements. The 18th question allowed participants to identify, from a wide range, the top five most suitable words or phrases with which they might describe their SPO. There was scope for them to add any original words or phrases of their own choosing. This question was designed to inform the research about the personal characteristics identifiable in SPOs’ services attributed to them by participants in the schools and aimed to indicate the presence of positive or negative traits. It allowed for a comparison across schools to be made and between primary and secondary school settings, where any differences in responses might be noted and consideration given as to what this data might be revealing about SPO services. There were, however, few differences in the primary and secondary school data sets.</w:t>
      </w:r>
    </w:p>
    <w:p w14:paraId="6C80DD3A" w14:textId="77777777" w:rsidR="00542C56" w:rsidRPr="009E134C" w:rsidRDefault="00542C56" w:rsidP="00542C56">
      <w:pPr>
        <w:spacing w:line="480" w:lineRule="auto"/>
        <w:rPr>
          <w:rFonts w:ascii="Arial" w:hAnsi="Arial" w:cs="Arial"/>
          <w:b/>
          <w:bCs/>
        </w:rPr>
      </w:pPr>
      <w:r w:rsidRPr="009E134C">
        <w:rPr>
          <w:rFonts w:ascii="Arial" w:hAnsi="Arial" w:cs="Arial"/>
          <w:b/>
          <w:bCs/>
        </w:rPr>
        <w:t>Introducing the Semi-structured Interviews</w:t>
      </w:r>
    </w:p>
    <w:p w14:paraId="26B3FC5F" w14:textId="3C276D30" w:rsidR="00542C56" w:rsidRDefault="00542C56" w:rsidP="00542C56">
      <w:pPr>
        <w:spacing w:line="480" w:lineRule="auto"/>
        <w:rPr>
          <w:rFonts w:ascii="Arial" w:hAnsi="Arial" w:cs="Arial"/>
          <w:sz w:val="22"/>
          <w:szCs w:val="22"/>
        </w:rPr>
      </w:pPr>
      <w:r w:rsidRPr="009E134C">
        <w:rPr>
          <w:rFonts w:ascii="Arial" w:hAnsi="Arial" w:cs="Arial"/>
        </w:rPr>
        <w:t xml:space="preserve">The semi-structured interviews were facilitated through the </w:t>
      </w:r>
      <w:r w:rsidR="00B656BD">
        <w:rPr>
          <w:rFonts w:ascii="Arial" w:hAnsi="Arial" w:cs="Arial"/>
        </w:rPr>
        <w:t xml:space="preserve">Microsoft </w:t>
      </w:r>
      <w:r w:rsidRPr="009E134C">
        <w:rPr>
          <w:rFonts w:ascii="Arial" w:hAnsi="Arial" w:cs="Arial"/>
        </w:rPr>
        <w:t>Teams app with the same schools that had responded to the survey. The interviews allowed schools the freedom to respond to open-ended questions and to communicate their experiences and opinions in more detailed ways. During these interviews</w:t>
      </w:r>
      <w:r w:rsidR="00F2547B">
        <w:rPr>
          <w:rFonts w:ascii="Arial" w:hAnsi="Arial" w:cs="Arial"/>
        </w:rPr>
        <w:t>,</w:t>
      </w:r>
      <w:r w:rsidRPr="009E134C">
        <w:rPr>
          <w:rFonts w:ascii="Arial" w:hAnsi="Arial" w:cs="Arial"/>
        </w:rPr>
        <w:t xml:space="preserve"> participants were asked</w:t>
      </w:r>
      <w:r w:rsidR="003B0E6F">
        <w:rPr>
          <w:rFonts w:ascii="Arial" w:hAnsi="Arial" w:cs="Arial"/>
        </w:rPr>
        <w:t xml:space="preserve"> specific questions</w:t>
      </w:r>
      <w:r w:rsidRPr="009E134C">
        <w:rPr>
          <w:rFonts w:ascii="Arial" w:hAnsi="Arial" w:cs="Arial"/>
        </w:rPr>
        <w:t xml:space="preserve"> by the researcher (Fig. 1). </w:t>
      </w:r>
    </w:p>
    <w:p w14:paraId="61E59D8E" w14:textId="77777777" w:rsidR="00542C56" w:rsidRPr="00410BE5" w:rsidRDefault="00542C56" w:rsidP="00542C56">
      <w:pPr>
        <w:spacing w:line="480" w:lineRule="auto"/>
        <w:rPr>
          <w:rFonts w:ascii="Arial" w:hAnsi="Arial" w:cs="Arial"/>
          <w:sz w:val="22"/>
          <w:szCs w:val="22"/>
        </w:rPr>
      </w:pPr>
      <w:r>
        <w:rPr>
          <w:rFonts w:ascii="Arial" w:hAnsi="Arial" w:cs="Arial"/>
          <w:noProof/>
          <w:sz w:val="22"/>
          <w:szCs w:val="22"/>
        </w:rPr>
        <w:lastRenderedPageBreak/>
        <w:drawing>
          <wp:inline distT="0" distB="0" distL="0" distR="0" wp14:anchorId="2636800F" wp14:editId="305AEDDD">
            <wp:extent cx="5486400" cy="3200400"/>
            <wp:effectExtent l="0" t="0" r="0" b="0"/>
            <wp:docPr id="611549966"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0" r:lo="rId11" r:qs="rId12" r:cs="rId13"/>
              </a:graphicData>
            </a:graphic>
          </wp:inline>
        </w:drawing>
      </w:r>
    </w:p>
    <w:p w14:paraId="40DA30A5" w14:textId="78438678" w:rsidR="00542C56" w:rsidRPr="00DD4FF6" w:rsidRDefault="00542C56" w:rsidP="00542C56">
      <w:pPr>
        <w:spacing w:line="480" w:lineRule="auto"/>
        <w:rPr>
          <w:rFonts w:ascii="Arial" w:hAnsi="Arial" w:cs="Arial"/>
          <w:sz w:val="18"/>
          <w:szCs w:val="18"/>
        </w:rPr>
      </w:pPr>
      <w:r w:rsidRPr="00DD4FF6">
        <w:rPr>
          <w:rFonts w:ascii="Arial" w:hAnsi="Arial" w:cs="Arial"/>
          <w:sz w:val="18"/>
          <w:szCs w:val="18"/>
        </w:rPr>
        <w:t>Fig. 1</w:t>
      </w:r>
      <w:r w:rsidR="0080187E">
        <w:rPr>
          <w:rFonts w:ascii="Arial" w:hAnsi="Arial" w:cs="Arial"/>
          <w:sz w:val="18"/>
          <w:szCs w:val="18"/>
        </w:rPr>
        <w:t>:</w:t>
      </w:r>
      <w:r w:rsidR="0060682D">
        <w:rPr>
          <w:rFonts w:ascii="Arial" w:hAnsi="Arial" w:cs="Arial"/>
          <w:sz w:val="18"/>
          <w:szCs w:val="18"/>
        </w:rPr>
        <w:t xml:space="preserve"> </w:t>
      </w:r>
      <w:bookmarkStart w:id="13" w:name="_Hlk170291285"/>
      <w:r w:rsidR="0060682D">
        <w:rPr>
          <w:rFonts w:ascii="Arial" w:hAnsi="Arial" w:cs="Arial"/>
          <w:sz w:val="18"/>
          <w:szCs w:val="18"/>
        </w:rPr>
        <w:t>The questions asked during the semi-structured interviews</w:t>
      </w:r>
      <w:bookmarkEnd w:id="13"/>
      <w:r w:rsidR="0060682D">
        <w:rPr>
          <w:rFonts w:ascii="Arial" w:hAnsi="Arial" w:cs="Arial"/>
          <w:sz w:val="18"/>
          <w:szCs w:val="18"/>
        </w:rPr>
        <w:t>.</w:t>
      </w:r>
    </w:p>
    <w:p w14:paraId="0D88FE8A" w14:textId="4CFD472C" w:rsidR="00542C56" w:rsidRPr="009E134C" w:rsidRDefault="00542C56" w:rsidP="00542C56">
      <w:pPr>
        <w:spacing w:line="480" w:lineRule="auto"/>
        <w:rPr>
          <w:rFonts w:ascii="Arial" w:hAnsi="Arial" w:cs="Arial"/>
        </w:rPr>
      </w:pPr>
      <w:r w:rsidRPr="009E134C">
        <w:rPr>
          <w:rFonts w:ascii="Arial" w:hAnsi="Arial" w:cs="Arial"/>
        </w:rPr>
        <w:t xml:space="preserve">These questions elicited a range of personal responses captured in interview transcriptions, which are available upon request. Upon better familiarisation with the transcripts, it became clearer that the researcher could identify codes to describe a </w:t>
      </w:r>
      <w:r w:rsidR="00B14879">
        <w:rPr>
          <w:rFonts w:ascii="Arial" w:hAnsi="Arial" w:cs="Arial"/>
        </w:rPr>
        <w:t>“</w:t>
      </w:r>
      <w:r w:rsidRPr="009E134C">
        <w:rPr>
          <w:rFonts w:ascii="Arial" w:hAnsi="Arial" w:cs="Arial"/>
        </w:rPr>
        <w:t>semantic or conceptual meaning in the data</w:t>
      </w:r>
      <w:r w:rsidR="00B14879">
        <w:rPr>
          <w:rFonts w:ascii="Arial" w:hAnsi="Arial" w:cs="Arial"/>
        </w:rPr>
        <w:t>”</w:t>
      </w:r>
      <w:r w:rsidRPr="009E134C">
        <w:rPr>
          <w:rFonts w:ascii="Arial" w:hAnsi="Arial" w:cs="Arial"/>
        </w:rPr>
        <w:t xml:space="preserve"> (Campbell et al., 2021, p2014). Initially using a range of colours to highlight key words or phrases, language was identified in the scripts that correlated with a wide range of descriptors associated with trust and confidence. This assiduous process ensured that the most suitable and reliable terms were attributed to specific comments made by those interviewed. According to Braun and Clarke (2006), ‘Reflexive Thematic Analysis’ offers the researcher the flexibility to utilise an approach that allows for personal decisions as to what can be considered as a theme and the most effective method of analysis. They note that the relevance of a theme is best determined by how vital it is to meet the requirements of the research question.</w:t>
      </w:r>
    </w:p>
    <w:p w14:paraId="5B99AA61" w14:textId="77777777" w:rsidR="00542C56" w:rsidRPr="009E134C" w:rsidRDefault="00542C56" w:rsidP="00542C56">
      <w:pPr>
        <w:spacing w:line="480" w:lineRule="auto"/>
        <w:rPr>
          <w:rFonts w:ascii="Arial" w:hAnsi="Arial" w:cs="Arial"/>
        </w:rPr>
      </w:pPr>
      <w:r w:rsidRPr="009E134C">
        <w:rPr>
          <w:rFonts w:ascii="Arial" w:hAnsi="Arial" w:cs="Arial"/>
        </w:rPr>
        <w:lastRenderedPageBreak/>
        <w:t>It was necessary to go beyond the limitations of merely a semantic level of understanding of what was said and to utilise a latent or interpretive level of coding of themes, which uncovers the fundamental notions, inferences and conceptualisations within the data to help make sense of, understand and interpret it (Braun et al., 2019). According to Elliott, Fischer and Rennie (1999), reflexivity is essential to high-quality analysis. They assert that researchers must endeavour to comprehend and ‘own’ their perceptions. It is a deliberate thoughtful process that, according to Braun and Clarke (2022), demands vigour and creativity.</w:t>
      </w:r>
    </w:p>
    <w:p w14:paraId="312A388F" w14:textId="7ED7E63A" w:rsidR="00542C56" w:rsidRPr="009E134C" w:rsidRDefault="00542C56" w:rsidP="00542C56">
      <w:pPr>
        <w:spacing w:line="480" w:lineRule="auto"/>
        <w:rPr>
          <w:rFonts w:ascii="Arial" w:hAnsi="Arial" w:cs="Arial"/>
        </w:rPr>
      </w:pPr>
      <w:r w:rsidRPr="009E134C">
        <w:rPr>
          <w:rFonts w:ascii="Arial" w:hAnsi="Arial" w:cs="Arial"/>
        </w:rPr>
        <w:t xml:space="preserve">Therefore, the themes that developed evolved directly from the researcher’s judgement by scrutinising the language used to identify the underlying meaning inherent in the transcripts. Reflexive thematic analysis enhances the rigour and trustworthiness of the research by requiring the researcher to critically examine and account for their own assumptions, values and experiences that may influence the analysis and interpretation of data. This self-reflection and transparency strengthen the validity of the findings. This approach did not come without essential challenges due to the risk of bias, given the researcher’s close alignment with the WPSP services. However, the strength of this approach to analysing qualitative data is the subjectivity employed in this method, as endorsed by Braun and Clarke (2022), who acknowledge that personal biases are always present in research. They describe a reflexive researcher as subjective, poised with an awareness of this reality, rigorous with questioning, and maintaining an attitude that embraces openness in the process and self-awareness in their </w:t>
      </w:r>
      <w:r w:rsidR="00013F6F" w:rsidRPr="009E134C">
        <w:rPr>
          <w:rFonts w:ascii="Arial" w:hAnsi="Arial" w:cs="Arial"/>
        </w:rPr>
        <w:t>studies</w:t>
      </w:r>
      <w:r w:rsidRPr="009E134C">
        <w:rPr>
          <w:rFonts w:ascii="Arial" w:hAnsi="Arial" w:cs="Arial"/>
        </w:rPr>
        <w:t xml:space="preserve">. </w:t>
      </w:r>
      <w:r w:rsidR="00013F6F" w:rsidRPr="009E134C">
        <w:rPr>
          <w:rFonts w:ascii="Arial" w:hAnsi="Arial" w:cs="Arial"/>
        </w:rPr>
        <w:t>They contend that</w:t>
      </w:r>
      <w:r w:rsidRPr="009E134C">
        <w:rPr>
          <w:rFonts w:ascii="Arial" w:hAnsi="Arial" w:cs="Arial"/>
        </w:rPr>
        <w:t xml:space="preserve"> reflexivity </w:t>
      </w:r>
      <w:r w:rsidR="00013F6F" w:rsidRPr="009E134C">
        <w:rPr>
          <w:rFonts w:ascii="Arial" w:hAnsi="Arial" w:cs="Arial"/>
        </w:rPr>
        <w:t>does not create a</w:t>
      </w:r>
      <w:r w:rsidRPr="009E134C">
        <w:rPr>
          <w:rFonts w:ascii="Arial" w:hAnsi="Arial" w:cs="Arial"/>
        </w:rPr>
        <w:t xml:space="preserve"> </w:t>
      </w:r>
      <w:r w:rsidR="00013F6F" w:rsidRPr="009E134C">
        <w:rPr>
          <w:rFonts w:ascii="Arial" w:hAnsi="Arial" w:cs="Arial"/>
        </w:rPr>
        <w:t>problem</w:t>
      </w:r>
      <w:r w:rsidRPr="009E134C">
        <w:rPr>
          <w:rFonts w:ascii="Arial" w:hAnsi="Arial" w:cs="Arial"/>
        </w:rPr>
        <w:t xml:space="preserve"> </w:t>
      </w:r>
      <w:r w:rsidR="00013F6F" w:rsidRPr="009E134C">
        <w:rPr>
          <w:rFonts w:ascii="Arial" w:hAnsi="Arial" w:cs="Arial"/>
        </w:rPr>
        <w:t xml:space="preserve">to circumnavigate </w:t>
      </w:r>
      <w:r w:rsidRPr="009E134C">
        <w:rPr>
          <w:rFonts w:ascii="Arial" w:hAnsi="Arial" w:cs="Arial"/>
        </w:rPr>
        <w:t xml:space="preserve">but </w:t>
      </w:r>
      <w:r w:rsidR="00013F6F" w:rsidRPr="009E134C">
        <w:rPr>
          <w:rFonts w:ascii="Arial" w:hAnsi="Arial" w:cs="Arial"/>
        </w:rPr>
        <w:t>is a valid approach</w:t>
      </w:r>
      <w:r w:rsidRPr="009E134C">
        <w:rPr>
          <w:rFonts w:ascii="Arial" w:hAnsi="Arial" w:cs="Arial"/>
        </w:rPr>
        <w:t xml:space="preserve"> </w:t>
      </w:r>
      <w:r w:rsidR="00013F6F" w:rsidRPr="009E134C">
        <w:rPr>
          <w:rFonts w:ascii="Arial" w:hAnsi="Arial" w:cs="Arial"/>
        </w:rPr>
        <w:t>to</w:t>
      </w:r>
      <w:r w:rsidRPr="009E134C">
        <w:rPr>
          <w:rFonts w:ascii="Arial" w:hAnsi="Arial" w:cs="Arial"/>
        </w:rPr>
        <w:t xml:space="preserve"> inductive thematic analysis that </w:t>
      </w:r>
      <w:r w:rsidR="00013F6F" w:rsidRPr="009E134C">
        <w:rPr>
          <w:rFonts w:ascii="Arial" w:hAnsi="Arial" w:cs="Arial"/>
        </w:rPr>
        <w:t>creates</w:t>
      </w:r>
      <w:r w:rsidRPr="009E134C">
        <w:rPr>
          <w:rFonts w:ascii="Arial" w:hAnsi="Arial" w:cs="Arial"/>
        </w:rPr>
        <w:t xml:space="preserve"> </w:t>
      </w:r>
      <w:r w:rsidR="00013F6F" w:rsidRPr="009E134C">
        <w:rPr>
          <w:rFonts w:ascii="Arial" w:hAnsi="Arial" w:cs="Arial"/>
        </w:rPr>
        <w:t>greater insight and</w:t>
      </w:r>
      <w:r w:rsidRPr="009E134C">
        <w:rPr>
          <w:rFonts w:ascii="Arial" w:hAnsi="Arial" w:cs="Arial"/>
        </w:rPr>
        <w:t xml:space="preserve"> </w:t>
      </w:r>
      <w:r w:rsidR="00013F6F" w:rsidRPr="009E134C">
        <w:rPr>
          <w:rFonts w:ascii="Arial" w:hAnsi="Arial" w:cs="Arial"/>
        </w:rPr>
        <w:t>legitimacy</w:t>
      </w:r>
      <w:r w:rsidRPr="009E134C">
        <w:rPr>
          <w:rFonts w:ascii="Arial" w:hAnsi="Arial" w:cs="Arial"/>
        </w:rPr>
        <w:t xml:space="preserve"> to the findings. An inductive thematic approach allows for a bottom-up method to research where data-driven discoveries can be </w:t>
      </w:r>
      <w:r w:rsidRPr="009E134C">
        <w:rPr>
          <w:rFonts w:ascii="Arial" w:hAnsi="Arial" w:cs="Arial"/>
        </w:rPr>
        <w:lastRenderedPageBreak/>
        <w:t xml:space="preserve">made, upon which a hypothesis can be founded (Lamba et al., 2022; Naeem et al., 2023). The inherent challenge in this approach, however, is that it is time-intensive concerning immersion in the data and then interpreting it. </w:t>
      </w:r>
    </w:p>
    <w:p w14:paraId="3BC8A050" w14:textId="2BA045BE" w:rsidR="00542C56" w:rsidRPr="009E134C" w:rsidRDefault="00542C56" w:rsidP="00542C56">
      <w:pPr>
        <w:spacing w:line="480" w:lineRule="auto"/>
        <w:rPr>
          <w:rFonts w:ascii="Arial" w:hAnsi="Arial" w:cs="Arial"/>
        </w:rPr>
      </w:pPr>
      <w:r w:rsidRPr="009E134C">
        <w:rPr>
          <w:rFonts w:ascii="Arial" w:hAnsi="Arial" w:cs="Arial"/>
        </w:rPr>
        <w:t>Codes or labels were assigned to data segments that captured a single idea, concept or piece of relevant information, such as perceptions of fairness, reassurance, delivering on safety, perceived effectiveness and competence (Fig. 2)</w:t>
      </w:r>
      <w:r w:rsidR="00FC1C14">
        <w:rPr>
          <w:rFonts w:ascii="Arial" w:hAnsi="Arial" w:cs="Arial"/>
        </w:rPr>
        <w:t>.</w:t>
      </w:r>
      <w:r w:rsidRPr="009E134C">
        <w:rPr>
          <w:rFonts w:ascii="Arial" w:hAnsi="Arial" w:cs="Arial"/>
        </w:rPr>
        <w:t xml:space="preserve"> They are specific and descriptive, identifying discrete topics or meanings (Byrne, 2022). Byrne further notes</w:t>
      </w:r>
      <w:r w:rsidRPr="009E134C">
        <w:rPr>
          <w:rFonts w:ascii="Arial" w:hAnsi="Arial" w:cs="Arial"/>
          <w:color w:val="13343B"/>
          <w:shd w:val="clear" w:color="auto" w:fill="FCFCF9"/>
        </w:rPr>
        <w:t xml:space="preserve"> that c</w:t>
      </w:r>
      <w:r w:rsidRPr="009E134C">
        <w:rPr>
          <w:rFonts w:ascii="Arial" w:hAnsi="Arial" w:cs="Arial"/>
        </w:rPr>
        <w:t xml:space="preserve">odes represent the </w:t>
      </w:r>
      <w:r w:rsidR="00013F6F" w:rsidRPr="009E134C">
        <w:rPr>
          <w:rFonts w:ascii="Arial" w:hAnsi="Arial" w:cs="Arial"/>
        </w:rPr>
        <w:t>investigator’s</w:t>
      </w:r>
      <w:r w:rsidRPr="009E134C">
        <w:rPr>
          <w:rFonts w:ascii="Arial" w:hAnsi="Arial" w:cs="Arial"/>
        </w:rPr>
        <w:t xml:space="preserve"> initial </w:t>
      </w:r>
      <w:r w:rsidR="00013F6F" w:rsidRPr="009E134C">
        <w:rPr>
          <w:rFonts w:ascii="Arial" w:hAnsi="Arial" w:cs="Arial"/>
        </w:rPr>
        <w:t>understandings</w:t>
      </w:r>
      <w:r w:rsidRPr="009E134C">
        <w:rPr>
          <w:rFonts w:ascii="Arial" w:hAnsi="Arial" w:cs="Arial"/>
        </w:rPr>
        <w:t xml:space="preserve"> </w:t>
      </w:r>
      <w:r w:rsidR="00EF610F" w:rsidRPr="009E134C">
        <w:rPr>
          <w:rFonts w:ascii="Arial" w:hAnsi="Arial" w:cs="Arial"/>
        </w:rPr>
        <w:t>as derived from patterns in the</w:t>
      </w:r>
      <w:r w:rsidRPr="009E134C">
        <w:rPr>
          <w:rFonts w:ascii="Arial" w:hAnsi="Arial" w:cs="Arial"/>
        </w:rPr>
        <w:t xml:space="preserve"> data. These codes often reappeared, many times, which resulted in a rich picture </w:t>
      </w:r>
      <w:r w:rsidR="00015CB5">
        <w:rPr>
          <w:rFonts w:ascii="Arial" w:hAnsi="Arial" w:cs="Arial"/>
        </w:rPr>
        <w:t>of</w:t>
      </w:r>
      <w:r w:rsidR="00015CB5" w:rsidRPr="009E134C">
        <w:rPr>
          <w:rFonts w:ascii="Arial" w:hAnsi="Arial" w:cs="Arial"/>
        </w:rPr>
        <w:t xml:space="preserve"> </w:t>
      </w:r>
      <w:r w:rsidRPr="009E134C">
        <w:rPr>
          <w:rFonts w:ascii="Arial" w:hAnsi="Arial" w:cs="Arial"/>
        </w:rPr>
        <w:t xml:space="preserve">the commonality or patterns of codes occurring in the data. The presence of repeated codes helped strengthen the value of these codes in better understanding the emerging themes from the data. Some portions of the interview transcripts were open to representing more than one code, and in these situations, a decision was made by the researcher to tease apart the meaning of the wording to arrive at the most reliable code for interpreting data. This required revisiting some sections of the transcripts more than once and with fresh eyes. </w:t>
      </w:r>
    </w:p>
    <w:p w14:paraId="1ABAF927" w14:textId="77777777" w:rsidR="00542C56" w:rsidRDefault="00542C56" w:rsidP="00542C56">
      <w:pPr>
        <w:spacing w:line="480" w:lineRule="auto"/>
        <w:rPr>
          <w:rFonts w:ascii="Arial" w:hAnsi="Arial" w:cs="Arial"/>
          <w:sz w:val="22"/>
          <w:szCs w:val="22"/>
        </w:rPr>
      </w:pPr>
      <w:r>
        <w:rPr>
          <w:noProof/>
        </w:rPr>
        <w:lastRenderedPageBreak/>
        <w:drawing>
          <wp:inline distT="0" distB="0" distL="0" distR="0" wp14:anchorId="66478F16" wp14:editId="62491DDA">
            <wp:extent cx="5731510" cy="3922199"/>
            <wp:effectExtent l="0" t="0" r="0" b="21590"/>
            <wp:docPr id="786962822" name="Diagram 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5" r:lo="rId16" r:qs="rId17" r:cs="rId18"/>
              </a:graphicData>
            </a:graphic>
          </wp:inline>
        </w:drawing>
      </w:r>
    </w:p>
    <w:p w14:paraId="11F509B7" w14:textId="119305DF" w:rsidR="00542C56" w:rsidRPr="00951090" w:rsidRDefault="00542C56" w:rsidP="00542C56">
      <w:pPr>
        <w:spacing w:line="480" w:lineRule="auto"/>
        <w:rPr>
          <w:rFonts w:ascii="Arial" w:hAnsi="Arial" w:cs="Arial"/>
          <w:sz w:val="16"/>
          <w:szCs w:val="16"/>
        </w:rPr>
      </w:pPr>
      <w:r w:rsidRPr="00951090">
        <w:rPr>
          <w:rFonts w:ascii="Arial" w:hAnsi="Arial" w:cs="Arial"/>
          <w:sz w:val="16"/>
          <w:szCs w:val="16"/>
        </w:rPr>
        <w:t>Fig. 2</w:t>
      </w:r>
      <w:r w:rsidR="0060682D" w:rsidRPr="00951090">
        <w:rPr>
          <w:rFonts w:ascii="Arial" w:hAnsi="Arial" w:cs="Arial"/>
          <w:sz w:val="16"/>
          <w:szCs w:val="16"/>
        </w:rPr>
        <w:t>:</w:t>
      </w:r>
      <w:r w:rsidRPr="00951090">
        <w:rPr>
          <w:rFonts w:ascii="Arial" w:hAnsi="Arial" w:cs="Arial"/>
          <w:sz w:val="16"/>
          <w:szCs w:val="16"/>
        </w:rPr>
        <w:t xml:space="preserve"> </w:t>
      </w:r>
      <w:bookmarkStart w:id="14" w:name="_Hlk170291335"/>
      <w:r w:rsidRPr="00951090">
        <w:rPr>
          <w:rFonts w:ascii="Arial" w:hAnsi="Arial" w:cs="Arial"/>
          <w:sz w:val="16"/>
          <w:szCs w:val="16"/>
        </w:rPr>
        <w:t>Codes emerging from transcripts</w:t>
      </w:r>
      <w:bookmarkEnd w:id="14"/>
      <w:r w:rsidR="0060682D" w:rsidRPr="00951090">
        <w:rPr>
          <w:rFonts w:ascii="Arial" w:hAnsi="Arial" w:cs="Arial"/>
          <w:sz w:val="16"/>
          <w:szCs w:val="16"/>
        </w:rPr>
        <w:t>.</w:t>
      </w:r>
    </w:p>
    <w:p w14:paraId="00825BF8" w14:textId="77777777" w:rsidR="00542C56" w:rsidRPr="009E134C" w:rsidRDefault="00542C56" w:rsidP="00542C56">
      <w:pPr>
        <w:spacing w:line="480" w:lineRule="auto"/>
        <w:rPr>
          <w:rFonts w:ascii="Arial" w:hAnsi="Arial" w:cs="Arial"/>
        </w:rPr>
      </w:pPr>
      <w:r w:rsidRPr="009E134C">
        <w:rPr>
          <w:rFonts w:ascii="Arial" w:hAnsi="Arial" w:cs="Arial"/>
          <w:b/>
          <w:bCs/>
        </w:rPr>
        <w:t>Introducing the South Wales Police Schools Questionnaire</w:t>
      </w:r>
    </w:p>
    <w:p w14:paraId="240EEC32" w14:textId="77777777" w:rsidR="00542C56" w:rsidRPr="009E134C" w:rsidRDefault="00542C56" w:rsidP="00542C56">
      <w:pPr>
        <w:spacing w:line="480" w:lineRule="auto"/>
        <w:rPr>
          <w:rFonts w:ascii="Arial" w:hAnsi="Arial" w:cs="Arial"/>
        </w:rPr>
      </w:pPr>
      <w:r w:rsidRPr="009E134C">
        <w:rPr>
          <w:rFonts w:ascii="Arial" w:hAnsi="Arial" w:cs="Arial"/>
        </w:rPr>
        <w:t>Additionally, data from a South Wales Police questionnaire for headteachers was incorporated into the research. This questionnaire was commissioned by a South Wales Police task-and-finish group responsible for the WPSP consultation with key stakeholders and sent to all schools across South Wales. It required headteachers to rank a list of 15 services supplied by SPOs to schools in order of importance regarding the schools’ needs.</w:t>
      </w:r>
    </w:p>
    <w:p w14:paraId="6B880F5B" w14:textId="2FEE3D2C" w:rsidR="00542C56" w:rsidRPr="009E134C" w:rsidRDefault="00542C56" w:rsidP="00542C56">
      <w:pPr>
        <w:spacing w:line="480" w:lineRule="auto"/>
        <w:rPr>
          <w:rFonts w:ascii="Arial" w:hAnsi="Arial" w:cs="Arial"/>
        </w:rPr>
      </w:pPr>
      <w:r w:rsidRPr="009E134C">
        <w:rPr>
          <w:rFonts w:ascii="Arial" w:hAnsi="Arial" w:cs="Arial"/>
        </w:rPr>
        <w:t>Responses were submitted by participants from 85 English-medium schools and 14 Welsh-medium schools, or a total of 17% of South Wales schools. The 15 statements from English-medium schools’ respondents were ranked in order of importance (Fig. 2)</w:t>
      </w:r>
      <w:r w:rsidR="00BF6DCA">
        <w:rPr>
          <w:rFonts w:ascii="Arial" w:hAnsi="Arial" w:cs="Arial"/>
        </w:rPr>
        <w:t>.</w:t>
      </w:r>
    </w:p>
    <w:p w14:paraId="5DC20F8E" w14:textId="071A0E2A" w:rsidR="00542C56" w:rsidRDefault="00782140" w:rsidP="00542C56">
      <w:pPr>
        <w:spacing w:line="480" w:lineRule="auto"/>
        <w:rPr>
          <w:rFonts w:ascii="Arial" w:hAnsi="Arial" w:cs="Arial"/>
          <w:sz w:val="22"/>
          <w:szCs w:val="22"/>
        </w:rPr>
      </w:pPr>
      <w:r>
        <w:rPr>
          <w:noProof/>
        </w:rPr>
        <w:lastRenderedPageBreak/>
        <mc:AlternateContent>
          <mc:Choice Requires="wps">
            <w:drawing>
              <wp:anchor distT="0" distB="0" distL="114300" distR="114300" simplePos="0" relativeHeight="251662336" behindDoc="0" locked="0" layoutInCell="1" allowOverlap="1" wp14:anchorId="6AE876F3" wp14:editId="1493D9DF">
                <wp:simplePos x="0" y="0"/>
                <wp:positionH relativeFrom="margin">
                  <wp:posOffset>7620</wp:posOffset>
                </wp:positionH>
                <wp:positionV relativeFrom="paragraph">
                  <wp:posOffset>5016500</wp:posOffset>
                </wp:positionV>
                <wp:extent cx="4029075" cy="252730"/>
                <wp:effectExtent l="0" t="0" r="0" b="0"/>
                <wp:wrapNone/>
                <wp:docPr id="1020409208" name="Text Box 5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029075" cy="252730"/>
                        </a:xfrm>
                        <a:prstGeom prst="rect">
                          <a:avLst/>
                        </a:prstGeom>
                        <a:solidFill>
                          <a:sysClr val="window" lastClr="FFFFFF"/>
                        </a:solidFill>
                        <a:ln w="6350">
                          <a:noFill/>
                        </a:ln>
                      </wps:spPr>
                      <wps:txbx>
                        <w:txbxContent>
                          <w:p w14:paraId="0004426E" w14:textId="5A32A95E" w:rsidR="00542C56" w:rsidRPr="003952AA" w:rsidRDefault="00542C56" w:rsidP="00542C56">
                            <w:pPr>
                              <w:rPr>
                                <w:rFonts w:ascii="Arial" w:hAnsi="Arial" w:cs="Arial"/>
                                <w:sz w:val="16"/>
                                <w:szCs w:val="16"/>
                              </w:rPr>
                            </w:pPr>
                            <w:r w:rsidRPr="003952AA">
                              <w:rPr>
                                <w:rFonts w:ascii="Arial" w:hAnsi="Arial" w:cs="Arial"/>
                                <w:sz w:val="16"/>
                                <w:szCs w:val="16"/>
                              </w:rPr>
                              <w:t>Fig</w:t>
                            </w:r>
                            <w:r w:rsidR="00951090">
                              <w:rPr>
                                <w:rFonts w:ascii="Arial" w:hAnsi="Arial" w:cs="Arial"/>
                                <w:sz w:val="16"/>
                                <w:szCs w:val="16"/>
                              </w:rPr>
                              <w:t>.</w:t>
                            </w:r>
                            <w:r>
                              <w:rPr>
                                <w:rFonts w:ascii="Arial" w:hAnsi="Arial" w:cs="Arial"/>
                                <w:sz w:val="16"/>
                                <w:szCs w:val="16"/>
                              </w:rPr>
                              <w:t xml:space="preserve"> 3</w:t>
                            </w:r>
                            <w:r w:rsidR="00951090">
                              <w:rPr>
                                <w:rFonts w:ascii="Arial" w:hAnsi="Arial" w:cs="Arial"/>
                                <w:sz w:val="16"/>
                                <w:szCs w:val="16"/>
                              </w:rPr>
                              <w:t>:</w:t>
                            </w:r>
                            <w:r>
                              <w:rPr>
                                <w:rFonts w:ascii="Arial" w:hAnsi="Arial" w:cs="Arial"/>
                                <w:sz w:val="16"/>
                                <w:szCs w:val="16"/>
                              </w:rPr>
                              <w:t xml:space="preserve"> </w:t>
                            </w:r>
                            <w:r w:rsidR="00ED7F9E">
                              <w:rPr>
                                <w:rFonts w:ascii="Arial" w:hAnsi="Arial" w:cs="Arial"/>
                                <w:sz w:val="16"/>
                                <w:szCs w:val="16"/>
                              </w:rPr>
                              <w:t xml:space="preserve">SWP questionnaire </w:t>
                            </w:r>
                            <w:r w:rsidR="00E97CCC">
                              <w:rPr>
                                <w:rFonts w:ascii="Arial" w:hAnsi="Arial" w:cs="Arial"/>
                                <w:sz w:val="16"/>
                                <w:szCs w:val="16"/>
                              </w:rPr>
                              <w:t>results responses collated (</w:t>
                            </w:r>
                            <w:r>
                              <w:rPr>
                                <w:rFonts w:ascii="Arial" w:hAnsi="Arial" w:cs="Arial"/>
                                <w:sz w:val="16"/>
                                <w:szCs w:val="16"/>
                              </w:rPr>
                              <w:t xml:space="preserve">from </w:t>
                            </w:r>
                            <w:r w:rsidR="00610E51">
                              <w:rPr>
                                <w:rFonts w:ascii="Arial" w:hAnsi="Arial" w:cs="Arial"/>
                                <w:sz w:val="16"/>
                                <w:szCs w:val="16"/>
                              </w:rPr>
                              <w:t>A</w:t>
                            </w:r>
                            <w:r>
                              <w:rPr>
                                <w:rFonts w:ascii="Arial" w:hAnsi="Arial" w:cs="Arial"/>
                                <w:sz w:val="16"/>
                                <w:szCs w:val="16"/>
                              </w:rPr>
                              <w:t xml:space="preserve">ppendix </w:t>
                            </w:r>
                            <w:r w:rsidR="00610E51">
                              <w:rPr>
                                <w:rFonts w:ascii="Arial" w:hAnsi="Arial" w:cs="Arial"/>
                                <w:sz w:val="16"/>
                                <w:szCs w:val="16"/>
                              </w:rPr>
                              <w:t>6</w:t>
                            </w:r>
                            <w:r>
                              <w:rPr>
                                <w:rFonts w:ascii="Arial" w:hAnsi="Arial" w:cs="Arial"/>
                                <w:sz w:val="16"/>
                                <w:szCs w:val="16"/>
                              </w:rPr>
                              <w:t>)</w:t>
                            </w:r>
                            <w:r w:rsidR="00E97CCC">
                              <w:rPr>
                                <w:rFonts w:ascii="Arial" w:hAnsi="Arial" w:cs="Arial"/>
                                <w:sz w:val="16"/>
                                <w:szCs w:val="16"/>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6AE876F3" id="Text Box 56" o:spid="_x0000_s1027" type="#_x0000_t202" style="position:absolute;margin-left:.6pt;margin-top:395pt;width:317.25pt;height:19.9pt;z-index:2516623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" fillcolor="window" stroked="f" strokeweight=".5pt">
                <v:textbox>
                  <w:txbxContent>
                    <w:p w14:paraId="0004426E" w14:textId="5A32A95E" w:rsidR="00542C56" w:rsidRPr="003952AA" w:rsidRDefault="00542C56" w:rsidP="00542C56">
                      <w:pPr>
                        <w:rPr>
                          <w:rFonts w:ascii="Arial" w:hAnsi="Arial" w:cs="Arial"/>
                          <w:sz w:val="16"/>
                          <w:szCs w:val="16"/>
                        </w:rPr>
                      </w:pPr>
                      <w:r w:rsidRPr="003952AA">
                        <w:rPr>
                          <w:rFonts w:ascii="Arial" w:hAnsi="Arial" w:cs="Arial"/>
                          <w:sz w:val="16"/>
                          <w:szCs w:val="16"/>
                        </w:rPr>
                        <w:t>Fig</w:t>
                      </w:r>
                      <w:r w:rsidR="00951090">
                        <w:rPr>
                          <w:rFonts w:ascii="Arial" w:hAnsi="Arial" w:cs="Arial"/>
                          <w:sz w:val="16"/>
                          <w:szCs w:val="16"/>
                        </w:rPr>
                        <w:t>.</w:t>
                      </w:r>
                      <w:r>
                        <w:rPr>
                          <w:rFonts w:ascii="Arial" w:hAnsi="Arial" w:cs="Arial"/>
                          <w:sz w:val="16"/>
                          <w:szCs w:val="16"/>
                        </w:rPr>
                        <w:t xml:space="preserve"> 3</w:t>
                      </w:r>
                      <w:r w:rsidR="00951090">
                        <w:rPr>
                          <w:rFonts w:ascii="Arial" w:hAnsi="Arial" w:cs="Arial"/>
                          <w:sz w:val="16"/>
                          <w:szCs w:val="16"/>
                        </w:rPr>
                        <w:t>:</w:t>
                      </w:r>
                      <w:r>
                        <w:rPr>
                          <w:rFonts w:ascii="Arial" w:hAnsi="Arial" w:cs="Arial"/>
                          <w:sz w:val="16"/>
                          <w:szCs w:val="16"/>
                        </w:rPr>
                        <w:t xml:space="preserve"> </w:t>
                      </w:r>
                      <w:r w:rsidR="00ED7F9E">
                        <w:rPr>
                          <w:rFonts w:ascii="Arial" w:hAnsi="Arial" w:cs="Arial"/>
                          <w:sz w:val="16"/>
                          <w:szCs w:val="16"/>
                        </w:rPr>
                        <w:t xml:space="preserve">SWP questionnaire </w:t>
                      </w:r>
                      <w:r w:rsidR="00E97CCC">
                        <w:rPr>
                          <w:rFonts w:ascii="Arial" w:hAnsi="Arial" w:cs="Arial"/>
                          <w:sz w:val="16"/>
                          <w:szCs w:val="16"/>
                        </w:rPr>
                        <w:t>results responses collated (</w:t>
                      </w:r>
                      <w:r>
                        <w:rPr>
                          <w:rFonts w:ascii="Arial" w:hAnsi="Arial" w:cs="Arial"/>
                          <w:sz w:val="16"/>
                          <w:szCs w:val="16"/>
                        </w:rPr>
                        <w:t xml:space="preserve">from </w:t>
                      </w:r>
                      <w:r w:rsidR="00610E51">
                        <w:rPr>
                          <w:rFonts w:ascii="Arial" w:hAnsi="Arial" w:cs="Arial"/>
                          <w:sz w:val="16"/>
                          <w:szCs w:val="16"/>
                        </w:rPr>
                        <w:t>A</w:t>
                      </w:r>
                      <w:r>
                        <w:rPr>
                          <w:rFonts w:ascii="Arial" w:hAnsi="Arial" w:cs="Arial"/>
                          <w:sz w:val="16"/>
                          <w:szCs w:val="16"/>
                        </w:rPr>
                        <w:t xml:space="preserve">ppendix </w:t>
                      </w:r>
                      <w:r w:rsidR="00610E51">
                        <w:rPr>
                          <w:rFonts w:ascii="Arial" w:hAnsi="Arial" w:cs="Arial"/>
                          <w:sz w:val="16"/>
                          <w:szCs w:val="16"/>
                        </w:rPr>
                        <w:t>6</w:t>
                      </w:r>
                      <w:r>
                        <w:rPr>
                          <w:rFonts w:ascii="Arial" w:hAnsi="Arial" w:cs="Arial"/>
                          <w:sz w:val="16"/>
                          <w:szCs w:val="16"/>
                        </w:rPr>
                        <w:t>)</w:t>
                      </w:r>
                      <w:r w:rsidR="00E97CCC">
                        <w:rPr>
                          <w:rFonts w:ascii="Arial" w:hAnsi="Arial" w:cs="Arial"/>
                          <w:sz w:val="16"/>
                          <w:szCs w:val="16"/>
                        </w:rPr>
                        <w:t>.</w:t>
                      </w:r>
                    </w:p>
                  </w:txbxContent>
                </v:textbox>
                <w10:wrap anchorx="margin"/>
              </v:shape>
            </w:pict>
          </mc:Fallback>
        </mc:AlternateContent>
      </w:r>
      <w:r w:rsidR="00542C56" w:rsidRPr="003952AA">
        <w:rPr>
          <w:noProof/>
        </w:rPr>
        <w:drawing>
          <wp:inline distT="0" distB="0" distL="0" distR="0" wp14:anchorId="2D891D59" wp14:editId="0037A552">
            <wp:extent cx="3784600" cy="5090717"/>
            <wp:effectExtent l="0" t="0" r="6350" b="0"/>
            <wp:docPr id="1762488015"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3787251" cy="5094283"/>
                    </a:xfrm>
                    <a:prstGeom prst="rect">
                      <a:avLst/>
                    </a:prstGeom>
                    <a:noFill/>
                    <a:ln>
                      <a:noFill/>
                    </a:ln>
                  </pic:spPr>
                </pic:pic>
              </a:graphicData>
            </a:graphic>
          </wp:inline>
        </w:drawing>
      </w:r>
    </w:p>
    <w:p w14:paraId="78DB959F" w14:textId="77777777" w:rsidR="00542C56" w:rsidRPr="009E134C" w:rsidRDefault="00542C56" w:rsidP="00542C56">
      <w:pPr>
        <w:spacing w:line="480" w:lineRule="auto"/>
        <w:rPr>
          <w:rFonts w:ascii="Arial" w:hAnsi="Arial" w:cs="Arial"/>
        </w:rPr>
      </w:pPr>
      <w:r w:rsidRPr="009E134C">
        <w:rPr>
          <w:rFonts w:ascii="Arial" w:hAnsi="Arial" w:cs="Arial"/>
        </w:rPr>
        <w:t>Interestingly, the same top ten preferences were ranked by respondents from Welsh-medium schools. The top four scoring answers were identically ranked as the highest scoring choices by Welsh- and English-medium respondents, along with the same choice in sixth position. This questionnaire would prove useful when it was compared with the mixed-method approach undertaken in the research and will be interpreted later.</w:t>
      </w:r>
    </w:p>
    <w:p w14:paraId="1B07E934" w14:textId="77777777" w:rsidR="00542C56" w:rsidRPr="009E134C" w:rsidRDefault="00542C56" w:rsidP="00542C56">
      <w:pPr>
        <w:spacing w:line="480" w:lineRule="auto"/>
        <w:rPr>
          <w:rFonts w:ascii="Arial" w:hAnsi="Arial" w:cs="Arial"/>
          <w:b/>
          <w:bCs/>
        </w:rPr>
      </w:pPr>
      <w:r w:rsidRPr="009E134C">
        <w:rPr>
          <w:rFonts w:ascii="Arial" w:hAnsi="Arial" w:cs="Arial"/>
          <w:b/>
          <w:bCs/>
        </w:rPr>
        <w:t>Learning from the School Surveys</w:t>
      </w:r>
    </w:p>
    <w:tbl>
      <w:tblPr>
        <w:tblStyle w:val="TableGrid"/>
        <w:tblW w:w="9782" w:type="dxa"/>
        <w:tblInd w:w="-289" w:type="dxa"/>
        <w:tblLook w:val="04A0" w:firstRow="1" w:lastRow="0" w:firstColumn="1" w:lastColumn="0" w:noHBand="0" w:noVBand="1"/>
      </w:tblPr>
      <w:tblGrid>
        <w:gridCol w:w="3294"/>
        <w:gridCol w:w="3005"/>
        <w:gridCol w:w="3483"/>
      </w:tblGrid>
      <w:tr w:rsidR="00542C56" w:rsidRPr="00410BE5" w14:paraId="1DB738D3" w14:textId="77777777" w:rsidTr="006E06DA">
        <w:tc>
          <w:tcPr>
            <w:tcW w:w="3294" w:type="dxa"/>
            <w:shd w:val="clear" w:color="auto" w:fill="C1E4F5" w:themeFill="accent1" w:themeFillTint="33"/>
          </w:tcPr>
          <w:p w14:paraId="198A2DDC" w14:textId="77777777" w:rsidR="00542C56" w:rsidRPr="00410BE5" w:rsidRDefault="00542C56" w:rsidP="006E06DA">
            <w:pPr>
              <w:spacing w:line="480" w:lineRule="auto"/>
              <w:jc w:val="center"/>
              <w:rPr>
                <w:rFonts w:ascii="Arial" w:hAnsi="Arial" w:cs="Arial"/>
                <w:b/>
                <w:bCs/>
                <w:sz w:val="22"/>
                <w:szCs w:val="22"/>
              </w:rPr>
            </w:pPr>
            <w:r w:rsidRPr="00410BE5">
              <w:rPr>
                <w:rFonts w:ascii="Arial" w:hAnsi="Arial" w:cs="Arial"/>
                <w:b/>
                <w:bCs/>
                <w:sz w:val="22"/>
                <w:szCs w:val="22"/>
              </w:rPr>
              <w:t>Secondary School</w:t>
            </w:r>
          </w:p>
        </w:tc>
        <w:tc>
          <w:tcPr>
            <w:tcW w:w="3005" w:type="dxa"/>
            <w:shd w:val="clear" w:color="auto" w:fill="FAE2D5" w:themeFill="accent2" w:themeFillTint="33"/>
          </w:tcPr>
          <w:p w14:paraId="650E0CB6" w14:textId="77777777" w:rsidR="00542C56" w:rsidRPr="00410BE5" w:rsidRDefault="00542C56" w:rsidP="006E06DA">
            <w:pPr>
              <w:spacing w:line="480" w:lineRule="auto"/>
              <w:jc w:val="center"/>
              <w:rPr>
                <w:rFonts w:ascii="Arial" w:hAnsi="Arial" w:cs="Arial"/>
                <w:b/>
                <w:bCs/>
                <w:sz w:val="22"/>
                <w:szCs w:val="22"/>
              </w:rPr>
            </w:pPr>
            <w:r w:rsidRPr="00410BE5">
              <w:rPr>
                <w:rFonts w:ascii="Arial" w:hAnsi="Arial" w:cs="Arial"/>
                <w:b/>
                <w:bCs/>
                <w:sz w:val="22"/>
                <w:szCs w:val="22"/>
              </w:rPr>
              <w:t>Primary School</w:t>
            </w:r>
          </w:p>
        </w:tc>
        <w:tc>
          <w:tcPr>
            <w:tcW w:w="3483" w:type="dxa"/>
            <w:shd w:val="clear" w:color="auto" w:fill="C1F0C7" w:themeFill="accent3" w:themeFillTint="33"/>
          </w:tcPr>
          <w:p w14:paraId="670AA05F" w14:textId="77777777" w:rsidR="00542C56" w:rsidRPr="00410BE5" w:rsidRDefault="00542C56" w:rsidP="006E06DA">
            <w:pPr>
              <w:spacing w:line="480" w:lineRule="auto"/>
              <w:jc w:val="center"/>
              <w:rPr>
                <w:rFonts w:ascii="Arial" w:hAnsi="Arial" w:cs="Arial"/>
                <w:b/>
                <w:bCs/>
                <w:sz w:val="22"/>
                <w:szCs w:val="22"/>
              </w:rPr>
            </w:pPr>
            <w:r w:rsidRPr="00410BE5">
              <w:rPr>
                <w:rFonts w:ascii="Arial" w:hAnsi="Arial" w:cs="Arial"/>
                <w:b/>
                <w:bCs/>
                <w:sz w:val="22"/>
                <w:szCs w:val="22"/>
              </w:rPr>
              <w:t>Independent Special School</w:t>
            </w:r>
          </w:p>
        </w:tc>
      </w:tr>
      <w:tr w:rsidR="00542C56" w:rsidRPr="00410BE5" w14:paraId="5CC1A76D" w14:textId="77777777" w:rsidTr="006E06DA">
        <w:tc>
          <w:tcPr>
            <w:tcW w:w="3294" w:type="dxa"/>
          </w:tcPr>
          <w:p w14:paraId="190BC81A" w14:textId="77777777" w:rsidR="00542C56" w:rsidRPr="00410BE5" w:rsidRDefault="00542C56" w:rsidP="006E06DA">
            <w:pPr>
              <w:spacing w:line="480" w:lineRule="auto"/>
              <w:rPr>
                <w:rFonts w:ascii="Arial" w:hAnsi="Arial" w:cs="Arial"/>
                <w:b/>
                <w:bCs/>
                <w:sz w:val="22"/>
                <w:szCs w:val="22"/>
              </w:rPr>
            </w:pPr>
            <w:r w:rsidRPr="00410BE5">
              <w:rPr>
                <w:rFonts w:ascii="Arial" w:hAnsi="Arial" w:cs="Arial"/>
                <w:b/>
                <w:bCs/>
                <w:sz w:val="22"/>
                <w:szCs w:val="22"/>
              </w:rPr>
              <w:t>A, B, C, D, E, F</w:t>
            </w:r>
          </w:p>
        </w:tc>
        <w:tc>
          <w:tcPr>
            <w:tcW w:w="3005" w:type="dxa"/>
          </w:tcPr>
          <w:p w14:paraId="740851ED" w14:textId="77777777" w:rsidR="00542C56" w:rsidRPr="00410BE5" w:rsidRDefault="00542C56" w:rsidP="006E06DA">
            <w:pPr>
              <w:spacing w:line="480" w:lineRule="auto"/>
              <w:rPr>
                <w:rFonts w:ascii="Arial" w:hAnsi="Arial" w:cs="Arial"/>
                <w:b/>
                <w:bCs/>
                <w:sz w:val="22"/>
                <w:szCs w:val="22"/>
              </w:rPr>
            </w:pPr>
            <w:r w:rsidRPr="00410BE5">
              <w:rPr>
                <w:rFonts w:ascii="Arial" w:hAnsi="Arial" w:cs="Arial"/>
                <w:b/>
                <w:bCs/>
                <w:sz w:val="22"/>
                <w:szCs w:val="22"/>
              </w:rPr>
              <w:t>G, H, I, J</w:t>
            </w:r>
          </w:p>
        </w:tc>
        <w:tc>
          <w:tcPr>
            <w:tcW w:w="3483" w:type="dxa"/>
          </w:tcPr>
          <w:p w14:paraId="7E3BF20C" w14:textId="77777777" w:rsidR="00542C56" w:rsidRPr="00410BE5" w:rsidRDefault="00542C56" w:rsidP="006E06DA">
            <w:pPr>
              <w:spacing w:line="480" w:lineRule="auto"/>
              <w:rPr>
                <w:rFonts w:ascii="Arial" w:hAnsi="Arial" w:cs="Arial"/>
                <w:b/>
                <w:bCs/>
                <w:sz w:val="22"/>
                <w:szCs w:val="22"/>
              </w:rPr>
            </w:pPr>
            <w:r w:rsidRPr="00410BE5">
              <w:rPr>
                <w:rFonts w:ascii="Arial" w:hAnsi="Arial" w:cs="Arial"/>
                <w:b/>
                <w:bCs/>
                <w:sz w:val="22"/>
                <w:szCs w:val="22"/>
              </w:rPr>
              <w:t>K</w:t>
            </w:r>
          </w:p>
        </w:tc>
      </w:tr>
    </w:tbl>
    <w:p w14:paraId="0C40DE30" w14:textId="6EB3D003" w:rsidR="00542C56" w:rsidRPr="00410BE5" w:rsidRDefault="00782140" w:rsidP="00542C56">
      <w:pPr>
        <w:spacing w:line="480" w:lineRule="auto"/>
        <w:rPr>
          <w:rFonts w:ascii="Arial" w:hAnsi="Arial" w:cs="Arial"/>
          <w:b/>
          <w:bCs/>
          <w:sz w:val="22"/>
          <w:szCs w:val="22"/>
        </w:rPr>
      </w:pPr>
      <w:r>
        <w:rPr>
          <w:noProof/>
        </w:rPr>
        <mc:AlternateContent>
          <mc:Choice Requires="wps">
            <w:drawing>
              <wp:anchor distT="0" distB="0" distL="114300" distR="114300" simplePos="0" relativeHeight="251660288" behindDoc="0" locked="0" layoutInCell="1" allowOverlap="1" wp14:anchorId="4E21BFB9" wp14:editId="25ACBBF8">
                <wp:simplePos x="0" y="0"/>
                <wp:positionH relativeFrom="column">
                  <wp:posOffset>-158750</wp:posOffset>
                </wp:positionH>
                <wp:positionV relativeFrom="paragraph">
                  <wp:posOffset>30480</wp:posOffset>
                </wp:positionV>
                <wp:extent cx="6375400" cy="279400"/>
                <wp:effectExtent l="0" t="0" r="0" b="0"/>
                <wp:wrapNone/>
                <wp:docPr id="666424506" name="Text Box 5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375400" cy="279400"/>
                        </a:xfrm>
                        <a:prstGeom prst="rect">
                          <a:avLst/>
                        </a:prstGeom>
                        <a:solidFill>
                          <a:sysClr val="window" lastClr="FFFFFF"/>
                        </a:solidFill>
                        <a:ln w="6350">
                          <a:noFill/>
                        </a:ln>
                      </wps:spPr>
                      <wps:txbx>
                        <w:txbxContent>
                          <w:p w14:paraId="30CEEA55" w14:textId="4728CFBB" w:rsidR="00542C56" w:rsidRPr="00FB28E5" w:rsidRDefault="00542C56" w:rsidP="00542C56">
                            <w:pPr>
                              <w:rPr>
                                <w:rFonts w:ascii="Arial" w:hAnsi="Arial" w:cs="Arial"/>
                                <w:sz w:val="16"/>
                                <w:szCs w:val="16"/>
                              </w:rPr>
                            </w:pPr>
                            <w:r>
                              <w:rPr>
                                <w:rFonts w:ascii="Arial" w:hAnsi="Arial" w:cs="Arial"/>
                                <w:sz w:val="16"/>
                                <w:szCs w:val="16"/>
                              </w:rPr>
                              <w:t>Fig.4</w:t>
                            </w:r>
                            <w:r w:rsidR="00951090">
                              <w:rPr>
                                <w:rFonts w:ascii="Arial" w:hAnsi="Arial" w:cs="Arial"/>
                                <w:sz w:val="16"/>
                                <w:szCs w:val="16"/>
                              </w:rPr>
                              <w:t>:</w:t>
                            </w:r>
                            <w:r>
                              <w:rPr>
                                <w:rFonts w:ascii="Arial" w:hAnsi="Arial" w:cs="Arial"/>
                                <w:sz w:val="16"/>
                                <w:szCs w:val="16"/>
                              </w:rPr>
                              <w:t xml:space="preserve"> </w:t>
                            </w:r>
                            <w:r w:rsidRPr="00FB28E5">
                              <w:rPr>
                                <w:rFonts w:ascii="Arial" w:hAnsi="Arial" w:cs="Arial"/>
                                <w:sz w:val="16"/>
                                <w:szCs w:val="16"/>
                              </w:rPr>
                              <w:t>Table shows the letter</w:t>
                            </w:r>
                            <w:r>
                              <w:rPr>
                                <w:rFonts w:ascii="Arial" w:hAnsi="Arial" w:cs="Arial"/>
                                <w:sz w:val="16"/>
                                <w:szCs w:val="16"/>
                              </w:rPr>
                              <w:t xml:space="preserve"> code</w:t>
                            </w:r>
                            <w:r w:rsidRPr="00FB28E5">
                              <w:rPr>
                                <w:rFonts w:ascii="Arial" w:hAnsi="Arial" w:cs="Arial"/>
                                <w:sz w:val="16"/>
                                <w:szCs w:val="16"/>
                              </w:rPr>
                              <w:t xml:space="preserve"> designated to each school, identifying whether a primary, secondary or independent school setting.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E21BFB9" id="Text Box 55" o:spid="_x0000_s1028" type="#_x0000_t202" style="position:absolute;margin-left:-12.5pt;margin-top:2.4pt;width:502pt;height:22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" fillcolor="window" stroked="f" strokeweight=".5pt">
                <v:textbox>
                  <w:txbxContent>
                    <w:p w14:paraId="30CEEA55" w14:textId="4728CFBB" w:rsidR="00542C56" w:rsidRPr="00FB28E5" w:rsidRDefault="00542C56" w:rsidP="00542C56">
                      <w:pPr>
                        <w:rPr>
                          <w:rFonts w:ascii="Arial" w:hAnsi="Arial" w:cs="Arial"/>
                          <w:sz w:val="16"/>
                          <w:szCs w:val="16"/>
                        </w:rPr>
                      </w:pPr>
                      <w:r>
                        <w:rPr>
                          <w:rFonts w:ascii="Arial" w:hAnsi="Arial" w:cs="Arial"/>
                          <w:sz w:val="16"/>
                          <w:szCs w:val="16"/>
                        </w:rPr>
                        <w:t>Fig.4</w:t>
                      </w:r>
                      <w:r w:rsidR="00951090">
                        <w:rPr>
                          <w:rFonts w:ascii="Arial" w:hAnsi="Arial" w:cs="Arial"/>
                          <w:sz w:val="16"/>
                          <w:szCs w:val="16"/>
                        </w:rPr>
                        <w:t>:</w:t>
                      </w:r>
                      <w:r>
                        <w:rPr>
                          <w:rFonts w:ascii="Arial" w:hAnsi="Arial" w:cs="Arial"/>
                          <w:sz w:val="16"/>
                          <w:szCs w:val="16"/>
                        </w:rPr>
                        <w:t xml:space="preserve"> </w:t>
                      </w:r>
                      <w:r w:rsidRPr="00FB28E5">
                        <w:rPr>
                          <w:rFonts w:ascii="Arial" w:hAnsi="Arial" w:cs="Arial"/>
                          <w:sz w:val="16"/>
                          <w:szCs w:val="16"/>
                        </w:rPr>
                        <w:t>Table shows the letter</w:t>
                      </w:r>
                      <w:r>
                        <w:rPr>
                          <w:rFonts w:ascii="Arial" w:hAnsi="Arial" w:cs="Arial"/>
                          <w:sz w:val="16"/>
                          <w:szCs w:val="16"/>
                        </w:rPr>
                        <w:t xml:space="preserve"> code</w:t>
                      </w:r>
                      <w:r w:rsidRPr="00FB28E5">
                        <w:rPr>
                          <w:rFonts w:ascii="Arial" w:hAnsi="Arial" w:cs="Arial"/>
                          <w:sz w:val="16"/>
                          <w:szCs w:val="16"/>
                        </w:rPr>
                        <w:t xml:space="preserve"> designated to each school, identifying whether a primary, secondary or independent school setting.</w:t>
                      </w:r>
                    </w:p>
                  </w:txbxContent>
                </v:textbox>
              </v:shape>
            </w:pict>
          </mc:Fallback>
        </mc:AlternateContent>
      </w:r>
    </w:p>
    <w:tbl>
      <w:tblPr>
        <w:tblStyle w:val="TableGrid"/>
        <w:tblW w:w="9351" w:type="dxa"/>
        <w:tblLook w:val="04A0" w:firstRow="1" w:lastRow="0" w:firstColumn="1" w:lastColumn="0" w:noHBand="0" w:noVBand="1"/>
      </w:tblPr>
      <w:tblGrid>
        <w:gridCol w:w="2337"/>
        <w:gridCol w:w="2338"/>
        <w:gridCol w:w="2338"/>
        <w:gridCol w:w="2338"/>
      </w:tblGrid>
      <w:tr w:rsidR="00542C56" w14:paraId="61E98003" w14:textId="77777777" w:rsidTr="006E06DA">
        <w:trPr>
          <w:trHeight w:val="506"/>
        </w:trPr>
        <w:tc>
          <w:tcPr>
            <w:tcW w:w="2337" w:type="dxa"/>
            <w:shd w:val="clear" w:color="auto" w:fill="C1F0C7" w:themeFill="accent3" w:themeFillTint="33"/>
          </w:tcPr>
          <w:p w14:paraId="2F9885E5" w14:textId="77777777" w:rsidR="00542C56" w:rsidRPr="003F238B" w:rsidRDefault="00542C56" w:rsidP="006E06DA">
            <w:pPr>
              <w:spacing w:line="480" w:lineRule="auto"/>
              <w:rPr>
                <w:rFonts w:ascii="Arial" w:hAnsi="Arial" w:cs="Arial"/>
                <w:b/>
                <w:bCs/>
                <w:sz w:val="22"/>
                <w:szCs w:val="22"/>
              </w:rPr>
            </w:pPr>
            <w:r w:rsidRPr="003F238B">
              <w:rPr>
                <w:rFonts w:ascii="Arial" w:hAnsi="Arial" w:cs="Arial"/>
                <w:b/>
                <w:bCs/>
                <w:sz w:val="22"/>
                <w:szCs w:val="22"/>
              </w:rPr>
              <w:lastRenderedPageBreak/>
              <w:t>School Code</w:t>
            </w:r>
          </w:p>
        </w:tc>
        <w:tc>
          <w:tcPr>
            <w:tcW w:w="2338" w:type="dxa"/>
            <w:shd w:val="clear" w:color="auto" w:fill="B2C5FC"/>
          </w:tcPr>
          <w:p w14:paraId="09556D59" w14:textId="77777777" w:rsidR="00542C56" w:rsidRPr="003F238B" w:rsidRDefault="00542C56" w:rsidP="006E06DA">
            <w:pPr>
              <w:spacing w:line="480" w:lineRule="auto"/>
              <w:rPr>
                <w:rFonts w:ascii="Arial" w:hAnsi="Arial" w:cs="Arial"/>
                <w:b/>
                <w:bCs/>
                <w:sz w:val="22"/>
                <w:szCs w:val="22"/>
              </w:rPr>
            </w:pPr>
            <w:r w:rsidRPr="003F238B">
              <w:rPr>
                <w:rFonts w:ascii="Arial" w:hAnsi="Arial" w:cs="Arial"/>
                <w:b/>
                <w:bCs/>
                <w:sz w:val="22"/>
                <w:szCs w:val="22"/>
              </w:rPr>
              <w:t>Participant Codes</w:t>
            </w:r>
          </w:p>
        </w:tc>
        <w:tc>
          <w:tcPr>
            <w:tcW w:w="2338" w:type="dxa"/>
            <w:shd w:val="clear" w:color="auto" w:fill="C1F0C7" w:themeFill="accent3" w:themeFillTint="33"/>
          </w:tcPr>
          <w:p w14:paraId="2D50A9ED" w14:textId="77777777" w:rsidR="00542C56" w:rsidRPr="003F238B" w:rsidRDefault="00542C56" w:rsidP="006E06DA">
            <w:pPr>
              <w:rPr>
                <w:rFonts w:ascii="Arial" w:hAnsi="Arial" w:cs="Arial"/>
                <w:b/>
                <w:bCs/>
                <w:sz w:val="22"/>
                <w:szCs w:val="22"/>
              </w:rPr>
            </w:pPr>
            <w:r w:rsidRPr="003F238B">
              <w:rPr>
                <w:rFonts w:ascii="Arial" w:hAnsi="Arial" w:cs="Arial"/>
                <w:b/>
                <w:bCs/>
                <w:sz w:val="22"/>
                <w:szCs w:val="22"/>
              </w:rPr>
              <w:t>School Code</w:t>
            </w:r>
          </w:p>
        </w:tc>
        <w:tc>
          <w:tcPr>
            <w:tcW w:w="2338" w:type="dxa"/>
            <w:shd w:val="clear" w:color="auto" w:fill="B2C5FC"/>
          </w:tcPr>
          <w:p w14:paraId="0A93C497" w14:textId="77777777" w:rsidR="00542C56" w:rsidRPr="003F238B" w:rsidRDefault="00542C56" w:rsidP="006E06DA">
            <w:pPr>
              <w:rPr>
                <w:rFonts w:ascii="Arial" w:hAnsi="Arial" w:cs="Arial"/>
                <w:b/>
                <w:bCs/>
                <w:sz w:val="22"/>
                <w:szCs w:val="22"/>
              </w:rPr>
            </w:pPr>
            <w:r w:rsidRPr="003F238B">
              <w:rPr>
                <w:rFonts w:ascii="Arial" w:hAnsi="Arial" w:cs="Arial"/>
                <w:b/>
                <w:bCs/>
                <w:sz w:val="22"/>
                <w:szCs w:val="22"/>
              </w:rPr>
              <w:t>Participant Codes</w:t>
            </w:r>
          </w:p>
        </w:tc>
      </w:tr>
      <w:tr w:rsidR="00542C56" w14:paraId="5D1C9514" w14:textId="77777777" w:rsidTr="006E06DA">
        <w:trPr>
          <w:trHeight w:val="506"/>
        </w:trPr>
        <w:tc>
          <w:tcPr>
            <w:tcW w:w="2337" w:type="dxa"/>
            <w:shd w:val="clear" w:color="auto" w:fill="C1F0C7" w:themeFill="accent3" w:themeFillTint="33"/>
          </w:tcPr>
          <w:p w14:paraId="55E0E4E8" w14:textId="77777777" w:rsidR="00542C56" w:rsidRDefault="00542C56" w:rsidP="006E06DA">
            <w:pPr>
              <w:spacing w:line="480" w:lineRule="auto"/>
              <w:rPr>
                <w:rFonts w:ascii="Arial" w:hAnsi="Arial" w:cs="Arial"/>
                <w:sz w:val="22"/>
                <w:szCs w:val="22"/>
              </w:rPr>
            </w:pPr>
            <w:r>
              <w:rPr>
                <w:rFonts w:ascii="Arial" w:hAnsi="Arial" w:cs="Arial"/>
                <w:sz w:val="22"/>
                <w:szCs w:val="22"/>
              </w:rPr>
              <w:t>A</w:t>
            </w:r>
          </w:p>
        </w:tc>
        <w:tc>
          <w:tcPr>
            <w:tcW w:w="2338" w:type="dxa"/>
            <w:shd w:val="clear" w:color="auto" w:fill="B2C5FC"/>
          </w:tcPr>
          <w:p w14:paraId="2FBA6EC0" w14:textId="77777777" w:rsidR="00542C56" w:rsidRDefault="00542C56" w:rsidP="006E06DA">
            <w:pPr>
              <w:spacing w:line="480" w:lineRule="auto"/>
              <w:rPr>
                <w:rFonts w:ascii="Arial" w:hAnsi="Arial" w:cs="Arial"/>
                <w:sz w:val="22"/>
                <w:szCs w:val="22"/>
              </w:rPr>
            </w:pPr>
            <w:r>
              <w:rPr>
                <w:rFonts w:ascii="Arial" w:hAnsi="Arial" w:cs="Arial"/>
                <w:sz w:val="22"/>
                <w:szCs w:val="22"/>
              </w:rPr>
              <w:t>Ht1</w:t>
            </w:r>
          </w:p>
        </w:tc>
        <w:tc>
          <w:tcPr>
            <w:tcW w:w="2338" w:type="dxa"/>
            <w:shd w:val="clear" w:color="auto" w:fill="C1F0C7" w:themeFill="accent3" w:themeFillTint="33"/>
          </w:tcPr>
          <w:p w14:paraId="1E3786C1" w14:textId="77777777" w:rsidR="00542C56" w:rsidRDefault="00542C56" w:rsidP="006E06DA">
            <w:pPr>
              <w:rPr>
                <w:rFonts w:ascii="Arial" w:hAnsi="Arial" w:cs="Arial"/>
                <w:sz w:val="22"/>
                <w:szCs w:val="22"/>
              </w:rPr>
            </w:pPr>
            <w:r>
              <w:rPr>
                <w:rFonts w:ascii="Arial" w:hAnsi="Arial" w:cs="Arial"/>
                <w:sz w:val="22"/>
                <w:szCs w:val="22"/>
              </w:rPr>
              <w:t>G</w:t>
            </w:r>
          </w:p>
        </w:tc>
        <w:tc>
          <w:tcPr>
            <w:tcW w:w="2338" w:type="dxa"/>
            <w:shd w:val="clear" w:color="auto" w:fill="B2C5FC"/>
          </w:tcPr>
          <w:p w14:paraId="53396D22" w14:textId="77777777" w:rsidR="00542C56" w:rsidRDefault="00542C56" w:rsidP="006E06DA">
            <w:pPr>
              <w:rPr>
                <w:rFonts w:ascii="Arial" w:hAnsi="Arial" w:cs="Arial"/>
                <w:sz w:val="22"/>
                <w:szCs w:val="22"/>
              </w:rPr>
            </w:pPr>
            <w:r>
              <w:rPr>
                <w:rFonts w:ascii="Arial" w:hAnsi="Arial" w:cs="Arial"/>
                <w:sz w:val="22"/>
                <w:szCs w:val="22"/>
              </w:rPr>
              <w:t xml:space="preserve">Ht6 </w:t>
            </w:r>
          </w:p>
        </w:tc>
      </w:tr>
      <w:tr w:rsidR="00542C56" w14:paraId="68094D04" w14:textId="77777777" w:rsidTr="006E06DA">
        <w:trPr>
          <w:trHeight w:val="506"/>
        </w:trPr>
        <w:tc>
          <w:tcPr>
            <w:tcW w:w="2337" w:type="dxa"/>
            <w:shd w:val="clear" w:color="auto" w:fill="C1F0C7" w:themeFill="accent3" w:themeFillTint="33"/>
          </w:tcPr>
          <w:p w14:paraId="2C901767" w14:textId="77777777" w:rsidR="00542C56" w:rsidRDefault="00542C56" w:rsidP="006E06DA">
            <w:pPr>
              <w:spacing w:line="480" w:lineRule="auto"/>
              <w:rPr>
                <w:rFonts w:ascii="Arial" w:hAnsi="Arial" w:cs="Arial"/>
                <w:sz w:val="22"/>
                <w:szCs w:val="22"/>
              </w:rPr>
            </w:pPr>
            <w:r>
              <w:rPr>
                <w:rFonts w:ascii="Arial" w:hAnsi="Arial" w:cs="Arial"/>
                <w:sz w:val="22"/>
                <w:szCs w:val="22"/>
              </w:rPr>
              <w:t>B</w:t>
            </w:r>
          </w:p>
        </w:tc>
        <w:tc>
          <w:tcPr>
            <w:tcW w:w="2338" w:type="dxa"/>
            <w:shd w:val="clear" w:color="auto" w:fill="B2C5FC"/>
          </w:tcPr>
          <w:p w14:paraId="2EDE9CEA" w14:textId="77777777" w:rsidR="00542C56" w:rsidRDefault="00542C56" w:rsidP="006E06DA">
            <w:pPr>
              <w:spacing w:line="480" w:lineRule="auto"/>
              <w:rPr>
                <w:rFonts w:ascii="Arial" w:hAnsi="Arial" w:cs="Arial"/>
                <w:sz w:val="22"/>
                <w:szCs w:val="22"/>
              </w:rPr>
            </w:pPr>
            <w:r>
              <w:rPr>
                <w:rFonts w:ascii="Arial" w:hAnsi="Arial" w:cs="Arial"/>
                <w:sz w:val="22"/>
                <w:szCs w:val="22"/>
              </w:rPr>
              <w:t>Ht2</w:t>
            </w:r>
          </w:p>
        </w:tc>
        <w:tc>
          <w:tcPr>
            <w:tcW w:w="2338" w:type="dxa"/>
            <w:shd w:val="clear" w:color="auto" w:fill="C1F0C7" w:themeFill="accent3" w:themeFillTint="33"/>
          </w:tcPr>
          <w:p w14:paraId="2D369653" w14:textId="77777777" w:rsidR="00542C56" w:rsidRDefault="00542C56" w:rsidP="006E06DA">
            <w:pPr>
              <w:rPr>
                <w:rFonts w:ascii="Arial" w:hAnsi="Arial" w:cs="Arial"/>
                <w:sz w:val="22"/>
                <w:szCs w:val="22"/>
              </w:rPr>
            </w:pPr>
            <w:r>
              <w:rPr>
                <w:rFonts w:ascii="Arial" w:hAnsi="Arial" w:cs="Arial"/>
                <w:sz w:val="22"/>
                <w:szCs w:val="22"/>
              </w:rPr>
              <w:t>H</w:t>
            </w:r>
          </w:p>
        </w:tc>
        <w:tc>
          <w:tcPr>
            <w:tcW w:w="2338" w:type="dxa"/>
            <w:shd w:val="clear" w:color="auto" w:fill="B2C5FC"/>
          </w:tcPr>
          <w:p w14:paraId="2231B569" w14:textId="77777777" w:rsidR="00542C56" w:rsidRDefault="00542C56" w:rsidP="006E06DA">
            <w:pPr>
              <w:rPr>
                <w:rFonts w:ascii="Arial" w:hAnsi="Arial" w:cs="Arial"/>
                <w:sz w:val="22"/>
                <w:szCs w:val="22"/>
              </w:rPr>
            </w:pPr>
            <w:r>
              <w:rPr>
                <w:rFonts w:ascii="Arial" w:hAnsi="Arial" w:cs="Arial"/>
                <w:sz w:val="22"/>
                <w:szCs w:val="22"/>
              </w:rPr>
              <w:t>Ht7</w:t>
            </w:r>
          </w:p>
        </w:tc>
      </w:tr>
      <w:tr w:rsidR="00542C56" w14:paraId="68D6BC12" w14:textId="77777777" w:rsidTr="006E06DA">
        <w:trPr>
          <w:trHeight w:val="506"/>
        </w:trPr>
        <w:tc>
          <w:tcPr>
            <w:tcW w:w="2337" w:type="dxa"/>
            <w:shd w:val="clear" w:color="auto" w:fill="C1F0C7" w:themeFill="accent3" w:themeFillTint="33"/>
          </w:tcPr>
          <w:p w14:paraId="47DC846B" w14:textId="77777777" w:rsidR="00542C56" w:rsidRDefault="00542C56" w:rsidP="006E06DA">
            <w:pPr>
              <w:spacing w:line="480" w:lineRule="auto"/>
              <w:rPr>
                <w:rFonts w:ascii="Arial" w:hAnsi="Arial" w:cs="Arial"/>
                <w:sz w:val="22"/>
                <w:szCs w:val="22"/>
              </w:rPr>
            </w:pPr>
            <w:r>
              <w:rPr>
                <w:rFonts w:ascii="Arial" w:hAnsi="Arial" w:cs="Arial"/>
                <w:sz w:val="22"/>
                <w:szCs w:val="22"/>
              </w:rPr>
              <w:t>C</w:t>
            </w:r>
          </w:p>
        </w:tc>
        <w:tc>
          <w:tcPr>
            <w:tcW w:w="2338" w:type="dxa"/>
            <w:shd w:val="clear" w:color="auto" w:fill="B2C5FC"/>
          </w:tcPr>
          <w:p w14:paraId="71D0E146" w14:textId="77777777" w:rsidR="00542C56" w:rsidRDefault="00542C56" w:rsidP="006E06DA">
            <w:pPr>
              <w:spacing w:line="480" w:lineRule="auto"/>
              <w:rPr>
                <w:rFonts w:ascii="Arial" w:hAnsi="Arial" w:cs="Arial"/>
                <w:sz w:val="22"/>
                <w:szCs w:val="22"/>
              </w:rPr>
            </w:pPr>
            <w:r>
              <w:rPr>
                <w:rFonts w:ascii="Arial" w:hAnsi="Arial" w:cs="Arial"/>
                <w:sz w:val="22"/>
                <w:szCs w:val="22"/>
              </w:rPr>
              <w:t xml:space="preserve">PSEL1 </w:t>
            </w:r>
          </w:p>
          <w:p w14:paraId="755F238D" w14:textId="77777777" w:rsidR="00542C56" w:rsidRDefault="00542C56" w:rsidP="006E06DA">
            <w:pPr>
              <w:spacing w:line="480" w:lineRule="auto"/>
              <w:rPr>
                <w:rFonts w:ascii="Arial" w:hAnsi="Arial" w:cs="Arial"/>
                <w:sz w:val="22"/>
                <w:szCs w:val="22"/>
              </w:rPr>
            </w:pPr>
            <w:r>
              <w:rPr>
                <w:rFonts w:ascii="Arial" w:hAnsi="Arial" w:cs="Arial"/>
                <w:sz w:val="22"/>
                <w:szCs w:val="22"/>
              </w:rPr>
              <w:t>(WBL1, AHt1) (</w:t>
            </w:r>
            <w:r w:rsidRPr="00461C53">
              <w:rPr>
                <w:rFonts w:ascii="Arial" w:hAnsi="Arial" w:cs="Arial"/>
                <w:sz w:val="16"/>
                <w:szCs w:val="16"/>
              </w:rPr>
              <w:t>did not contribute to survey</w:t>
            </w:r>
            <w:r>
              <w:rPr>
                <w:rFonts w:ascii="Arial" w:hAnsi="Arial" w:cs="Arial"/>
                <w:sz w:val="16"/>
                <w:szCs w:val="16"/>
              </w:rPr>
              <w:t xml:space="preserve"> but did to the semi-structured interviews)</w:t>
            </w:r>
          </w:p>
        </w:tc>
        <w:tc>
          <w:tcPr>
            <w:tcW w:w="2338" w:type="dxa"/>
            <w:shd w:val="clear" w:color="auto" w:fill="C1F0C7" w:themeFill="accent3" w:themeFillTint="33"/>
          </w:tcPr>
          <w:p w14:paraId="5DE3D26E" w14:textId="77777777" w:rsidR="00542C56" w:rsidRDefault="00542C56" w:rsidP="006E06DA">
            <w:pPr>
              <w:rPr>
                <w:rFonts w:ascii="Arial" w:hAnsi="Arial" w:cs="Arial"/>
                <w:sz w:val="22"/>
                <w:szCs w:val="22"/>
              </w:rPr>
            </w:pPr>
            <w:r>
              <w:rPr>
                <w:rFonts w:ascii="Arial" w:hAnsi="Arial" w:cs="Arial"/>
                <w:sz w:val="22"/>
                <w:szCs w:val="22"/>
              </w:rPr>
              <w:t>I</w:t>
            </w:r>
          </w:p>
        </w:tc>
        <w:tc>
          <w:tcPr>
            <w:tcW w:w="2338" w:type="dxa"/>
            <w:shd w:val="clear" w:color="auto" w:fill="B2C5FC"/>
          </w:tcPr>
          <w:p w14:paraId="080CA9B2" w14:textId="77777777" w:rsidR="00542C56" w:rsidRDefault="00542C56" w:rsidP="006E06DA">
            <w:pPr>
              <w:rPr>
                <w:rFonts w:ascii="Arial" w:hAnsi="Arial" w:cs="Arial"/>
                <w:sz w:val="22"/>
                <w:szCs w:val="22"/>
              </w:rPr>
            </w:pPr>
            <w:r>
              <w:rPr>
                <w:rFonts w:ascii="Arial" w:hAnsi="Arial" w:cs="Arial"/>
                <w:sz w:val="22"/>
                <w:szCs w:val="22"/>
              </w:rPr>
              <w:t>Ht8</w:t>
            </w:r>
          </w:p>
        </w:tc>
      </w:tr>
      <w:tr w:rsidR="00542C56" w14:paraId="0F1947A8" w14:textId="77777777" w:rsidTr="006E06DA">
        <w:trPr>
          <w:trHeight w:val="506"/>
        </w:trPr>
        <w:tc>
          <w:tcPr>
            <w:tcW w:w="2337" w:type="dxa"/>
            <w:shd w:val="clear" w:color="auto" w:fill="C1F0C7" w:themeFill="accent3" w:themeFillTint="33"/>
          </w:tcPr>
          <w:p w14:paraId="10F9F767" w14:textId="77777777" w:rsidR="00542C56" w:rsidRDefault="00542C56" w:rsidP="006E06DA">
            <w:pPr>
              <w:spacing w:line="480" w:lineRule="auto"/>
              <w:rPr>
                <w:rFonts w:ascii="Arial" w:hAnsi="Arial" w:cs="Arial"/>
                <w:sz w:val="22"/>
                <w:szCs w:val="22"/>
              </w:rPr>
            </w:pPr>
            <w:r>
              <w:rPr>
                <w:rFonts w:ascii="Arial" w:hAnsi="Arial" w:cs="Arial"/>
                <w:sz w:val="22"/>
                <w:szCs w:val="22"/>
              </w:rPr>
              <w:t>D</w:t>
            </w:r>
          </w:p>
        </w:tc>
        <w:tc>
          <w:tcPr>
            <w:tcW w:w="2338" w:type="dxa"/>
            <w:shd w:val="clear" w:color="auto" w:fill="B2C5FC"/>
          </w:tcPr>
          <w:p w14:paraId="6094DD5E" w14:textId="77777777" w:rsidR="00542C56" w:rsidRDefault="00542C56" w:rsidP="006E06DA">
            <w:pPr>
              <w:spacing w:line="480" w:lineRule="auto"/>
              <w:rPr>
                <w:rFonts w:ascii="Arial" w:hAnsi="Arial" w:cs="Arial"/>
                <w:sz w:val="22"/>
                <w:szCs w:val="22"/>
              </w:rPr>
            </w:pPr>
            <w:r>
              <w:rPr>
                <w:rFonts w:ascii="Arial" w:hAnsi="Arial" w:cs="Arial"/>
                <w:sz w:val="22"/>
                <w:szCs w:val="22"/>
              </w:rPr>
              <w:t>Ht3</w:t>
            </w:r>
          </w:p>
        </w:tc>
        <w:tc>
          <w:tcPr>
            <w:tcW w:w="2338" w:type="dxa"/>
            <w:shd w:val="clear" w:color="auto" w:fill="C1F0C7" w:themeFill="accent3" w:themeFillTint="33"/>
          </w:tcPr>
          <w:p w14:paraId="49FD4CC5" w14:textId="77777777" w:rsidR="00542C56" w:rsidRDefault="00542C56" w:rsidP="006E06DA">
            <w:pPr>
              <w:rPr>
                <w:rFonts w:ascii="Arial" w:hAnsi="Arial" w:cs="Arial"/>
                <w:sz w:val="22"/>
                <w:szCs w:val="22"/>
              </w:rPr>
            </w:pPr>
            <w:r>
              <w:rPr>
                <w:rFonts w:ascii="Arial" w:hAnsi="Arial" w:cs="Arial"/>
                <w:sz w:val="22"/>
                <w:szCs w:val="22"/>
              </w:rPr>
              <w:t>J</w:t>
            </w:r>
          </w:p>
        </w:tc>
        <w:tc>
          <w:tcPr>
            <w:tcW w:w="2338" w:type="dxa"/>
            <w:shd w:val="clear" w:color="auto" w:fill="B2C5FC"/>
          </w:tcPr>
          <w:p w14:paraId="1576F171" w14:textId="77777777" w:rsidR="00542C56" w:rsidRDefault="00542C56" w:rsidP="006E06DA">
            <w:pPr>
              <w:rPr>
                <w:rFonts w:ascii="Arial" w:hAnsi="Arial" w:cs="Arial"/>
                <w:sz w:val="22"/>
                <w:szCs w:val="22"/>
              </w:rPr>
            </w:pPr>
            <w:r>
              <w:rPr>
                <w:rFonts w:ascii="Arial" w:hAnsi="Arial" w:cs="Arial"/>
                <w:sz w:val="22"/>
                <w:szCs w:val="22"/>
              </w:rPr>
              <w:t>Ht9 Ct1, Ct2, Ct3</w:t>
            </w:r>
          </w:p>
        </w:tc>
      </w:tr>
      <w:tr w:rsidR="00542C56" w14:paraId="7BF640EE" w14:textId="77777777" w:rsidTr="006E06DA">
        <w:trPr>
          <w:trHeight w:val="506"/>
        </w:trPr>
        <w:tc>
          <w:tcPr>
            <w:tcW w:w="2337" w:type="dxa"/>
            <w:shd w:val="clear" w:color="auto" w:fill="C1F0C7" w:themeFill="accent3" w:themeFillTint="33"/>
          </w:tcPr>
          <w:p w14:paraId="57DEB612" w14:textId="77777777" w:rsidR="00542C56" w:rsidRDefault="00542C56" w:rsidP="006E06DA">
            <w:pPr>
              <w:spacing w:line="480" w:lineRule="auto"/>
              <w:rPr>
                <w:rFonts w:ascii="Arial" w:hAnsi="Arial" w:cs="Arial"/>
                <w:sz w:val="22"/>
                <w:szCs w:val="22"/>
              </w:rPr>
            </w:pPr>
            <w:r>
              <w:rPr>
                <w:rFonts w:ascii="Arial" w:hAnsi="Arial" w:cs="Arial"/>
                <w:sz w:val="22"/>
                <w:szCs w:val="22"/>
              </w:rPr>
              <w:t>E</w:t>
            </w:r>
          </w:p>
        </w:tc>
        <w:tc>
          <w:tcPr>
            <w:tcW w:w="2338" w:type="dxa"/>
            <w:shd w:val="clear" w:color="auto" w:fill="B2C5FC"/>
          </w:tcPr>
          <w:p w14:paraId="15FBB9AB" w14:textId="77777777" w:rsidR="00542C56" w:rsidRDefault="00542C56" w:rsidP="006E06DA">
            <w:pPr>
              <w:spacing w:line="480" w:lineRule="auto"/>
              <w:rPr>
                <w:rFonts w:ascii="Arial" w:hAnsi="Arial" w:cs="Arial"/>
                <w:sz w:val="22"/>
                <w:szCs w:val="22"/>
              </w:rPr>
            </w:pPr>
            <w:r>
              <w:rPr>
                <w:rFonts w:ascii="Arial" w:hAnsi="Arial" w:cs="Arial"/>
                <w:sz w:val="22"/>
                <w:szCs w:val="22"/>
              </w:rPr>
              <w:t>Ht4, AHt2</w:t>
            </w:r>
          </w:p>
        </w:tc>
        <w:tc>
          <w:tcPr>
            <w:tcW w:w="2338" w:type="dxa"/>
            <w:shd w:val="clear" w:color="auto" w:fill="C1F0C7" w:themeFill="accent3" w:themeFillTint="33"/>
          </w:tcPr>
          <w:p w14:paraId="750E8286" w14:textId="77777777" w:rsidR="00542C56" w:rsidRDefault="00542C56" w:rsidP="006E06DA">
            <w:pPr>
              <w:rPr>
                <w:rFonts w:ascii="Arial" w:hAnsi="Arial" w:cs="Arial"/>
                <w:sz w:val="22"/>
                <w:szCs w:val="22"/>
              </w:rPr>
            </w:pPr>
            <w:r>
              <w:rPr>
                <w:rFonts w:ascii="Arial" w:hAnsi="Arial" w:cs="Arial"/>
                <w:sz w:val="22"/>
                <w:szCs w:val="22"/>
              </w:rPr>
              <w:t>K</w:t>
            </w:r>
          </w:p>
        </w:tc>
        <w:tc>
          <w:tcPr>
            <w:tcW w:w="2338" w:type="dxa"/>
            <w:shd w:val="clear" w:color="auto" w:fill="B2C5FC"/>
          </w:tcPr>
          <w:p w14:paraId="48B251BB" w14:textId="77777777" w:rsidR="00542C56" w:rsidRDefault="00542C56" w:rsidP="006E06DA">
            <w:pPr>
              <w:rPr>
                <w:rFonts w:ascii="Arial" w:hAnsi="Arial" w:cs="Arial"/>
                <w:sz w:val="22"/>
                <w:szCs w:val="22"/>
              </w:rPr>
            </w:pPr>
            <w:r>
              <w:rPr>
                <w:rFonts w:ascii="Arial" w:hAnsi="Arial" w:cs="Arial"/>
                <w:sz w:val="22"/>
                <w:szCs w:val="22"/>
              </w:rPr>
              <w:t>PSEL2</w:t>
            </w:r>
          </w:p>
        </w:tc>
      </w:tr>
      <w:tr w:rsidR="00542C56" w14:paraId="46392517" w14:textId="77777777" w:rsidTr="006E06DA">
        <w:trPr>
          <w:trHeight w:val="506"/>
        </w:trPr>
        <w:tc>
          <w:tcPr>
            <w:tcW w:w="2337" w:type="dxa"/>
            <w:shd w:val="clear" w:color="auto" w:fill="C1F0C7" w:themeFill="accent3" w:themeFillTint="33"/>
          </w:tcPr>
          <w:p w14:paraId="3125EE09" w14:textId="77777777" w:rsidR="00542C56" w:rsidRDefault="00542C56" w:rsidP="006E06DA">
            <w:pPr>
              <w:spacing w:line="480" w:lineRule="auto"/>
              <w:rPr>
                <w:rFonts w:ascii="Arial" w:hAnsi="Arial" w:cs="Arial"/>
                <w:sz w:val="22"/>
                <w:szCs w:val="22"/>
              </w:rPr>
            </w:pPr>
            <w:r>
              <w:rPr>
                <w:rFonts w:ascii="Arial" w:hAnsi="Arial" w:cs="Arial"/>
                <w:sz w:val="22"/>
                <w:szCs w:val="22"/>
              </w:rPr>
              <w:t>F</w:t>
            </w:r>
          </w:p>
        </w:tc>
        <w:tc>
          <w:tcPr>
            <w:tcW w:w="2338" w:type="dxa"/>
            <w:shd w:val="clear" w:color="auto" w:fill="B2C5FC"/>
          </w:tcPr>
          <w:p w14:paraId="1729A79D" w14:textId="77777777" w:rsidR="00542C56" w:rsidRDefault="00542C56" w:rsidP="006E06DA">
            <w:pPr>
              <w:spacing w:line="480" w:lineRule="auto"/>
              <w:rPr>
                <w:rFonts w:ascii="Arial" w:hAnsi="Arial" w:cs="Arial"/>
                <w:sz w:val="22"/>
                <w:szCs w:val="22"/>
              </w:rPr>
            </w:pPr>
            <w:r>
              <w:rPr>
                <w:rFonts w:ascii="Arial" w:hAnsi="Arial" w:cs="Arial"/>
                <w:sz w:val="22"/>
                <w:szCs w:val="22"/>
              </w:rPr>
              <w:t>Ht5</w:t>
            </w:r>
          </w:p>
        </w:tc>
        <w:tc>
          <w:tcPr>
            <w:tcW w:w="2338" w:type="dxa"/>
            <w:shd w:val="clear" w:color="auto" w:fill="C1F0C7" w:themeFill="accent3" w:themeFillTint="33"/>
          </w:tcPr>
          <w:p w14:paraId="340FEB6E" w14:textId="77777777" w:rsidR="00542C56" w:rsidRDefault="00542C56" w:rsidP="006E06DA">
            <w:pPr>
              <w:rPr>
                <w:rFonts w:ascii="Arial" w:hAnsi="Arial" w:cs="Arial"/>
                <w:sz w:val="22"/>
                <w:szCs w:val="22"/>
              </w:rPr>
            </w:pPr>
          </w:p>
        </w:tc>
        <w:tc>
          <w:tcPr>
            <w:tcW w:w="2338" w:type="dxa"/>
            <w:shd w:val="clear" w:color="auto" w:fill="B2C5FC"/>
          </w:tcPr>
          <w:p w14:paraId="61C7BA0B" w14:textId="77777777" w:rsidR="00542C56" w:rsidRDefault="00542C56" w:rsidP="006E06DA">
            <w:pPr>
              <w:rPr>
                <w:rFonts w:ascii="Arial" w:hAnsi="Arial" w:cs="Arial"/>
                <w:sz w:val="22"/>
                <w:szCs w:val="22"/>
              </w:rPr>
            </w:pPr>
          </w:p>
        </w:tc>
      </w:tr>
    </w:tbl>
    <w:p w14:paraId="1950CF2E" w14:textId="07BFEB7E" w:rsidR="00542C56" w:rsidRDefault="00782140" w:rsidP="00542C56">
      <w:pPr>
        <w:spacing w:line="480" w:lineRule="auto"/>
        <w:rPr>
          <w:rFonts w:ascii="Arial" w:hAnsi="Arial" w:cs="Arial"/>
          <w:sz w:val="22"/>
          <w:szCs w:val="22"/>
        </w:rPr>
      </w:pPr>
      <w:r>
        <w:rPr>
          <w:noProof/>
        </w:rPr>
        <mc:AlternateContent>
          <mc:Choice Requires="wps">
            <w:drawing>
              <wp:anchor distT="0" distB="0" distL="114300" distR="114300" simplePos="0" relativeHeight="251663360" behindDoc="0" locked="0" layoutInCell="1" allowOverlap="1" wp14:anchorId="66B665E2" wp14:editId="457DD778">
                <wp:simplePos x="0" y="0"/>
                <wp:positionH relativeFrom="column">
                  <wp:posOffset>190500</wp:posOffset>
                </wp:positionH>
                <wp:positionV relativeFrom="paragraph">
                  <wp:posOffset>19050</wp:posOffset>
                </wp:positionV>
                <wp:extent cx="5486400" cy="279400"/>
                <wp:effectExtent l="0" t="0" r="0" b="0"/>
                <wp:wrapNone/>
                <wp:docPr id="1789105458" name="Text Box 5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486400" cy="279400"/>
                        </a:xfrm>
                        <a:prstGeom prst="rect">
                          <a:avLst/>
                        </a:prstGeom>
                        <a:solidFill>
                          <a:sysClr val="window" lastClr="FFFFFF"/>
                        </a:solidFill>
                        <a:ln w="6350">
                          <a:noFill/>
                        </a:ln>
                      </wps:spPr>
                      <wps:txbx>
                        <w:txbxContent>
                          <w:p w14:paraId="670D0943" w14:textId="7C5F7790" w:rsidR="00542C56" w:rsidRPr="00FB28E5" w:rsidRDefault="00542C56" w:rsidP="00542C56">
                            <w:pPr>
                              <w:rPr>
                                <w:rFonts w:ascii="Arial" w:hAnsi="Arial" w:cs="Arial"/>
                                <w:sz w:val="16"/>
                                <w:szCs w:val="16"/>
                              </w:rPr>
                            </w:pPr>
                            <w:r>
                              <w:rPr>
                                <w:rFonts w:ascii="Arial" w:hAnsi="Arial" w:cs="Arial"/>
                                <w:sz w:val="16"/>
                                <w:szCs w:val="16"/>
                              </w:rPr>
                              <w:t>Fig. 5</w:t>
                            </w:r>
                            <w:r w:rsidR="00A25F48">
                              <w:rPr>
                                <w:rFonts w:ascii="Arial" w:hAnsi="Arial" w:cs="Arial"/>
                                <w:sz w:val="16"/>
                                <w:szCs w:val="16"/>
                              </w:rPr>
                              <w:t>:</w:t>
                            </w:r>
                            <w:r>
                              <w:rPr>
                                <w:rFonts w:ascii="Arial" w:hAnsi="Arial" w:cs="Arial"/>
                                <w:sz w:val="16"/>
                                <w:szCs w:val="16"/>
                              </w:rPr>
                              <w:t xml:space="preserve"> </w:t>
                            </w:r>
                            <w:r w:rsidRPr="00FB28E5">
                              <w:rPr>
                                <w:rFonts w:ascii="Arial" w:hAnsi="Arial" w:cs="Arial"/>
                                <w:sz w:val="16"/>
                                <w:szCs w:val="16"/>
                              </w:rPr>
                              <w:t>Table</w:t>
                            </w:r>
                            <w:r>
                              <w:rPr>
                                <w:rFonts w:ascii="Arial" w:hAnsi="Arial" w:cs="Arial"/>
                                <w:sz w:val="16"/>
                                <w:szCs w:val="16"/>
                              </w:rPr>
                              <w:t xml:space="preserve"> above</w:t>
                            </w:r>
                            <w:r w:rsidRPr="00FB28E5">
                              <w:rPr>
                                <w:rFonts w:ascii="Arial" w:hAnsi="Arial" w:cs="Arial"/>
                                <w:sz w:val="16"/>
                                <w:szCs w:val="16"/>
                              </w:rPr>
                              <w:t xml:space="preserve"> shows the letter</w:t>
                            </w:r>
                            <w:r>
                              <w:rPr>
                                <w:rFonts w:ascii="Arial" w:hAnsi="Arial" w:cs="Arial"/>
                                <w:sz w:val="16"/>
                                <w:szCs w:val="16"/>
                              </w:rPr>
                              <w:t xml:space="preserve"> code</w:t>
                            </w:r>
                            <w:r w:rsidRPr="00FB28E5">
                              <w:rPr>
                                <w:rFonts w:ascii="Arial" w:hAnsi="Arial" w:cs="Arial"/>
                                <w:sz w:val="16"/>
                                <w:szCs w:val="16"/>
                              </w:rPr>
                              <w:t xml:space="preserve"> designated to each school</w:t>
                            </w:r>
                            <w:r>
                              <w:rPr>
                                <w:rFonts w:ascii="Arial" w:hAnsi="Arial" w:cs="Arial"/>
                                <w:sz w:val="16"/>
                                <w:szCs w:val="16"/>
                              </w:rPr>
                              <w:t xml:space="preserve"> and letter codes for each participant.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6B665E2" id="Text Box 54" o:spid="_x0000_s1029" type="#_x0000_t202" style="position:absolute;margin-left:15pt;margin-top:1.5pt;width:6in;height:22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" fillcolor="window" stroked="f" strokeweight=".5pt">
                <v:textbox>
                  <w:txbxContent>
                    <w:p w14:paraId="670D0943" w14:textId="7C5F7790" w:rsidR="00542C56" w:rsidRPr="00FB28E5" w:rsidRDefault="00542C56" w:rsidP="00542C56">
                      <w:pPr>
                        <w:rPr>
                          <w:rFonts w:ascii="Arial" w:hAnsi="Arial" w:cs="Arial"/>
                          <w:sz w:val="16"/>
                          <w:szCs w:val="16"/>
                        </w:rPr>
                      </w:pPr>
                      <w:r>
                        <w:rPr>
                          <w:rFonts w:ascii="Arial" w:hAnsi="Arial" w:cs="Arial"/>
                          <w:sz w:val="16"/>
                          <w:szCs w:val="16"/>
                        </w:rPr>
                        <w:t>Fig. 5</w:t>
                      </w:r>
                      <w:r w:rsidR="00A25F48">
                        <w:rPr>
                          <w:rFonts w:ascii="Arial" w:hAnsi="Arial" w:cs="Arial"/>
                          <w:sz w:val="16"/>
                          <w:szCs w:val="16"/>
                        </w:rPr>
                        <w:t>:</w:t>
                      </w:r>
                      <w:r>
                        <w:rPr>
                          <w:rFonts w:ascii="Arial" w:hAnsi="Arial" w:cs="Arial"/>
                          <w:sz w:val="16"/>
                          <w:szCs w:val="16"/>
                        </w:rPr>
                        <w:t xml:space="preserve"> </w:t>
                      </w:r>
                      <w:r w:rsidRPr="00FB28E5">
                        <w:rPr>
                          <w:rFonts w:ascii="Arial" w:hAnsi="Arial" w:cs="Arial"/>
                          <w:sz w:val="16"/>
                          <w:szCs w:val="16"/>
                        </w:rPr>
                        <w:t>Table</w:t>
                      </w:r>
                      <w:r>
                        <w:rPr>
                          <w:rFonts w:ascii="Arial" w:hAnsi="Arial" w:cs="Arial"/>
                          <w:sz w:val="16"/>
                          <w:szCs w:val="16"/>
                        </w:rPr>
                        <w:t xml:space="preserve"> above</w:t>
                      </w:r>
                      <w:r w:rsidRPr="00FB28E5">
                        <w:rPr>
                          <w:rFonts w:ascii="Arial" w:hAnsi="Arial" w:cs="Arial"/>
                          <w:sz w:val="16"/>
                          <w:szCs w:val="16"/>
                        </w:rPr>
                        <w:t xml:space="preserve"> shows the letter</w:t>
                      </w:r>
                      <w:r>
                        <w:rPr>
                          <w:rFonts w:ascii="Arial" w:hAnsi="Arial" w:cs="Arial"/>
                          <w:sz w:val="16"/>
                          <w:szCs w:val="16"/>
                        </w:rPr>
                        <w:t xml:space="preserve"> code</w:t>
                      </w:r>
                      <w:r w:rsidRPr="00FB28E5">
                        <w:rPr>
                          <w:rFonts w:ascii="Arial" w:hAnsi="Arial" w:cs="Arial"/>
                          <w:sz w:val="16"/>
                          <w:szCs w:val="16"/>
                        </w:rPr>
                        <w:t xml:space="preserve"> designated to each school</w:t>
                      </w:r>
                      <w:r>
                        <w:rPr>
                          <w:rFonts w:ascii="Arial" w:hAnsi="Arial" w:cs="Arial"/>
                          <w:sz w:val="16"/>
                          <w:szCs w:val="16"/>
                        </w:rPr>
                        <w:t xml:space="preserve"> and letter codes for each participant.</w:t>
                      </w:r>
                    </w:p>
                  </w:txbxContent>
                </v:textbox>
              </v:shape>
            </w:pict>
          </mc:Fallback>
        </mc:AlternateContent>
      </w:r>
    </w:p>
    <w:tbl>
      <w:tblPr>
        <w:tblStyle w:val="TableGrid"/>
        <w:tblW w:w="9351" w:type="dxa"/>
        <w:tblLook w:val="04A0" w:firstRow="1" w:lastRow="0" w:firstColumn="1" w:lastColumn="0" w:noHBand="0" w:noVBand="1"/>
      </w:tblPr>
      <w:tblGrid>
        <w:gridCol w:w="4675"/>
        <w:gridCol w:w="4676"/>
      </w:tblGrid>
      <w:tr w:rsidR="00542C56" w14:paraId="48512E3E" w14:textId="77777777" w:rsidTr="006E06DA">
        <w:tc>
          <w:tcPr>
            <w:tcW w:w="4675" w:type="dxa"/>
            <w:shd w:val="clear" w:color="auto" w:fill="C1F0C7" w:themeFill="accent3" w:themeFillTint="33"/>
          </w:tcPr>
          <w:p w14:paraId="4C28D9CC" w14:textId="77777777" w:rsidR="00542C56" w:rsidRPr="00520605" w:rsidRDefault="00542C56" w:rsidP="006E06DA">
            <w:pPr>
              <w:spacing w:line="480" w:lineRule="auto"/>
              <w:rPr>
                <w:rFonts w:ascii="Arial" w:hAnsi="Arial" w:cs="Arial"/>
                <w:b/>
                <w:bCs/>
                <w:sz w:val="22"/>
                <w:szCs w:val="22"/>
              </w:rPr>
            </w:pPr>
            <w:r w:rsidRPr="00520605">
              <w:rPr>
                <w:rFonts w:ascii="Arial" w:hAnsi="Arial" w:cs="Arial"/>
                <w:b/>
                <w:bCs/>
                <w:sz w:val="22"/>
                <w:szCs w:val="22"/>
              </w:rPr>
              <w:t>Code</w:t>
            </w:r>
          </w:p>
        </w:tc>
        <w:tc>
          <w:tcPr>
            <w:tcW w:w="4676" w:type="dxa"/>
            <w:shd w:val="clear" w:color="auto" w:fill="FAF0B4"/>
          </w:tcPr>
          <w:p w14:paraId="563848E4" w14:textId="77777777" w:rsidR="00542C56" w:rsidRPr="00520605" w:rsidRDefault="00542C56" w:rsidP="006E06DA">
            <w:pPr>
              <w:spacing w:line="480" w:lineRule="auto"/>
              <w:rPr>
                <w:rFonts w:ascii="Arial" w:hAnsi="Arial" w:cs="Arial"/>
                <w:b/>
                <w:bCs/>
                <w:sz w:val="22"/>
                <w:szCs w:val="22"/>
              </w:rPr>
            </w:pPr>
            <w:r w:rsidRPr="00520605">
              <w:rPr>
                <w:rFonts w:ascii="Arial" w:hAnsi="Arial" w:cs="Arial"/>
                <w:b/>
                <w:bCs/>
                <w:sz w:val="22"/>
                <w:szCs w:val="22"/>
              </w:rPr>
              <w:t>Respondent/participant school role</w:t>
            </w:r>
          </w:p>
        </w:tc>
      </w:tr>
      <w:tr w:rsidR="00542C56" w14:paraId="44DC4759" w14:textId="77777777" w:rsidTr="006E06DA">
        <w:tc>
          <w:tcPr>
            <w:tcW w:w="4675" w:type="dxa"/>
            <w:shd w:val="clear" w:color="auto" w:fill="C1F0C7" w:themeFill="accent3" w:themeFillTint="33"/>
          </w:tcPr>
          <w:p w14:paraId="6D67CB13" w14:textId="77777777" w:rsidR="00542C56" w:rsidRDefault="00542C56" w:rsidP="006E06DA">
            <w:pPr>
              <w:spacing w:line="480" w:lineRule="auto"/>
              <w:rPr>
                <w:rFonts w:ascii="Arial" w:hAnsi="Arial" w:cs="Arial"/>
                <w:sz w:val="22"/>
                <w:szCs w:val="22"/>
              </w:rPr>
            </w:pPr>
            <w:r>
              <w:rPr>
                <w:rFonts w:ascii="Arial" w:hAnsi="Arial" w:cs="Arial"/>
                <w:sz w:val="22"/>
                <w:szCs w:val="22"/>
              </w:rPr>
              <w:t>AHt</w:t>
            </w:r>
          </w:p>
        </w:tc>
        <w:tc>
          <w:tcPr>
            <w:tcW w:w="4676" w:type="dxa"/>
            <w:shd w:val="clear" w:color="auto" w:fill="FAF0B4"/>
          </w:tcPr>
          <w:p w14:paraId="41E68DD7" w14:textId="77777777" w:rsidR="00542C56" w:rsidRDefault="00542C56" w:rsidP="006E06DA">
            <w:pPr>
              <w:spacing w:line="480" w:lineRule="auto"/>
              <w:rPr>
                <w:rFonts w:ascii="Arial" w:hAnsi="Arial" w:cs="Arial"/>
                <w:sz w:val="22"/>
                <w:szCs w:val="22"/>
              </w:rPr>
            </w:pPr>
            <w:r>
              <w:rPr>
                <w:rFonts w:ascii="Arial" w:hAnsi="Arial" w:cs="Arial"/>
                <w:sz w:val="22"/>
                <w:szCs w:val="22"/>
              </w:rPr>
              <w:t>Assistant Headteacher</w:t>
            </w:r>
          </w:p>
        </w:tc>
      </w:tr>
      <w:tr w:rsidR="00542C56" w14:paraId="482EB898" w14:textId="77777777" w:rsidTr="006E06DA">
        <w:tc>
          <w:tcPr>
            <w:tcW w:w="4675" w:type="dxa"/>
            <w:shd w:val="clear" w:color="auto" w:fill="C1F0C7" w:themeFill="accent3" w:themeFillTint="33"/>
          </w:tcPr>
          <w:p w14:paraId="51A9FDCB" w14:textId="77777777" w:rsidR="00542C56" w:rsidRDefault="00542C56" w:rsidP="006E06DA">
            <w:pPr>
              <w:spacing w:line="480" w:lineRule="auto"/>
              <w:rPr>
                <w:rFonts w:ascii="Arial" w:hAnsi="Arial" w:cs="Arial"/>
                <w:sz w:val="22"/>
                <w:szCs w:val="22"/>
              </w:rPr>
            </w:pPr>
            <w:r>
              <w:rPr>
                <w:rFonts w:ascii="Arial" w:hAnsi="Arial" w:cs="Arial"/>
                <w:sz w:val="22"/>
                <w:szCs w:val="22"/>
              </w:rPr>
              <w:t>Ht</w:t>
            </w:r>
          </w:p>
        </w:tc>
        <w:tc>
          <w:tcPr>
            <w:tcW w:w="4676" w:type="dxa"/>
            <w:shd w:val="clear" w:color="auto" w:fill="FAF0B4"/>
          </w:tcPr>
          <w:p w14:paraId="017A3422" w14:textId="77777777" w:rsidR="00542C56" w:rsidRDefault="00542C56" w:rsidP="006E06DA">
            <w:pPr>
              <w:spacing w:line="480" w:lineRule="auto"/>
              <w:rPr>
                <w:rFonts w:ascii="Arial" w:hAnsi="Arial" w:cs="Arial"/>
                <w:sz w:val="22"/>
                <w:szCs w:val="22"/>
              </w:rPr>
            </w:pPr>
            <w:r>
              <w:rPr>
                <w:rFonts w:ascii="Arial" w:hAnsi="Arial" w:cs="Arial"/>
                <w:sz w:val="22"/>
                <w:szCs w:val="22"/>
              </w:rPr>
              <w:t>Headteacher</w:t>
            </w:r>
          </w:p>
        </w:tc>
      </w:tr>
      <w:tr w:rsidR="00542C56" w14:paraId="17C8BEAE" w14:textId="77777777" w:rsidTr="006E06DA">
        <w:tc>
          <w:tcPr>
            <w:tcW w:w="4675" w:type="dxa"/>
            <w:shd w:val="clear" w:color="auto" w:fill="C1F0C7" w:themeFill="accent3" w:themeFillTint="33"/>
          </w:tcPr>
          <w:p w14:paraId="436C7A8F" w14:textId="77777777" w:rsidR="00542C56" w:rsidRDefault="00542C56" w:rsidP="006E06DA">
            <w:pPr>
              <w:tabs>
                <w:tab w:val="left" w:pos="2778"/>
              </w:tabs>
              <w:spacing w:line="480" w:lineRule="auto"/>
              <w:rPr>
                <w:rFonts w:ascii="Arial" w:hAnsi="Arial" w:cs="Arial"/>
                <w:sz w:val="22"/>
                <w:szCs w:val="22"/>
              </w:rPr>
            </w:pPr>
            <w:r>
              <w:rPr>
                <w:rFonts w:ascii="Arial" w:hAnsi="Arial" w:cs="Arial"/>
                <w:sz w:val="22"/>
                <w:szCs w:val="22"/>
              </w:rPr>
              <w:t>PSEL</w:t>
            </w:r>
            <w:r>
              <w:rPr>
                <w:rFonts w:ascii="Arial" w:hAnsi="Arial" w:cs="Arial"/>
                <w:sz w:val="22"/>
                <w:szCs w:val="22"/>
              </w:rPr>
              <w:tab/>
            </w:r>
          </w:p>
        </w:tc>
        <w:tc>
          <w:tcPr>
            <w:tcW w:w="4676" w:type="dxa"/>
            <w:shd w:val="clear" w:color="auto" w:fill="FAF0B4"/>
          </w:tcPr>
          <w:p w14:paraId="33A68F00" w14:textId="77777777" w:rsidR="00542C56" w:rsidRDefault="00542C56" w:rsidP="006E06DA">
            <w:pPr>
              <w:spacing w:line="480" w:lineRule="auto"/>
              <w:rPr>
                <w:rFonts w:ascii="Arial" w:hAnsi="Arial" w:cs="Arial"/>
                <w:sz w:val="22"/>
                <w:szCs w:val="22"/>
              </w:rPr>
            </w:pPr>
            <w:r>
              <w:rPr>
                <w:rFonts w:ascii="Arial" w:hAnsi="Arial" w:cs="Arial"/>
                <w:sz w:val="22"/>
                <w:szCs w:val="22"/>
              </w:rPr>
              <w:t>Personal Social Educational Lead</w:t>
            </w:r>
          </w:p>
        </w:tc>
      </w:tr>
      <w:tr w:rsidR="00542C56" w14:paraId="26FEFD7A" w14:textId="77777777" w:rsidTr="006E06DA">
        <w:tc>
          <w:tcPr>
            <w:tcW w:w="4675" w:type="dxa"/>
            <w:shd w:val="clear" w:color="auto" w:fill="C1F0C7" w:themeFill="accent3" w:themeFillTint="33"/>
          </w:tcPr>
          <w:p w14:paraId="0B47DE39" w14:textId="77777777" w:rsidR="00542C56" w:rsidRDefault="00542C56" w:rsidP="006E06DA">
            <w:pPr>
              <w:tabs>
                <w:tab w:val="left" w:pos="2778"/>
              </w:tabs>
              <w:spacing w:line="480" w:lineRule="auto"/>
              <w:rPr>
                <w:rFonts w:ascii="Arial" w:hAnsi="Arial" w:cs="Arial"/>
                <w:sz w:val="22"/>
                <w:szCs w:val="22"/>
              </w:rPr>
            </w:pPr>
            <w:r>
              <w:rPr>
                <w:rFonts w:ascii="Arial" w:hAnsi="Arial" w:cs="Arial"/>
                <w:sz w:val="22"/>
                <w:szCs w:val="22"/>
              </w:rPr>
              <w:t>Ct</w:t>
            </w:r>
          </w:p>
        </w:tc>
        <w:tc>
          <w:tcPr>
            <w:tcW w:w="4676" w:type="dxa"/>
            <w:shd w:val="clear" w:color="auto" w:fill="FAF0B4"/>
          </w:tcPr>
          <w:p w14:paraId="5F24EF58" w14:textId="77777777" w:rsidR="00542C56" w:rsidRDefault="00542C56" w:rsidP="006E06DA">
            <w:pPr>
              <w:spacing w:line="480" w:lineRule="auto"/>
              <w:rPr>
                <w:rFonts w:ascii="Arial" w:hAnsi="Arial" w:cs="Arial"/>
                <w:sz w:val="22"/>
                <w:szCs w:val="22"/>
              </w:rPr>
            </w:pPr>
            <w:r>
              <w:rPr>
                <w:rFonts w:ascii="Arial" w:hAnsi="Arial" w:cs="Arial"/>
                <w:sz w:val="22"/>
                <w:szCs w:val="22"/>
              </w:rPr>
              <w:t>Class Teacher</w:t>
            </w:r>
          </w:p>
        </w:tc>
      </w:tr>
      <w:tr w:rsidR="00542C56" w14:paraId="063EDC0E" w14:textId="77777777" w:rsidTr="006E06DA">
        <w:tc>
          <w:tcPr>
            <w:tcW w:w="4675" w:type="dxa"/>
            <w:shd w:val="clear" w:color="auto" w:fill="C1F0C7" w:themeFill="accent3" w:themeFillTint="33"/>
          </w:tcPr>
          <w:p w14:paraId="1F4F0A7D" w14:textId="77777777" w:rsidR="00542C56" w:rsidRDefault="00542C56" w:rsidP="006E06DA">
            <w:pPr>
              <w:tabs>
                <w:tab w:val="left" w:pos="2778"/>
              </w:tabs>
              <w:spacing w:line="480" w:lineRule="auto"/>
              <w:rPr>
                <w:rFonts w:ascii="Arial" w:hAnsi="Arial" w:cs="Arial"/>
                <w:sz w:val="22"/>
                <w:szCs w:val="22"/>
              </w:rPr>
            </w:pPr>
            <w:r>
              <w:rPr>
                <w:rFonts w:ascii="Arial" w:hAnsi="Arial" w:cs="Arial"/>
                <w:sz w:val="22"/>
                <w:szCs w:val="22"/>
              </w:rPr>
              <w:t>WL</w:t>
            </w:r>
          </w:p>
        </w:tc>
        <w:tc>
          <w:tcPr>
            <w:tcW w:w="4676" w:type="dxa"/>
            <w:shd w:val="clear" w:color="auto" w:fill="FAF0B4"/>
          </w:tcPr>
          <w:p w14:paraId="365216BB" w14:textId="77777777" w:rsidR="00542C56" w:rsidRDefault="00542C56" w:rsidP="006E06DA">
            <w:pPr>
              <w:spacing w:line="480" w:lineRule="auto"/>
              <w:rPr>
                <w:rFonts w:ascii="Arial" w:hAnsi="Arial" w:cs="Arial"/>
                <w:sz w:val="22"/>
                <w:szCs w:val="22"/>
              </w:rPr>
            </w:pPr>
            <w:r>
              <w:rPr>
                <w:rFonts w:ascii="Arial" w:hAnsi="Arial" w:cs="Arial"/>
                <w:sz w:val="22"/>
                <w:szCs w:val="22"/>
              </w:rPr>
              <w:t>Wellbeing Lead</w:t>
            </w:r>
          </w:p>
        </w:tc>
      </w:tr>
    </w:tbl>
    <w:p w14:paraId="348CA994" w14:textId="5F7DAD27" w:rsidR="00542C56" w:rsidRDefault="00782140" w:rsidP="00542C56">
      <w:pPr>
        <w:spacing w:line="480" w:lineRule="auto"/>
        <w:rPr>
          <w:rFonts w:ascii="Arial" w:hAnsi="Arial" w:cs="Arial"/>
          <w:sz w:val="22"/>
          <w:szCs w:val="22"/>
        </w:rPr>
      </w:pPr>
      <w:r>
        <w:rPr>
          <w:noProof/>
        </w:rPr>
        <mc:AlternateContent>
          <mc:Choice Requires="wps">
            <w:drawing>
              <wp:anchor distT="0" distB="0" distL="114300" distR="114300" simplePos="0" relativeHeight="251666432" behindDoc="0" locked="0" layoutInCell="1" allowOverlap="1" wp14:anchorId="34C5BD4E" wp14:editId="519BC266">
                <wp:simplePos x="0" y="0"/>
                <wp:positionH relativeFrom="margin">
                  <wp:align>left</wp:align>
                </wp:positionH>
                <wp:positionV relativeFrom="paragraph">
                  <wp:posOffset>5715</wp:posOffset>
                </wp:positionV>
                <wp:extent cx="6388100" cy="279400"/>
                <wp:effectExtent l="0" t="0" r="0" b="0"/>
                <wp:wrapNone/>
                <wp:docPr id="1932338409" name="Text Box 5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388100" cy="279400"/>
                        </a:xfrm>
                        <a:prstGeom prst="rect">
                          <a:avLst/>
                        </a:prstGeom>
                        <a:solidFill>
                          <a:sysClr val="window" lastClr="FFFFFF"/>
                        </a:solidFill>
                        <a:ln w="6350">
                          <a:noFill/>
                        </a:ln>
                      </wps:spPr>
                      <wps:txbx>
                        <w:txbxContent>
                          <w:p w14:paraId="1903910A" w14:textId="018F22B0" w:rsidR="00542C56" w:rsidRPr="00FB28E5" w:rsidRDefault="00542C56" w:rsidP="00542C56">
                            <w:pPr>
                              <w:rPr>
                                <w:rFonts w:ascii="Arial" w:hAnsi="Arial" w:cs="Arial"/>
                                <w:sz w:val="16"/>
                                <w:szCs w:val="16"/>
                              </w:rPr>
                            </w:pPr>
                            <w:r>
                              <w:rPr>
                                <w:rFonts w:ascii="Arial" w:hAnsi="Arial" w:cs="Arial"/>
                                <w:sz w:val="16"/>
                                <w:szCs w:val="16"/>
                              </w:rPr>
                              <w:t>Fig. 6</w:t>
                            </w:r>
                            <w:r w:rsidR="00A25F48">
                              <w:rPr>
                                <w:rFonts w:ascii="Arial" w:hAnsi="Arial" w:cs="Arial"/>
                                <w:sz w:val="16"/>
                                <w:szCs w:val="16"/>
                              </w:rPr>
                              <w:t>:</w:t>
                            </w:r>
                            <w:r>
                              <w:rPr>
                                <w:rFonts w:ascii="Arial" w:hAnsi="Arial" w:cs="Arial"/>
                                <w:sz w:val="16"/>
                                <w:szCs w:val="16"/>
                              </w:rPr>
                              <w:t xml:space="preserve"> </w:t>
                            </w:r>
                            <w:bookmarkStart w:id="15" w:name="_Hlk170291762"/>
                            <w:r w:rsidRPr="00FB28E5">
                              <w:rPr>
                                <w:rFonts w:ascii="Arial" w:hAnsi="Arial" w:cs="Arial"/>
                                <w:sz w:val="16"/>
                                <w:szCs w:val="16"/>
                              </w:rPr>
                              <w:t>Table</w:t>
                            </w:r>
                            <w:r>
                              <w:rPr>
                                <w:rFonts w:ascii="Arial" w:hAnsi="Arial" w:cs="Arial"/>
                                <w:sz w:val="16"/>
                                <w:szCs w:val="16"/>
                              </w:rPr>
                              <w:t xml:space="preserve"> above</w:t>
                            </w:r>
                            <w:r w:rsidRPr="00FB28E5">
                              <w:rPr>
                                <w:rFonts w:ascii="Arial" w:hAnsi="Arial" w:cs="Arial"/>
                                <w:sz w:val="16"/>
                                <w:szCs w:val="16"/>
                              </w:rPr>
                              <w:t xml:space="preserve"> shows the </w:t>
                            </w:r>
                            <w:r>
                              <w:rPr>
                                <w:rFonts w:ascii="Arial" w:hAnsi="Arial" w:cs="Arial"/>
                                <w:sz w:val="16"/>
                                <w:szCs w:val="16"/>
                              </w:rPr>
                              <w:t>key to understanding the code</w:t>
                            </w:r>
                            <w:r w:rsidRPr="00FB28E5">
                              <w:rPr>
                                <w:rFonts w:ascii="Arial" w:hAnsi="Arial" w:cs="Arial"/>
                                <w:sz w:val="16"/>
                                <w:szCs w:val="16"/>
                              </w:rPr>
                              <w:t xml:space="preserve"> designated to each </w:t>
                            </w:r>
                            <w:r>
                              <w:rPr>
                                <w:rFonts w:ascii="Arial" w:hAnsi="Arial" w:cs="Arial"/>
                                <w:sz w:val="16"/>
                                <w:szCs w:val="16"/>
                              </w:rPr>
                              <w:t>participant</w:t>
                            </w:r>
                            <w:bookmarkEnd w:id="15"/>
                            <w:r>
                              <w:rPr>
                                <w:rFonts w:ascii="Arial" w:hAnsi="Arial" w:cs="Arial"/>
                                <w:sz w:val="16"/>
                                <w:szCs w:val="16"/>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4C5BD4E" id="Text Box 53" o:spid="_x0000_s1030" type="#_x0000_t202" style="position:absolute;margin-left:0;margin-top:.45pt;width:503pt;height:22pt;z-index:25166643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" fillcolor="window" stroked="f" strokeweight=".5pt">
                <v:textbox>
                  <w:txbxContent>
                    <w:p w14:paraId="1903910A" w14:textId="018F22B0" w:rsidR="00542C56" w:rsidRPr="00FB28E5" w:rsidRDefault="00542C56" w:rsidP="00542C56">
                      <w:pPr>
                        <w:rPr>
                          <w:rFonts w:ascii="Arial" w:hAnsi="Arial" w:cs="Arial"/>
                          <w:sz w:val="16"/>
                          <w:szCs w:val="16"/>
                        </w:rPr>
                      </w:pPr>
                      <w:r>
                        <w:rPr>
                          <w:rFonts w:ascii="Arial" w:hAnsi="Arial" w:cs="Arial"/>
                          <w:sz w:val="16"/>
                          <w:szCs w:val="16"/>
                        </w:rPr>
                        <w:t>Fig. 6</w:t>
                      </w:r>
                      <w:r w:rsidR="00A25F48">
                        <w:rPr>
                          <w:rFonts w:ascii="Arial" w:hAnsi="Arial" w:cs="Arial"/>
                          <w:sz w:val="16"/>
                          <w:szCs w:val="16"/>
                        </w:rPr>
                        <w:t>:</w:t>
                      </w:r>
                      <w:r>
                        <w:rPr>
                          <w:rFonts w:ascii="Arial" w:hAnsi="Arial" w:cs="Arial"/>
                          <w:sz w:val="16"/>
                          <w:szCs w:val="16"/>
                        </w:rPr>
                        <w:t xml:space="preserve"> </w:t>
                      </w:r>
                      <w:bookmarkStart w:id="18" w:name="_Hlk170291762"/>
                      <w:r w:rsidRPr="00FB28E5">
                        <w:rPr>
                          <w:rFonts w:ascii="Arial" w:hAnsi="Arial" w:cs="Arial"/>
                          <w:sz w:val="16"/>
                          <w:szCs w:val="16"/>
                        </w:rPr>
                        <w:t>Table</w:t>
                      </w:r>
                      <w:r>
                        <w:rPr>
                          <w:rFonts w:ascii="Arial" w:hAnsi="Arial" w:cs="Arial"/>
                          <w:sz w:val="16"/>
                          <w:szCs w:val="16"/>
                        </w:rPr>
                        <w:t xml:space="preserve"> above</w:t>
                      </w:r>
                      <w:r w:rsidRPr="00FB28E5">
                        <w:rPr>
                          <w:rFonts w:ascii="Arial" w:hAnsi="Arial" w:cs="Arial"/>
                          <w:sz w:val="16"/>
                          <w:szCs w:val="16"/>
                        </w:rPr>
                        <w:t xml:space="preserve"> shows the </w:t>
                      </w:r>
                      <w:r>
                        <w:rPr>
                          <w:rFonts w:ascii="Arial" w:hAnsi="Arial" w:cs="Arial"/>
                          <w:sz w:val="16"/>
                          <w:szCs w:val="16"/>
                        </w:rPr>
                        <w:t>key to understanding the code</w:t>
                      </w:r>
                      <w:r w:rsidRPr="00FB28E5">
                        <w:rPr>
                          <w:rFonts w:ascii="Arial" w:hAnsi="Arial" w:cs="Arial"/>
                          <w:sz w:val="16"/>
                          <w:szCs w:val="16"/>
                        </w:rPr>
                        <w:t xml:space="preserve"> designated to each </w:t>
                      </w:r>
                      <w:r>
                        <w:rPr>
                          <w:rFonts w:ascii="Arial" w:hAnsi="Arial" w:cs="Arial"/>
                          <w:sz w:val="16"/>
                          <w:szCs w:val="16"/>
                        </w:rPr>
                        <w:t>participant</w:t>
                      </w:r>
                      <w:bookmarkEnd w:id="18"/>
                      <w:r>
                        <w:rPr>
                          <w:rFonts w:ascii="Arial" w:hAnsi="Arial" w:cs="Arial"/>
                          <w:sz w:val="16"/>
                          <w:szCs w:val="16"/>
                        </w:rPr>
                        <w:t xml:space="preserve">. </w:t>
                      </w:r>
                    </w:p>
                  </w:txbxContent>
                </v:textbox>
                <w10:wrap anchorx="margin"/>
              </v:shape>
            </w:pict>
          </mc:Fallback>
        </mc:AlternateContent>
      </w:r>
    </w:p>
    <w:p w14:paraId="135257DA" w14:textId="08A88328" w:rsidR="00542C56" w:rsidRPr="009E134C" w:rsidRDefault="00542C56" w:rsidP="00542C56">
      <w:pPr>
        <w:spacing w:line="480" w:lineRule="auto"/>
        <w:rPr>
          <w:rFonts w:ascii="Arial" w:hAnsi="Arial" w:cs="Arial"/>
        </w:rPr>
      </w:pPr>
      <w:r w:rsidRPr="009E134C">
        <w:rPr>
          <w:rFonts w:ascii="Arial" w:hAnsi="Arial" w:cs="Arial"/>
        </w:rPr>
        <w:t xml:space="preserve">There were 15 respondents from 11 schools. School E had two respondents and School J four, whilst all others had one. The respondents, in answering the school surveys, made ‘a. strongly agree’ the response to almost all the statements. </w:t>
      </w:r>
    </w:p>
    <w:p w14:paraId="59010BCD" w14:textId="77777777" w:rsidR="00542C56" w:rsidRPr="009E134C" w:rsidRDefault="00542C56" w:rsidP="00542C56">
      <w:pPr>
        <w:spacing w:line="480" w:lineRule="auto"/>
        <w:rPr>
          <w:rFonts w:ascii="Arial" w:hAnsi="Arial" w:cs="Arial"/>
        </w:rPr>
      </w:pPr>
      <w:r w:rsidRPr="009E134C">
        <w:rPr>
          <w:rFonts w:ascii="Arial" w:hAnsi="Arial" w:cs="Arial"/>
        </w:rPr>
        <w:t xml:space="preserve">This was not the case with Schools H and J – incidentally both primary schools – where for questions 8, 9, and 10, they indicated they ‘neither agree nor disagree’. The schools clarified these neutral responses by explaining they had not made use of the SPO supportive policing services. The most likely reason for this is that the </w:t>
      </w:r>
      <w:r w:rsidRPr="009E134C">
        <w:rPr>
          <w:rFonts w:ascii="Arial" w:hAnsi="Arial" w:cs="Arial"/>
        </w:rPr>
        <w:lastRenderedPageBreak/>
        <w:t xml:space="preserve">questions were related to crime happening in schools, and both schools were primary settings and less likely to utilise police to manage pupil-related issues. </w:t>
      </w:r>
    </w:p>
    <w:p w14:paraId="182EADDD" w14:textId="03D49375" w:rsidR="00542C56" w:rsidRPr="009E134C" w:rsidRDefault="00542C56" w:rsidP="00D1084C">
      <w:pPr>
        <w:spacing w:line="480" w:lineRule="auto"/>
        <w:rPr>
          <w:rFonts w:ascii="Arial" w:hAnsi="Arial" w:cs="Arial"/>
        </w:rPr>
      </w:pPr>
      <w:r w:rsidRPr="009E134C">
        <w:rPr>
          <w:rFonts w:ascii="Arial" w:hAnsi="Arial" w:cs="Arial"/>
        </w:rPr>
        <w:t>Of the 255 questions answered by respondents, 237 respondents ‘strongly agreed’ with the statement with choice ‘a’. Less frequently, eight answers were choice ‘b’, which indicated they ‘tend to agree’. Only five answers were ‘</w:t>
      </w:r>
      <w:r w:rsidR="000E41D0">
        <w:rPr>
          <w:rFonts w:ascii="Arial" w:hAnsi="Arial" w:cs="Arial"/>
        </w:rPr>
        <w:t>c</w:t>
      </w:r>
      <w:r w:rsidRPr="009E134C">
        <w:rPr>
          <w:rFonts w:ascii="Arial" w:hAnsi="Arial" w:cs="Arial"/>
        </w:rPr>
        <w:t xml:space="preserve">’ or neutral. School G did not respond to five of the questions and this data was void (DV) (Fig 7). The timing of this research corresponded with a period of uncertainty for schools </w:t>
      </w:r>
      <w:r w:rsidR="00C76B1D">
        <w:rPr>
          <w:rFonts w:ascii="Arial" w:hAnsi="Arial" w:cs="Arial"/>
        </w:rPr>
        <w:t>regarding</w:t>
      </w:r>
      <w:r w:rsidRPr="009E134C">
        <w:rPr>
          <w:rFonts w:ascii="Arial" w:hAnsi="Arial" w:cs="Arial"/>
        </w:rPr>
        <w:t xml:space="preserve"> the future of the WPSP services. It is impossible to know</w:t>
      </w:r>
      <w:r w:rsidR="00A951CE">
        <w:rPr>
          <w:rFonts w:ascii="Arial" w:hAnsi="Arial" w:cs="Arial"/>
        </w:rPr>
        <w:t>,</w:t>
      </w:r>
      <w:r w:rsidRPr="009E134C">
        <w:rPr>
          <w:rFonts w:ascii="Arial" w:hAnsi="Arial" w:cs="Arial"/>
        </w:rPr>
        <w:t xml:space="preserve"> based on the survey alone, if this had any impact on the results in the data generated by respondents. </w:t>
      </w:r>
      <w:r w:rsidRPr="00F0272A">
        <w:rPr>
          <w:rFonts w:ascii="Arial" w:hAnsi="Arial" w:cs="Arial"/>
        </w:rPr>
        <w:t xml:space="preserve">There was a </w:t>
      </w:r>
      <w:r w:rsidR="00C76B1D" w:rsidRPr="00F0272A">
        <w:rPr>
          <w:rFonts w:ascii="Arial" w:hAnsi="Arial" w:cs="Arial"/>
        </w:rPr>
        <w:t xml:space="preserve">possible </w:t>
      </w:r>
      <w:r w:rsidRPr="00F0272A">
        <w:rPr>
          <w:rFonts w:ascii="Arial" w:hAnsi="Arial" w:cs="Arial"/>
        </w:rPr>
        <w:t xml:space="preserve">risk of positive bias from schools, who may have inflated the positive responses to the answers about the WPSP services and positively skewed the survey, due to fear of losing any services, thus creating an unreliable result. </w:t>
      </w:r>
      <w:r w:rsidR="00472417" w:rsidRPr="00F0272A">
        <w:rPr>
          <w:rFonts w:ascii="Arial" w:hAnsi="Arial" w:cs="Arial"/>
        </w:rPr>
        <w:t>A</w:t>
      </w:r>
      <w:r w:rsidRPr="00F0272A">
        <w:rPr>
          <w:rFonts w:ascii="Arial" w:hAnsi="Arial" w:cs="Arial"/>
        </w:rPr>
        <w:t xml:space="preserve"> comparison with the data from the semi-structured interviews showed a similar pattern of positivity </w:t>
      </w:r>
      <w:r w:rsidR="00185F3B" w:rsidRPr="00F0272A">
        <w:rPr>
          <w:rFonts w:ascii="Arial" w:hAnsi="Arial" w:cs="Arial"/>
        </w:rPr>
        <w:t xml:space="preserve">among </w:t>
      </w:r>
      <w:r w:rsidRPr="00F0272A">
        <w:rPr>
          <w:rFonts w:ascii="Arial" w:hAnsi="Arial" w:cs="Arial"/>
        </w:rPr>
        <w:t>participants, who</w:t>
      </w:r>
      <w:r w:rsidR="00B35B2A" w:rsidRPr="00F0272A">
        <w:rPr>
          <w:rFonts w:ascii="Arial" w:hAnsi="Arial" w:cs="Arial"/>
        </w:rPr>
        <w:t>se</w:t>
      </w:r>
      <w:r w:rsidRPr="00F0272A">
        <w:rPr>
          <w:rFonts w:ascii="Arial" w:hAnsi="Arial" w:cs="Arial"/>
        </w:rPr>
        <w:t xml:space="preserve"> responses to the WPSP were similarly positive </w:t>
      </w:r>
      <w:r w:rsidR="00185F3B" w:rsidRPr="00F0272A">
        <w:rPr>
          <w:rFonts w:ascii="Arial" w:hAnsi="Arial" w:cs="Arial"/>
        </w:rPr>
        <w:t xml:space="preserve">with </w:t>
      </w:r>
      <w:r w:rsidRPr="00F0272A">
        <w:rPr>
          <w:rFonts w:ascii="Arial" w:hAnsi="Arial" w:cs="Arial"/>
        </w:rPr>
        <w:t xml:space="preserve">respect to the range of SPO services. </w:t>
      </w:r>
      <w:r w:rsidR="003A762B">
        <w:rPr>
          <w:rFonts w:ascii="Arial" w:hAnsi="Arial" w:cs="Arial"/>
        </w:rPr>
        <w:t>The</w:t>
      </w:r>
      <w:r w:rsidRPr="00F0272A">
        <w:rPr>
          <w:rFonts w:ascii="Arial" w:hAnsi="Arial" w:cs="Arial"/>
        </w:rPr>
        <w:t xml:space="preserve"> triangulation of </w:t>
      </w:r>
      <w:r w:rsidR="007B3660" w:rsidRPr="00F0272A">
        <w:rPr>
          <w:rFonts w:ascii="Arial" w:hAnsi="Arial" w:cs="Arial"/>
        </w:rPr>
        <w:t>data</w:t>
      </w:r>
      <w:r w:rsidRPr="00F0272A">
        <w:rPr>
          <w:rFonts w:ascii="Arial" w:hAnsi="Arial" w:cs="Arial"/>
        </w:rPr>
        <w:t xml:space="preserve"> </w:t>
      </w:r>
      <w:r w:rsidR="00472417" w:rsidRPr="00F0272A">
        <w:rPr>
          <w:rFonts w:ascii="Arial" w:hAnsi="Arial" w:cs="Arial"/>
        </w:rPr>
        <w:t>therefore</w:t>
      </w:r>
      <w:r w:rsidR="00406EDE" w:rsidRPr="00F0272A">
        <w:rPr>
          <w:rFonts w:ascii="Arial" w:hAnsi="Arial" w:cs="Arial"/>
        </w:rPr>
        <w:t>,</w:t>
      </w:r>
      <w:r w:rsidR="00472417" w:rsidRPr="00F0272A">
        <w:rPr>
          <w:rFonts w:ascii="Arial" w:hAnsi="Arial" w:cs="Arial"/>
        </w:rPr>
        <w:t xml:space="preserve"> </w:t>
      </w:r>
      <w:r w:rsidR="007B3660" w:rsidRPr="00F0272A">
        <w:rPr>
          <w:rFonts w:ascii="Arial" w:hAnsi="Arial" w:cs="Arial"/>
        </w:rPr>
        <w:t xml:space="preserve">did not help to interpret the results </w:t>
      </w:r>
      <w:r w:rsidR="00406EDE" w:rsidRPr="00F0272A">
        <w:rPr>
          <w:rFonts w:ascii="Arial" w:hAnsi="Arial" w:cs="Arial"/>
        </w:rPr>
        <w:t>with regards</w:t>
      </w:r>
      <w:r w:rsidR="007B3660" w:rsidRPr="00F0272A">
        <w:rPr>
          <w:rFonts w:ascii="Arial" w:hAnsi="Arial" w:cs="Arial"/>
        </w:rPr>
        <w:t xml:space="preserve"> to the reliability or unreliability of the data</w:t>
      </w:r>
      <w:r w:rsidR="00C76B1D" w:rsidRPr="00F0272A">
        <w:rPr>
          <w:rFonts w:ascii="Arial" w:hAnsi="Arial" w:cs="Arial"/>
        </w:rPr>
        <w:t>,</w:t>
      </w:r>
      <w:r w:rsidR="007B3660" w:rsidRPr="00F0272A">
        <w:rPr>
          <w:rFonts w:ascii="Arial" w:hAnsi="Arial" w:cs="Arial"/>
        </w:rPr>
        <w:t xml:space="preserve"> based on the timing of the research. </w:t>
      </w:r>
      <w:r w:rsidR="00C76B1D" w:rsidRPr="00F0272A">
        <w:rPr>
          <w:rFonts w:ascii="Arial" w:hAnsi="Arial" w:cs="Arial"/>
        </w:rPr>
        <w:t>Although there</w:t>
      </w:r>
      <w:r w:rsidR="007B3660" w:rsidRPr="00F0272A">
        <w:rPr>
          <w:rFonts w:ascii="Arial" w:hAnsi="Arial" w:cs="Arial"/>
        </w:rPr>
        <w:t xml:space="preserve"> was a need to consider </w:t>
      </w:r>
      <w:r w:rsidRPr="00F0272A">
        <w:rPr>
          <w:rFonts w:ascii="Arial" w:hAnsi="Arial" w:cs="Arial"/>
        </w:rPr>
        <w:t xml:space="preserve">whether the impending loss of the services had any effect on the </w:t>
      </w:r>
      <w:r w:rsidR="00F0272A" w:rsidRPr="00F0272A">
        <w:rPr>
          <w:rFonts w:ascii="Arial" w:hAnsi="Arial" w:cs="Arial"/>
        </w:rPr>
        <w:t>data</w:t>
      </w:r>
      <w:r w:rsidRPr="00F0272A">
        <w:rPr>
          <w:rFonts w:ascii="Arial" w:hAnsi="Arial" w:cs="Arial"/>
        </w:rPr>
        <w:t xml:space="preserve">, </w:t>
      </w:r>
      <w:r w:rsidR="00F0272A" w:rsidRPr="00F0272A">
        <w:rPr>
          <w:rFonts w:ascii="Arial" w:hAnsi="Arial" w:cs="Arial"/>
        </w:rPr>
        <w:t xml:space="preserve">for example, </w:t>
      </w:r>
      <w:r w:rsidRPr="00F0272A">
        <w:rPr>
          <w:rFonts w:ascii="Arial" w:hAnsi="Arial" w:cs="Arial"/>
        </w:rPr>
        <w:t>conflating the positivity from the two data sets, or if the potential loss of services</w:t>
      </w:r>
      <w:r w:rsidR="00F0272A">
        <w:rPr>
          <w:rFonts w:ascii="Arial" w:hAnsi="Arial" w:cs="Arial"/>
        </w:rPr>
        <w:t>,</w:t>
      </w:r>
      <w:r w:rsidRPr="00F0272A">
        <w:rPr>
          <w:rFonts w:ascii="Arial" w:hAnsi="Arial" w:cs="Arial"/>
        </w:rPr>
        <w:t xml:space="preserve"> </w:t>
      </w:r>
      <w:r w:rsidR="00F0272A" w:rsidRPr="00F0272A">
        <w:rPr>
          <w:rFonts w:ascii="Arial" w:hAnsi="Arial" w:cs="Arial"/>
        </w:rPr>
        <w:t>alternatively</w:t>
      </w:r>
      <w:r w:rsidR="00F0272A">
        <w:rPr>
          <w:rFonts w:ascii="Arial" w:hAnsi="Arial" w:cs="Arial"/>
        </w:rPr>
        <w:t>,</w:t>
      </w:r>
      <w:r w:rsidR="00F0272A" w:rsidRPr="00F0272A">
        <w:rPr>
          <w:rFonts w:ascii="Arial" w:hAnsi="Arial" w:cs="Arial"/>
        </w:rPr>
        <w:t xml:space="preserve"> </w:t>
      </w:r>
      <w:r w:rsidRPr="00F0272A">
        <w:rPr>
          <w:rFonts w:ascii="Arial" w:hAnsi="Arial" w:cs="Arial"/>
        </w:rPr>
        <w:t>increased the honesty in the appraisals made by the respondents</w:t>
      </w:r>
      <w:r w:rsidR="00C539B4" w:rsidRPr="00F0272A">
        <w:rPr>
          <w:rFonts w:ascii="Arial" w:hAnsi="Arial" w:cs="Arial"/>
        </w:rPr>
        <w:t>,</w:t>
      </w:r>
      <w:r w:rsidRPr="00F0272A">
        <w:rPr>
          <w:rFonts w:ascii="Arial" w:hAnsi="Arial" w:cs="Arial"/>
        </w:rPr>
        <w:t xml:space="preserve"> who wished to register more urgently their perspective and opinion of the services</w:t>
      </w:r>
      <w:r w:rsidR="003E1E5C">
        <w:rPr>
          <w:rFonts w:ascii="Arial" w:hAnsi="Arial" w:cs="Arial"/>
        </w:rPr>
        <w:t xml:space="preserve"> and</w:t>
      </w:r>
      <w:r w:rsidR="00F0272A" w:rsidRPr="00F0272A">
        <w:rPr>
          <w:rFonts w:ascii="Arial" w:hAnsi="Arial" w:cs="Arial"/>
        </w:rPr>
        <w:t xml:space="preserve"> which so happened to be very positive</w:t>
      </w:r>
      <w:r w:rsidRPr="00F0272A">
        <w:rPr>
          <w:rFonts w:ascii="Arial" w:hAnsi="Arial" w:cs="Arial"/>
        </w:rPr>
        <w:t>.</w:t>
      </w:r>
      <w:r w:rsidRPr="009E134C">
        <w:rPr>
          <w:rFonts w:ascii="Arial" w:hAnsi="Arial" w:cs="Arial"/>
        </w:rPr>
        <w:t xml:space="preserve"> </w:t>
      </w:r>
      <w:r w:rsidR="00F0272A">
        <w:rPr>
          <w:rFonts w:ascii="Arial" w:hAnsi="Arial" w:cs="Arial"/>
        </w:rPr>
        <w:t>It is inconclusive as to whether the timing of the research had any significant impact on the resulting data sets.</w:t>
      </w:r>
      <w:r w:rsidR="007B3660">
        <w:rPr>
          <w:rFonts w:ascii="Arial" w:hAnsi="Arial" w:cs="Arial"/>
        </w:rPr>
        <w:t xml:space="preserve"> </w:t>
      </w:r>
      <w:r w:rsidR="00F0272A">
        <w:rPr>
          <w:rFonts w:ascii="Arial" w:hAnsi="Arial" w:cs="Arial"/>
        </w:rPr>
        <w:t>What is clear is that</w:t>
      </w:r>
      <w:r w:rsidR="007B3660">
        <w:rPr>
          <w:rFonts w:ascii="Arial" w:hAnsi="Arial" w:cs="Arial"/>
        </w:rPr>
        <w:t xml:space="preserve"> both primary and secondary school staff</w:t>
      </w:r>
      <w:r w:rsidR="00406EDE">
        <w:rPr>
          <w:rFonts w:ascii="Arial" w:hAnsi="Arial" w:cs="Arial"/>
        </w:rPr>
        <w:t xml:space="preserve"> recorded similar levels of positivity, </w:t>
      </w:r>
      <w:r w:rsidR="00F0272A">
        <w:rPr>
          <w:rFonts w:ascii="Arial" w:hAnsi="Arial" w:cs="Arial"/>
        </w:rPr>
        <w:t xml:space="preserve">to all aspects of WPSP services. The presence of </w:t>
      </w:r>
      <w:r w:rsidR="00F0272A">
        <w:rPr>
          <w:rFonts w:ascii="Arial" w:hAnsi="Arial" w:cs="Arial"/>
        </w:rPr>
        <w:lastRenderedPageBreak/>
        <w:t>positivity being comparative across all</w:t>
      </w:r>
      <w:r w:rsidR="003E1E5C">
        <w:rPr>
          <w:rFonts w:ascii="Arial" w:hAnsi="Arial" w:cs="Arial"/>
        </w:rPr>
        <w:t xml:space="preserve"> s</w:t>
      </w:r>
      <w:r w:rsidR="00F0272A">
        <w:rPr>
          <w:rFonts w:ascii="Arial" w:hAnsi="Arial" w:cs="Arial"/>
        </w:rPr>
        <w:t>chools sampled</w:t>
      </w:r>
      <w:r w:rsidR="003A762B">
        <w:rPr>
          <w:rFonts w:ascii="Arial" w:hAnsi="Arial" w:cs="Arial"/>
        </w:rPr>
        <w:t xml:space="preserve"> whether primary or secondary school settings</w:t>
      </w:r>
      <w:r w:rsidR="00406EDE">
        <w:rPr>
          <w:rFonts w:ascii="Arial" w:hAnsi="Arial" w:cs="Arial"/>
        </w:rPr>
        <w:t>.</w:t>
      </w:r>
    </w:p>
    <w:p w14:paraId="51D0AA76" w14:textId="7A2D6301" w:rsidR="00542C56" w:rsidRPr="00410BE5" w:rsidRDefault="00782140" w:rsidP="00542C56">
      <w:pPr>
        <w:spacing w:line="480" w:lineRule="auto"/>
        <w:jc w:val="center"/>
        <w:rPr>
          <w:rFonts w:ascii="Arial" w:hAnsi="Arial" w:cs="Arial"/>
          <w:sz w:val="22"/>
          <w:szCs w:val="22"/>
        </w:rPr>
      </w:pPr>
      <w:r>
        <w:rPr>
          <w:noProof/>
        </w:rPr>
        <mc:AlternateContent>
          <mc:Choice Requires="wps">
            <w:drawing>
              <wp:anchor distT="0" distB="0" distL="114300" distR="114300" simplePos="0" relativeHeight="251669504" behindDoc="0" locked="0" layoutInCell="1" allowOverlap="1" wp14:anchorId="7279FE83" wp14:editId="5DFE270F">
                <wp:simplePos x="0" y="0"/>
                <wp:positionH relativeFrom="column">
                  <wp:posOffset>146050</wp:posOffset>
                </wp:positionH>
                <wp:positionV relativeFrom="paragraph">
                  <wp:posOffset>3536315</wp:posOffset>
                </wp:positionV>
                <wp:extent cx="4384040" cy="361950"/>
                <wp:effectExtent l="0" t="0" r="0" b="0"/>
                <wp:wrapNone/>
                <wp:docPr id="1431269821" name="Text Box 5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384040" cy="361950"/>
                        </a:xfrm>
                        <a:prstGeom prst="rect">
                          <a:avLst/>
                        </a:prstGeom>
                        <a:solidFill>
                          <a:sysClr val="window" lastClr="FFFFFF"/>
                        </a:solidFill>
                        <a:ln w="6350">
                          <a:noFill/>
                        </a:ln>
                      </wps:spPr>
                      <wps:txbx>
                        <w:txbxContent>
                          <w:p w14:paraId="01EFC977" w14:textId="0B1A7079" w:rsidR="00542C56" w:rsidRPr="00316355" w:rsidRDefault="00542C56" w:rsidP="00542C56">
                            <w:pPr>
                              <w:rPr>
                                <w:rFonts w:ascii="Arial" w:hAnsi="Arial" w:cs="Arial"/>
                                <w:sz w:val="16"/>
                                <w:szCs w:val="16"/>
                              </w:rPr>
                            </w:pPr>
                            <w:r w:rsidRPr="00316355">
                              <w:rPr>
                                <w:rFonts w:ascii="Arial" w:hAnsi="Arial" w:cs="Arial"/>
                                <w:sz w:val="16"/>
                                <w:szCs w:val="16"/>
                              </w:rPr>
                              <w:t>Fig. 7</w:t>
                            </w:r>
                            <w:r w:rsidR="00316355" w:rsidRPr="00316355">
                              <w:rPr>
                                <w:rFonts w:ascii="Arial" w:hAnsi="Arial" w:cs="Arial"/>
                                <w:sz w:val="16"/>
                                <w:szCs w:val="16"/>
                              </w:rPr>
                              <w:t xml:space="preserve">: </w:t>
                            </w:r>
                            <w:bookmarkStart w:id="16" w:name="_Hlk170291880"/>
                            <w:r w:rsidR="00316355" w:rsidRPr="00316355">
                              <w:rPr>
                                <w:rFonts w:ascii="Arial" w:hAnsi="Arial" w:cs="Arial"/>
                                <w:sz w:val="16"/>
                                <w:szCs w:val="16"/>
                              </w:rPr>
                              <w:t>Participant responses to questionnaire</w:t>
                            </w:r>
                            <w:bookmarkEnd w:id="16"/>
                            <w:r w:rsidR="0026437D">
                              <w:rPr>
                                <w:rFonts w:ascii="Arial" w:hAnsi="Arial" w:cs="Arial"/>
                                <w:sz w:val="16"/>
                                <w:szCs w:val="16"/>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7279FE83" id="Text Box 52" o:spid="_x0000_s1031" type="#_x0000_t202" style="position:absolute;left:0;text-align:left;margin-left:11.5pt;margin-top:278.45pt;width:345.2pt;height:28.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" fillcolor="window" stroked="f" strokeweight=".5pt">
                <v:textbox>
                  <w:txbxContent>
                    <w:p w14:paraId="01EFC977" w14:textId="0B1A7079" w:rsidR="00542C56" w:rsidRPr="00316355" w:rsidRDefault="00542C56" w:rsidP="00542C56">
                      <w:pPr>
                        <w:rPr>
                          <w:rFonts w:ascii="Arial" w:hAnsi="Arial" w:cs="Arial"/>
                          <w:sz w:val="16"/>
                          <w:szCs w:val="16"/>
                        </w:rPr>
                      </w:pPr>
                      <w:r w:rsidRPr="00316355">
                        <w:rPr>
                          <w:rFonts w:ascii="Arial" w:hAnsi="Arial" w:cs="Arial"/>
                          <w:sz w:val="16"/>
                          <w:szCs w:val="16"/>
                        </w:rPr>
                        <w:t>Fig. 7</w:t>
                      </w:r>
                      <w:r w:rsidR="00316355" w:rsidRPr="00316355">
                        <w:rPr>
                          <w:rFonts w:ascii="Arial" w:hAnsi="Arial" w:cs="Arial"/>
                          <w:sz w:val="16"/>
                          <w:szCs w:val="16"/>
                        </w:rPr>
                        <w:t xml:space="preserve">: </w:t>
                      </w:r>
                      <w:bookmarkStart w:id="20" w:name="_Hlk170291880"/>
                      <w:r w:rsidR="00316355" w:rsidRPr="00316355">
                        <w:rPr>
                          <w:rFonts w:ascii="Arial" w:hAnsi="Arial" w:cs="Arial"/>
                          <w:sz w:val="16"/>
                          <w:szCs w:val="16"/>
                        </w:rPr>
                        <w:t>Participant responses to questionnaire</w:t>
                      </w:r>
                      <w:bookmarkEnd w:id="20"/>
                      <w:r w:rsidR="0026437D">
                        <w:rPr>
                          <w:rFonts w:ascii="Arial" w:hAnsi="Arial" w:cs="Arial"/>
                          <w:sz w:val="16"/>
                          <w:szCs w:val="16"/>
                        </w:rPr>
                        <w:t>.</w:t>
                      </w:r>
                    </w:p>
                  </w:txbxContent>
                </v:textbox>
              </v:shape>
            </w:pict>
          </mc:Fallback>
        </mc:AlternateContent>
      </w:r>
      <w:r w:rsidR="00542C56" w:rsidRPr="00580BB2">
        <w:rPr>
          <w:noProof/>
        </w:rPr>
        <w:drawing>
          <wp:inline distT="0" distB="0" distL="0" distR="0" wp14:anchorId="2515991E" wp14:editId="489FCCC5">
            <wp:extent cx="5651500" cy="3536635"/>
            <wp:effectExtent l="0" t="0" r="0" b="0"/>
            <wp:docPr id="168462847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21" cstate="print">
                      <a:extLst>
                        <a:ext uri="{28A0092B-C50C-407E-A947-70E740481C1C}">
                          <a14:useLocalDpi xmlns:a14="http://schemas.microsoft.com/office/drawing/2010/main" val="0"/>
                        </a:ext>
                      </a:extLst>
                    </a:blip>
                    <a:srcRect l="-2237" r="15653" b="54957"/>
                    <a:stretch/>
                  </pic:blipFill>
                  <pic:spPr bwMode="auto">
                    <a:xfrm>
                      <a:off x="0" y="0"/>
                      <a:ext cx="5655054" cy="3538859"/>
                    </a:xfrm>
                    <a:prstGeom prst="rect">
                      <a:avLst/>
                    </a:prstGeom>
                    <a:noFill/>
                    <a:ln>
                      <a:noFill/>
                    </a:ln>
                    <a:extLst>
                      <a:ext uri="{53640926-AAD7-44D8-BBD7-CCE9431645EC}">
                        <a14:shadowObscured xmlns:a14="http://schemas.microsoft.com/office/drawing/2010/main"/>
                      </a:ext>
                    </a:extLst>
                  </pic:spPr>
                </pic:pic>
              </a:graphicData>
            </a:graphic>
          </wp:inline>
        </w:drawing>
      </w:r>
    </w:p>
    <w:p w14:paraId="4D284D07" w14:textId="77777777" w:rsidR="00542C56" w:rsidRDefault="00542C56" w:rsidP="00542C56">
      <w:pPr>
        <w:spacing w:line="480" w:lineRule="auto"/>
        <w:rPr>
          <w:rFonts w:ascii="Arial" w:hAnsi="Arial" w:cs="Arial"/>
          <w:color w:val="000000" w:themeColor="text1"/>
          <w:sz w:val="22"/>
          <w:szCs w:val="22"/>
          <w:highlight w:val="yellow"/>
        </w:rPr>
      </w:pPr>
    </w:p>
    <w:p w14:paraId="1E1FEF6B" w14:textId="1F269A15" w:rsidR="00542C56" w:rsidRPr="009E134C" w:rsidRDefault="00542C56" w:rsidP="00542C56">
      <w:pPr>
        <w:spacing w:line="480" w:lineRule="auto"/>
        <w:rPr>
          <w:rFonts w:ascii="Arial" w:hAnsi="Arial" w:cs="Arial"/>
          <w:b/>
          <w:bCs/>
        </w:rPr>
      </w:pPr>
      <w:r w:rsidRPr="009E134C">
        <w:rPr>
          <w:rFonts w:ascii="Arial" w:hAnsi="Arial" w:cs="Arial"/>
          <w:b/>
          <w:bCs/>
        </w:rPr>
        <w:t xml:space="preserve">The </w:t>
      </w:r>
      <w:r w:rsidR="009E134C" w:rsidRPr="009E134C">
        <w:rPr>
          <w:rFonts w:ascii="Arial" w:hAnsi="Arial" w:cs="Arial"/>
          <w:b/>
          <w:bCs/>
        </w:rPr>
        <w:t>R</w:t>
      </w:r>
      <w:r w:rsidRPr="009E134C">
        <w:rPr>
          <w:rFonts w:ascii="Arial" w:hAnsi="Arial" w:cs="Arial"/>
          <w:b/>
          <w:bCs/>
        </w:rPr>
        <w:t xml:space="preserve">ole of our SPO is </w:t>
      </w:r>
      <w:r w:rsidR="009E134C" w:rsidRPr="009E134C">
        <w:rPr>
          <w:rFonts w:ascii="Arial" w:hAnsi="Arial" w:cs="Arial"/>
          <w:b/>
          <w:bCs/>
        </w:rPr>
        <w:t>I</w:t>
      </w:r>
      <w:r w:rsidRPr="009E134C">
        <w:rPr>
          <w:rFonts w:ascii="Arial" w:hAnsi="Arial" w:cs="Arial"/>
          <w:b/>
          <w:bCs/>
        </w:rPr>
        <w:t>mportant!</w:t>
      </w:r>
    </w:p>
    <w:p w14:paraId="4A30A899" w14:textId="684C508B" w:rsidR="00542C56" w:rsidRPr="009E134C" w:rsidRDefault="00542C56" w:rsidP="00542C56">
      <w:pPr>
        <w:spacing w:line="480" w:lineRule="auto"/>
        <w:rPr>
          <w:rFonts w:ascii="Arial" w:hAnsi="Arial" w:cs="Arial"/>
        </w:rPr>
      </w:pPr>
      <w:r w:rsidRPr="009E134C">
        <w:rPr>
          <w:rFonts w:ascii="Arial" w:hAnsi="Arial" w:cs="Arial"/>
        </w:rPr>
        <w:t xml:space="preserve">In </w:t>
      </w:r>
      <w:r w:rsidR="00C539B4">
        <w:rPr>
          <w:rFonts w:ascii="Arial" w:hAnsi="Arial" w:cs="Arial"/>
        </w:rPr>
        <w:t>Q.</w:t>
      </w:r>
      <w:r w:rsidRPr="009E134C">
        <w:rPr>
          <w:rFonts w:ascii="Arial" w:hAnsi="Arial" w:cs="Arial"/>
        </w:rPr>
        <w:t xml:space="preserve">1, all strongly agreed with the statement, “The role of the School Police Officer is important to our school”. This was further qualified with the opportunity for respondents to use a free-text box to explain their answers. Of the 11 school surveys completed, 14 free-text responses included reference to positive experiences of the services. Only </w:t>
      </w:r>
      <w:r w:rsidR="0024536D">
        <w:rPr>
          <w:rFonts w:ascii="Arial" w:hAnsi="Arial" w:cs="Arial"/>
        </w:rPr>
        <w:t>S</w:t>
      </w:r>
      <w:r w:rsidRPr="009E134C">
        <w:rPr>
          <w:rFonts w:ascii="Arial" w:hAnsi="Arial" w:cs="Arial"/>
        </w:rPr>
        <w:t xml:space="preserve">chool A did not make any use of the opportunity to use free text. </w:t>
      </w:r>
    </w:p>
    <w:p w14:paraId="47C0CF6C" w14:textId="77777777" w:rsidR="00542C56" w:rsidRPr="009E134C" w:rsidRDefault="00542C56" w:rsidP="00542C56">
      <w:pPr>
        <w:spacing w:line="480" w:lineRule="auto"/>
        <w:rPr>
          <w:rFonts w:ascii="Arial" w:hAnsi="Arial" w:cs="Arial"/>
        </w:rPr>
      </w:pPr>
      <w:r w:rsidRPr="009E134C">
        <w:rPr>
          <w:rFonts w:ascii="Arial" w:hAnsi="Arial" w:cs="Arial"/>
        </w:rPr>
        <w:t xml:space="preserve">Respondent Ht9 from School J, when describing their SPO’s impact in school, noted their SPO: </w:t>
      </w:r>
    </w:p>
    <w:p w14:paraId="4AE233E8" w14:textId="77777777" w:rsidR="00542C56" w:rsidRPr="009E134C" w:rsidRDefault="00542C56" w:rsidP="00542C56">
      <w:pPr>
        <w:spacing w:line="480" w:lineRule="auto"/>
        <w:ind w:left="720"/>
        <w:rPr>
          <w:rFonts w:ascii="Arial" w:hAnsi="Arial" w:cs="Arial"/>
        </w:rPr>
      </w:pPr>
      <w:r w:rsidRPr="009E134C">
        <w:rPr>
          <w:rFonts w:ascii="Arial" w:hAnsi="Arial" w:cs="Arial"/>
        </w:rPr>
        <w:t xml:space="preserve">has a positive relationship with all stakeholders – pupils, teachers, support staff and parents, who all value her input. Seeing a police officer in uniform </w:t>
      </w:r>
      <w:r w:rsidRPr="009E134C">
        <w:rPr>
          <w:rFonts w:ascii="Arial" w:hAnsi="Arial" w:cs="Arial"/>
        </w:rPr>
        <w:lastRenderedPageBreak/>
        <w:t>engaging so positively and respectfully with our young people is hugely important with the challenges facing society. This cannot be replicated and would not have the same impact if this service was unavailable to our school.</w:t>
      </w:r>
    </w:p>
    <w:p w14:paraId="62EE24AB" w14:textId="44615A9A" w:rsidR="00542C56" w:rsidRDefault="00542C56" w:rsidP="00542C56">
      <w:pPr>
        <w:spacing w:line="480" w:lineRule="auto"/>
        <w:rPr>
          <w:rFonts w:ascii="Arial" w:hAnsi="Arial" w:cs="Arial"/>
          <w:sz w:val="22"/>
          <w:szCs w:val="22"/>
        </w:rPr>
      </w:pPr>
      <w:r w:rsidRPr="009E134C">
        <w:rPr>
          <w:rFonts w:ascii="Arial" w:hAnsi="Arial" w:cs="Arial"/>
        </w:rPr>
        <w:t>The survey revealed that the role of the SPO is similarly important to both primary and secondary schools. This correlates with the results from the South Wales Police questionnaire (</w:t>
      </w:r>
      <w:r w:rsidR="00654174">
        <w:rPr>
          <w:rFonts w:ascii="Arial" w:hAnsi="Arial" w:cs="Arial"/>
        </w:rPr>
        <w:t>A</w:t>
      </w:r>
      <w:r w:rsidRPr="009E134C">
        <w:rPr>
          <w:rFonts w:ascii="Arial" w:hAnsi="Arial" w:cs="Arial"/>
        </w:rPr>
        <w:t xml:space="preserve">ppendix </w:t>
      </w:r>
      <w:r w:rsidR="00DF1E02">
        <w:rPr>
          <w:rFonts w:ascii="Arial" w:hAnsi="Arial" w:cs="Arial"/>
        </w:rPr>
        <w:t>6</w:t>
      </w:r>
      <w:r w:rsidRPr="009E134C">
        <w:rPr>
          <w:rFonts w:ascii="Arial" w:hAnsi="Arial" w:cs="Arial"/>
        </w:rPr>
        <w:t>), where over half of the respondents represented primary schools (</w:t>
      </w:r>
      <w:r w:rsidR="00BF6DCA">
        <w:rPr>
          <w:rFonts w:ascii="Arial" w:hAnsi="Arial" w:cs="Arial"/>
        </w:rPr>
        <w:t>Fig</w:t>
      </w:r>
      <w:r w:rsidRPr="009E134C">
        <w:rPr>
          <w:rFonts w:ascii="Arial" w:hAnsi="Arial" w:cs="Arial"/>
        </w:rPr>
        <w:t xml:space="preserve">. </w:t>
      </w:r>
      <w:r w:rsidR="00884B73">
        <w:rPr>
          <w:rFonts w:ascii="Arial" w:hAnsi="Arial" w:cs="Arial"/>
        </w:rPr>
        <w:t>8</w:t>
      </w:r>
      <w:r w:rsidRPr="009E134C">
        <w:rPr>
          <w:rFonts w:ascii="Arial" w:hAnsi="Arial" w:cs="Arial"/>
        </w:rPr>
        <w:t xml:space="preserve"> &amp; </w:t>
      </w:r>
      <w:r w:rsidR="00884B73">
        <w:rPr>
          <w:rFonts w:ascii="Arial" w:hAnsi="Arial" w:cs="Arial"/>
        </w:rPr>
        <w:t>9</w:t>
      </w:r>
      <w:r w:rsidRPr="009E134C">
        <w:rPr>
          <w:rFonts w:ascii="Arial" w:hAnsi="Arial" w:cs="Arial"/>
        </w:rPr>
        <w:t>). The service ranked most frequently as ‘most important’ was “Single point of contact”, which revealed that schools valued a dedicated SPO above all aspects of the role.</w:t>
      </w:r>
      <w:r w:rsidRPr="00410BE5">
        <w:rPr>
          <w:rFonts w:ascii="Arial" w:hAnsi="Arial" w:cs="Arial"/>
          <w:sz w:val="22"/>
          <w:szCs w:val="22"/>
        </w:rPr>
        <w:t xml:space="preserve"> </w:t>
      </w:r>
    </w:p>
    <w:p w14:paraId="6501A8B5" w14:textId="1EB8E077" w:rsidR="00542C56" w:rsidRPr="00410BE5" w:rsidRDefault="00782140" w:rsidP="00542C56">
      <w:pPr>
        <w:spacing w:line="480" w:lineRule="auto"/>
        <w:rPr>
          <w:rFonts w:ascii="Arial" w:hAnsi="Arial" w:cs="Arial"/>
          <w:sz w:val="22"/>
          <w:szCs w:val="22"/>
        </w:rPr>
      </w:pPr>
      <w:r>
        <w:rPr>
          <w:noProof/>
        </w:rPr>
        <mc:AlternateContent>
          <mc:Choice Requires="wps">
            <w:drawing>
              <wp:anchor distT="0" distB="0" distL="114300" distR="114300" simplePos="0" relativeHeight="251668480" behindDoc="0" locked="0" layoutInCell="1" allowOverlap="1" wp14:anchorId="6B1E30C5" wp14:editId="12493D14">
                <wp:simplePos x="0" y="0"/>
                <wp:positionH relativeFrom="column">
                  <wp:posOffset>50800</wp:posOffset>
                </wp:positionH>
                <wp:positionV relativeFrom="paragraph">
                  <wp:posOffset>2326640</wp:posOffset>
                </wp:positionV>
                <wp:extent cx="5092700" cy="285750"/>
                <wp:effectExtent l="0" t="0" r="0" b="0"/>
                <wp:wrapNone/>
                <wp:docPr id="873067697" name="Text Box 5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092700" cy="285750"/>
                        </a:xfrm>
                        <a:prstGeom prst="rect">
                          <a:avLst/>
                        </a:prstGeom>
                        <a:solidFill>
                          <a:sysClr val="window" lastClr="FFFFFF"/>
                        </a:solidFill>
                        <a:ln w="6350">
                          <a:noFill/>
                        </a:ln>
                      </wps:spPr>
                      <wps:txbx>
                        <w:txbxContent>
                          <w:p w14:paraId="01866585" w14:textId="08F311A0" w:rsidR="00542C56" w:rsidRDefault="00542C56" w:rsidP="00542C56">
                            <w:pPr>
                              <w:spacing w:line="480" w:lineRule="auto"/>
                              <w:rPr>
                                <w:rFonts w:ascii="Arial" w:hAnsi="Arial" w:cs="Arial"/>
                                <w:sz w:val="22"/>
                                <w:szCs w:val="22"/>
                              </w:rPr>
                            </w:pPr>
                            <w:r w:rsidRPr="006D12E4">
                              <w:rPr>
                                <w:rFonts w:ascii="Arial" w:hAnsi="Arial" w:cs="Arial"/>
                                <w:sz w:val="16"/>
                                <w:szCs w:val="16"/>
                              </w:rPr>
                              <w:t>Fig</w:t>
                            </w:r>
                            <w:r>
                              <w:rPr>
                                <w:rFonts w:ascii="Arial" w:hAnsi="Arial" w:cs="Arial"/>
                                <w:sz w:val="16"/>
                                <w:szCs w:val="16"/>
                              </w:rPr>
                              <w:t>.</w:t>
                            </w:r>
                            <w:r w:rsidRPr="006D12E4">
                              <w:rPr>
                                <w:rFonts w:ascii="Arial" w:hAnsi="Arial" w:cs="Arial"/>
                                <w:sz w:val="16"/>
                                <w:szCs w:val="16"/>
                              </w:rPr>
                              <w:t xml:space="preserve"> </w:t>
                            </w:r>
                            <w:r w:rsidR="0026437D">
                              <w:rPr>
                                <w:rFonts w:ascii="Arial" w:hAnsi="Arial" w:cs="Arial"/>
                                <w:sz w:val="16"/>
                                <w:szCs w:val="16"/>
                              </w:rPr>
                              <w:t>8:</w:t>
                            </w:r>
                            <w:r>
                              <w:rPr>
                                <w:rFonts w:ascii="Arial" w:hAnsi="Arial" w:cs="Arial"/>
                                <w:sz w:val="16"/>
                                <w:szCs w:val="16"/>
                              </w:rPr>
                              <w:t xml:space="preserve"> </w:t>
                            </w:r>
                            <w:bookmarkStart w:id="17" w:name="_Hlk170291953"/>
                            <w:r w:rsidR="0097229D">
                              <w:rPr>
                                <w:rFonts w:ascii="Arial" w:hAnsi="Arial" w:cs="Arial"/>
                                <w:sz w:val="16"/>
                                <w:szCs w:val="16"/>
                              </w:rPr>
                              <w:t>T</w:t>
                            </w:r>
                            <w:r w:rsidRPr="006D12E4">
                              <w:rPr>
                                <w:rFonts w:ascii="Arial" w:hAnsi="Arial" w:cs="Arial"/>
                                <w:sz w:val="16"/>
                                <w:szCs w:val="16"/>
                              </w:rPr>
                              <w:t xml:space="preserve">he schools that participated in the online </w:t>
                            </w:r>
                            <w:r>
                              <w:rPr>
                                <w:rFonts w:ascii="Arial" w:hAnsi="Arial" w:cs="Arial"/>
                                <w:sz w:val="16"/>
                                <w:szCs w:val="16"/>
                              </w:rPr>
                              <w:t>s</w:t>
                            </w:r>
                            <w:r w:rsidRPr="006D12E4">
                              <w:rPr>
                                <w:rFonts w:ascii="Arial" w:hAnsi="Arial" w:cs="Arial"/>
                                <w:sz w:val="16"/>
                                <w:szCs w:val="16"/>
                              </w:rPr>
                              <w:t>chools</w:t>
                            </w:r>
                            <w:r>
                              <w:rPr>
                                <w:rFonts w:ascii="Arial" w:hAnsi="Arial" w:cs="Arial"/>
                                <w:sz w:val="16"/>
                                <w:szCs w:val="16"/>
                              </w:rPr>
                              <w:t>’</w:t>
                            </w:r>
                            <w:r w:rsidRPr="006D12E4">
                              <w:rPr>
                                <w:rFonts w:ascii="Arial" w:hAnsi="Arial" w:cs="Arial"/>
                                <w:sz w:val="16"/>
                                <w:szCs w:val="16"/>
                              </w:rPr>
                              <w:t xml:space="preserve"> </w:t>
                            </w:r>
                            <w:r>
                              <w:rPr>
                                <w:rFonts w:ascii="Arial" w:hAnsi="Arial" w:cs="Arial"/>
                                <w:sz w:val="16"/>
                                <w:szCs w:val="16"/>
                              </w:rPr>
                              <w:t>q</w:t>
                            </w:r>
                            <w:r w:rsidRPr="006D12E4">
                              <w:rPr>
                                <w:rFonts w:ascii="Arial" w:hAnsi="Arial" w:cs="Arial"/>
                                <w:sz w:val="16"/>
                                <w:szCs w:val="16"/>
                              </w:rPr>
                              <w:t>uestionnaire</w:t>
                            </w:r>
                            <w:bookmarkEnd w:id="17"/>
                            <w:r>
                              <w:rPr>
                                <w:rFonts w:ascii="Arial" w:hAnsi="Arial" w:cs="Arial"/>
                                <w:sz w:val="16"/>
                                <w:szCs w:val="16"/>
                              </w:rPr>
                              <w:t>.</w:t>
                            </w:r>
                          </w:p>
                          <w:p w14:paraId="1BF13FD6" w14:textId="77777777" w:rsidR="00542C56" w:rsidRDefault="00542C56" w:rsidP="00542C56"/>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B1E30C5" id="Text Box 51" o:spid="_x0000_s1032" type="#_x0000_t202" style="position:absolute;margin-left:4pt;margin-top:183.2pt;width:401pt;height:22.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" fillcolor="window" stroked="f" strokeweight=".5pt">
                <v:textbox>
                  <w:txbxContent>
                    <w:p w14:paraId="01866585" w14:textId="08F311A0" w:rsidR="00542C56" w:rsidRDefault="00542C56" w:rsidP="00542C56">
                      <w:pPr>
                        <w:spacing w:line="480" w:lineRule="auto"/>
                        <w:rPr>
                          <w:rFonts w:ascii="Arial" w:hAnsi="Arial" w:cs="Arial"/>
                          <w:sz w:val="22"/>
                          <w:szCs w:val="22"/>
                        </w:rPr>
                      </w:pPr>
                      <w:r w:rsidRPr="006D12E4">
                        <w:rPr>
                          <w:rFonts w:ascii="Arial" w:hAnsi="Arial" w:cs="Arial"/>
                          <w:sz w:val="16"/>
                          <w:szCs w:val="16"/>
                        </w:rPr>
                        <w:t>Fig</w:t>
                      </w:r>
                      <w:r>
                        <w:rPr>
                          <w:rFonts w:ascii="Arial" w:hAnsi="Arial" w:cs="Arial"/>
                          <w:sz w:val="16"/>
                          <w:szCs w:val="16"/>
                        </w:rPr>
                        <w:t>.</w:t>
                      </w:r>
                      <w:r w:rsidRPr="006D12E4">
                        <w:rPr>
                          <w:rFonts w:ascii="Arial" w:hAnsi="Arial" w:cs="Arial"/>
                          <w:sz w:val="16"/>
                          <w:szCs w:val="16"/>
                        </w:rPr>
                        <w:t xml:space="preserve"> </w:t>
                      </w:r>
                      <w:r w:rsidR="0026437D">
                        <w:rPr>
                          <w:rFonts w:ascii="Arial" w:hAnsi="Arial" w:cs="Arial"/>
                          <w:sz w:val="16"/>
                          <w:szCs w:val="16"/>
                        </w:rPr>
                        <w:t>8:</w:t>
                      </w:r>
                      <w:r>
                        <w:rPr>
                          <w:rFonts w:ascii="Arial" w:hAnsi="Arial" w:cs="Arial"/>
                          <w:sz w:val="16"/>
                          <w:szCs w:val="16"/>
                        </w:rPr>
                        <w:t xml:space="preserve"> </w:t>
                      </w:r>
                      <w:bookmarkStart w:id="22" w:name="_Hlk170291953"/>
                      <w:r w:rsidR="0097229D">
                        <w:rPr>
                          <w:rFonts w:ascii="Arial" w:hAnsi="Arial" w:cs="Arial"/>
                          <w:sz w:val="16"/>
                          <w:szCs w:val="16"/>
                        </w:rPr>
                        <w:t>T</w:t>
                      </w:r>
                      <w:r w:rsidRPr="006D12E4">
                        <w:rPr>
                          <w:rFonts w:ascii="Arial" w:hAnsi="Arial" w:cs="Arial"/>
                          <w:sz w:val="16"/>
                          <w:szCs w:val="16"/>
                        </w:rPr>
                        <w:t xml:space="preserve">he schools that participated in the online </w:t>
                      </w:r>
                      <w:r>
                        <w:rPr>
                          <w:rFonts w:ascii="Arial" w:hAnsi="Arial" w:cs="Arial"/>
                          <w:sz w:val="16"/>
                          <w:szCs w:val="16"/>
                        </w:rPr>
                        <w:t>s</w:t>
                      </w:r>
                      <w:r w:rsidRPr="006D12E4">
                        <w:rPr>
                          <w:rFonts w:ascii="Arial" w:hAnsi="Arial" w:cs="Arial"/>
                          <w:sz w:val="16"/>
                          <w:szCs w:val="16"/>
                        </w:rPr>
                        <w:t>chools</w:t>
                      </w:r>
                      <w:r>
                        <w:rPr>
                          <w:rFonts w:ascii="Arial" w:hAnsi="Arial" w:cs="Arial"/>
                          <w:sz w:val="16"/>
                          <w:szCs w:val="16"/>
                        </w:rPr>
                        <w:t>’</w:t>
                      </w:r>
                      <w:r w:rsidRPr="006D12E4">
                        <w:rPr>
                          <w:rFonts w:ascii="Arial" w:hAnsi="Arial" w:cs="Arial"/>
                          <w:sz w:val="16"/>
                          <w:szCs w:val="16"/>
                        </w:rPr>
                        <w:t xml:space="preserve"> </w:t>
                      </w:r>
                      <w:r>
                        <w:rPr>
                          <w:rFonts w:ascii="Arial" w:hAnsi="Arial" w:cs="Arial"/>
                          <w:sz w:val="16"/>
                          <w:szCs w:val="16"/>
                        </w:rPr>
                        <w:t>q</w:t>
                      </w:r>
                      <w:r w:rsidRPr="006D12E4">
                        <w:rPr>
                          <w:rFonts w:ascii="Arial" w:hAnsi="Arial" w:cs="Arial"/>
                          <w:sz w:val="16"/>
                          <w:szCs w:val="16"/>
                        </w:rPr>
                        <w:t>uestionnaire</w:t>
                      </w:r>
                      <w:bookmarkEnd w:id="22"/>
                      <w:r>
                        <w:rPr>
                          <w:rFonts w:ascii="Arial" w:hAnsi="Arial" w:cs="Arial"/>
                          <w:sz w:val="16"/>
                          <w:szCs w:val="16"/>
                        </w:rPr>
                        <w:t>.</w:t>
                      </w:r>
                    </w:p>
                    <w:p w14:paraId="1BF13FD6" w14:textId="77777777" w:rsidR="00542C56" w:rsidRDefault="00542C56" w:rsidP="00542C56"/>
                  </w:txbxContent>
                </v:textbox>
              </v:shape>
            </w:pict>
          </mc:Fallback>
        </mc:AlternateContent>
      </w:r>
      <w:r w:rsidR="00542C56" w:rsidRPr="00AA3A05">
        <w:rPr>
          <w:noProof/>
        </w:rPr>
        <w:drawing>
          <wp:inline distT="0" distB="0" distL="0" distR="0" wp14:anchorId="56A5AF13" wp14:editId="2D3A46A4">
            <wp:extent cx="5403850" cy="2393595"/>
            <wp:effectExtent l="0" t="0" r="0" b="0"/>
            <wp:docPr id="1573622965"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5410231" cy="2396421"/>
                    </a:xfrm>
                    <a:prstGeom prst="rect">
                      <a:avLst/>
                    </a:prstGeom>
                    <a:noFill/>
                    <a:ln>
                      <a:noFill/>
                    </a:ln>
                  </pic:spPr>
                </pic:pic>
              </a:graphicData>
            </a:graphic>
          </wp:inline>
        </w:drawing>
      </w:r>
    </w:p>
    <w:p w14:paraId="0BB219E0" w14:textId="77777777" w:rsidR="00542C56" w:rsidRDefault="00542C56" w:rsidP="00542C56">
      <w:pPr>
        <w:spacing w:line="480" w:lineRule="auto"/>
        <w:rPr>
          <w:rFonts w:ascii="Arial" w:hAnsi="Arial" w:cs="Arial"/>
          <w:sz w:val="22"/>
          <w:szCs w:val="22"/>
        </w:rPr>
      </w:pPr>
    </w:p>
    <w:p w14:paraId="4A974BFD" w14:textId="77777777" w:rsidR="00542C56" w:rsidRDefault="00542C56" w:rsidP="00542C56">
      <w:pPr>
        <w:spacing w:line="480" w:lineRule="auto"/>
        <w:rPr>
          <w:rFonts w:ascii="Arial" w:hAnsi="Arial" w:cs="Arial"/>
          <w:sz w:val="16"/>
          <w:szCs w:val="16"/>
        </w:rPr>
      </w:pPr>
      <w:r>
        <w:rPr>
          <w:noProof/>
        </w:rPr>
        <w:lastRenderedPageBreak/>
        <w:drawing>
          <wp:inline distT="0" distB="0" distL="0" distR="0" wp14:anchorId="2FB4DA25" wp14:editId="48218BBE">
            <wp:extent cx="5431790" cy="2438400"/>
            <wp:effectExtent l="0" t="0" r="0" b="0"/>
            <wp:docPr id="1724483785"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4483785" name="Picture 1" descr="A screenshot of a computer&#10;&#10;Description automatically generated"/>
                    <pic:cNvPicPr/>
                  </pic:nvPicPr>
                  <pic:blipFill rotWithShape="1">
                    <a:blip r:embed="rId23"/>
                    <a:srcRect l="19389" t="22848" r="20563" b="29228"/>
                    <a:stretch/>
                  </pic:blipFill>
                  <pic:spPr bwMode="auto">
                    <a:xfrm>
                      <a:off x="0" y="0"/>
                      <a:ext cx="5470001" cy="2455553"/>
                    </a:xfrm>
                    <a:prstGeom prst="rect">
                      <a:avLst/>
                    </a:prstGeom>
                    <a:ln>
                      <a:noFill/>
                    </a:ln>
                    <a:extLst>
                      <a:ext uri="{53640926-AAD7-44D8-BBD7-CCE9431645EC}">
                        <a14:shadowObscured xmlns:a14="http://schemas.microsoft.com/office/drawing/2010/main"/>
                      </a:ext>
                    </a:extLst>
                  </pic:spPr>
                </pic:pic>
              </a:graphicData>
            </a:graphic>
          </wp:inline>
        </w:drawing>
      </w:r>
    </w:p>
    <w:p w14:paraId="294B09CB" w14:textId="57FC8078" w:rsidR="00542C56" w:rsidRDefault="00542C56" w:rsidP="00542C56">
      <w:pPr>
        <w:spacing w:line="480" w:lineRule="auto"/>
        <w:rPr>
          <w:rFonts w:ascii="Arial" w:hAnsi="Arial" w:cs="Arial"/>
          <w:sz w:val="22"/>
          <w:szCs w:val="22"/>
        </w:rPr>
      </w:pPr>
      <w:bookmarkStart w:id="18" w:name="_Hlk169803882"/>
      <w:r w:rsidRPr="006D12E4">
        <w:rPr>
          <w:rFonts w:ascii="Arial" w:hAnsi="Arial" w:cs="Arial"/>
          <w:sz w:val="16"/>
          <w:szCs w:val="16"/>
        </w:rPr>
        <w:t>Fig</w:t>
      </w:r>
      <w:r>
        <w:rPr>
          <w:rFonts w:ascii="Arial" w:hAnsi="Arial" w:cs="Arial"/>
          <w:sz w:val="16"/>
          <w:szCs w:val="16"/>
        </w:rPr>
        <w:t>.</w:t>
      </w:r>
      <w:r w:rsidRPr="006D12E4">
        <w:rPr>
          <w:rFonts w:ascii="Arial" w:hAnsi="Arial" w:cs="Arial"/>
          <w:sz w:val="16"/>
          <w:szCs w:val="16"/>
        </w:rPr>
        <w:t xml:space="preserve"> </w:t>
      </w:r>
      <w:r w:rsidR="0026437D">
        <w:rPr>
          <w:rFonts w:ascii="Arial" w:hAnsi="Arial" w:cs="Arial"/>
          <w:sz w:val="16"/>
          <w:szCs w:val="16"/>
        </w:rPr>
        <w:t>9:</w:t>
      </w:r>
      <w:r>
        <w:rPr>
          <w:rFonts w:ascii="Arial" w:hAnsi="Arial" w:cs="Arial"/>
          <w:sz w:val="16"/>
          <w:szCs w:val="16"/>
        </w:rPr>
        <w:t xml:space="preserve"> </w:t>
      </w:r>
      <w:bookmarkStart w:id="19" w:name="_Hlk170292042"/>
      <w:r w:rsidR="0097229D">
        <w:rPr>
          <w:rFonts w:ascii="Arial" w:hAnsi="Arial" w:cs="Arial"/>
          <w:sz w:val="16"/>
          <w:szCs w:val="16"/>
        </w:rPr>
        <w:t>T</w:t>
      </w:r>
      <w:r w:rsidRPr="006D12E4">
        <w:rPr>
          <w:rFonts w:ascii="Arial" w:hAnsi="Arial" w:cs="Arial"/>
          <w:sz w:val="16"/>
          <w:szCs w:val="16"/>
        </w:rPr>
        <w:t xml:space="preserve">he </w:t>
      </w:r>
      <w:r>
        <w:rPr>
          <w:rFonts w:ascii="Arial" w:hAnsi="Arial" w:cs="Arial"/>
          <w:sz w:val="16"/>
          <w:szCs w:val="16"/>
        </w:rPr>
        <w:t>Welsh</w:t>
      </w:r>
      <w:r w:rsidR="0097229D">
        <w:rPr>
          <w:rFonts w:ascii="Arial" w:hAnsi="Arial" w:cs="Arial"/>
          <w:sz w:val="16"/>
          <w:szCs w:val="16"/>
        </w:rPr>
        <w:t>-</w:t>
      </w:r>
      <w:r>
        <w:rPr>
          <w:rFonts w:ascii="Arial" w:hAnsi="Arial" w:cs="Arial"/>
          <w:sz w:val="16"/>
          <w:szCs w:val="16"/>
        </w:rPr>
        <w:t xml:space="preserve">medium </w:t>
      </w:r>
      <w:r w:rsidRPr="006D12E4">
        <w:rPr>
          <w:rFonts w:ascii="Arial" w:hAnsi="Arial" w:cs="Arial"/>
          <w:sz w:val="16"/>
          <w:szCs w:val="16"/>
        </w:rPr>
        <w:t xml:space="preserve">schools that participated in the online </w:t>
      </w:r>
      <w:r>
        <w:rPr>
          <w:rFonts w:ascii="Arial" w:hAnsi="Arial" w:cs="Arial"/>
          <w:sz w:val="16"/>
          <w:szCs w:val="16"/>
        </w:rPr>
        <w:t>s</w:t>
      </w:r>
      <w:r w:rsidRPr="006D12E4">
        <w:rPr>
          <w:rFonts w:ascii="Arial" w:hAnsi="Arial" w:cs="Arial"/>
          <w:sz w:val="16"/>
          <w:szCs w:val="16"/>
        </w:rPr>
        <w:t>chools</w:t>
      </w:r>
      <w:r>
        <w:rPr>
          <w:rFonts w:ascii="Arial" w:hAnsi="Arial" w:cs="Arial"/>
          <w:sz w:val="16"/>
          <w:szCs w:val="16"/>
        </w:rPr>
        <w:t>’</w:t>
      </w:r>
      <w:r w:rsidRPr="006D12E4">
        <w:rPr>
          <w:rFonts w:ascii="Arial" w:hAnsi="Arial" w:cs="Arial"/>
          <w:sz w:val="16"/>
          <w:szCs w:val="16"/>
        </w:rPr>
        <w:t xml:space="preserve"> </w:t>
      </w:r>
      <w:r>
        <w:rPr>
          <w:rFonts w:ascii="Arial" w:hAnsi="Arial" w:cs="Arial"/>
          <w:sz w:val="16"/>
          <w:szCs w:val="16"/>
        </w:rPr>
        <w:t>q</w:t>
      </w:r>
      <w:r w:rsidRPr="006D12E4">
        <w:rPr>
          <w:rFonts w:ascii="Arial" w:hAnsi="Arial" w:cs="Arial"/>
          <w:sz w:val="16"/>
          <w:szCs w:val="16"/>
        </w:rPr>
        <w:t>uestionnaire</w:t>
      </w:r>
      <w:bookmarkEnd w:id="19"/>
      <w:r>
        <w:rPr>
          <w:rFonts w:ascii="Arial" w:hAnsi="Arial" w:cs="Arial"/>
          <w:sz w:val="16"/>
          <w:szCs w:val="16"/>
        </w:rPr>
        <w:t>.</w:t>
      </w:r>
    </w:p>
    <w:bookmarkEnd w:id="18"/>
    <w:p w14:paraId="3EC38544" w14:textId="77777777" w:rsidR="00542C56" w:rsidRPr="009E134C" w:rsidRDefault="00542C56" w:rsidP="00542C56">
      <w:pPr>
        <w:spacing w:line="480" w:lineRule="auto"/>
        <w:rPr>
          <w:rFonts w:ascii="Arial" w:hAnsi="Arial" w:cs="Arial"/>
        </w:rPr>
      </w:pPr>
      <w:r w:rsidRPr="009E134C">
        <w:rPr>
          <w:rFonts w:ascii="Arial" w:hAnsi="Arial" w:cs="Arial"/>
        </w:rPr>
        <w:t xml:space="preserve">The qualitative elements of the survey allowed for a more detailed understanding of why this was the case and suggested that a positive relationship with policing was highly valued by schools. </w:t>
      </w:r>
    </w:p>
    <w:p w14:paraId="6DDC5758" w14:textId="56147C46" w:rsidR="00542C56" w:rsidRDefault="00542C56" w:rsidP="00542C56">
      <w:pPr>
        <w:spacing w:line="480" w:lineRule="auto"/>
        <w:rPr>
          <w:rFonts w:ascii="Arial" w:hAnsi="Arial" w:cs="Arial"/>
        </w:rPr>
      </w:pPr>
      <w:r w:rsidRPr="009E134C">
        <w:rPr>
          <w:rFonts w:ascii="Arial" w:hAnsi="Arial" w:cs="Arial"/>
        </w:rPr>
        <w:t xml:space="preserve"> The survey questions identified several key characteristics of </w:t>
      </w:r>
      <w:r w:rsidR="00406EDE">
        <w:rPr>
          <w:rFonts w:ascii="Arial" w:hAnsi="Arial" w:cs="Arial"/>
        </w:rPr>
        <w:t>school staff’s</w:t>
      </w:r>
      <w:r w:rsidRPr="009E134C">
        <w:rPr>
          <w:rFonts w:ascii="Arial" w:hAnsi="Arial" w:cs="Arial"/>
        </w:rPr>
        <w:t xml:space="preserve"> positive personal experiences of their SPOs (</w:t>
      </w:r>
      <w:r w:rsidR="002060E2">
        <w:rPr>
          <w:rFonts w:ascii="Arial" w:hAnsi="Arial" w:cs="Arial"/>
        </w:rPr>
        <w:t>Fig</w:t>
      </w:r>
      <w:r w:rsidRPr="009E134C">
        <w:rPr>
          <w:rFonts w:ascii="Arial" w:hAnsi="Arial" w:cs="Arial"/>
        </w:rPr>
        <w:t xml:space="preserve">. </w:t>
      </w:r>
      <w:r w:rsidR="00436181">
        <w:rPr>
          <w:rFonts w:ascii="Arial" w:hAnsi="Arial" w:cs="Arial"/>
        </w:rPr>
        <w:t>10</w:t>
      </w:r>
      <w:r w:rsidRPr="009E134C">
        <w:rPr>
          <w:rFonts w:ascii="Arial" w:hAnsi="Arial" w:cs="Arial"/>
        </w:rPr>
        <w:t>)</w:t>
      </w:r>
      <w:r w:rsidR="002060E2">
        <w:rPr>
          <w:rFonts w:ascii="Arial" w:hAnsi="Arial" w:cs="Arial"/>
        </w:rPr>
        <w:t>.</w:t>
      </w:r>
    </w:p>
    <w:p w14:paraId="4226C851" w14:textId="77777777" w:rsidR="00BF55C7" w:rsidRPr="009E134C" w:rsidRDefault="00BF55C7" w:rsidP="00542C56">
      <w:pPr>
        <w:spacing w:line="480" w:lineRule="auto"/>
        <w:rPr>
          <w:rFonts w:ascii="Arial" w:hAnsi="Arial" w:cs="Arial"/>
        </w:rPr>
      </w:pPr>
    </w:p>
    <w:p w14:paraId="390FBC69" w14:textId="73C1AAC4" w:rsidR="00542C56" w:rsidRDefault="00782140" w:rsidP="00542C56">
      <w:pPr>
        <w:spacing w:line="480" w:lineRule="auto"/>
        <w:rPr>
          <w:rFonts w:ascii="Arial" w:hAnsi="Arial" w:cs="Arial"/>
          <w:sz w:val="22"/>
          <w:szCs w:val="22"/>
        </w:rPr>
      </w:pPr>
      <w:r>
        <w:rPr>
          <w:noProof/>
        </w:rPr>
        <w:lastRenderedPageBreak/>
        <mc:AlternateContent>
          <mc:Choice Requires="wps">
            <w:drawing>
              <wp:anchor distT="0" distB="0" distL="114300" distR="114300" simplePos="0" relativeHeight="251667456" behindDoc="0" locked="0" layoutInCell="1" allowOverlap="1" wp14:anchorId="5F0506FD" wp14:editId="71D0D67F">
                <wp:simplePos x="0" y="0"/>
                <wp:positionH relativeFrom="column">
                  <wp:posOffset>123190</wp:posOffset>
                </wp:positionH>
                <wp:positionV relativeFrom="paragraph">
                  <wp:posOffset>4236085</wp:posOffset>
                </wp:positionV>
                <wp:extent cx="5293360" cy="231140"/>
                <wp:effectExtent l="0" t="0" r="0" b="0"/>
                <wp:wrapNone/>
                <wp:docPr id="1495930658" name="Text Box 5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293360" cy="231140"/>
                        </a:xfrm>
                        <a:prstGeom prst="rect">
                          <a:avLst/>
                        </a:prstGeom>
                        <a:solidFill>
                          <a:sysClr val="window" lastClr="FFFFFF"/>
                        </a:solidFill>
                        <a:ln w="6350">
                          <a:noFill/>
                        </a:ln>
                      </wps:spPr>
                      <wps:txbx>
                        <w:txbxContent>
                          <w:p w14:paraId="314CD26D" w14:textId="3AA4FA79" w:rsidR="00542C56" w:rsidRPr="00520605" w:rsidRDefault="00542C56" w:rsidP="00542C56">
                            <w:pPr>
                              <w:rPr>
                                <w:sz w:val="18"/>
                                <w:szCs w:val="18"/>
                              </w:rPr>
                            </w:pPr>
                            <w:r w:rsidRPr="00520605">
                              <w:rPr>
                                <w:sz w:val="18"/>
                                <w:szCs w:val="18"/>
                              </w:rPr>
                              <w:t xml:space="preserve">Fig. </w:t>
                            </w:r>
                            <w:r w:rsidR="00436181">
                              <w:rPr>
                                <w:sz w:val="18"/>
                                <w:szCs w:val="18"/>
                              </w:rPr>
                              <w:t>10:</w:t>
                            </w:r>
                            <w:r w:rsidR="002613FB">
                              <w:rPr>
                                <w:sz w:val="18"/>
                                <w:szCs w:val="18"/>
                              </w:rPr>
                              <w:t xml:space="preserve"> Key characteristics</w:t>
                            </w:r>
                            <w:r w:rsidR="005B2BAB">
                              <w:rPr>
                                <w:sz w:val="18"/>
                                <w:szCs w:val="18"/>
                              </w:rPr>
                              <w:t xml:space="preserve"> identified from </w:t>
                            </w:r>
                            <w:r w:rsidR="00525FA0">
                              <w:rPr>
                                <w:sz w:val="18"/>
                                <w:szCs w:val="18"/>
                              </w:rPr>
                              <w:t xml:space="preserve">research </w:t>
                            </w:r>
                            <w:r w:rsidR="005B2BAB">
                              <w:rPr>
                                <w:sz w:val="18"/>
                                <w:szCs w:val="18"/>
                              </w:rPr>
                              <w:t>survey questions.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5F0506FD" id="Text Box 50" o:spid="_x0000_s1033" type="#_x0000_t202" style="position:absolute;margin-left:9.7pt;margin-top:333.55pt;width:416.8pt;height:18.2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" fillcolor="window" stroked="f" strokeweight=".5pt">
                <v:textbox>
                  <w:txbxContent>
                    <w:p w14:paraId="314CD26D" w14:textId="3AA4FA79" w:rsidR="00542C56" w:rsidRPr="00520605" w:rsidRDefault="00542C56" w:rsidP="00542C56">
                      <w:pPr>
                        <w:rPr>
                          <w:sz w:val="18"/>
                          <w:szCs w:val="18"/>
                        </w:rPr>
                      </w:pPr>
                      <w:r w:rsidRPr="00520605">
                        <w:rPr>
                          <w:sz w:val="18"/>
                          <w:szCs w:val="18"/>
                        </w:rPr>
                        <w:t xml:space="preserve">Fig. </w:t>
                      </w:r>
                      <w:r w:rsidR="00436181">
                        <w:rPr>
                          <w:sz w:val="18"/>
                          <w:szCs w:val="18"/>
                        </w:rPr>
                        <w:t>10:</w:t>
                      </w:r>
                      <w:r w:rsidR="002613FB">
                        <w:rPr>
                          <w:sz w:val="18"/>
                          <w:szCs w:val="18"/>
                        </w:rPr>
                        <w:t xml:space="preserve"> Key characteristics</w:t>
                      </w:r>
                      <w:r w:rsidR="005B2BAB">
                        <w:rPr>
                          <w:sz w:val="18"/>
                          <w:szCs w:val="18"/>
                        </w:rPr>
                        <w:t xml:space="preserve"> identified from </w:t>
                      </w:r>
                      <w:r w:rsidR="00525FA0">
                        <w:rPr>
                          <w:sz w:val="18"/>
                          <w:szCs w:val="18"/>
                        </w:rPr>
                        <w:t xml:space="preserve">research </w:t>
                      </w:r>
                      <w:r w:rsidR="005B2BAB">
                        <w:rPr>
                          <w:sz w:val="18"/>
                          <w:szCs w:val="18"/>
                        </w:rPr>
                        <w:t>survey questions.</w:t>
                      </w:r>
                    </w:p>
                  </w:txbxContent>
                </v:textbox>
              </v:shape>
            </w:pict>
          </mc:Fallback>
        </mc:AlternateContent>
      </w:r>
      <w:r w:rsidR="00542C56">
        <w:rPr>
          <w:noProof/>
        </w:rPr>
        <w:drawing>
          <wp:inline distT="0" distB="0" distL="0" distR="0" wp14:anchorId="117530C9" wp14:editId="6B158727">
            <wp:extent cx="5486400" cy="4227871"/>
            <wp:effectExtent l="0" t="0" r="19050" b="0"/>
            <wp:docPr id="2054614858" name="Diagram 7"/>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4" r:lo="rId25" r:qs="rId26" r:cs="rId27"/>
              </a:graphicData>
            </a:graphic>
          </wp:inline>
        </w:drawing>
      </w:r>
    </w:p>
    <w:p w14:paraId="272FE385" w14:textId="77777777" w:rsidR="005B4D3F" w:rsidRDefault="005B4D3F" w:rsidP="00542C56">
      <w:pPr>
        <w:spacing w:line="480" w:lineRule="auto"/>
        <w:rPr>
          <w:rFonts w:ascii="Arial" w:hAnsi="Arial" w:cs="Arial"/>
          <w:b/>
          <w:bCs/>
        </w:rPr>
      </w:pPr>
    </w:p>
    <w:p w14:paraId="2BBBE249" w14:textId="51557B9A" w:rsidR="00542C56" w:rsidRPr="009E134C" w:rsidRDefault="00542C56" w:rsidP="00542C56">
      <w:pPr>
        <w:spacing w:line="480" w:lineRule="auto"/>
        <w:rPr>
          <w:rFonts w:ascii="Arial" w:hAnsi="Arial" w:cs="Arial"/>
          <w:b/>
          <w:bCs/>
        </w:rPr>
      </w:pPr>
      <w:r w:rsidRPr="009E134C">
        <w:rPr>
          <w:rFonts w:ascii="Arial" w:hAnsi="Arial" w:cs="Arial"/>
          <w:b/>
          <w:bCs/>
        </w:rPr>
        <w:t xml:space="preserve">Insight from the </w:t>
      </w:r>
      <w:r w:rsidR="003564B1">
        <w:rPr>
          <w:rFonts w:ascii="Arial" w:hAnsi="Arial" w:cs="Arial"/>
          <w:b/>
          <w:bCs/>
        </w:rPr>
        <w:t>F</w:t>
      </w:r>
      <w:r w:rsidRPr="009E134C">
        <w:rPr>
          <w:rFonts w:ascii="Arial" w:hAnsi="Arial" w:cs="Arial"/>
          <w:b/>
          <w:bCs/>
        </w:rPr>
        <w:t>ree</w:t>
      </w:r>
      <w:r w:rsidR="009F207B">
        <w:rPr>
          <w:rFonts w:ascii="Arial" w:hAnsi="Arial" w:cs="Arial"/>
          <w:b/>
          <w:bCs/>
        </w:rPr>
        <w:t>-</w:t>
      </w:r>
      <w:r w:rsidR="003564B1">
        <w:rPr>
          <w:rFonts w:ascii="Arial" w:hAnsi="Arial" w:cs="Arial"/>
          <w:b/>
          <w:bCs/>
        </w:rPr>
        <w:t>T</w:t>
      </w:r>
      <w:r w:rsidRPr="009E134C">
        <w:rPr>
          <w:rFonts w:ascii="Arial" w:hAnsi="Arial" w:cs="Arial"/>
          <w:b/>
          <w:bCs/>
        </w:rPr>
        <w:t xml:space="preserve">ext </w:t>
      </w:r>
      <w:r w:rsidR="003564B1">
        <w:rPr>
          <w:rFonts w:ascii="Arial" w:hAnsi="Arial" w:cs="Arial"/>
          <w:b/>
          <w:bCs/>
        </w:rPr>
        <w:t>B</w:t>
      </w:r>
      <w:r w:rsidRPr="009E134C">
        <w:rPr>
          <w:rFonts w:ascii="Arial" w:hAnsi="Arial" w:cs="Arial"/>
          <w:b/>
          <w:bCs/>
        </w:rPr>
        <w:t xml:space="preserve">oxes in the </w:t>
      </w:r>
      <w:r w:rsidR="003564B1">
        <w:rPr>
          <w:rFonts w:ascii="Arial" w:hAnsi="Arial" w:cs="Arial"/>
          <w:b/>
          <w:bCs/>
        </w:rPr>
        <w:t>S</w:t>
      </w:r>
      <w:r w:rsidRPr="009E134C">
        <w:rPr>
          <w:rFonts w:ascii="Arial" w:hAnsi="Arial" w:cs="Arial"/>
          <w:b/>
          <w:bCs/>
        </w:rPr>
        <w:t>urvey</w:t>
      </w:r>
    </w:p>
    <w:p w14:paraId="1061543D" w14:textId="38643845" w:rsidR="003A762B" w:rsidRDefault="00542C56" w:rsidP="00542C56">
      <w:pPr>
        <w:spacing w:line="480" w:lineRule="auto"/>
        <w:rPr>
          <w:rFonts w:ascii="Arial" w:hAnsi="Arial" w:cs="Arial"/>
        </w:rPr>
      </w:pPr>
      <w:r w:rsidRPr="009E134C">
        <w:rPr>
          <w:rFonts w:ascii="Arial" w:hAnsi="Arial" w:cs="Arial"/>
        </w:rPr>
        <w:t xml:space="preserve">Regarding a loss of SPO services, schools indicated unanimously that they would be </w:t>
      </w:r>
      <w:r w:rsidR="00E90B2E">
        <w:rPr>
          <w:rFonts w:ascii="Arial" w:hAnsi="Arial" w:cs="Arial"/>
        </w:rPr>
        <w:t xml:space="preserve">negatively </w:t>
      </w:r>
      <w:r w:rsidRPr="009E134C">
        <w:rPr>
          <w:rFonts w:ascii="Arial" w:hAnsi="Arial" w:cs="Arial"/>
        </w:rPr>
        <w:t>impacted by the removal of the dual aspects of services. However, there was variation in the quality of the responses in the survey</w:t>
      </w:r>
      <w:r w:rsidR="00122CD1">
        <w:rPr>
          <w:rFonts w:ascii="Arial" w:hAnsi="Arial" w:cs="Arial"/>
        </w:rPr>
        <w:t>’s</w:t>
      </w:r>
      <w:r w:rsidRPr="009E134C">
        <w:rPr>
          <w:rFonts w:ascii="Arial" w:hAnsi="Arial" w:cs="Arial"/>
        </w:rPr>
        <w:t xml:space="preserve"> free</w:t>
      </w:r>
      <w:r w:rsidR="00122CD1">
        <w:rPr>
          <w:rFonts w:ascii="Arial" w:hAnsi="Arial" w:cs="Arial"/>
        </w:rPr>
        <w:t>-</w:t>
      </w:r>
      <w:r w:rsidRPr="009E134C">
        <w:rPr>
          <w:rFonts w:ascii="Arial" w:hAnsi="Arial" w:cs="Arial"/>
        </w:rPr>
        <w:t>text sections. Of the respondents who answered Q.11, Q.13 and Q.17, not all explained their responses to these questions. In Q.11, eleven out of fifteen respondents gave explanations for their answer. In Q.13, eleven out of fifteen also offered explanations in the free</w:t>
      </w:r>
      <w:r w:rsidR="009F207B">
        <w:rPr>
          <w:rFonts w:ascii="Arial" w:hAnsi="Arial" w:cs="Arial"/>
        </w:rPr>
        <w:t>-</w:t>
      </w:r>
      <w:r w:rsidRPr="009E134C">
        <w:rPr>
          <w:rFonts w:ascii="Arial" w:hAnsi="Arial" w:cs="Arial"/>
        </w:rPr>
        <w:t>text boxes. For Q.17, the lowest number of respondents used the free</w:t>
      </w:r>
      <w:r w:rsidR="009F207B">
        <w:rPr>
          <w:rFonts w:ascii="Arial" w:hAnsi="Arial" w:cs="Arial"/>
        </w:rPr>
        <w:t>-</w:t>
      </w:r>
      <w:r w:rsidRPr="009E134C">
        <w:rPr>
          <w:rFonts w:ascii="Arial" w:hAnsi="Arial" w:cs="Arial"/>
        </w:rPr>
        <w:t xml:space="preserve">text box, with nine out of fifteen respondents including further explanation. Where additional text facilities were accommodated to indicate concerns about the impact of the loss of WPSP services in Q.11 and Q.17, respondents described how they might be affected </w:t>
      </w:r>
      <w:r w:rsidRPr="009E134C">
        <w:rPr>
          <w:rFonts w:ascii="Arial" w:hAnsi="Arial" w:cs="Arial"/>
        </w:rPr>
        <w:lastRenderedPageBreak/>
        <w:t xml:space="preserve">negatively should these services no longer exist. There were comments around the expertise of SPOs and </w:t>
      </w:r>
      <w:r w:rsidR="00614073">
        <w:rPr>
          <w:rFonts w:ascii="Arial" w:hAnsi="Arial" w:cs="Arial"/>
        </w:rPr>
        <w:t xml:space="preserve">the </w:t>
      </w:r>
      <w:r w:rsidRPr="009E134C">
        <w:rPr>
          <w:rFonts w:ascii="Arial" w:hAnsi="Arial" w:cs="Arial"/>
        </w:rPr>
        <w:t>gravitas they possessed which was extremely effective in helping schools manage low</w:t>
      </w:r>
      <w:r w:rsidR="00614073">
        <w:rPr>
          <w:rFonts w:ascii="Arial" w:hAnsi="Arial" w:cs="Arial"/>
        </w:rPr>
        <w:t>-</w:t>
      </w:r>
      <w:r w:rsidRPr="009E134C">
        <w:rPr>
          <w:rFonts w:ascii="Arial" w:hAnsi="Arial" w:cs="Arial"/>
        </w:rPr>
        <w:t xml:space="preserve">level offending behaviours. Much was made of the positive nature of the relationship the SPO had forged with the school. Schools </w:t>
      </w:r>
      <w:r w:rsidR="003A762B">
        <w:rPr>
          <w:rFonts w:ascii="Arial" w:hAnsi="Arial" w:cs="Arial"/>
        </w:rPr>
        <w:t>indicated</w:t>
      </w:r>
      <w:r w:rsidRPr="009E134C">
        <w:rPr>
          <w:rFonts w:ascii="Arial" w:hAnsi="Arial" w:cs="Arial"/>
        </w:rPr>
        <w:t xml:space="preserve"> other kinds of policing services </w:t>
      </w:r>
    </w:p>
    <w:p w14:paraId="15F6F0A9" w14:textId="6BEFCA0D" w:rsidR="003A762B" w:rsidRDefault="00542C56" w:rsidP="003A762B">
      <w:pPr>
        <w:spacing w:line="480" w:lineRule="auto"/>
        <w:ind w:left="720"/>
        <w:rPr>
          <w:rFonts w:ascii="Arial" w:hAnsi="Arial" w:cs="Arial"/>
        </w:rPr>
      </w:pPr>
      <w:r w:rsidRPr="009E134C">
        <w:rPr>
          <w:rFonts w:ascii="Arial" w:hAnsi="Arial" w:cs="Arial"/>
        </w:rPr>
        <w:t>“could never match the quality of the long-standing SPO as he had built up very strong relationships with pupils and staff and was well known around the school. There is no substitute for the</w:t>
      </w:r>
      <w:r w:rsidR="00EC79B5">
        <w:rPr>
          <w:rFonts w:ascii="Arial" w:hAnsi="Arial" w:cs="Arial"/>
        </w:rPr>
        <w:t xml:space="preserve"> </w:t>
      </w:r>
      <w:r w:rsidRPr="009E134C">
        <w:rPr>
          <w:rFonts w:ascii="Arial" w:hAnsi="Arial" w:cs="Arial"/>
        </w:rPr>
        <w:t>…</w:t>
      </w:r>
      <w:r w:rsidR="00EC79B5">
        <w:rPr>
          <w:rFonts w:ascii="Arial" w:hAnsi="Arial" w:cs="Arial"/>
        </w:rPr>
        <w:t xml:space="preserve"> </w:t>
      </w:r>
      <w:r w:rsidRPr="009E134C">
        <w:rPr>
          <w:rFonts w:ascii="Arial" w:hAnsi="Arial" w:cs="Arial"/>
        </w:rPr>
        <w:t xml:space="preserve">supportive role played by the SPO. He has developed a degree of trust with pupils and parents and far from being a threatening presence in school is </w:t>
      </w:r>
      <w:r w:rsidR="003A762B" w:rsidRPr="009E134C">
        <w:rPr>
          <w:rFonts w:ascii="Arial" w:hAnsi="Arial" w:cs="Arial"/>
        </w:rPr>
        <w:t>a</w:t>
      </w:r>
      <w:r w:rsidRPr="009E134C">
        <w:rPr>
          <w:rFonts w:ascii="Arial" w:hAnsi="Arial" w:cs="Arial"/>
        </w:rPr>
        <w:t xml:space="preserve"> reassuring figure for all” (</w:t>
      </w:r>
      <w:r w:rsidR="00875EAB" w:rsidRPr="009E134C">
        <w:rPr>
          <w:rFonts w:ascii="Arial" w:hAnsi="Arial" w:cs="Arial"/>
        </w:rPr>
        <w:t>r</w:t>
      </w:r>
      <w:r w:rsidRPr="009E134C">
        <w:rPr>
          <w:rFonts w:ascii="Arial" w:hAnsi="Arial" w:cs="Arial"/>
        </w:rPr>
        <w:t xml:space="preserve">espondent Ht5 from </w:t>
      </w:r>
      <w:r w:rsidR="00414AF6" w:rsidRPr="009E134C">
        <w:rPr>
          <w:rFonts w:ascii="Arial" w:hAnsi="Arial" w:cs="Arial"/>
        </w:rPr>
        <w:t>S</w:t>
      </w:r>
      <w:r w:rsidRPr="009E134C">
        <w:rPr>
          <w:rFonts w:ascii="Arial" w:hAnsi="Arial" w:cs="Arial"/>
        </w:rPr>
        <w:t xml:space="preserve">chool F). </w:t>
      </w:r>
    </w:p>
    <w:p w14:paraId="61E4D1B3" w14:textId="00E96C93" w:rsidR="00542C56" w:rsidRPr="009E134C" w:rsidRDefault="00542C56" w:rsidP="003A762B">
      <w:pPr>
        <w:spacing w:line="480" w:lineRule="auto"/>
        <w:rPr>
          <w:rFonts w:ascii="Arial" w:hAnsi="Arial" w:cs="Arial"/>
        </w:rPr>
      </w:pPr>
      <w:r w:rsidRPr="009E134C">
        <w:rPr>
          <w:rFonts w:ascii="Arial" w:hAnsi="Arial" w:cs="Arial"/>
        </w:rPr>
        <w:t>There was genuine concern that without the WPSP</w:t>
      </w:r>
      <w:r w:rsidR="00FD4AE7">
        <w:rPr>
          <w:rFonts w:ascii="Arial" w:hAnsi="Arial" w:cs="Arial"/>
        </w:rPr>
        <w:t>,</w:t>
      </w:r>
      <w:r w:rsidRPr="009E134C">
        <w:rPr>
          <w:rFonts w:ascii="Arial" w:hAnsi="Arial" w:cs="Arial"/>
        </w:rPr>
        <w:t xml:space="preserve"> there might be an escalation in the criminalising of children. Ht4 from School D said, “One of the greatest benefits of having a police liaison officer </w:t>
      </w:r>
      <w:r w:rsidR="00224603">
        <w:rPr>
          <w:rFonts w:ascii="Arial" w:hAnsi="Arial" w:cs="Arial"/>
        </w:rPr>
        <w:t>is</w:t>
      </w:r>
      <w:r w:rsidRPr="009E134C">
        <w:rPr>
          <w:rFonts w:ascii="Arial" w:hAnsi="Arial" w:cs="Arial"/>
        </w:rPr>
        <w:t xml:space="preserve"> the de-escalation and accurate recording of events that prevents children from being criminalised. I am extremely concerned that more children will now be involved in criminal behaviour without intervention”.</w:t>
      </w:r>
    </w:p>
    <w:p w14:paraId="224DAF4C" w14:textId="06AA427C" w:rsidR="00542C56" w:rsidRPr="009E134C" w:rsidRDefault="00542C56" w:rsidP="00542C56">
      <w:pPr>
        <w:spacing w:line="480" w:lineRule="auto"/>
        <w:rPr>
          <w:rFonts w:ascii="Arial" w:hAnsi="Arial" w:cs="Arial"/>
        </w:rPr>
      </w:pPr>
      <w:r w:rsidRPr="009E134C">
        <w:rPr>
          <w:rFonts w:ascii="Arial" w:hAnsi="Arial" w:cs="Arial"/>
        </w:rPr>
        <w:t xml:space="preserve">Schools spoke about how crucial they believed it was for SPOs to deliver classroom-based </w:t>
      </w:r>
      <w:r w:rsidR="00224603">
        <w:rPr>
          <w:rFonts w:ascii="Arial" w:hAnsi="Arial" w:cs="Arial"/>
        </w:rPr>
        <w:t>curricula</w:t>
      </w:r>
      <w:r w:rsidRPr="009E134C">
        <w:rPr>
          <w:rFonts w:ascii="Arial" w:hAnsi="Arial" w:cs="Arial"/>
        </w:rPr>
        <w:t xml:space="preserve"> and that the withdrawal of such inputs would “undoubtedly have an adverse impact</w:t>
      </w:r>
      <w:r w:rsidR="00A61AF8">
        <w:rPr>
          <w:rFonts w:ascii="Arial" w:hAnsi="Arial" w:cs="Arial"/>
        </w:rPr>
        <w:t xml:space="preserve"> </w:t>
      </w:r>
      <w:r w:rsidRPr="009E134C">
        <w:rPr>
          <w:rFonts w:ascii="Arial" w:hAnsi="Arial" w:cs="Arial"/>
        </w:rPr>
        <w:t>…</w:t>
      </w:r>
      <w:r w:rsidR="00A61AF8">
        <w:rPr>
          <w:rFonts w:ascii="Arial" w:hAnsi="Arial" w:cs="Arial"/>
        </w:rPr>
        <w:t xml:space="preserve"> </w:t>
      </w:r>
      <w:r w:rsidRPr="009E134C">
        <w:rPr>
          <w:rFonts w:ascii="Arial" w:hAnsi="Arial" w:cs="Arial"/>
        </w:rPr>
        <w:t>if withdrawn” (Ht9, School J). This headteacher went on to describe that during these sessions around sensitive topics</w:t>
      </w:r>
      <w:r w:rsidR="00E142C2">
        <w:rPr>
          <w:rFonts w:ascii="Arial" w:hAnsi="Arial" w:cs="Arial"/>
        </w:rPr>
        <w:t>,</w:t>
      </w:r>
      <w:r w:rsidRPr="009E134C">
        <w:rPr>
          <w:rFonts w:ascii="Arial" w:hAnsi="Arial" w:cs="Arial"/>
        </w:rPr>
        <w:t xml:space="preserve"> children were more open and honest about their experiences than they were with school staff. She said this positive classroom intervention “facilitates the delivery of really strong messages, coming from the SPO”.</w:t>
      </w:r>
    </w:p>
    <w:p w14:paraId="5C81AE0C" w14:textId="5FD74945" w:rsidR="000A6064" w:rsidRDefault="00542C56" w:rsidP="00542C56">
      <w:pPr>
        <w:spacing w:line="480" w:lineRule="auto"/>
        <w:rPr>
          <w:rFonts w:ascii="Arial" w:hAnsi="Arial" w:cs="Arial"/>
        </w:rPr>
      </w:pPr>
      <w:r w:rsidRPr="009E134C">
        <w:rPr>
          <w:rFonts w:ascii="Arial" w:hAnsi="Arial" w:cs="Arial"/>
        </w:rPr>
        <w:lastRenderedPageBreak/>
        <w:t xml:space="preserve">These initial surveys carried out ahead of the semi-structured interviews established the positive nature of the feeling towards the WPSP services; however, without a deeper understanding of schools’ perspectives, it would not be possible to conclude </w:t>
      </w:r>
    </w:p>
    <w:p w14:paraId="59122C2A" w14:textId="230BEFBF" w:rsidR="004809EC" w:rsidRDefault="00542C56" w:rsidP="004809EC">
      <w:pPr>
        <w:spacing w:line="480" w:lineRule="auto"/>
        <w:rPr>
          <w:rFonts w:ascii="Arial" w:hAnsi="Arial" w:cs="Arial"/>
        </w:rPr>
      </w:pPr>
      <w:r w:rsidRPr="009E134C">
        <w:rPr>
          <w:rFonts w:ascii="Arial" w:hAnsi="Arial" w:cs="Arial"/>
        </w:rPr>
        <w:t xml:space="preserve">that the WPSP created trust and confidence in policing beyond its intrinsic value as a service to </w:t>
      </w:r>
      <w:r w:rsidR="00224603">
        <w:rPr>
          <w:rFonts w:ascii="Arial" w:hAnsi="Arial" w:cs="Arial"/>
        </w:rPr>
        <w:t>meet</w:t>
      </w:r>
      <w:r w:rsidRPr="009E134C">
        <w:rPr>
          <w:rFonts w:ascii="Arial" w:hAnsi="Arial" w:cs="Arial"/>
        </w:rPr>
        <w:t xml:space="preserve"> school-based needs. </w:t>
      </w:r>
    </w:p>
    <w:p w14:paraId="66AF36CD" w14:textId="1BF939CC" w:rsidR="004809EC" w:rsidRPr="009E134C" w:rsidRDefault="004809EC" w:rsidP="004809EC">
      <w:pPr>
        <w:spacing w:line="480" w:lineRule="auto"/>
        <w:rPr>
          <w:rFonts w:ascii="Arial" w:hAnsi="Arial" w:cs="Arial"/>
          <w:b/>
          <w:bCs/>
        </w:rPr>
      </w:pPr>
      <w:r>
        <w:rPr>
          <w:rFonts w:ascii="Arial" w:hAnsi="Arial" w:cs="Arial"/>
          <w:noProof/>
        </w:rPr>
        <mc:AlternateContent>
          <mc:Choice Requires="wps">
            <w:drawing>
              <wp:anchor distT="0" distB="0" distL="114300" distR="114300" simplePos="0" relativeHeight="251728896" behindDoc="0" locked="0" layoutInCell="1" allowOverlap="1" wp14:anchorId="6444495B" wp14:editId="166895D7">
                <wp:simplePos x="0" y="0"/>
                <wp:positionH relativeFrom="margin">
                  <wp:posOffset>-381000</wp:posOffset>
                </wp:positionH>
                <wp:positionV relativeFrom="paragraph">
                  <wp:posOffset>4800600</wp:posOffset>
                </wp:positionV>
                <wp:extent cx="2959100" cy="279400"/>
                <wp:effectExtent l="0" t="0" r="0" b="6350"/>
                <wp:wrapNone/>
                <wp:docPr id="544580365" name="Text Box 58"/>
                <wp:cNvGraphicFramePr/>
                <a:graphic xmlns:a="http://schemas.openxmlformats.org/drawingml/2006/main">
                  <a:graphicData uri="http://schemas.microsoft.com/office/word/2010/wordprocessingShape">
                    <wps:wsp>
                      <wps:cNvSpPr txBox="1"/>
                      <wps:spPr>
                        <a:xfrm>
                          <a:off x="0" y="0"/>
                          <a:ext cx="2959100" cy="279400"/>
                        </a:xfrm>
                        <a:prstGeom prst="rect">
                          <a:avLst/>
                        </a:prstGeom>
                        <a:noFill/>
                        <a:ln w="6350">
                          <a:noFill/>
                        </a:ln>
                      </wps:spPr>
                      <wps:txbx>
                        <w:txbxContent>
                          <w:p w14:paraId="6BF7FA5C" w14:textId="77777777" w:rsidR="003A762B" w:rsidRDefault="003A762B" w:rsidP="003A762B">
                            <w:pPr>
                              <w:spacing w:line="480" w:lineRule="auto"/>
                              <w:rPr>
                                <w:rFonts w:ascii="Arial" w:hAnsi="Arial" w:cs="Arial"/>
                              </w:rPr>
                            </w:pPr>
                            <w:r w:rsidRPr="005B2BAB">
                              <w:rPr>
                                <w:rFonts w:ascii="Arial" w:hAnsi="Arial" w:cs="Arial"/>
                                <w:sz w:val="16"/>
                                <w:szCs w:val="16"/>
                              </w:rPr>
                              <w:t>Fig. 1</w:t>
                            </w:r>
                            <w:r>
                              <w:rPr>
                                <w:rFonts w:ascii="Arial" w:hAnsi="Arial" w:cs="Arial"/>
                                <w:sz w:val="16"/>
                                <w:szCs w:val="16"/>
                              </w:rPr>
                              <w:t>1:</w:t>
                            </w:r>
                            <w:r w:rsidRPr="005B2BAB">
                              <w:rPr>
                                <w:rFonts w:ascii="Arial" w:hAnsi="Arial" w:cs="Arial"/>
                                <w:sz w:val="16"/>
                                <w:szCs w:val="16"/>
                              </w:rPr>
                              <w:t xml:space="preserve"> </w:t>
                            </w:r>
                            <w:r>
                              <w:rPr>
                                <w:rFonts w:ascii="Arial" w:hAnsi="Arial" w:cs="Arial"/>
                                <w:sz w:val="16"/>
                                <w:szCs w:val="16"/>
                              </w:rPr>
                              <w:t>H</w:t>
                            </w:r>
                            <w:r w:rsidRPr="005B2BAB">
                              <w:rPr>
                                <w:rFonts w:ascii="Arial" w:hAnsi="Arial" w:cs="Arial"/>
                                <w:sz w:val="16"/>
                                <w:szCs w:val="16"/>
                              </w:rPr>
                              <w:t>ow these themes evolved from the initial coding</w:t>
                            </w:r>
                            <w:r>
                              <w:rPr>
                                <w:rFonts w:ascii="Arial" w:hAnsi="Arial" w:cs="Arial"/>
                                <w:sz w:val="16"/>
                                <w:szCs w:val="16"/>
                              </w:rPr>
                              <w:t>.</w:t>
                            </w:r>
                          </w:p>
                          <w:p w14:paraId="01C06C4B" w14:textId="77777777" w:rsidR="003A762B" w:rsidRDefault="003A762B"/>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444495B" id="_x0000_t202" coordsize="21600,21600" o:spt="202" path="m,l,21600r21600,l21600,xe">
                <v:stroke joinstyle="miter"/>
                <v:path gradientshapeok="t" o:connecttype="rect"/>
              </v:shapetype>
              <v:shape id="Text Box 58" o:spid="_x0000_s1034" type="#_x0000_t202" style="position:absolute;margin-left:-30pt;margin-top:378pt;width:233pt;height:22pt;z-index:25172889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" filled="f" stroked="f" strokeweight=".5pt">
                <v:textbox>
                  <w:txbxContent>
                    <w:p w14:paraId="6BF7FA5C" w14:textId="77777777" w:rsidR="003A762B" w:rsidRDefault="003A762B" w:rsidP="003A762B">
                      <w:pPr>
                        <w:spacing w:line="480" w:lineRule="auto"/>
                        <w:rPr>
                          <w:rFonts w:ascii="Arial" w:hAnsi="Arial" w:cs="Arial"/>
                        </w:rPr>
                      </w:pPr>
                      <w:r w:rsidRPr="005B2BAB">
                        <w:rPr>
                          <w:rFonts w:ascii="Arial" w:hAnsi="Arial" w:cs="Arial"/>
                          <w:sz w:val="16"/>
                          <w:szCs w:val="16"/>
                        </w:rPr>
                        <w:t>Fig. 1</w:t>
                      </w:r>
                      <w:r>
                        <w:rPr>
                          <w:rFonts w:ascii="Arial" w:hAnsi="Arial" w:cs="Arial"/>
                          <w:sz w:val="16"/>
                          <w:szCs w:val="16"/>
                        </w:rPr>
                        <w:t>1:</w:t>
                      </w:r>
                      <w:r w:rsidRPr="005B2BAB">
                        <w:rPr>
                          <w:rFonts w:ascii="Arial" w:hAnsi="Arial" w:cs="Arial"/>
                          <w:sz w:val="16"/>
                          <w:szCs w:val="16"/>
                        </w:rPr>
                        <w:t xml:space="preserve"> </w:t>
                      </w:r>
                      <w:r>
                        <w:rPr>
                          <w:rFonts w:ascii="Arial" w:hAnsi="Arial" w:cs="Arial"/>
                          <w:sz w:val="16"/>
                          <w:szCs w:val="16"/>
                        </w:rPr>
                        <w:t>H</w:t>
                      </w:r>
                      <w:r w:rsidRPr="005B2BAB">
                        <w:rPr>
                          <w:rFonts w:ascii="Arial" w:hAnsi="Arial" w:cs="Arial"/>
                          <w:sz w:val="16"/>
                          <w:szCs w:val="16"/>
                        </w:rPr>
                        <w:t>ow these themes evolved from the initial coding</w:t>
                      </w:r>
                      <w:r>
                        <w:rPr>
                          <w:rFonts w:ascii="Arial" w:hAnsi="Arial" w:cs="Arial"/>
                          <w:sz w:val="16"/>
                          <w:szCs w:val="16"/>
                        </w:rPr>
                        <w:t>.</w:t>
                      </w:r>
                    </w:p>
                    <w:p w14:paraId="01C06C4B" w14:textId="77777777" w:rsidR="003A762B" w:rsidRDefault="003A762B"/>
                  </w:txbxContent>
                </v:textbox>
                <w10:wrap anchorx="margin"/>
              </v:shape>
            </w:pict>
          </mc:Fallback>
        </mc:AlternateContent>
      </w:r>
      <w:r w:rsidRPr="005B2BAB">
        <w:rPr>
          <w:noProof/>
          <w:sz w:val="16"/>
          <w:szCs w:val="16"/>
        </w:rPr>
        <w:drawing>
          <wp:anchor distT="0" distB="0" distL="114300" distR="114300" simplePos="0" relativeHeight="251660800" behindDoc="1" locked="0" layoutInCell="1" allowOverlap="1" wp14:anchorId="5CF9A311" wp14:editId="3B51A6DC">
            <wp:simplePos x="0" y="0"/>
            <wp:positionH relativeFrom="margin">
              <wp:posOffset>-498475</wp:posOffset>
            </wp:positionH>
            <wp:positionV relativeFrom="page">
              <wp:posOffset>3225165</wp:posOffset>
            </wp:positionV>
            <wp:extent cx="6822000" cy="4737600"/>
            <wp:effectExtent l="0" t="0" r="0" b="0"/>
            <wp:wrapTight wrapText="bothSides">
              <wp:wrapPolygon edited="0">
                <wp:start x="0" y="0"/>
                <wp:lineTo x="0" y="21542"/>
                <wp:lineTo x="21534" y="21542"/>
                <wp:lineTo x="21534" y="0"/>
                <wp:lineTo x="0" y="0"/>
              </wp:wrapPolygon>
            </wp:wrapTight>
            <wp:docPr id="1627726175"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7726175" name="Picture 1" descr="A screenshot of a computer&#10;&#10;Description automatically generated"/>
                    <pic:cNvPicPr/>
                  </pic:nvPicPr>
                  <pic:blipFill rotWithShape="1">
                    <a:blip r:embed="rId29">
                      <a:extLst>
                        <a:ext uri="{28A0092B-C50C-407E-A947-70E740481C1C}">
                          <a14:useLocalDpi xmlns:a14="http://schemas.microsoft.com/office/drawing/2010/main" val="0"/>
                        </a:ext>
                      </a:extLst>
                    </a:blip>
                    <a:srcRect l="21329" t="15415" r="22999" b="13669"/>
                    <a:stretch/>
                  </pic:blipFill>
                  <pic:spPr bwMode="auto">
                    <a:xfrm>
                      <a:off x="0" y="0"/>
                      <a:ext cx="6822000" cy="47376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9E134C">
        <w:rPr>
          <w:rFonts w:ascii="Arial" w:hAnsi="Arial" w:cs="Arial"/>
          <w:b/>
          <w:bCs/>
        </w:rPr>
        <w:t>Learning from the Semi-structured Interviews</w:t>
      </w:r>
    </w:p>
    <w:p w14:paraId="194AC656" w14:textId="6AD647B0" w:rsidR="00542C56" w:rsidRPr="009E134C" w:rsidRDefault="00542C56" w:rsidP="00542C56">
      <w:pPr>
        <w:spacing w:line="480" w:lineRule="auto"/>
        <w:rPr>
          <w:rFonts w:ascii="Arial" w:hAnsi="Arial" w:cs="Arial"/>
        </w:rPr>
      </w:pPr>
    </w:p>
    <w:p w14:paraId="73664229" w14:textId="02A1F1C3" w:rsidR="004B5CA1" w:rsidRPr="009E134C" w:rsidRDefault="00542C56" w:rsidP="00542C56">
      <w:pPr>
        <w:spacing w:line="480" w:lineRule="auto"/>
        <w:rPr>
          <w:rFonts w:ascii="Arial" w:hAnsi="Arial" w:cs="Arial"/>
        </w:rPr>
      </w:pPr>
      <w:r w:rsidRPr="009E134C">
        <w:rPr>
          <w:rFonts w:ascii="Arial" w:hAnsi="Arial" w:cs="Arial"/>
        </w:rPr>
        <w:t>Twenty codes emerged from the data</w:t>
      </w:r>
      <w:r w:rsidR="00174821">
        <w:rPr>
          <w:rFonts w:ascii="Arial" w:hAnsi="Arial" w:cs="Arial"/>
        </w:rPr>
        <w:t>,</w:t>
      </w:r>
      <w:r w:rsidRPr="009E134C">
        <w:rPr>
          <w:rFonts w:ascii="Arial" w:hAnsi="Arial" w:cs="Arial"/>
        </w:rPr>
        <w:t xml:space="preserve"> and the frequency of their use </w:t>
      </w:r>
      <w:r w:rsidR="000A62D1">
        <w:rPr>
          <w:rFonts w:ascii="Arial" w:hAnsi="Arial" w:cs="Arial"/>
        </w:rPr>
        <w:t>was</w:t>
      </w:r>
      <w:r w:rsidR="000A62D1" w:rsidRPr="009E134C">
        <w:rPr>
          <w:rFonts w:ascii="Arial" w:hAnsi="Arial" w:cs="Arial"/>
        </w:rPr>
        <w:t xml:space="preserve"> </w:t>
      </w:r>
      <w:r w:rsidRPr="009E134C">
        <w:rPr>
          <w:rFonts w:ascii="Arial" w:hAnsi="Arial" w:cs="Arial"/>
        </w:rPr>
        <w:t>noted in a chart to establish any patterns across the questions</w:t>
      </w:r>
      <w:r w:rsidR="000A62D1">
        <w:rPr>
          <w:rFonts w:ascii="Arial" w:hAnsi="Arial" w:cs="Arial"/>
        </w:rPr>
        <w:t>,</w:t>
      </w:r>
      <w:r w:rsidRPr="009E134C">
        <w:rPr>
          <w:rFonts w:ascii="Arial" w:hAnsi="Arial" w:cs="Arial"/>
        </w:rPr>
        <w:t xml:space="preserve"> across the schools and amongst the participants. These codes were further categorised thematically where </w:t>
      </w:r>
      <w:r w:rsidRPr="009E134C">
        <w:rPr>
          <w:rFonts w:ascii="Arial" w:hAnsi="Arial" w:cs="Arial"/>
        </w:rPr>
        <w:lastRenderedPageBreak/>
        <w:t>there was an emerging idea presenting as an effective way of classifying a group of codes</w:t>
      </w:r>
      <w:r w:rsidR="0096659D">
        <w:rPr>
          <w:rFonts w:ascii="Arial" w:hAnsi="Arial" w:cs="Arial"/>
        </w:rPr>
        <w:t xml:space="preserve"> (Fig. 11</w:t>
      </w:r>
      <w:r w:rsidR="00550BBF">
        <w:rPr>
          <w:rFonts w:ascii="Arial" w:hAnsi="Arial" w:cs="Arial"/>
        </w:rPr>
        <w:t xml:space="preserve"> &amp; 12</w:t>
      </w:r>
      <w:r w:rsidR="0096659D">
        <w:rPr>
          <w:rFonts w:ascii="Arial" w:hAnsi="Arial" w:cs="Arial"/>
        </w:rPr>
        <w:t>)</w:t>
      </w:r>
      <w:r w:rsidRPr="009E134C">
        <w:rPr>
          <w:rFonts w:ascii="Arial" w:hAnsi="Arial" w:cs="Arial"/>
        </w:rPr>
        <w:t xml:space="preserve">. </w:t>
      </w:r>
    </w:p>
    <w:p w14:paraId="3D07DA79" w14:textId="02E822D8" w:rsidR="00542C56" w:rsidRPr="005B2BAB" w:rsidRDefault="004B5CA1" w:rsidP="00542C56">
      <w:pPr>
        <w:spacing w:line="480" w:lineRule="auto"/>
        <w:rPr>
          <w:rFonts w:ascii="Arial" w:hAnsi="Arial" w:cs="Arial"/>
          <w:sz w:val="16"/>
          <w:szCs w:val="16"/>
        </w:rPr>
      </w:pPr>
      <w:r w:rsidRPr="005B2BAB">
        <w:rPr>
          <w:rFonts w:ascii="Arial" w:hAnsi="Arial" w:cs="Arial"/>
          <w:sz w:val="16"/>
          <w:szCs w:val="16"/>
        </w:rPr>
        <w:t>.</w:t>
      </w:r>
    </w:p>
    <w:p w14:paraId="44B7F0F2" w14:textId="77777777" w:rsidR="00852E96" w:rsidRPr="004B5CA1" w:rsidRDefault="00852E96" w:rsidP="00542C56">
      <w:pPr>
        <w:spacing w:line="480" w:lineRule="auto"/>
        <w:rPr>
          <w:rFonts w:ascii="Arial" w:hAnsi="Arial" w:cs="Arial"/>
          <w:sz w:val="18"/>
          <w:szCs w:val="18"/>
        </w:rPr>
      </w:pPr>
    </w:p>
    <w:p w14:paraId="71552EC4" w14:textId="77777777" w:rsidR="00542C56" w:rsidRDefault="00542C56" w:rsidP="00542C56">
      <w:pPr>
        <w:spacing w:line="480" w:lineRule="auto"/>
        <w:rPr>
          <w:rFonts w:ascii="Arial" w:hAnsi="Arial" w:cs="Arial"/>
          <w:sz w:val="22"/>
          <w:szCs w:val="22"/>
          <w:highlight w:val="yellow"/>
        </w:rPr>
      </w:pPr>
      <w:r>
        <w:rPr>
          <w:rFonts w:ascii="Arial" w:hAnsi="Arial" w:cs="Arial"/>
          <w:noProof/>
          <w:sz w:val="22"/>
          <w:szCs w:val="22"/>
        </w:rPr>
        <w:drawing>
          <wp:inline distT="0" distB="0" distL="0" distR="0" wp14:anchorId="443CB15C" wp14:editId="676CF834">
            <wp:extent cx="5594350" cy="2965450"/>
            <wp:effectExtent l="0" t="0" r="0" b="6350"/>
            <wp:docPr id="498979871"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30" r:lo="rId31" r:qs="rId32" r:cs="rId33"/>
              </a:graphicData>
            </a:graphic>
          </wp:inline>
        </w:drawing>
      </w:r>
    </w:p>
    <w:p w14:paraId="6BF01B19" w14:textId="73C38FE2" w:rsidR="00542C56" w:rsidRPr="00F82A09" w:rsidRDefault="00F82A09" w:rsidP="00542C56">
      <w:pPr>
        <w:spacing w:line="480" w:lineRule="auto"/>
        <w:rPr>
          <w:rFonts w:ascii="Arial" w:hAnsi="Arial" w:cs="Arial"/>
          <w:sz w:val="16"/>
          <w:szCs w:val="16"/>
        </w:rPr>
      </w:pPr>
      <w:r w:rsidRPr="00F82A09">
        <w:rPr>
          <w:rFonts w:ascii="Arial" w:hAnsi="Arial" w:cs="Arial"/>
          <w:sz w:val="16"/>
          <w:szCs w:val="16"/>
        </w:rPr>
        <w:t xml:space="preserve">Fig. 12: </w:t>
      </w:r>
      <w:bookmarkStart w:id="20" w:name="_Hlk170292341"/>
      <w:r w:rsidR="00542C56" w:rsidRPr="00F82A09">
        <w:rPr>
          <w:rFonts w:ascii="Arial" w:hAnsi="Arial" w:cs="Arial"/>
          <w:sz w:val="16"/>
          <w:szCs w:val="16"/>
        </w:rPr>
        <w:t xml:space="preserve">Emergent themes </w:t>
      </w:r>
      <w:bookmarkEnd w:id="20"/>
    </w:p>
    <w:p w14:paraId="258F781B" w14:textId="77777777" w:rsidR="00852E96" w:rsidRDefault="00852E96" w:rsidP="00542C56">
      <w:pPr>
        <w:spacing w:line="480" w:lineRule="auto"/>
        <w:rPr>
          <w:rFonts w:ascii="Arial" w:hAnsi="Arial" w:cs="Arial"/>
          <w:b/>
          <w:bCs/>
        </w:rPr>
      </w:pPr>
    </w:p>
    <w:p w14:paraId="754C7EB2" w14:textId="19351C68" w:rsidR="00542C56" w:rsidRPr="009E134C" w:rsidRDefault="00542C56" w:rsidP="00542C56">
      <w:pPr>
        <w:spacing w:line="480" w:lineRule="auto"/>
        <w:rPr>
          <w:rFonts w:ascii="Arial" w:hAnsi="Arial" w:cs="Arial"/>
          <w:b/>
          <w:bCs/>
          <w:highlight w:val="yellow"/>
        </w:rPr>
      </w:pPr>
      <w:r w:rsidRPr="009E134C">
        <w:rPr>
          <w:rFonts w:ascii="Arial" w:hAnsi="Arial" w:cs="Arial"/>
          <w:b/>
          <w:bCs/>
        </w:rPr>
        <w:t xml:space="preserve">The </w:t>
      </w:r>
      <w:r w:rsidR="009E134C" w:rsidRPr="009E134C">
        <w:rPr>
          <w:rFonts w:ascii="Arial" w:hAnsi="Arial" w:cs="Arial"/>
          <w:b/>
          <w:bCs/>
        </w:rPr>
        <w:t>I</w:t>
      </w:r>
      <w:r w:rsidRPr="009E134C">
        <w:rPr>
          <w:rFonts w:ascii="Arial" w:hAnsi="Arial" w:cs="Arial"/>
          <w:b/>
          <w:bCs/>
        </w:rPr>
        <w:t xml:space="preserve">mportance to </w:t>
      </w:r>
      <w:r w:rsidR="009E134C" w:rsidRPr="009E134C">
        <w:rPr>
          <w:rFonts w:ascii="Arial" w:hAnsi="Arial" w:cs="Arial"/>
          <w:b/>
          <w:bCs/>
        </w:rPr>
        <w:t>S</w:t>
      </w:r>
      <w:r w:rsidRPr="009E134C">
        <w:rPr>
          <w:rFonts w:ascii="Arial" w:hAnsi="Arial" w:cs="Arial"/>
          <w:b/>
          <w:bCs/>
        </w:rPr>
        <w:t xml:space="preserve">chools of </w:t>
      </w:r>
      <w:r w:rsidR="009E134C" w:rsidRPr="009E134C">
        <w:rPr>
          <w:rFonts w:ascii="Arial" w:hAnsi="Arial" w:cs="Arial"/>
          <w:b/>
          <w:bCs/>
        </w:rPr>
        <w:t>C</w:t>
      </w:r>
      <w:r w:rsidRPr="009E134C">
        <w:rPr>
          <w:rFonts w:ascii="Arial" w:hAnsi="Arial" w:cs="Arial"/>
          <w:b/>
          <w:bCs/>
        </w:rPr>
        <w:t xml:space="preserve">rime </w:t>
      </w:r>
      <w:r w:rsidR="009E134C" w:rsidRPr="009E134C">
        <w:rPr>
          <w:rFonts w:ascii="Arial" w:hAnsi="Arial" w:cs="Arial"/>
          <w:b/>
          <w:bCs/>
        </w:rPr>
        <w:t>P</w:t>
      </w:r>
      <w:r w:rsidRPr="009E134C">
        <w:rPr>
          <w:rFonts w:ascii="Arial" w:hAnsi="Arial" w:cs="Arial"/>
          <w:b/>
          <w:bCs/>
        </w:rPr>
        <w:t xml:space="preserve">revention </w:t>
      </w:r>
      <w:r w:rsidR="009E134C" w:rsidRPr="009E134C">
        <w:rPr>
          <w:rFonts w:ascii="Arial" w:hAnsi="Arial" w:cs="Arial"/>
          <w:b/>
          <w:bCs/>
        </w:rPr>
        <w:t>E</w:t>
      </w:r>
      <w:r w:rsidRPr="009E134C">
        <w:rPr>
          <w:rFonts w:ascii="Arial" w:hAnsi="Arial" w:cs="Arial"/>
          <w:b/>
          <w:bCs/>
        </w:rPr>
        <w:t xml:space="preserve">ducation </w:t>
      </w:r>
    </w:p>
    <w:p w14:paraId="12A5732B" w14:textId="66766BFA" w:rsidR="00542C56" w:rsidRPr="009E134C" w:rsidRDefault="00542C56" w:rsidP="00542C56">
      <w:pPr>
        <w:spacing w:line="480" w:lineRule="auto"/>
        <w:rPr>
          <w:rFonts w:ascii="Arial" w:eastAsia="Segoe UI" w:hAnsi="Arial" w:cs="Arial"/>
          <w:color w:val="323130"/>
        </w:rPr>
      </w:pPr>
      <w:r w:rsidRPr="009E134C">
        <w:rPr>
          <w:rFonts w:ascii="Arial" w:hAnsi="Arial" w:cs="Arial"/>
        </w:rPr>
        <w:t xml:space="preserve">Respondents spoke about the effectiveness of both the classroom-based educational engagement and the supportive policing services. Respondent Ht3 from School D noted in respect of their SPO’s services that “All of our students get the same consistent message regarding crime prevention … It’s completely inclusive”. There was concern expressed about the possible withdrawal of the educational services, as respondents viewed schools </w:t>
      </w:r>
      <w:r w:rsidR="00C51A37">
        <w:rPr>
          <w:rFonts w:ascii="Arial" w:hAnsi="Arial" w:cs="Arial"/>
        </w:rPr>
        <w:t xml:space="preserve">as </w:t>
      </w:r>
      <w:r w:rsidRPr="009E134C">
        <w:rPr>
          <w:rFonts w:ascii="Arial" w:hAnsi="Arial" w:cs="Arial"/>
        </w:rPr>
        <w:t>less able to deliver police</w:t>
      </w:r>
      <w:r w:rsidR="000E4F90">
        <w:rPr>
          <w:rFonts w:ascii="Arial" w:hAnsi="Arial" w:cs="Arial"/>
        </w:rPr>
        <w:t>-</w:t>
      </w:r>
      <w:r w:rsidRPr="009E134C">
        <w:rPr>
          <w:rFonts w:ascii="Arial" w:hAnsi="Arial" w:cs="Arial"/>
        </w:rPr>
        <w:t xml:space="preserve">themed lessons. Respondent Ht9 from </w:t>
      </w:r>
      <w:r w:rsidR="00875EAB" w:rsidRPr="009E134C">
        <w:rPr>
          <w:rFonts w:ascii="Arial" w:hAnsi="Arial" w:cs="Arial"/>
        </w:rPr>
        <w:t>S</w:t>
      </w:r>
      <w:r w:rsidRPr="009E134C">
        <w:rPr>
          <w:rFonts w:ascii="Arial" w:hAnsi="Arial" w:cs="Arial"/>
        </w:rPr>
        <w:t>chool J said, “</w:t>
      </w:r>
      <w:r w:rsidRPr="009E134C">
        <w:rPr>
          <w:rFonts w:ascii="Arial" w:eastAsia="Segoe UI" w:hAnsi="Arial" w:cs="Arial"/>
          <w:color w:val="323130"/>
        </w:rPr>
        <w:t xml:space="preserve">staff … would be reluctant to approach the more sensitive topics that are dealt with by our police officer, they feel </w:t>
      </w:r>
      <w:r w:rsidRPr="009E134C">
        <w:rPr>
          <w:rFonts w:ascii="Arial" w:eastAsia="Segoe UI" w:hAnsi="Arial" w:cs="Arial"/>
          <w:color w:val="323130"/>
        </w:rPr>
        <w:lastRenderedPageBreak/>
        <w:t>that they would skirt around those more pertinent points that are delivered so expertly by our police officer”. The data suggests that a large contributing factor to the positivity around the WPSP relates to the classroom deliveries. The prominence in the value of these services was prevalent in the SWP Schools Questionnaire too, which showed them ranked amongst the top four SPO services.</w:t>
      </w:r>
    </w:p>
    <w:p w14:paraId="703FFFE0" w14:textId="734CBBAA" w:rsidR="00542C56" w:rsidRPr="009E134C" w:rsidRDefault="00542C56" w:rsidP="00542C56">
      <w:pPr>
        <w:spacing w:line="480" w:lineRule="auto"/>
        <w:rPr>
          <w:rFonts w:ascii="Arial" w:eastAsia="Segoe UI" w:hAnsi="Arial" w:cs="Arial"/>
          <w:color w:val="323130"/>
        </w:rPr>
      </w:pPr>
      <w:r w:rsidRPr="009E134C">
        <w:rPr>
          <w:rFonts w:ascii="Arial" w:eastAsia="Segoe UI" w:hAnsi="Arial" w:cs="Arial"/>
          <w:color w:val="323130"/>
        </w:rPr>
        <w:t xml:space="preserve">Participant Ht2 from </w:t>
      </w:r>
      <w:r w:rsidR="000955AD" w:rsidRPr="009E134C">
        <w:rPr>
          <w:rFonts w:ascii="Arial" w:eastAsia="Segoe UI" w:hAnsi="Arial" w:cs="Arial"/>
          <w:color w:val="323130"/>
        </w:rPr>
        <w:t>S</w:t>
      </w:r>
      <w:r w:rsidRPr="009E134C">
        <w:rPr>
          <w:rFonts w:ascii="Arial" w:eastAsia="Segoe UI" w:hAnsi="Arial" w:cs="Arial"/>
          <w:color w:val="323130"/>
        </w:rPr>
        <w:t>chool B clarified that what the SPO brought to class inputs that a teacher cannot deliver is “authenticity</w:t>
      </w:r>
      <w:r w:rsidR="00533308">
        <w:rPr>
          <w:rFonts w:ascii="Arial" w:eastAsia="Segoe UI" w:hAnsi="Arial" w:cs="Arial"/>
          <w:color w:val="323130"/>
        </w:rPr>
        <w:t xml:space="preserve"> </w:t>
      </w:r>
      <w:r w:rsidRPr="009E134C">
        <w:rPr>
          <w:rFonts w:ascii="Arial" w:eastAsia="Segoe UI" w:hAnsi="Arial" w:cs="Arial"/>
          <w:color w:val="323130"/>
        </w:rPr>
        <w:t>… he has the knowledge that is far more relevant than any of our staff in delivering on those areas”. They spoke about their reliance on SPOs to deliver what they considered were highly impact</w:t>
      </w:r>
      <w:r w:rsidR="00886AAD">
        <w:rPr>
          <w:rFonts w:ascii="Arial" w:eastAsia="Segoe UI" w:hAnsi="Arial" w:cs="Arial"/>
          <w:color w:val="323130"/>
        </w:rPr>
        <w:t>ful</w:t>
      </w:r>
      <w:r w:rsidRPr="009E134C">
        <w:rPr>
          <w:rFonts w:ascii="Arial" w:eastAsia="Segoe UI" w:hAnsi="Arial" w:cs="Arial"/>
          <w:color w:val="323130"/>
        </w:rPr>
        <w:t xml:space="preserve"> inputs</w:t>
      </w:r>
      <w:r w:rsidR="00886AAD">
        <w:rPr>
          <w:rFonts w:ascii="Arial" w:eastAsia="Segoe UI" w:hAnsi="Arial" w:cs="Arial"/>
          <w:color w:val="323130"/>
        </w:rPr>
        <w:t>.</w:t>
      </w:r>
      <w:r w:rsidRPr="009E134C">
        <w:rPr>
          <w:rFonts w:ascii="Arial" w:eastAsia="Segoe UI" w:hAnsi="Arial" w:cs="Arial"/>
          <w:color w:val="323130"/>
        </w:rPr>
        <w:t xml:space="preserve"> </w:t>
      </w:r>
      <w:r w:rsidR="008C77D6">
        <w:rPr>
          <w:rFonts w:ascii="Arial" w:eastAsia="Segoe UI" w:hAnsi="Arial" w:cs="Arial"/>
          <w:color w:val="323130"/>
        </w:rPr>
        <w:t>P</w:t>
      </w:r>
      <w:r w:rsidRPr="009E134C">
        <w:rPr>
          <w:rFonts w:ascii="Arial" w:eastAsia="Segoe UI" w:hAnsi="Arial" w:cs="Arial"/>
          <w:color w:val="323130"/>
        </w:rPr>
        <w:t>articipant PSEL1 from School C emphasised the importance of “</w:t>
      </w:r>
      <w:r w:rsidR="00886AAD">
        <w:rPr>
          <w:rFonts w:ascii="Arial" w:eastAsia="Segoe UI" w:hAnsi="Arial" w:cs="Arial"/>
          <w:color w:val="323130"/>
        </w:rPr>
        <w:t>a</w:t>
      </w:r>
      <w:r w:rsidRPr="009E134C">
        <w:rPr>
          <w:rFonts w:ascii="Arial" w:eastAsia="Segoe UI" w:hAnsi="Arial" w:cs="Arial"/>
          <w:color w:val="323130"/>
        </w:rPr>
        <w:t xml:space="preserve"> different voice giving the same message in a different way” as being invaluable to schools.</w:t>
      </w:r>
    </w:p>
    <w:p w14:paraId="62482A9C" w14:textId="588E377E" w:rsidR="00542C56" w:rsidRPr="009E134C" w:rsidRDefault="00542C56" w:rsidP="00542C56">
      <w:pPr>
        <w:spacing w:line="480" w:lineRule="auto"/>
        <w:rPr>
          <w:rFonts w:ascii="Arial" w:hAnsi="Arial" w:cs="Arial"/>
          <w:b/>
          <w:bCs/>
        </w:rPr>
      </w:pPr>
      <w:r w:rsidRPr="009E134C">
        <w:rPr>
          <w:rFonts w:ascii="Arial" w:hAnsi="Arial" w:cs="Arial"/>
          <w:b/>
          <w:bCs/>
        </w:rPr>
        <w:t xml:space="preserve">What about </w:t>
      </w:r>
      <w:r w:rsidR="002E2588">
        <w:rPr>
          <w:rFonts w:ascii="Arial" w:hAnsi="Arial" w:cs="Arial"/>
          <w:b/>
          <w:bCs/>
        </w:rPr>
        <w:t>N</w:t>
      </w:r>
      <w:r w:rsidRPr="009E134C">
        <w:rPr>
          <w:rFonts w:ascii="Arial" w:hAnsi="Arial" w:cs="Arial"/>
          <w:b/>
          <w:bCs/>
        </w:rPr>
        <w:t xml:space="preserve">egative </w:t>
      </w:r>
      <w:r w:rsidR="002E2588">
        <w:rPr>
          <w:rFonts w:ascii="Arial" w:hAnsi="Arial" w:cs="Arial"/>
          <w:b/>
          <w:bCs/>
        </w:rPr>
        <w:t>F</w:t>
      </w:r>
      <w:r w:rsidRPr="009E134C">
        <w:rPr>
          <w:rFonts w:ascii="Arial" w:hAnsi="Arial" w:cs="Arial"/>
          <w:b/>
          <w:bCs/>
        </w:rPr>
        <w:t>eedback?</w:t>
      </w:r>
    </w:p>
    <w:p w14:paraId="4B07B7E0" w14:textId="0AA9F92E" w:rsidR="00FB2332" w:rsidRDefault="00542C56" w:rsidP="00542C56">
      <w:pPr>
        <w:spacing w:line="480" w:lineRule="auto"/>
        <w:rPr>
          <w:rFonts w:ascii="Arial" w:hAnsi="Arial" w:cs="Arial"/>
          <w:b/>
          <w:bCs/>
        </w:rPr>
      </w:pPr>
      <w:r w:rsidRPr="009E134C">
        <w:rPr>
          <w:rFonts w:ascii="Arial" w:hAnsi="Arial" w:cs="Arial"/>
        </w:rPr>
        <w:t>Wherever anything negative was expressed by respondents</w:t>
      </w:r>
      <w:r w:rsidR="00D27EA1">
        <w:rPr>
          <w:rFonts w:ascii="Arial" w:hAnsi="Arial" w:cs="Arial"/>
        </w:rPr>
        <w:t>,</w:t>
      </w:r>
      <w:r w:rsidRPr="009E134C">
        <w:rPr>
          <w:rFonts w:ascii="Arial" w:hAnsi="Arial" w:cs="Arial"/>
        </w:rPr>
        <w:t xml:space="preserve"> it was in </w:t>
      </w:r>
      <w:r w:rsidR="00D27EA1">
        <w:rPr>
          <w:rFonts w:ascii="Arial" w:hAnsi="Arial" w:cs="Arial"/>
        </w:rPr>
        <w:t xml:space="preserve">the </w:t>
      </w:r>
      <w:r w:rsidRPr="009E134C">
        <w:rPr>
          <w:rFonts w:ascii="Arial" w:hAnsi="Arial" w:cs="Arial"/>
        </w:rPr>
        <w:t xml:space="preserve">context </w:t>
      </w:r>
      <w:r w:rsidR="00D27EA1">
        <w:rPr>
          <w:rFonts w:ascii="Arial" w:hAnsi="Arial" w:cs="Arial"/>
        </w:rPr>
        <w:t>of</w:t>
      </w:r>
      <w:r w:rsidR="00D27EA1" w:rsidRPr="009E134C">
        <w:rPr>
          <w:rFonts w:ascii="Arial" w:hAnsi="Arial" w:cs="Arial"/>
        </w:rPr>
        <w:t xml:space="preserve"> </w:t>
      </w:r>
      <w:r w:rsidRPr="009E134C">
        <w:rPr>
          <w:rFonts w:ascii="Arial" w:hAnsi="Arial" w:cs="Arial"/>
        </w:rPr>
        <w:t xml:space="preserve">describing the overwhelming concerns schools were experiencing </w:t>
      </w:r>
      <w:r w:rsidR="00224603">
        <w:rPr>
          <w:rFonts w:ascii="Arial" w:hAnsi="Arial" w:cs="Arial"/>
        </w:rPr>
        <w:t>regarding</w:t>
      </w:r>
      <w:r w:rsidRPr="009E134C">
        <w:rPr>
          <w:rFonts w:ascii="Arial" w:hAnsi="Arial" w:cs="Arial"/>
        </w:rPr>
        <w:t xml:space="preserve"> the loss of the current WPSP services, post</w:t>
      </w:r>
      <w:r w:rsidR="000B1F39">
        <w:rPr>
          <w:rFonts w:ascii="Arial" w:hAnsi="Arial" w:cs="Arial"/>
        </w:rPr>
        <w:t>-</w:t>
      </w:r>
      <w:r w:rsidRPr="009E134C">
        <w:rPr>
          <w:rFonts w:ascii="Arial" w:hAnsi="Arial" w:cs="Arial"/>
        </w:rPr>
        <w:t>July 2024. This was difficult to code in a negative context as it was not a criticism of the services per se but worries about how schools would move forward without these services. Q</w:t>
      </w:r>
      <w:r w:rsidR="00224603">
        <w:rPr>
          <w:rFonts w:ascii="Arial" w:hAnsi="Arial" w:cs="Arial"/>
        </w:rPr>
        <w:t>.</w:t>
      </w:r>
      <w:r w:rsidRPr="009E134C">
        <w:rPr>
          <w:rFonts w:ascii="Arial" w:hAnsi="Arial" w:cs="Arial"/>
        </w:rPr>
        <w:t xml:space="preserve"> 3 and </w:t>
      </w:r>
      <w:r w:rsidR="00224603">
        <w:rPr>
          <w:rFonts w:ascii="Arial" w:hAnsi="Arial" w:cs="Arial"/>
        </w:rPr>
        <w:t>Q.</w:t>
      </w:r>
      <w:r w:rsidRPr="009E134C">
        <w:rPr>
          <w:rFonts w:ascii="Arial" w:hAnsi="Arial" w:cs="Arial"/>
        </w:rPr>
        <w:t xml:space="preserve">5 uncovered these concerns. Speaking about his apprehensions at losing his SPO school services, respondent Ht5 from School F explained that several officers in place of one SPO impacts on the relationship with the police and on an ability to rely on them when he said, “You lose the relationship, you lose the faith”. This school had experienced the loss of their SPO for almost a year when he was taken seriously ill and therefore had a recent experience to draw upon regarding a </w:t>
      </w:r>
      <w:r w:rsidR="008C77D6">
        <w:rPr>
          <w:rFonts w:ascii="Arial" w:hAnsi="Arial" w:cs="Arial"/>
        </w:rPr>
        <w:t xml:space="preserve">replacement police </w:t>
      </w:r>
      <w:r w:rsidRPr="009E134C">
        <w:rPr>
          <w:rFonts w:ascii="Arial" w:hAnsi="Arial" w:cs="Arial"/>
        </w:rPr>
        <w:t xml:space="preserve">service that he suggested was inconsistent, unreliable and less effective. </w:t>
      </w:r>
    </w:p>
    <w:p w14:paraId="2333D55D" w14:textId="34FF8E6D" w:rsidR="00542C56" w:rsidRPr="009E134C" w:rsidRDefault="00542C56" w:rsidP="00542C56">
      <w:pPr>
        <w:spacing w:line="480" w:lineRule="auto"/>
        <w:rPr>
          <w:rFonts w:ascii="Arial" w:hAnsi="Arial" w:cs="Arial"/>
          <w:b/>
          <w:bCs/>
        </w:rPr>
      </w:pPr>
      <w:r w:rsidRPr="009E134C">
        <w:rPr>
          <w:rFonts w:ascii="Arial" w:hAnsi="Arial" w:cs="Arial"/>
          <w:b/>
          <w:bCs/>
        </w:rPr>
        <w:lastRenderedPageBreak/>
        <w:t>The Power of Strong Relationships and Collaboration in Procedurally Just Policing Approaches</w:t>
      </w:r>
    </w:p>
    <w:p w14:paraId="168D0B4F" w14:textId="4F45611E" w:rsidR="00542C56" w:rsidRPr="009E134C" w:rsidRDefault="00542C56" w:rsidP="00542C56">
      <w:pPr>
        <w:spacing w:line="480" w:lineRule="auto"/>
        <w:rPr>
          <w:rFonts w:ascii="Arial" w:hAnsi="Arial" w:cs="Arial"/>
          <w:b/>
          <w:bCs/>
          <w:noProof/>
        </w:rPr>
      </w:pPr>
      <w:r w:rsidRPr="009E134C">
        <w:rPr>
          <w:rFonts w:ascii="Arial" w:hAnsi="Arial" w:cs="Arial"/>
        </w:rPr>
        <w:t xml:space="preserve">Bradford and Yesberg (2020) note that in research into police school services, there is an absence of a rigorous understanding of the types of police interactions that can create positive benefits, in particular clarity about </w:t>
      </w:r>
      <w:r w:rsidR="008C77D6">
        <w:rPr>
          <w:rFonts w:ascii="Arial" w:hAnsi="Arial" w:cs="Arial"/>
        </w:rPr>
        <w:t xml:space="preserve">police </w:t>
      </w:r>
      <w:r w:rsidRPr="009E134C">
        <w:rPr>
          <w:rFonts w:ascii="Arial" w:hAnsi="Arial" w:cs="Arial"/>
        </w:rPr>
        <w:t xml:space="preserve">behaviours that generate trust and confidence in policing. </w:t>
      </w:r>
    </w:p>
    <w:p w14:paraId="3BF783DB" w14:textId="246A0316" w:rsidR="00542C56" w:rsidRPr="009E134C" w:rsidRDefault="00542C56" w:rsidP="00542C56">
      <w:pPr>
        <w:spacing w:line="480" w:lineRule="auto"/>
        <w:rPr>
          <w:rFonts w:ascii="Arial" w:hAnsi="Arial" w:cs="Arial"/>
          <w:noProof/>
        </w:rPr>
      </w:pPr>
      <w:r w:rsidRPr="009E134C">
        <w:rPr>
          <w:rFonts w:ascii="Arial" w:hAnsi="Arial" w:cs="Arial"/>
        </w:rPr>
        <w:t>Murray et al. (2021) note that an essential period for people to develop moral codes and compliance with social norms is during puberty.</w:t>
      </w:r>
      <w:r w:rsidRPr="009E134C" w:rsidDel="003F238B">
        <w:rPr>
          <w:rFonts w:ascii="Arial" w:hAnsi="Arial" w:cs="Arial"/>
        </w:rPr>
        <w:t xml:space="preserve"> </w:t>
      </w:r>
      <w:r w:rsidRPr="009E134C">
        <w:rPr>
          <w:rFonts w:ascii="Arial" w:hAnsi="Arial" w:cs="Arial"/>
        </w:rPr>
        <w:t>However, the research indicates that procedural justice is only starting to be explored amongst adolescents. The literature suggests that little has been carried out in the UK</w:t>
      </w:r>
      <w:r w:rsidR="009B532D">
        <w:rPr>
          <w:rFonts w:ascii="Arial" w:hAnsi="Arial" w:cs="Arial"/>
        </w:rPr>
        <w:t>,</w:t>
      </w:r>
      <w:r w:rsidRPr="009E134C">
        <w:rPr>
          <w:rFonts w:ascii="Arial" w:hAnsi="Arial" w:cs="Arial"/>
        </w:rPr>
        <w:t xml:space="preserve"> and that which has been undertaken only establishes a positive correlation between engineered police encounters and the impact of procedural justice </w:t>
      </w:r>
      <w:r w:rsidRPr="009E134C">
        <w:rPr>
          <w:rFonts w:ascii="Arial" w:hAnsi="Arial" w:cs="Arial"/>
          <w:noProof/>
        </w:rPr>
        <w:t xml:space="preserve">in the classroom between </w:t>
      </w:r>
      <w:r w:rsidR="00E03CF9">
        <w:rPr>
          <w:rFonts w:ascii="Arial" w:hAnsi="Arial" w:cs="Arial"/>
          <w:noProof/>
        </w:rPr>
        <w:t>p</w:t>
      </w:r>
      <w:r w:rsidRPr="009E134C">
        <w:rPr>
          <w:rFonts w:ascii="Arial" w:hAnsi="Arial" w:cs="Arial"/>
          <w:noProof/>
        </w:rPr>
        <w:t xml:space="preserve">olice </w:t>
      </w:r>
      <w:r w:rsidR="00E03CF9">
        <w:rPr>
          <w:rFonts w:ascii="Arial" w:hAnsi="Arial" w:cs="Arial"/>
          <w:noProof/>
        </w:rPr>
        <w:t>o</w:t>
      </w:r>
      <w:r w:rsidRPr="009E134C">
        <w:rPr>
          <w:rFonts w:ascii="Arial" w:hAnsi="Arial" w:cs="Arial"/>
          <w:noProof/>
        </w:rPr>
        <w:t>fficers and young people of secondary school age</w:t>
      </w:r>
      <w:r w:rsidR="00E90B2E">
        <w:rPr>
          <w:rFonts w:ascii="Arial" w:hAnsi="Arial" w:cs="Arial"/>
          <w:noProof/>
        </w:rPr>
        <w:t xml:space="preserve"> (</w:t>
      </w:r>
      <w:r w:rsidR="00E90B2E" w:rsidRPr="00E90B2E">
        <w:rPr>
          <w:rFonts w:ascii="Arial" w:hAnsi="Arial" w:cs="Arial"/>
          <w:noProof/>
        </w:rPr>
        <w:t>Pósch and Jackson, 2021</w:t>
      </w:r>
      <w:r w:rsidR="00E90B2E">
        <w:rPr>
          <w:rFonts w:ascii="Arial" w:hAnsi="Arial" w:cs="Arial"/>
          <w:noProof/>
        </w:rPr>
        <w:t>)</w:t>
      </w:r>
      <w:r w:rsidRPr="009E134C">
        <w:rPr>
          <w:rFonts w:ascii="Arial" w:hAnsi="Arial" w:cs="Arial"/>
          <w:noProof/>
        </w:rPr>
        <w:t xml:space="preserve">. It does not incorporate </w:t>
      </w:r>
      <w:r w:rsidR="0018453D">
        <w:rPr>
          <w:rFonts w:ascii="Arial" w:hAnsi="Arial" w:cs="Arial"/>
          <w:noProof/>
        </w:rPr>
        <w:t xml:space="preserve">an </w:t>
      </w:r>
      <w:r w:rsidRPr="009E134C">
        <w:rPr>
          <w:rFonts w:ascii="Arial" w:hAnsi="Arial" w:cs="Arial"/>
          <w:noProof/>
        </w:rPr>
        <w:t>understanding of procedural justice across wider policing services within schools and amongst school staff in both primary and secondary school settings.</w:t>
      </w:r>
    </w:p>
    <w:p w14:paraId="218A3E34" w14:textId="77777777" w:rsidR="00542C56" w:rsidRPr="009E134C" w:rsidRDefault="00542C56" w:rsidP="00542C56">
      <w:pPr>
        <w:spacing w:line="480" w:lineRule="auto"/>
        <w:rPr>
          <w:rFonts w:ascii="Arial" w:hAnsi="Arial" w:cs="Arial"/>
          <w:noProof/>
        </w:rPr>
      </w:pPr>
      <w:r w:rsidRPr="009E134C">
        <w:rPr>
          <w:rFonts w:ascii="Arial" w:hAnsi="Arial" w:cs="Arial"/>
          <w:noProof/>
        </w:rPr>
        <w:t xml:space="preserve">The findings in this new research, therefore, importantly captured the voice of our schools. Through the surveys and interviews, key policing partners were given the opportunity to indicate whether or not WPSP School Police Officers behave in ways that might indicate the presence of procedurally just practices that ultimately create trust and confidence in policing. </w:t>
      </w:r>
    </w:p>
    <w:p w14:paraId="4F811BF8" w14:textId="77777777" w:rsidR="00542C56" w:rsidRPr="009E134C" w:rsidRDefault="00542C56" w:rsidP="00542C56">
      <w:pPr>
        <w:spacing w:line="480" w:lineRule="auto"/>
        <w:rPr>
          <w:rFonts w:ascii="Arial" w:hAnsi="Arial" w:cs="Arial"/>
          <w:noProof/>
        </w:rPr>
      </w:pPr>
      <w:r w:rsidRPr="009E134C">
        <w:rPr>
          <w:rFonts w:ascii="Arial" w:hAnsi="Arial" w:cs="Arial"/>
          <w:noProof/>
        </w:rPr>
        <w:t xml:space="preserve">The themes that emerged from the semi-structured interviews support the view that there is a presence of trust and confidence in policing through the WPSP. Words commensurate with behaviours associated with procedural justice appeared in the </w:t>
      </w:r>
      <w:r w:rsidRPr="009E134C">
        <w:rPr>
          <w:rFonts w:ascii="Arial" w:hAnsi="Arial" w:cs="Arial"/>
          <w:noProof/>
        </w:rPr>
        <w:lastRenderedPageBreak/>
        <w:t xml:space="preserve">codes used to interpret the conversations with schools – ‘positive interactions’, ‘interprets and understands needs’, ‘perceptions of fairness’, ‘giving a voice’, ‘integrity’, ‘approachable manner’, ‘competence’ and ‘positive experiences’. </w:t>
      </w:r>
    </w:p>
    <w:p w14:paraId="271AD316" w14:textId="5D563D99" w:rsidR="00542C56" w:rsidRPr="009E134C" w:rsidRDefault="00F82A09" w:rsidP="00542C56">
      <w:pPr>
        <w:spacing w:line="480" w:lineRule="auto"/>
        <w:rPr>
          <w:rFonts w:ascii="Arial" w:hAnsi="Arial" w:cs="Arial"/>
          <w:noProof/>
        </w:rPr>
      </w:pPr>
      <w:r w:rsidRPr="009E134C">
        <w:rPr>
          <w:rFonts w:ascii="Arial" w:hAnsi="Arial" w:cs="Arial"/>
          <w:noProof/>
        </w:rPr>
        <w:drawing>
          <wp:anchor distT="0" distB="0" distL="114300" distR="114300" simplePos="0" relativeHeight="251656704" behindDoc="0" locked="0" layoutInCell="1" allowOverlap="1" wp14:anchorId="5A7ABE4D" wp14:editId="11C6DE86">
            <wp:simplePos x="0" y="0"/>
            <wp:positionH relativeFrom="margin">
              <wp:posOffset>-55880</wp:posOffset>
            </wp:positionH>
            <wp:positionV relativeFrom="paragraph">
              <wp:posOffset>789509</wp:posOffset>
            </wp:positionV>
            <wp:extent cx="5486400" cy="3200400"/>
            <wp:effectExtent l="19050" t="0" r="19050" b="0"/>
            <wp:wrapNone/>
            <wp:docPr id="1890339591" name="Diagram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35" r:lo="rId36" r:qs="rId37" r:cs="rId38"/>
              </a:graphicData>
            </a:graphic>
            <wp14:sizeRelH relativeFrom="page">
              <wp14:pctWidth>0</wp14:pctWidth>
            </wp14:sizeRelH>
            <wp14:sizeRelV relativeFrom="page">
              <wp14:pctHeight>0</wp14:pctHeight>
            </wp14:sizeRelV>
          </wp:anchor>
        </w:drawing>
      </w:r>
      <w:r w:rsidR="00542C56" w:rsidRPr="009E134C">
        <w:rPr>
          <w:rFonts w:ascii="Arial" w:hAnsi="Arial" w:cs="Arial"/>
          <w:noProof/>
        </w:rPr>
        <w:t>Additionally in the school survey, schools reported satisfaction with aspects of services associated with procedural justice (</w:t>
      </w:r>
      <w:r w:rsidR="002F5ACE">
        <w:rPr>
          <w:rFonts w:ascii="Arial" w:hAnsi="Arial" w:cs="Arial"/>
          <w:noProof/>
        </w:rPr>
        <w:t>F</w:t>
      </w:r>
      <w:r w:rsidR="00542C56" w:rsidRPr="009E134C">
        <w:rPr>
          <w:rFonts w:ascii="Arial" w:hAnsi="Arial" w:cs="Arial"/>
          <w:noProof/>
        </w:rPr>
        <w:t>ig. 1</w:t>
      </w:r>
      <w:r>
        <w:rPr>
          <w:rFonts w:ascii="Arial" w:hAnsi="Arial" w:cs="Arial"/>
          <w:noProof/>
        </w:rPr>
        <w:t>3</w:t>
      </w:r>
      <w:r w:rsidR="00542C56" w:rsidRPr="009E134C">
        <w:rPr>
          <w:rFonts w:ascii="Arial" w:hAnsi="Arial" w:cs="Arial"/>
          <w:noProof/>
        </w:rPr>
        <w:t xml:space="preserve">): </w:t>
      </w:r>
    </w:p>
    <w:p w14:paraId="4B20AC3D" w14:textId="21FB23CE" w:rsidR="00542C56" w:rsidRDefault="00542C56" w:rsidP="00542C56">
      <w:pPr>
        <w:spacing w:line="480" w:lineRule="auto"/>
        <w:rPr>
          <w:rFonts w:ascii="Arial" w:hAnsi="Arial" w:cs="Arial"/>
          <w:noProof/>
          <w:sz w:val="22"/>
          <w:szCs w:val="22"/>
        </w:rPr>
      </w:pPr>
    </w:p>
    <w:p w14:paraId="3F7C714F" w14:textId="77777777" w:rsidR="00542C56" w:rsidRDefault="00542C56" w:rsidP="00542C56">
      <w:pPr>
        <w:spacing w:line="480" w:lineRule="auto"/>
        <w:rPr>
          <w:rFonts w:ascii="Arial" w:hAnsi="Arial" w:cs="Arial"/>
          <w:noProof/>
          <w:sz w:val="22"/>
          <w:szCs w:val="22"/>
        </w:rPr>
      </w:pPr>
    </w:p>
    <w:p w14:paraId="2413B2AD" w14:textId="77777777" w:rsidR="00542C56" w:rsidRDefault="00542C56" w:rsidP="00542C56">
      <w:pPr>
        <w:spacing w:line="480" w:lineRule="auto"/>
        <w:rPr>
          <w:rFonts w:ascii="Arial" w:hAnsi="Arial" w:cs="Arial"/>
          <w:noProof/>
          <w:sz w:val="22"/>
          <w:szCs w:val="22"/>
        </w:rPr>
      </w:pPr>
    </w:p>
    <w:p w14:paraId="22BA5B8F" w14:textId="136DDA63" w:rsidR="00542C56" w:rsidRPr="007D0060" w:rsidRDefault="00542C56" w:rsidP="00542C56">
      <w:pPr>
        <w:spacing w:line="480" w:lineRule="auto"/>
        <w:rPr>
          <w:rFonts w:ascii="Arial" w:hAnsi="Arial" w:cs="Arial"/>
          <w:noProof/>
          <w:sz w:val="16"/>
          <w:szCs w:val="16"/>
        </w:rPr>
      </w:pPr>
    </w:p>
    <w:p w14:paraId="62574614" w14:textId="77777777" w:rsidR="00542C56" w:rsidRDefault="00542C56" w:rsidP="00542C56">
      <w:pPr>
        <w:spacing w:line="480" w:lineRule="auto"/>
        <w:rPr>
          <w:rFonts w:ascii="Arial" w:hAnsi="Arial" w:cs="Arial"/>
          <w:b/>
          <w:bCs/>
          <w:noProof/>
          <w:sz w:val="22"/>
          <w:szCs w:val="22"/>
        </w:rPr>
      </w:pPr>
    </w:p>
    <w:p w14:paraId="492851E5" w14:textId="77777777" w:rsidR="00542C56" w:rsidRDefault="00542C56" w:rsidP="00542C56">
      <w:pPr>
        <w:spacing w:line="480" w:lineRule="auto"/>
        <w:rPr>
          <w:rFonts w:ascii="Arial" w:hAnsi="Arial" w:cs="Arial"/>
          <w:b/>
          <w:bCs/>
          <w:noProof/>
          <w:sz w:val="22"/>
          <w:szCs w:val="22"/>
        </w:rPr>
      </w:pPr>
    </w:p>
    <w:p w14:paraId="2ADA95DC" w14:textId="3AEAC633" w:rsidR="00542C56" w:rsidRDefault="00542C56" w:rsidP="00542C56">
      <w:pPr>
        <w:spacing w:line="480" w:lineRule="auto"/>
        <w:rPr>
          <w:rFonts w:ascii="Arial" w:hAnsi="Arial" w:cs="Arial"/>
          <w:b/>
          <w:bCs/>
          <w:noProof/>
          <w:sz w:val="22"/>
          <w:szCs w:val="22"/>
        </w:rPr>
      </w:pPr>
    </w:p>
    <w:p w14:paraId="1EB3E055" w14:textId="54582BB8" w:rsidR="00542C56" w:rsidRDefault="00782140" w:rsidP="00542C56">
      <w:pPr>
        <w:spacing w:line="480" w:lineRule="auto"/>
        <w:rPr>
          <w:rFonts w:ascii="Arial" w:hAnsi="Arial" w:cs="Arial"/>
          <w:b/>
          <w:bCs/>
          <w:noProof/>
          <w:sz w:val="22"/>
          <w:szCs w:val="22"/>
        </w:rPr>
      </w:pPr>
      <w:r>
        <w:rPr>
          <w:noProof/>
        </w:rPr>
        <mc:AlternateContent>
          <mc:Choice Requires="wps">
            <w:drawing>
              <wp:anchor distT="0" distB="0" distL="114300" distR="114300" simplePos="0" relativeHeight="251670528" behindDoc="0" locked="0" layoutInCell="1" allowOverlap="1" wp14:anchorId="1240C6A1" wp14:editId="4E6002CC">
                <wp:simplePos x="0" y="0"/>
                <wp:positionH relativeFrom="column">
                  <wp:posOffset>-64135</wp:posOffset>
                </wp:positionH>
                <wp:positionV relativeFrom="paragraph">
                  <wp:posOffset>77470</wp:posOffset>
                </wp:positionV>
                <wp:extent cx="3869690" cy="419100"/>
                <wp:effectExtent l="0" t="0" r="0" b="0"/>
                <wp:wrapNone/>
                <wp:docPr id="398220902"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869690" cy="419100"/>
                        </a:xfrm>
                        <a:prstGeom prst="rect">
                          <a:avLst/>
                        </a:prstGeom>
                        <a:solidFill>
                          <a:sysClr val="window" lastClr="FFFFFF"/>
                        </a:solidFill>
                        <a:ln w="6350">
                          <a:noFill/>
                        </a:ln>
                      </wps:spPr>
                      <wps:txbx>
                        <w:txbxContent>
                          <w:p w14:paraId="1710BA12" w14:textId="1E156FD4" w:rsidR="00542C56" w:rsidRPr="00627DDB" w:rsidRDefault="00542C56" w:rsidP="00542C56">
                            <w:pPr>
                              <w:rPr>
                                <w:sz w:val="18"/>
                                <w:szCs w:val="18"/>
                              </w:rPr>
                            </w:pPr>
                            <w:r w:rsidRPr="00627DDB">
                              <w:rPr>
                                <w:sz w:val="18"/>
                                <w:szCs w:val="18"/>
                              </w:rPr>
                              <w:t>Fig. 1</w:t>
                            </w:r>
                            <w:r w:rsidR="00F82A09">
                              <w:rPr>
                                <w:sz w:val="18"/>
                                <w:szCs w:val="18"/>
                              </w:rPr>
                              <w:t>3</w:t>
                            </w:r>
                            <w:r w:rsidR="0086615F">
                              <w:rPr>
                                <w:sz w:val="18"/>
                                <w:szCs w:val="18"/>
                              </w:rPr>
                              <w:t xml:space="preserve">: </w:t>
                            </w:r>
                            <w:bookmarkStart w:id="21" w:name="_Hlk170292518"/>
                            <w:r w:rsidR="0086615F">
                              <w:rPr>
                                <w:sz w:val="18"/>
                                <w:szCs w:val="18"/>
                              </w:rPr>
                              <w:t>Schools satisfaction with services</w:t>
                            </w:r>
                            <w:bookmarkEnd w:id="21"/>
                            <w:r w:rsidR="0086615F">
                              <w:rPr>
                                <w:sz w:val="18"/>
                                <w:szCs w:val="18"/>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1240C6A1" id="Text Box 49" o:spid="_x0000_s1035" type="#_x0000_t202" style="position:absolute;margin-left:-5.05pt;margin-top:6.1pt;width:304.7pt;height:33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" fillcolor="window" stroked="f" strokeweight=".5pt">
                <v:textbox>
                  <w:txbxContent>
                    <w:p w14:paraId="1710BA12" w14:textId="1E156FD4" w:rsidR="00542C56" w:rsidRPr="00627DDB" w:rsidRDefault="00542C56" w:rsidP="00542C56">
                      <w:pPr>
                        <w:rPr>
                          <w:sz w:val="18"/>
                          <w:szCs w:val="18"/>
                        </w:rPr>
                      </w:pPr>
                      <w:r w:rsidRPr="00627DDB">
                        <w:rPr>
                          <w:sz w:val="18"/>
                          <w:szCs w:val="18"/>
                        </w:rPr>
                        <w:t>Fig. 1</w:t>
                      </w:r>
                      <w:r w:rsidR="00F82A09">
                        <w:rPr>
                          <w:sz w:val="18"/>
                          <w:szCs w:val="18"/>
                        </w:rPr>
                        <w:t>3</w:t>
                      </w:r>
                      <w:r w:rsidR="0086615F">
                        <w:rPr>
                          <w:sz w:val="18"/>
                          <w:szCs w:val="18"/>
                        </w:rPr>
                        <w:t xml:space="preserve">: </w:t>
                      </w:r>
                      <w:bookmarkStart w:id="27" w:name="_Hlk170292518"/>
                      <w:r w:rsidR="0086615F">
                        <w:rPr>
                          <w:sz w:val="18"/>
                          <w:szCs w:val="18"/>
                        </w:rPr>
                        <w:t>Schools satisfaction with services</w:t>
                      </w:r>
                      <w:bookmarkEnd w:id="27"/>
                      <w:r w:rsidR="0086615F">
                        <w:rPr>
                          <w:sz w:val="18"/>
                          <w:szCs w:val="18"/>
                        </w:rPr>
                        <w:t xml:space="preserve">. </w:t>
                      </w:r>
                    </w:p>
                  </w:txbxContent>
                </v:textbox>
              </v:shape>
            </w:pict>
          </mc:Fallback>
        </mc:AlternateContent>
      </w:r>
    </w:p>
    <w:p w14:paraId="456F56CD" w14:textId="77777777" w:rsidR="00F82A09" w:rsidRDefault="00F82A09" w:rsidP="00542C56">
      <w:pPr>
        <w:spacing w:line="480" w:lineRule="auto"/>
        <w:rPr>
          <w:rFonts w:ascii="Arial" w:hAnsi="Arial" w:cs="Arial"/>
          <w:b/>
          <w:bCs/>
          <w:noProof/>
        </w:rPr>
      </w:pPr>
    </w:p>
    <w:p w14:paraId="75B1D453" w14:textId="5B61CD63" w:rsidR="00542C56" w:rsidRPr="009E134C" w:rsidRDefault="00542C56" w:rsidP="00542C56">
      <w:pPr>
        <w:spacing w:line="480" w:lineRule="auto"/>
        <w:rPr>
          <w:rFonts w:ascii="Arial" w:hAnsi="Arial" w:cs="Arial"/>
          <w:b/>
          <w:bCs/>
          <w:noProof/>
        </w:rPr>
      </w:pPr>
      <w:r w:rsidRPr="009E134C">
        <w:rPr>
          <w:rFonts w:ascii="Arial" w:hAnsi="Arial" w:cs="Arial"/>
          <w:b/>
          <w:bCs/>
          <w:noProof/>
        </w:rPr>
        <w:t xml:space="preserve">What the </w:t>
      </w:r>
      <w:r w:rsidR="002E2588">
        <w:rPr>
          <w:rFonts w:ascii="Arial" w:hAnsi="Arial" w:cs="Arial"/>
          <w:b/>
          <w:bCs/>
          <w:noProof/>
        </w:rPr>
        <w:t>D</w:t>
      </w:r>
      <w:r w:rsidRPr="009E134C">
        <w:rPr>
          <w:rFonts w:ascii="Arial" w:hAnsi="Arial" w:cs="Arial"/>
          <w:b/>
          <w:bCs/>
          <w:noProof/>
        </w:rPr>
        <w:t xml:space="preserve">ata </w:t>
      </w:r>
      <w:r w:rsidR="002E2588">
        <w:rPr>
          <w:rFonts w:ascii="Arial" w:hAnsi="Arial" w:cs="Arial"/>
          <w:b/>
          <w:bCs/>
          <w:noProof/>
        </w:rPr>
        <w:t>s</w:t>
      </w:r>
      <w:r w:rsidRPr="009E134C">
        <w:rPr>
          <w:rFonts w:ascii="Arial" w:hAnsi="Arial" w:cs="Arial"/>
          <w:b/>
          <w:bCs/>
          <w:noProof/>
        </w:rPr>
        <w:t xml:space="preserve">hows from </w:t>
      </w:r>
      <w:r w:rsidR="002E2588">
        <w:rPr>
          <w:rFonts w:ascii="Arial" w:hAnsi="Arial" w:cs="Arial"/>
          <w:b/>
          <w:bCs/>
          <w:noProof/>
        </w:rPr>
        <w:t>Q</w:t>
      </w:r>
      <w:r w:rsidRPr="009E134C">
        <w:rPr>
          <w:rFonts w:ascii="Arial" w:hAnsi="Arial" w:cs="Arial"/>
          <w:b/>
          <w:bCs/>
          <w:noProof/>
        </w:rPr>
        <w:t xml:space="preserve">uestion 18 in the </w:t>
      </w:r>
      <w:r w:rsidR="002E2588">
        <w:rPr>
          <w:rFonts w:ascii="Arial" w:hAnsi="Arial" w:cs="Arial"/>
          <w:b/>
          <w:bCs/>
          <w:noProof/>
        </w:rPr>
        <w:t>S</w:t>
      </w:r>
      <w:r w:rsidRPr="009E134C">
        <w:rPr>
          <w:rFonts w:ascii="Arial" w:hAnsi="Arial" w:cs="Arial"/>
          <w:b/>
          <w:bCs/>
          <w:noProof/>
        </w:rPr>
        <w:t xml:space="preserve">urvey </w:t>
      </w:r>
    </w:p>
    <w:p w14:paraId="422B5DE0" w14:textId="3F567A89" w:rsidR="00542C56" w:rsidRPr="009E134C" w:rsidRDefault="00542C56" w:rsidP="00542C56">
      <w:pPr>
        <w:spacing w:line="480" w:lineRule="auto"/>
        <w:rPr>
          <w:rFonts w:ascii="Arial" w:hAnsi="Arial" w:cs="Arial"/>
          <w:noProof/>
        </w:rPr>
      </w:pPr>
      <w:r w:rsidRPr="009E134C">
        <w:rPr>
          <w:rFonts w:ascii="Arial" w:hAnsi="Arial" w:cs="Arial"/>
          <w:noProof/>
        </w:rPr>
        <w:t>Figure 1</w:t>
      </w:r>
      <w:r w:rsidR="006202A1">
        <w:rPr>
          <w:rFonts w:ascii="Arial" w:hAnsi="Arial" w:cs="Arial"/>
          <w:noProof/>
        </w:rPr>
        <w:t>4</w:t>
      </w:r>
      <w:r w:rsidRPr="009E134C">
        <w:rPr>
          <w:rFonts w:ascii="Arial" w:hAnsi="Arial" w:cs="Arial"/>
          <w:noProof/>
        </w:rPr>
        <w:t xml:space="preserve"> shows the data from Q.18 of the school survey, which allowed respondents to identify five key words that best describe their SPO. None of the respondents selected any words that were not of a positive orientation. The most frequently chosen word used to describe their SPO, being used on 12 occasions by over half of the schools, was ‘supportive’, which correlates with data from the semi-structured interviews and appears in T1. This indicates a satisfaction with ‘personal interactions’ with their SPO. ‘Competent’, ‘approachable’ and ‘reliable’ were also used frequently to describe SPOs; these also correlate with T1 in the data. T1 </w:t>
      </w:r>
      <w:r w:rsidRPr="009E134C">
        <w:rPr>
          <w:rFonts w:ascii="Arial" w:hAnsi="Arial" w:cs="Arial"/>
          <w:noProof/>
        </w:rPr>
        <w:lastRenderedPageBreak/>
        <w:t xml:space="preserve">assists in interpreting the data as an indication that schools use language to describe their SPOs which, according to literature, signifies the presence of procedurally just behaviours by these police officers. </w:t>
      </w:r>
    </w:p>
    <w:p w14:paraId="14BD3F9B" w14:textId="77777777" w:rsidR="00542C56" w:rsidRDefault="00542C56" w:rsidP="00542C56">
      <w:pPr>
        <w:spacing w:line="480" w:lineRule="auto"/>
        <w:rPr>
          <w:rFonts w:ascii="Arial" w:hAnsi="Arial" w:cs="Arial"/>
          <w:noProof/>
          <w:sz w:val="22"/>
          <w:szCs w:val="22"/>
        </w:rPr>
        <w:sectPr w:rsidR="00542C56" w:rsidSect="00542C56">
          <w:footerReference w:type="default" r:id="rId40"/>
          <w:pgSz w:w="11906" w:h="16838"/>
          <w:pgMar w:top="1440" w:right="1440" w:bottom="1440" w:left="1440" w:header="708" w:footer="708" w:gutter="0"/>
          <w:pgNumType w:start="0"/>
          <w:cols w:space="708"/>
          <w:titlePg/>
          <w:docGrid w:linePitch="360"/>
        </w:sectPr>
      </w:pPr>
    </w:p>
    <w:p w14:paraId="3B3DDFFF" w14:textId="77777777" w:rsidR="00542C56" w:rsidRDefault="00542C56" w:rsidP="00542C56">
      <w:pPr>
        <w:spacing w:line="480" w:lineRule="auto"/>
        <w:rPr>
          <w:rFonts w:ascii="Arial" w:hAnsi="Arial" w:cs="Arial"/>
          <w:noProof/>
          <w:sz w:val="22"/>
          <w:szCs w:val="22"/>
        </w:rPr>
      </w:pPr>
      <w:r>
        <w:rPr>
          <w:rFonts w:ascii="Arial" w:hAnsi="Arial" w:cs="Arial"/>
          <w:noProof/>
          <w:sz w:val="22"/>
          <w:szCs w:val="22"/>
          <w:highlight w:val="yellow"/>
        </w:rPr>
        <w:lastRenderedPageBreak/>
        <w:drawing>
          <wp:anchor distT="0" distB="0" distL="114300" distR="114300" simplePos="0" relativeHeight="251664384" behindDoc="0" locked="0" layoutInCell="1" allowOverlap="1" wp14:anchorId="68894B30" wp14:editId="095A10FA">
            <wp:simplePos x="0" y="0"/>
            <wp:positionH relativeFrom="margin">
              <wp:posOffset>0</wp:posOffset>
            </wp:positionH>
            <wp:positionV relativeFrom="paragraph">
              <wp:posOffset>-107950</wp:posOffset>
            </wp:positionV>
            <wp:extent cx="8791950" cy="5933440"/>
            <wp:effectExtent l="0" t="0" r="9525" b="0"/>
            <wp:wrapNone/>
            <wp:docPr id="406473742" name="Picture 1" descr="A graph with blue line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6473742" name="Picture 1" descr="A graph with blue lines&#10;&#10;Description automatically generated with medium confidence"/>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8791950" cy="5933440"/>
                    </a:xfrm>
                    <a:prstGeom prst="rect">
                      <a:avLst/>
                    </a:prstGeom>
                    <a:noFill/>
                  </pic:spPr>
                </pic:pic>
              </a:graphicData>
            </a:graphic>
            <wp14:sizeRelH relativeFrom="page">
              <wp14:pctWidth>0</wp14:pctWidth>
            </wp14:sizeRelH>
            <wp14:sizeRelV relativeFrom="page">
              <wp14:pctHeight>0</wp14:pctHeight>
            </wp14:sizeRelV>
          </wp:anchor>
        </w:drawing>
      </w:r>
    </w:p>
    <w:p w14:paraId="4FC70670" w14:textId="77777777" w:rsidR="00542C56" w:rsidRDefault="00542C56" w:rsidP="00542C56">
      <w:pPr>
        <w:spacing w:line="480" w:lineRule="auto"/>
        <w:rPr>
          <w:rFonts w:ascii="Arial" w:hAnsi="Arial" w:cs="Arial"/>
          <w:noProof/>
          <w:sz w:val="22"/>
          <w:szCs w:val="22"/>
        </w:rPr>
      </w:pPr>
    </w:p>
    <w:p w14:paraId="214ED77F" w14:textId="77777777" w:rsidR="00542C56" w:rsidRDefault="00542C56" w:rsidP="00542C56">
      <w:pPr>
        <w:spacing w:line="480" w:lineRule="auto"/>
        <w:rPr>
          <w:rFonts w:ascii="Arial" w:hAnsi="Arial" w:cs="Arial"/>
          <w:noProof/>
          <w:sz w:val="22"/>
          <w:szCs w:val="22"/>
        </w:rPr>
      </w:pPr>
    </w:p>
    <w:p w14:paraId="68ADF0AF" w14:textId="46D593DF" w:rsidR="00542C56" w:rsidRDefault="00542C56" w:rsidP="00542C56">
      <w:pPr>
        <w:spacing w:line="480" w:lineRule="auto"/>
        <w:rPr>
          <w:rFonts w:ascii="Arial" w:hAnsi="Arial" w:cs="Arial"/>
          <w:noProof/>
          <w:sz w:val="22"/>
          <w:szCs w:val="22"/>
        </w:rPr>
      </w:pPr>
    </w:p>
    <w:p w14:paraId="73F769B3" w14:textId="7EB53276" w:rsidR="00542C56" w:rsidRDefault="00782140" w:rsidP="00542C56">
      <w:pPr>
        <w:spacing w:line="480" w:lineRule="auto"/>
        <w:rPr>
          <w:rFonts w:ascii="Arial" w:hAnsi="Arial" w:cs="Arial"/>
          <w:noProof/>
          <w:sz w:val="22"/>
          <w:szCs w:val="22"/>
        </w:rPr>
      </w:pPr>
      <w:r>
        <w:rPr>
          <w:noProof/>
        </w:rPr>
        <mc:AlternateContent>
          <mc:Choice Requires="wps">
            <w:drawing>
              <wp:anchor distT="0" distB="0" distL="114300" distR="114300" simplePos="0" relativeHeight="251671552" behindDoc="0" locked="0" layoutInCell="1" allowOverlap="1" wp14:anchorId="491E2582" wp14:editId="7123A8F2">
                <wp:simplePos x="0" y="0"/>
                <wp:positionH relativeFrom="column">
                  <wp:posOffset>6350</wp:posOffset>
                </wp:positionH>
                <wp:positionV relativeFrom="paragraph">
                  <wp:posOffset>4258310</wp:posOffset>
                </wp:positionV>
                <wp:extent cx="2736850" cy="393700"/>
                <wp:effectExtent l="0" t="0" r="6350" b="6350"/>
                <wp:wrapNone/>
                <wp:docPr id="1699775877" name="Text Box 4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736850" cy="393700"/>
                        </a:xfrm>
                        <a:prstGeom prst="rect">
                          <a:avLst/>
                        </a:prstGeom>
                        <a:solidFill>
                          <a:sysClr val="window" lastClr="FFFFFF"/>
                        </a:solidFill>
                        <a:ln w="6350">
                          <a:noFill/>
                        </a:ln>
                      </wps:spPr>
                      <wps:txbx>
                        <w:txbxContent>
                          <w:p w14:paraId="7706630D" w14:textId="001546BA" w:rsidR="00542C56" w:rsidRPr="00845819" w:rsidRDefault="00542C56" w:rsidP="00542C56">
                            <w:pPr>
                              <w:rPr>
                                <w:sz w:val="18"/>
                                <w:szCs w:val="18"/>
                              </w:rPr>
                            </w:pPr>
                            <w:r w:rsidRPr="00845819">
                              <w:rPr>
                                <w:sz w:val="18"/>
                                <w:szCs w:val="18"/>
                              </w:rPr>
                              <w:t>Fig. 1</w:t>
                            </w:r>
                            <w:r w:rsidR="006A5E1F">
                              <w:rPr>
                                <w:sz w:val="18"/>
                                <w:szCs w:val="18"/>
                              </w:rPr>
                              <w:t>4</w:t>
                            </w:r>
                            <w:r w:rsidR="0086615F">
                              <w:rPr>
                                <w:sz w:val="18"/>
                                <w:szCs w:val="18"/>
                              </w:rPr>
                              <w:t xml:space="preserve">: </w:t>
                            </w:r>
                            <w:bookmarkStart w:id="22" w:name="_Hlk170292645"/>
                            <w:r w:rsidR="0086615F">
                              <w:rPr>
                                <w:sz w:val="18"/>
                                <w:szCs w:val="18"/>
                              </w:rPr>
                              <w:t>Data from Q.18 from the school survey</w:t>
                            </w:r>
                            <w:bookmarkEnd w:id="22"/>
                            <w:r w:rsidR="0086615F">
                              <w:rPr>
                                <w:sz w:val="18"/>
                                <w:szCs w:val="18"/>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491E2582" id="Text Box 48" o:spid="_x0000_s1036" type="#_x0000_t202" style="position:absolute;margin-left:.5pt;margin-top:335.3pt;width:215.5pt;height:31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" fillcolor="window" stroked="f" strokeweight=".5pt">
                <v:textbox>
                  <w:txbxContent>
                    <w:p w14:paraId="7706630D" w14:textId="001546BA" w:rsidR="00542C56" w:rsidRPr="00845819" w:rsidRDefault="00542C56" w:rsidP="00542C56">
                      <w:pPr>
                        <w:rPr>
                          <w:sz w:val="18"/>
                          <w:szCs w:val="18"/>
                        </w:rPr>
                      </w:pPr>
                      <w:r w:rsidRPr="00845819">
                        <w:rPr>
                          <w:sz w:val="18"/>
                          <w:szCs w:val="18"/>
                        </w:rPr>
                        <w:t>Fig. 1</w:t>
                      </w:r>
                      <w:r w:rsidR="006A5E1F">
                        <w:rPr>
                          <w:sz w:val="18"/>
                          <w:szCs w:val="18"/>
                        </w:rPr>
                        <w:t>4</w:t>
                      </w:r>
                      <w:r w:rsidR="0086615F">
                        <w:rPr>
                          <w:sz w:val="18"/>
                          <w:szCs w:val="18"/>
                        </w:rPr>
                        <w:t xml:space="preserve">: </w:t>
                      </w:r>
                      <w:bookmarkStart w:id="29" w:name="_Hlk170292645"/>
                      <w:r w:rsidR="0086615F">
                        <w:rPr>
                          <w:sz w:val="18"/>
                          <w:szCs w:val="18"/>
                        </w:rPr>
                        <w:t>Data from Q.18 from the school survey</w:t>
                      </w:r>
                      <w:bookmarkEnd w:id="29"/>
                      <w:r w:rsidR="0086615F">
                        <w:rPr>
                          <w:sz w:val="18"/>
                          <w:szCs w:val="18"/>
                        </w:rPr>
                        <w:t>.</w:t>
                      </w:r>
                    </w:p>
                  </w:txbxContent>
                </v:textbox>
              </v:shape>
            </w:pict>
          </mc:Fallback>
        </mc:AlternateContent>
      </w:r>
    </w:p>
    <w:p w14:paraId="759EE917" w14:textId="77777777" w:rsidR="00542C56" w:rsidRDefault="00542C56" w:rsidP="00542C56">
      <w:pPr>
        <w:spacing w:line="480" w:lineRule="auto"/>
        <w:rPr>
          <w:rFonts w:ascii="Arial" w:hAnsi="Arial" w:cs="Arial"/>
          <w:noProof/>
          <w:sz w:val="22"/>
          <w:szCs w:val="22"/>
        </w:rPr>
        <w:sectPr w:rsidR="00542C56" w:rsidSect="00542C56">
          <w:pgSz w:w="16838" w:h="11906" w:orient="landscape"/>
          <w:pgMar w:top="1440" w:right="1440" w:bottom="1440" w:left="1440" w:header="708" w:footer="708" w:gutter="0"/>
          <w:cols w:space="708"/>
          <w:docGrid w:linePitch="360"/>
        </w:sectPr>
      </w:pPr>
    </w:p>
    <w:p w14:paraId="6C611B4D" w14:textId="77777777" w:rsidR="00542C56" w:rsidRPr="009E134C" w:rsidRDefault="00542C56" w:rsidP="00542C56">
      <w:pPr>
        <w:spacing w:line="480" w:lineRule="auto"/>
        <w:rPr>
          <w:rFonts w:ascii="Arial" w:hAnsi="Arial" w:cs="Arial"/>
          <w:b/>
          <w:bCs/>
        </w:rPr>
      </w:pPr>
      <w:r w:rsidRPr="009E134C">
        <w:rPr>
          <w:rFonts w:ascii="Arial" w:hAnsi="Arial" w:cs="Arial"/>
          <w:b/>
          <w:bCs/>
        </w:rPr>
        <w:lastRenderedPageBreak/>
        <w:t>Implications from Theme One – ‘Satisfaction with Personal Interactions’</w:t>
      </w:r>
    </w:p>
    <w:p w14:paraId="6461543A" w14:textId="58868019" w:rsidR="00542C56" w:rsidRPr="009E134C" w:rsidRDefault="00542C56" w:rsidP="00542C56">
      <w:pPr>
        <w:spacing w:line="480" w:lineRule="auto"/>
        <w:rPr>
          <w:rFonts w:ascii="Arial" w:hAnsi="Arial" w:cs="Arial"/>
        </w:rPr>
      </w:pPr>
      <w:r w:rsidRPr="009E134C">
        <w:rPr>
          <w:rFonts w:ascii="Arial" w:hAnsi="Arial" w:cs="Arial"/>
        </w:rPr>
        <w:t xml:space="preserve">Theme one emerged from the most numerous codes. This theme represented respondents’ satisfaction with their personal interactions and was experiential. The literature review suggested that how officers interact with citizens, such as demonstrating interest and treating them with fairness and respect, positively impacts satisfaction and confidence in the police (Myhill and Beak, 2008). Likewise, Brown and Hobbs (2023) note that trust </w:t>
      </w:r>
      <w:r w:rsidR="00B3531D" w:rsidRPr="009E134C">
        <w:rPr>
          <w:rFonts w:ascii="Arial" w:hAnsi="Arial" w:cs="Arial"/>
        </w:rPr>
        <w:t xml:space="preserve">correlates notably more with how justly the public feels police interact with them than how </w:t>
      </w:r>
      <w:r w:rsidR="00F75E65" w:rsidRPr="009E134C">
        <w:rPr>
          <w:rFonts w:ascii="Arial" w:hAnsi="Arial" w:cs="Arial"/>
        </w:rPr>
        <w:t>police</w:t>
      </w:r>
      <w:r w:rsidR="00B3531D" w:rsidRPr="009E134C">
        <w:rPr>
          <w:rFonts w:ascii="Arial" w:hAnsi="Arial" w:cs="Arial"/>
        </w:rPr>
        <w:t xml:space="preserve"> manage crime</w:t>
      </w:r>
      <w:r w:rsidRPr="009E134C">
        <w:rPr>
          <w:rFonts w:ascii="Arial" w:hAnsi="Arial" w:cs="Arial"/>
        </w:rPr>
        <w:t>. Myhill and Beak (2008) also propose that satisfactory police-initiated contact is associated with higher public confidence, while unsatisfactory contact, whether public or police initiated, is linked to lower confidence levels.</w:t>
      </w:r>
    </w:p>
    <w:p w14:paraId="04E92DA2" w14:textId="77777777" w:rsidR="00542C56" w:rsidRPr="009E134C" w:rsidRDefault="00542C56" w:rsidP="00542C56">
      <w:pPr>
        <w:spacing w:line="480" w:lineRule="auto"/>
        <w:rPr>
          <w:rFonts w:ascii="Arial" w:hAnsi="Arial" w:cs="Arial"/>
        </w:rPr>
      </w:pPr>
      <w:r w:rsidRPr="009E134C">
        <w:rPr>
          <w:rFonts w:ascii="Arial" w:hAnsi="Arial" w:cs="Arial"/>
        </w:rPr>
        <w:t>What came through strongly in the semi-structured interviews was that school staff had high levels of trust and confidence in their SPO and their police school services in school settings where they had regular contact with their SPO. Where sickness had impacted on the availability of an SPO service, a school had struggled to engage as effectively with police services. In such instances, they spoke in terms of being in contact with a very different police service. Respondent Ht5 from School F said:</w:t>
      </w:r>
    </w:p>
    <w:p w14:paraId="00885D4C" w14:textId="77777777" w:rsidR="00542C56" w:rsidRPr="009E134C" w:rsidRDefault="00542C56" w:rsidP="00542C56">
      <w:pPr>
        <w:spacing w:line="480" w:lineRule="auto"/>
        <w:ind w:left="720"/>
        <w:rPr>
          <w:rFonts w:ascii="Arial" w:eastAsia="Segoe UI" w:hAnsi="Arial" w:cs="Arial"/>
        </w:rPr>
      </w:pPr>
      <w:r w:rsidRPr="009E134C">
        <w:rPr>
          <w:rFonts w:ascii="Arial" w:eastAsia="Segoe UI" w:hAnsi="Arial" w:cs="Arial"/>
        </w:rPr>
        <w:t>… if you take away that face to face – that immediate contact with the police officer, who’s attached to our school that we know well, with the best will in the world, if you’re ringing in on 101, it’s not the same kind of service. I’m not going to say level of service. I’m going to say kind of service.</w:t>
      </w:r>
    </w:p>
    <w:p w14:paraId="0A6FDDFE" w14:textId="003580CB" w:rsidR="00542C56" w:rsidRPr="009E134C" w:rsidRDefault="00542C56" w:rsidP="00542C56">
      <w:pPr>
        <w:spacing w:line="480" w:lineRule="auto"/>
        <w:rPr>
          <w:rFonts w:ascii="Arial" w:hAnsi="Arial" w:cs="Arial"/>
        </w:rPr>
      </w:pPr>
      <w:r w:rsidRPr="009E134C">
        <w:rPr>
          <w:rFonts w:ascii="Arial" w:eastAsia="Segoe UI" w:hAnsi="Arial" w:cs="Arial"/>
        </w:rPr>
        <w:t>This headteacher expanded on what made a difference to policing interactions in his school</w:t>
      </w:r>
      <w:r w:rsidR="004C502C">
        <w:rPr>
          <w:rFonts w:ascii="Arial" w:eastAsia="Segoe UI" w:hAnsi="Arial" w:cs="Arial"/>
        </w:rPr>
        <w:t>;</w:t>
      </w:r>
      <w:r w:rsidRPr="009E134C">
        <w:rPr>
          <w:rFonts w:ascii="Arial" w:eastAsia="Segoe UI" w:hAnsi="Arial" w:cs="Arial"/>
        </w:rPr>
        <w:t xml:space="preserve"> he emphasised the importance of “being present. You’ve got to be in the </w:t>
      </w:r>
      <w:r w:rsidRPr="009E134C">
        <w:rPr>
          <w:rFonts w:ascii="Arial" w:eastAsia="Segoe UI" w:hAnsi="Arial" w:cs="Arial"/>
        </w:rPr>
        <w:lastRenderedPageBreak/>
        <w:t>school, you’ve got to get to know the staff and the children, because for me that’s the important aspect of what they do”.</w:t>
      </w:r>
    </w:p>
    <w:p w14:paraId="00A4014A" w14:textId="1F9A95C8" w:rsidR="00542C56" w:rsidRPr="009E134C" w:rsidRDefault="00542C56" w:rsidP="00542C56">
      <w:pPr>
        <w:spacing w:line="480" w:lineRule="auto"/>
        <w:rPr>
          <w:rFonts w:ascii="Arial" w:eastAsia="Segoe UI" w:hAnsi="Arial" w:cs="Arial"/>
        </w:rPr>
      </w:pPr>
      <w:r w:rsidRPr="009E134C">
        <w:rPr>
          <w:rFonts w:ascii="Arial" w:eastAsia="Segoe UI" w:hAnsi="Arial" w:cs="Arial"/>
        </w:rPr>
        <w:t>Schools indicated that policing must be immersive in school settings and build relationships with school staff and pupils to create trust and confidence. The relationships described as satisfactory or positive are demarked by schools experiencing reassurance, feeling supported and having confidence in their SPO’s abilities and skills, which correspondingly affects their perceptions of the relationship, and trust and confidence in the police officer and the service they represent.</w:t>
      </w:r>
    </w:p>
    <w:p w14:paraId="2ED232B6" w14:textId="77777777" w:rsidR="00542C56" w:rsidRPr="009E134C" w:rsidRDefault="00542C56" w:rsidP="00542C56">
      <w:pPr>
        <w:spacing w:line="480" w:lineRule="auto"/>
        <w:rPr>
          <w:rFonts w:ascii="Arial" w:hAnsi="Arial" w:cs="Arial"/>
          <w:b/>
          <w:bCs/>
        </w:rPr>
      </w:pPr>
      <w:r w:rsidRPr="009E134C">
        <w:rPr>
          <w:rFonts w:ascii="Arial" w:hAnsi="Arial" w:cs="Arial"/>
          <w:b/>
          <w:bCs/>
        </w:rPr>
        <w:t>Implications from Theme Two – ‘Culture and Practice of Reciprocity and Collaboration’</w:t>
      </w:r>
    </w:p>
    <w:p w14:paraId="50F04280" w14:textId="77777777" w:rsidR="00542C56" w:rsidRPr="009E134C" w:rsidRDefault="00542C56" w:rsidP="00542C56">
      <w:pPr>
        <w:spacing w:line="480" w:lineRule="auto"/>
        <w:rPr>
          <w:rFonts w:ascii="Arial" w:hAnsi="Arial" w:cs="Arial"/>
        </w:rPr>
      </w:pPr>
      <w:r w:rsidRPr="009E134C">
        <w:rPr>
          <w:rFonts w:ascii="Arial" w:hAnsi="Arial" w:cs="Arial"/>
        </w:rPr>
        <w:t>Increasingly, policing works in a partnership environment, and collaboration is regarded as essential to effective policing (McCarthy and O’Neil, 2014). Collaborating with others is a standard practice in policing, and this appeared in the semi-structured interviews as shared values, goals, priorities and a professional bond. An example of this can be found when respondent Ht5 from School F was speaking about the value of restorative justice as facilitated by the SPO. He noted that it was a mutual goal with policing not to criminalise a young person. He stated, “We’ve kept it to a restorative practice approach because we don’t want to criminalise children unnecessarily. That’s always been the message from the service [</w:t>
      </w:r>
      <w:r w:rsidRPr="009E134C">
        <w:rPr>
          <w:rFonts w:ascii="Arial" w:hAnsi="Arial" w:cs="Arial"/>
          <w:i/>
          <w:iCs/>
        </w:rPr>
        <w:t>WPSP</w:t>
      </w:r>
      <w:r w:rsidRPr="009E134C">
        <w:rPr>
          <w:rFonts w:ascii="Arial" w:hAnsi="Arial" w:cs="Arial"/>
        </w:rPr>
        <w:t>] and that’s something I’ve always agreed with to be quite honest”.</w:t>
      </w:r>
    </w:p>
    <w:p w14:paraId="2C34160C" w14:textId="77777777" w:rsidR="00542C56" w:rsidRPr="009E134C" w:rsidRDefault="00542C56" w:rsidP="00542C56">
      <w:pPr>
        <w:spacing w:line="480" w:lineRule="auto"/>
        <w:rPr>
          <w:rFonts w:ascii="Arial" w:hAnsi="Arial" w:cs="Arial"/>
        </w:rPr>
      </w:pPr>
      <w:r w:rsidRPr="009E134C">
        <w:rPr>
          <w:rFonts w:ascii="Arial" w:hAnsi="Arial" w:cs="Arial"/>
        </w:rPr>
        <w:t>Another interesting aspect of collaboration in T2 emerged from the data regarding mutual benefits. Respondent Ht5 from School F described a sense of reciprocity working with his SPO collaboratively. “There’s been tricky situations in the past where I’ve obviously spoken to [</w:t>
      </w:r>
      <w:r w:rsidRPr="009E134C">
        <w:rPr>
          <w:rFonts w:ascii="Arial" w:hAnsi="Arial" w:cs="Arial"/>
          <w:i/>
          <w:iCs/>
        </w:rPr>
        <w:t>Name of SPO</w:t>
      </w:r>
      <w:r w:rsidRPr="009E134C">
        <w:rPr>
          <w:rFonts w:ascii="Arial" w:hAnsi="Arial" w:cs="Arial"/>
        </w:rPr>
        <w:t>]</w:t>
      </w:r>
      <w:r w:rsidRPr="009E134C">
        <w:rPr>
          <w:rFonts w:ascii="Arial" w:hAnsi="Arial" w:cs="Arial"/>
          <w:i/>
          <w:iCs/>
        </w:rPr>
        <w:t xml:space="preserve"> </w:t>
      </w:r>
      <w:r w:rsidRPr="009E134C">
        <w:rPr>
          <w:rFonts w:ascii="Arial" w:hAnsi="Arial" w:cs="Arial"/>
        </w:rPr>
        <w:t xml:space="preserve">… and just said, what do you think </w:t>
      </w:r>
      <w:r w:rsidRPr="009E134C">
        <w:rPr>
          <w:rFonts w:ascii="Arial" w:hAnsi="Arial" w:cs="Arial"/>
        </w:rPr>
        <w:lastRenderedPageBreak/>
        <w:t xml:space="preserve">and actually had a conversation about what we think will be the best way forward … we’ve been able to bounce those ideas. It’s not a one-way relationship.” </w:t>
      </w:r>
    </w:p>
    <w:p w14:paraId="653E9343" w14:textId="577A748A" w:rsidR="00542C56" w:rsidRPr="009E134C" w:rsidRDefault="00542C56" w:rsidP="00542C56">
      <w:pPr>
        <w:spacing w:line="480" w:lineRule="auto"/>
        <w:rPr>
          <w:rFonts w:ascii="Arial" w:hAnsi="Arial" w:cs="Arial"/>
        </w:rPr>
      </w:pPr>
      <w:r w:rsidRPr="009E134C">
        <w:rPr>
          <w:rFonts w:ascii="Arial" w:hAnsi="Arial" w:cs="Arial"/>
        </w:rPr>
        <w:t>The implication is that according to some participants, both policing and schools mutually benefit from aspects of the WPSP services, and it is important to understand the further benefits of the collaboration resulting from a service which has created an opportunity for reciprocity – which, according to the literature, fosters police legitimacy. Bradford, Murphy and Jackson (2014) argue that procedurally just approaches help reproduce a reciprocal role relationship of being an “upstanding citizen” where the police are viewed as a legitimate authority, thus creating confidence in policing services as indicated in the data.</w:t>
      </w:r>
    </w:p>
    <w:p w14:paraId="2CA4676E" w14:textId="3A130768" w:rsidR="00542C56" w:rsidRPr="009E134C" w:rsidRDefault="00542C56" w:rsidP="00542C56">
      <w:pPr>
        <w:spacing w:line="480" w:lineRule="auto"/>
        <w:rPr>
          <w:rFonts w:ascii="Arial" w:hAnsi="Arial" w:cs="Arial"/>
        </w:rPr>
      </w:pPr>
      <w:r w:rsidRPr="009E134C">
        <w:rPr>
          <w:rFonts w:ascii="Arial" w:hAnsi="Arial" w:cs="Arial"/>
        </w:rPr>
        <w:t xml:space="preserve">Participant Ht4 at School D, in promoting the positive experience of developing a relationship with her SPO, commented on the value of gaining “an understanding of what each other does. So, we have that great understanding”. This understanding appears to create a positive professional bond and builds a culture of collaboration based on </w:t>
      </w:r>
      <w:r w:rsidR="00E90B2E">
        <w:rPr>
          <w:rFonts w:ascii="Arial" w:hAnsi="Arial" w:cs="Arial"/>
        </w:rPr>
        <w:t>valuing</w:t>
      </w:r>
      <w:r w:rsidRPr="009E134C">
        <w:rPr>
          <w:rFonts w:ascii="Arial" w:hAnsi="Arial" w:cs="Arial"/>
        </w:rPr>
        <w:t xml:space="preserve"> each other’s organisational needs. What was </w:t>
      </w:r>
      <w:r w:rsidR="007C07FE">
        <w:rPr>
          <w:rFonts w:ascii="Arial" w:hAnsi="Arial" w:cs="Arial"/>
        </w:rPr>
        <w:t>surprising</w:t>
      </w:r>
      <w:r w:rsidRPr="009E134C">
        <w:rPr>
          <w:rFonts w:ascii="Arial" w:hAnsi="Arial" w:cs="Arial"/>
        </w:rPr>
        <w:t xml:space="preserve"> from the data was </w:t>
      </w:r>
      <w:r w:rsidR="006B40C5">
        <w:rPr>
          <w:rFonts w:ascii="Arial" w:hAnsi="Arial" w:cs="Arial"/>
        </w:rPr>
        <w:t>the</w:t>
      </w:r>
      <w:r w:rsidRPr="009E134C">
        <w:rPr>
          <w:rFonts w:ascii="Arial" w:hAnsi="Arial" w:cs="Arial"/>
        </w:rPr>
        <w:t xml:space="preserve"> presence of reciprocity between partners that creates a compl</w:t>
      </w:r>
      <w:r w:rsidR="002F0213">
        <w:rPr>
          <w:rFonts w:ascii="Arial" w:hAnsi="Arial" w:cs="Arial"/>
        </w:rPr>
        <w:t>e</w:t>
      </w:r>
      <w:r w:rsidRPr="009E134C">
        <w:rPr>
          <w:rFonts w:ascii="Arial" w:hAnsi="Arial" w:cs="Arial"/>
        </w:rPr>
        <w:t>mentary coupling of partners, occasioning trust.</w:t>
      </w:r>
    </w:p>
    <w:p w14:paraId="3A20A4A1" w14:textId="77777777" w:rsidR="00542C56" w:rsidRPr="009E134C" w:rsidRDefault="00542C56" w:rsidP="00542C56">
      <w:pPr>
        <w:spacing w:line="480" w:lineRule="auto"/>
        <w:rPr>
          <w:rFonts w:ascii="Arial" w:hAnsi="Arial" w:cs="Arial"/>
          <w:b/>
          <w:bCs/>
        </w:rPr>
      </w:pPr>
      <w:r w:rsidRPr="009E134C">
        <w:rPr>
          <w:rFonts w:ascii="Arial" w:hAnsi="Arial" w:cs="Arial"/>
          <w:b/>
          <w:bCs/>
        </w:rPr>
        <w:t>Implications for Theme Three – ‘Perceptions of Fairness and Respect’</w:t>
      </w:r>
    </w:p>
    <w:p w14:paraId="11587AC6" w14:textId="47DB45F4" w:rsidR="00542C56" w:rsidRPr="009E134C" w:rsidRDefault="00542C56" w:rsidP="00542C56">
      <w:pPr>
        <w:spacing w:line="480" w:lineRule="auto"/>
        <w:rPr>
          <w:rFonts w:ascii="Arial" w:hAnsi="Arial" w:cs="Arial"/>
        </w:rPr>
      </w:pPr>
      <w:r w:rsidRPr="009E134C">
        <w:rPr>
          <w:rFonts w:ascii="Arial" w:hAnsi="Arial" w:cs="Arial"/>
        </w:rPr>
        <w:t xml:space="preserve">Central within the literature review was the presence of fairness and respect, characteristics of procedural justice which, when found in communities, indicate the presence of trust and confidence in policing (Brown and Hobbs, 2023). This theme emerged from coding that identified in the transcripts instances where there were perceptions of fairness, where the participant felt that policing had given others a voice, and instances where the SPOs interpreted and understood the school’s </w:t>
      </w:r>
      <w:r w:rsidRPr="009E134C">
        <w:rPr>
          <w:rFonts w:ascii="Arial" w:hAnsi="Arial" w:cs="Arial"/>
        </w:rPr>
        <w:lastRenderedPageBreak/>
        <w:t>needs. An example of this is whe</w:t>
      </w:r>
      <w:r w:rsidR="006B40C5">
        <w:rPr>
          <w:rFonts w:ascii="Arial" w:hAnsi="Arial" w:cs="Arial"/>
        </w:rPr>
        <w:t>n</w:t>
      </w:r>
      <w:r w:rsidRPr="009E134C">
        <w:rPr>
          <w:rFonts w:ascii="Arial" w:hAnsi="Arial" w:cs="Arial"/>
        </w:rPr>
        <w:t xml:space="preserve"> an SPO had acted as a conduit for the voice of the community within a school environment. Respondent Ht3 from School D noted that the relationship with her SPO helped with receiving “feedback of what the community needs as well, from a voice that you trust, and you can actually speak one to one without it being very formal”. Trust here is also being generated with the wider community as the police and partners problem</w:t>
      </w:r>
      <w:r w:rsidR="00C017F5">
        <w:rPr>
          <w:rFonts w:ascii="Arial" w:hAnsi="Arial" w:cs="Arial"/>
        </w:rPr>
        <w:t>-</w:t>
      </w:r>
      <w:r w:rsidRPr="009E134C">
        <w:rPr>
          <w:rFonts w:ascii="Arial" w:hAnsi="Arial" w:cs="Arial"/>
        </w:rPr>
        <w:t>solve together</w:t>
      </w:r>
      <w:r w:rsidR="00C017F5">
        <w:rPr>
          <w:rFonts w:ascii="Arial" w:hAnsi="Arial" w:cs="Arial"/>
        </w:rPr>
        <w:t>,</w:t>
      </w:r>
      <w:r w:rsidRPr="009E134C">
        <w:rPr>
          <w:rFonts w:ascii="Arial" w:hAnsi="Arial" w:cs="Arial"/>
        </w:rPr>
        <w:t xml:space="preserve"> </w:t>
      </w:r>
      <w:r w:rsidR="00C017F5">
        <w:rPr>
          <w:rFonts w:ascii="Arial" w:hAnsi="Arial" w:cs="Arial"/>
        </w:rPr>
        <w:t>t</w:t>
      </w:r>
      <w:r w:rsidRPr="009E134C">
        <w:rPr>
          <w:rFonts w:ascii="Arial" w:hAnsi="Arial" w:cs="Arial"/>
        </w:rPr>
        <w:t>he wider community’s voice being effectively heard through the conduit of a trusted policing partner.</w:t>
      </w:r>
    </w:p>
    <w:p w14:paraId="0A6ABFF2" w14:textId="75D6BC29" w:rsidR="00542C56" w:rsidRPr="009E134C" w:rsidRDefault="00542C56" w:rsidP="00542C56">
      <w:pPr>
        <w:spacing w:line="480" w:lineRule="auto"/>
        <w:rPr>
          <w:rFonts w:ascii="Arial" w:hAnsi="Arial" w:cs="Arial"/>
        </w:rPr>
      </w:pPr>
      <w:r w:rsidRPr="009E134C">
        <w:rPr>
          <w:rFonts w:ascii="Arial" w:hAnsi="Arial" w:cs="Arial"/>
        </w:rPr>
        <w:t>Youth justice also featured in several interview responses. Schools value the School Crime Beat protocol utilised by SPOs to manage school-based offending as it aims</w:t>
      </w:r>
      <w:r w:rsidR="00651710">
        <w:rPr>
          <w:rFonts w:ascii="Arial" w:hAnsi="Arial" w:cs="Arial"/>
        </w:rPr>
        <w:t>,</w:t>
      </w:r>
      <w:r w:rsidRPr="009E134C">
        <w:rPr>
          <w:rFonts w:ascii="Arial" w:hAnsi="Arial" w:cs="Arial"/>
        </w:rPr>
        <w:t xml:space="preserve"> wherever possible</w:t>
      </w:r>
      <w:r w:rsidR="00651710">
        <w:rPr>
          <w:rFonts w:ascii="Arial" w:hAnsi="Arial" w:cs="Arial"/>
        </w:rPr>
        <w:t>,</w:t>
      </w:r>
      <w:r w:rsidRPr="009E134C">
        <w:rPr>
          <w:rFonts w:ascii="Arial" w:hAnsi="Arial" w:cs="Arial"/>
        </w:rPr>
        <w:t xml:space="preserve"> to decriminalise children’s inappropriate behaviours. Participant PSEL2 from School K was asked about what impact the removal of the programme might have on the school</w:t>
      </w:r>
      <w:r w:rsidR="00D72191">
        <w:rPr>
          <w:rFonts w:ascii="Arial" w:hAnsi="Arial" w:cs="Arial"/>
        </w:rPr>
        <w:t>,</w:t>
      </w:r>
      <w:r w:rsidRPr="009E134C">
        <w:rPr>
          <w:rFonts w:ascii="Arial" w:hAnsi="Arial" w:cs="Arial"/>
        </w:rPr>
        <w:t xml:space="preserve"> and she asserted, “We don’t want to criminalise our children, we want to use preventative measures, restorative measures … where I think if we didn’t have that service, we are going to then have no option but to criminalise kids, you know, to call 999”. She went on to affirm that they were unlikely to make such reports. The inference from this dialogue is that schools perceive the services of the SPO as being fair and respectful of their </w:t>
      </w:r>
      <w:r w:rsidR="007C07FE">
        <w:rPr>
          <w:rFonts w:ascii="Arial" w:hAnsi="Arial" w:cs="Arial"/>
        </w:rPr>
        <w:t xml:space="preserve">pupils’ </w:t>
      </w:r>
      <w:r w:rsidRPr="009E134C">
        <w:rPr>
          <w:rFonts w:ascii="Arial" w:hAnsi="Arial" w:cs="Arial"/>
        </w:rPr>
        <w:t>needs</w:t>
      </w:r>
      <w:r w:rsidR="008150FB">
        <w:rPr>
          <w:rFonts w:ascii="Arial" w:hAnsi="Arial" w:cs="Arial"/>
        </w:rPr>
        <w:t>,</w:t>
      </w:r>
      <w:r w:rsidRPr="009E134C">
        <w:rPr>
          <w:rFonts w:ascii="Arial" w:hAnsi="Arial" w:cs="Arial"/>
        </w:rPr>
        <w:t xml:space="preserve"> and in </w:t>
      </w:r>
      <w:r w:rsidR="00E90B2E">
        <w:rPr>
          <w:rFonts w:ascii="Arial" w:hAnsi="Arial" w:cs="Arial"/>
        </w:rPr>
        <w:t>the</w:t>
      </w:r>
      <w:r w:rsidR="008150FB" w:rsidRPr="009E134C">
        <w:rPr>
          <w:rFonts w:ascii="Arial" w:hAnsi="Arial" w:cs="Arial"/>
        </w:rPr>
        <w:t xml:space="preserve"> </w:t>
      </w:r>
      <w:r w:rsidRPr="009E134C">
        <w:rPr>
          <w:rFonts w:ascii="Arial" w:hAnsi="Arial" w:cs="Arial"/>
        </w:rPr>
        <w:t>absence</w:t>
      </w:r>
      <w:r w:rsidR="00E90B2E">
        <w:rPr>
          <w:rFonts w:ascii="Arial" w:hAnsi="Arial" w:cs="Arial"/>
        </w:rPr>
        <w:t xml:space="preserve"> of these services</w:t>
      </w:r>
      <w:r w:rsidR="008150FB">
        <w:rPr>
          <w:rFonts w:ascii="Arial" w:hAnsi="Arial" w:cs="Arial"/>
        </w:rPr>
        <w:t>, schools</w:t>
      </w:r>
      <w:r w:rsidRPr="009E134C">
        <w:rPr>
          <w:rFonts w:ascii="Arial" w:hAnsi="Arial" w:cs="Arial"/>
        </w:rPr>
        <w:t xml:space="preserve"> might less frequently report school-based incidents to </w:t>
      </w:r>
      <w:r w:rsidR="00E90B2E">
        <w:rPr>
          <w:rFonts w:ascii="Arial" w:hAnsi="Arial" w:cs="Arial"/>
        </w:rPr>
        <w:t>the police</w:t>
      </w:r>
      <w:r w:rsidRPr="009E134C">
        <w:rPr>
          <w:rFonts w:ascii="Arial" w:hAnsi="Arial" w:cs="Arial"/>
        </w:rPr>
        <w:t xml:space="preserve"> because they envisage less procedurally just services might be supplied to them.</w:t>
      </w:r>
    </w:p>
    <w:p w14:paraId="3C525B5D" w14:textId="77777777" w:rsidR="00542C56" w:rsidRPr="009E134C" w:rsidRDefault="00542C56" w:rsidP="00542C56">
      <w:pPr>
        <w:spacing w:line="480" w:lineRule="auto"/>
        <w:rPr>
          <w:rFonts w:ascii="Arial" w:hAnsi="Arial" w:cs="Arial"/>
          <w:b/>
          <w:bCs/>
        </w:rPr>
      </w:pPr>
      <w:r w:rsidRPr="009E134C">
        <w:rPr>
          <w:rFonts w:ascii="Arial" w:hAnsi="Arial" w:cs="Arial"/>
          <w:b/>
          <w:bCs/>
        </w:rPr>
        <w:t>Implications from Theme Four – ‘Perceptions of Positive Outcomes’</w:t>
      </w:r>
    </w:p>
    <w:p w14:paraId="3E87DE52" w14:textId="77777777" w:rsidR="00542C56" w:rsidRPr="009E134C" w:rsidRDefault="00542C56" w:rsidP="00542C56">
      <w:pPr>
        <w:spacing w:line="480" w:lineRule="auto"/>
        <w:rPr>
          <w:rFonts w:ascii="Arial" w:hAnsi="Arial" w:cs="Arial"/>
        </w:rPr>
      </w:pPr>
      <w:r w:rsidRPr="009E134C">
        <w:rPr>
          <w:rFonts w:ascii="Arial" w:hAnsi="Arial" w:cs="Arial"/>
        </w:rPr>
        <w:t xml:space="preserve">This theme helped categorise many elements of schools’ experiences as they appeared in the transcripts. Frequently, respondents perceived effective elements in </w:t>
      </w:r>
      <w:r w:rsidRPr="009E134C">
        <w:rPr>
          <w:rFonts w:ascii="Arial" w:hAnsi="Arial" w:cs="Arial"/>
        </w:rPr>
        <w:lastRenderedPageBreak/>
        <w:t>the WPSP services. Participant Ht9 from School J spoke about a task she set a group of her pupils, which was to write down on a whiteboard “the things in our school that we do that are successful with anti-bullying that ensure that our children are safe … The first thing they’ve written in their own handwriting is [</w:t>
      </w:r>
      <w:r w:rsidRPr="009E134C">
        <w:rPr>
          <w:rFonts w:ascii="Arial" w:hAnsi="Arial" w:cs="Arial"/>
          <w:i/>
          <w:iCs/>
        </w:rPr>
        <w:t>Name of SPO</w:t>
      </w:r>
      <w:r w:rsidRPr="009E134C">
        <w:rPr>
          <w:rFonts w:ascii="Arial" w:hAnsi="Arial" w:cs="Arial"/>
        </w:rPr>
        <w:t>]”. This headteacher related that the work undertaken by their SPO and her presence in their school had been effective in helping these pupils to identify a trusted adult who could help in relation to bullying in the school. This is a strong indicator of a positive relationship and trust demonstrated by pupils in their SPO.</w:t>
      </w:r>
    </w:p>
    <w:p w14:paraId="7D68B9F7" w14:textId="77777777" w:rsidR="00542C56" w:rsidRPr="009E134C" w:rsidRDefault="00542C56" w:rsidP="00542C56">
      <w:pPr>
        <w:spacing w:line="480" w:lineRule="auto"/>
        <w:rPr>
          <w:rFonts w:ascii="Arial" w:hAnsi="Arial" w:cs="Arial"/>
        </w:rPr>
      </w:pPr>
      <w:r w:rsidRPr="009E134C">
        <w:rPr>
          <w:rFonts w:ascii="Arial" w:hAnsi="Arial" w:cs="Arial"/>
        </w:rPr>
        <w:t xml:space="preserve">Describing the effectiveness of the SPO services in School E, participant Ht4 stated that without their SPO, there would be “a huge hole in our provision” and described that they would be working in the dark regarding what was happening in the community. </w:t>
      </w:r>
    </w:p>
    <w:p w14:paraId="35B33231" w14:textId="77777777" w:rsidR="00542C56" w:rsidRPr="009E134C" w:rsidRDefault="00542C56" w:rsidP="00542C56">
      <w:pPr>
        <w:spacing w:line="480" w:lineRule="auto"/>
        <w:rPr>
          <w:rFonts w:ascii="Arial" w:hAnsi="Arial" w:cs="Arial"/>
        </w:rPr>
      </w:pPr>
      <w:r w:rsidRPr="009E134C">
        <w:rPr>
          <w:rFonts w:ascii="Arial" w:hAnsi="Arial" w:cs="Arial"/>
        </w:rPr>
        <w:t xml:space="preserve">The SPO’s competence was cited along with the quality of the relationship as the strength of the service. This correlates with the literature, which views effective relationships as a precursor to positive outcomes (Mastoras, 2022). </w:t>
      </w:r>
    </w:p>
    <w:p w14:paraId="3127593D" w14:textId="21D66CDB" w:rsidR="00542C56" w:rsidRPr="009E134C" w:rsidRDefault="00542C56" w:rsidP="00542C56">
      <w:pPr>
        <w:spacing w:line="480" w:lineRule="auto"/>
        <w:rPr>
          <w:rFonts w:ascii="Arial" w:hAnsi="Arial" w:cs="Arial"/>
          <w:b/>
          <w:bCs/>
        </w:rPr>
      </w:pPr>
      <w:r w:rsidRPr="009E134C">
        <w:rPr>
          <w:rFonts w:ascii="Arial" w:hAnsi="Arial" w:cs="Arial"/>
          <w:b/>
          <w:bCs/>
        </w:rPr>
        <w:t>Implications from Theme Five – ‘Alignment with Values and Priorities’</w:t>
      </w:r>
    </w:p>
    <w:p w14:paraId="4D9747E9" w14:textId="08EEA7F5" w:rsidR="00542C56" w:rsidRPr="009E134C" w:rsidRDefault="00542C56" w:rsidP="00542C56">
      <w:pPr>
        <w:spacing w:line="480" w:lineRule="auto"/>
        <w:rPr>
          <w:rFonts w:ascii="Arial" w:hAnsi="Arial" w:cs="Arial"/>
          <w:color w:val="000000" w:themeColor="text1"/>
        </w:rPr>
      </w:pPr>
      <w:r w:rsidRPr="009E134C">
        <w:rPr>
          <w:rFonts w:ascii="Arial" w:hAnsi="Arial" w:cs="Arial"/>
        </w:rPr>
        <w:t>Two codes from this theme also appeared to align within ‘satisfaction with personal interactions’, as relationships stood out from the transcripts as a priority aspect of the services. Reliability presented just as much as a value as it did part of positive personal interactions.</w:t>
      </w:r>
      <w:r w:rsidRPr="009E134C">
        <w:rPr>
          <w:rFonts w:ascii="Arial" w:hAnsi="Arial" w:cs="Arial"/>
          <w:color w:val="000000" w:themeColor="text1"/>
          <w:shd w:val="clear" w:color="auto" w:fill="FCFCF9"/>
        </w:rPr>
        <w:t xml:space="preserve"> This alignment with values</w:t>
      </w:r>
      <w:r w:rsidR="00715088">
        <w:rPr>
          <w:rFonts w:ascii="Arial" w:hAnsi="Arial" w:cs="Arial"/>
          <w:color w:val="000000" w:themeColor="text1"/>
          <w:shd w:val="clear" w:color="auto" w:fill="FCFCF9"/>
        </w:rPr>
        <w:t>,</w:t>
      </w:r>
      <w:r w:rsidRPr="009E134C">
        <w:rPr>
          <w:rFonts w:ascii="Arial" w:hAnsi="Arial" w:cs="Arial"/>
          <w:color w:val="000000" w:themeColor="text1"/>
          <w:shd w:val="clear" w:color="auto" w:fill="FCFCF9"/>
        </w:rPr>
        <w:t xml:space="preserve"> according to Jackson and Bradford</w:t>
      </w:r>
      <w:r w:rsidR="00715088">
        <w:rPr>
          <w:rFonts w:ascii="Arial" w:hAnsi="Arial" w:cs="Arial"/>
          <w:color w:val="000000" w:themeColor="text1"/>
          <w:shd w:val="clear" w:color="auto" w:fill="FCFCF9"/>
        </w:rPr>
        <w:t>,</w:t>
      </w:r>
      <w:r w:rsidRPr="009E134C">
        <w:rPr>
          <w:rFonts w:ascii="Arial" w:hAnsi="Arial" w:cs="Arial"/>
          <w:color w:val="000000" w:themeColor="text1"/>
          <w:shd w:val="clear" w:color="auto" w:fill="FCFCF9"/>
        </w:rPr>
        <w:t xml:space="preserve"> exist</w:t>
      </w:r>
      <w:r w:rsidR="00715088">
        <w:rPr>
          <w:rFonts w:ascii="Arial" w:hAnsi="Arial" w:cs="Arial"/>
          <w:color w:val="000000" w:themeColor="text1"/>
          <w:shd w:val="clear" w:color="auto" w:fill="FCFCF9"/>
        </w:rPr>
        <w:t>s</w:t>
      </w:r>
      <w:r w:rsidRPr="009E134C">
        <w:rPr>
          <w:rFonts w:ascii="Arial" w:hAnsi="Arial" w:cs="Arial"/>
          <w:color w:val="000000" w:themeColor="text1"/>
          <w:shd w:val="clear" w:color="auto" w:fill="FCFCF9"/>
        </w:rPr>
        <w:t xml:space="preserve"> based on the notion that the key actors concerned have </w:t>
      </w:r>
      <w:r w:rsidR="00E90B2E">
        <w:rPr>
          <w:rFonts w:ascii="Arial" w:hAnsi="Arial" w:cs="Arial"/>
          <w:color w:val="000000" w:themeColor="text1"/>
          <w:shd w:val="clear" w:color="auto" w:fill="FCFCF9"/>
        </w:rPr>
        <w:t>“s</w:t>
      </w:r>
      <w:r w:rsidRPr="009E134C">
        <w:rPr>
          <w:rFonts w:ascii="Arial" w:hAnsi="Arial" w:cs="Arial"/>
          <w:color w:val="000000" w:themeColor="text1"/>
          <w:shd w:val="clear" w:color="auto" w:fill="FCFCF9"/>
        </w:rPr>
        <w:t>hared social bonds</w:t>
      </w:r>
      <w:r w:rsidR="00E90B2E">
        <w:rPr>
          <w:rFonts w:ascii="Arial" w:hAnsi="Arial" w:cs="Arial"/>
          <w:color w:val="000000" w:themeColor="text1"/>
          <w:shd w:val="clear" w:color="auto" w:fill="FCFCF9"/>
        </w:rPr>
        <w:t xml:space="preserve">” </w:t>
      </w:r>
      <w:r w:rsidRPr="009E134C">
        <w:rPr>
          <w:rFonts w:ascii="Arial" w:hAnsi="Arial" w:cs="Arial"/>
          <w:color w:val="000000" w:themeColor="text1"/>
          <w:shd w:val="clear" w:color="auto" w:fill="FCFCF9"/>
        </w:rPr>
        <w:t>that enable one actor to gain insight and “influence the interests of the other” (2010, p6). This research agrees with this discovery in the literature in that t</w:t>
      </w:r>
      <w:r w:rsidRPr="009E134C">
        <w:rPr>
          <w:rFonts w:ascii="Arial" w:hAnsi="Arial" w:cs="Arial"/>
          <w:color w:val="000000" w:themeColor="text1"/>
        </w:rPr>
        <w:t xml:space="preserve">rust in this context becomes a “moral connection” between communities, in this </w:t>
      </w:r>
      <w:r w:rsidRPr="009E134C">
        <w:rPr>
          <w:rFonts w:ascii="Arial" w:hAnsi="Arial" w:cs="Arial"/>
          <w:color w:val="000000" w:themeColor="text1"/>
        </w:rPr>
        <w:lastRenderedPageBreak/>
        <w:t>instance schools and law enforcers. The idea being conveyed is that the police are working on behalf of schools to meet their requirement of safe communities, protecting their “values” and ensuring “a sense of justice which represents the rights and dignity of citizens” (Jackson and Bra</w:t>
      </w:r>
      <w:r w:rsidR="00EA49EF" w:rsidRPr="009E134C">
        <w:rPr>
          <w:rFonts w:ascii="Arial" w:hAnsi="Arial" w:cs="Arial"/>
          <w:color w:val="000000" w:themeColor="text1"/>
        </w:rPr>
        <w:t>d</w:t>
      </w:r>
      <w:r w:rsidRPr="009E134C">
        <w:rPr>
          <w:rFonts w:ascii="Arial" w:hAnsi="Arial" w:cs="Arial"/>
          <w:color w:val="000000" w:themeColor="text1"/>
        </w:rPr>
        <w:t>ford, 2010, p6).</w:t>
      </w:r>
      <w:r w:rsidRPr="009E134C">
        <w:rPr>
          <w:rFonts w:ascii="Arial" w:hAnsi="Arial" w:cs="Arial"/>
          <w:color w:val="000000" w:themeColor="text1"/>
          <w:shd w:val="clear" w:color="auto" w:fill="FCFCF9"/>
        </w:rPr>
        <w:t xml:space="preserve"> </w:t>
      </w:r>
    </w:p>
    <w:p w14:paraId="3FAE8BD0" w14:textId="738F9AB8" w:rsidR="00542C56" w:rsidRPr="009E134C" w:rsidRDefault="00542C56" w:rsidP="00542C56">
      <w:pPr>
        <w:spacing w:line="480" w:lineRule="auto"/>
        <w:rPr>
          <w:rFonts w:ascii="Arial" w:hAnsi="Arial" w:cs="Arial"/>
          <w:color w:val="000000" w:themeColor="text1"/>
          <w:shd w:val="clear" w:color="auto" w:fill="FCFCF9"/>
        </w:rPr>
      </w:pPr>
      <w:r w:rsidRPr="009E134C">
        <w:rPr>
          <w:rFonts w:ascii="Arial" w:hAnsi="Arial" w:cs="Arial"/>
          <w:color w:val="000000" w:themeColor="text1"/>
          <w:shd w:val="clear" w:color="auto" w:fill="FCFCF9"/>
        </w:rPr>
        <w:t>Participant Ht5 from School F spoke about trust as it relates to the reality of a relationship, where the school managers believe their police resource can be directly influenced by them through “professional discussions” and simultaneously, the school feels that their SPO is a reliable person and worthy of trust. Where there was an alignment of policing with the values and priorities of schools, trust appears to be formed, as indicated in the literature.</w:t>
      </w:r>
    </w:p>
    <w:p w14:paraId="2BDB3D6F" w14:textId="5E3774D5" w:rsidR="00B01D91" w:rsidRDefault="00291962" w:rsidP="00291962">
      <w:pPr>
        <w:rPr>
          <w:rFonts w:ascii="Arial" w:hAnsi="Arial" w:cs="Arial"/>
          <w:b/>
          <w:bCs/>
          <w:sz w:val="28"/>
          <w:szCs w:val="28"/>
        </w:rPr>
      </w:pPr>
      <w:r>
        <w:rPr>
          <w:rFonts w:ascii="Arial" w:hAnsi="Arial" w:cs="Arial"/>
        </w:rPr>
        <w:br w:type="page"/>
      </w:r>
      <w:r w:rsidR="00B01D91" w:rsidRPr="00291962">
        <w:rPr>
          <w:rFonts w:ascii="Arial" w:hAnsi="Arial" w:cs="Arial"/>
          <w:b/>
          <w:bCs/>
          <w:sz w:val="28"/>
          <w:szCs w:val="28"/>
        </w:rPr>
        <w:lastRenderedPageBreak/>
        <w:t>Chapter 5 - Conclusions and</w:t>
      </w:r>
      <w:r w:rsidR="00D14CDC" w:rsidRPr="00291962">
        <w:rPr>
          <w:rFonts w:ascii="Arial" w:hAnsi="Arial" w:cs="Arial"/>
          <w:b/>
          <w:bCs/>
          <w:sz w:val="28"/>
          <w:szCs w:val="28"/>
        </w:rPr>
        <w:t xml:space="preserve"> </w:t>
      </w:r>
      <w:r w:rsidR="001A26C9" w:rsidRPr="00291962">
        <w:rPr>
          <w:rFonts w:ascii="Arial" w:hAnsi="Arial" w:cs="Arial"/>
          <w:b/>
          <w:bCs/>
          <w:sz w:val="28"/>
          <w:szCs w:val="28"/>
        </w:rPr>
        <w:t>R</w:t>
      </w:r>
      <w:r w:rsidR="00B01D91" w:rsidRPr="00291962">
        <w:rPr>
          <w:rFonts w:ascii="Arial" w:hAnsi="Arial" w:cs="Arial"/>
          <w:b/>
          <w:bCs/>
          <w:sz w:val="28"/>
          <w:szCs w:val="28"/>
        </w:rPr>
        <w:t>ecommendations</w:t>
      </w:r>
    </w:p>
    <w:p w14:paraId="5CFA2A58" w14:textId="77777777" w:rsidR="0066793D" w:rsidRPr="00291962" w:rsidRDefault="0066793D" w:rsidP="00291962">
      <w:pPr>
        <w:rPr>
          <w:rFonts w:ascii="Arial" w:hAnsi="Arial" w:cs="Arial"/>
          <w:sz w:val="28"/>
          <w:szCs w:val="28"/>
        </w:rPr>
      </w:pPr>
    </w:p>
    <w:p w14:paraId="14D0A4A4" w14:textId="0F718B63" w:rsidR="00B01D91" w:rsidRPr="00685DCD" w:rsidRDefault="00B01D91" w:rsidP="00B01D91">
      <w:pPr>
        <w:spacing w:line="480" w:lineRule="auto"/>
        <w:rPr>
          <w:rFonts w:ascii="Arial" w:hAnsi="Arial" w:cs="Arial"/>
          <w:b/>
          <w:bCs/>
        </w:rPr>
      </w:pPr>
      <w:r w:rsidRPr="0082108A">
        <w:rPr>
          <w:rFonts w:ascii="Arial" w:hAnsi="Arial" w:cs="Arial"/>
          <w:b/>
          <w:bCs/>
        </w:rPr>
        <w:t xml:space="preserve">Key </w:t>
      </w:r>
      <w:r w:rsidR="00EA49EF">
        <w:rPr>
          <w:rFonts w:ascii="Arial" w:hAnsi="Arial" w:cs="Arial"/>
          <w:b/>
          <w:bCs/>
        </w:rPr>
        <w:t>H</w:t>
      </w:r>
      <w:r w:rsidRPr="00685DCD">
        <w:rPr>
          <w:rFonts w:ascii="Arial" w:hAnsi="Arial" w:cs="Arial"/>
          <w:b/>
          <w:bCs/>
        </w:rPr>
        <w:t>eadline</w:t>
      </w:r>
    </w:p>
    <w:p w14:paraId="2348EED6" w14:textId="4DC334F9" w:rsidR="00B01D91" w:rsidRPr="00685DCD" w:rsidRDefault="00B01D91" w:rsidP="00B01D91">
      <w:pPr>
        <w:spacing w:line="480" w:lineRule="auto"/>
        <w:rPr>
          <w:rFonts w:ascii="Arial" w:hAnsi="Arial" w:cs="Arial"/>
        </w:rPr>
      </w:pPr>
      <w:r w:rsidRPr="00685DCD">
        <w:rPr>
          <w:rFonts w:ascii="Arial" w:hAnsi="Arial" w:cs="Arial"/>
        </w:rPr>
        <w:t>The mixed-method research</w:t>
      </w:r>
      <w:r w:rsidR="00C93C2F">
        <w:rPr>
          <w:rFonts w:ascii="Arial" w:hAnsi="Arial" w:cs="Arial"/>
        </w:rPr>
        <w:t>,</w:t>
      </w:r>
      <w:r w:rsidRPr="00685DCD">
        <w:rPr>
          <w:rFonts w:ascii="Arial" w:hAnsi="Arial" w:cs="Arial"/>
        </w:rPr>
        <w:t xml:space="preserve"> using reflexive thematic analysis and a triangulation of data sets, offered a grounded theory approach to derive a theoretical framework, which proposes that the WPSP does</w:t>
      </w:r>
      <w:r w:rsidR="00E943B6">
        <w:rPr>
          <w:rFonts w:ascii="Arial" w:hAnsi="Arial" w:cs="Arial"/>
        </w:rPr>
        <w:t>,</w:t>
      </w:r>
      <w:r w:rsidRPr="00685DCD">
        <w:rPr>
          <w:rFonts w:ascii="Arial" w:hAnsi="Arial" w:cs="Arial"/>
        </w:rPr>
        <w:t xml:space="preserve"> in both primary and secondary schools and within one independent special school setting, have a positive impact on creating trust and confidence in policing amongst schools in South Wales.</w:t>
      </w:r>
    </w:p>
    <w:p w14:paraId="3FFF579E" w14:textId="3F572D8C" w:rsidR="00B01D91" w:rsidRPr="00685DCD" w:rsidRDefault="00B01D91" w:rsidP="00B01D91">
      <w:pPr>
        <w:spacing w:line="480" w:lineRule="auto"/>
        <w:rPr>
          <w:rFonts w:ascii="Arial" w:hAnsi="Arial" w:cs="Arial"/>
          <w:b/>
          <w:bCs/>
        </w:rPr>
      </w:pPr>
      <w:r w:rsidRPr="00685DCD">
        <w:rPr>
          <w:rFonts w:ascii="Arial" w:hAnsi="Arial" w:cs="Arial"/>
          <w:b/>
          <w:bCs/>
        </w:rPr>
        <w:t xml:space="preserve">The </w:t>
      </w:r>
      <w:r w:rsidR="00C91ED6" w:rsidRPr="00685DCD">
        <w:rPr>
          <w:rFonts w:ascii="Arial" w:hAnsi="Arial" w:cs="Arial"/>
          <w:b/>
          <w:bCs/>
        </w:rPr>
        <w:t>S</w:t>
      </w:r>
      <w:r w:rsidRPr="00685DCD">
        <w:rPr>
          <w:rFonts w:ascii="Arial" w:hAnsi="Arial" w:cs="Arial"/>
          <w:b/>
          <w:bCs/>
        </w:rPr>
        <w:t xml:space="preserve">trengths of the WPSP </w:t>
      </w:r>
      <w:r w:rsidR="00C91ED6" w:rsidRPr="00685DCD">
        <w:rPr>
          <w:rFonts w:ascii="Arial" w:hAnsi="Arial" w:cs="Arial"/>
          <w:b/>
          <w:bCs/>
        </w:rPr>
        <w:t>M</w:t>
      </w:r>
      <w:r w:rsidRPr="00685DCD">
        <w:rPr>
          <w:rFonts w:ascii="Arial" w:hAnsi="Arial" w:cs="Arial"/>
          <w:b/>
          <w:bCs/>
        </w:rPr>
        <w:t>odel</w:t>
      </w:r>
    </w:p>
    <w:p w14:paraId="41D11400" w14:textId="3CACB4E4" w:rsidR="00B01D91" w:rsidRPr="00685DCD" w:rsidRDefault="00B01D91" w:rsidP="00B01D91">
      <w:pPr>
        <w:spacing w:line="480" w:lineRule="auto"/>
        <w:rPr>
          <w:rFonts w:ascii="Arial" w:hAnsi="Arial" w:cs="Arial"/>
        </w:rPr>
      </w:pPr>
      <w:r w:rsidRPr="00685DCD">
        <w:rPr>
          <w:rFonts w:ascii="Arial" w:hAnsi="Arial" w:cs="Arial"/>
        </w:rPr>
        <w:t xml:space="preserve">The data shows </w:t>
      </w:r>
      <w:r w:rsidR="00A640A4">
        <w:rPr>
          <w:rFonts w:ascii="Arial" w:hAnsi="Arial" w:cs="Arial"/>
        </w:rPr>
        <w:t xml:space="preserve">according to school leaders and teaching staff </w:t>
      </w:r>
      <w:r w:rsidRPr="00685DCD">
        <w:rPr>
          <w:rFonts w:ascii="Arial" w:hAnsi="Arial" w:cs="Arial"/>
        </w:rPr>
        <w:t>that the WPSP helps to positively shape children and young people’s attitudes to the police, in line with the literature around procedural justice and policing. Schools attested in the research data that the relationship between the SPO and the school was invaluable in support of them as a community</w:t>
      </w:r>
      <w:r w:rsidR="00C36458">
        <w:rPr>
          <w:rFonts w:ascii="Arial" w:hAnsi="Arial" w:cs="Arial"/>
        </w:rPr>
        <w:t>,</w:t>
      </w:r>
      <w:r w:rsidRPr="00685DCD">
        <w:rPr>
          <w:rFonts w:ascii="Arial" w:hAnsi="Arial" w:cs="Arial"/>
        </w:rPr>
        <w:t xml:space="preserve"> and that collaboration was at the heart of the effectiveness of what they perceived was being achieved through these services. The themes that emerged from the data aligned with a picture of procedurally just approaches to policing being a common feature of the WPSP services. Schools reported satisfaction with services performed by competent police officers regarding both crime prevention education engagement and supportive policing activities.</w:t>
      </w:r>
      <w:r w:rsidR="00B821C6" w:rsidRPr="00685DCD">
        <w:rPr>
          <w:rFonts w:ascii="Arial" w:hAnsi="Arial" w:cs="Arial"/>
        </w:rPr>
        <w:t xml:space="preserve"> </w:t>
      </w:r>
      <w:r w:rsidRPr="00685DCD">
        <w:rPr>
          <w:rFonts w:ascii="Arial" w:hAnsi="Arial" w:cs="Arial"/>
        </w:rPr>
        <w:t>SPOs were credited for their collaborative approach to working with schools</w:t>
      </w:r>
      <w:r w:rsidR="003379EE">
        <w:rPr>
          <w:rFonts w:ascii="Arial" w:hAnsi="Arial" w:cs="Arial"/>
        </w:rPr>
        <w:t>,</w:t>
      </w:r>
      <w:r w:rsidRPr="00685DCD">
        <w:rPr>
          <w:rFonts w:ascii="Arial" w:hAnsi="Arial" w:cs="Arial"/>
        </w:rPr>
        <w:t xml:space="preserve"> and reciprocity was recognised as an important feature of the relationship between the partners. Schools recognised a raft of positive outcomes that were generated by the involvement of SPOs in their schools</w:t>
      </w:r>
      <w:r w:rsidR="003379EE">
        <w:rPr>
          <w:rFonts w:ascii="Arial" w:hAnsi="Arial" w:cs="Arial"/>
        </w:rPr>
        <w:t>,</w:t>
      </w:r>
      <w:r w:rsidRPr="00685DCD">
        <w:rPr>
          <w:rFonts w:ascii="Arial" w:hAnsi="Arial" w:cs="Arial"/>
        </w:rPr>
        <w:t xml:space="preserve"> and they experienced an alignment from these </w:t>
      </w:r>
      <w:r w:rsidRPr="00685DCD">
        <w:rPr>
          <w:rFonts w:ascii="Arial" w:hAnsi="Arial" w:cs="Arial"/>
        </w:rPr>
        <w:lastRenderedPageBreak/>
        <w:t>police services with their values and priorities, which they also recognised they often shared with policing.</w:t>
      </w:r>
    </w:p>
    <w:p w14:paraId="0CF92868" w14:textId="1FAB824D" w:rsidR="00B01D91" w:rsidRPr="00721255" w:rsidRDefault="00B01D91" w:rsidP="00B01D91">
      <w:pPr>
        <w:spacing w:line="480" w:lineRule="auto"/>
        <w:rPr>
          <w:rFonts w:ascii="Arial" w:hAnsi="Arial" w:cs="Arial"/>
        </w:rPr>
      </w:pPr>
      <w:r w:rsidRPr="00685DCD">
        <w:rPr>
          <w:rFonts w:ascii="Arial" w:hAnsi="Arial" w:cs="Arial"/>
        </w:rPr>
        <w:t>Unlike previous studies</w:t>
      </w:r>
      <w:r w:rsidR="00A0263A">
        <w:rPr>
          <w:rFonts w:ascii="Arial" w:hAnsi="Arial" w:cs="Arial"/>
        </w:rPr>
        <w:t>,</w:t>
      </w:r>
      <w:r w:rsidRPr="00685DCD">
        <w:rPr>
          <w:rFonts w:ascii="Arial" w:hAnsi="Arial" w:cs="Arial"/>
        </w:rPr>
        <w:t xml:space="preserve"> this research capture</w:t>
      </w:r>
      <w:r w:rsidR="00914308">
        <w:rPr>
          <w:rFonts w:ascii="Arial" w:hAnsi="Arial" w:cs="Arial"/>
        </w:rPr>
        <w:t>s</w:t>
      </w:r>
      <w:r w:rsidRPr="00685DCD">
        <w:rPr>
          <w:rFonts w:ascii="Arial" w:hAnsi="Arial" w:cs="Arial"/>
        </w:rPr>
        <w:t xml:space="preserve"> the views of adults in school settings who work closely with children. It supplies insights where there is currently a gap in the literature. Importantly</w:t>
      </w:r>
      <w:r w:rsidR="00A97C1A">
        <w:rPr>
          <w:rFonts w:ascii="Arial" w:hAnsi="Arial" w:cs="Arial"/>
        </w:rPr>
        <w:t>,</w:t>
      </w:r>
      <w:r w:rsidRPr="00685DCD">
        <w:rPr>
          <w:rFonts w:ascii="Arial" w:hAnsi="Arial" w:cs="Arial"/>
        </w:rPr>
        <w:t xml:space="preserve"> it shows that there is a need for police educational deliveries and supportive policing services within school</w:t>
      </w:r>
      <w:r w:rsidR="00A0263A">
        <w:rPr>
          <w:rFonts w:ascii="Arial" w:hAnsi="Arial" w:cs="Arial"/>
        </w:rPr>
        <w:t xml:space="preserve"> </w:t>
      </w:r>
      <w:r w:rsidRPr="00685DCD">
        <w:rPr>
          <w:rFonts w:ascii="Arial" w:hAnsi="Arial" w:cs="Arial"/>
        </w:rPr>
        <w:t xml:space="preserve">settings. These services were often viewed with equal importance from school perspectives. </w:t>
      </w:r>
      <w:r w:rsidR="00E90B2E">
        <w:rPr>
          <w:rFonts w:ascii="Arial" w:hAnsi="Arial" w:cs="Arial"/>
        </w:rPr>
        <w:t>C</w:t>
      </w:r>
      <w:r w:rsidRPr="00685DCD">
        <w:rPr>
          <w:rFonts w:ascii="Arial" w:hAnsi="Arial" w:cs="Arial"/>
        </w:rPr>
        <w:t xml:space="preserve">onsiderable concerns </w:t>
      </w:r>
      <w:r w:rsidR="00E90B2E">
        <w:rPr>
          <w:rFonts w:ascii="Arial" w:hAnsi="Arial" w:cs="Arial"/>
        </w:rPr>
        <w:t xml:space="preserve">were being </w:t>
      </w:r>
      <w:r w:rsidRPr="00685DCD">
        <w:rPr>
          <w:rFonts w:ascii="Arial" w:hAnsi="Arial" w:cs="Arial"/>
        </w:rPr>
        <w:t xml:space="preserve">expressed by schools </w:t>
      </w:r>
      <w:r w:rsidR="00E90B2E">
        <w:rPr>
          <w:rFonts w:ascii="Arial" w:hAnsi="Arial" w:cs="Arial"/>
        </w:rPr>
        <w:t>as</w:t>
      </w:r>
      <w:r w:rsidRPr="00685DCD">
        <w:rPr>
          <w:rFonts w:ascii="Arial" w:hAnsi="Arial" w:cs="Arial"/>
        </w:rPr>
        <w:t xml:space="preserve"> regards the loss of police schools services in </w:t>
      </w:r>
      <w:r w:rsidR="00AE6492">
        <w:rPr>
          <w:rFonts w:ascii="Arial" w:hAnsi="Arial" w:cs="Arial"/>
        </w:rPr>
        <w:t xml:space="preserve">the </w:t>
      </w:r>
      <w:r w:rsidRPr="00685DCD">
        <w:rPr>
          <w:rFonts w:ascii="Arial" w:hAnsi="Arial" w:cs="Arial"/>
        </w:rPr>
        <w:t>academic year 2024</w:t>
      </w:r>
      <w:r w:rsidR="00721255">
        <w:rPr>
          <w:rFonts w:ascii="Arial" w:hAnsi="Arial" w:cs="Arial"/>
        </w:rPr>
        <w:t>–</w:t>
      </w:r>
      <w:r w:rsidRPr="00721255">
        <w:rPr>
          <w:rFonts w:ascii="Arial" w:hAnsi="Arial" w:cs="Arial"/>
        </w:rPr>
        <w:t>25</w:t>
      </w:r>
      <w:r w:rsidR="001679DA">
        <w:rPr>
          <w:rFonts w:ascii="Arial" w:hAnsi="Arial" w:cs="Arial"/>
        </w:rPr>
        <w:t>,</w:t>
      </w:r>
      <w:r w:rsidRPr="00721255">
        <w:rPr>
          <w:rFonts w:ascii="Arial" w:hAnsi="Arial" w:cs="Arial"/>
        </w:rPr>
        <w:t xml:space="preserve"> and anticipation of gaps in school provision for children and young people should police interventions be withdrawn.</w:t>
      </w:r>
      <w:r w:rsidR="00B821C6" w:rsidRPr="00721255">
        <w:rPr>
          <w:rFonts w:ascii="Arial" w:hAnsi="Arial" w:cs="Arial"/>
        </w:rPr>
        <w:t xml:space="preserve"> </w:t>
      </w:r>
      <w:r w:rsidRPr="00721255">
        <w:rPr>
          <w:rFonts w:ascii="Arial" w:hAnsi="Arial" w:cs="Arial"/>
        </w:rPr>
        <w:t>The data affirmed that</w:t>
      </w:r>
      <w:r w:rsidR="00356A96">
        <w:rPr>
          <w:rFonts w:ascii="Arial" w:hAnsi="Arial" w:cs="Arial"/>
        </w:rPr>
        <w:t>,</w:t>
      </w:r>
      <w:r w:rsidRPr="00721255">
        <w:rPr>
          <w:rFonts w:ascii="Arial" w:hAnsi="Arial" w:cs="Arial"/>
        </w:rPr>
        <w:t xml:space="preserve"> </w:t>
      </w:r>
      <w:r w:rsidR="002F3B43">
        <w:rPr>
          <w:rFonts w:ascii="Arial" w:hAnsi="Arial" w:cs="Arial"/>
        </w:rPr>
        <w:t>13</w:t>
      </w:r>
      <w:r w:rsidR="002F3B43" w:rsidRPr="00721255">
        <w:rPr>
          <w:rFonts w:ascii="Arial" w:hAnsi="Arial" w:cs="Arial"/>
        </w:rPr>
        <w:t xml:space="preserve"> </w:t>
      </w:r>
      <w:r w:rsidRPr="00721255">
        <w:rPr>
          <w:rFonts w:ascii="Arial" w:hAnsi="Arial" w:cs="Arial"/>
        </w:rPr>
        <w:t xml:space="preserve">years on since the last research into the impact of the </w:t>
      </w:r>
      <w:r w:rsidR="00AE6492">
        <w:rPr>
          <w:rFonts w:ascii="Arial" w:hAnsi="Arial" w:cs="Arial"/>
        </w:rPr>
        <w:t>p</w:t>
      </w:r>
      <w:r w:rsidRPr="00721255">
        <w:rPr>
          <w:rFonts w:ascii="Arial" w:hAnsi="Arial" w:cs="Arial"/>
        </w:rPr>
        <w:t xml:space="preserve">olice </w:t>
      </w:r>
      <w:r w:rsidR="00AE6492">
        <w:rPr>
          <w:rFonts w:ascii="Arial" w:hAnsi="Arial" w:cs="Arial"/>
        </w:rPr>
        <w:t>s</w:t>
      </w:r>
      <w:r w:rsidRPr="00721255">
        <w:rPr>
          <w:rFonts w:ascii="Arial" w:hAnsi="Arial" w:cs="Arial"/>
        </w:rPr>
        <w:t xml:space="preserve">chools </w:t>
      </w:r>
      <w:r w:rsidR="00AE6492">
        <w:rPr>
          <w:rFonts w:ascii="Arial" w:hAnsi="Arial" w:cs="Arial"/>
        </w:rPr>
        <w:t>s</w:t>
      </w:r>
      <w:r w:rsidRPr="00721255">
        <w:rPr>
          <w:rFonts w:ascii="Arial" w:hAnsi="Arial" w:cs="Arial"/>
        </w:rPr>
        <w:t>ervices in Wales</w:t>
      </w:r>
      <w:r w:rsidR="00356A96">
        <w:rPr>
          <w:rFonts w:ascii="Arial" w:hAnsi="Arial" w:cs="Arial"/>
        </w:rPr>
        <w:t>,</w:t>
      </w:r>
      <w:r w:rsidRPr="00721255">
        <w:rPr>
          <w:rFonts w:ascii="Arial" w:hAnsi="Arial" w:cs="Arial"/>
        </w:rPr>
        <w:t xml:space="preserve"> SPOs still contribute to helping schools feel safer (Stead et al., 2011). </w:t>
      </w:r>
    </w:p>
    <w:p w14:paraId="4D8FE08B" w14:textId="341EA0EF" w:rsidR="00B01D91" w:rsidRPr="00721255" w:rsidRDefault="00B01D91" w:rsidP="00B01D91">
      <w:pPr>
        <w:spacing w:line="480" w:lineRule="auto"/>
        <w:rPr>
          <w:rFonts w:ascii="Arial" w:hAnsi="Arial" w:cs="Arial"/>
          <w:b/>
          <w:bCs/>
        </w:rPr>
      </w:pPr>
      <w:r w:rsidRPr="00721255">
        <w:rPr>
          <w:rFonts w:ascii="Arial" w:hAnsi="Arial" w:cs="Arial"/>
          <w:b/>
          <w:bCs/>
        </w:rPr>
        <w:t xml:space="preserve">The </w:t>
      </w:r>
      <w:r w:rsidR="00C91ED6" w:rsidRPr="00721255">
        <w:rPr>
          <w:rFonts w:ascii="Arial" w:hAnsi="Arial" w:cs="Arial"/>
          <w:b/>
          <w:bCs/>
        </w:rPr>
        <w:t>G</w:t>
      </w:r>
      <w:r w:rsidRPr="00721255">
        <w:rPr>
          <w:rFonts w:ascii="Arial" w:hAnsi="Arial" w:cs="Arial"/>
          <w:b/>
          <w:bCs/>
        </w:rPr>
        <w:t xml:space="preserve">aps in the </w:t>
      </w:r>
      <w:r w:rsidR="00C91ED6" w:rsidRPr="00721255">
        <w:rPr>
          <w:rFonts w:ascii="Arial" w:hAnsi="Arial" w:cs="Arial"/>
          <w:b/>
          <w:bCs/>
        </w:rPr>
        <w:t>D</w:t>
      </w:r>
      <w:r w:rsidRPr="00721255">
        <w:rPr>
          <w:rFonts w:ascii="Arial" w:hAnsi="Arial" w:cs="Arial"/>
          <w:b/>
          <w:bCs/>
        </w:rPr>
        <w:t xml:space="preserve">ata and </w:t>
      </w:r>
      <w:r w:rsidR="00C91ED6" w:rsidRPr="00721255">
        <w:rPr>
          <w:rFonts w:ascii="Arial" w:hAnsi="Arial" w:cs="Arial"/>
          <w:b/>
          <w:bCs/>
        </w:rPr>
        <w:t>W</w:t>
      </w:r>
      <w:r w:rsidRPr="00721255">
        <w:rPr>
          <w:rFonts w:ascii="Arial" w:hAnsi="Arial" w:cs="Arial"/>
          <w:b/>
          <w:bCs/>
        </w:rPr>
        <w:t>eaknesses</w:t>
      </w:r>
    </w:p>
    <w:p w14:paraId="23A60845" w14:textId="51EC0279" w:rsidR="00B01D91" w:rsidRPr="00721255" w:rsidRDefault="00B01D91" w:rsidP="00B01D91">
      <w:pPr>
        <w:spacing w:line="480" w:lineRule="auto"/>
        <w:rPr>
          <w:rFonts w:ascii="Arial" w:hAnsi="Arial" w:cs="Arial"/>
        </w:rPr>
      </w:pPr>
      <w:r w:rsidRPr="00721255">
        <w:rPr>
          <w:rFonts w:ascii="Arial" w:hAnsi="Arial" w:cs="Arial"/>
        </w:rPr>
        <w:t xml:space="preserve">It is notable that the research was conducted directly only with school </w:t>
      </w:r>
      <w:r w:rsidR="00A640A4">
        <w:rPr>
          <w:rFonts w:ascii="Arial" w:hAnsi="Arial" w:cs="Arial"/>
        </w:rPr>
        <w:t>adults</w:t>
      </w:r>
      <w:r w:rsidRPr="00721255">
        <w:rPr>
          <w:rFonts w:ascii="Arial" w:hAnsi="Arial" w:cs="Arial"/>
        </w:rPr>
        <w:t>. Children and young people were not surveyed</w:t>
      </w:r>
      <w:r w:rsidR="009152F8">
        <w:rPr>
          <w:rFonts w:ascii="Arial" w:hAnsi="Arial" w:cs="Arial"/>
        </w:rPr>
        <w:t>,</w:t>
      </w:r>
      <w:r w:rsidRPr="00721255">
        <w:rPr>
          <w:rFonts w:ascii="Arial" w:hAnsi="Arial" w:cs="Arial"/>
        </w:rPr>
        <w:t xml:space="preserve"> nor were focus groups held with them to ascertain what they think, perceive or believe about the WPSP. Their voice was represented by proxy. This essentially was the key weakness in this research. Gathering from the adults who represented the pupils’ perspectives, some of the elements of the service that help create trust and confidence for children and young people </w:t>
      </w:r>
      <w:r w:rsidR="006F52BE">
        <w:rPr>
          <w:rFonts w:ascii="Arial" w:hAnsi="Arial" w:cs="Arial"/>
        </w:rPr>
        <w:t>are</w:t>
      </w:r>
      <w:r w:rsidR="006F52BE" w:rsidRPr="00721255">
        <w:rPr>
          <w:rFonts w:ascii="Arial" w:hAnsi="Arial" w:cs="Arial"/>
        </w:rPr>
        <w:t xml:space="preserve"> </w:t>
      </w:r>
      <w:r w:rsidRPr="00721255">
        <w:rPr>
          <w:rFonts w:ascii="Arial" w:hAnsi="Arial" w:cs="Arial"/>
        </w:rPr>
        <w:t xml:space="preserve">dependent upon the contact SPOs have with them in classroom settings. Schools describe this engagement as impactful. School staff spoke about the trust that is generated from these encounters and indicated from their observations that </w:t>
      </w:r>
      <w:r w:rsidRPr="00721255">
        <w:rPr>
          <w:rFonts w:ascii="Arial" w:hAnsi="Arial" w:cs="Arial"/>
        </w:rPr>
        <w:lastRenderedPageBreak/>
        <w:t xml:space="preserve">young people had positive encounters and built positive relationships with SPOs, and this created trust and confidence in policing. </w:t>
      </w:r>
    </w:p>
    <w:p w14:paraId="3397F564" w14:textId="77777777" w:rsidR="00B01D91" w:rsidRDefault="00B01D91" w:rsidP="00B01D91">
      <w:pPr>
        <w:spacing w:line="480" w:lineRule="auto"/>
        <w:rPr>
          <w:rFonts w:ascii="Arial" w:hAnsi="Arial" w:cs="Arial"/>
        </w:rPr>
      </w:pPr>
      <w:r w:rsidRPr="00721255">
        <w:rPr>
          <w:rFonts w:ascii="Arial" w:hAnsi="Arial" w:cs="Arial"/>
        </w:rPr>
        <w:t>Nevertheless, the data in this research does not conclusively inform us whether the WPSP has the same impact on creating trust and confidence in policing amongst children as it does school-based staff. The research implies that there is a strong indication that it is perceived as being a procedurally just approach by children and young people, but without the empirical evidence from research that is conducted directly with them, it is not conclusive.</w:t>
      </w:r>
    </w:p>
    <w:p w14:paraId="69B2F97F" w14:textId="3CEBEFA7" w:rsidR="00A640A4" w:rsidRPr="00721255" w:rsidRDefault="00A640A4" w:rsidP="00B01D91">
      <w:pPr>
        <w:spacing w:line="480" w:lineRule="auto"/>
        <w:rPr>
          <w:rFonts w:ascii="Arial" w:hAnsi="Arial" w:cs="Arial"/>
        </w:rPr>
      </w:pPr>
      <w:r>
        <w:rPr>
          <w:rFonts w:ascii="Arial" w:hAnsi="Arial" w:cs="Arial"/>
        </w:rPr>
        <w:t>Whether the timing of this research had an</w:t>
      </w:r>
      <w:r w:rsidR="00615A3E">
        <w:rPr>
          <w:rFonts w:ascii="Arial" w:hAnsi="Arial" w:cs="Arial"/>
        </w:rPr>
        <w:t>y</w:t>
      </w:r>
      <w:r>
        <w:rPr>
          <w:rFonts w:ascii="Arial" w:hAnsi="Arial" w:cs="Arial"/>
        </w:rPr>
        <w:t xml:space="preserve"> impact on the study and the data results </w:t>
      </w:r>
      <w:r w:rsidR="00F372E0">
        <w:rPr>
          <w:rFonts w:ascii="Arial" w:hAnsi="Arial" w:cs="Arial"/>
        </w:rPr>
        <w:t>are</w:t>
      </w:r>
      <w:r>
        <w:rPr>
          <w:rFonts w:ascii="Arial" w:hAnsi="Arial" w:cs="Arial"/>
        </w:rPr>
        <w:t xml:space="preserve"> not conclusive</w:t>
      </w:r>
      <w:r w:rsidR="00F372E0">
        <w:rPr>
          <w:rFonts w:ascii="Arial" w:hAnsi="Arial" w:cs="Arial"/>
        </w:rPr>
        <w:t xml:space="preserve">. The degree of positivity expressed by participants about the WPSP services may have been inflated because of the impending loss of the current services, however, it is not possible to ascertain this was the case. It would be useful to commission research of future police schools services, to establish </w:t>
      </w:r>
      <w:r w:rsidR="00946DE0">
        <w:rPr>
          <w:rFonts w:ascii="Arial" w:hAnsi="Arial" w:cs="Arial"/>
        </w:rPr>
        <w:t>the</w:t>
      </w:r>
      <w:r w:rsidR="00F372E0">
        <w:rPr>
          <w:rFonts w:ascii="Arial" w:hAnsi="Arial" w:cs="Arial"/>
        </w:rPr>
        <w:t xml:space="preserve"> impact </w:t>
      </w:r>
      <w:r w:rsidR="00946DE0">
        <w:rPr>
          <w:rFonts w:ascii="Arial" w:hAnsi="Arial" w:cs="Arial"/>
        </w:rPr>
        <w:t>it has</w:t>
      </w:r>
      <w:r w:rsidR="00F372E0">
        <w:rPr>
          <w:rFonts w:ascii="Arial" w:hAnsi="Arial" w:cs="Arial"/>
        </w:rPr>
        <w:t xml:space="preserve"> on trust and confidence in policing amongst schools and compare the findings with this research.</w:t>
      </w:r>
    </w:p>
    <w:p w14:paraId="67ADCB40" w14:textId="59AF1284" w:rsidR="00B01D91" w:rsidRPr="00721255" w:rsidRDefault="00B01D91" w:rsidP="00B01D91">
      <w:pPr>
        <w:spacing w:line="480" w:lineRule="auto"/>
        <w:rPr>
          <w:rFonts w:ascii="Arial" w:hAnsi="Arial" w:cs="Arial"/>
        </w:rPr>
      </w:pPr>
      <w:r w:rsidRPr="00721255">
        <w:rPr>
          <w:rFonts w:ascii="Arial" w:hAnsi="Arial" w:cs="Arial"/>
        </w:rPr>
        <w:t>With the withdrawal of Welsh Government funding</w:t>
      </w:r>
      <w:r w:rsidR="00A60DB8">
        <w:rPr>
          <w:rFonts w:ascii="Arial" w:hAnsi="Arial" w:cs="Arial"/>
        </w:rPr>
        <w:t>,</w:t>
      </w:r>
      <w:r w:rsidRPr="00721255">
        <w:rPr>
          <w:rFonts w:ascii="Arial" w:hAnsi="Arial" w:cs="Arial"/>
        </w:rPr>
        <w:t xml:space="preserve"> these WPSP services appear under threat</w:t>
      </w:r>
      <w:r w:rsidR="00A60DB8">
        <w:rPr>
          <w:rFonts w:ascii="Arial" w:hAnsi="Arial" w:cs="Arial"/>
        </w:rPr>
        <w:t>,</w:t>
      </w:r>
      <w:r w:rsidRPr="00721255">
        <w:rPr>
          <w:rFonts w:ascii="Arial" w:hAnsi="Arial" w:cs="Arial"/>
        </w:rPr>
        <w:t xml:space="preserve"> and how they will look in the future is </w:t>
      </w:r>
      <w:r w:rsidR="00224603">
        <w:rPr>
          <w:rFonts w:ascii="Arial" w:hAnsi="Arial" w:cs="Arial"/>
        </w:rPr>
        <w:t>unclear</w:t>
      </w:r>
      <w:r w:rsidRPr="00721255">
        <w:rPr>
          <w:rFonts w:ascii="Arial" w:hAnsi="Arial" w:cs="Arial"/>
        </w:rPr>
        <w:t>. Sustainability is a core weakness of this model, which has relied upon Welsh Government funding throughout its existence. The uncertainty for schools in how services might change and th</w:t>
      </w:r>
      <w:r w:rsidR="002F3B43">
        <w:rPr>
          <w:rFonts w:ascii="Arial" w:hAnsi="Arial" w:cs="Arial"/>
        </w:rPr>
        <w:t>e</w:t>
      </w:r>
      <w:r w:rsidRPr="00721255">
        <w:rPr>
          <w:rFonts w:ascii="Arial" w:hAnsi="Arial" w:cs="Arial"/>
        </w:rPr>
        <w:t xml:space="preserve"> impact this would have on them came through strongly in the data, with schools </w:t>
      </w:r>
      <w:r w:rsidR="00A640A4">
        <w:rPr>
          <w:rFonts w:ascii="Arial" w:hAnsi="Arial" w:cs="Arial"/>
        </w:rPr>
        <w:t>implying they have</w:t>
      </w:r>
      <w:r w:rsidRPr="00721255">
        <w:rPr>
          <w:rFonts w:ascii="Arial" w:hAnsi="Arial" w:cs="Arial"/>
        </w:rPr>
        <w:t xml:space="preserve"> no contingency for the loss of these services. How this will affect schools</w:t>
      </w:r>
      <w:r w:rsidR="00EE2268">
        <w:rPr>
          <w:rFonts w:ascii="Arial" w:hAnsi="Arial" w:cs="Arial"/>
        </w:rPr>
        <w:t>’</w:t>
      </w:r>
      <w:r w:rsidRPr="00721255">
        <w:rPr>
          <w:rFonts w:ascii="Arial" w:hAnsi="Arial" w:cs="Arial"/>
        </w:rPr>
        <w:t xml:space="preserve"> future trust and confidence in the police is yet to be seen. </w:t>
      </w:r>
    </w:p>
    <w:p w14:paraId="6B9EE0A4" w14:textId="77777777" w:rsidR="00F372E0" w:rsidRDefault="00F372E0" w:rsidP="00B01D91">
      <w:pPr>
        <w:spacing w:line="480" w:lineRule="auto"/>
        <w:rPr>
          <w:rFonts w:ascii="Arial" w:hAnsi="Arial" w:cs="Arial"/>
          <w:b/>
          <w:bCs/>
        </w:rPr>
      </w:pPr>
    </w:p>
    <w:p w14:paraId="72ECDD93" w14:textId="77777777" w:rsidR="00F372E0" w:rsidRDefault="00F372E0" w:rsidP="00B01D91">
      <w:pPr>
        <w:spacing w:line="480" w:lineRule="auto"/>
        <w:rPr>
          <w:rFonts w:ascii="Arial" w:hAnsi="Arial" w:cs="Arial"/>
          <w:b/>
          <w:bCs/>
        </w:rPr>
      </w:pPr>
    </w:p>
    <w:p w14:paraId="115B52DC" w14:textId="491CDA3B" w:rsidR="00B01D91" w:rsidRPr="00721255" w:rsidRDefault="00B01D91" w:rsidP="00B01D91">
      <w:pPr>
        <w:spacing w:line="480" w:lineRule="auto"/>
        <w:rPr>
          <w:rFonts w:ascii="Arial" w:hAnsi="Arial" w:cs="Arial"/>
          <w:b/>
          <w:bCs/>
        </w:rPr>
      </w:pPr>
      <w:r w:rsidRPr="00721255">
        <w:rPr>
          <w:rFonts w:ascii="Arial" w:hAnsi="Arial" w:cs="Arial"/>
          <w:b/>
          <w:bCs/>
        </w:rPr>
        <w:lastRenderedPageBreak/>
        <w:t>Recommendations</w:t>
      </w:r>
    </w:p>
    <w:p w14:paraId="77867804" w14:textId="64136794" w:rsidR="00B01D91" w:rsidRPr="00721255" w:rsidRDefault="00B01D91" w:rsidP="00B01D91">
      <w:pPr>
        <w:spacing w:line="480" w:lineRule="auto"/>
        <w:rPr>
          <w:rFonts w:ascii="Arial" w:hAnsi="Arial" w:cs="Arial"/>
        </w:rPr>
      </w:pPr>
      <w:r w:rsidRPr="00721255">
        <w:rPr>
          <w:rFonts w:ascii="Arial" w:hAnsi="Arial" w:cs="Arial"/>
          <w:b/>
          <w:bCs/>
        </w:rPr>
        <w:t>The first recommendation</w:t>
      </w:r>
      <w:r w:rsidRPr="00721255">
        <w:rPr>
          <w:rFonts w:ascii="Arial" w:hAnsi="Arial" w:cs="Arial"/>
        </w:rPr>
        <w:t xml:space="preserve"> is that an ethical, mixed-method research approach should be undertaken with children and young people, asking very similar questions through surveys and focus groups. These focus groups could be conducted by school-based staff to reduce any potential risks to the participants because of the research. The benefit of undertaking such research would be to make a comparative analysis of the responses between the results from the research with school staff and the young participants to establish whether there were similarities and</w:t>
      </w:r>
      <w:r w:rsidR="001C3CAB">
        <w:rPr>
          <w:rFonts w:ascii="Arial" w:hAnsi="Arial" w:cs="Arial"/>
        </w:rPr>
        <w:t>/</w:t>
      </w:r>
      <w:r w:rsidRPr="00721255">
        <w:rPr>
          <w:rFonts w:ascii="Arial" w:hAnsi="Arial" w:cs="Arial"/>
        </w:rPr>
        <w:t>or differences in the results and what that means with regard to understanding the impact of the WPSP in creating trust and confidence in policing amongst children and young people. The results of this would contribute to guiding future police school services. It would also help frame how policing can learn from this research and improve its interactions with young people in the context of the wider community, to create a more procedurally just approach that makes effective use of child-centred policing practices. According to the literature</w:t>
      </w:r>
      <w:r w:rsidR="00171294">
        <w:rPr>
          <w:rFonts w:ascii="Arial" w:hAnsi="Arial" w:cs="Arial"/>
        </w:rPr>
        <w:t>,</w:t>
      </w:r>
      <w:r w:rsidRPr="00721255">
        <w:rPr>
          <w:rFonts w:ascii="Arial" w:hAnsi="Arial" w:cs="Arial"/>
        </w:rPr>
        <w:t xml:space="preserve"> using evidence-based approaches in policing is increasingly favoured in the partnership arena.</w:t>
      </w:r>
    </w:p>
    <w:p w14:paraId="7CB73732" w14:textId="5E346880" w:rsidR="00B01D91" w:rsidRPr="00721255" w:rsidRDefault="00B01D91" w:rsidP="00B01D91">
      <w:pPr>
        <w:spacing w:line="480" w:lineRule="auto"/>
        <w:rPr>
          <w:rFonts w:ascii="Arial" w:hAnsi="Arial" w:cs="Arial"/>
        </w:rPr>
      </w:pPr>
      <w:r w:rsidRPr="00721255">
        <w:rPr>
          <w:rFonts w:ascii="Arial" w:hAnsi="Arial" w:cs="Arial"/>
          <w:b/>
          <w:bCs/>
        </w:rPr>
        <w:t>The second recommendation</w:t>
      </w:r>
      <w:r w:rsidRPr="00721255">
        <w:rPr>
          <w:rFonts w:ascii="Arial" w:hAnsi="Arial" w:cs="Arial"/>
        </w:rPr>
        <w:t xml:space="preserve"> for policing is </w:t>
      </w:r>
      <w:r w:rsidR="006C7B50">
        <w:rPr>
          <w:rFonts w:ascii="Arial" w:hAnsi="Arial" w:cs="Arial"/>
        </w:rPr>
        <w:t>to raise</w:t>
      </w:r>
      <w:r w:rsidRPr="00721255">
        <w:rPr>
          <w:rFonts w:ascii="Arial" w:hAnsi="Arial" w:cs="Arial"/>
        </w:rPr>
        <w:t xml:space="preserve"> awareness with senior police leaders around the efficacy of South Wales Police’s current engineered police engagement in creating trust and confidence in policing. In the future development of services for schools, dedicated SPOs should </w:t>
      </w:r>
      <w:r w:rsidR="00F62298">
        <w:rPr>
          <w:rFonts w:ascii="Arial" w:hAnsi="Arial" w:cs="Arial"/>
        </w:rPr>
        <w:t>continue</w:t>
      </w:r>
      <w:r w:rsidRPr="00721255">
        <w:rPr>
          <w:rFonts w:ascii="Arial" w:hAnsi="Arial" w:cs="Arial"/>
        </w:rPr>
        <w:t xml:space="preserve"> to work with children in all school settings. The contact with schools should extend beyond the parameters of traditional enforcement</w:t>
      </w:r>
      <w:r w:rsidR="005C63DA">
        <w:rPr>
          <w:rFonts w:ascii="Arial" w:hAnsi="Arial" w:cs="Arial"/>
        </w:rPr>
        <w:t>-</w:t>
      </w:r>
      <w:r w:rsidRPr="00721255">
        <w:rPr>
          <w:rFonts w:ascii="Arial" w:hAnsi="Arial" w:cs="Arial"/>
        </w:rPr>
        <w:t xml:space="preserve">style policing and remain </w:t>
      </w:r>
      <w:r w:rsidR="00AD0187">
        <w:rPr>
          <w:rFonts w:ascii="Arial" w:hAnsi="Arial" w:cs="Arial"/>
        </w:rPr>
        <w:t>“</w:t>
      </w:r>
      <w:r w:rsidRPr="00721255">
        <w:rPr>
          <w:rFonts w:ascii="Arial" w:hAnsi="Arial" w:cs="Arial"/>
        </w:rPr>
        <w:t>strengths-based and relationship driven</w:t>
      </w:r>
      <w:r w:rsidR="00AD0187">
        <w:rPr>
          <w:rFonts w:ascii="Arial" w:hAnsi="Arial" w:cs="Arial"/>
        </w:rPr>
        <w:t>”</w:t>
      </w:r>
      <w:r w:rsidRPr="00721255">
        <w:rPr>
          <w:rFonts w:ascii="Arial" w:hAnsi="Arial" w:cs="Arial"/>
        </w:rPr>
        <w:t xml:space="preserve">, as recommended in the literature (Maxwell et al., 2019). This would require a commitment to strong relationships and collaborative solutions, also positively identified in this research and the literature as contributing to building trust and </w:t>
      </w:r>
      <w:r w:rsidRPr="00721255">
        <w:rPr>
          <w:rFonts w:ascii="Arial" w:hAnsi="Arial" w:cs="Arial"/>
        </w:rPr>
        <w:lastRenderedPageBreak/>
        <w:t>confidence in policing. In line with the Police Chiefs’ Council</w:t>
      </w:r>
      <w:r w:rsidR="00772B32">
        <w:rPr>
          <w:rFonts w:ascii="Arial" w:hAnsi="Arial" w:cs="Arial"/>
        </w:rPr>
        <w:t>’s</w:t>
      </w:r>
      <w:r w:rsidRPr="00721255">
        <w:rPr>
          <w:rFonts w:ascii="Arial" w:hAnsi="Arial" w:cs="Arial"/>
        </w:rPr>
        <w:t xml:space="preserve"> (2015) </w:t>
      </w:r>
      <w:r w:rsidR="00772B32">
        <w:rPr>
          <w:rFonts w:ascii="Arial" w:hAnsi="Arial" w:cs="Arial"/>
        </w:rPr>
        <w:t>y</w:t>
      </w:r>
      <w:r w:rsidRPr="00721255">
        <w:rPr>
          <w:rFonts w:ascii="Arial" w:hAnsi="Arial" w:cs="Arial"/>
        </w:rPr>
        <w:t xml:space="preserve">outh </w:t>
      </w:r>
      <w:r w:rsidR="00772B32">
        <w:rPr>
          <w:rFonts w:ascii="Arial" w:hAnsi="Arial" w:cs="Arial"/>
        </w:rPr>
        <w:t>s</w:t>
      </w:r>
      <w:r w:rsidRPr="00721255">
        <w:rPr>
          <w:rFonts w:ascii="Arial" w:hAnsi="Arial" w:cs="Arial"/>
        </w:rPr>
        <w:t>trategy, there must be a continued priority to develop the relationship between the police and young people. The research indicates that the WPSP is an effective way to engage with children and young people and successfully dismantles barriers whilst forging relationships with them. South Wales Police should continue to support child-centred policing practices</w:t>
      </w:r>
      <w:r w:rsidR="006916CF">
        <w:rPr>
          <w:rFonts w:ascii="Arial" w:hAnsi="Arial" w:cs="Arial"/>
        </w:rPr>
        <w:t>,</w:t>
      </w:r>
      <w:r w:rsidRPr="00721255">
        <w:rPr>
          <w:rFonts w:ascii="Arial" w:hAnsi="Arial" w:cs="Arial"/>
        </w:rPr>
        <w:t xml:space="preserve"> recognising that building </w:t>
      </w:r>
      <w:r w:rsidR="00224603">
        <w:rPr>
          <w:rFonts w:ascii="Arial" w:hAnsi="Arial" w:cs="Arial"/>
        </w:rPr>
        <w:t xml:space="preserve">effective strategies </w:t>
      </w:r>
      <w:r w:rsidRPr="00721255">
        <w:rPr>
          <w:rFonts w:ascii="Arial" w:hAnsi="Arial" w:cs="Arial"/>
        </w:rPr>
        <w:t>with young people always require</w:t>
      </w:r>
      <w:r w:rsidR="00224603">
        <w:rPr>
          <w:rFonts w:ascii="Arial" w:hAnsi="Arial" w:cs="Arial"/>
        </w:rPr>
        <w:t>s</w:t>
      </w:r>
      <w:r w:rsidRPr="00721255">
        <w:rPr>
          <w:rFonts w:ascii="Arial" w:hAnsi="Arial" w:cs="Arial"/>
        </w:rPr>
        <w:t xml:space="preserve"> listening to and integrating the voice of the child when formulating policy and practice. To move further away from regular engineered contact with children</w:t>
      </w:r>
      <w:r w:rsidR="004D0B87">
        <w:rPr>
          <w:rFonts w:ascii="Arial" w:hAnsi="Arial" w:cs="Arial"/>
        </w:rPr>
        <w:t>,</w:t>
      </w:r>
      <w:r w:rsidRPr="00721255">
        <w:rPr>
          <w:rFonts w:ascii="Arial" w:hAnsi="Arial" w:cs="Arial"/>
        </w:rPr>
        <w:t xml:space="preserve"> according to schools</w:t>
      </w:r>
      <w:r w:rsidR="004D0B87">
        <w:rPr>
          <w:rFonts w:ascii="Arial" w:hAnsi="Arial" w:cs="Arial"/>
        </w:rPr>
        <w:t>,</w:t>
      </w:r>
      <w:r w:rsidRPr="00721255">
        <w:rPr>
          <w:rFonts w:ascii="Arial" w:hAnsi="Arial" w:cs="Arial"/>
        </w:rPr>
        <w:t xml:space="preserve"> would be a retrograde move.</w:t>
      </w:r>
    </w:p>
    <w:p w14:paraId="3FC52441" w14:textId="77777777" w:rsidR="00291962" w:rsidRDefault="00291962" w:rsidP="00B01D91">
      <w:pPr>
        <w:spacing w:line="480" w:lineRule="auto"/>
        <w:rPr>
          <w:rFonts w:ascii="Arial" w:hAnsi="Arial" w:cs="Arial"/>
          <w:b/>
          <w:bCs/>
        </w:rPr>
      </w:pPr>
    </w:p>
    <w:p w14:paraId="36090DA3" w14:textId="6198D8E1" w:rsidR="00B01D91" w:rsidRPr="00721255" w:rsidRDefault="00B01D91" w:rsidP="00B01D91">
      <w:pPr>
        <w:spacing w:line="480" w:lineRule="auto"/>
        <w:rPr>
          <w:rFonts w:ascii="Arial" w:hAnsi="Arial" w:cs="Arial"/>
          <w:b/>
          <w:bCs/>
        </w:rPr>
      </w:pPr>
      <w:r w:rsidRPr="00721255">
        <w:rPr>
          <w:rFonts w:ascii="Arial" w:hAnsi="Arial" w:cs="Arial"/>
          <w:b/>
          <w:bCs/>
        </w:rPr>
        <w:t xml:space="preserve">Overall </w:t>
      </w:r>
      <w:r w:rsidR="00C91ED6" w:rsidRPr="00721255">
        <w:rPr>
          <w:rFonts w:ascii="Arial" w:hAnsi="Arial" w:cs="Arial"/>
          <w:b/>
          <w:bCs/>
        </w:rPr>
        <w:t>C</w:t>
      </w:r>
      <w:r w:rsidRPr="00721255">
        <w:rPr>
          <w:rFonts w:ascii="Arial" w:hAnsi="Arial" w:cs="Arial"/>
          <w:b/>
          <w:bCs/>
        </w:rPr>
        <w:t xml:space="preserve">onclusion </w:t>
      </w:r>
    </w:p>
    <w:p w14:paraId="145CECA7" w14:textId="7B8639F5" w:rsidR="00B01D91" w:rsidRPr="00721255" w:rsidRDefault="00B01D91" w:rsidP="00B01D91">
      <w:pPr>
        <w:spacing w:line="480" w:lineRule="auto"/>
        <w:rPr>
          <w:rFonts w:ascii="Arial" w:hAnsi="Arial" w:cs="Arial"/>
        </w:rPr>
      </w:pPr>
      <w:r w:rsidRPr="00721255">
        <w:rPr>
          <w:rFonts w:ascii="Arial" w:hAnsi="Arial" w:cs="Arial"/>
        </w:rPr>
        <w:t>In the National Strategy for the Policing of Children and Young People, Olivia Pinkney emphasised that children are not “mini-adults” and should</w:t>
      </w:r>
      <w:r w:rsidR="00AC5F50">
        <w:rPr>
          <w:rFonts w:ascii="Arial" w:hAnsi="Arial" w:cs="Arial"/>
        </w:rPr>
        <w:t>,</w:t>
      </w:r>
      <w:r w:rsidRPr="00721255">
        <w:rPr>
          <w:rFonts w:ascii="Arial" w:hAnsi="Arial" w:cs="Arial"/>
        </w:rPr>
        <w:t xml:space="preserve"> therefore</w:t>
      </w:r>
      <w:r w:rsidR="00AC5F50">
        <w:rPr>
          <w:rFonts w:ascii="Arial" w:hAnsi="Arial" w:cs="Arial"/>
        </w:rPr>
        <w:t>,</w:t>
      </w:r>
      <w:r w:rsidRPr="00721255">
        <w:rPr>
          <w:rFonts w:ascii="Arial" w:hAnsi="Arial" w:cs="Arial"/>
        </w:rPr>
        <w:t xml:space="preserve"> not be treated </w:t>
      </w:r>
      <w:r w:rsidR="00224603">
        <w:rPr>
          <w:rFonts w:ascii="Arial" w:hAnsi="Arial" w:cs="Arial"/>
        </w:rPr>
        <w:t>as such</w:t>
      </w:r>
      <w:r w:rsidRPr="00721255">
        <w:rPr>
          <w:rFonts w:ascii="Arial" w:hAnsi="Arial" w:cs="Arial"/>
        </w:rPr>
        <w:t>. Getting policing right with them today</w:t>
      </w:r>
      <w:r w:rsidR="00E33F10">
        <w:rPr>
          <w:rFonts w:ascii="Arial" w:hAnsi="Arial" w:cs="Arial"/>
        </w:rPr>
        <w:t>,</w:t>
      </w:r>
      <w:r w:rsidRPr="00721255">
        <w:rPr>
          <w:rFonts w:ascii="Arial" w:hAnsi="Arial" w:cs="Arial"/>
        </w:rPr>
        <w:t xml:space="preserve"> she suggested, may mean they will have less need of policing tomorrow. She described every interaction with policing “leaves a mark and we need to think carefully about what sort of mark that is” (NPCC, 2015, p2). As the fiscal restraints in policing ever tighten</w:t>
      </w:r>
      <w:r w:rsidR="000D355A">
        <w:rPr>
          <w:rFonts w:ascii="Arial" w:hAnsi="Arial" w:cs="Arial"/>
        </w:rPr>
        <w:t>,</w:t>
      </w:r>
      <w:r w:rsidRPr="00721255">
        <w:rPr>
          <w:rFonts w:ascii="Arial" w:hAnsi="Arial" w:cs="Arial"/>
        </w:rPr>
        <w:t xml:space="preserve"> as is the case with the loss of Welsh </w:t>
      </w:r>
      <w:r w:rsidR="00F62298">
        <w:rPr>
          <w:rFonts w:ascii="Arial" w:hAnsi="Arial" w:cs="Arial"/>
        </w:rPr>
        <w:t>Government f</w:t>
      </w:r>
      <w:r w:rsidRPr="00721255">
        <w:rPr>
          <w:rFonts w:ascii="Arial" w:hAnsi="Arial" w:cs="Arial"/>
        </w:rPr>
        <w:t xml:space="preserve">unding for the WPSP, it is essential that policing does not retreat too far away from the path it has been navigating in partnership with schools over the last </w:t>
      </w:r>
      <w:r w:rsidR="000D355A">
        <w:rPr>
          <w:rFonts w:ascii="Arial" w:hAnsi="Arial" w:cs="Arial"/>
        </w:rPr>
        <w:t>20</w:t>
      </w:r>
      <w:r w:rsidR="000D355A" w:rsidRPr="00721255">
        <w:rPr>
          <w:rFonts w:ascii="Arial" w:hAnsi="Arial" w:cs="Arial"/>
        </w:rPr>
        <w:t xml:space="preserve"> </w:t>
      </w:r>
      <w:r w:rsidRPr="00721255">
        <w:rPr>
          <w:rFonts w:ascii="Arial" w:hAnsi="Arial" w:cs="Arial"/>
        </w:rPr>
        <w:t>years in South Wales</w:t>
      </w:r>
      <w:r w:rsidR="009C1D66">
        <w:rPr>
          <w:rFonts w:ascii="Arial" w:hAnsi="Arial" w:cs="Arial"/>
        </w:rPr>
        <w:t xml:space="preserve"> –</w:t>
      </w:r>
      <w:r w:rsidR="009C1D66" w:rsidRPr="00721255">
        <w:rPr>
          <w:rFonts w:ascii="Arial" w:hAnsi="Arial" w:cs="Arial"/>
        </w:rPr>
        <w:t xml:space="preserve"> </w:t>
      </w:r>
      <w:r w:rsidR="009C1D66">
        <w:rPr>
          <w:rFonts w:ascii="Arial" w:hAnsi="Arial" w:cs="Arial"/>
        </w:rPr>
        <w:t>o</w:t>
      </w:r>
      <w:r w:rsidRPr="00721255">
        <w:rPr>
          <w:rFonts w:ascii="Arial" w:hAnsi="Arial" w:cs="Arial"/>
        </w:rPr>
        <w:t>ne where dedicated police officers remain a regular feature of school life</w:t>
      </w:r>
      <w:r w:rsidR="009C1D66">
        <w:rPr>
          <w:rFonts w:ascii="Arial" w:hAnsi="Arial" w:cs="Arial"/>
        </w:rPr>
        <w:t>,</w:t>
      </w:r>
      <w:r w:rsidRPr="00721255">
        <w:rPr>
          <w:rFonts w:ascii="Arial" w:hAnsi="Arial" w:cs="Arial"/>
        </w:rPr>
        <w:t xml:space="preserve"> and contact with children and young people does not simply occur at the point of being a victim or perpetrator of crime. Schools highly value and have trust and confidence in their SPOs</w:t>
      </w:r>
      <w:r w:rsidR="002474E0">
        <w:rPr>
          <w:rFonts w:ascii="Arial" w:hAnsi="Arial" w:cs="Arial"/>
        </w:rPr>
        <w:t>,</w:t>
      </w:r>
      <w:r w:rsidRPr="00721255">
        <w:rPr>
          <w:rFonts w:ascii="Arial" w:hAnsi="Arial" w:cs="Arial"/>
        </w:rPr>
        <w:t xml:space="preserve"> and foremost for them too </w:t>
      </w:r>
      <w:r w:rsidRPr="00721255">
        <w:rPr>
          <w:rFonts w:ascii="Arial" w:hAnsi="Arial" w:cs="Arial"/>
        </w:rPr>
        <w:lastRenderedPageBreak/>
        <w:t>is the special relationship they establish with a dedicated police contact. Clearly</w:t>
      </w:r>
      <w:r w:rsidR="006C7B50">
        <w:rPr>
          <w:rFonts w:ascii="Arial" w:hAnsi="Arial" w:cs="Arial"/>
        </w:rPr>
        <w:t>,</w:t>
      </w:r>
      <w:r w:rsidRPr="00721255">
        <w:rPr>
          <w:rFonts w:ascii="Arial" w:hAnsi="Arial" w:cs="Arial"/>
        </w:rPr>
        <w:t xml:space="preserve"> when it comes to creating trust and confidence</w:t>
      </w:r>
      <w:r w:rsidR="00E33F10">
        <w:rPr>
          <w:rFonts w:ascii="Arial" w:hAnsi="Arial" w:cs="Arial"/>
        </w:rPr>
        <w:t>,</w:t>
      </w:r>
      <w:r w:rsidRPr="00721255">
        <w:rPr>
          <w:rFonts w:ascii="Arial" w:hAnsi="Arial" w:cs="Arial"/>
        </w:rPr>
        <w:t xml:space="preserve"> the quality of </w:t>
      </w:r>
      <w:r w:rsidR="00E33F10">
        <w:rPr>
          <w:rFonts w:ascii="Arial" w:hAnsi="Arial" w:cs="Arial"/>
        </w:rPr>
        <w:t xml:space="preserve">the </w:t>
      </w:r>
      <w:r w:rsidRPr="00721255">
        <w:rPr>
          <w:rFonts w:ascii="Arial" w:hAnsi="Arial" w:cs="Arial"/>
        </w:rPr>
        <w:t>relationship is king.</w:t>
      </w:r>
    </w:p>
    <w:p w14:paraId="7E47F725" w14:textId="0C620E73" w:rsidR="00FF5991" w:rsidRPr="00291962" w:rsidRDefault="00291962" w:rsidP="00291962">
      <w:pPr>
        <w:rPr>
          <w:rFonts w:ascii="Arial" w:hAnsi="Arial" w:cs="Arial"/>
        </w:rPr>
      </w:pPr>
      <w:r>
        <w:rPr>
          <w:rFonts w:ascii="Arial" w:hAnsi="Arial" w:cs="Arial"/>
        </w:rPr>
        <w:br w:type="page"/>
      </w:r>
      <w:r w:rsidR="00FF5991" w:rsidRPr="00FF5991">
        <w:rPr>
          <w:rFonts w:ascii="Arial" w:eastAsia="Calibri" w:hAnsi="Arial" w:cs="Arial"/>
          <w:b/>
          <w:bCs/>
          <w:sz w:val="28"/>
          <w:szCs w:val="28"/>
        </w:rPr>
        <w:lastRenderedPageBreak/>
        <w:t>Bibliography</w:t>
      </w:r>
    </w:p>
    <w:p w14:paraId="29E15329" w14:textId="77777777" w:rsidR="00FF5991" w:rsidRPr="00FF5991" w:rsidRDefault="00FF5991" w:rsidP="00FF5991">
      <w:pPr>
        <w:tabs>
          <w:tab w:val="left" w:pos="709"/>
        </w:tabs>
        <w:spacing w:line="259" w:lineRule="auto"/>
        <w:ind w:left="709" w:hanging="709"/>
        <w:rPr>
          <w:rFonts w:ascii="Arial" w:eastAsia="Calibri" w:hAnsi="Arial" w:cs="Arial"/>
        </w:rPr>
      </w:pPr>
      <w:r w:rsidRPr="00FF5991">
        <w:rPr>
          <w:rFonts w:ascii="Arial" w:eastAsia="Calibri" w:hAnsi="Arial" w:cs="Arial"/>
        </w:rPr>
        <w:t xml:space="preserve">Albrecht, J. (2019). ‘In Evaluating Police-Community Relations Globally’. </w:t>
      </w:r>
      <w:r w:rsidRPr="00FF5991">
        <w:rPr>
          <w:rFonts w:ascii="Arial" w:eastAsia="Calibri" w:hAnsi="Arial" w:cs="Arial"/>
          <w:i/>
          <w:iCs/>
        </w:rPr>
        <w:t>Policing and Minority Communities</w:t>
      </w:r>
      <w:r w:rsidRPr="00FF5991">
        <w:rPr>
          <w:rFonts w:ascii="Arial" w:eastAsia="Calibri" w:hAnsi="Arial" w:cs="Arial"/>
        </w:rPr>
        <w:t>, 3–10.</w:t>
      </w:r>
    </w:p>
    <w:p w14:paraId="4440042A" w14:textId="15B57101" w:rsidR="00FF5991" w:rsidRPr="00FF5991" w:rsidRDefault="00FF5991" w:rsidP="00FF5991">
      <w:pPr>
        <w:tabs>
          <w:tab w:val="left" w:pos="709"/>
        </w:tabs>
        <w:spacing w:line="259" w:lineRule="auto"/>
        <w:ind w:left="709" w:hanging="709"/>
        <w:rPr>
          <w:rFonts w:ascii="Arial" w:eastAsia="Calibri" w:hAnsi="Arial" w:cs="Arial"/>
        </w:rPr>
      </w:pPr>
      <w:r w:rsidRPr="00FF5991">
        <w:rPr>
          <w:rFonts w:ascii="Arial" w:eastAsia="Calibri" w:hAnsi="Arial" w:cs="Arial"/>
        </w:rPr>
        <w:t>All Party Parliamentary Group For Children. (2014). “It’s all about trust”: Building good relationships between children and the police. London: All Parliamentary Group For Children. Retrieved April 4, 2024, from: basw_20117-10_0.pdf</w:t>
      </w:r>
      <w:r w:rsidR="00564D67">
        <w:rPr>
          <w:rFonts w:ascii="Arial" w:eastAsia="Calibri" w:hAnsi="Arial" w:cs="Arial"/>
        </w:rPr>
        <w:t xml:space="preserve"> </w:t>
      </w:r>
    </w:p>
    <w:p w14:paraId="66ECA8E8" w14:textId="3AEC48E6" w:rsidR="00FF5991" w:rsidRPr="00FF5991" w:rsidRDefault="00FF5991" w:rsidP="00FF5991">
      <w:pPr>
        <w:tabs>
          <w:tab w:val="left" w:pos="709"/>
        </w:tabs>
        <w:spacing w:line="259" w:lineRule="auto"/>
        <w:ind w:left="709" w:hanging="709"/>
        <w:rPr>
          <w:rFonts w:ascii="Arial" w:eastAsia="Calibri" w:hAnsi="Arial" w:cs="Arial"/>
        </w:rPr>
      </w:pPr>
      <w:r w:rsidRPr="00FF5991">
        <w:rPr>
          <w:rFonts w:ascii="Arial" w:eastAsia="Calibri" w:hAnsi="Arial" w:cs="Arial"/>
        </w:rPr>
        <w:t xml:space="preserve">Bell, C. (2021). </w:t>
      </w:r>
      <w:r w:rsidRPr="00FF5991">
        <w:rPr>
          <w:rFonts w:ascii="Arial" w:eastAsia="Calibri" w:hAnsi="Arial" w:cs="Arial"/>
          <w:i/>
          <w:iCs/>
        </w:rPr>
        <w:t>Punishment, Violence, and the Failure of School Safety</w:t>
      </w:r>
      <w:r w:rsidRPr="00FF5991">
        <w:rPr>
          <w:rFonts w:ascii="Arial" w:eastAsia="Calibri" w:hAnsi="Arial" w:cs="Arial"/>
        </w:rPr>
        <w:t xml:space="preserve">. Baltimore. JHU Press. </w:t>
      </w:r>
    </w:p>
    <w:p w14:paraId="2018AA78" w14:textId="77777777" w:rsidR="00FF5991" w:rsidRPr="00FF5991" w:rsidRDefault="00FF5991" w:rsidP="00FF5991">
      <w:pPr>
        <w:tabs>
          <w:tab w:val="left" w:pos="709"/>
        </w:tabs>
        <w:spacing w:line="259" w:lineRule="auto"/>
        <w:ind w:left="709" w:hanging="709"/>
        <w:rPr>
          <w:rFonts w:ascii="Arial" w:eastAsia="Calibri" w:hAnsi="Arial" w:cs="Arial"/>
        </w:rPr>
      </w:pPr>
      <w:r w:rsidRPr="00FF5991">
        <w:rPr>
          <w:rFonts w:ascii="Arial" w:eastAsia="Calibri" w:hAnsi="Arial" w:cs="Arial"/>
        </w:rPr>
        <w:t xml:space="preserve">Bickman, L. &amp; Rog, C. (2009). </w:t>
      </w:r>
      <w:r w:rsidRPr="00FF5991">
        <w:rPr>
          <w:rFonts w:ascii="Arial" w:eastAsia="Calibri" w:hAnsi="Arial" w:cs="Arial"/>
          <w:i/>
          <w:iCs/>
        </w:rPr>
        <w:t>The SAGE Handbook of Applied Social Research Methods</w:t>
      </w:r>
      <w:r w:rsidRPr="00FF5991">
        <w:rPr>
          <w:rFonts w:ascii="Arial" w:eastAsia="Calibri" w:hAnsi="Arial" w:cs="Arial"/>
        </w:rPr>
        <w:t>. SAGE.</w:t>
      </w:r>
    </w:p>
    <w:p w14:paraId="6D507D6E" w14:textId="04E229B3" w:rsidR="00FF5991" w:rsidRPr="00FF5991" w:rsidRDefault="00FF5991" w:rsidP="00FF5991">
      <w:pPr>
        <w:tabs>
          <w:tab w:val="left" w:pos="709"/>
        </w:tabs>
        <w:spacing w:line="259" w:lineRule="auto"/>
        <w:ind w:left="709" w:hanging="709"/>
        <w:rPr>
          <w:rFonts w:ascii="Arial" w:eastAsia="Calibri" w:hAnsi="Arial" w:cs="Arial"/>
        </w:rPr>
      </w:pPr>
      <w:r w:rsidRPr="00FF5991">
        <w:rPr>
          <w:rFonts w:ascii="Arial" w:eastAsia="Calibri" w:hAnsi="Arial" w:cs="Arial"/>
        </w:rPr>
        <w:t xml:space="preserve">Bingham, A. J. &amp; Vanover, C. (2021). Qualitative research design &amp; data analysis: Deductive &amp; inductive approaches. Retrieved March 30, 2024, from: YouTube: </w:t>
      </w:r>
      <w:hyperlink r:id="rId42" w:history="1">
        <w:r w:rsidR="00564D67" w:rsidRPr="005A2DEF">
          <w:rPr>
            <w:rStyle w:val="Hyperlink"/>
            <w:rFonts w:ascii="Arial" w:eastAsia="Calibri" w:hAnsi="Arial" w:cs="Arial"/>
          </w:rPr>
          <w:t>https://youtu.be/e1OCkH21NdE</w:t>
        </w:r>
      </w:hyperlink>
      <w:r w:rsidR="00564D67">
        <w:rPr>
          <w:rFonts w:ascii="Arial" w:eastAsia="Calibri" w:hAnsi="Arial" w:cs="Arial"/>
        </w:rPr>
        <w:t xml:space="preserve"> </w:t>
      </w:r>
    </w:p>
    <w:p w14:paraId="43E8DBDF" w14:textId="5BAC8145" w:rsidR="00FF5991" w:rsidRPr="00FF5991" w:rsidRDefault="00FF5991" w:rsidP="00FF5991">
      <w:pPr>
        <w:tabs>
          <w:tab w:val="left" w:pos="709"/>
        </w:tabs>
        <w:spacing w:line="259" w:lineRule="auto"/>
        <w:ind w:left="709" w:hanging="709"/>
        <w:rPr>
          <w:rFonts w:ascii="Arial" w:eastAsia="Calibri" w:hAnsi="Arial" w:cs="Arial"/>
        </w:rPr>
      </w:pPr>
      <w:r w:rsidRPr="00FF5991">
        <w:rPr>
          <w:rFonts w:ascii="Arial" w:eastAsia="Calibri" w:hAnsi="Arial" w:cs="Arial"/>
        </w:rPr>
        <w:t xml:space="preserve">Birks, M. &amp; Mills, J. (2015). </w:t>
      </w:r>
      <w:r w:rsidRPr="00FF5991">
        <w:rPr>
          <w:rFonts w:ascii="Arial" w:eastAsia="Calibri" w:hAnsi="Arial" w:cs="Arial"/>
          <w:i/>
          <w:iCs/>
        </w:rPr>
        <w:t>Grounded theory: a practical guide</w:t>
      </w:r>
      <w:r w:rsidRPr="00FF5991">
        <w:rPr>
          <w:rFonts w:ascii="Arial" w:eastAsia="Calibri" w:hAnsi="Arial" w:cs="Arial"/>
        </w:rPr>
        <w:t xml:space="preserve">. </w:t>
      </w:r>
      <w:r w:rsidR="00E76D04">
        <w:rPr>
          <w:rFonts w:ascii="Arial" w:eastAsia="Calibri" w:hAnsi="Arial" w:cs="Arial"/>
        </w:rPr>
        <w:t>(</w:t>
      </w:r>
      <w:r w:rsidRPr="00FF5991">
        <w:rPr>
          <w:rFonts w:ascii="Arial" w:eastAsia="Calibri" w:hAnsi="Arial" w:cs="Arial"/>
        </w:rPr>
        <w:t>2nd ed.</w:t>
      </w:r>
      <w:r w:rsidR="00E76D04">
        <w:rPr>
          <w:rFonts w:ascii="Arial" w:eastAsia="Calibri" w:hAnsi="Arial" w:cs="Arial"/>
        </w:rPr>
        <w:t>)</w:t>
      </w:r>
      <w:r w:rsidRPr="00FF5991">
        <w:rPr>
          <w:rFonts w:ascii="Arial" w:eastAsia="Calibri" w:hAnsi="Arial" w:cs="Arial"/>
        </w:rPr>
        <w:t xml:space="preserve"> London: SAGE.</w:t>
      </w:r>
    </w:p>
    <w:p w14:paraId="5747DE0A" w14:textId="18285FD1" w:rsidR="00FF5991" w:rsidRPr="00FF5991" w:rsidRDefault="00FF5991" w:rsidP="00FF5991">
      <w:pPr>
        <w:tabs>
          <w:tab w:val="left" w:pos="709"/>
        </w:tabs>
        <w:spacing w:line="259" w:lineRule="auto"/>
        <w:ind w:left="709" w:hanging="709"/>
        <w:rPr>
          <w:rFonts w:ascii="Arial" w:eastAsia="Calibri" w:hAnsi="Arial" w:cs="Arial"/>
        </w:rPr>
      </w:pPr>
      <w:r w:rsidRPr="00FF5991">
        <w:rPr>
          <w:rFonts w:ascii="Arial" w:eastAsia="Calibri" w:hAnsi="Arial" w:cs="Arial"/>
        </w:rPr>
        <w:t xml:space="preserve">Bowles, R., Reyes, M. G. &amp; Pradiptyo, R. (2005). National evaluation of the Safer Schools. London: Youth Justice Board. Retrieved April 3, 2024, from: </w:t>
      </w:r>
      <w:hyperlink r:id="rId43" w:history="1">
        <w:r w:rsidR="00564D67" w:rsidRPr="005A2DEF">
          <w:rPr>
            <w:rStyle w:val="Hyperlink"/>
            <w:rFonts w:ascii="Arial" w:eastAsia="Calibri" w:hAnsi="Arial" w:cs="Arial"/>
          </w:rPr>
          <w:t>https://dera.ioe.ac.uk/id/eprint/7759/1/Safer%20Schools%20Partnerships%20-%20Full%20Report.pdf</w:t>
        </w:r>
      </w:hyperlink>
      <w:r w:rsidR="00564D67">
        <w:rPr>
          <w:rFonts w:ascii="Arial" w:eastAsia="Calibri" w:hAnsi="Arial" w:cs="Arial"/>
        </w:rPr>
        <w:t xml:space="preserve"> </w:t>
      </w:r>
    </w:p>
    <w:p w14:paraId="7B1E1247" w14:textId="77777777" w:rsidR="00FF5991" w:rsidRPr="00FF5991" w:rsidRDefault="00FF5991" w:rsidP="00FF5991">
      <w:pPr>
        <w:tabs>
          <w:tab w:val="left" w:pos="709"/>
        </w:tabs>
        <w:spacing w:line="259" w:lineRule="auto"/>
        <w:ind w:left="709" w:hanging="709"/>
        <w:rPr>
          <w:rFonts w:ascii="Arial" w:eastAsia="Calibri" w:hAnsi="Arial" w:cs="Arial"/>
        </w:rPr>
      </w:pPr>
      <w:r w:rsidRPr="00FF5991">
        <w:rPr>
          <w:rFonts w:ascii="Arial" w:eastAsia="Calibri" w:hAnsi="Arial" w:cs="Arial"/>
        </w:rPr>
        <w:t xml:space="preserve">Bradford, B. &amp; Jackson, J. (2018). Police legitimacy among immigrants in Europe: Institutional frames and group position. </w:t>
      </w:r>
      <w:r w:rsidRPr="00FF5991">
        <w:rPr>
          <w:rFonts w:ascii="Arial" w:eastAsia="Calibri" w:hAnsi="Arial" w:cs="Arial"/>
          <w:i/>
          <w:iCs/>
        </w:rPr>
        <w:t>European Journal of Criminology</w:t>
      </w:r>
      <w:r w:rsidRPr="00FF5991">
        <w:rPr>
          <w:rFonts w:ascii="Arial" w:eastAsia="Calibri" w:hAnsi="Arial" w:cs="Arial"/>
        </w:rPr>
        <w:t xml:space="preserve">, 15(5), 567–588. </w:t>
      </w:r>
      <w:hyperlink r:id="rId44" w:history="1">
        <w:r w:rsidRPr="00FF5991">
          <w:rPr>
            <w:rFonts w:ascii="Arial" w:eastAsia="Calibri" w:hAnsi="Arial" w:cs="Arial"/>
            <w:color w:val="0563C1"/>
            <w:u w:val="single"/>
          </w:rPr>
          <w:t>https://doi.org/10.1177/1477370817749496</w:t>
        </w:r>
      </w:hyperlink>
    </w:p>
    <w:p w14:paraId="4BB0162B" w14:textId="77777777" w:rsidR="00FF5991" w:rsidRPr="00FF5991" w:rsidRDefault="00FF5991" w:rsidP="00FF5991">
      <w:pPr>
        <w:tabs>
          <w:tab w:val="left" w:pos="709"/>
        </w:tabs>
        <w:spacing w:line="259" w:lineRule="auto"/>
        <w:ind w:left="720" w:hanging="720"/>
        <w:rPr>
          <w:rFonts w:ascii="Arial" w:eastAsia="Calibri" w:hAnsi="Arial" w:cs="Arial"/>
        </w:rPr>
      </w:pPr>
      <w:r w:rsidRPr="00FF5991">
        <w:rPr>
          <w:rFonts w:ascii="Arial" w:eastAsia="Calibri" w:hAnsi="Arial" w:cs="Arial"/>
        </w:rPr>
        <w:t xml:space="preserve">Bradford, B., Murphy, K. &amp; Jackson, B. (2014). Officers as mirrors: Policing, Procedural Justice and the (Re)Production of Social Identity. </w:t>
      </w:r>
      <w:r w:rsidRPr="00FF5991">
        <w:rPr>
          <w:rFonts w:ascii="Arial" w:eastAsia="Calibri" w:hAnsi="Arial" w:cs="Arial"/>
          <w:i/>
          <w:iCs/>
        </w:rPr>
        <w:t>The British Journal of Criminology</w:t>
      </w:r>
      <w:r w:rsidRPr="00FF5991">
        <w:rPr>
          <w:rFonts w:ascii="Arial" w:eastAsia="Calibri" w:hAnsi="Arial" w:cs="Arial"/>
        </w:rPr>
        <w:t xml:space="preserve">, 54(4), 527–550. Retrieved June 15, 2024, from: </w:t>
      </w:r>
      <w:hyperlink r:id="rId45" w:history="1">
        <w:r w:rsidRPr="00FF5991">
          <w:rPr>
            <w:rFonts w:ascii="Arial" w:eastAsia="Calibri" w:hAnsi="Arial" w:cs="Arial"/>
            <w:color w:val="0563C1"/>
            <w:u w:val="single"/>
          </w:rPr>
          <w:t>OFFICERS AS MIRRORS: Policing, Procedural Justice and the (Re)Production of Social Identity on JSTOR</w:t>
        </w:r>
      </w:hyperlink>
    </w:p>
    <w:p w14:paraId="3D4F4A82" w14:textId="77777777" w:rsidR="00FF5991" w:rsidRPr="00FF5991" w:rsidRDefault="00FF5991" w:rsidP="00FF5991">
      <w:pPr>
        <w:tabs>
          <w:tab w:val="left" w:pos="709"/>
        </w:tabs>
        <w:spacing w:line="259" w:lineRule="auto"/>
        <w:ind w:left="709" w:hanging="709"/>
        <w:rPr>
          <w:rFonts w:ascii="Arial" w:eastAsia="Calibri" w:hAnsi="Arial" w:cs="Arial"/>
        </w:rPr>
      </w:pPr>
      <w:r w:rsidRPr="00FF5991">
        <w:rPr>
          <w:rFonts w:ascii="Arial" w:eastAsia="Calibri" w:hAnsi="Arial" w:cs="Arial"/>
        </w:rPr>
        <w:t xml:space="preserve">Bradford, B. &amp; Myhill, A. (2015). Triggers of change to public confidence in the police and criminal justice system: Findings from the Crime Survey for England and Wales panel experiment. </w:t>
      </w:r>
      <w:r w:rsidRPr="00FF5991">
        <w:rPr>
          <w:rFonts w:ascii="Arial" w:eastAsia="Calibri" w:hAnsi="Arial" w:cs="Arial"/>
          <w:i/>
          <w:iCs/>
        </w:rPr>
        <w:t>Criminology &amp; Criminal Justice</w:t>
      </w:r>
      <w:r w:rsidRPr="00FF5991">
        <w:rPr>
          <w:rFonts w:ascii="Arial" w:eastAsia="Calibri" w:hAnsi="Arial" w:cs="Arial"/>
        </w:rPr>
        <w:t xml:space="preserve">, 15(1), 23–43 </w:t>
      </w:r>
      <w:hyperlink r:id="rId46" w:history="1">
        <w:r w:rsidRPr="00FF5991">
          <w:rPr>
            <w:rFonts w:ascii="Arial" w:eastAsia="Calibri" w:hAnsi="Arial" w:cs="Arial"/>
            <w:color w:val="0563C1"/>
            <w:u w:val="single"/>
          </w:rPr>
          <w:t>https://doi.org/10.1177/1748895814521825</w:t>
        </w:r>
      </w:hyperlink>
    </w:p>
    <w:p w14:paraId="25EA43BB" w14:textId="4125204A" w:rsidR="00FF5991" w:rsidRPr="00FF5991" w:rsidRDefault="00FF5991" w:rsidP="00FF5991">
      <w:pPr>
        <w:tabs>
          <w:tab w:val="left" w:pos="709"/>
        </w:tabs>
        <w:spacing w:line="259" w:lineRule="auto"/>
        <w:ind w:left="709" w:hanging="709"/>
        <w:rPr>
          <w:rFonts w:ascii="Arial" w:eastAsia="Calibri" w:hAnsi="Arial" w:cs="Arial"/>
        </w:rPr>
      </w:pPr>
      <w:r w:rsidRPr="00FF5991">
        <w:rPr>
          <w:rFonts w:ascii="Arial" w:eastAsia="Calibri" w:hAnsi="Arial" w:cs="Arial"/>
        </w:rPr>
        <w:t xml:space="preserve">Bradford, B. &amp; Yesberg, J. (2020). Police in schools – An evidence review. London: UCL Jill Dando Institute for Security and Crime Science. Retrieved April 3, 2024, from: </w:t>
      </w:r>
      <w:hyperlink r:id="rId47" w:history="1">
        <w:r w:rsidR="00564D67" w:rsidRPr="005A2DEF">
          <w:rPr>
            <w:rStyle w:val="Hyperlink"/>
            <w:rFonts w:ascii="Arial" w:eastAsia="Calibri" w:hAnsi="Arial" w:cs="Arial"/>
          </w:rPr>
          <w:t>https://fs.hubspotusercontent00.net/hubfs/20248256/Vision/Police%20in%20schools%20Evidence%20Review%20FINAL.pdf</w:t>
        </w:r>
      </w:hyperlink>
      <w:r w:rsidR="00564D67">
        <w:rPr>
          <w:rFonts w:ascii="Arial" w:eastAsia="Calibri" w:hAnsi="Arial" w:cs="Arial"/>
        </w:rPr>
        <w:t xml:space="preserve"> </w:t>
      </w:r>
    </w:p>
    <w:p w14:paraId="273522FE" w14:textId="77777777" w:rsidR="00FF5991" w:rsidRPr="00FF5991" w:rsidRDefault="00FF5991" w:rsidP="00FF5991">
      <w:pPr>
        <w:tabs>
          <w:tab w:val="left" w:pos="709"/>
        </w:tabs>
        <w:spacing w:line="259" w:lineRule="auto"/>
        <w:ind w:left="709" w:hanging="709"/>
        <w:rPr>
          <w:rFonts w:ascii="Arial" w:eastAsia="Calibri" w:hAnsi="Arial" w:cs="Arial"/>
        </w:rPr>
      </w:pPr>
    </w:p>
    <w:p w14:paraId="3C8C3DBE" w14:textId="77777777" w:rsidR="00FF5991" w:rsidRPr="00FF5991" w:rsidRDefault="00FF5991" w:rsidP="00FF5991">
      <w:pPr>
        <w:tabs>
          <w:tab w:val="left" w:pos="709"/>
        </w:tabs>
        <w:spacing w:line="259" w:lineRule="auto"/>
        <w:ind w:left="709" w:hanging="709"/>
        <w:rPr>
          <w:rFonts w:ascii="Arial" w:eastAsia="Calibri" w:hAnsi="Arial" w:cs="Arial"/>
        </w:rPr>
      </w:pPr>
    </w:p>
    <w:p w14:paraId="6B298933" w14:textId="77777777" w:rsidR="00FF5991" w:rsidRPr="00FF5991" w:rsidRDefault="00FF5991" w:rsidP="00FF5991">
      <w:pPr>
        <w:tabs>
          <w:tab w:val="left" w:pos="709"/>
        </w:tabs>
        <w:spacing w:line="259" w:lineRule="auto"/>
        <w:ind w:left="709" w:hanging="709"/>
        <w:rPr>
          <w:rFonts w:ascii="Arial" w:eastAsia="Calibri" w:hAnsi="Arial" w:cs="Arial"/>
        </w:rPr>
      </w:pPr>
      <w:r w:rsidRPr="00FF5991">
        <w:rPr>
          <w:rFonts w:ascii="Arial" w:eastAsia="Calibri" w:hAnsi="Arial" w:cs="Arial"/>
        </w:rPr>
        <w:lastRenderedPageBreak/>
        <w:t xml:space="preserve">Braun, V. &amp; Clarke, V. (2006). Using thematic analysis in psychology. </w:t>
      </w:r>
      <w:r w:rsidRPr="00FF5991">
        <w:rPr>
          <w:rFonts w:ascii="Arial" w:eastAsia="Calibri" w:hAnsi="Arial" w:cs="Arial"/>
          <w:i/>
          <w:iCs/>
        </w:rPr>
        <w:t>Qualitative Research in Psychology</w:t>
      </w:r>
      <w:r w:rsidRPr="00FF5991">
        <w:rPr>
          <w:rFonts w:ascii="Arial" w:eastAsia="Calibri" w:hAnsi="Arial" w:cs="Arial"/>
        </w:rPr>
        <w:t xml:space="preserve">, 3(2), 77–101. Retrieved June 1, 2024, from: http://doi.org/10.1191/1478088706qp063oa </w:t>
      </w:r>
    </w:p>
    <w:p w14:paraId="338147F0" w14:textId="6B4098D8" w:rsidR="00FF5991" w:rsidRPr="00FF5991" w:rsidRDefault="00FF5991" w:rsidP="00FF5991">
      <w:pPr>
        <w:tabs>
          <w:tab w:val="left" w:pos="709"/>
        </w:tabs>
        <w:spacing w:line="259" w:lineRule="auto"/>
        <w:ind w:left="709" w:hanging="709"/>
        <w:rPr>
          <w:rFonts w:ascii="Arial" w:eastAsia="Calibri" w:hAnsi="Arial" w:cs="Arial"/>
        </w:rPr>
      </w:pPr>
      <w:r w:rsidRPr="00FF5991">
        <w:rPr>
          <w:rFonts w:ascii="Arial" w:eastAsia="Calibri" w:hAnsi="Arial" w:cs="Arial"/>
        </w:rPr>
        <w:t xml:space="preserve">Braun, V. &amp; Clarke, V. (2022). </w:t>
      </w:r>
      <w:r w:rsidRPr="00FF5991">
        <w:rPr>
          <w:rFonts w:ascii="Arial" w:eastAsia="Calibri" w:hAnsi="Arial" w:cs="Arial"/>
          <w:i/>
          <w:iCs/>
        </w:rPr>
        <w:t>Thematic analysis: A practical guide</w:t>
      </w:r>
      <w:r w:rsidRPr="00FF5991">
        <w:rPr>
          <w:rFonts w:ascii="Arial" w:eastAsia="Calibri" w:hAnsi="Arial" w:cs="Arial"/>
        </w:rPr>
        <w:t xml:space="preserve">. SAGE. Retrieved May </w:t>
      </w:r>
      <w:r w:rsidR="00774F03">
        <w:rPr>
          <w:rFonts w:ascii="Arial" w:eastAsia="Calibri" w:hAnsi="Arial" w:cs="Arial"/>
        </w:rPr>
        <w:t xml:space="preserve">28, 2024, </w:t>
      </w:r>
      <w:r w:rsidRPr="00FF5991">
        <w:rPr>
          <w:rFonts w:ascii="Arial" w:eastAsia="Calibri" w:hAnsi="Arial" w:cs="Arial"/>
        </w:rPr>
        <w:t xml:space="preserve">from: </w:t>
      </w:r>
      <w:hyperlink r:id="rId48" w:anchor="v=onepage&amp;q&amp;f=false" w:history="1">
        <w:r w:rsidRPr="00FF5991">
          <w:rPr>
            <w:rFonts w:ascii="Arial" w:eastAsia="Calibri" w:hAnsi="Arial" w:cs="Arial"/>
            <w:color w:val="0563C1"/>
            <w:u w:val="single"/>
          </w:rPr>
          <w:t>Thematic Analysis: A Practical Guide - Virginia Braun, Victoria Clarke - Google Books</w:t>
        </w:r>
      </w:hyperlink>
    </w:p>
    <w:p w14:paraId="01B196EF" w14:textId="55C45D52" w:rsidR="00FF5991" w:rsidRPr="00FF5991" w:rsidRDefault="00FF5991" w:rsidP="00FF5991">
      <w:pPr>
        <w:tabs>
          <w:tab w:val="left" w:pos="709"/>
        </w:tabs>
        <w:spacing w:line="259" w:lineRule="auto"/>
        <w:ind w:left="709" w:hanging="709"/>
        <w:rPr>
          <w:rFonts w:ascii="Arial" w:eastAsia="Calibri" w:hAnsi="Arial" w:cs="Arial"/>
        </w:rPr>
      </w:pPr>
      <w:r w:rsidRPr="00FF5991">
        <w:rPr>
          <w:rFonts w:ascii="Arial" w:eastAsia="Calibri" w:hAnsi="Arial" w:cs="Arial"/>
        </w:rPr>
        <w:t xml:space="preserve">Braun, V., Clarke, V., Hayfield, N., Terry, G. (2019). Thematic Analysis. In: Liamputtong, P. (eds) Handbook of Research Methods in Health Social Sciences. Springer, Singapore. </w:t>
      </w:r>
      <w:hyperlink r:id="rId49" w:history="1">
        <w:r w:rsidR="00564D67" w:rsidRPr="005A2DEF">
          <w:rPr>
            <w:rStyle w:val="Hyperlink"/>
            <w:rFonts w:ascii="Arial" w:eastAsia="Calibri" w:hAnsi="Arial" w:cs="Arial"/>
          </w:rPr>
          <w:t>https://doi.org/10.1007/978-981-10-5251-4_103</w:t>
        </w:r>
      </w:hyperlink>
      <w:r w:rsidR="00564D67">
        <w:rPr>
          <w:rFonts w:ascii="Arial" w:eastAsia="Calibri" w:hAnsi="Arial" w:cs="Arial"/>
        </w:rPr>
        <w:t xml:space="preserve"> </w:t>
      </w:r>
    </w:p>
    <w:p w14:paraId="14F81303" w14:textId="49D8DA1C" w:rsidR="00FF5991" w:rsidRPr="00FF5991" w:rsidRDefault="00FF5991" w:rsidP="00FF5991">
      <w:pPr>
        <w:tabs>
          <w:tab w:val="left" w:pos="709"/>
        </w:tabs>
        <w:spacing w:line="259" w:lineRule="auto"/>
        <w:ind w:left="709" w:hanging="709"/>
        <w:rPr>
          <w:rFonts w:ascii="Arial" w:eastAsia="Calibri" w:hAnsi="Arial" w:cs="Arial"/>
        </w:rPr>
      </w:pPr>
      <w:r w:rsidRPr="00FF5991">
        <w:rPr>
          <w:rFonts w:ascii="Arial" w:eastAsia="Calibri" w:hAnsi="Arial" w:cs="Arial"/>
        </w:rPr>
        <w:t xml:space="preserve">Brown, R. &amp; Hobbs, A. (2023). Trust in the police. London: UK Parliament Post. Retrieved April 2, 2024, from: </w:t>
      </w:r>
      <w:hyperlink r:id="rId50" w:history="1">
        <w:r w:rsidR="00564D67" w:rsidRPr="005A2DEF">
          <w:rPr>
            <w:rStyle w:val="Hyperlink"/>
            <w:rFonts w:ascii="Arial" w:eastAsia="Calibri" w:hAnsi="Arial" w:cs="Arial"/>
          </w:rPr>
          <w:t>https://researchbriefings.files.parliament.uk/documents/POST-PN-0693/POST-PN-0693.pdf</w:t>
        </w:r>
      </w:hyperlink>
      <w:r w:rsidR="00564D67">
        <w:rPr>
          <w:rFonts w:ascii="Arial" w:eastAsia="Calibri" w:hAnsi="Arial" w:cs="Arial"/>
        </w:rPr>
        <w:t xml:space="preserve"> </w:t>
      </w:r>
    </w:p>
    <w:p w14:paraId="0BFE18D0" w14:textId="693D014E" w:rsidR="00FF5991" w:rsidRPr="00FF5991" w:rsidRDefault="00FF5991" w:rsidP="00FF5991">
      <w:pPr>
        <w:tabs>
          <w:tab w:val="left" w:pos="709"/>
        </w:tabs>
        <w:spacing w:line="259" w:lineRule="auto"/>
        <w:ind w:left="709" w:hanging="709"/>
        <w:rPr>
          <w:rFonts w:ascii="Arial" w:eastAsia="Calibri" w:hAnsi="Arial" w:cs="Arial"/>
        </w:rPr>
      </w:pPr>
      <w:r w:rsidRPr="00FF5991">
        <w:rPr>
          <w:rFonts w:ascii="Arial" w:eastAsia="Calibri" w:hAnsi="Arial" w:cs="Arial"/>
        </w:rPr>
        <w:t xml:space="preserve">Bryman, A. (2006). Integrating quantitative and qualitative research: how is it done? </w:t>
      </w:r>
      <w:r w:rsidRPr="00FF5991">
        <w:rPr>
          <w:rFonts w:ascii="Arial" w:eastAsia="Calibri" w:hAnsi="Arial" w:cs="Arial"/>
          <w:i/>
          <w:iCs/>
        </w:rPr>
        <w:t>Qualitative Research</w:t>
      </w:r>
      <w:r w:rsidRPr="00FF5991">
        <w:rPr>
          <w:rFonts w:ascii="Arial" w:eastAsia="Calibri" w:hAnsi="Arial" w:cs="Arial"/>
        </w:rPr>
        <w:t>, 6(1), 97–113. doi:10.1177/1468794106058877</w:t>
      </w:r>
      <w:r w:rsidR="00564D67">
        <w:rPr>
          <w:rFonts w:ascii="Arial" w:eastAsia="Calibri" w:hAnsi="Arial" w:cs="Arial"/>
        </w:rPr>
        <w:t xml:space="preserve"> </w:t>
      </w:r>
    </w:p>
    <w:p w14:paraId="2E0A88F4" w14:textId="1BEF344B" w:rsidR="00FF5991" w:rsidRPr="00FF5991" w:rsidRDefault="00FF5991" w:rsidP="00FF5991">
      <w:pPr>
        <w:tabs>
          <w:tab w:val="left" w:pos="709"/>
        </w:tabs>
        <w:spacing w:line="259" w:lineRule="auto"/>
        <w:ind w:left="709" w:hanging="709"/>
        <w:rPr>
          <w:rFonts w:ascii="Arial" w:eastAsia="Calibri" w:hAnsi="Arial" w:cs="Arial"/>
        </w:rPr>
      </w:pPr>
      <w:r w:rsidRPr="00FF5991">
        <w:rPr>
          <w:rFonts w:ascii="Arial" w:eastAsia="Calibri" w:hAnsi="Arial" w:cs="Arial"/>
        </w:rPr>
        <w:t xml:space="preserve">Byrne, D. (2022). A worked example of Braun and Clarke’s approach to reflexive thematic analysis. </w:t>
      </w:r>
      <w:r w:rsidRPr="00FF5991">
        <w:rPr>
          <w:rFonts w:ascii="Arial" w:eastAsia="Calibri" w:hAnsi="Arial" w:cs="Arial"/>
          <w:i/>
          <w:iCs/>
        </w:rPr>
        <w:t>Quality &amp; Quantity</w:t>
      </w:r>
      <w:r w:rsidRPr="00FF5991">
        <w:rPr>
          <w:rFonts w:ascii="Arial" w:eastAsia="Calibri" w:hAnsi="Arial" w:cs="Arial"/>
        </w:rPr>
        <w:t xml:space="preserve">, 56(2), 1391–1412. Retrieved May 4, 2024, from: </w:t>
      </w:r>
      <w:hyperlink r:id="rId51" w:history="1">
        <w:r w:rsidR="00564D67" w:rsidRPr="005A2DEF">
          <w:rPr>
            <w:rStyle w:val="Hyperlink"/>
            <w:rFonts w:ascii="Arial" w:eastAsia="Calibri" w:hAnsi="Arial" w:cs="Arial"/>
          </w:rPr>
          <w:t>https://doi.org/10.1007/s11135-021-01182-y</w:t>
        </w:r>
      </w:hyperlink>
      <w:r w:rsidR="00564D67">
        <w:rPr>
          <w:rFonts w:ascii="Arial" w:eastAsia="Calibri" w:hAnsi="Arial" w:cs="Arial"/>
        </w:rPr>
        <w:t xml:space="preserve"> </w:t>
      </w:r>
    </w:p>
    <w:p w14:paraId="6534C49E" w14:textId="055BF8F5" w:rsidR="00FF5991" w:rsidRPr="00FF5991" w:rsidRDefault="00FF5991" w:rsidP="00FF5991">
      <w:pPr>
        <w:tabs>
          <w:tab w:val="left" w:pos="709"/>
        </w:tabs>
        <w:spacing w:line="259" w:lineRule="auto"/>
        <w:ind w:left="709" w:hanging="709"/>
        <w:rPr>
          <w:rFonts w:ascii="Arial" w:eastAsia="Calibri" w:hAnsi="Arial" w:cs="Arial"/>
        </w:rPr>
      </w:pPr>
      <w:r w:rsidRPr="00FF5991">
        <w:rPr>
          <w:rFonts w:ascii="Arial" w:eastAsia="Calibri" w:hAnsi="Arial" w:cs="Arial"/>
        </w:rPr>
        <w:t xml:space="preserve">Campbell, K. A., Orr, E., Durepos, P., Nguyen, L., Li, L., Whitmore, C., Gehrke, P., Graham, L. &amp; Jack, S. M. (2021). Reflexive Thematic Analysis for Applied Qualitative Health Research. </w:t>
      </w:r>
      <w:r w:rsidRPr="00FF5991">
        <w:rPr>
          <w:rFonts w:ascii="Arial" w:eastAsia="Calibri" w:hAnsi="Arial" w:cs="Arial"/>
          <w:i/>
          <w:iCs/>
        </w:rPr>
        <w:t>The Qualitative Report</w:t>
      </w:r>
      <w:r w:rsidRPr="00FF5991">
        <w:rPr>
          <w:rFonts w:ascii="Arial" w:eastAsia="Calibri" w:hAnsi="Arial" w:cs="Arial"/>
        </w:rPr>
        <w:t xml:space="preserve">, 26(6), 2011–2028. </w:t>
      </w:r>
      <w:hyperlink r:id="rId52" w:history="1">
        <w:r w:rsidR="00564D67" w:rsidRPr="005A2DEF">
          <w:rPr>
            <w:rStyle w:val="Hyperlink"/>
            <w:rFonts w:ascii="Arial" w:eastAsia="Calibri" w:hAnsi="Arial" w:cs="Arial"/>
          </w:rPr>
          <w:t>https://doi.org/10.46743/2160-3715/2021.5010</w:t>
        </w:r>
      </w:hyperlink>
      <w:r w:rsidR="00564D67">
        <w:rPr>
          <w:rFonts w:ascii="Arial" w:eastAsia="Calibri" w:hAnsi="Arial" w:cs="Arial"/>
        </w:rPr>
        <w:t xml:space="preserve"> </w:t>
      </w:r>
    </w:p>
    <w:p w14:paraId="3467C248" w14:textId="346A8E9E" w:rsidR="00FF5991" w:rsidRPr="00FF5991" w:rsidRDefault="00FF5991" w:rsidP="00FF5991">
      <w:pPr>
        <w:tabs>
          <w:tab w:val="left" w:pos="709"/>
        </w:tabs>
        <w:spacing w:line="259" w:lineRule="auto"/>
        <w:ind w:left="709" w:hanging="709"/>
        <w:rPr>
          <w:rFonts w:ascii="Arial" w:eastAsia="Calibri" w:hAnsi="Arial" w:cs="Arial"/>
        </w:rPr>
      </w:pPr>
      <w:r w:rsidRPr="00FF5991">
        <w:rPr>
          <w:rFonts w:ascii="Arial" w:eastAsia="Calibri" w:hAnsi="Arial" w:cs="Arial"/>
        </w:rPr>
        <w:t xml:space="preserve">Cao, L. (2015). Differentiating confidence in the police, trust in the police, and satisfaction with the police. </w:t>
      </w:r>
      <w:r w:rsidRPr="00FF5991">
        <w:rPr>
          <w:rFonts w:ascii="Arial" w:eastAsia="Calibri" w:hAnsi="Arial" w:cs="Arial"/>
          <w:i/>
          <w:iCs/>
        </w:rPr>
        <w:t>Policing: An International Journal of Police Strategies &amp; Management</w:t>
      </w:r>
      <w:r w:rsidRPr="00FF5991">
        <w:rPr>
          <w:rFonts w:ascii="Arial" w:eastAsia="Calibri" w:hAnsi="Arial" w:cs="Arial"/>
        </w:rPr>
        <w:t>, 38(2), 239–249. doi:10.1108/PIJPSM-12-2014-0127</w:t>
      </w:r>
      <w:r w:rsidR="00564D67">
        <w:rPr>
          <w:rFonts w:ascii="Arial" w:eastAsia="Calibri" w:hAnsi="Arial" w:cs="Arial"/>
        </w:rPr>
        <w:t xml:space="preserve"> </w:t>
      </w:r>
    </w:p>
    <w:p w14:paraId="0B9518AE" w14:textId="60F8CA12" w:rsidR="00FF5991" w:rsidRPr="00FF5991" w:rsidRDefault="00FF5991" w:rsidP="00FF5991">
      <w:pPr>
        <w:tabs>
          <w:tab w:val="left" w:pos="709"/>
        </w:tabs>
        <w:spacing w:line="259" w:lineRule="auto"/>
        <w:ind w:left="709" w:hanging="709"/>
        <w:rPr>
          <w:rFonts w:ascii="Arial" w:eastAsia="Calibri" w:hAnsi="Arial" w:cs="Arial"/>
        </w:rPr>
      </w:pPr>
      <w:r w:rsidRPr="00FF5991">
        <w:rPr>
          <w:rFonts w:ascii="Arial" w:eastAsia="Calibri" w:hAnsi="Arial" w:cs="Arial"/>
        </w:rPr>
        <w:t xml:space="preserve">Carr, N. (2017). The Lammy Review and race and bias in the criminal justice system. </w:t>
      </w:r>
      <w:r w:rsidRPr="00FF5991">
        <w:rPr>
          <w:rFonts w:ascii="Arial" w:eastAsia="Calibri" w:hAnsi="Arial" w:cs="Arial"/>
          <w:i/>
          <w:iCs/>
        </w:rPr>
        <w:t>Probation Journal</w:t>
      </w:r>
      <w:r w:rsidRPr="00FF5991">
        <w:rPr>
          <w:rFonts w:ascii="Arial" w:eastAsia="Calibri" w:hAnsi="Arial" w:cs="Arial"/>
        </w:rPr>
        <w:t xml:space="preserve">, 64(4), 333–336. </w:t>
      </w:r>
      <w:hyperlink r:id="rId53" w:history="1">
        <w:r w:rsidR="00564D67" w:rsidRPr="005A2DEF">
          <w:rPr>
            <w:rStyle w:val="Hyperlink"/>
            <w:rFonts w:ascii="Arial" w:eastAsia="Calibri" w:hAnsi="Arial" w:cs="Arial"/>
          </w:rPr>
          <w:t>https://doi.org/10.1177/0264550517740461</w:t>
        </w:r>
      </w:hyperlink>
      <w:r w:rsidR="00564D67">
        <w:rPr>
          <w:rFonts w:ascii="Arial" w:eastAsia="Calibri" w:hAnsi="Arial" w:cs="Arial"/>
        </w:rPr>
        <w:t xml:space="preserve"> </w:t>
      </w:r>
    </w:p>
    <w:p w14:paraId="71E07A7D" w14:textId="77777777" w:rsidR="00FF5991" w:rsidRPr="00FF5991" w:rsidRDefault="00FF5991" w:rsidP="00FF5991">
      <w:pPr>
        <w:tabs>
          <w:tab w:val="left" w:pos="709"/>
        </w:tabs>
        <w:spacing w:line="259" w:lineRule="auto"/>
        <w:ind w:left="709" w:hanging="709"/>
        <w:rPr>
          <w:rFonts w:ascii="Arial" w:eastAsia="Calibri" w:hAnsi="Arial" w:cs="Arial"/>
        </w:rPr>
      </w:pPr>
      <w:r w:rsidRPr="00FF5991">
        <w:rPr>
          <w:rFonts w:ascii="Arial" w:eastAsia="Calibri" w:hAnsi="Arial" w:cs="Arial"/>
        </w:rPr>
        <w:t xml:space="preserve">Cavadino, M., Dignan J., &amp; Mair, G. (2013). </w:t>
      </w:r>
      <w:r w:rsidRPr="00FF5991">
        <w:rPr>
          <w:rFonts w:ascii="Arial" w:eastAsia="Calibri" w:hAnsi="Arial" w:cs="Arial"/>
          <w:i/>
          <w:iCs/>
        </w:rPr>
        <w:t>The penal system: An introduction</w:t>
      </w:r>
      <w:r w:rsidRPr="00FF5991">
        <w:rPr>
          <w:rFonts w:ascii="Arial" w:eastAsia="Calibri" w:hAnsi="Arial" w:cs="Arial"/>
        </w:rPr>
        <w:t xml:space="preserve"> (5th ed.). London: SAGE.</w:t>
      </w:r>
    </w:p>
    <w:p w14:paraId="4BC7FEDA" w14:textId="77777777" w:rsidR="00FF5991" w:rsidRPr="00FF5991" w:rsidRDefault="00FF5991" w:rsidP="00FF5991">
      <w:pPr>
        <w:tabs>
          <w:tab w:val="left" w:pos="709"/>
        </w:tabs>
        <w:spacing w:line="259" w:lineRule="auto"/>
        <w:ind w:left="709" w:hanging="709"/>
        <w:rPr>
          <w:rFonts w:ascii="Arial" w:eastAsia="Calibri" w:hAnsi="Arial" w:cs="Arial"/>
        </w:rPr>
      </w:pPr>
      <w:r w:rsidRPr="00FF5991">
        <w:rPr>
          <w:rFonts w:ascii="Arial" w:eastAsia="Calibri" w:hAnsi="Arial" w:cs="Arial"/>
        </w:rPr>
        <w:t>Chun Tie Y, Birks M, Francis K. (2019). Grounded theory research: A design framework for novice researchers. </w:t>
      </w:r>
      <w:r w:rsidRPr="00FF5991">
        <w:rPr>
          <w:rFonts w:ascii="Arial" w:eastAsia="Calibri" w:hAnsi="Arial" w:cs="Arial"/>
          <w:i/>
          <w:iCs/>
        </w:rPr>
        <w:t xml:space="preserve">SAGE Open Medicine. </w:t>
      </w:r>
      <w:r w:rsidRPr="00FF5991">
        <w:rPr>
          <w:rFonts w:ascii="Arial" w:eastAsia="Calibri" w:hAnsi="Arial" w:cs="Arial"/>
        </w:rPr>
        <w:t>7. doi:</w:t>
      </w:r>
      <w:hyperlink r:id="rId54" w:history="1">
        <w:r w:rsidRPr="00FF5991">
          <w:rPr>
            <w:rFonts w:ascii="Arial" w:eastAsia="Calibri" w:hAnsi="Arial" w:cs="Arial"/>
            <w:color w:val="0563C1"/>
            <w:u w:val="single"/>
          </w:rPr>
          <w:t>10.1177/2050312118822927</w:t>
        </w:r>
      </w:hyperlink>
    </w:p>
    <w:p w14:paraId="5288CB55" w14:textId="436CF4AC" w:rsidR="00FF5991" w:rsidRPr="00FF5991" w:rsidRDefault="00FF5991" w:rsidP="00FF5991">
      <w:pPr>
        <w:tabs>
          <w:tab w:val="left" w:pos="709"/>
        </w:tabs>
        <w:spacing w:line="259" w:lineRule="auto"/>
        <w:ind w:left="709" w:hanging="709"/>
        <w:rPr>
          <w:rFonts w:ascii="Arial" w:eastAsia="Calibri" w:hAnsi="Arial" w:cs="Arial"/>
        </w:rPr>
      </w:pPr>
      <w:r w:rsidRPr="00FF5991">
        <w:rPr>
          <w:rFonts w:ascii="Arial" w:eastAsia="Calibri" w:hAnsi="Arial" w:cs="Arial"/>
        </w:rPr>
        <w:t xml:space="preserve">Coghlan, D. &amp; Coughlan, P. (2010). Notes toward a Philosophy of Action Learning Research. </w:t>
      </w:r>
      <w:r w:rsidRPr="00FF5991">
        <w:rPr>
          <w:rFonts w:ascii="Arial" w:eastAsia="Calibri" w:hAnsi="Arial" w:cs="Arial"/>
          <w:i/>
          <w:iCs/>
        </w:rPr>
        <w:t>Action Learning: Research and Practice</w:t>
      </w:r>
      <w:r w:rsidRPr="00FF5991">
        <w:rPr>
          <w:rFonts w:ascii="Arial" w:eastAsia="Calibri" w:hAnsi="Arial" w:cs="Arial"/>
        </w:rPr>
        <w:t>, 7(2), 193–203. doi:10.1080/14767333.2010.488330</w:t>
      </w:r>
      <w:r w:rsidR="00564D67">
        <w:rPr>
          <w:rFonts w:ascii="Arial" w:eastAsia="Calibri" w:hAnsi="Arial" w:cs="Arial"/>
        </w:rPr>
        <w:t xml:space="preserve"> </w:t>
      </w:r>
    </w:p>
    <w:p w14:paraId="64ED696C" w14:textId="77777777" w:rsidR="00FF5991" w:rsidRPr="00FF5991" w:rsidRDefault="00FF5991" w:rsidP="00FF5991">
      <w:pPr>
        <w:tabs>
          <w:tab w:val="left" w:pos="709"/>
        </w:tabs>
        <w:spacing w:line="259" w:lineRule="auto"/>
        <w:ind w:left="720" w:hanging="720"/>
        <w:rPr>
          <w:rFonts w:ascii="Arial" w:eastAsia="Calibri" w:hAnsi="Arial" w:cs="Arial"/>
          <w:noProof/>
        </w:rPr>
      </w:pPr>
      <w:r w:rsidRPr="00FF5991">
        <w:rPr>
          <w:rFonts w:ascii="Arial" w:eastAsia="Calibri" w:hAnsi="Arial" w:cs="Arial"/>
          <w:color w:val="000000"/>
          <w:shd w:val="clear" w:color="auto" w:fill="FFFFFF"/>
        </w:rPr>
        <w:t xml:space="preserve">Creswell, J. W. (2003). </w:t>
      </w:r>
      <w:r w:rsidRPr="00FF5991">
        <w:rPr>
          <w:rFonts w:ascii="Arial" w:eastAsia="Calibri" w:hAnsi="Arial" w:cs="Arial"/>
          <w:i/>
          <w:iCs/>
          <w:color w:val="000000"/>
          <w:shd w:val="clear" w:color="auto" w:fill="FFFFFF"/>
        </w:rPr>
        <w:t>Research design: Qualitative, quantitative, and mixed methods approaches</w:t>
      </w:r>
      <w:r w:rsidRPr="00FF5991">
        <w:rPr>
          <w:rFonts w:ascii="Arial" w:eastAsia="Calibri" w:hAnsi="Arial" w:cs="Arial"/>
          <w:color w:val="000000"/>
          <w:shd w:val="clear" w:color="auto" w:fill="FFFFFF"/>
        </w:rPr>
        <w:t xml:space="preserve"> (2nd ed.). Thousand Oaks, CA: SAGE.</w:t>
      </w:r>
    </w:p>
    <w:p w14:paraId="02F24382" w14:textId="77777777" w:rsidR="00FF5991" w:rsidRPr="00FF5991" w:rsidRDefault="00FF5991" w:rsidP="00FF5991">
      <w:pPr>
        <w:tabs>
          <w:tab w:val="left" w:pos="709"/>
        </w:tabs>
        <w:spacing w:line="259" w:lineRule="auto"/>
        <w:ind w:left="709" w:hanging="709"/>
        <w:rPr>
          <w:rFonts w:ascii="Arial" w:eastAsia="Calibri" w:hAnsi="Arial" w:cs="Arial"/>
        </w:rPr>
      </w:pPr>
      <w:r w:rsidRPr="00A1447D">
        <w:rPr>
          <w:rFonts w:ascii="Arial" w:eastAsia="Calibri" w:hAnsi="Arial" w:cs="Arial"/>
        </w:rPr>
        <w:lastRenderedPageBreak/>
        <w:t>Creswell, J. W. (2014).</w:t>
      </w:r>
      <w:r w:rsidRPr="00FF5991">
        <w:rPr>
          <w:rFonts w:ascii="Arial" w:eastAsia="Calibri" w:hAnsi="Arial" w:cs="Arial"/>
          <w:i/>
          <w:iCs/>
        </w:rPr>
        <w:t xml:space="preserve"> Research design: Qualitative, quantitative, and mixed methods approaches </w:t>
      </w:r>
      <w:r w:rsidRPr="00A1447D">
        <w:rPr>
          <w:rFonts w:ascii="Arial" w:eastAsia="Calibri" w:hAnsi="Arial" w:cs="Arial"/>
        </w:rPr>
        <w:t>(4</w:t>
      </w:r>
      <w:r w:rsidRPr="00D71AD4">
        <w:rPr>
          <w:rFonts w:ascii="Arial" w:eastAsia="Calibri" w:hAnsi="Arial" w:cs="Arial"/>
        </w:rPr>
        <w:t>th</w:t>
      </w:r>
      <w:r w:rsidRPr="00A1447D">
        <w:rPr>
          <w:rFonts w:ascii="Arial" w:eastAsia="Calibri" w:hAnsi="Arial" w:cs="Arial"/>
        </w:rPr>
        <w:t xml:space="preserve"> ed.).</w:t>
      </w:r>
      <w:r w:rsidRPr="00FF5991">
        <w:rPr>
          <w:rFonts w:ascii="Arial" w:eastAsia="Calibri" w:hAnsi="Arial" w:cs="Arial"/>
        </w:rPr>
        <w:t xml:space="preserve"> Thousand Oaks, CA: SAGE.</w:t>
      </w:r>
    </w:p>
    <w:p w14:paraId="63D60D86" w14:textId="5C8368C3" w:rsidR="00FF5991" w:rsidRPr="00FF5991" w:rsidRDefault="00FF5991" w:rsidP="00E76D04">
      <w:pPr>
        <w:tabs>
          <w:tab w:val="left" w:pos="709"/>
        </w:tabs>
        <w:spacing w:line="259" w:lineRule="auto"/>
        <w:ind w:left="709" w:hanging="709"/>
        <w:rPr>
          <w:rFonts w:ascii="Arial" w:eastAsia="Calibri" w:hAnsi="Arial" w:cs="Arial"/>
        </w:rPr>
      </w:pPr>
      <w:r w:rsidRPr="00FF5991">
        <w:rPr>
          <w:rFonts w:ascii="Arial" w:eastAsia="Calibri" w:hAnsi="Arial" w:cs="Arial"/>
        </w:rPr>
        <w:t xml:space="preserve">Creswell, J. W. &amp; Poth, C. N. (2016) </w:t>
      </w:r>
      <w:r w:rsidRPr="00FF5991">
        <w:rPr>
          <w:rFonts w:ascii="Arial" w:eastAsia="Calibri" w:hAnsi="Arial" w:cs="Arial"/>
          <w:i/>
          <w:iCs/>
        </w:rPr>
        <w:t>Qualitative Inquiry and Research Design: Choosing Among Five Approaches</w:t>
      </w:r>
      <w:r w:rsidRPr="00FF5991">
        <w:rPr>
          <w:rFonts w:ascii="Arial" w:eastAsia="Calibri" w:hAnsi="Arial" w:cs="Arial"/>
        </w:rPr>
        <w:t xml:space="preserve"> (4th ed.). London: SAGE.</w:t>
      </w:r>
    </w:p>
    <w:p w14:paraId="25D1AAF8" w14:textId="45F3460C" w:rsidR="00FF5991" w:rsidRPr="00FF5991" w:rsidRDefault="00FF5991" w:rsidP="00FF5991">
      <w:pPr>
        <w:tabs>
          <w:tab w:val="left" w:pos="709"/>
        </w:tabs>
        <w:spacing w:line="259" w:lineRule="auto"/>
        <w:ind w:left="709" w:hanging="709"/>
        <w:rPr>
          <w:rFonts w:ascii="Arial" w:eastAsia="Calibri" w:hAnsi="Arial" w:cs="Arial"/>
        </w:rPr>
      </w:pPr>
      <w:r w:rsidRPr="00FF5991">
        <w:rPr>
          <w:rFonts w:ascii="Arial" w:eastAsia="Calibri" w:hAnsi="Arial" w:cs="Arial"/>
        </w:rPr>
        <w:t>Davies, N., Hoddinott, S., Fright, M., Nye, P., Shepley, P. &amp; Richards, G. (2023). Performance Tracker 2022/23: Spring update. Institute for Government. Retrieved April 3, 2024, from: Performance Tracker 2022-23 Spring Update.pdf (instituteforgovernment.org.uk)</w:t>
      </w:r>
      <w:r w:rsidR="00564D67">
        <w:rPr>
          <w:rFonts w:ascii="Arial" w:eastAsia="Calibri" w:hAnsi="Arial" w:cs="Arial"/>
        </w:rPr>
        <w:t xml:space="preserve"> </w:t>
      </w:r>
      <w:r w:rsidRPr="00FF5991">
        <w:rPr>
          <w:rFonts w:ascii="Arial" w:eastAsia="Calibri" w:hAnsi="Arial" w:cs="Arial"/>
        </w:rPr>
        <w:t xml:space="preserve"> </w:t>
      </w:r>
    </w:p>
    <w:p w14:paraId="7798A509" w14:textId="0D1B2004" w:rsidR="00FF5991" w:rsidRPr="00FF5991" w:rsidRDefault="00FF5991" w:rsidP="00FF5991">
      <w:pPr>
        <w:tabs>
          <w:tab w:val="left" w:pos="709"/>
        </w:tabs>
        <w:spacing w:line="259" w:lineRule="auto"/>
        <w:ind w:left="709" w:hanging="709"/>
        <w:rPr>
          <w:rFonts w:ascii="Arial" w:eastAsia="Calibri" w:hAnsi="Arial" w:cs="Arial"/>
        </w:rPr>
      </w:pPr>
      <w:r w:rsidRPr="00FF5991">
        <w:rPr>
          <w:rFonts w:ascii="Arial" w:eastAsia="Calibri" w:hAnsi="Arial" w:cs="Arial"/>
        </w:rPr>
        <w:t xml:space="preserve">Davis, J. &amp; Marsh, N. (2020). Boys to men: the cost of “adultification” in safeguarding responses to Black boys. </w:t>
      </w:r>
      <w:r w:rsidRPr="00FF5991">
        <w:rPr>
          <w:rFonts w:ascii="Arial" w:eastAsia="Calibri" w:hAnsi="Arial" w:cs="Arial"/>
          <w:i/>
          <w:iCs/>
        </w:rPr>
        <w:t>Critical and Radical Social Work</w:t>
      </w:r>
      <w:r w:rsidRPr="00FF5991">
        <w:rPr>
          <w:rFonts w:ascii="Arial" w:eastAsia="Calibri" w:hAnsi="Arial" w:cs="Arial"/>
        </w:rPr>
        <w:t xml:space="preserve">, 8(2), 255–259. </w:t>
      </w:r>
      <w:hyperlink r:id="rId55" w:history="1">
        <w:r w:rsidR="00564D67" w:rsidRPr="005A2DEF">
          <w:rPr>
            <w:rStyle w:val="Hyperlink"/>
            <w:rFonts w:ascii="Arial" w:eastAsia="Calibri" w:hAnsi="Arial" w:cs="Arial"/>
          </w:rPr>
          <w:t>https://doi.org/10.1332/204986020X15945756023543</w:t>
        </w:r>
      </w:hyperlink>
      <w:r w:rsidR="00564D67">
        <w:rPr>
          <w:rFonts w:ascii="Arial" w:eastAsia="Calibri" w:hAnsi="Arial" w:cs="Arial"/>
        </w:rPr>
        <w:t xml:space="preserve"> </w:t>
      </w:r>
      <w:r w:rsidRPr="00FF5991">
        <w:rPr>
          <w:rFonts w:ascii="Arial" w:eastAsia="Calibri" w:hAnsi="Arial" w:cs="Arial"/>
        </w:rPr>
        <w:t xml:space="preserve"> </w:t>
      </w:r>
    </w:p>
    <w:p w14:paraId="36004C45" w14:textId="1B5BCCC2" w:rsidR="00FF5991" w:rsidRPr="00FF5991" w:rsidRDefault="00FF5991" w:rsidP="00FF5991">
      <w:pPr>
        <w:tabs>
          <w:tab w:val="left" w:pos="709"/>
        </w:tabs>
        <w:spacing w:line="259" w:lineRule="auto"/>
        <w:ind w:left="709" w:hanging="709"/>
        <w:rPr>
          <w:rFonts w:ascii="Arial" w:eastAsia="Calibri" w:hAnsi="Arial" w:cs="Arial"/>
        </w:rPr>
      </w:pPr>
      <w:r w:rsidRPr="00FF5991">
        <w:rPr>
          <w:rFonts w:ascii="Arial" w:eastAsia="Calibri" w:hAnsi="Arial" w:cs="Arial"/>
        </w:rPr>
        <w:t xml:space="preserve">Elliott, R., Fischer, C. T. &amp; Rennie, D. L. (1999). Evolving guidelines for publication of qualitative research studies in psychology and related fields. </w:t>
      </w:r>
      <w:r w:rsidRPr="00FF5991">
        <w:rPr>
          <w:rFonts w:ascii="Arial" w:eastAsia="Calibri" w:hAnsi="Arial" w:cs="Arial"/>
          <w:i/>
          <w:iCs/>
        </w:rPr>
        <w:t>The British journal of clinical psychology</w:t>
      </w:r>
      <w:r w:rsidRPr="00FF5991">
        <w:rPr>
          <w:rFonts w:ascii="Arial" w:eastAsia="Calibri" w:hAnsi="Arial" w:cs="Arial"/>
        </w:rPr>
        <w:t xml:space="preserve">, 38(3), 215–229. </w:t>
      </w:r>
      <w:hyperlink r:id="rId56" w:history="1">
        <w:r w:rsidR="00564D67" w:rsidRPr="005A2DEF">
          <w:rPr>
            <w:rStyle w:val="Hyperlink"/>
            <w:rFonts w:ascii="Arial" w:eastAsia="Calibri" w:hAnsi="Arial" w:cs="Arial"/>
          </w:rPr>
          <w:t>https://doi.org/10.1348/014466599162782</w:t>
        </w:r>
      </w:hyperlink>
      <w:r w:rsidR="00564D67">
        <w:rPr>
          <w:rFonts w:ascii="Arial" w:eastAsia="Calibri" w:hAnsi="Arial" w:cs="Arial"/>
        </w:rPr>
        <w:t xml:space="preserve"> </w:t>
      </w:r>
    </w:p>
    <w:p w14:paraId="447AD29A" w14:textId="2081409A" w:rsidR="00FF5991" w:rsidRPr="00FF5991" w:rsidRDefault="00FF5991" w:rsidP="00FF5991">
      <w:pPr>
        <w:tabs>
          <w:tab w:val="left" w:pos="709"/>
        </w:tabs>
        <w:spacing w:line="259" w:lineRule="auto"/>
        <w:ind w:left="709" w:hanging="709"/>
        <w:rPr>
          <w:rFonts w:ascii="Arial" w:eastAsia="Calibri" w:hAnsi="Arial" w:cs="Arial"/>
        </w:rPr>
      </w:pPr>
      <w:r w:rsidRPr="00FF5991">
        <w:rPr>
          <w:rFonts w:ascii="Arial" w:eastAsia="Calibri" w:hAnsi="Arial" w:cs="Arial"/>
        </w:rPr>
        <w:t>Fisher, B. W., Petrosino, A., Sutherland, H., Guckenburg, S., Fronius, T., Benitez, I. &amp; Earl, K. (2023). School</w:t>
      </w:r>
      <w:r w:rsidRPr="00FF5991">
        <w:rPr>
          <w:rFonts w:ascii="Cambria Math" w:eastAsia="Calibri" w:hAnsi="Cambria Math" w:cs="Cambria Math"/>
        </w:rPr>
        <w:t>‐</w:t>
      </w:r>
      <w:r w:rsidRPr="00FF5991">
        <w:rPr>
          <w:rFonts w:ascii="Arial" w:eastAsia="Calibri" w:hAnsi="Arial" w:cs="Arial"/>
        </w:rPr>
        <w:t xml:space="preserve">based law enforcement strategies to reduce crime, increase perceptions of safety, and improve learning outcomes in primary and secondary schools: A systematic review. </w:t>
      </w:r>
      <w:r w:rsidRPr="00FF5991">
        <w:rPr>
          <w:rFonts w:ascii="Arial" w:eastAsia="Calibri" w:hAnsi="Arial" w:cs="Arial"/>
          <w:i/>
          <w:iCs/>
        </w:rPr>
        <w:t>Campbell Systematic Review</w:t>
      </w:r>
      <w:r w:rsidRPr="00FF5991">
        <w:rPr>
          <w:rFonts w:ascii="Arial" w:eastAsia="Calibri" w:hAnsi="Arial" w:cs="Arial"/>
        </w:rPr>
        <w:t xml:space="preserve">, 19(4), e1360-n/a. </w:t>
      </w:r>
      <w:hyperlink r:id="rId57" w:history="1">
        <w:r w:rsidR="00564D67" w:rsidRPr="005A2DEF">
          <w:rPr>
            <w:rStyle w:val="Hyperlink"/>
            <w:rFonts w:ascii="Arial" w:eastAsia="Calibri" w:hAnsi="Arial" w:cs="Arial"/>
          </w:rPr>
          <w:t>https://doi.org/10.1002/cl2.1360</w:t>
        </w:r>
      </w:hyperlink>
      <w:r w:rsidR="00564D67">
        <w:rPr>
          <w:rFonts w:ascii="Arial" w:eastAsia="Calibri" w:hAnsi="Arial" w:cs="Arial"/>
        </w:rPr>
        <w:t xml:space="preserve"> </w:t>
      </w:r>
      <w:r w:rsidRPr="00FF5991">
        <w:rPr>
          <w:rFonts w:ascii="Arial" w:eastAsia="Calibri" w:hAnsi="Arial" w:cs="Arial"/>
        </w:rPr>
        <w:t xml:space="preserve"> </w:t>
      </w:r>
    </w:p>
    <w:p w14:paraId="36EE2820" w14:textId="199823F9" w:rsidR="00FF5991" w:rsidRPr="00FF5991" w:rsidRDefault="00FF5991" w:rsidP="00FF5991">
      <w:pPr>
        <w:tabs>
          <w:tab w:val="left" w:pos="709"/>
        </w:tabs>
        <w:spacing w:line="259" w:lineRule="auto"/>
        <w:ind w:left="709" w:hanging="709"/>
        <w:rPr>
          <w:rFonts w:ascii="Arial" w:eastAsia="Calibri" w:hAnsi="Arial" w:cs="Arial"/>
        </w:rPr>
      </w:pPr>
      <w:r w:rsidRPr="00FF5991">
        <w:rPr>
          <w:rFonts w:ascii="Arial" w:eastAsia="Calibri" w:hAnsi="Arial" w:cs="Arial"/>
        </w:rPr>
        <w:t xml:space="preserve">Fisher, B. W. &amp; Hennessy, E. A. (2016). School Resource Officers and Exclusionary Discipline in U.S. High Schools: A Systematic Review and Meta-analysis. </w:t>
      </w:r>
      <w:r w:rsidRPr="00FF5991">
        <w:rPr>
          <w:rFonts w:ascii="Arial" w:eastAsia="Calibri" w:hAnsi="Arial" w:cs="Arial"/>
          <w:i/>
          <w:iCs/>
        </w:rPr>
        <w:t>Adolescent Research Review</w:t>
      </w:r>
      <w:r w:rsidRPr="00FF5991">
        <w:rPr>
          <w:rFonts w:ascii="Arial" w:eastAsia="Calibri" w:hAnsi="Arial" w:cs="Arial"/>
        </w:rPr>
        <w:t>, 1(3), 217–233. doi:10.1007/s40894-015-0006-8</w:t>
      </w:r>
      <w:r w:rsidR="00564D67">
        <w:rPr>
          <w:rFonts w:ascii="Arial" w:eastAsia="Calibri" w:hAnsi="Arial" w:cs="Arial"/>
        </w:rPr>
        <w:t xml:space="preserve"> </w:t>
      </w:r>
    </w:p>
    <w:p w14:paraId="698626B8" w14:textId="1EDDBE3F" w:rsidR="00FF5991" w:rsidRPr="00FF5991" w:rsidRDefault="00FF5991" w:rsidP="00FF5991">
      <w:pPr>
        <w:tabs>
          <w:tab w:val="left" w:pos="709"/>
        </w:tabs>
        <w:spacing w:line="259" w:lineRule="auto"/>
        <w:ind w:left="709" w:hanging="709"/>
        <w:rPr>
          <w:rFonts w:ascii="Arial" w:eastAsia="Calibri" w:hAnsi="Arial" w:cs="Arial"/>
        </w:rPr>
      </w:pPr>
      <w:r w:rsidRPr="00FF5991">
        <w:rPr>
          <w:rFonts w:ascii="Arial" w:eastAsia="Calibri" w:hAnsi="Arial" w:cs="Arial"/>
        </w:rPr>
        <w:t xml:space="preserve">Flexon, J. L., Lurigio, A. J. &amp; Greenleaf, R. G. (2009). Exploring the dimensions of trust in the police among Chicago juveniles. </w:t>
      </w:r>
      <w:r w:rsidRPr="00FF5991">
        <w:rPr>
          <w:rFonts w:ascii="Arial" w:eastAsia="Calibri" w:hAnsi="Arial" w:cs="Arial"/>
          <w:i/>
          <w:iCs/>
        </w:rPr>
        <w:t>Journal of Criminal Justice</w:t>
      </w:r>
      <w:r w:rsidRPr="00FF5991">
        <w:rPr>
          <w:rFonts w:ascii="Arial" w:eastAsia="Calibri" w:hAnsi="Arial" w:cs="Arial"/>
        </w:rPr>
        <w:t xml:space="preserve">, 37(2), 180–189. </w:t>
      </w:r>
      <w:hyperlink r:id="rId58" w:history="1">
        <w:r w:rsidR="00564D67" w:rsidRPr="005A2DEF">
          <w:rPr>
            <w:rStyle w:val="Hyperlink"/>
            <w:rFonts w:ascii="Arial" w:eastAsia="Calibri" w:hAnsi="Arial" w:cs="Arial"/>
          </w:rPr>
          <w:t>https://doi.org/10.1016/j.jcrimjus.2009.02.006</w:t>
        </w:r>
      </w:hyperlink>
      <w:r w:rsidR="00564D67">
        <w:rPr>
          <w:rFonts w:ascii="Arial" w:eastAsia="Calibri" w:hAnsi="Arial" w:cs="Arial"/>
        </w:rPr>
        <w:t xml:space="preserve"> </w:t>
      </w:r>
    </w:p>
    <w:p w14:paraId="5A884B8A" w14:textId="3BD83B26" w:rsidR="00FF5991" w:rsidRPr="00FF5991" w:rsidRDefault="00FF5991" w:rsidP="00FF5991">
      <w:pPr>
        <w:tabs>
          <w:tab w:val="left" w:pos="709"/>
        </w:tabs>
        <w:spacing w:line="259" w:lineRule="auto"/>
        <w:ind w:left="709" w:hanging="709"/>
        <w:rPr>
          <w:rFonts w:ascii="Arial" w:eastAsia="Calibri" w:hAnsi="Arial" w:cs="Arial"/>
        </w:rPr>
      </w:pPr>
      <w:r w:rsidRPr="00FF5991">
        <w:rPr>
          <w:rFonts w:ascii="Arial" w:eastAsia="Calibri" w:hAnsi="Arial" w:cs="Arial"/>
        </w:rPr>
        <w:t>Gaffney, H., Farrington, D. &amp; White, H. (2021). Police in schools toolkit technical report. Youth Endowment Fund. Retrieved April 2, 2024, from: Police-in-Schools-technical-report.pdf (youthendowmentfund.org.uk)</w:t>
      </w:r>
      <w:r w:rsidR="00564D67">
        <w:rPr>
          <w:rFonts w:ascii="Arial" w:eastAsia="Calibri" w:hAnsi="Arial" w:cs="Arial"/>
        </w:rPr>
        <w:t xml:space="preserve"> </w:t>
      </w:r>
    </w:p>
    <w:p w14:paraId="39C6E026" w14:textId="013E38E1" w:rsidR="00FF5991" w:rsidRPr="00FF5991" w:rsidRDefault="00FF5991" w:rsidP="00FF5991">
      <w:pPr>
        <w:tabs>
          <w:tab w:val="left" w:pos="709"/>
        </w:tabs>
        <w:spacing w:line="259" w:lineRule="auto"/>
        <w:ind w:left="709" w:hanging="709"/>
        <w:rPr>
          <w:rFonts w:ascii="Arial" w:eastAsia="Calibri" w:hAnsi="Arial" w:cs="Arial"/>
        </w:rPr>
      </w:pPr>
      <w:r w:rsidRPr="00FF5991">
        <w:rPr>
          <w:rFonts w:ascii="Arial" w:eastAsia="Calibri" w:hAnsi="Arial" w:cs="Arial"/>
        </w:rPr>
        <w:t xml:space="preserve">Glaser, B. G. &amp; Holton, J. (2004). Remodeling Grounded Theory. </w:t>
      </w:r>
      <w:r w:rsidRPr="00FF5991">
        <w:rPr>
          <w:rFonts w:ascii="Arial" w:eastAsia="Calibri" w:hAnsi="Arial" w:cs="Arial"/>
          <w:i/>
          <w:iCs/>
        </w:rPr>
        <w:t>Qualitative Social Research Forum</w:t>
      </w:r>
      <w:r w:rsidRPr="00FF5991">
        <w:rPr>
          <w:rFonts w:ascii="Arial" w:eastAsia="Calibri" w:hAnsi="Arial" w:cs="Arial"/>
        </w:rPr>
        <w:t xml:space="preserve">, 5(2), 1–23. Retrieved April 1, 2024, from: </w:t>
      </w:r>
      <w:hyperlink r:id="rId59" w:history="1">
        <w:r w:rsidR="00564D67" w:rsidRPr="005A2DEF">
          <w:rPr>
            <w:rStyle w:val="Hyperlink"/>
            <w:rFonts w:ascii="Arial" w:eastAsia="Calibri" w:hAnsi="Arial" w:cs="Arial"/>
          </w:rPr>
          <w:t>https://www.proquest.com/docview/869223799/fulltextPDF?pq-origsite=primo&amp;sourcetype=Scholarly%20Journals</w:t>
        </w:r>
      </w:hyperlink>
      <w:r w:rsidR="00564D67">
        <w:rPr>
          <w:rFonts w:ascii="Arial" w:eastAsia="Calibri" w:hAnsi="Arial" w:cs="Arial"/>
        </w:rPr>
        <w:t xml:space="preserve"> </w:t>
      </w:r>
    </w:p>
    <w:p w14:paraId="1D91E4AE" w14:textId="77777777" w:rsidR="00FF5991" w:rsidRPr="00FF5991" w:rsidRDefault="00FF5991" w:rsidP="00FF5991">
      <w:pPr>
        <w:tabs>
          <w:tab w:val="left" w:pos="709"/>
        </w:tabs>
        <w:spacing w:line="259" w:lineRule="auto"/>
        <w:ind w:left="709" w:hanging="709"/>
        <w:rPr>
          <w:rFonts w:ascii="Arial" w:eastAsia="Calibri" w:hAnsi="Arial" w:cs="Arial"/>
        </w:rPr>
      </w:pPr>
      <w:r w:rsidRPr="00FF5991">
        <w:rPr>
          <w:rFonts w:ascii="Arial" w:eastAsia="Calibri" w:hAnsi="Arial" w:cs="Arial"/>
        </w:rPr>
        <w:t xml:space="preserve">Gleit, R. D. (2022). Cops on Campus: The Racial Patterning of Police in Schools. </w:t>
      </w:r>
      <w:r w:rsidRPr="00FF5991">
        <w:rPr>
          <w:rFonts w:ascii="Arial" w:eastAsia="Calibri" w:hAnsi="Arial" w:cs="Arial"/>
          <w:i/>
          <w:iCs/>
        </w:rPr>
        <w:t>Socius</w:t>
      </w:r>
      <w:r w:rsidRPr="00FF5991">
        <w:rPr>
          <w:rFonts w:ascii="Arial" w:eastAsia="Calibri" w:hAnsi="Arial" w:cs="Arial"/>
        </w:rPr>
        <w:t>, 8. https://doi.org/10.1177/23780231221108037</w:t>
      </w:r>
    </w:p>
    <w:p w14:paraId="00FE96A5" w14:textId="4B18AF95" w:rsidR="00FF5991" w:rsidRPr="00FF5991" w:rsidRDefault="00FF5991" w:rsidP="00FF5991">
      <w:pPr>
        <w:tabs>
          <w:tab w:val="left" w:pos="709"/>
        </w:tabs>
        <w:spacing w:line="259" w:lineRule="auto"/>
        <w:ind w:left="709" w:hanging="709"/>
        <w:rPr>
          <w:rFonts w:ascii="Arial" w:eastAsia="Calibri" w:hAnsi="Arial" w:cs="Arial"/>
        </w:rPr>
      </w:pPr>
      <w:r w:rsidRPr="00FF5991">
        <w:rPr>
          <w:rFonts w:ascii="Arial" w:eastAsia="Calibri" w:hAnsi="Arial" w:cs="Arial"/>
        </w:rPr>
        <w:t xml:space="preserve">Glenn, J. W. (2019). Understanding school-based policing: recommendations for improving School Resource Officer programs and promoting safer schools. </w:t>
      </w:r>
      <w:r w:rsidRPr="00FF5991">
        <w:rPr>
          <w:rFonts w:ascii="Arial" w:eastAsia="Calibri" w:hAnsi="Arial" w:cs="Arial"/>
          <w:i/>
          <w:iCs/>
        </w:rPr>
        <w:t>Safer Communities</w:t>
      </w:r>
      <w:r w:rsidRPr="00FF5991">
        <w:rPr>
          <w:rFonts w:ascii="Arial" w:eastAsia="Calibri" w:hAnsi="Arial" w:cs="Arial"/>
        </w:rPr>
        <w:t>, 18(3/4), 132–142. doi:10.1108/SC-05-2019-0015</w:t>
      </w:r>
      <w:r w:rsidR="00564D67">
        <w:rPr>
          <w:rFonts w:ascii="Arial" w:eastAsia="Calibri" w:hAnsi="Arial" w:cs="Arial"/>
        </w:rPr>
        <w:t xml:space="preserve"> </w:t>
      </w:r>
    </w:p>
    <w:p w14:paraId="41E5EA98" w14:textId="77777777" w:rsidR="00FF5991" w:rsidRPr="00FF5991" w:rsidRDefault="00FF5991" w:rsidP="00FF5991">
      <w:pPr>
        <w:tabs>
          <w:tab w:val="left" w:pos="709"/>
        </w:tabs>
        <w:spacing w:line="259" w:lineRule="auto"/>
        <w:ind w:left="709" w:hanging="709"/>
        <w:rPr>
          <w:rFonts w:ascii="Arial" w:eastAsia="Calibri" w:hAnsi="Arial" w:cs="Arial"/>
        </w:rPr>
      </w:pPr>
      <w:r w:rsidRPr="00FF5991">
        <w:rPr>
          <w:rFonts w:ascii="Arial" w:eastAsia="Calibri" w:hAnsi="Arial" w:cs="Arial"/>
        </w:rPr>
        <w:lastRenderedPageBreak/>
        <w:t xml:space="preserve">Greene, J. C., Caracelli, V. J. &amp; Graham, W. F. (1989). Toward a conceptual framework for mixed-method evaluation designs. </w:t>
      </w:r>
      <w:r w:rsidRPr="00FF5991">
        <w:rPr>
          <w:rFonts w:ascii="Arial" w:eastAsia="Calibri" w:hAnsi="Arial" w:cs="Arial"/>
          <w:i/>
          <w:iCs/>
        </w:rPr>
        <w:t>Educational Evaluation and Policy Analysis</w:t>
      </w:r>
      <w:r w:rsidRPr="00FF5991">
        <w:rPr>
          <w:rFonts w:ascii="Arial" w:eastAsia="Calibri" w:hAnsi="Arial" w:cs="Arial"/>
        </w:rPr>
        <w:t>, 11(3), 255–274.</w:t>
      </w:r>
    </w:p>
    <w:p w14:paraId="2C659AF8" w14:textId="77777777" w:rsidR="00FF5991" w:rsidRPr="00FF5991" w:rsidRDefault="00FF5991" w:rsidP="00FF5991">
      <w:pPr>
        <w:tabs>
          <w:tab w:val="left" w:pos="709"/>
        </w:tabs>
        <w:spacing w:line="259" w:lineRule="auto"/>
        <w:ind w:left="709" w:hanging="709"/>
        <w:rPr>
          <w:rFonts w:ascii="Arial" w:eastAsia="Calibri" w:hAnsi="Arial" w:cs="Arial"/>
        </w:rPr>
      </w:pPr>
      <w:r w:rsidRPr="00FF5991">
        <w:rPr>
          <w:rFonts w:ascii="Arial" w:eastAsia="Calibri" w:hAnsi="Arial" w:cs="Arial"/>
        </w:rPr>
        <w:t xml:space="preserve">Gulati, P. M. (2009). </w:t>
      </w:r>
      <w:r w:rsidRPr="00FF5991">
        <w:rPr>
          <w:rFonts w:ascii="Arial" w:eastAsia="Calibri" w:hAnsi="Arial" w:cs="Arial"/>
          <w:i/>
          <w:iCs/>
        </w:rPr>
        <w:t>Research Management: Fundamental and Applied Research</w:t>
      </w:r>
      <w:r w:rsidRPr="00FF5991">
        <w:rPr>
          <w:rFonts w:ascii="Arial" w:eastAsia="Calibri" w:hAnsi="Arial" w:cs="Arial"/>
        </w:rPr>
        <w:t>. New Delhi: Global India Publications.</w:t>
      </w:r>
    </w:p>
    <w:p w14:paraId="50F6E18D" w14:textId="0000B6C5" w:rsidR="00FF5991" w:rsidRPr="00FF5991" w:rsidRDefault="00FF5991" w:rsidP="00FF5991">
      <w:pPr>
        <w:tabs>
          <w:tab w:val="left" w:pos="709"/>
        </w:tabs>
        <w:spacing w:line="259" w:lineRule="auto"/>
        <w:ind w:left="709" w:hanging="709"/>
        <w:rPr>
          <w:rFonts w:ascii="Arial" w:eastAsia="Calibri" w:hAnsi="Arial" w:cs="Arial"/>
        </w:rPr>
      </w:pPr>
      <w:r w:rsidRPr="00FF5991">
        <w:rPr>
          <w:rFonts w:ascii="Arial" w:eastAsia="Calibri" w:hAnsi="Arial" w:cs="Arial"/>
        </w:rPr>
        <w:t xml:space="preserve">Hammersley, M. (2013). </w:t>
      </w:r>
      <w:r w:rsidRPr="00FF5991">
        <w:rPr>
          <w:rFonts w:ascii="Arial" w:eastAsia="Calibri" w:hAnsi="Arial" w:cs="Arial"/>
          <w:i/>
          <w:iCs/>
        </w:rPr>
        <w:t>What is qualitative research?</w:t>
      </w:r>
      <w:r w:rsidRPr="00FF5991">
        <w:rPr>
          <w:rFonts w:ascii="Arial" w:eastAsia="Calibri" w:hAnsi="Arial" w:cs="Arial"/>
        </w:rPr>
        <w:t xml:space="preserve"> Bloomsbury Academic. Retrieved June </w:t>
      </w:r>
      <w:r w:rsidR="00E725A0">
        <w:rPr>
          <w:rFonts w:ascii="Arial" w:eastAsia="Calibri" w:hAnsi="Arial" w:cs="Arial"/>
        </w:rPr>
        <w:t xml:space="preserve">3, </w:t>
      </w:r>
      <w:r w:rsidRPr="00FF5991">
        <w:rPr>
          <w:rFonts w:ascii="Arial" w:eastAsia="Calibri" w:hAnsi="Arial" w:cs="Arial"/>
        </w:rPr>
        <w:t>2024 from</w:t>
      </w:r>
      <w:r w:rsidR="00E725A0">
        <w:rPr>
          <w:rFonts w:ascii="Arial" w:eastAsia="Calibri" w:hAnsi="Arial" w:cs="Arial"/>
        </w:rPr>
        <w:t>:</w:t>
      </w:r>
      <w:r w:rsidRPr="00FF5991">
        <w:rPr>
          <w:rFonts w:ascii="Arial" w:eastAsia="Calibri" w:hAnsi="Arial" w:cs="Arial"/>
        </w:rPr>
        <w:t xml:space="preserve"> </w:t>
      </w:r>
      <w:hyperlink r:id="rId60" w:history="1">
        <w:r w:rsidRPr="00FF5991">
          <w:rPr>
            <w:rFonts w:ascii="Arial" w:eastAsia="Calibri" w:hAnsi="Arial" w:cs="Arial"/>
            <w:color w:val="0563C1"/>
            <w:u w:val="single"/>
          </w:rPr>
          <w:t>What is Qualitative Research?: : The 'What is?' Research Methods Series Martyn Hammersley Bloomsbury Academic</w:t>
        </w:r>
      </w:hyperlink>
    </w:p>
    <w:p w14:paraId="2A37C6AD" w14:textId="47A50BFA" w:rsidR="00FF5991" w:rsidRPr="00FF5991" w:rsidRDefault="00FF5991" w:rsidP="00FF5991">
      <w:pPr>
        <w:tabs>
          <w:tab w:val="left" w:pos="709"/>
        </w:tabs>
        <w:spacing w:line="259" w:lineRule="auto"/>
        <w:ind w:left="709" w:hanging="709"/>
        <w:rPr>
          <w:rFonts w:ascii="Arial" w:eastAsia="Calibri" w:hAnsi="Arial" w:cs="Arial"/>
        </w:rPr>
      </w:pPr>
      <w:r w:rsidRPr="00FF5991">
        <w:rPr>
          <w:rFonts w:ascii="Arial" w:eastAsia="Calibri" w:hAnsi="Arial" w:cs="Arial"/>
        </w:rPr>
        <w:t>Hanway, P. &amp; Hambly, O. (2023). Home Office Research and Analysis Public perceptions of policing: A review of research and literature. Retrieved May</w:t>
      </w:r>
      <w:r w:rsidR="0002776C">
        <w:rPr>
          <w:rFonts w:ascii="Arial" w:eastAsia="Calibri" w:hAnsi="Arial" w:cs="Arial"/>
        </w:rPr>
        <w:t xml:space="preserve"> 11,</w:t>
      </w:r>
      <w:r w:rsidRPr="00FF5991">
        <w:rPr>
          <w:rFonts w:ascii="Arial" w:eastAsia="Calibri" w:hAnsi="Arial" w:cs="Arial"/>
        </w:rPr>
        <w:t xml:space="preserve"> 2024</w:t>
      </w:r>
      <w:r w:rsidR="0002776C">
        <w:rPr>
          <w:rFonts w:ascii="Arial" w:eastAsia="Calibri" w:hAnsi="Arial" w:cs="Arial"/>
        </w:rPr>
        <w:t>,</w:t>
      </w:r>
      <w:r w:rsidRPr="00FF5991">
        <w:rPr>
          <w:rFonts w:ascii="Arial" w:eastAsia="Calibri" w:hAnsi="Arial" w:cs="Arial"/>
        </w:rPr>
        <w:t xml:space="preserve"> from: Gov.uk: </w:t>
      </w:r>
      <w:hyperlink r:id="rId61" w:history="1">
        <w:r w:rsidR="00564D67" w:rsidRPr="005A2DEF">
          <w:rPr>
            <w:rStyle w:val="Hyperlink"/>
            <w:rFonts w:ascii="Arial" w:eastAsia="Calibri" w:hAnsi="Arial" w:cs="Arial"/>
          </w:rPr>
          <w:t>https://www.gov.uk/government/publications/public-perceptions-of-policing-a-review-of-research-and-literature/public-perceptions-of-policing-a-review-of-research-and-literature</w:t>
        </w:r>
      </w:hyperlink>
      <w:r w:rsidR="00564D67">
        <w:rPr>
          <w:rFonts w:ascii="Arial" w:eastAsia="Calibri" w:hAnsi="Arial" w:cs="Arial"/>
        </w:rPr>
        <w:t xml:space="preserve"> </w:t>
      </w:r>
    </w:p>
    <w:p w14:paraId="38CD9644" w14:textId="77777777" w:rsidR="00FF5991" w:rsidRPr="00FF5991" w:rsidRDefault="00FF5991" w:rsidP="00FF5991">
      <w:pPr>
        <w:tabs>
          <w:tab w:val="left" w:pos="709"/>
        </w:tabs>
        <w:spacing w:line="259" w:lineRule="auto"/>
        <w:ind w:left="709" w:hanging="709"/>
        <w:rPr>
          <w:rFonts w:ascii="Arial" w:eastAsia="Calibri" w:hAnsi="Arial" w:cs="Arial"/>
        </w:rPr>
      </w:pPr>
      <w:r w:rsidRPr="00FF5991">
        <w:rPr>
          <w:rFonts w:ascii="Arial" w:eastAsia="Calibri" w:hAnsi="Arial" w:cs="Arial"/>
        </w:rPr>
        <w:t>Hart, K. (1988 ). “Kinship, contract, and trust”, in Gambetta, D. (Ed.),</w:t>
      </w:r>
      <w:r w:rsidRPr="00FF5991">
        <w:rPr>
          <w:rFonts w:ascii="Arial" w:eastAsia="Calibri" w:hAnsi="Arial" w:cs="Arial"/>
          <w:i/>
          <w:iCs/>
        </w:rPr>
        <w:t>Trust: Making and Breaking of Cooperative Relations</w:t>
      </w:r>
      <w:r w:rsidRPr="00FF5991">
        <w:rPr>
          <w:rFonts w:ascii="Arial" w:eastAsia="Calibri" w:hAnsi="Arial" w:cs="Arial"/>
        </w:rPr>
        <w:t>, Oxford: Basil Blackwell, , 176–193.</w:t>
      </w:r>
    </w:p>
    <w:p w14:paraId="420A8A1E" w14:textId="21C94A91" w:rsidR="00FF5991" w:rsidRPr="00FF5991" w:rsidRDefault="00FF5991" w:rsidP="00FF5991">
      <w:pPr>
        <w:tabs>
          <w:tab w:val="left" w:pos="709"/>
        </w:tabs>
        <w:spacing w:line="259" w:lineRule="auto"/>
        <w:ind w:left="709" w:hanging="709"/>
        <w:rPr>
          <w:rFonts w:ascii="Arial" w:eastAsia="Calibri" w:hAnsi="Arial" w:cs="Arial"/>
        </w:rPr>
      </w:pPr>
      <w:r w:rsidRPr="00FF5991">
        <w:rPr>
          <w:rFonts w:ascii="Arial" w:eastAsia="Calibri" w:hAnsi="Arial" w:cs="Arial"/>
        </w:rPr>
        <w:t>Her Majesty</w:t>
      </w:r>
      <w:r w:rsidR="00E43F89">
        <w:rPr>
          <w:rFonts w:ascii="Arial" w:eastAsia="Calibri" w:hAnsi="Arial" w:cs="Arial"/>
        </w:rPr>
        <w:t>’</w:t>
      </w:r>
      <w:r w:rsidRPr="00FF5991">
        <w:rPr>
          <w:rFonts w:ascii="Arial" w:eastAsia="Calibri" w:hAnsi="Arial" w:cs="Arial"/>
        </w:rPr>
        <w:t xml:space="preserve">s Inspectorate of Constabulary and Fire and Rescue Services. (2021). </w:t>
      </w:r>
      <w:r w:rsidRPr="00CD0162">
        <w:rPr>
          <w:rFonts w:ascii="Arial" w:eastAsia="Calibri" w:hAnsi="Arial" w:cs="Arial"/>
          <w:i/>
          <w:iCs/>
        </w:rPr>
        <w:t>Disproportionate use of police powers: A spotlight on stop and search and the use of force</w:t>
      </w:r>
      <w:r w:rsidRPr="00FF5991">
        <w:rPr>
          <w:rFonts w:ascii="Arial" w:eastAsia="Calibri" w:hAnsi="Arial" w:cs="Arial"/>
        </w:rPr>
        <w:t>. HMICFRS. Retrieved March 30, 2024, from</w:t>
      </w:r>
      <w:r w:rsidR="00CD0162">
        <w:rPr>
          <w:rFonts w:ascii="Arial" w:eastAsia="Calibri" w:hAnsi="Arial" w:cs="Arial"/>
        </w:rPr>
        <w:t>:</w:t>
      </w:r>
      <w:r w:rsidRPr="00FF5991">
        <w:rPr>
          <w:rFonts w:ascii="Arial" w:eastAsia="Calibri" w:hAnsi="Arial" w:cs="Arial"/>
        </w:rPr>
        <w:t xml:space="preserve"> Disproportionate use of police powers: A spotlight on stop and search and the use of force (justiceinspectorates.gov.uk)</w:t>
      </w:r>
      <w:r w:rsidR="00564D67">
        <w:rPr>
          <w:rFonts w:ascii="Arial" w:eastAsia="Calibri" w:hAnsi="Arial" w:cs="Arial"/>
        </w:rPr>
        <w:t xml:space="preserve"> </w:t>
      </w:r>
    </w:p>
    <w:p w14:paraId="29616B74" w14:textId="429C2C20" w:rsidR="00FF5991" w:rsidRPr="00FF5991" w:rsidRDefault="00FF5991" w:rsidP="00FF5991">
      <w:pPr>
        <w:tabs>
          <w:tab w:val="left" w:pos="709"/>
        </w:tabs>
        <w:spacing w:line="259" w:lineRule="auto"/>
        <w:ind w:left="709" w:hanging="709"/>
        <w:rPr>
          <w:rFonts w:ascii="Arial" w:eastAsia="Calibri" w:hAnsi="Arial" w:cs="Arial"/>
        </w:rPr>
      </w:pPr>
      <w:r w:rsidRPr="00FF5991">
        <w:rPr>
          <w:rFonts w:ascii="Arial" w:eastAsia="Calibri" w:hAnsi="Arial" w:cs="Arial"/>
        </w:rPr>
        <w:t xml:space="preserve">Hinds, L. (2007). Building Police—Youth Relationships: The Importance of Procedural Justice. </w:t>
      </w:r>
      <w:r w:rsidRPr="00FF5991">
        <w:rPr>
          <w:rFonts w:ascii="Arial" w:eastAsia="Calibri" w:hAnsi="Arial" w:cs="Arial"/>
          <w:i/>
          <w:iCs/>
        </w:rPr>
        <w:t>Youth Justice</w:t>
      </w:r>
      <w:r w:rsidRPr="00FF5991">
        <w:rPr>
          <w:rFonts w:ascii="Arial" w:eastAsia="Calibri" w:hAnsi="Arial" w:cs="Arial"/>
        </w:rPr>
        <w:t xml:space="preserve">, 7(3), 195–209. </w:t>
      </w:r>
      <w:hyperlink r:id="rId62" w:history="1">
        <w:r w:rsidR="00564D67" w:rsidRPr="005A2DEF">
          <w:rPr>
            <w:rStyle w:val="Hyperlink"/>
            <w:rFonts w:ascii="Arial" w:eastAsia="Calibri" w:hAnsi="Arial" w:cs="Arial"/>
          </w:rPr>
          <w:t>https://doi.org/10.1177/1473225407082510</w:t>
        </w:r>
      </w:hyperlink>
      <w:r w:rsidR="00564D67">
        <w:rPr>
          <w:rFonts w:ascii="Arial" w:eastAsia="Calibri" w:hAnsi="Arial" w:cs="Arial"/>
        </w:rPr>
        <w:t xml:space="preserve"> </w:t>
      </w:r>
    </w:p>
    <w:p w14:paraId="196410B8" w14:textId="7C55A522" w:rsidR="00FF5991" w:rsidRPr="00FF5991" w:rsidRDefault="00FF5991" w:rsidP="00FF5991">
      <w:pPr>
        <w:tabs>
          <w:tab w:val="left" w:pos="709"/>
        </w:tabs>
        <w:spacing w:line="259" w:lineRule="auto"/>
        <w:ind w:left="709" w:hanging="709"/>
        <w:rPr>
          <w:rFonts w:ascii="Arial" w:eastAsia="Calibri" w:hAnsi="Arial" w:cs="Arial"/>
        </w:rPr>
      </w:pPr>
      <w:r w:rsidRPr="00FF5991">
        <w:rPr>
          <w:rFonts w:ascii="Arial" w:eastAsia="Calibri" w:hAnsi="Arial" w:cs="Arial"/>
        </w:rPr>
        <w:t xml:space="preserve">Hinds, L. &amp; Murphy, K. (2007). Public satisfaction with police: using procedural justice to improve police legitimacy. </w:t>
      </w:r>
      <w:r w:rsidRPr="00FF5991">
        <w:rPr>
          <w:rFonts w:ascii="Arial" w:eastAsia="Calibri" w:hAnsi="Arial" w:cs="Arial"/>
          <w:i/>
          <w:iCs/>
        </w:rPr>
        <w:t>Australian &amp; New Zealand Journal of Criminology</w:t>
      </w:r>
      <w:r w:rsidRPr="00FF5991">
        <w:rPr>
          <w:rFonts w:ascii="Arial" w:eastAsia="Calibri" w:hAnsi="Arial" w:cs="Arial"/>
        </w:rPr>
        <w:t>, 40(1), 27–42. doi:10.1375/acri.40.1.27</w:t>
      </w:r>
      <w:r w:rsidR="00564D67">
        <w:rPr>
          <w:rFonts w:ascii="Arial" w:eastAsia="Calibri" w:hAnsi="Arial" w:cs="Arial"/>
        </w:rPr>
        <w:t xml:space="preserve"> </w:t>
      </w:r>
    </w:p>
    <w:p w14:paraId="2EE21293" w14:textId="1B0F4B2F" w:rsidR="00FF5991" w:rsidRPr="00FF5991" w:rsidRDefault="00FF5991" w:rsidP="00FF5991">
      <w:pPr>
        <w:tabs>
          <w:tab w:val="left" w:pos="709"/>
        </w:tabs>
        <w:spacing w:line="259" w:lineRule="auto"/>
        <w:ind w:left="720" w:hanging="720"/>
        <w:rPr>
          <w:rFonts w:ascii="Arial" w:eastAsia="Calibri" w:hAnsi="Arial" w:cs="Arial"/>
        </w:rPr>
      </w:pPr>
      <w:r w:rsidRPr="00FF5991">
        <w:rPr>
          <w:rFonts w:ascii="Arial" w:eastAsia="Calibri" w:hAnsi="Arial" w:cs="Arial"/>
        </w:rPr>
        <w:t>Hohl, K., Johnson, K. &amp; Molisso, S. (2022). A Procedural Justice Theory Approach to Police Engagement with Victim-Survivors of Rape and Sexual Assault: Initial Findings of the ‘Project Bluestone’ Pilot Study. </w:t>
      </w:r>
      <w:r w:rsidRPr="00FF5991">
        <w:rPr>
          <w:rFonts w:ascii="Arial" w:eastAsia="Calibri" w:hAnsi="Arial" w:cs="Arial"/>
          <w:i/>
          <w:iCs/>
        </w:rPr>
        <w:t>International Criminology</w:t>
      </w:r>
      <w:r w:rsidRPr="00FF5991">
        <w:rPr>
          <w:rFonts w:ascii="Arial" w:eastAsia="Calibri" w:hAnsi="Arial" w:cs="Arial"/>
        </w:rPr>
        <w:t xml:space="preserve">, 2(3), 253–261. </w:t>
      </w:r>
      <w:hyperlink r:id="rId63" w:history="1">
        <w:r w:rsidR="00564D67" w:rsidRPr="005A2DEF">
          <w:rPr>
            <w:rStyle w:val="Hyperlink"/>
            <w:rFonts w:ascii="Arial" w:eastAsia="Calibri" w:hAnsi="Arial" w:cs="Arial"/>
          </w:rPr>
          <w:t>https://doi.org/10.1007/s43576-022-00056-z</w:t>
        </w:r>
      </w:hyperlink>
      <w:r w:rsidR="00564D67">
        <w:rPr>
          <w:rFonts w:ascii="Arial" w:eastAsia="Calibri" w:hAnsi="Arial" w:cs="Arial"/>
        </w:rPr>
        <w:t xml:space="preserve"> </w:t>
      </w:r>
    </w:p>
    <w:p w14:paraId="31EF5FEE" w14:textId="77777777" w:rsidR="00FF5991" w:rsidRPr="00FF5991" w:rsidRDefault="00FF5991" w:rsidP="00FF5991">
      <w:pPr>
        <w:tabs>
          <w:tab w:val="left" w:pos="709"/>
        </w:tabs>
        <w:spacing w:line="259" w:lineRule="auto"/>
        <w:ind w:left="709" w:hanging="709"/>
        <w:rPr>
          <w:rFonts w:ascii="Arial" w:eastAsia="Calibri" w:hAnsi="Arial" w:cs="Arial"/>
        </w:rPr>
      </w:pPr>
      <w:r w:rsidRPr="00FF5991">
        <w:rPr>
          <w:rFonts w:ascii="Arial" w:eastAsia="Calibri" w:hAnsi="Arial" w:cs="Arial"/>
        </w:rPr>
        <w:t xml:space="preserve">Hough, M., Jackson, J. &amp; Bradford, B. (2013). ‘Legitimacy, Trust and Compliance: An Empirical Test of Procedural Justice Theory Using the European Social Survey’, in Tankebe, J. and Liebling, A. (eds.) </w:t>
      </w:r>
      <w:r w:rsidRPr="00FF5991">
        <w:rPr>
          <w:rFonts w:ascii="Arial" w:eastAsia="Calibri" w:hAnsi="Arial" w:cs="Arial"/>
          <w:i/>
          <w:iCs/>
        </w:rPr>
        <w:t>Legitimacy and Criminal Justice: An International Exploration</w:t>
      </w:r>
      <w:r w:rsidRPr="00FF5991">
        <w:rPr>
          <w:rFonts w:ascii="Arial" w:eastAsia="Calibri" w:hAnsi="Arial" w:cs="Arial"/>
        </w:rPr>
        <w:t>, Oxford: Oxford University Press.</w:t>
      </w:r>
    </w:p>
    <w:p w14:paraId="473FEEB9" w14:textId="77777777" w:rsidR="00FF5991" w:rsidRPr="00FF5991" w:rsidRDefault="00FF5991" w:rsidP="00FF5991">
      <w:pPr>
        <w:tabs>
          <w:tab w:val="left" w:pos="709"/>
        </w:tabs>
        <w:spacing w:line="259" w:lineRule="auto"/>
        <w:ind w:left="709" w:hanging="709"/>
        <w:rPr>
          <w:rFonts w:ascii="Arial" w:eastAsia="Calibri" w:hAnsi="Arial" w:cs="Arial"/>
        </w:rPr>
      </w:pPr>
      <w:r w:rsidRPr="00FF5991">
        <w:rPr>
          <w:rFonts w:ascii="Arial" w:eastAsia="Calibri" w:hAnsi="Arial" w:cs="Arial"/>
        </w:rPr>
        <w:t>House of Commons Home Affairs Committee. (2021). The Macpherson Report: Twenty-two years on. House of Commons. Retrieved May 22, 2024, from: The Macpherson Report: twenty-two years on - Committees - UK Parliament</w:t>
      </w:r>
    </w:p>
    <w:p w14:paraId="7AB6110F" w14:textId="4772C053" w:rsidR="00FF5991" w:rsidRPr="00FF5991" w:rsidRDefault="00FF5991" w:rsidP="00FF5991">
      <w:pPr>
        <w:tabs>
          <w:tab w:val="left" w:pos="709"/>
        </w:tabs>
        <w:spacing w:line="259" w:lineRule="auto"/>
        <w:ind w:left="709" w:hanging="709"/>
        <w:rPr>
          <w:rFonts w:ascii="Arial" w:eastAsia="Calibri" w:hAnsi="Arial" w:cs="Arial"/>
        </w:rPr>
      </w:pPr>
      <w:r w:rsidRPr="00FF5991">
        <w:rPr>
          <w:rFonts w:ascii="Arial" w:eastAsia="Calibri" w:hAnsi="Arial" w:cs="Arial"/>
        </w:rPr>
        <w:t xml:space="preserve">Independent Office for Police Conduct. (2023). IOPC-public-perceptions-tracker-report-2022-23. London: Yonder. Retrieved April 3, 2024, from: </w:t>
      </w:r>
      <w:hyperlink r:id="rId64" w:history="1">
        <w:r w:rsidR="00564D67" w:rsidRPr="005A2DEF">
          <w:rPr>
            <w:rStyle w:val="Hyperlink"/>
            <w:rFonts w:ascii="Arial" w:eastAsia="Calibri" w:hAnsi="Arial" w:cs="Arial"/>
          </w:rPr>
          <w:t>https://www.policeconduct.gov.uk/sites/default/files/documents/IOPC-public-perceptions-tracker-report-2022-23.pdf</w:t>
        </w:r>
      </w:hyperlink>
      <w:r w:rsidR="00564D67">
        <w:rPr>
          <w:rFonts w:ascii="Arial" w:eastAsia="Calibri" w:hAnsi="Arial" w:cs="Arial"/>
        </w:rPr>
        <w:t xml:space="preserve"> </w:t>
      </w:r>
    </w:p>
    <w:p w14:paraId="35B97532" w14:textId="65379CFA" w:rsidR="00FF5991" w:rsidRPr="00FF5991" w:rsidRDefault="00FF5991" w:rsidP="00FF5991">
      <w:pPr>
        <w:tabs>
          <w:tab w:val="left" w:pos="709"/>
        </w:tabs>
        <w:spacing w:line="259" w:lineRule="auto"/>
        <w:ind w:left="709" w:hanging="709"/>
        <w:rPr>
          <w:rFonts w:ascii="Arial" w:eastAsia="Calibri" w:hAnsi="Arial" w:cs="Arial"/>
        </w:rPr>
      </w:pPr>
      <w:r w:rsidRPr="00FF5991">
        <w:rPr>
          <w:rFonts w:ascii="Arial" w:eastAsia="Calibri" w:hAnsi="Arial" w:cs="Arial"/>
        </w:rPr>
        <w:lastRenderedPageBreak/>
        <w:t xml:space="preserve">Independent Office for Police Conduct. (2024). Independent Office for Police Conduct. Retrieved May </w:t>
      </w:r>
      <w:r w:rsidR="009A210B">
        <w:rPr>
          <w:rFonts w:ascii="Arial" w:eastAsia="Calibri" w:hAnsi="Arial" w:cs="Arial"/>
        </w:rPr>
        <w:t xml:space="preserve">11, </w:t>
      </w:r>
      <w:r w:rsidRPr="00FF5991">
        <w:rPr>
          <w:rFonts w:ascii="Arial" w:eastAsia="Calibri" w:hAnsi="Arial" w:cs="Arial"/>
        </w:rPr>
        <w:t>2024</w:t>
      </w:r>
      <w:r w:rsidR="009A210B">
        <w:rPr>
          <w:rFonts w:ascii="Arial" w:eastAsia="Calibri" w:hAnsi="Arial" w:cs="Arial"/>
        </w:rPr>
        <w:t>,</w:t>
      </w:r>
      <w:r w:rsidRPr="00FF5991">
        <w:rPr>
          <w:rFonts w:ascii="Arial" w:eastAsia="Calibri" w:hAnsi="Arial" w:cs="Arial"/>
        </w:rPr>
        <w:t xml:space="preserve"> from</w:t>
      </w:r>
      <w:r w:rsidR="009A210B">
        <w:rPr>
          <w:rFonts w:ascii="Arial" w:eastAsia="Calibri" w:hAnsi="Arial" w:cs="Arial"/>
        </w:rPr>
        <w:t>:</w:t>
      </w:r>
      <w:r w:rsidRPr="00FF5991">
        <w:rPr>
          <w:rFonts w:ascii="Arial" w:eastAsia="Calibri" w:hAnsi="Arial" w:cs="Arial"/>
        </w:rPr>
        <w:t xml:space="preserve"> Building Trust and Confidence in Policing: </w:t>
      </w:r>
      <w:hyperlink r:id="rId65" w:history="1">
        <w:r w:rsidR="00564D67" w:rsidRPr="005A2DEF">
          <w:rPr>
            <w:rStyle w:val="Hyperlink"/>
            <w:rFonts w:ascii="Arial" w:eastAsia="Calibri" w:hAnsi="Arial" w:cs="Arial"/>
          </w:rPr>
          <w:t>https://www.policeconduct.gov.uk/about-us/our-strategy-and-performance/building-trust-and-confidence-in-policing</w:t>
        </w:r>
      </w:hyperlink>
      <w:r w:rsidR="00564D67">
        <w:rPr>
          <w:rFonts w:ascii="Arial" w:eastAsia="Calibri" w:hAnsi="Arial" w:cs="Arial"/>
        </w:rPr>
        <w:t xml:space="preserve"> </w:t>
      </w:r>
    </w:p>
    <w:p w14:paraId="26D1C5AC" w14:textId="77777777" w:rsidR="00FF5991" w:rsidRPr="00FF5991" w:rsidRDefault="00FF5991" w:rsidP="00FF5991">
      <w:pPr>
        <w:tabs>
          <w:tab w:val="left" w:pos="709"/>
        </w:tabs>
        <w:spacing w:line="259" w:lineRule="auto"/>
        <w:ind w:left="720" w:hanging="720"/>
        <w:rPr>
          <w:rFonts w:ascii="Arial" w:eastAsia="Calibri" w:hAnsi="Arial" w:cs="Arial"/>
          <w:noProof/>
        </w:rPr>
      </w:pPr>
      <w:r w:rsidRPr="00FF5991">
        <w:rPr>
          <w:rFonts w:ascii="Arial" w:eastAsia="Calibri" w:hAnsi="Arial" w:cs="Arial"/>
          <w:noProof/>
        </w:rPr>
        <w:t xml:space="preserve">Jackson, J. (2020) Trust and confidence in policing: a British perspective. [PowerPoint presentation]. NSW Bureau of Crime Statistics and Research. Trust and confidence in policing: a British perspective. Retrieved June 9, 2024, from: </w:t>
      </w:r>
      <w:hyperlink r:id="rId66" w:history="1">
        <w:r w:rsidRPr="00FF5991">
          <w:rPr>
            <w:rFonts w:ascii="Arial" w:eastAsia="Calibri" w:hAnsi="Arial" w:cs="Arial"/>
            <w:noProof/>
            <w:color w:val="0563C1"/>
            <w:u w:val="single"/>
          </w:rPr>
          <w:t>Sydney_NSW_seminar</w:t>
        </w:r>
      </w:hyperlink>
      <w:r w:rsidRPr="00FF5991">
        <w:rPr>
          <w:rFonts w:ascii="Arial" w:eastAsia="Calibri" w:hAnsi="Arial" w:cs="Arial"/>
          <w:noProof/>
        </w:rPr>
        <w:t xml:space="preserve"> </w:t>
      </w:r>
    </w:p>
    <w:p w14:paraId="58992E66" w14:textId="1BA3D322" w:rsidR="00FF5991" w:rsidRPr="00FF5991" w:rsidRDefault="00FF5991" w:rsidP="00FF5991">
      <w:pPr>
        <w:tabs>
          <w:tab w:val="left" w:pos="709"/>
        </w:tabs>
        <w:spacing w:line="259" w:lineRule="auto"/>
        <w:ind w:left="709" w:hanging="709"/>
        <w:rPr>
          <w:rFonts w:ascii="Arial" w:eastAsia="Calibri" w:hAnsi="Arial" w:cs="Arial"/>
        </w:rPr>
      </w:pPr>
      <w:r w:rsidRPr="00FF5991">
        <w:rPr>
          <w:rFonts w:ascii="Arial" w:eastAsia="Calibri" w:hAnsi="Arial" w:cs="Arial"/>
        </w:rPr>
        <w:t xml:space="preserve">Jackson, J. &amp; Bradford, B. (2010). What is trust and confidence in the police? </w:t>
      </w:r>
      <w:r w:rsidRPr="00FF5991">
        <w:rPr>
          <w:rFonts w:ascii="Arial" w:eastAsia="Calibri" w:hAnsi="Arial" w:cs="Arial"/>
          <w:i/>
          <w:iCs/>
        </w:rPr>
        <w:t>Policing: a journal of policy and practice</w:t>
      </w:r>
      <w:r w:rsidRPr="00FF5991">
        <w:rPr>
          <w:rFonts w:ascii="Arial" w:eastAsia="Calibri" w:hAnsi="Arial" w:cs="Arial"/>
        </w:rPr>
        <w:t>, 4(3), 241–248. doi:10.1093/police/paq020</w:t>
      </w:r>
      <w:r w:rsidR="00564D67">
        <w:rPr>
          <w:rFonts w:ascii="Arial" w:eastAsia="Calibri" w:hAnsi="Arial" w:cs="Arial"/>
        </w:rPr>
        <w:t xml:space="preserve"> </w:t>
      </w:r>
    </w:p>
    <w:p w14:paraId="0795F3DF" w14:textId="76E780B0" w:rsidR="00FF5991" w:rsidRPr="00FF5991" w:rsidRDefault="00FF5991" w:rsidP="00FF5991">
      <w:pPr>
        <w:tabs>
          <w:tab w:val="left" w:pos="709"/>
        </w:tabs>
        <w:spacing w:line="259" w:lineRule="auto"/>
        <w:ind w:left="709" w:hanging="709"/>
        <w:rPr>
          <w:rFonts w:ascii="Arial" w:eastAsia="Calibri" w:hAnsi="Arial" w:cs="Arial"/>
        </w:rPr>
      </w:pPr>
      <w:r w:rsidRPr="00FF5991">
        <w:rPr>
          <w:rFonts w:ascii="Arial" w:eastAsia="Calibri" w:hAnsi="Arial" w:cs="Arial"/>
        </w:rPr>
        <w:t xml:space="preserve">Jackson, J., Bradford, B., Giacomantonio, C. &amp; Mugford, R. (2023). Developing core national indicators of public attitudes towards the police in Canada. </w:t>
      </w:r>
      <w:r w:rsidRPr="00FF5991">
        <w:rPr>
          <w:rFonts w:ascii="Arial" w:eastAsia="Calibri" w:hAnsi="Arial" w:cs="Arial"/>
          <w:i/>
          <w:iCs/>
        </w:rPr>
        <w:t>Policing &amp; Society</w:t>
      </w:r>
      <w:r w:rsidRPr="00FF5991">
        <w:rPr>
          <w:rFonts w:ascii="Arial" w:eastAsia="Calibri" w:hAnsi="Arial" w:cs="Arial"/>
        </w:rPr>
        <w:t>, 33(3), 276–295. doi:10.1080/10439463.2022.2102757</w:t>
      </w:r>
      <w:r w:rsidR="00564D67">
        <w:rPr>
          <w:rFonts w:ascii="Arial" w:eastAsia="Calibri" w:hAnsi="Arial" w:cs="Arial"/>
        </w:rPr>
        <w:t xml:space="preserve"> </w:t>
      </w:r>
    </w:p>
    <w:p w14:paraId="1EB96C4F" w14:textId="77777777" w:rsidR="00FF5991" w:rsidRPr="00FF5991" w:rsidRDefault="00FF5991" w:rsidP="00FF5991">
      <w:pPr>
        <w:tabs>
          <w:tab w:val="left" w:pos="709"/>
        </w:tabs>
        <w:spacing w:line="259" w:lineRule="auto"/>
        <w:ind w:left="709" w:hanging="709"/>
        <w:rPr>
          <w:rFonts w:ascii="Arial" w:eastAsia="Calibri" w:hAnsi="Arial" w:cs="Arial"/>
        </w:rPr>
      </w:pPr>
      <w:r w:rsidRPr="00FF5991">
        <w:rPr>
          <w:rFonts w:ascii="Arial" w:eastAsia="Calibri" w:hAnsi="Arial" w:cs="Arial"/>
        </w:rPr>
        <w:t>Jackson, J., Hough, M., Bradford, B., Hohl, K. &amp; Kuha, J. (2012). Policing by consent: understanding the dynamics of police power and legitimacy. European Commission.</w:t>
      </w:r>
    </w:p>
    <w:p w14:paraId="4A7CD250" w14:textId="52BD8F7F" w:rsidR="00FF5991" w:rsidRPr="00FF5991" w:rsidRDefault="00FF5991" w:rsidP="00FF5991">
      <w:pPr>
        <w:tabs>
          <w:tab w:val="left" w:pos="709"/>
        </w:tabs>
        <w:spacing w:line="259" w:lineRule="auto"/>
        <w:ind w:left="709" w:hanging="709"/>
        <w:rPr>
          <w:rFonts w:ascii="Arial" w:eastAsia="Calibri" w:hAnsi="Arial" w:cs="Arial"/>
        </w:rPr>
      </w:pPr>
      <w:r w:rsidRPr="00FF5991">
        <w:rPr>
          <w:rFonts w:ascii="Arial" w:eastAsia="Calibri" w:hAnsi="Arial" w:cs="Arial"/>
        </w:rPr>
        <w:t xml:space="preserve">Javdani, S. (2019). Policing Education: An Empirical Review of the Challenges and Impact of the Work of School Police Officers. </w:t>
      </w:r>
      <w:r w:rsidRPr="00FF5991">
        <w:rPr>
          <w:rFonts w:ascii="Arial" w:eastAsia="Calibri" w:hAnsi="Arial" w:cs="Arial"/>
          <w:i/>
          <w:iCs/>
        </w:rPr>
        <w:t>American journal of community psychology</w:t>
      </w:r>
      <w:r w:rsidRPr="00FF5991">
        <w:rPr>
          <w:rFonts w:ascii="Arial" w:eastAsia="Calibri" w:hAnsi="Arial" w:cs="Arial"/>
        </w:rPr>
        <w:t xml:space="preserve">, 63(3–4), 253–269. </w:t>
      </w:r>
      <w:hyperlink r:id="rId67" w:history="1">
        <w:r w:rsidR="00564D67" w:rsidRPr="005A2DEF">
          <w:rPr>
            <w:rStyle w:val="Hyperlink"/>
            <w:rFonts w:ascii="Arial" w:eastAsia="Calibri" w:hAnsi="Arial" w:cs="Arial"/>
          </w:rPr>
          <w:t>https://doi.org/10.1002/ajcp.12306</w:t>
        </w:r>
      </w:hyperlink>
      <w:r w:rsidR="00564D67">
        <w:rPr>
          <w:rFonts w:ascii="Arial" w:eastAsia="Calibri" w:hAnsi="Arial" w:cs="Arial"/>
        </w:rPr>
        <w:t xml:space="preserve"> </w:t>
      </w:r>
    </w:p>
    <w:p w14:paraId="319D2912" w14:textId="77777777" w:rsidR="00FF5991" w:rsidRPr="00FF5991" w:rsidRDefault="00FF5991" w:rsidP="00FF5991">
      <w:pPr>
        <w:tabs>
          <w:tab w:val="left" w:pos="709"/>
        </w:tabs>
        <w:spacing w:line="259" w:lineRule="auto"/>
        <w:ind w:left="709" w:hanging="709"/>
        <w:rPr>
          <w:rFonts w:ascii="Arial" w:eastAsia="Calibri" w:hAnsi="Arial" w:cs="Arial"/>
        </w:rPr>
      </w:pPr>
      <w:r w:rsidRPr="00FF5991">
        <w:rPr>
          <w:rFonts w:ascii="Arial" w:eastAsia="Calibri" w:hAnsi="Arial" w:cs="Arial"/>
        </w:rPr>
        <w:t xml:space="preserve">Johnson, B., Teddlie, C. &amp; Tashakkori, A. (2009). </w:t>
      </w:r>
      <w:r w:rsidRPr="00FF5991">
        <w:rPr>
          <w:rFonts w:ascii="Arial" w:eastAsia="Calibri" w:hAnsi="Arial" w:cs="Arial"/>
          <w:i/>
          <w:iCs/>
        </w:rPr>
        <w:t>Foundations of mixed methods research: Integrating quantitative and qualitative approaches in the social and behavioral sciences</w:t>
      </w:r>
      <w:r w:rsidRPr="00FF5991">
        <w:rPr>
          <w:rFonts w:ascii="Arial" w:eastAsia="Calibri" w:hAnsi="Arial" w:cs="Arial"/>
        </w:rPr>
        <w:t>. Thousand Oaks. SAGE.</w:t>
      </w:r>
    </w:p>
    <w:p w14:paraId="753D617E" w14:textId="4D36CD7C" w:rsidR="00FF5991" w:rsidRPr="00FF5991" w:rsidRDefault="00FF5991" w:rsidP="00FF5991">
      <w:pPr>
        <w:tabs>
          <w:tab w:val="left" w:pos="709"/>
        </w:tabs>
        <w:spacing w:line="259" w:lineRule="auto"/>
        <w:ind w:left="709" w:hanging="709"/>
        <w:rPr>
          <w:rFonts w:ascii="Arial" w:eastAsia="Calibri" w:hAnsi="Arial" w:cs="Arial"/>
        </w:rPr>
      </w:pPr>
      <w:r w:rsidRPr="00FF5991">
        <w:rPr>
          <w:rFonts w:ascii="Arial" w:eastAsia="Calibri" w:hAnsi="Arial" w:cs="Arial"/>
        </w:rPr>
        <w:t xml:space="preserve">Kewley, S. (2017). Strength based approaches and protective factors from a criminological perspective. </w:t>
      </w:r>
      <w:r w:rsidRPr="00FF5991">
        <w:rPr>
          <w:rFonts w:ascii="Arial" w:eastAsia="Calibri" w:hAnsi="Arial" w:cs="Arial"/>
          <w:i/>
          <w:iCs/>
        </w:rPr>
        <w:t>Aggression and Violent Behavior</w:t>
      </w:r>
      <w:r w:rsidRPr="00FF5991">
        <w:rPr>
          <w:rFonts w:ascii="Arial" w:eastAsia="Calibri" w:hAnsi="Arial" w:cs="Arial"/>
        </w:rPr>
        <w:t>, 32, 11–18. doi:10.1016/j.avb.2016.11.010</w:t>
      </w:r>
      <w:r w:rsidR="00564D67">
        <w:rPr>
          <w:rFonts w:ascii="Arial" w:eastAsia="Calibri" w:hAnsi="Arial" w:cs="Arial"/>
        </w:rPr>
        <w:t xml:space="preserve"> </w:t>
      </w:r>
    </w:p>
    <w:p w14:paraId="4ED20354" w14:textId="4F0B51DF" w:rsidR="00FF5991" w:rsidRPr="00FF5991" w:rsidRDefault="00FF5991" w:rsidP="00FF5991">
      <w:pPr>
        <w:tabs>
          <w:tab w:val="left" w:pos="709"/>
        </w:tabs>
        <w:spacing w:line="259" w:lineRule="auto"/>
        <w:ind w:left="709" w:hanging="709"/>
        <w:rPr>
          <w:rFonts w:ascii="Arial" w:eastAsia="Calibri" w:hAnsi="Arial" w:cs="Arial"/>
        </w:rPr>
      </w:pPr>
      <w:r w:rsidRPr="00FF5991">
        <w:rPr>
          <w:rFonts w:ascii="Arial" w:eastAsia="Calibri" w:hAnsi="Arial" w:cs="Arial"/>
        </w:rPr>
        <w:t xml:space="preserve">Lamba, N., Van Tonder, A. &amp; Raghavan, A. (2022). Unpacking qualitative methodology to explore experiences of mothers with children with autism spectrum disorder in the UAE: A thematic analysis inquiry. </w:t>
      </w:r>
      <w:r w:rsidRPr="00FF5991">
        <w:rPr>
          <w:rFonts w:ascii="Arial" w:eastAsia="Calibri" w:hAnsi="Arial" w:cs="Arial"/>
          <w:i/>
          <w:iCs/>
        </w:rPr>
        <w:t>International Journal of Qualitative Methods</w:t>
      </w:r>
      <w:r w:rsidRPr="00FF5991">
        <w:rPr>
          <w:rFonts w:ascii="Arial" w:eastAsia="Calibri" w:hAnsi="Arial" w:cs="Arial"/>
        </w:rPr>
        <w:t xml:space="preserve">, 21(1), 16094069221110295. </w:t>
      </w:r>
      <w:hyperlink r:id="rId68" w:history="1">
        <w:r w:rsidR="00564D67" w:rsidRPr="005A2DEF">
          <w:rPr>
            <w:rStyle w:val="Hyperlink"/>
            <w:rFonts w:ascii="Arial" w:eastAsia="Calibri" w:hAnsi="Arial" w:cs="Arial"/>
          </w:rPr>
          <w:t>https://doi.org/10.1177/16094069221110295</w:t>
        </w:r>
      </w:hyperlink>
      <w:r w:rsidR="00564D67">
        <w:rPr>
          <w:rFonts w:ascii="Arial" w:eastAsia="Calibri" w:hAnsi="Arial" w:cs="Arial"/>
        </w:rPr>
        <w:t xml:space="preserve"> </w:t>
      </w:r>
    </w:p>
    <w:p w14:paraId="69D67E5C" w14:textId="0050BB85" w:rsidR="00FF5991" w:rsidRPr="00FF5991" w:rsidRDefault="00FF5991" w:rsidP="00FF5991">
      <w:pPr>
        <w:tabs>
          <w:tab w:val="left" w:pos="709"/>
        </w:tabs>
        <w:spacing w:line="259" w:lineRule="auto"/>
        <w:ind w:left="709" w:hanging="709"/>
        <w:rPr>
          <w:rFonts w:ascii="Arial" w:eastAsia="Calibri" w:hAnsi="Arial" w:cs="Arial"/>
        </w:rPr>
      </w:pPr>
      <w:r w:rsidRPr="00FF5991">
        <w:rPr>
          <w:rFonts w:ascii="Arial" w:eastAsia="Calibri" w:hAnsi="Arial" w:cs="Arial"/>
        </w:rPr>
        <w:t>Lammy, D. (2017). The Lammy Review: An independent review into the treatment of, and outcomes for, Black, Asian and Minority Ethnic individuals in the Criminal Justice System. UK Gov. Retrieved May 20, 2024, from: The Lammy Review (publishing.service.gov.uk)</w:t>
      </w:r>
      <w:r w:rsidR="00564D67">
        <w:rPr>
          <w:rFonts w:ascii="Arial" w:eastAsia="Calibri" w:hAnsi="Arial" w:cs="Arial"/>
        </w:rPr>
        <w:t xml:space="preserve"> </w:t>
      </w:r>
    </w:p>
    <w:p w14:paraId="64BA8F3F" w14:textId="77777777" w:rsidR="00FF5991" w:rsidRPr="00FF5991" w:rsidRDefault="00FF5991" w:rsidP="00FF5991">
      <w:pPr>
        <w:tabs>
          <w:tab w:val="left" w:pos="709"/>
        </w:tabs>
        <w:spacing w:line="259" w:lineRule="auto"/>
        <w:ind w:left="709" w:hanging="709"/>
        <w:rPr>
          <w:rFonts w:ascii="Arial" w:eastAsia="Calibri" w:hAnsi="Arial" w:cs="Arial"/>
        </w:rPr>
      </w:pPr>
      <w:r w:rsidRPr="00FF5991">
        <w:rPr>
          <w:rFonts w:ascii="Arial" w:eastAsia="Calibri" w:hAnsi="Arial" w:cs="Arial"/>
        </w:rPr>
        <w:t xml:space="preserve">Leavy, P. (2017). </w:t>
      </w:r>
      <w:r w:rsidRPr="00FF5991">
        <w:rPr>
          <w:rFonts w:ascii="Arial" w:eastAsia="Calibri" w:hAnsi="Arial" w:cs="Arial"/>
          <w:i/>
          <w:iCs/>
        </w:rPr>
        <w:t>Research Design: Quantitative, Qualitative, Mixed Methods, Arts-Based, and Community-Based Participatory Research Approaches</w:t>
      </w:r>
      <w:r w:rsidRPr="00FF5991">
        <w:rPr>
          <w:rFonts w:ascii="Arial" w:eastAsia="Calibri" w:hAnsi="Arial" w:cs="Arial"/>
        </w:rPr>
        <w:t>. New York, NY: The Guilford Press.</w:t>
      </w:r>
    </w:p>
    <w:p w14:paraId="64165F71" w14:textId="77777777" w:rsidR="00FF5991" w:rsidRPr="00FF5991" w:rsidRDefault="00FF5991" w:rsidP="00FF5991">
      <w:pPr>
        <w:tabs>
          <w:tab w:val="left" w:pos="709"/>
        </w:tabs>
        <w:spacing w:line="259" w:lineRule="auto"/>
        <w:ind w:left="720" w:hanging="720"/>
        <w:rPr>
          <w:rFonts w:ascii="Arial" w:eastAsia="Calibri" w:hAnsi="Arial" w:cs="Arial"/>
        </w:rPr>
      </w:pPr>
      <w:r w:rsidRPr="00FF5991">
        <w:rPr>
          <w:rFonts w:ascii="Arial" w:eastAsia="Calibri" w:hAnsi="Arial" w:cs="Arial"/>
        </w:rPr>
        <w:t xml:space="preserve">Lind, E. A. &amp; Tyler, T. R. (1988). The Social Psychology of Procedural Justice: Critical Issues in Social Justice. New York, NY: Springer. Retrieved June 9, 2024, from: </w:t>
      </w:r>
      <w:hyperlink r:id="rId69" w:history="1">
        <w:r w:rsidRPr="00FF5991">
          <w:rPr>
            <w:rFonts w:ascii="Arial" w:eastAsia="Calibri" w:hAnsi="Arial" w:cs="Arial"/>
            <w:color w:val="0000FF"/>
            <w:u w:val="single"/>
          </w:rPr>
          <w:t>LindTyler-1988-SelectedChapters.pdf</w:t>
        </w:r>
      </w:hyperlink>
    </w:p>
    <w:p w14:paraId="4958600C" w14:textId="3436992F" w:rsidR="00FF5991" w:rsidRPr="00FF5991" w:rsidRDefault="00FF5991" w:rsidP="00FF5991">
      <w:pPr>
        <w:tabs>
          <w:tab w:val="left" w:pos="709"/>
        </w:tabs>
        <w:spacing w:line="259" w:lineRule="auto"/>
        <w:ind w:left="709" w:hanging="709"/>
        <w:rPr>
          <w:rFonts w:ascii="Arial" w:eastAsia="Calibri" w:hAnsi="Arial" w:cs="Arial"/>
        </w:rPr>
      </w:pPr>
      <w:r w:rsidRPr="00FF5991">
        <w:rPr>
          <w:rFonts w:ascii="Arial" w:eastAsia="Calibri" w:hAnsi="Arial" w:cs="Arial"/>
        </w:rPr>
        <w:lastRenderedPageBreak/>
        <w:t>Macpherson, W. (1999). The Stephen Lawrence Enquiry. Home Office. Retrieved April 6,</w:t>
      </w:r>
      <w:r w:rsidR="000E26C7">
        <w:rPr>
          <w:rFonts w:ascii="Arial" w:eastAsia="Calibri" w:hAnsi="Arial" w:cs="Arial"/>
        </w:rPr>
        <w:t xml:space="preserve"> </w:t>
      </w:r>
      <w:r w:rsidRPr="00FF5991">
        <w:rPr>
          <w:rFonts w:ascii="Arial" w:eastAsia="Calibri" w:hAnsi="Arial" w:cs="Arial"/>
        </w:rPr>
        <w:t>2024, from: 4262.pdf (publishing.service.gov.uk)</w:t>
      </w:r>
      <w:r w:rsidR="00564D67">
        <w:rPr>
          <w:rFonts w:ascii="Arial" w:eastAsia="Calibri" w:hAnsi="Arial" w:cs="Arial"/>
        </w:rPr>
        <w:t xml:space="preserve"> </w:t>
      </w:r>
    </w:p>
    <w:p w14:paraId="5E6978B6" w14:textId="2B28F99C" w:rsidR="00FF5991" w:rsidRPr="00FF5991" w:rsidRDefault="00FF5991" w:rsidP="00FF5991">
      <w:pPr>
        <w:tabs>
          <w:tab w:val="left" w:pos="709"/>
        </w:tabs>
        <w:spacing w:line="259" w:lineRule="auto"/>
        <w:ind w:left="709" w:hanging="709"/>
        <w:rPr>
          <w:rFonts w:ascii="Arial" w:eastAsia="Calibri" w:hAnsi="Arial" w:cs="Arial"/>
        </w:rPr>
      </w:pPr>
      <w:r w:rsidRPr="00FF5991">
        <w:rPr>
          <w:rFonts w:ascii="Arial" w:eastAsia="Calibri" w:hAnsi="Arial" w:cs="Arial"/>
        </w:rPr>
        <w:t xml:space="preserve">Madon, N. S., Murphy, K. &amp; Sargeant, E. (2017). Promoting police legitimacy among disengaged minority groups: Does procedural justice matter more? </w:t>
      </w:r>
      <w:r w:rsidRPr="00FF5991">
        <w:rPr>
          <w:rFonts w:ascii="Arial" w:eastAsia="Calibri" w:hAnsi="Arial" w:cs="Arial"/>
          <w:i/>
          <w:iCs/>
        </w:rPr>
        <w:t>Criminology &amp; Criminal Justice</w:t>
      </w:r>
      <w:r w:rsidRPr="00FF5991">
        <w:rPr>
          <w:rFonts w:ascii="Arial" w:eastAsia="Calibri" w:hAnsi="Arial" w:cs="Arial"/>
        </w:rPr>
        <w:t xml:space="preserve">, 17(5), 624–642. </w:t>
      </w:r>
      <w:hyperlink r:id="rId70" w:history="1">
        <w:r w:rsidR="00564D67" w:rsidRPr="005A2DEF">
          <w:rPr>
            <w:rStyle w:val="Hyperlink"/>
            <w:rFonts w:ascii="Arial" w:eastAsia="Calibri" w:hAnsi="Arial" w:cs="Arial"/>
          </w:rPr>
          <w:t>https://doi.org/10.1177/1748895817692849</w:t>
        </w:r>
      </w:hyperlink>
      <w:r w:rsidR="00564D67">
        <w:rPr>
          <w:rFonts w:ascii="Arial" w:eastAsia="Calibri" w:hAnsi="Arial" w:cs="Arial"/>
        </w:rPr>
        <w:t xml:space="preserve"> </w:t>
      </w:r>
    </w:p>
    <w:p w14:paraId="0F48BB7B" w14:textId="7003AD97" w:rsidR="00FF5991" w:rsidRPr="00FF5991" w:rsidRDefault="00FF5991" w:rsidP="00FF5991">
      <w:pPr>
        <w:tabs>
          <w:tab w:val="left" w:pos="709"/>
        </w:tabs>
        <w:spacing w:line="259" w:lineRule="auto"/>
        <w:ind w:left="720" w:hanging="720"/>
        <w:rPr>
          <w:rFonts w:ascii="Arial" w:eastAsia="Calibri" w:hAnsi="Arial" w:cs="Arial"/>
        </w:rPr>
      </w:pPr>
      <w:r w:rsidRPr="00FF5991">
        <w:rPr>
          <w:rFonts w:ascii="Arial" w:eastAsia="Calibri" w:hAnsi="Arial" w:cs="Arial"/>
          <w:shd w:val="clear" w:color="auto" w:fill="FFFFFF"/>
        </w:rPr>
        <w:t>Mastoras, M. C. (2022). Proactive Alliance: Combining Policing and Counselling Psychology.</w:t>
      </w:r>
      <w:r w:rsidRPr="00FF5991">
        <w:rPr>
          <w:rFonts w:ascii="Arial" w:eastAsia="Calibri" w:hAnsi="Arial" w:cs="Arial"/>
        </w:rPr>
        <w:t xml:space="preserve"> </w:t>
      </w:r>
      <w:r w:rsidRPr="00FF5991">
        <w:rPr>
          <w:rFonts w:ascii="Arial" w:eastAsia="Calibri" w:hAnsi="Arial" w:cs="Arial"/>
          <w:shd w:val="clear" w:color="auto" w:fill="FFFFFF"/>
        </w:rPr>
        <w:t xml:space="preserve">Arizona State University Center for Problem-Oriented Policing Retrieved June 14, 2024, from: </w:t>
      </w:r>
      <w:hyperlink r:id="rId71" w:history="1">
        <w:r w:rsidR="00564D67" w:rsidRPr="005A2DEF">
          <w:rPr>
            <w:rStyle w:val="Hyperlink"/>
            <w:rFonts w:ascii="Arial" w:eastAsia="Calibri" w:hAnsi="Arial" w:cs="Arial"/>
            <w:shd w:val="clear" w:color="auto" w:fill="FFFFFF"/>
          </w:rPr>
          <w:t>https://popcenter.asu.edu/sites/default/files/proactive_alliance_mastoras.pdf</w:t>
        </w:r>
      </w:hyperlink>
      <w:r w:rsidR="00564D67">
        <w:rPr>
          <w:rFonts w:ascii="Arial" w:eastAsia="Calibri" w:hAnsi="Arial" w:cs="Arial"/>
          <w:shd w:val="clear" w:color="auto" w:fill="FFFFFF"/>
        </w:rPr>
        <w:t xml:space="preserve"> </w:t>
      </w:r>
      <w:r w:rsidRPr="00FF5991">
        <w:rPr>
          <w:rFonts w:ascii="Arial" w:eastAsia="Calibri" w:hAnsi="Arial" w:cs="Arial"/>
          <w:shd w:val="clear" w:color="auto" w:fill="FFFFFF"/>
        </w:rPr>
        <w:t xml:space="preserve"> </w:t>
      </w:r>
    </w:p>
    <w:p w14:paraId="744D1D98" w14:textId="20D8FDFF" w:rsidR="00FF5991" w:rsidRPr="00FF5991" w:rsidRDefault="00FF5991" w:rsidP="00FF5991">
      <w:pPr>
        <w:tabs>
          <w:tab w:val="left" w:pos="709"/>
        </w:tabs>
        <w:spacing w:line="259" w:lineRule="auto"/>
        <w:ind w:left="709" w:hanging="709"/>
        <w:rPr>
          <w:rFonts w:ascii="Arial" w:eastAsia="Calibri" w:hAnsi="Arial" w:cs="Arial"/>
        </w:rPr>
      </w:pPr>
      <w:r w:rsidRPr="00FF5991">
        <w:rPr>
          <w:rFonts w:ascii="Arial" w:eastAsia="Calibri" w:hAnsi="Arial" w:cs="Arial"/>
        </w:rPr>
        <w:t xml:space="preserve">Maxwell, N. (2023). I’m Trying to Save My Family: Parent Experiences of Child Criminal Exploitation. </w:t>
      </w:r>
      <w:r w:rsidRPr="00FF5991">
        <w:rPr>
          <w:rFonts w:ascii="Arial" w:eastAsia="Calibri" w:hAnsi="Arial" w:cs="Arial"/>
          <w:i/>
          <w:iCs/>
        </w:rPr>
        <w:t>Youth Justice</w:t>
      </w:r>
      <w:r w:rsidRPr="00FF5991">
        <w:rPr>
          <w:rFonts w:ascii="Arial" w:eastAsia="Calibri" w:hAnsi="Arial" w:cs="Arial"/>
        </w:rPr>
        <w:t xml:space="preserve">, 23(2), 243–258. </w:t>
      </w:r>
      <w:hyperlink r:id="rId72" w:history="1">
        <w:r w:rsidR="00564D67" w:rsidRPr="005A2DEF">
          <w:rPr>
            <w:rStyle w:val="Hyperlink"/>
            <w:rFonts w:ascii="Arial" w:eastAsia="Calibri" w:hAnsi="Arial" w:cs="Arial"/>
          </w:rPr>
          <w:t>https://doi.org/10.1177/14732254221122559</w:t>
        </w:r>
      </w:hyperlink>
      <w:r w:rsidR="00564D67">
        <w:rPr>
          <w:rFonts w:ascii="Arial" w:eastAsia="Calibri" w:hAnsi="Arial" w:cs="Arial"/>
        </w:rPr>
        <w:t xml:space="preserve"> </w:t>
      </w:r>
    </w:p>
    <w:p w14:paraId="4D754E19" w14:textId="3F94E8D8" w:rsidR="00FF5991" w:rsidRPr="00FF5991" w:rsidRDefault="00FF5991" w:rsidP="00FF5991">
      <w:pPr>
        <w:tabs>
          <w:tab w:val="left" w:pos="709"/>
        </w:tabs>
        <w:spacing w:line="259" w:lineRule="auto"/>
        <w:ind w:left="709" w:hanging="709"/>
        <w:rPr>
          <w:rFonts w:ascii="Arial" w:eastAsia="Calibri" w:hAnsi="Arial" w:cs="Arial"/>
        </w:rPr>
      </w:pPr>
      <w:r w:rsidRPr="00FF5991">
        <w:rPr>
          <w:rFonts w:ascii="Arial" w:eastAsia="Calibri" w:hAnsi="Arial" w:cs="Arial"/>
        </w:rPr>
        <w:t>Maxwell, N. &amp; Wallace, C. (2021). Child Criminal Exploitation in Wales. Cardiff University. Retrieved April 22, 2024, from: CCE-Interim-report-Final-04.10.21.pdf (cascadewales.org)</w:t>
      </w:r>
      <w:r w:rsidR="00564D67">
        <w:rPr>
          <w:rFonts w:ascii="Arial" w:eastAsia="Calibri" w:hAnsi="Arial" w:cs="Arial"/>
        </w:rPr>
        <w:t xml:space="preserve"> </w:t>
      </w:r>
    </w:p>
    <w:p w14:paraId="2841F4EB" w14:textId="4EB57734" w:rsidR="00FF5991" w:rsidRPr="00FF5991" w:rsidRDefault="00FF5991" w:rsidP="00FF5991">
      <w:pPr>
        <w:tabs>
          <w:tab w:val="left" w:pos="709"/>
        </w:tabs>
        <w:spacing w:line="259" w:lineRule="auto"/>
        <w:ind w:left="709" w:hanging="709"/>
        <w:rPr>
          <w:rFonts w:ascii="Arial" w:eastAsia="Calibri" w:hAnsi="Arial" w:cs="Arial"/>
        </w:rPr>
      </w:pPr>
      <w:r w:rsidRPr="00FF5991">
        <w:rPr>
          <w:rFonts w:ascii="Arial" w:eastAsia="Calibri" w:hAnsi="Arial" w:cs="Arial"/>
        </w:rPr>
        <w:t>Maxwell, N., Wallace, C., Cummings, A.,</w:t>
      </w:r>
      <w:r w:rsidR="00B821C6">
        <w:rPr>
          <w:rFonts w:ascii="Arial" w:eastAsia="Calibri" w:hAnsi="Arial" w:cs="Arial"/>
        </w:rPr>
        <w:t xml:space="preserve"> </w:t>
      </w:r>
      <w:r w:rsidRPr="00FF5991">
        <w:rPr>
          <w:rFonts w:ascii="Arial" w:eastAsia="Calibri" w:hAnsi="Arial" w:cs="Arial"/>
        </w:rPr>
        <w:t>Bayfield, H. &amp; Morgan, H. (2019). A systematic map and synthesis review of Child Criminal Exploitation October 2019. Cascade Wales. Retrieved April 22, 2024, from: A-systematic-map-and-synthesis-review-of-Child-Criminal-Exploitation-October-2019-1.pdf (cascadewales.org)</w:t>
      </w:r>
      <w:r w:rsidR="00564D67">
        <w:rPr>
          <w:rFonts w:ascii="Arial" w:eastAsia="Calibri" w:hAnsi="Arial" w:cs="Arial"/>
        </w:rPr>
        <w:t xml:space="preserve"> </w:t>
      </w:r>
    </w:p>
    <w:p w14:paraId="055D9B10" w14:textId="4201F3DB" w:rsidR="00FF5991" w:rsidRPr="00FF5991" w:rsidRDefault="00FF5991" w:rsidP="00FF5991">
      <w:pPr>
        <w:tabs>
          <w:tab w:val="left" w:pos="709"/>
        </w:tabs>
        <w:spacing w:line="259" w:lineRule="auto"/>
        <w:ind w:left="709" w:hanging="709"/>
        <w:rPr>
          <w:rFonts w:ascii="Arial" w:eastAsia="Calibri" w:hAnsi="Arial" w:cs="Arial"/>
        </w:rPr>
      </w:pPr>
      <w:r w:rsidRPr="00FF5991">
        <w:rPr>
          <w:rFonts w:ascii="Arial" w:eastAsia="Calibri" w:hAnsi="Arial" w:cs="Arial"/>
        </w:rPr>
        <w:t xml:space="preserve">Mazerolle, L., Bennett, S., Davis, J., Sargeant, E., &amp; Manning, M. (2013). Procedural justice and police legitimacy: a systematic review of the research evidence. </w:t>
      </w:r>
      <w:r w:rsidRPr="00FF5991">
        <w:rPr>
          <w:rFonts w:ascii="Arial" w:eastAsia="Calibri" w:hAnsi="Arial" w:cs="Arial"/>
          <w:i/>
          <w:iCs/>
        </w:rPr>
        <w:t>Journal of Experimental Criminology</w:t>
      </w:r>
      <w:r w:rsidRPr="00FF5991">
        <w:rPr>
          <w:rFonts w:ascii="Arial" w:eastAsia="Calibri" w:hAnsi="Arial" w:cs="Arial"/>
        </w:rPr>
        <w:t>, 9(3), 245–274. doi:10.1007/s11292-013-9175-</w:t>
      </w:r>
      <w:r w:rsidR="00564D67">
        <w:rPr>
          <w:rFonts w:ascii="Arial" w:eastAsia="Calibri" w:hAnsi="Arial" w:cs="Arial"/>
        </w:rPr>
        <w:t xml:space="preserve">2  </w:t>
      </w:r>
    </w:p>
    <w:p w14:paraId="7312776C" w14:textId="1DE0394F" w:rsidR="00FF5991" w:rsidRPr="00FF5991" w:rsidRDefault="00FF5991" w:rsidP="00FF5991">
      <w:pPr>
        <w:tabs>
          <w:tab w:val="left" w:pos="709"/>
        </w:tabs>
        <w:spacing w:line="259" w:lineRule="auto"/>
        <w:ind w:left="709" w:hanging="709"/>
        <w:rPr>
          <w:rFonts w:ascii="Arial" w:eastAsia="Calibri" w:hAnsi="Arial" w:cs="Arial"/>
        </w:rPr>
      </w:pPr>
      <w:r w:rsidRPr="00FF5991">
        <w:rPr>
          <w:rFonts w:ascii="Arial" w:eastAsia="Calibri" w:hAnsi="Arial" w:cs="Arial"/>
        </w:rPr>
        <w:t xml:space="preserve">McAra, L. &amp; McVie, S. (2010). Youth crime and justice: Key messages from the Edinburgh Study of Youth Transitions and Crime. </w:t>
      </w:r>
      <w:r w:rsidRPr="00FF5991">
        <w:rPr>
          <w:rFonts w:ascii="Arial" w:eastAsia="Calibri" w:hAnsi="Arial" w:cs="Arial"/>
          <w:i/>
          <w:iCs/>
        </w:rPr>
        <w:t>Criminology &amp; Criminal Justice</w:t>
      </w:r>
      <w:r w:rsidRPr="00FF5991">
        <w:rPr>
          <w:rFonts w:ascii="Arial" w:eastAsia="Calibri" w:hAnsi="Arial" w:cs="Arial"/>
        </w:rPr>
        <w:t xml:space="preserve">, 10(2), 179–209. </w:t>
      </w:r>
      <w:hyperlink r:id="rId73" w:history="1">
        <w:r w:rsidR="00564D67" w:rsidRPr="005A2DEF">
          <w:rPr>
            <w:rStyle w:val="Hyperlink"/>
            <w:rFonts w:ascii="Arial" w:eastAsia="Calibri" w:hAnsi="Arial" w:cs="Arial"/>
          </w:rPr>
          <w:t>https://doi.org/10.1177/1748895809360971</w:t>
        </w:r>
      </w:hyperlink>
      <w:r w:rsidR="00564D67">
        <w:rPr>
          <w:rFonts w:ascii="Arial" w:eastAsia="Calibri" w:hAnsi="Arial" w:cs="Arial"/>
        </w:rPr>
        <w:t xml:space="preserve"> </w:t>
      </w:r>
    </w:p>
    <w:p w14:paraId="267C566F" w14:textId="77777777" w:rsidR="00FF5991" w:rsidRPr="00FF5991" w:rsidRDefault="00FF5991" w:rsidP="00FF5991">
      <w:pPr>
        <w:tabs>
          <w:tab w:val="left" w:pos="709"/>
        </w:tabs>
        <w:spacing w:line="259" w:lineRule="auto"/>
        <w:ind w:left="720" w:hanging="720"/>
        <w:rPr>
          <w:rFonts w:ascii="Arial" w:eastAsia="Calibri" w:hAnsi="Arial" w:cs="Arial"/>
          <w:noProof/>
        </w:rPr>
      </w:pPr>
      <w:r w:rsidRPr="00FF5991">
        <w:rPr>
          <w:rFonts w:ascii="Arial" w:eastAsia="Calibri" w:hAnsi="Arial" w:cs="Arial"/>
          <w:noProof/>
        </w:rPr>
        <w:t>McCarthy, D. &amp; O’Neill, M. (2014). The Police and Partnership Working: Reflections on Recent Research. </w:t>
      </w:r>
      <w:r w:rsidRPr="00FF5991">
        <w:rPr>
          <w:rFonts w:ascii="Arial" w:eastAsia="Calibri" w:hAnsi="Arial" w:cs="Arial"/>
          <w:i/>
          <w:iCs/>
          <w:noProof/>
        </w:rPr>
        <w:t>Policing: A Journal of Policy and Practice</w:t>
      </w:r>
      <w:r w:rsidRPr="00FF5991">
        <w:rPr>
          <w:rFonts w:ascii="Arial" w:eastAsia="Calibri" w:hAnsi="Arial" w:cs="Arial"/>
          <w:noProof/>
        </w:rPr>
        <w:t>, 8(3), 243–253. </w:t>
      </w:r>
      <w:hyperlink r:id="rId74" w:history="1">
        <w:r w:rsidRPr="00FF5991">
          <w:rPr>
            <w:rFonts w:ascii="Arial" w:eastAsia="Calibri" w:hAnsi="Arial" w:cs="Arial"/>
            <w:noProof/>
            <w:color w:val="0563C1"/>
            <w:u w:val="single"/>
          </w:rPr>
          <w:t>https://doi.org/10.1093/police/pau022</w:t>
        </w:r>
      </w:hyperlink>
    </w:p>
    <w:p w14:paraId="0B0C9EE5" w14:textId="219DA4DA" w:rsidR="00FF5991" w:rsidRPr="00FF5991" w:rsidRDefault="00FF5991" w:rsidP="00FF5991">
      <w:pPr>
        <w:tabs>
          <w:tab w:val="left" w:pos="709"/>
        </w:tabs>
        <w:spacing w:line="259" w:lineRule="auto"/>
        <w:ind w:left="709" w:hanging="709"/>
        <w:rPr>
          <w:rFonts w:ascii="Arial" w:eastAsia="Calibri" w:hAnsi="Arial" w:cs="Arial"/>
        </w:rPr>
      </w:pPr>
      <w:r w:rsidRPr="00FF5991">
        <w:rPr>
          <w:rFonts w:ascii="Arial" w:eastAsia="Calibri" w:hAnsi="Arial" w:cs="Arial"/>
        </w:rPr>
        <w:t xml:space="preserve">McGrew, K. (2016). The dangers of pipeline thinking: How the school-to-prison pipeline metaphor squeezes out complexity. </w:t>
      </w:r>
      <w:r w:rsidRPr="00FF5991">
        <w:rPr>
          <w:rFonts w:ascii="Arial" w:eastAsia="Calibri" w:hAnsi="Arial" w:cs="Arial"/>
          <w:i/>
          <w:iCs/>
        </w:rPr>
        <w:t>Educational Theory</w:t>
      </w:r>
      <w:r w:rsidRPr="00FF5991">
        <w:rPr>
          <w:rFonts w:ascii="Arial" w:eastAsia="Calibri" w:hAnsi="Arial" w:cs="Arial"/>
        </w:rPr>
        <w:t>, 66(3), 341–367.</w:t>
      </w:r>
    </w:p>
    <w:p w14:paraId="7E385E00" w14:textId="55C0F292" w:rsidR="00FF5991" w:rsidRPr="00FF5991" w:rsidRDefault="00FF5991" w:rsidP="00FF5991">
      <w:pPr>
        <w:tabs>
          <w:tab w:val="left" w:pos="709"/>
        </w:tabs>
        <w:spacing w:line="259" w:lineRule="auto"/>
        <w:ind w:left="709" w:hanging="709"/>
        <w:rPr>
          <w:rFonts w:ascii="Arial" w:eastAsia="Calibri" w:hAnsi="Arial" w:cs="Arial"/>
        </w:rPr>
      </w:pPr>
      <w:r w:rsidRPr="00FF5991">
        <w:rPr>
          <w:rFonts w:ascii="Arial" w:eastAsia="Calibri" w:hAnsi="Arial" w:cs="Arial"/>
        </w:rPr>
        <w:t xml:space="preserve">Merry, S., Power, N., McManus, M. &amp; Alison, </w:t>
      </w:r>
      <w:r w:rsidR="0003425F" w:rsidRPr="00FF5991">
        <w:rPr>
          <w:rFonts w:ascii="Arial" w:eastAsia="Calibri" w:hAnsi="Arial" w:cs="Arial"/>
        </w:rPr>
        <w:t>L..</w:t>
      </w:r>
      <w:r w:rsidRPr="00FF5991">
        <w:rPr>
          <w:rFonts w:ascii="Arial" w:eastAsia="Calibri" w:hAnsi="Arial" w:cs="Arial"/>
        </w:rPr>
        <w:t xml:space="preserve"> (2012). Drivers of public trust and confidence in police in the UK. </w:t>
      </w:r>
      <w:r w:rsidRPr="00FF5991">
        <w:rPr>
          <w:rFonts w:ascii="Arial" w:eastAsia="Calibri" w:hAnsi="Arial" w:cs="Arial"/>
          <w:i/>
          <w:iCs/>
        </w:rPr>
        <w:t>International Journal of Police Science and Management</w:t>
      </w:r>
      <w:r w:rsidRPr="00FF5991">
        <w:rPr>
          <w:rFonts w:ascii="Arial" w:eastAsia="Calibri" w:hAnsi="Arial" w:cs="Arial"/>
        </w:rPr>
        <w:t>, 14(2), 118–135.</w:t>
      </w:r>
    </w:p>
    <w:p w14:paraId="537B29A6" w14:textId="6516B887" w:rsidR="00FF5991" w:rsidRPr="00FF5991" w:rsidRDefault="00FF5991" w:rsidP="00FF5991">
      <w:pPr>
        <w:tabs>
          <w:tab w:val="left" w:pos="709"/>
        </w:tabs>
        <w:spacing w:line="259" w:lineRule="auto"/>
        <w:ind w:left="720" w:hanging="720"/>
        <w:rPr>
          <w:rFonts w:ascii="Arial" w:eastAsia="Calibri" w:hAnsi="Arial" w:cs="Arial"/>
        </w:rPr>
      </w:pPr>
      <w:r w:rsidRPr="00FF5991">
        <w:rPr>
          <w:rFonts w:ascii="Arial" w:eastAsia="Calibri" w:hAnsi="Arial" w:cs="Arial"/>
        </w:rPr>
        <w:t>Morgan, M. M. &amp; Higginson, A. (2023). Police and procedural justice: perceptions of young people with mental illness. </w:t>
      </w:r>
      <w:r w:rsidRPr="00FF5991">
        <w:rPr>
          <w:rFonts w:ascii="Arial" w:eastAsia="Calibri" w:hAnsi="Arial" w:cs="Arial"/>
          <w:i/>
          <w:iCs/>
        </w:rPr>
        <w:t>Policing and Society</w:t>
      </w:r>
      <w:r w:rsidRPr="00FF5991">
        <w:rPr>
          <w:rFonts w:ascii="Arial" w:eastAsia="Calibri" w:hAnsi="Arial" w:cs="Arial"/>
        </w:rPr>
        <w:t xml:space="preserve">, 33(7), 841–860. </w:t>
      </w:r>
      <w:hyperlink r:id="rId75" w:history="1">
        <w:r w:rsidR="00564D67" w:rsidRPr="005A2DEF">
          <w:rPr>
            <w:rStyle w:val="Hyperlink"/>
            <w:rFonts w:ascii="Arial" w:eastAsia="Calibri" w:hAnsi="Arial" w:cs="Arial"/>
          </w:rPr>
          <w:t>https://doi.org/10.1080/10439463.2023.2207714</w:t>
        </w:r>
      </w:hyperlink>
      <w:r w:rsidR="00564D67">
        <w:rPr>
          <w:rFonts w:ascii="Arial" w:eastAsia="Calibri" w:hAnsi="Arial" w:cs="Arial"/>
        </w:rPr>
        <w:t xml:space="preserve"> </w:t>
      </w:r>
    </w:p>
    <w:p w14:paraId="36F9A4B0" w14:textId="67665A2E" w:rsidR="00FF5991" w:rsidRPr="00FF5991" w:rsidRDefault="00FF5991" w:rsidP="00FF5991">
      <w:pPr>
        <w:tabs>
          <w:tab w:val="left" w:pos="709"/>
        </w:tabs>
        <w:spacing w:line="259" w:lineRule="auto"/>
        <w:ind w:left="709" w:hanging="709"/>
        <w:rPr>
          <w:rFonts w:ascii="Arial" w:eastAsia="Calibri" w:hAnsi="Arial" w:cs="Arial"/>
        </w:rPr>
      </w:pPr>
      <w:r w:rsidRPr="00FF5991">
        <w:rPr>
          <w:rFonts w:ascii="Arial" w:eastAsia="Calibri" w:hAnsi="Arial" w:cs="Arial"/>
        </w:rPr>
        <w:lastRenderedPageBreak/>
        <w:t xml:space="preserve">Mulligan, J. (2018, February 27). Building trust with openness and transparency. Policing Insight. Retrieved April 2, 2024, from: </w:t>
      </w:r>
      <w:hyperlink r:id="rId76" w:history="1">
        <w:r w:rsidR="00564D67" w:rsidRPr="005A2DEF">
          <w:rPr>
            <w:rStyle w:val="Hyperlink"/>
            <w:rFonts w:ascii="Arial" w:eastAsia="Calibri" w:hAnsi="Arial" w:cs="Arial"/>
          </w:rPr>
          <w:t>https://policinginsight.com/feature/opinion/building-trust-openness-transparency/</w:t>
        </w:r>
      </w:hyperlink>
      <w:r w:rsidR="00564D67">
        <w:rPr>
          <w:rFonts w:ascii="Arial" w:eastAsia="Calibri" w:hAnsi="Arial" w:cs="Arial"/>
        </w:rPr>
        <w:t xml:space="preserve"> </w:t>
      </w:r>
    </w:p>
    <w:p w14:paraId="222FD68C" w14:textId="78DB71DB" w:rsidR="00FF5991" w:rsidRPr="00FF5991" w:rsidRDefault="00FF5991" w:rsidP="00FF5991">
      <w:pPr>
        <w:tabs>
          <w:tab w:val="left" w:pos="709"/>
        </w:tabs>
        <w:spacing w:line="259" w:lineRule="auto"/>
        <w:ind w:left="709" w:hanging="709"/>
        <w:rPr>
          <w:rFonts w:ascii="Arial" w:eastAsia="Calibri" w:hAnsi="Arial" w:cs="Arial"/>
        </w:rPr>
      </w:pPr>
      <w:r w:rsidRPr="00FF5991">
        <w:rPr>
          <w:rFonts w:ascii="Arial" w:eastAsia="Calibri" w:hAnsi="Arial" w:cs="Arial"/>
        </w:rPr>
        <w:t xml:space="preserve">Murphy, K. (2015). Does procedural justice matter to youth? Comparing adults’ and youths’ willingness to collaborate with police. </w:t>
      </w:r>
      <w:r w:rsidRPr="00FF5991">
        <w:rPr>
          <w:rFonts w:ascii="Arial" w:eastAsia="Calibri" w:hAnsi="Arial" w:cs="Arial"/>
          <w:i/>
          <w:iCs/>
        </w:rPr>
        <w:t>Policing &amp; Society</w:t>
      </w:r>
      <w:r w:rsidRPr="00FF5991">
        <w:rPr>
          <w:rFonts w:ascii="Arial" w:eastAsia="Calibri" w:hAnsi="Arial" w:cs="Arial"/>
        </w:rPr>
        <w:t xml:space="preserve">, 25(1), 53–76. </w:t>
      </w:r>
      <w:hyperlink r:id="rId77" w:history="1">
        <w:r w:rsidR="00564D67" w:rsidRPr="005A2DEF">
          <w:rPr>
            <w:rStyle w:val="Hyperlink"/>
            <w:rFonts w:ascii="Arial" w:eastAsia="Calibri" w:hAnsi="Arial" w:cs="Arial"/>
          </w:rPr>
          <w:t>https://doi.org/10.1080/10439463.2013.802786</w:t>
        </w:r>
      </w:hyperlink>
      <w:r w:rsidR="00564D67">
        <w:rPr>
          <w:rFonts w:ascii="Arial" w:eastAsia="Calibri" w:hAnsi="Arial" w:cs="Arial"/>
        </w:rPr>
        <w:t xml:space="preserve"> </w:t>
      </w:r>
    </w:p>
    <w:p w14:paraId="20466DD6" w14:textId="0F8A500E" w:rsidR="00FF5991" w:rsidRPr="00FF5991" w:rsidRDefault="00FF5991" w:rsidP="00FF5991">
      <w:pPr>
        <w:tabs>
          <w:tab w:val="left" w:pos="709"/>
        </w:tabs>
        <w:spacing w:line="259" w:lineRule="auto"/>
        <w:ind w:left="720" w:hanging="720"/>
        <w:rPr>
          <w:rFonts w:ascii="Arial" w:eastAsia="Calibri" w:hAnsi="Arial" w:cs="Arial"/>
        </w:rPr>
      </w:pPr>
      <w:r w:rsidRPr="00FF5991">
        <w:rPr>
          <w:rFonts w:ascii="Arial" w:eastAsia="Calibri" w:hAnsi="Arial" w:cs="Arial"/>
        </w:rPr>
        <w:t xml:space="preserve">Murray, K., McVie, S., Farren, D., Herlitz, L., Hough, M. &amp; Norris, P. (2021). Procedural justice, compliance with the law and police stop-and-search: a study of young people in England and Scotland. </w:t>
      </w:r>
      <w:r w:rsidRPr="00FF5991">
        <w:rPr>
          <w:rFonts w:ascii="Arial" w:eastAsia="Calibri" w:hAnsi="Arial" w:cs="Arial"/>
          <w:i/>
          <w:iCs/>
        </w:rPr>
        <w:t>Policing and Society</w:t>
      </w:r>
      <w:r w:rsidRPr="00FF5991">
        <w:rPr>
          <w:rFonts w:ascii="Arial" w:eastAsia="Calibri" w:hAnsi="Arial" w:cs="Arial"/>
        </w:rPr>
        <w:t>, 31(3), 263–282. ISSN 1043-9463. Retrieved June 9, 2024, from:</w:t>
      </w:r>
      <w:r w:rsidR="00B821C6">
        <w:rPr>
          <w:rFonts w:ascii="Arial" w:eastAsia="Calibri" w:hAnsi="Arial" w:cs="Arial"/>
        </w:rPr>
        <w:t xml:space="preserve"> </w:t>
      </w:r>
      <w:hyperlink r:id="rId78" w:history="1">
        <w:r w:rsidRPr="00FF5991">
          <w:rPr>
            <w:rFonts w:ascii="Arial" w:eastAsia="Calibri" w:hAnsi="Arial" w:cs="Arial"/>
            <w:color w:val="0000FF"/>
            <w:u w:val="single"/>
          </w:rPr>
          <w:t>30714.pdf (bbk.ac.uk)</w:t>
        </w:r>
      </w:hyperlink>
    </w:p>
    <w:p w14:paraId="48F06E54" w14:textId="77777777" w:rsidR="00FF5991" w:rsidRPr="00FF5991" w:rsidRDefault="00FF5991" w:rsidP="00FF5991">
      <w:pPr>
        <w:tabs>
          <w:tab w:val="left" w:pos="709"/>
        </w:tabs>
        <w:spacing w:line="259" w:lineRule="auto"/>
        <w:ind w:left="720" w:hanging="720"/>
        <w:rPr>
          <w:rFonts w:ascii="Arial" w:eastAsia="Calibri" w:hAnsi="Arial" w:cs="Arial"/>
        </w:rPr>
      </w:pPr>
      <w:r w:rsidRPr="00FF5991">
        <w:rPr>
          <w:rFonts w:ascii="Arial" w:eastAsia="Calibri" w:hAnsi="Arial" w:cs="Arial"/>
        </w:rPr>
        <w:t xml:space="preserve">Myhill, A. &amp; Beak, K. (2008). </w:t>
      </w:r>
      <w:r w:rsidRPr="00FF5991">
        <w:rPr>
          <w:rFonts w:ascii="Arial" w:eastAsia="Calibri" w:hAnsi="Arial" w:cs="Arial"/>
          <w:i/>
          <w:iCs/>
        </w:rPr>
        <w:t xml:space="preserve">Public confidence in the police: Research, Analysis and Information </w:t>
      </w:r>
      <w:r w:rsidRPr="00FF5991">
        <w:rPr>
          <w:rFonts w:ascii="Arial" w:eastAsia="Calibri" w:hAnsi="Arial" w:cs="Arial"/>
        </w:rPr>
        <w:t xml:space="preserve">(RAI). National Policing Improvement Agency. Retrieved May 9, 2024, from: </w:t>
      </w:r>
      <w:hyperlink r:id="rId79" w:history="1">
        <w:r w:rsidRPr="00FF5991">
          <w:rPr>
            <w:rFonts w:ascii="Arial" w:eastAsia="Calibri" w:hAnsi="Arial" w:cs="Arial"/>
            <w:color w:val="0000FF"/>
            <w:u w:val="single"/>
          </w:rPr>
          <w:t>Microsoft Word - Public Confidence in the Police.doc (college.police.uk)</w:t>
        </w:r>
      </w:hyperlink>
    </w:p>
    <w:p w14:paraId="4AC56036" w14:textId="7E4609DA" w:rsidR="00FF5991" w:rsidRPr="00FF5991" w:rsidRDefault="00FF5991" w:rsidP="00FF5991">
      <w:pPr>
        <w:tabs>
          <w:tab w:val="left" w:pos="709"/>
        </w:tabs>
        <w:spacing w:line="259" w:lineRule="auto"/>
        <w:ind w:left="709" w:hanging="709"/>
        <w:rPr>
          <w:rFonts w:ascii="Arial" w:eastAsia="Calibri" w:hAnsi="Arial" w:cs="Arial"/>
        </w:rPr>
      </w:pPr>
      <w:r w:rsidRPr="00FF5991">
        <w:rPr>
          <w:rFonts w:ascii="Arial" w:eastAsia="Calibri" w:hAnsi="Arial" w:cs="Arial"/>
        </w:rPr>
        <w:t xml:space="preserve">Myhill, A. &amp; Bradford, B. (2012). Can police enhance public confidence by improving quality of service? Results from two surveys in England and Wales. </w:t>
      </w:r>
      <w:r w:rsidRPr="00FF5991">
        <w:rPr>
          <w:rFonts w:ascii="Arial" w:eastAsia="Calibri" w:hAnsi="Arial" w:cs="Arial"/>
          <w:i/>
          <w:iCs/>
        </w:rPr>
        <w:t>Policing and Society</w:t>
      </w:r>
      <w:r w:rsidRPr="00FF5991">
        <w:rPr>
          <w:rFonts w:ascii="Arial" w:eastAsia="Calibri" w:hAnsi="Arial" w:cs="Arial"/>
        </w:rPr>
        <w:t>, 22(4), 397–425. doi:10.1080/10439463.2011.641551</w:t>
      </w:r>
      <w:r w:rsidR="00564D67">
        <w:rPr>
          <w:rFonts w:ascii="Arial" w:eastAsia="Calibri" w:hAnsi="Arial" w:cs="Arial"/>
        </w:rPr>
        <w:t xml:space="preserve">  </w:t>
      </w:r>
      <w:r w:rsidRPr="00FF5991">
        <w:rPr>
          <w:rFonts w:ascii="Arial" w:eastAsia="Calibri" w:hAnsi="Arial" w:cs="Arial"/>
        </w:rPr>
        <w:t xml:space="preserve"> </w:t>
      </w:r>
    </w:p>
    <w:p w14:paraId="1108CD57" w14:textId="7ADC320C" w:rsidR="00FF5991" w:rsidRPr="00FF5991" w:rsidRDefault="00FF5991" w:rsidP="00FF5991">
      <w:pPr>
        <w:tabs>
          <w:tab w:val="left" w:pos="709"/>
        </w:tabs>
        <w:spacing w:line="259" w:lineRule="auto"/>
        <w:ind w:left="709" w:hanging="709"/>
        <w:rPr>
          <w:rFonts w:ascii="Arial" w:eastAsia="Calibri" w:hAnsi="Arial" w:cs="Arial"/>
        </w:rPr>
      </w:pPr>
      <w:r w:rsidRPr="00FF5991">
        <w:rPr>
          <w:rFonts w:ascii="Arial" w:eastAsia="Calibri" w:hAnsi="Arial" w:cs="Arial"/>
        </w:rPr>
        <w:t xml:space="preserve">Naeem, M., Ozuem, W., Howell, K. &amp; Ranfagni, S. (2023). A Step-by-Step Process of Thematic Analysis to Develop a Conceptual Model in Qualitative Research. </w:t>
      </w:r>
      <w:r w:rsidRPr="00FF5991">
        <w:rPr>
          <w:rFonts w:ascii="Arial" w:eastAsia="Calibri" w:hAnsi="Arial" w:cs="Arial"/>
          <w:i/>
          <w:iCs/>
        </w:rPr>
        <w:t>International Journal of Qualitative Methods</w:t>
      </w:r>
      <w:r w:rsidRPr="00FF5991">
        <w:rPr>
          <w:rFonts w:ascii="Arial" w:eastAsia="Calibri" w:hAnsi="Arial" w:cs="Arial"/>
        </w:rPr>
        <w:t>, 1(18). DOI:10.1177/16094069231205789</w:t>
      </w:r>
      <w:r w:rsidR="00564D67">
        <w:rPr>
          <w:rFonts w:ascii="Arial" w:eastAsia="Calibri" w:hAnsi="Arial" w:cs="Arial"/>
        </w:rPr>
        <w:t xml:space="preserve">  </w:t>
      </w:r>
      <w:r w:rsidRPr="00FF5991">
        <w:rPr>
          <w:rFonts w:ascii="Arial" w:eastAsia="Calibri" w:hAnsi="Arial" w:cs="Arial"/>
        </w:rPr>
        <w:t xml:space="preserve"> </w:t>
      </w:r>
    </w:p>
    <w:p w14:paraId="19BA2E4B" w14:textId="495F1508" w:rsidR="00FF5991" w:rsidRPr="00FF5991" w:rsidRDefault="00FF5991" w:rsidP="00FF5991">
      <w:pPr>
        <w:tabs>
          <w:tab w:val="left" w:pos="709"/>
        </w:tabs>
        <w:spacing w:line="259" w:lineRule="auto"/>
        <w:ind w:left="720" w:hanging="720"/>
        <w:rPr>
          <w:rFonts w:ascii="Arial" w:eastAsia="Calibri" w:hAnsi="Arial" w:cs="Arial"/>
        </w:rPr>
      </w:pPr>
      <w:r w:rsidRPr="00FF5991">
        <w:rPr>
          <w:rFonts w:ascii="Arial" w:eastAsia="Calibri" w:hAnsi="Arial" w:cs="Arial"/>
        </w:rPr>
        <w:t>National Police Chiefs</w:t>
      </w:r>
      <w:r w:rsidR="00870D6B">
        <w:rPr>
          <w:rFonts w:ascii="Arial" w:eastAsia="Calibri" w:hAnsi="Arial" w:cs="Arial"/>
        </w:rPr>
        <w:t>’</w:t>
      </w:r>
      <w:r w:rsidRPr="00FF5991">
        <w:rPr>
          <w:rFonts w:ascii="Arial" w:eastAsia="Calibri" w:hAnsi="Arial" w:cs="Arial"/>
        </w:rPr>
        <w:t xml:space="preserve"> Council. (2015). </w:t>
      </w:r>
      <w:r w:rsidRPr="00FF5991">
        <w:rPr>
          <w:rFonts w:ascii="Arial" w:eastAsia="Calibri" w:hAnsi="Arial" w:cs="Arial"/>
          <w:color w:val="13343B"/>
          <w:shd w:val="clear" w:color="auto" w:fill="FCFCF9"/>
        </w:rPr>
        <w:t xml:space="preserve">National Strategy for the Policing of Children &amp; Young People. NPCC. Retrieved May 21, June 13, 2024, from: </w:t>
      </w:r>
      <w:hyperlink r:id="rId80" w:history="1">
        <w:r w:rsidRPr="00FF5991">
          <w:rPr>
            <w:rFonts w:ascii="Arial" w:eastAsia="Calibri" w:hAnsi="Arial" w:cs="Arial"/>
            <w:color w:val="0000FF"/>
            <w:u w:val="single"/>
          </w:rPr>
          <w:t>national-strategy-for-the-policing-of-children-young-people.pdf (npcc.police.uk)</w:t>
        </w:r>
      </w:hyperlink>
    </w:p>
    <w:p w14:paraId="168EA2C1" w14:textId="279002DC" w:rsidR="00FF5991" w:rsidRPr="00FF5991" w:rsidRDefault="00FF5991" w:rsidP="00FF5991">
      <w:pPr>
        <w:tabs>
          <w:tab w:val="left" w:pos="709"/>
        </w:tabs>
        <w:spacing w:line="259" w:lineRule="auto"/>
        <w:ind w:left="709" w:hanging="709"/>
        <w:rPr>
          <w:rFonts w:ascii="Arial" w:eastAsia="Calibri" w:hAnsi="Arial" w:cs="Arial"/>
        </w:rPr>
      </w:pPr>
      <w:r w:rsidRPr="00FF5991">
        <w:rPr>
          <w:rFonts w:ascii="Arial" w:eastAsia="Calibri" w:hAnsi="Arial" w:cs="Arial"/>
        </w:rPr>
        <w:t>National Police Chiefs</w:t>
      </w:r>
      <w:r w:rsidR="00870D6B">
        <w:rPr>
          <w:rFonts w:ascii="Arial" w:eastAsia="Calibri" w:hAnsi="Arial" w:cs="Arial"/>
        </w:rPr>
        <w:t>’</w:t>
      </w:r>
      <w:r w:rsidRPr="00FF5991">
        <w:rPr>
          <w:rFonts w:ascii="Arial" w:eastAsia="Calibri" w:hAnsi="Arial" w:cs="Arial"/>
        </w:rPr>
        <w:t xml:space="preserve"> Council. (2021). Child Centred Policing. Police in the classroom: A handbook for the police and PSHE teachers. London. Retrieved April 2, 2024, from: </w:t>
      </w:r>
      <w:hyperlink r:id="rId81" w:history="1">
        <w:r w:rsidR="00564D67" w:rsidRPr="005A2DEF">
          <w:rPr>
            <w:rStyle w:val="Hyperlink"/>
            <w:rFonts w:ascii="Arial" w:eastAsia="Calibri" w:hAnsi="Arial" w:cs="Arial"/>
          </w:rPr>
          <w:t>https://fs.hubspotusercontent00.net/hubfs/20248256/Guidance/Documents/CYP%20police%20in%20the%20classroom%20handbook.pdf?hsCtaTracking=6ce13dde-24b4-4d20-a9db-0434c410f569%7C5f1fa8b7-7d5b-4fdf-876c-52b26d594116</w:t>
        </w:r>
      </w:hyperlink>
      <w:r w:rsidR="00564D67">
        <w:rPr>
          <w:rFonts w:ascii="Arial" w:eastAsia="Calibri" w:hAnsi="Arial" w:cs="Arial"/>
        </w:rPr>
        <w:t xml:space="preserve"> </w:t>
      </w:r>
      <w:r w:rsidR="00B821C6">
        <w:rPr>
          <w:rFonts w:ascii="Arial" w:eastAsia="Calibri" w:hAnsi="Arial" w:cs="Arial"/>
        </w:rPr>
        <w:t xml:space="preserve"> </w:t>
      </w:r>
    </w:p>
    <w:p w14:paraId="79067FBB" w14:textId="0AB3AFD2" w:rsidR="00FF5991" w:rsidRPr="00FF5991" w:rsidRDefault="00FF5991" w:rsidP="00FF5991">
      <w:pPr>
        <w:tabs>
          <w:tab w:val="left" w:pos="709"/>
        </w:tabs>
        <w:spacing w:line="259" w:lineRule="auto"/>
        <w:ind w:left="709" w:hanging="709"/>
        <w:rPr>
          <w:rFonts w:ascii="Arial" w:eastAsia="Calibri" w:hAnsi="Arial" w:cs="Arial"/>
        </w:rPr>
      </w:pPr>
      <w:r w:rsidRPr="00FF5991">
        <w:rPr>
          <w:rFonts w:ascii="Arial" w:eastAsia="Calibri" w:hAnsi="Arial" w:cs="Arial"/>
        </w:rPr>
        <w:t>National Police Chiefs</w:t>
      </w:r>
      <w:r w:rsidR="004933BE">
        <w:rPr>
          <w:rFonts w:ascii="Arial" w:eastAsia="Calibri" w:hAnsi="Arial" w:cs="Arial"/>
        </w:rPr>
        <w:t>’</w:t>
      </w:r>
      <w:r w:rsidRPr="00FF5991">
        <w:rPr>
          <w:rFonts w:ascii="Arial" w:eastAsia="Calibri" w:hAnsi="Arial" w:cs="Arial"/>
        </w:rPr>
        <w:t xml:space="preserve"> Council and College of Policing. (2022). Police Race Action Plan: Improving policing for black people. College of Policing. Retrieved April 8, 2024, from: Police Race Action Plan: Improving policing for Black people (college.police.uk)</w:t>
      </w:r>
    </w:p>
    <w:p w14:paraId="095F1CED" w14:textId="07943C5B" w:rsidR="00FF5991" w:rsidRPr="00FF5991" w:rsidRDefault="00FF5991" w:rsidP="00FF5991">
      <w:pPr>
        <w:tabs>
          <w:tab w:val="left" w:pos="709"/>
        </w:tabs>
        <w:spacing w:line="259" w:lineRule="auto"/>
        <w:ind w:left="709" w:hanging="709"/>
        <w:rPr>
          <w:rFonts w:ascii="Arial" w:eastAsia="Calibri" w:hAnsi="Arial" w:cs="Arial"/>
        </w:rPr>
      </w:pPr>
      <w:r w:rsidRPr="00FF5991">
        <w:rPr>
          <w:rFonts w:ascii="Arial" w:eastAsia="Calibri" w:hAnsi="Arial" w:cs="Arial"/>
        </w:rPr>
        <w:t xml:space="preserve">New Zealand Police. (n.d.). Police School Partnerships. Retrieved May </w:t>
      </w:r>
      <w:r w:rsidR="000E26C7">
        <w:rPr>
          <w:rFonts w:ascii="Arial" w:eastAsia="Calibri" w:hAnsi="Arial" w:cs="Arial"/>
        </w:rPr>
        <w:t xml:space="preserve">12, </w:t>
      </w:r>
      <w:r w:rsidRPr="00FF5991">
        <w:rPr>
          <w:rFonts w:ascii="Arial" w:eastAsia="Calibri" w:hAnsi="Arial" w:cs="Arial"/>
        </w:rPr>
        <w:t>2024</w:t>
      </w:r>
      <w:r w:rsidR="000E26C7">
        <w:rPr>
          <w:rFonts w:ascii="Arial" w:eastAsia="Calibri" w:hAnsi="Arial" w:cs="Arial"/>
        </w:rPr>
        <w:t>,</w:t>
      </w:r>
      <w:r w:rsidRPr="00FF5991">
        <w:rPr>
          <w:rFonts w:ascii="Arial" w:eastAsia="Calibri" w:hAnsi="Arial" w:cs="Arial"/>
        </w:rPr>
        <w:t xml:space="preserve"> from</w:t>
      </w:r>
      <w:r w:rsidR="000E26C7">
        <w:rPr>
          <w:rFonts w:ascii="Arial" w:eastAsia="Calibri" w:hAnsi="Arial" w:cs="Arial"/>
        </w:rPr>
        <w:t>:</w:t>
      </w:r>
      <w:r w:rsidRPr="00FF5991">
        <w:rPr>
          <w:rFonts w:ascii="Arial" w:eastAsia="Calibri" w:hAnsi="Arial" w:cs="Arial"/>
        </w:rPr>
        <w:t xml:space="preserve"> New Zealand Police: </w:t>
      </w:r>
      <w:hyperlink r:id="rId82" w:history="1">
        <w:r w:rsidR="00564D67" w:rsidRPr="005A2DEF">
          <w:rPr>
            <w:rStyle w:val="Hyperlink"/>
            <w:rFonts w:ascii="Arial" w:eastAsia="Calibri" w:hAnsi="Arial" w:cs="Arial"/>
          </w:rPr>
          <w:t>https://www.police.govt.nz/advice-services/personal-community-safety/school-portal/information-and-guidelines/police-school</w:t>
        </w:r>
      </w:hyperlink>
      <w:r w:rsidR="00564D67">
        <w:rPr>
          <w:rFonts w:ascii="Arial" w:eastAsia="Calibri" w:hAnsi="Arial" w:cs="Arial"/>
        </w:rPr>
        <w:t xml:space="preserve"> </w:t>
      </w:r>
    </w:p>
    <w:p w14:paraId="20E56A78" w14:textId="007C0697" w:rsidR="00FF5991" w:rsidRPr="00FF5991" w:rsidRDefault="00FF5991" w:rsidP="00FF5991">
      <w:pPr>
        <w:tabs>
          <w:tab w:val="left" w:pos="709"/>
        </w:tabs>
        <w:spacing w:line="259" w:lineRule="auto"/>
        <w:ind w:left="709" w:hanging="709"/>
        <w:rPr>
          <w:rFonts w:ascii="Arial" w:eastAsia="Calibri" w:hAnsi="Arial" w:cs="Arial"/>
        </w:rPr>
      </w:pPr>
      <w:r w:rsidRPr="00FF5991">
        <w:rPr>
          <w:rFonts w:ascii="Arial" w:eastAsia="Calibri" w:hAnsi="Arial" w:cs="Arial"/>
        </w:rPr>
        <w:lastRenderedPageBreak/>
        <w:t xml:space="preserve">Nijjar, J. (2021). Police–school partnerships and the war on black youth. </w:t>
      </w:r>
      <w:r w:rsidRPr="00FF5991">
        <w:rPr>
          <w:rFonts w:ascii="Arial" w:eastAsia="Calibri" w:hAnsi="Arial" w:cs="Arial"/>
          <w:i/>
          <w:iCs/>
        </w:rPr>
        <w:t>Critical Social Policy</w:t>
      </w:r>
      <w:r w:rsidRPr="00FF5991">
        <w:rPr>
          <w:rFonts w:ascii="Arial" w:eastAsia="Calibri" w:hAnsi="Arial" w:cs="Arial"/>
        </w:rPr>
        <w:t xml:space="preserve">, 41(3), 491–501. </w:t>
      </w:r>
      <w:hyperlink r:id="rId83" w:history="1">
        <w:r w:rsidR="00564D67" w:rsidRPr="005A2DEF">
          <w:rPr>
            <w:rStyle w:val="Hyperlink"/>
            <w:rFonts w:ascii="Arial" w:eastAsia="Calibri" w:hAnsi="Arial" w:cs="Arial"/>
          </w:rPr>
          <w:t>https://doi.org/10.1177/0261018320964655</w:t>
        </w:r>
      </w:hyperlink>
      <w:r w:rsidR="00564D67">
        <w:rPr>
          <w:rFonts w:ascii="Arial" w:eastAsia="Calibri" w:hAnsi="Arial" w:cs="Arial"/>
        </w:rPr>
        <w:t xml:space="preserve"> </w:t>
      </w:r>
    </w:p>
    <w:p w14:paraId="1C32442E" w14:textId="77777777" w:rsidR="00FF5991" w:rsidRPr="00FF5991" w:rsidRDefault="00FF5991" w:rsidP="00FF5991">
      <w:pPr>
        <w:tabs>
          <w:tab w:val="left" w:pos="709"/>
        </w:tabs>
        <w:spacing w:line="259" w:lineRule="auto"/>
        <w:ind w:left="709" w:hanging="709"/>
        <w:rPr>
          <w:rFonts w:ascii="Arial" w:eastAsia="Calibri" w:hAnsi="Arial" w:cs="Arial"/>
        </w:rPr>
      </w:pPr>
      <w:r w:rsidRPr="00FF5991">
        <w:rPr>
          <w:rFonts w:ascii="Arial" w:eastAsia="Calibri" w:hAnsi="Arial" w:cs="Arial"/>
        </w:rPr>
        <w:t>Oxford Reference. (n.d.). Interpretivism. Retrieved April 5, 2024, from: Oxford Reference: Interpretivism - Oxford Reference.</w:t>
      </w:r>
    </w:p>
    <w:p w14:paraId="4F6E503B" w14:textId="31158BD9" w:rsidR="00FF5991" w:rsidRPr="00FF5991" w:rsidRDefault="00FF5991" w:rsidP="00FF5991">
      <w:pPr>
        <w:tabs>
          <w:tab w:val="left" w:pos="709"/>
        </w:tabs>
        <w:spacing w:line="259" w:lineRule="auto"/>
        <w:ind w:left="720" w:hanging="720"/>
        <w:rPr>
          <w:rFonts w:ascii="Arial" w:eastAsia="Calibri" w:hAnsi="Arial" w:cs="Arial"/>
          <w:noProof/>
        </w:rPr>
      </w:pPr>
      <w:r w:rsidRPr="00FF5991">
        <w:rPr>
          <w:rFonts w:ascii="Arial" w:eastAsia="Calibri" w:hAnsi="Arial" w:cs="Arial"/>
          <w:noProof/>
        </w:rPr>
        <w:t xml:space="preserve">Ping Li, P. (2012). When trust matters the most: The imperatives for contextualising trust research. </w:t>
      </w:r>
      <w:r w:rsidRPr="00FF5991">
        <w:rPr>
          <w:rFonts w:ascii="Arial" w:eastAsia="Calibri" w:hAnsi="Arial" w:cs="Arial"/>
          <w:i/>
          <w:iCs/>
          <w:noProof/>
        </w:rPr>
        <w:t>Journal of Trust Research</w:t>
      </w:r>
      <w:r w:rsidRPr="00FF5991">
        <w:rPr>
          <w:rFonts w:ascii="Arial" w:eastAsia="Calibri" w:hAnsi="Arial" w:cs="Arial"/>
          <w:noProof/>
        </w:rPr>
        <w:t>, 2(2), 101–106. doi:10.1080/21515581.2012.708494</w:t>
      </w:r>
      <w:r w:rsidR="00564D67">
        <w:rPr>
          <w:rFonts w:ascii="Arial" w:eastAsia="Calibri" w:hAnsi="Arial" w:cs="Arial"/>
          <w:noProof/>
        </w:rPr>
        <w:t xml:space="preserve"> </w:t>
      </w:r>
    </w:p>
    <w:p w14:paraId="5608D820" w14:textId="776F994E" w:rsidR="00FF5991" w:rsidRPr="00FF5991" w:rsidRDefault="00FF5991" w:rsidP="00FF5991">
      <w:pPr>
        <w:tabs>
          <w:tab w:val="left" w:pos="709"/>
        </w:tabs>
        <w:spacing w:line="259" w:lineRule="auto"/>
        <w:ind w:left="709" w:hanging="709"/>
        <w:rPr>
          <w:rFonts w:ascii="Arial" w:eastAsia="Calibri" w:hAnsi="Arial" w:cs="Arial"/>
        </w:rPr>
      </w:pPr>
      <w:r w:rsidRPr="00FF5991">
        <w:rPr>
          <w:rFonts w:ascii="Arial" w:eastAsia="Calibri" w:hAnsi="Arial" w:cs="Arial"/>
        </w:rPr>
        <w:t>Police Foundation. (2011). The Briefing: Safer Schools Partnership. Police Foundation series 2 (2nd ed.). Retrieved April 2, 2024, from: Police Foundation Safer Schools Briefing.qxd (police-foundation.org.uk)</w:t>
      </w:r>
    </w:p>
    <w:p w14:paraId="2C5824A9" w14:textId="0F4AE876" w:rsidR="00FF5991" w:rsidRPr="00FF5991" w:rsidRDefault="00FF5991" w:rsidP="00FF5991">
      <w:pPr>
        <w:tabs>
          <w:tab w:val="left" w:pos="709"/>
        </w:tabs>
        <w:spacing w:line="259" w:lineRule="auto"/>
        <w:ind w:left="709" w:hanging="709"/>
        <w:rPr>
          <w:rFonts w:ascii="Arial" w:eastAsia="Calibri" w:hAnsi="Arial" w:cs="Arial"/>
        </w:rPr>
      </w:pPr>
      <w:r w:rsidRPr="00FF5991">
        <w:rPr>
          <w:rFonts w:ascii="Arial" w:eastAsia="Calibri" w:hAnsi="Arial" w:cs="Arial"/>
        </w:rPr>
        <w:t>Police Professional. (2024). Police Professional, 705.</w:t>
      </w:r>
      <w:r w:rsidR="00B821C6">
        <w:rPr>
          <w:rFonts w:ascii="Arial" w:eastAsia="Calibri" w:hAnsi="Arial" w:cs="Arial"/>
        </w:rPr>
        <w:t xml:space="preserve"> </w:t>
      </w:r>
      <w:r w:rsidRPr="00FF5991">
        <w:rPr>
          <w:rFonts w:ascii="Arial" w:eastAsia="Calibri" w:hAnsi="Arial" w:cs="Arial"/>
        </w:rPr>
        <w:t>London, United Kingdom. Retrieved April 16, 2024, from: Police Professional (pagesuite-professional.co.uk)</w:t>
      </w:r>
    </w:p>
    <w:p w14:paraId="4C83237D" w14:textId="07231A32" w:rsidR="00FF5991" w:rsidRPr="00FF5991" w:rsidRDefault="00FF5991" w:rsidP="00FF5991">
      <w:pPr>
        <w:tabs>
          <w:tab w:val="left" w:pos="709"/>
        </w:tabs>
        <w:spacing w:line="259" w:lineRule="auto"/>
        <w:ind w:left="709" w:hanging="709"/>
        <w:rPr>
          <w:rFonts w:ascii="Arial" w:eastAsia="Calibri" w:hAnsi="Arial" w:cs="Arial"/>
        </w:rPr>
      </w:pPr>
      <w:r w:rsidRPr="00FF5991">
        <w:rPr>
          <w:rFonts w:ascii="Arial" w:eastAsia="Calibri" w:hAnsi="Arial" w:cs="Arial"/>
        </w:rPr>
        <w:t>Pósch, K. &amp; Jackson, J. (2021). Police in the classroom: Evaluation of a three-wave cluster-randomised controlled trial. London: The London School of Economics and Political Science. Retrieved April 3, 2024, from: https://eprin</w:t>
      </w:r>
      <w:r w:rsidR="00564D67">
        <w:rPr>
          <w:rFonts w:ascii="Arial" w:eastAsia="Calibri" w:hAnsi="Arial" w:cs="Arial"/>
        </w:rPr>
        <w:t xml:space="preserve"> </w:t>
      </w:r>
      <w:r w:rsidRPr="00FF5991">
        <w:rPr>
          <w:rFonts w:ascii="Arial" w:eastAsia="Calibri" w:hAnsi="Arial" w:cs="Arial"/>
        </w:rPr>
        <w:t>ts.lse.ac.uk/108632/1/Posch_police_in_the_classroom_published.pdfril</w:t>
      </w:r>
      <w:r w:rsidR="00564D67">
        <w:rPr>
          <w:rFonts w:ascii="Arial" w:eastAsia="Calibri" w:hAnsi="Arial" w:cs="Arial"/>
        </w:rPr>
        <w:t xml:space="preserve"> </w:t>
      </w:r>
    </w:p>
    <w:p w14:paraId="5DF53FCF" w14:textId="0AD8710E" w:rsidR="00FF5991" w:rsidRPr="00FF5991" w:rsidRDefault="00FF5991" w:rsidP="00FF5991">
      <w:pPr>
        <w:tabs>
          <w:tab w:val="left" w:pos="709"/>
        </w:tabs>
        <w:spacing w:line="259" w:lineRule="auto"/>
        <w:ind w:left="709" w:hanging="709"/>
        <w:rPr>
          <w:rFonts w:ascii="Arial" w:eastAsia="Calibri" w:hAnsi="Arial" w:cs="Arial"/>
        </w:rPr>
      </w:pPr>
      <w:r w:rsidRPr="00FF5991">
        <w:rPr>
          <w:rFonts w:ascii="Arial" w:eastAsia="Calibri" w:hAnsi="Arial" w:cs="Arial"/>
        </w:rPr>
        <w:t xml:space="preserve">Runnymede Trust. (2023). Over-policed and under-protected: The Road to Safer Schools. Runnymede Trust. Retrieved April 23, 2024, from: </w:t>
      </w:r>
      <w:hyperlink r:id="rId84" w:history="1">
        <w:r w:rsidR="00564D67" w:rsidRPr="005A2DEF">
          <w:rPr>
            <w:rStyle w:val="Hyperlink"/>
            <w:rFonts w:ascii="Arial" w:eastAsia="Calibri" w:hAnsi="Arial" w:cs="Arial"/>
          </w:rPr>
          <w:t>https://assets-global.website-files.com/61488f992b58e687f1108c7c/63c027251c4ddb3581daa9fb_Safer%20Schools%20Officers%20Briefing%20-%20FINAL.pdf</w:t>
        </w:r>
      </w:hyperlink>
      <w:r w:rsidR="00564D67">
        <w:rPr>
          <w:rFonts w:ascii="Arial" w:eastAsia="Calibri" w:hAnsi="Arial" w:cs="Arial"/>
        </w:rPr>
        <w:t xml:space="preserve"> </w:t>
      </w:r>
      <w:r w:rsidRPr="00FF5991">
        <w:rPr>
          <w:rFonts w:ascii="Arial" w:eastAsia="Calibri" w:hAnsi="Arial" w:cs="Arial"/>
        </w:rPr>
        <w:t xml:space="preserve"> </w:t>
      </w:r>
    </w:p>
    <w:p w14:paraId="249DDA64" w14:textId="77777777" w:rsidR="00FF5991" w:rsidRPr="00FF5991" w:rsidRDefault="00FF5991" w:rsidP="00FF5991">
      <w:pPr>
        <w:tabs>
          <w:tab w:val="left" w:pos="709"/>
        </w:tabs>
        <w:spacing w:line="259" w:lineRule="auto"/>
        <w:ind w:left="709" w:hanging="709"/>
        <w:rPr>
          <w:rFonts w:ascii="Arial" w:eastAsia="Calibri" w:hAnsi="Arial" w:cs="Arial"/>
        </w:rPr>
      </w:pPr>
      <w:r w:rsidRPr="00FF5991">
        <w:rPr>
          <w:rFonts w:ascii="Arial" w:eastAsia="Calibri" w:hAnsi="Arial" w:cs="Arial"/>
        </w:rPr>
        <w:t xml:space="preserve">Saldana, J. (2015). </w:t>
      </w:r>
      <w:r w:rsidRPr="00FF5991">
        <w:rPr>
          <w:rFonts w:ascii="Arial" w:eastAsia="Calibri" w:hAnsi="Arial" w:cs="Arial"/>
          <w:i/>
          <w:iCs/>
        </w:rPr>
        <w:t>The Coding Manual for Qualitative Researchers</w:t>
      </w:r>
      <w:r w:rsidRPr="00FF5991">
        <w:rPr>
          <w:rFonts w:ascii="Arial" w:eastAsia="Calibri" w:hAnsi="Arial" w:cs="Arial"/>
        </w:rPr>
        <w:t xml:space="preserve"> (3rd ed.). Thousand Oaks. SAGE.</w:t>
      </w:r>
    </w:p>
    <w:p w14:paraId="56D00146" w14:textId="77777777" w:rsidR="00FF5991" w:rsidRPr="00FF5991" w:rsidRDefault="00FF5991" w:rsidP="00FF5991">
      <w:pPr>
        <w:tabs>
          <w:tab w:val="left" w:pos="709"/>
        </w:tabs>
        <w:spacing w:line="259" w:lineRule="auto"/>
        <w:ind w:left="709" w:hanging="709"/>
        <w:rPr>
          <w:rFonts w:ascii="Arial" w:eastAsia="Calibri" w:hAnsi="Arial" w:cs="Arial"/>
        </w:rPr>
      </w:pPr>
      <w:r w:rsidRPr="00FF5991">
        <w:rPr>
          <w:rFonts w:ascii="Arial" w:eastAsia="Calibri" w:hAnsi="Arial" w:cs="Arial"/>
        </w:rPr>
        <w:t xml:space="preserve">Saunders, M., Lewis, P. &amp; Thornhill, A. (2016). </w:t>
      </w:r>
      <w:r w:rsidRPr="00FF5991">
        <w:rPr>
          <w:rFonts w:ascii="Arial" w:eastAsia="Calibri" w:hAnsi="Arial" w:cs="Arial"/>
          <w:i/>
          <w:iCs/>
        </w:rPr>
        <w:t>Research methods for business students</w:t>
      </w:r>
      <w:r w:rsidRPr="00FF5991">
        <w:rPr>
          <w:rFonts w:ascii="Arial" w:eastAsia="Calibri" w:hAnsi="Arial" w:cs="Arial"/>
        </w:rPr>
        <w:t xml:space="preserve"> (7th ed.). Harlow. Pearson Education.</w:t>
      </w:r>
    </w:p>
    <w:p w14:paraId="04CDB732" w14:textId="77777777" w:rsidR="00FF5991" w:rsidRPr="00FF5991" w:rsidRDefault="00FF5991" w:rsidP="00FF5991">
      <w:pPr>
        <w:tabs>
          <w:tab w:val="left" w:pos="709"/>
        </w:tabs>
        <w:spacing w:line="259" w:lineRule="auto"/>
        <w:ind w:left="720" w:hanging="720"/>
        <w:rPr>
          <w:rFonts w:ascii="Arial" w:eastAsia="Calibri" w:hAnsi="Arial" w:cs="Arial"/>
        </w:rPr>
      </w:pPr>
      <w:r w:rsidRPr="00FF5991">
        <w:rPr>
          <w:rFonts w:ascii="Arial" w:eastAsia="Calibri" w:hAnsi="Arial" w:cs="Arial"/>
          <w:shd w:val="clear" w:color="auto" w:fill="FFFFFF"/>
        </w:rPr>
        <w:t xml:space="preserve">Sherman, L. (1998). Evidence Based Policing: Ideas in American Policing. Police Foundation, 1–16. Retrieved June 12, 2024, from: </w:t>
      </w:r>
      <w:hyperlink r:id="rId85" w:history="1">
        <w:r w:rsidRPr="00FF5991">
          <w:rPr>
            <w:rFonts w:ascii="Arial" w:eastAsia="Calibri" w:hAnsi="Arial" w:cs="Arial"/>
            <w:color w:val="0563C1"/>
            <w:u w:val="single"/>
            <w:shd w:val="clear" w:color="auto" w:fill="FFFFFF"/>
          </w:rPr>
          <w:t>Ideas-Sherman (policinginstitute.org)</w:t>
        </w:r>
      </w:hyperlink>
    </w:p>
    <w:p w14:paraId="62F9A7B1" w14:textId="676D4A1A" w:rsidR="00FF5991" w:rsidRPr="00FF5991" w:rsidRDefault="00FF5991" w:rsidP="00FF5991">
      <w:pPr>
        <w:tabs>
          <w:tab w:val="left" w:pos="709"/>
        </w:tabs>
        <w:spacing w:line="259" w:lineRule="auto"/>
        <w:ind w:left="709" w:hanging="709"/>
        <w:rPr>
          <w:rFonts w:ascii="Arial" w:eastAsia="Calibri" w:hAnsi="Arial" w:cs="Arial"/>
        </w:rPr>
      </w:pPr>
      <w:r w:rsidRPr="00FF5991">
        <w:rPr>
          <w:rFonts w:ascii="Arial" w:eastAsia="Calibri" w:hAnsi="Arial" w:cs="Arial"/>
        </w:rPr>
        <w:t xml:space="preserve">Sindall, K., McCarthy, D. J. &amp; Brunton-Smith, I. (2017). Young people and the formation of attitudes towards the police. </w:t>
      </w:r>
      <w:r w:rsidRPr="00FF5991">
        <w:rPr>
          <w:rFonts w:ascii="Arial" w:eastAsia="Calibri" w:hAnsi="Arial" w:cs="Arial"/>
          <w:i/>
          <w:iCs/>
        </w:rPr>
        <w:t>European Journal of Criminology</w:t>
      </w:r>
      <w:r w:rsidRPr="00FF5991">
        <w:rPr>
          <w:rFonts w:ascii="Arial" w:eastAsia="Calibri" w:hAnsi="Arial" w:cs="Arial"/>
        </w:rPr>
        <w:t xml:space="preserve">, 14(3), 344–364. </w:t>
      </w:r>
      <w:hyperlink r:id="rId86" w:history="1">
        <w:r w:rsidR="00564D67" w:rsidRPr="005A2DEF">
          <w:rPr>
            <w:rStyle w:val="Hyperlink"/>
            <w:rFonts w:ascii="Arial" w:eastAsia="Calibri" w:hAnsi="Arial" w:cs="Arial"/>
          </w:rPr>
          <w:t>https://doi.org/10.1177/1477370816661739</w:t>
        </w:r>
      </w:hyperlink>
      <w:r w:rsidR="00564D67">
        <w:rPr>
          <w:rFonts w:ascii="Arial" w:eastAsia="Calibri" w:hAnsi="Arial" w:cs="Arial"/>
        </w:rPr>
        <w:t xml:space="preserve"> </w:t>
      </w:r>
    </w:p>
    <w:p w14:paraId="1EA329CA" w14:textId="5E9C623A" w:rsidR="00FF5991" w:rsidRPr="00FF5991" w:rsidRDefault="00FF5991" w:rsidP="00FF5991">
      <w:pPr>
        <w:tabs>
          <w:tab w:val="left" w:pos="709"/>
        </w:tabs>
        <w:spacing w:line="259" w:lineRule="auto"/>
        <w:ind w:left="709" w:hanging="709"/>
        <w:rPr>
          <w:rFonts w:ascii="Arial" w:eastAsia="Calibri" w:hAnsi="Arial" w:cs="Arial"/>
        </w:rPr>
      </w:pPr>
      <w:r w:rsidRPr="00FF5991">
        <w:rPr>
          <w:rFonts w:ascii="Arial" w:eastAsia="Calibri" w:hAnsi="Arial" w:cs="Arial"/>
        </w:rPr>
        <w:t xml:space="preserve">Skogan, W. G. (2009). Concern About Crime and Confidence in the Police: Reassurance or Accountability? </w:t>
      </w:r>
      <w:r w:rsidRPr="00FF5991">
        <w:rPr>
          <w:rFonts w:ascii="Arial" w:eastAsia="Calibri" w:hAnsi="Arial" w:cs="Arial"/>
          <w:i/>
          <w:iCs/>
        </w:rPr>
        <w:t>Police Quarterly</w:t>
      </w:r>
      <w:r w:rsidRPr="00FF5991">
        <w:rPr>
          <w:rFonts w:ascii="Arial" w:eastAsia="Calibri" w:hAnsi="Arial" w:cs="Arial"/>
        </w:rPr>
        <w:t xml:space="preserve">, 12(3), 301–318. </w:t>
      </w:r>
      <w:hyperlink r:id="rId87" w:history="1">
        <w:r w:rsidR="00564D67" w:rsidRPr="005A2DEF">
          <w:rPr>
            <w:rStyle w:val="Hyperlink"/>
            <w:rFonts w:ascii="Arial" w:eastAsia="Calibri" w:hAnsi="Arial" w:cs="Arial"/>
          </w:rPr>
          <w:t>https://doi-org.ezproxy.uwtsd.ac.uk/10.1177/1098611109339893</w:t>
        </w:r>
      </w:hyperlink>
      <w:r w:rsidR="00564D67">
        <w:rPr>
          <w:rFonts w:ascii="Arial" w:eastAsia="Calibri" w:hAnsi="Arial" w:cs="Arial"/>
        </w:rPr>
        <w:t xml:space="preserve"> </w:t>
      </w:r>
    </w:p>
    <w:p w14:paraId="7486E0DA" w14:textId="77520F5D" w:rsidR="00FF5991" w:rsidRPr="00FF5991" w:rsidRDefault="00FF5991" w:rsidP="00FF5991">
      <w:pPr>
        <w:tabs>
          <w:tab w:val="left" w:pos="709"/>
        </w:tabs>
        <w:spacing w:line="259" w:lineRule="auto"/>
        <w:ind w:left="709" w:hanging="709"/>
        <w:rPr>
          <w:rFonts w:ascii="Arial" w:eastAsia="Calibri" w:hAnsi="Arial" w:cs="Arial"/>
        </w:rPr>
      </w:pPr>
      <w:r w:rsidRPr="00FF5991">
        <w:rPr>
          <w:rFonts w:ascii="Arial" w:eastAsia="Calibri" w:hAnsi="Arial" w:cs="Arial"/>
        </w:rPr>
        <w:t>Stead, J., Lloyd, G., Baird, A., Brown, J., Riddell, S., Weedon, E. &amp; Laugharne, J. (2011). All Wales School Liaison Core Programme (AWSLCP) Evaluation Report.</w:t>
      </w:r>
      <w:r w:rsidR="007370C7">
        <w:rPr>
          <w:rFonts w:ascii="Arial" w:eastAsia="Calibri" w:hAnsi="Arial" w:cs="Arial"/>
        </w:rPr>
        <w:t xml:space="preserve"> </w:t>
      </w:r>
      <w:r w:rsidRPr="00FF5991">
        <w:rPr>
          <w:rFonts w:ascii="Arial" w:eastAsia="Calibri" w:hAnsi="Arial" w:cs="Arial"/>
        </w:rPr>
        <w:t xml:space="preserve">University of Wales Cardiff and Edinburgh University. Retrieved April 22, 2024, from: </w:t>
      </w:r>
      <w:hyperlink r:id="rId88" w:history="1">
        <w:r w:rsidR="00564D67" w:rsidRPr="005A2DEF">
          <w:rPr>
            <w:rStyle w:val="Hyperlink"/>
            <w:rFonts w:ascii="Arial" w:eastAsia="Calibri" w:hAnsi="Arial" w:cs="Arial"/>
          </w:rPr>
          <w:t>https://www.gov.wales/sites/default/files/statistics-and-research/2019-08/110314-all-wales-school-liaison-core-programme-en.pdf</w:t>
        </w:r>
      </w:hyperlink>
      <w:r w:rsidR="00564D67">
        <w:rPr>
          <w:rFonts w:ascii="Arial" w:eastAsia="Calibri" w:hAnsi="Arial" w:cs="Arial"/>
        </w:rPr>
        <w:t xml:space="preserve"> </w:t>
      </w:r>
    </w:p>
    <w:p w14:paraId="756D0D6B" w14:textId="7C7FA6AD" w:rsidR="00FF5991" w:rsidRPr="00FF5991" w:rsidRDefault="00FF5991" w:rsidP="00FF5991">
      <w:pPr>
        <w:tabs>
          <w:tab w:val="left" w:pos="709"/>
        </w:tabs>
        <w:spacing w:line="259" w:lineRule="auto"/>
        <w:ind w:left="709" w:hanging="709"/>
        <w:rPr>
          <w:rFonts w:ascii="Arial" w:eastAsia="Calibri" w:hAnsi="Arial" w:cs="Arial"/>
        </w:rPr>
      </w:pPr>
      <w:r w:rsidRPr="00FF5991">
        <w:rPr>
          <w:rFonts w:ascii="Arial" w:eastAsia="Calibri" w:hAnsi="Arial" w:cs="Arial"/>
        </w:rPr>
        <w:lastRenderedPageBreak/>
        <w:t xml:space="preserve">Stewart-Withers, R. &amp; Greener, B. K. (2022). New Zealand’s Policing Efforts in the Pacific: Gender Programs, Practices, and Performances. </w:t>
      </w:r>
      <w:r w:rsidRPr="00FF5991">
        <w:rPr>
          <w:rFonts w:ascii="Arial" w:eastAsia="Calibri" w:hAnsi="Arial" w:cs="Arial"/>
          <w:i/>
          <w:iCs/>
        </w:rPr>
        <w:t>Journal of Contemporary Criminal Justice</w:t>
      </w:r>
      <w:r w:rsidRPr="00FF5991">
        <w:rPr>
          <w:rFonts w:ascii="Arial" w:eastAsia="Calibri" w:hAnsi="Arial" w:cs="Arial"/>
        </w:rPr>
        <w:t xml:space="preserve">, 38(3), 346–363. </w:t>
      </w:r>
      <w:hyperlink r:id="rId89" w:history="1">
        <w:r w:rsidR="00564D67" w:rsidRPr="005A2DEF">
          <w:rPr>
            <w:rStyle w:val="Hyperlink"/>
            <w:rFonts w:ascii="Arial" w:eastAsia="Calibri" w:hAnsi="Arial" w:cs="Arial"/>
          </w:rPr>
          <w:t>https://doi.org/10.1177/10439862221096959</w:t>
        </w:r>
      </w:hyperlink>
      <w:r w:rsidR="00564D67">
        <w:rPr>
          <w:rFonts w:ascii="Arial" w:eastAsia="Calibri" w:hAnsi="Arial" w:cs="Arial"/>
        </w:rPr>
        <w:t xml:space="preserve"> </w:t>
      </w:r>
    </w:p>
    <w:p w14:paraId="73A8B662" w14:textId="4285BC16" w:rsidR="00FF5991" w:rsidRPr="00FF5991" w:rsidRDefault="00FF5991" w:rsidP="00FF5991">
      <w:pPr>
        <w:tabs>
          <w:tab w:val="left" w:pos="709"/>
        </w:tabs>
        <w:spacing w:line="259" w:lineRule="auto"/>
        <w:ind w:left="709" w:hanging="709"/>
        <w:rPr>
          <w:rFonts w:ascii="Arial" w:eastAsia="Calibri" w:hAnsi="Arial" w:cs="Arial"/>
        </w:rPr>
      </w:pPr>
      <w:r w:rsidRPr="00FF5991">
        <w:rPr>
          <w:rFonts w:ascii="Arial" w:eastAsia="Calibri" w:hAnsi="Arial" w:cs="Arial"/>
        </w:rPr>
        <w:t xml:space="preserve">Stoltzfus, C. (2020). Public-school systems are criminalizing our young people: Giving voice to the marginalized. Scholar Works at Arcadia, 1–140. Retrieved April 3, 2024, from: </w:t>
      </w:r>
      <w:hyperlink r:id="rId90" w:history="1">
        <w:r w:rsidR="00564D67" w:rsidRPr="005A2DEF">
          <w:rPr>
            <w:rStyle w:val="Hyperlink"/>
            <w:rFonts w:ascii="Arial" w:eastAsia="Calibri" w:hAnsi="Arial" w:cs="Arial"/>
          </w:rPr>
          <w:t>https://scholarworks.arcadia.edu/cgi/viewcontent.cgi?article=1027&amp;context=grad_etd</w:t>
        </w:r>
      </w:hyperlink>
      <w:r w:rsidR="00564D67">
        <w:rPr>
          <w:rFonts w:ascii="Arial" w:eastAsia="Calibri" w:hAnsi="Arial" w:cs="Arial"/>
        </w:rPr>
        <w:t xml:space="preserve"> </w:t>
      </w:r>
    </w:p>
    <w:p w14:paraId="2A69B8D3" w14:textId="77777777" w:rsidR="00FF5991" w:rsidRPr="00FF5991" w:rsidRDefault="00FF5991" w:rsidP="00FF5991">
      <w:pPr>
        <w:tabs>
          <w:tab w:val="left" w:pos="709"/>
        </w:tabs>
        <w:spacing w:line="259" w:lineRule="auto"/>
        <w:ind w:left="709" w:hanging="709"/>
        <w:rPr>
          <w:rFonts w:ascii="Arial" w:eastAsia="Calibri" w:hAnsi="Arial" w:cs="Arial"/>
        </w:rPr>
      </w:pPr>
      <w:r w:rsidRPr="00FF5991">
        <w:rPr>
          <w:rFonts w:ascii="Arial" w:eastAsia="Calibri" w:hAnsi="Arial" w:cs="Arial"/>
        </w:rPr>
        <w:t xml:space="preserve">Strauss A. L. &amp; Corbin, J. M. (2008). </w:t>
      </w:r>
      <w:r w:rsidRPr="00FF5991">
        <w:rPr>
          <w:rFonts w:ascii="Arial" w:eastAsia="Calibri" w:hAnsi="Arial" w:cs="Arial"/>
          <w:i/>
          <w:iCs/>
        </w:rPr>
        <w:t>Basics of qualitative research: techniques and procedures for developing grounded theory</w:t>
      </w:r>
      <w:r w:rsidRPr="00FF5991">
        <w:rPr>
          <w:rFonts w:ascii="Arial" w:eastAsia="Calibri" w:hAnsi="Arial" w:cs="Arial"/>
        </w:rPr>
        <w:t>. (3rd ed.). Thousand Oaks, CA: SAGE.</w:t>
      </w:r>
    </w:p>
    <w:p w14:paraId="34E44DCC" w14:textId="557116A7" w:rsidR="00FF5991" w:rsidRPr="00FF5991" w:rsidRDefault="00FF5991" w:rsidP="00FF5991">
      <w:pPr>
        <w:tabs>
          <w:tab w:val="left" w:pos="709"/>
        </w:tabs>
        <w:spacing w:line="259" w:lineRule="auto"/>
        <w:ind w:left="709" w:hanging="709"/>
        <w:rPr>
          <w:rFonts w:ascii="Arial" w:eastAsia="Calibri" w:hAnsi="Arial" w:cs="Arial"/>
        </w:rPr>
      </w:pPr>
      <w:r w:rsidRPr="00FF5991">
        <w:rPr>
          <w:rFonts w:ascii="Arial" w:eastAsia="Calibri" w:hAnsi="Arial" w:cs="Arial"/>
        </w:rPr>
        <w:t>Sunshine, J. &amp; Tyler, T.</w:t>
      </w:r>
      <w:r w:rsidR="00B821C6">
        <w:rPr>
          <w:rFonts w:ascii="Arial" w:eastAsia="Calibri" w:hAnsi="Arial" w:cs="Arial"/>
        </w:rPr>
        <w:t xml:space="preserve"> </w:t>
      </w:r>
      <w:r w:rsidRPr="00FF5991">
        <w:rPr>
          <w:rFonts w:ascii="Arial" w:eastAsia="Calibri" w:hAnsi="Arial" w:cs="Arial"/>
        </w:rPr>
        <w:t xml:space="preserve">(2003). The Role of Procedural Justice and Legitimacy in Shaping Public Support for Policing. </w:t>
      </w:r>
      <w:r w:rsidRPr="00FF5991">
        <w:rPr>
          <w:rFonts w:ascii="Arial" w:eastAsia="Calibri" w:hAnsi="Arial" w:cs="Arial"/>
          <w:i/>
          <w:iCs/>
        </w:rPr>
        <w:t>Law &amp; Society Review</w:t>
      </w:r>
      <w:r w:rsidRPr="00FF5991">
        <w:rPr>
          <w:rFonts w:ascii="Arial" w:eastAsia="Calibri" w:hAnsi="Arial" w:cs="Arial"/>
        </w:rPr>
        <w:t xml:space="preserve">, 37(3), 513–548. </w:t>
      </w:r>
      <w:hyperlink r:id="rId91" w:history="1">
        <w:r w:rsidR="00564D67" w:rsidRPr="005A2DEF">
          <w:rPr>
            <w:rStyle w:val="Hyperlink"/>
            <w:rFonts w:ascii="Arial" w:eastAsia="Calibri" w:hAnsi="Arial" w:cs="Arial"/>
          </w:rPr>
          <w:t>https://doi.org/10.1111/1540-5893.3703002</w:t>
        </w:r>
      </w:hyperlink>
      <w:r w:rsidR="00564D67">
        <w:rPr>
          <w:rFonts w:ascii="Arial" w:eastAsia="Calibri" w:hAnsi="Arial" w:cs="Arial"/>
        </w:rPr>
        <w:t xml:space="preserve"> </w:t>
      </w:r>
    </w:p>
    <w:p w14:paraId="3589481A" w14:textId="6E7EE1CD" w:rsidR="00FF5991" w:rsidRPr="00FF5991" w:rsidRDefault="00FF5991" w:rsidP="00FF5991">
      <w:pPr>
        <w:tabs>
          <w:tab w:val="left" w:pos="709"/>
        </w:tabs>
        <w:spacing w:line="259" w:lineRule="auto"/>
        <w:ind w:left="709" w:hanging="709"/>
        <w:rPr>
          <w:rFonts w:ascii="Arial" w:eastAsia="Calibri" w:hAnsi="Arial" w:cs="Arial"/>
        </w:rPr>
      </w:pPr>
      <w:r w:rsidRPr="00FF5991">
        <w:rPr>
          <w:rFonts w:ascii="Arial" w:eastAsia="Calibri" w:hAnsi="Arial" w:cs="Arial"/>
        </w:rPr>
        <w:t xml:space="preserve">Tan, J. (2010). Grounded theory in practice: issues and discussion for new qualitative researchers. </w:t>
      </w:r>
      <w:r w:rsidRPr="00FF5991">
        <w:rPr>
          <w:rFonts w:ascii="Arial" w:eastAsia="Calibri" w:hAnsi="Arial" w:cs="Arial"/>
          <w:i/>
          <w:iCs/>
        </w:rPr>
        <w:t>Journal of Documentation</w:t>
      </w:r>
      <w:r w:rsidRPr="00FF5991">
        <w:rPr>
          <w:rFonts w:ascii="Arial" w:eastAsia="Calibri" w:hAnsi="Arial" w:cs="Arial"/>
        </w:rPr>
        <w:t>, 66(1), 93–112. doi:10.1108/00220411011016380</w:t>
      </w:r>
      <w:r w:rsidR="00564D67">
        <w:rPr>
          <w:rFonts w:ascii="Arial" w:eastAsia="Calibri" w:hAnsi="Arial" w:cs="Arial"/>
        </w:rPr>
        <w:t xml:space="preserve"> </w:t>
      </w:r>
    </w:p>
    <w:p w14:paraId="6E9FE1BD" w14:textId="77777777" w:rsidR="00FF5991" w:rsidRPr="00FF5991" w:rsidRDefault="00FF5991" w:rsidP="00FF5991">
      <w:pPr>
        <w:tabs>
          <w:tab w:val="left" w:pos="709"/>
        </w:tabs>
        <w:spacing w:line="259" w:lineRule="auto"/>
        <w:ind w:left="720" w:hanging="720"/>
        <w:rPr>
          <w:rFonts w:ascii="Arial" w:eastAsia="Calibri" w:hAnsi="Arial" w:cs="Arial"/>
          <w:noProof/>
        </w:rPr>
      </w:pPr>
      <w:r w:rsidRPr="00FF5991">
        <w:rPr>
          <w:rFonts w:ascii="Arial" w:eastAsia="Calibri" w:hAnsi="Arial" w:cs="Arial"/>
          <w:noProof/>
        </w:rPr>
        <w:t xml:space="preserve">Tashakkori, A., Johnson, R. &amp; Teddlie, C. (2020). </w:t>
      </w:r>
      <w:r w:rsidRPr="00FF5991">
        <w:rPr>
          <w:rFonts w:ascii="Arial" w:eastAsia="Calibri" w:hAnsi="Arial" w:cs="Arial"/>
          <w:i/>
          <w:iCs/>
          <w:noProof/>
        </w:rPr>
        <w:t>Foundations of Mixed Methods Research: Integrating Quantitative and Qualitative Approaches in the Social and Behavioral Sciences (Applied Social Research Methods)</w:t>
      </w:r>
      <w:r w:rsidRPr="00FF5991">
        <w:rPr>
          <w:rFonts w:ascii="Arial" w:eastAsia="Calibri" w:hAnsi="Arial" w:cs="Arial"/>
          <w:noProof/>
        </w:rPr>
        <w:t>. SAGE.</w:t>
      </w:r>
    </w:p>
    <w:p w14:paraId="06A3F6C4" w14:textId="77777777" w:rsidR="00FF5991" w:rsidRPr="00FF5991" w:rsidRDefault="00FF5991" w:rsidP="00FF5991">
      <w:pPr>
        <w:tabs>
          <w:tab w:val="left" w:pos="709"/>
        </w:tabs>
        <w:spacing w:line="259" w:lineRule="auto"/>
        <w:ind w:left="709" w:hanging="709"/>
        <w:rPr>
          <w:rFonts w:ascii="Arial" w:eastAsia="Calibri" w:hAnsi="Arial" w:cs="Arial"/>
        </w:rPr>
      </w:pPr>
      <w:r w:rsidRPr="00FF5991">
        <w:rPr>
          <w:rFonts w:ascii="Arial" w:eastAsia="Calibri" w:hAnsi="Arial" w:cs="Arial"/>
        </w:rPr>
        <w:t xml:space="preserve">Tashakkori, A. &amp; Teddlie, C. (2003). </w:t>
      </w:r>
      <w:r w:rsidRPr="00FF5991">
        <w:rPr>
          <w:rFonts w:ascii="Arial" w:eastAsia="Calibri" w:hAnsi="Arial" w:cs="Arial"/>
          <w:i/>
          <w:iCs/>
        </w:rPr>
        <w:t>Handbook of Mixed Methods in Social &amp; Behavioral Research</w:t>
      </w:r>
      <w:r w:rsidRPr="00FF5991">
        <w:rPr>
          <w:rFonts w:ascii="Arial" w:eastAsia="Calibri" w:hAnsi="Arial" w:cs="Arial"/>
        </w:rPr>
        <w:t>. Thousand Oaks. SAGE.</w:t>
      </w:r>
    </w:p>
    <w:p w14:paraId="5B3E6E48" w14:textId="167F1842" w:rsidR="00FF5991" w:rsidRPr="00FF5991" w:rsidRDefault="00FF5991" w:rsidP="00FF5991">
      <w:pPr>
        <w:tabs>
          <w:tab w:val="left" w:pos="709"/>
        </w:tabs>
        <w:spacing w:line="259" w:lineRule="auto"/>
        <w:ind w:left="709" w:hanging="709"/>
        <w:rPr>
          <w:rFonts w:ascii="Arial" w:eastAsia="Calibri" w:hAnsi="Arial" w:cs="Arial"/>
        </w:rPr>
      </w:pPr>
      <w:r w:rsidRPr="00FF5991">
        <w:rPr>
          <w:rFonts w:ascii="Arial" w:eastAsia="Calibri" w:hAnsi="Arial" w:cs="Arial"/>
        </w:rPr>
        <w:t xml:space="preserve">Teddlie, C. &amp; Tashakkori, A. (2012). Common “Core” Characteristics of Mixed Methods Research: A Review of Critical Issues and Call for Greater Convergence. </w:t>
      </w:r>
      <w:r w:rsidRPr="00FF5991">
        <w:rPr>
          <w:rFonts w:ascii="Arial" w:eastAsia="Calibri" w:hAnsi="Arial" w:cs="Arial"/>
          <w:i/>
          <w:iCs/>
        </w:rPr>
        <w:t>The American Behavioral Scientist (Beverly Hills)</w:t>
      </w:r>
      <w:r w:rsidRPr="00FF5991">
        <w:rPr>
          <w:rFonts w:ascii="Arial" w:eastAsia="Calibri" w:hAnsi="Arial" w:cs="Arial"/>
        </w:rPr>
        <w:t xml:space="preserve">, 56(6), 774–788. </w:t>
      </w:r>
      <w:hyperlink r:id="rId92" w:history="1">
        <w:r w:rsidR="00564D67" w:rsidRPr="005A2DEF">
          <w:rPr>
            <w:rStyle w:val="Hyperlink"/>
            <w:rFonts w:ascii="Arial" w:eastAsia="Calibri" w:hAnsi="Arial" w:cs="Arial"/>
          </w:rPr>
          <w:t>https://doi.org/10.1177/0002764211433795</w:t>
        </w:r>
      </w:hyperlink>
      <w:r w:rsidR="00564D67">
        <w:rPr>
          <w:rFonts w:ascii="Arial" w:eastAsia="Calibri" w:hAnsi="Arial" w:cs="Arial"/>
        </w:rPr>
        <w:t xml:space="preserve"> </w:t>
      </w:r>
    </w:p>
    <w:p w14:paraId="05199906" w14:textId="32B20D27" w:rsidR="00FF5991" w:rsidRPr="00FF5991" w:rsidRDefault="00FF5991" w:rsidP="00FF5991">
      <w:pPr>
        <w:tabs>
          <w:tab w:val="left" w:pos="709"/>
        </w:tabs>
        <w:spacing w:line="259" w:lineRule="auto"/>
        <w:ind w:left="709" w:hanging="709"/>
        <w:rPr>
          <w:rFonts w:ascii="Arial" w:eastAsia="Calibri" w:hAnsi="Arial" w:cs="Arial"/>
        </w:rPr>
      </w:pPr>
      <w:r w:rsidRPr="00FF5991">
        <w:rPr>
          <w:rFonts w:ascii="Arial" w:eastAsia="Calibri" w:hAnsi="Arial" w:cs="Arial"/>
        </w:rPr>
        <w:t>The Children</w:t>
      </w:r>
      <w:r w:rsidR="004933BE">
        <w:rPr>
          <w:rFonts w:ascii="Arial" w:eastAsia="Calibri" w:hAnsi="Arial" w:cs="Arial"/>
        </w:rPr>
        <w:t>’</w:t>
      </w:r>
      <w:r w:rsidRPr="00FF5991">
        <w:rPr>
          <w:rFonts w:ascii="Arial" w:eastAsia="Calibri" w:hAnsi="Arial" w:cs="Arial"/>
        </w:rPr>
        <w:t>s Society. (2022). The Good Childhood Report. Children</w:t>
      </w:r>
      <w:r w:rsidR="004933BE">
        <w:rPr>
          <w:rFonts w:ascii="Arial" w:eastAsia="Calibri" w:hAnsi="Arial" w:cs="Arial"/>
        </w:rPr>
        <w:t>’</w:t>
      </w:r>
      <w:r w:rsidRPr="00FF5991">
        <w:rPr>
          <w:rFonts w:ascii="Arial" w:eastAsia="Calibri" w:hAnsi="Arial" w:cs="Arial"/>
        </w:rPr>
        <w:t>s Society. Retrieved April 22, 2024, from: childrenssociety.org.uk/sites/default/files/2022-09/GCR-2022-Full-Report.pdf</w:t>
      </w:r>
      <w:r w:rsidR="00564D67">
        <w:rPr>
          <w:rFonts w:ascii="Arial" w:eastAsia="Calibri" w:hAnsi="Arial" w:cs="Arial"/>
        </w:rPr>
        <w:t xml:space="preserve">  </w:t>
      </w:r>
    </w:p>
    <w:p w14:paraId="42103EFD" w14:textId="16EC3DBB" w:rsidR="00FF5991" w:rsidRPr="00FF5991" w:rsidRDefault="00FF5991" w:rsidP="00FF5991">
      <w:pPr>
        <w:tabs>
          <w:tab w:val="left" w:pos="709"/>
        </w:tabs>
        <w:spacing w:line="259" w:lineRule="auto"/>
        <w:ind w:left="720" w:hanging="720"/>
        <w:rPr>
          <w:rFonts w:ascii="Arial" w:eastAsia="Calibri" w:hAnsi="Arial" w:cs="Arial"/>
        </w:rPr>
      </w:pPr>
      <w:r w:rsidRPr="00FF5991">
        <w:rPr>
          <w:rFonts w:ascii="Arial" w:eastAsia="Calibri" w:hAnsi="Arial" w:cs="Arial"/>
        </w:rPr>
        <w:t>The Children</w:t>
      </w:r>
      <w:r w:rsidR="004933BE">
        <w:rPr>
          <w:rFonts w:ascii="Arial" w:eastAsia="Calibri" w:hAnsi="Arial" w:cs="Arial"/>
        </w:rPr>
        <w:t>’</w:t>
      </w:r>
      <w:r w:rsidRPr="00FF5991">
        <w:rPr>
          <w:rFonts w:ascii="Arial" w:eastAsia="Calibri" w:hAnsi="Arial" w:cs="Arial"/>
        </w:rPr>
        <w:t>s Society (2022). Written evidence submitted by The Children’s Society to UK Parliament (POP0078). Children</w:t>
      </w:r>
      <w:r w:rsidR="00232E35">
        <w:rPr>
          <w:rFonts w:ascii="Arial" w:eastAsia="Calibri" w:hAnsi="Arial" w:cs="Arial"/>
        </w:rPr>
        <w:t>’</w:t>
      </w:r>
      <w:r w:rsidRPr="00FF5991">
        <w:rPr>
          <w:rFonts w:ascii="Arial" w:eastAsia="Calibri" w:hAnsi="Arial" w:cs="Arial"/>
        </w:rPr>
        <w:t xml:space="preserve">s Society. Retrieved May 13, 2024, from: </w:t>
      </w:r>
      <w:hyperlink r:id="rId93" w:history="1">
        <w:r w:rsidRPr="00FF5991">
          <w:rPr>
            <w:rFonts w:ascii="Arial" w:eastAsia="Calibri" w:hAnsi="Arial" w:cs="Arial"/>
            <w:color w:val="0000FF"/>
            <w:u w:val="single"/>
          </w:rPr>
          <w:t>committees.parliament.uk/writtenevidence/113778/pdf/</w:t>
        </w:r>
      </w:hyperlink>
    </w:p>
    <w:p w14:paraId="044D5884" w14:textId="28EE74C2" w:rsidR="00FF5991" w:rsidRPr="00FF5991" w:rsidRDefault="00FF5991" w:rsidP="00FF5991">
      <w:pPr>
        <w:tabs>
          <w:tab w:val="left" w:pos="709"/>
        </w:tabs>
        <w:spacing w:line="259" w:lineRule="auto"/>
        <w:ind w:left="709" w:hanging="709"/>
        <w:rPr>
          <w:rFonts w:ascii="Arial" w:eastAsia="Calibri" w:hAnsi="Arial" w:cs="Arial"/>
        </w:rPr>
      </w:pPr>
      <w:r w:rsidRPr="00FF5991">
        <w:rPr>
          <w:rFonts w:ascii="Arial" w:eastAsia="Calibri" w:hAnsi="Arial" w:cs="Arial"/>
        </w:rPr>
        <w:t xml:space="preserve">The Police Foundation. (2011). The Briefing: Safer Schools Partnership. Police Foundation Series 2 edition 2. Police Foundation. Retrieved April 2, 2024, from: </w:t>
      </w:r>
      <w:hyperlink r:id="rId94" w:history="1">
        <w:r w:rsidR="00564D67" w:rsidRPr="005A2DEF">
          <w:rPr>
            <w:rStyle w:val="Hyperlink"/>
            <w:rFonts w:ascii="Arial" w:eastAsia="Calibri" w:hAnsi="Arial" w:cs="Arial"/>
          </w:rPr>
          <w:t>https://www.police-foundation.org.uk/wp-content/uploads/2017/08/safer_schools_briefing.pdf</w:t>
        </w:r>
      </w:hyperlink>
      <w:r w:rsidR="00564D67">
        <w:rPr>
          <w:rFonts w:ascii="Arial" w:eastAsia="Calibri" w:hAnsi="Arial" w:cs="Arial"/>
        </w:rPr>
        <w:t xml:space="preserve"> </w:t>
      </w:r>
    </w:p>
    <w:p w14:paraId="264962F2" w14:textId="3164FA40" w:rsidR="00FF5991" w:rsidRPr="00FF5991" w:rsidRDefault="00FF5991" w:rsidP="00FF5991">
      <w:pPr>
        <w:tabs>
          <w:tab w:val="left" w:pos="709"/>
        </w:tabs>
        <w:spacing w:line="259" w:lineRule="auto"/>
        <w:ind w:left="709" w:hanging="709"/>
        <w:rPr>
          <w:rFonts w:ascii="Arial" w:eastAsia="Calibri" w:hAnsi="Arial" w:cs="Arial"/>
        </w:rPr>
      </w:pPr>
      <w:r w:rsidRPr="00FF5991">
        <w:rPr>
          <w:rFonts w:ascii="Arial" w:eastAsia="Calibri" w:hAnsi="Arial" w:cs="Arial"/>
        </w:rPr>
        <w:t xml:space="preserve">Tyler, T. R. (2003). Procedural Justice, Legitimacy, and the Effective Rule of Law. </w:t>
      </w:r>
      <w:r w:rsidRPr="00FF5991">
        <w:rPr>
          <w:rFonts w:ascii="Arial" w:eastAsia="Calibri" w:hAnsi="Arial" w:cs="Arial"/>
          <w:i/>
          <w:iCs/>
        </w:rPr>
        <w:t>Crime and Justice (Chicago, Ill.)</w:t>
      </w:r>
      <w:r w:rsidRPr="00FF5991">
        <w:rPr>
          <w:rFonts w:ascii="Arial" w:eastAsia="Calibri" w:hAnsi="Arial" w:cs="Arial"/>
        </w:rPr>
        <w:t xml:space="preserve">, 30, 283–357. </w:t>
      </w:r>
      <w:hyperlink r:id="rId95" w:history="1">
        <w:r w:rsidR="00564D67" w:rsidRPr="005A2DEF">
          <w:rPr>
            <w:rStyle w:val="Hyperlink"/>
            <w:rFonts w:ascii="Arial" w:eastAsia="Calibri" w:hAnsi="Arial" w:cs="Arial"/>
          </w:rPr>
          <w:t>https://doi.org/10.1086/652233</w:t>
        </w:r>
      </w:hyperlink>
      <w:r w:rsidR="00564D67">
        <w:rPr>
          <w:rFonts w:ascii="Arial" w:eastAsia="Calibri" w:hAnsi="Arial" w:cs="Arial"/>
        </w:rPr>
        <w:t xml:space="preserve"> </w:t>
      </w:r>
    </w:p>
    <w:p w14:paraId="6865B115" w14:textId="77777777" w:rsidR="00FF5991" w:rsidRPr="00FF5991" w:rsidRDefault="00FF5991" w:rsidP="00FF5991">
      <w:pPr>
        <w:tabs>
          <w:tab w:val="left" w:pos="709"/>
        </w:tabs>
        <w:spacing w:line="259" w:lineRule="auto"/>
        <w:ind w:left="720" w:hanging="720"/>
        <w:rPr>
          <w:rFonts w:ascii="Arial" w:eastAsia="Calibri" w:hAnsi="Arial" w:cs="Arial"/>
        </w:rPr>
      </w:pPr>
      <w:r w:rsidRPr="00FF5991">
        <w:rPr>
          <w:rFonts w:ascii="Arial" w:eastAsia="Calibri" w:hAnsi="Arial" w:cs="Arial"/>
        </w:rPr>
        <w:lastRenderedPageBreak/>
        <w:t xml:space="preserve">Vanover, C., Mihas, P. &amp; Salanda, J. (2021). </w:t>
      </w:r>
      <w:r w:rsidRPr="00FF5991">
        <w:rPr>
          <w:rFonts w:ascii="Arial" w:eastAsia="Calibri" w:hAnsi="Arial" w:cs="Arial"/>
          <w:i/>
          <w:iCs/>
        </w:rPr>
        <w:t>Analyzing &amp; Interpreting Qualitative Research</w:t>
      </w:r>
      <w:r w:rsidRPr="00FF5991">
        <w:rPr>
          <w:rFonts w:ascii="Arial" w:eastAsia="Calibri" w:hAnsi="Arial" w:cs="Arial"/>
        </w:rPr>
        <w:t>. Thousand Oaks. SAGE.</w:t>
      </w:r>
    </w:p>
    <w:p w14:paraId="2047644C" w14:textId="25ED14B5" w:rsidR="00FF5991" w:rsidRPr="00FF5991" w:rsidRDefault="00FF5991" w:rsidP="00FF5991">
      <w:pPr>
        <w:tabs>
          <w:tab w:val="left" w:pos="709"/>
        </w:tabs>
        <w:spacing w:line="259" w:lineRule="auto"/>
        <w:ind w:left="709" w:hanging="709"/>
        <w:rPr>
          <w:rFonts w:ascii="Arial" w:eastAsia="Calibri" w:hAnsi="Arial" w:cs="Arial"/>
        </w:rPr>
      </w:pPr>
      <w:r w:rsidRPr="00FF5991">
        <w:rPr>
          <w:rFonts w:ascii="Arial" w:eastAsia="Calibri" w:hAnsi="Arial" w:cs="Arial"/>
        </w:rPr>
        <w:t>Violence Prevention Unit. (n.d.). Wales Without Violence Framework. Retrieved April</w:t>
      </w:r>
      <w:r w:rsidR="003D6CB4">
        <w:rPr>
          <w:rFonts w:ascii="Arial" w:eastAsia="Calibri" w:hAnsi="Arial" w:cs="Arial"/>
        </w:rPr>
        <w:t xml:space="preserve"> 22</w:t>
      </w:r>
      <w:r w:rsidRPr="00FF5991">
        <w:rPr>
          <w:rFonts w:ascii="Arial" w:eastAsia="Calibri" w:hAnsi="Arial" w:cs="Arial"/>
        </w:rPr>
        <w:t>, 2024</w:t>
      </w:r>
      <w:r w:rsidR="003D6CB4">
        <w:rPr>
          <w:rFonts w:ascii="Arial" w:eastAsia="Calibri" w:hAnsi="Arial" w:cs="Arial"/>
        </w:rPr>
        <w:t>,</w:t>
      </w:r>
      <w:r w:rsidRPr="00FF5991">
        <w:rPr>
          <w:rFonts w:ascii="Arial" w:eastAsia="Calibri" w:hAnsi="Arial" w:cs="Arial"/>
        </w:rPr>
        <w:t xml:space="preserve"> from</w:t>
      </w:r>
      <w:r w:rsidR="003D6CB4">
        <w:rPr>
          <w:rFonts w:ascii="Arial" w:eastAsia="Calibri" w:hAnsi="Arial" w:cs="Arial"/>
        </w:rPr>
        <w:t>:</w:t>
      </w:r>
      <w:r w:rsidRPr="00FF5991">
        <w:rPr>
          <w:rFonts w:ascii="Arial" w:eastAsia="Calibri" w:hAnsi="Arial" w:cs="Arial"/>
        </w:rPr>
        <w:t xml:space="preserve"> Wales Without Violence:</w:t>
      </w:r>
      <w:r w:rsidR="00B821C6">
        <w:rPr>
          <w:rFonts w:ascii="Arial" w:eastAsia="Calibri" w:hAnsi="Arial" w:cs="Arial"/>
        </w:rPr>
        <w:t xml:space="preserve"> </w:t>
      </w:r>
      <w:hyperlink r:id="rId96" w:history="1">
        <w:r w:rsidR="00564D67" w:rsidRPr="005A2DEF">
          <w:rPr>
            <w:rStyle w:val="Hyperlink"/>
            <w:rFonts w:ascii="Arial" w:eastAsia="Calibri" w:hAnsi="Arial" w:cs="Arial"/>
          </w:rPr>
          <w:t>https://waleswithoutviolence.com/wp-content/uploads/2023/04/WWV-Framework-Digital-English.pdf</w:t>
        </w:r>
      </w:hyperlink>
      <w:r w:rsidR="00564D67">
        <w:rPr>
          <w:rFonts w:ascii="Arial" w:eastAsia="Calibri" w:hAnsi="Arial" w:cs="Arial"/>
        </w:rPr>
        <w:t xml:space="preserve"> </w:t>
      </w:r>
    </w:p>
    <w:p w14:paraId="797A7330" w14:textId="2ED84861" w:rsidR="001C58FD" w:rsidRPr="001C58FD" w:rsidRDefault="001C58FD" w:rsidP="001C58FD">
      <w:pPr>
        <w:tabs>
          <w:tab w:val="left" w:pos="709"/>
        </w:tabs>
        <w:spacing w:line="259" w:lineRule="auto"/>
        <w:ind w:left="720" w:hanging="720"/>
        <w:rPr>
          <w:rFonts w:ascii="Arial" w:eastAsia="Calibri" w:hAnsi="Arial" w:cs="Arial"/>
        </w:rPr>
      </w:pPr>
      <w:r>
        <w:rPr>
          <w:rFonts w:ascii="Arial" w:eastAsia="Calibri" w:hAnsi="Arial" w:cs="Arial"/>
        </w:rPr>
        <w:t xml:space="preserve">Wales Police Schools Programme (2023). </w:t>
      </w:r>
      <w:r w:rsidRPr="001C58FD">
        <w:rPr>
          <w:rFonts w:ascii="Arial" w:eastAsia="Calibri" w:hAnsi="Arial" w:cs="Arial"/>
        </w:rPr>
        <w:t>School Crime Beat Protocol</w:t>
      </w:r>
      <w:r>
        <w:rPr>
          <w:rFonts w:ascii="Arial" w:eastAsia="Calibri" w:hAnsi="Arial" w:cs="Arial"/>
        </w:rPr>
        <w:t xml:space="preserve">: </w:t>
      </w:r>
      <w:r w:rsidRPr="001C58FD">
        <w:rPr>
          <w:rFonts w:ascii="Arial" w:eastAsia="Calibri" w:hAnsi="Arial" w:cs="Arial"/>
        </w:rPr>
        <w:t>A Protocol for Police Supporting Schools with Incidents of Crime &amp; Disorder</w:t>
      </w:r>
      <w:r>
        <w:rPr>
          <w:rFonts w:ascii="Arial" w:eastAsia="Calibri" w:hAnsi="Arial" w:cs="Arial"/>
        </w:rPr>
        <w:t xml:space="preserve">. Wales Police Schools Programme. Retrieved June </w:t>
      </w:r>
      <w:r w:rsidR="003D6CB4">
        <w:rPr>
          <w:rFonts w:ascii="Arial" w:eastAsia="Calibri" w:hAnsi="Arial" w:cs="Arial"/>
        </w:rPr>
        <w:t xml:space="preserve">22, </w:t>
      </w:r>
      <w:r>
        <w:rPr>
          <w:rFonts w:ascii="Arial" w:eastAsia="Calibri" w:hAnsi="Arial" w:cs="Arial"/>
        </w:rPr>
        <w:t>2024</w:t>
      </w:r>
      <w:r w:rsidR="003D6CB4">
        <w:rPr>
          <w:rFonts w:ascii="Arial" w:eastAsia="Calibri" w:hAnsi="Arial" w:cs="Arial"/>
        </w:rPr>
        <w:t>,</w:t>
      </w:r>
      <w:r>
        <w:rPr>
          <w:rFonts w:ascii="Arial" w:eastAsia="Calibri" w:hAnsi="Arial" w:cs="Arial"/>
        </w:rPr>
        <w:t xml:space="preserve"> from: </w:t>
      </w:r>
      <w:hyperlink r:id="rId97" w:history="1">
        <w:r w:rsidRPr="001C58FD">
          <w:rPr>
            <w:rStyle w:val="Hyperlink"/>
            <w:rFonts w:ascii="Arial" w:eastAsia="Calibri" w:hAnsi="Arial" w:cs="Arial"/>
          </w:rPr>
          <w:t>WPSP_School_Crime_Beat_Protocol_ENG_wpsp_scbp_20230222 (7).pdf</w:t>
        </w:r>
      </w:hyperlink>
    </w:p>
    <w:p w14:paraId="6DDF8023" w14:textId="319E6070" w:rsidR="00FF5991" w:rsidRPr="00FF5991" w:rsidRDefault="00FF5991" w:rsidP="00FF5991">
      <w:pPr>
        <w:tabs>
          <w:tab w:val="left" w:pos="709"/>
        </w:tabs>
        <w:spacing w:line="259" w:lineRule="auto"/>
        <w:ind w:left="720" w:hanging="720"/>
        <w:rPr>
          <w:rFonts w:ascii="Arial" w:eastAsia="Calibri" w:hAnsi="Arial" w:cs="Arial"/>
        </w:rPr>
      </w:pPr>
      <w:r w:rsidRPr="00FF5991">
        <w:rPr>
          <w:rFonts w:ascii="Arial" w:eastAsia="Calibri" w:hAnsi="Arial" w:cs="Arial"/>
        </w:rPr>
        <w:t>Welsh Government. (2015). Wellbeing of Future Generations Act (Wales) 2015: Essential Guidance on our law to improve social, economic, environmental and cultural well-being. Welsh Government. Retrieved April 22, 2024, from: Well-being of Future Generations (Wales) Act 2015: the essentials | GOV.WALES.</w:t>
      </w:r>
    </w:p>
    <w:p w14:paraId="3243B853" w14:textId="77777777" w:rsidR="00FF5991" w:rsidRPr="00FF5991" w:rsidRDefault="00FF5991" w:rsidP="00FF5991">
      <w:pPr>
        <w:tabs>
          <w:tab w:val="left" w:pos="709"/>
        </w:tabs>
        <w:spacing w:line="259" w:lineRule="auto"/>
        <w:ind w:left="709" w:hanging="709"/>
        <w:rPr>
          <w:rFonts w:ascii="Arial" w:eastAsia="Calibri" w:hAnsi="Arial" w:cs="Arial"/>
        </w:rPr>
      </w:pPr>
      <w:r w:rsidRPr="00FF5991">
        <w:rPr>
          <w:rFonts w:ascii="Arial" w:eastAsia="Calibri" w:hAnsi="Arial" w:cs="Arial"/>
        </w:rPr>
        <w:t xml:space="preserve">Welsh Government. (2023). Welsh Government Draft Budget 2023-2024: A budget to protect the services that matter to you. Cardiff: Welsh Government. Retrieved April 10, 2024, from: </w:t>
      </w:r>
      <w:hyperlink r:id="rId98" w:history="1">
        <w:r w:rsidRPr="00FF5991">
          <w:rPr>
            <w:rFonts w:ascii="Arial" w:eastAsia="Calibri" w:hAnsi="Arial" w:cs="Arial"/>
            <w:color w:val="0563C1"/>
            <w:u w:val="single"/>
          </w:rPr>
          <w:t>https://www.gov.wales/sites/default/files/publications/2023-12/2024-2025-draft-budget-narrative.pdf</w:t>
        </w:r>
      </w:hyperlink>
    </w:p>
    <w:p w14:paraId="6B031A7F" w14:textId="433CDD88" w:rsidR="00FF5991" w:rsidRPr="00FF5991" w:rsidRDefault="00FF5991" w:rsidP="00FF5991">
      <w:pPr>
        <w:tabs>
          <w:tab w:val="left" w:pos="709"/>
        </w:tabs>
        <w:spacing w:line="259" w:lineRule="auto"/>
        <w:ind w:left="709" w:hanging="709"/>
        <w:rPr>
          <w:rFonts w:ascii="Arial" w:eastAsia="Calibri" w:hAnsi="Arial" w:cs="Arial"/>
        </w:rPr>
      </w:pPr>
      <w:r w:rsidRPr="00FF5991">
        <w:rPr>
          <w:rFonts w:ascii="Arial" w:eastAsia="Calibri" w:hAnsi="Arial" w:cs="Arial"/>
        </w:rPr>
        <w:t xml:space="preserve">Wincup, E. &amp; Downey, S. (2003). </w:t>
      </w:r>
      <w:r w:rsidR="00232E35">
        <w:rPr>
          <w:rFonts w:ascii="Arial" w:eastAsia="Calibri" w:hAnsi="Arial" w:cs="Arial"/>
        </w:rPr>
        <w:t>‘</w:t>
      </w:r>
      <w:r w:rsidRPr="00FF5991">
        <w:rPr>
          <w:rFonts w:ascii="Arial" w:eastAsia="Calibri" w:hAnsi="Arial" w:cs="Arial"/>
        </w:rPr>
        <w:t>Getting it Right?</w:t>
      </w:r>
      <w:r w:rsidR="00232E35">
        <w:rPr>
          <w:rFonts w:ascii="Arial" w:eastAsia="Calibri" w:hAnsi="Arial" w:cs="Arial"/>
        </w:rPr>
        <w:t>’</w:t>
      </w:r>
      <w:r w:rsidRPr="00FF5991">
        <w:rPr>
          <w:rFonts w:ascii="Arial" w:eastAsia="Calibri" w:hAnsi="Arial" w:cs="Arial"/>
        </w:rPr>
        <w:t xml:space="preserve">: Police in primary schools. Crime and Justice. Retrieved April 4, 2024, from: </w:t>
      </w:r>
      <w:hyperlink r:id="rId99" w:history="1">
        <w:r w:rsidR="00564D67" w:rsidRPr="005A2DEF">
          <w:rPr>
            <w:rStyle w:val="Hyperlink"/>
            <w:rFonts w:ascii="Arial" w:eastAsia="Calibri" w:hAnsi="Arial" w:cs="Arial"/>
          </w:rPr>
          <w:t>https://www.crimeandjustice.org.uk/sites/crimeandjustice.org.uk/files/09627250308553553.pdf</w:t>
        </w:r>
      </w:hyperlink>
      <w:r w:rsidR="00564D67">
        <w:rPr>
          <w:rFonts w:ascii="Arial" w:eastAsia="Calibri" w:hAnsi="Arial" w:cs="Arial"/>
        </w:rPr>
        <w:t xml:space="preserve"> </w:t>
      </w:r>
    </w:p>
    <w:p w14:paraId="711C6BE0" w14:textId="5F805EDD" w:rsidR="00FF5991" w:rsidRPr="00FF5991" w:rsidRDefault="00FF5991" w:rsidP="00FF5991">
      <w:pPr>
        <w:tabs>
          <w:tab w:val="left" w:pos="709"/>
        </w:tabs>
        <w:spacing w:line="259" w:lineRule="auto"/>
        <w:ind w:left="709" w:hanging="709"/>
        <w:rPr>
          <w:rFonts w:ascii="Arial" w:eastAsia="Calibri" w:hAnsi="Arial" w:cs="Arial"/>
        </w:rPr>
      </w:pPr>
      <w:r w:rsidRPr="00FF5991">
        <w:rPr>
          <w:rFonts w:ascii="Arial" w:eastAsia="Calibri" w:hAnsi="Arial" w:cs="Arial"/>
        </w:rPr>
        <w:t>Youth Justice Board/Department for Education/Association of Chief Police Officers/ National Police Chief</w:t>
      </w:r>
      <w:r w:rsidR="00232E35">
        <w:rPr>
          <w:rFonts w:ascii="Arial" w:eastAsia="Calibri" w:hAnsi="Arial" w:cs="Arial"/>
        </w:rPr>
        <w:t>s’</w:t>
      </w:r>
      <w:r w:rsidRPr="00FF5991">
        <w:rPr>
          <w:rFonts w:ascii="Arial" w:eastAsia="Calibri" w:hAnsi="Arial" w:cs="Arial"/>
        </w:rPr>
        <w:t xml:space="preserve"> Council. (2009). Safer Schools Partnerships Guidance. London: YJB/ DfE/ ACPO/ NPCC. Retrieved April 10, 2024, from: </w:t>
      </w:r>
      <w:hyperlink r:id="rId100" w:history="1">
        <w:r w:rsidR="00564D67" w:rsidRPr="005A2DEF">
          <w:rPr>
            <w:rStyle w:val="Hyperlink"/>
            <w:rFonts w:ascii="Arial" w:eastAsia="Calibri" w:hAnsi="Arial" w:cs="Arial"/>
          </w:rPr>
          <w:t>http://data.parliament.uk/DepositedPapers/Files/DEP2009-1366/DEP2009-1366.pdf</w:t>
        </w:r>
      </w:hyperlink>
      <w:r w:rsidR="00564D67">
        <w:rPr>
          <w:rFonts w:ascii="Arial" w:eastAsia="Calibri" w:hAnsi="Arial" w:cs="Arial"/>
        </w:rPr>
        <w:t xml:space="preserve"> </w:t>
      </w:r>
    </w:p>
    <w:p w14:paraId="6A636663" w14:textId="77777777" w:rsidR="00FF5991" w:rsidRPr="00FF5991" w:rsidRDefault="00FF5991" w:rsidP="00FF5991">
      <w:pPr>
        <w:tabs>
          <w:tab w:val="left" w:pos="709"/>
        </w:tabs>
        <w:spacing w:line="259" w:lineRule="auto"/>
        <w:rPr>
          <w:rFonts w:ascii="Arial" w:eastAsia="Calibri" w:hAnsi="Arial" w:cs="Arial"/>
        </w:rPr>
      </w:pPr>
    </w:p>
    <w:p w14:paraId="2BE3814A" w14:textId="77777777" w:rsidR="00224603" w:rsidRDefault="00291962" w:rsidP="00A300F6">
      <w:pPr>
        <w:rPr>
          <w:b/>
          <w:bCs/>
        </w:rPr>
      </w:pPr>
      <w:r>
        <w:rPr>
          <w:b/>
          <w:bCs/>
        </w:rPr>
        <w:br w:type="page"/>
      </w:r>
    </w:p>
    <w:p w14:paraId="27A0018A" w14:textId="5709C5EE" w:rsidR="00224603" w:rsidRPr="00792F45" w:rsidRDefault="0084538B" w:rsidP="00224603">
      <w:pPr>
        <w:jc w:val="center"/>
        <w:rPr>
          <w:rFonts w:ascii="Arial" w:hAnsi="Arial" w:cs="Arial"/>
          <w:b/>
          <w:bCs/>
        </w:rPr>
      </w:pPr>
      <w:r>
        <w:rPr>
          <w:rFonts w:ascii="Arial" w:hAnsi="Arial" w:cs="Arial"/>
          <w:b/>
          <w:bCs/>
          <w:sz w:val="28"/>
          <w:szCs w:val="28"/>
        </w:rPr>
        <w:lastRenderedPageBreak/>
        <w:t xml:space="preserve">List of </w:t>
      </w:r>
      <w:r w:rsidR="00224603" w:rsidRPr="00792F45">
        <w:rPr>
          <w:rFonts w:ascii="Arial" w:hAnsi="Arial" w:cs="Arial"/>
          <w:b/>
          <w:bCs/>
          <w:sz w:val="28"/>
          <w:szCs w:val="28"/>
        </w:rPr>
        <w:t xml:space="preserve">Appendices </w:t>
      </w:r>
    </w:p>
    <w:p w14:paraId="2B77A275" w14:textId="77777777" w:rsidR="00224603" w:rsidRPr="00792F45" w:rsidRDefault="00224603" w:rsidP="00A300F6">
      <w:pPr>
        <w:rPr>
          <w:rFonts w:ascii="Arial" w:hAnsi="Arial" w:cs="Arial"/>
          <w:b/>
          <w:bCs/>
        </w:rPr>
      </w:pPr>
    </w:p>
    <w:p w14:paraId="53AF7D08" w14:textId="1C7FBB46" w:rsidR="00224603" w:rsidRPr="00792F45" w:rsidRDefault="00224603" w:rsidP="00A300F6">
      <w:pPr>
        <w:rPr>
          <w:rFonts w:ascii="Arial" w:hAnsi="Arial" w:cs="Arial"/>
        </w:rPr>
      </w:pPr>
      <w:r w:rsidRPr="00792F45">
        <w:rPr>
          <w:rFonts w:ascii="Arial" w:hAnsi="Arial" w:cs="Arial"/>
          <w:b/>
          <w:bCs/>
        </w:rPr>
        <w:t>Appendix 1</w:t>
      </w:r>
      <w:r w:rsidRPr="00792F45">
        <w:rPr>
          <w:rFonts w:ascii="Arial" w:hAnsi="Arial" w:cs="Arial"/>
          <w:b/>
          <w:bCs/>
        </w:rPr>
        <w:tab/>
      </w:r>
      <w:r w:rsidRPr="00792F45">
        <w:rPr>
          <w:rFonts w:ascii="Arial" w:hAnsi="Arial" w:cs="Arial"/>
          <w:b/>
          <w:bCs/>
        </w:rPr>
        <w:tab/>
      </w:r>
      <w:r w:rsidRPr="00792F45">
        <w:rPr>
          <w:rFonts w:ascii="Arial" w:hAnsi="Arial" w:cs="Arial"/>
        </w:rPr>
        <w:t>The Wales Police Schools Programme</w:t>
      </w:r>
      <w:r w:rsidR="00792F45" w:rsidRPr="00792F45">
        <w:rPr>
          <w:rFonts w:ascii="Arial" w:hAnsi="Arial" w:cs="Arial"/>
          <w:b/>
          <w:bCs/>
        </w:rPr>
        <w:tab/>
      </w:r>
      <w:r w:rsidR="00792F45" w:rsidRPr="00792F45">
        <w:rPr>
          <w:rFonts w:ascii="Arial" w:hAnsi="Arial" w:cs="Arial"/>
          <w:b/>
          <w:bCs/>
        </w:rPr>
        <w:tab/>
      </w:r>
      <w:r w:rsidR="00792F45">
        <w:rPr>
          <w:rFonts w:ascii="Arial" w:hAnsi="Arial" w:cs="Arial"/>
          <w:b/>
          <w:bCs/>
        </w:rPr>
        <w:tab/>
      </w:r>
      <w:r w:rsidR="00792F45">
        <w:rPr>
          <w:rFonts w:ascii="Arial" w:hAnsi="Arial" w:cs="Arial"/>
          <w:b/>
          <w:bCs/>
        </w:rPr>
        <w:tab/>
      </w:r>
      <w:r w:rsidR="00792F45" w:rsidRPr="00792F45">
        <w:rPr>
          <w:rFonts w:ascii="Arial" w:hAnsi="Arial" w:cs="Arial"/>
        </w:rPr>
        <w:t>81</w:t>
      </w:r>
    </w:p>
    <w:p w14:paraId="42D365A7" w14:textId="34A701A6" w:rsidR="00224603" w:rsidRPr="00792F45" w:rsidRDefault="00224603" w:rsidP="00A300F6">
      <w:pPr>
        <w:rPr>
          <w:rFonts w:ascii="Arial" w:hAnsi="Arial" w:cs="Arial"/>
          <w:b/>
          <w:bCs/>
        </w:rPr>
      </w:pPr>
      <w:r w:rsidRPr="00792F45">
        <w:rPr>
          <w:rFonts w:ascii="Arial" w:hAnsi="Arial" w:cs="Arial"/>
          <w:b/>
          <w:bCs/>
        </w:rPr>
        <w:t>Appendix 2</w:t>
      </w:r>
      <w:r w:rsidR="00792F45" w:rsidRPr="00792F45">
        <w:rPr>
          <w:rFonts w:ascii="Arial" w:hAnsi="Arial" w:cs="Arial"/>
          <w:b/>
          <w:bCs/>
        </w:rPr>
        <w:tab/>
      </w:r>
      <w:r w:rsidR="00792F45" w:rsidRPr="00792F45">
        <w:rPr>
          <w:rFonts w:ascii="Arial" w:hAnsi="Arial" w:cs="Arial"/>
          <w:b/>
          <w:bCs/>
        </w:rPr>
        <w:tab/>
      </w:r>
      <w:r w:rsidR="00792F45" w:rsidRPr="00792F45">
        <w:rPr>
          <w:rFonts w:ascii="Arial" w:hAnsi="Arial" w:cs="Arial"/>
        </w:rPr>
        <w:t xml:space="preserve">Letter from Chief Constable and </w:t>
      </w:r>
      <w:r w:rsidR="00792F45">
        <w:rPr>
          <w:rFonts w:ascii="Arial" w:hAnsi="Arial" w:cs="Arial"/>
        </w:rPr>
        <w:t>PCC</w:t>
      </w:r>
      <w:r w:rsidR="00792F45">
        <w:rPr>
          <w:rFonts w:ascii="Arial" w:hAnsi="Arial" w:cs="Arial"/>
        </w:rPr>
        <w:tab/>
      </w:r>
      <w:r w:rsidR="00792F45">
        <w:rPr>
          <w:rFonts w:ascii="Arial" w:hAnsi="Arial" w:cs="Arial"/>
        </w:rPr>
        <w:tab/>
      </w:r>
      <w:r w:rsidR="00792F45">
        <w:rPr>
          <w:rFonts w:ascii="Arial" w:hAnsi="Arial" w:cs="Arial"/>
        </w:rPr>
        <w:tab/>
      </w:r>
      <w:r w:rsidR="00792F45">
        <w:rPr>
          <w:rFonts w:ascii="Arial" w:hAnsi="Arial" w:cs="Arial"/>
        </w:rPr>
        <w:tab/>
        <w:t>82</w:t>
      </w:r>
    </w:p>
    <w:p w14:paraId="50C8086E" w14:textId="5EE90612" w:rsidR="00224603" w:rsidRPr="00792F45" w:rsidRDefault="00224603" w:rsidP="00A300F6">
      <w:pPr>
        <w:rPr>
          <w:rFonts w:ascii="Arial" w:hAnsi="Arial" w:cs="Arial"/>
          <w:b/>
          <w:bCs/>
        </w:rPr>
      </w:pPr>
      <w:r w:rsidRPr="00792F45">
        <w:rPr>
          <w:rFonts w:ascii="Arial" w:hAnsi="Arial" w:cs="Arial"/>
          <w:b/>
          <w:bCs/>
        </w:rPr>
        <w:t>Appendix 3</w:t>
      </w:r>
      <w:r w:rsidR="00792F45">
        <w:rPr>
          <w:rFonts w:ascii="Arial" w:hAnsi="Arial" w:cs="Arial"/>
          <w:b/>
          <w:bCs/>
        </w:rPr>
        <w:tab/>
      </w:r>
      <w:r w:rsidR="00792F45">
        <w:rPr>
          <w:rFonts w:ascii="Arial" w:hAnsi="Arial" w:cs="Arial"/>
          <w:b/>
          <w:bCs/>
        </w:rPr>
        <w:tab/>
      </w:r>
      <w:r w:rsidR="00792F45" w:rsidRPr="00792F45">
        <w:rPr>
          <w:rFonts w:ascii="Arial" w:hAnsi="Arial" w:cs="Arial"/>
        </w:rPr>
        <w:t>Five Year Comparison of Occurrences on School Premises</w:t>
      </w:r>
      <w:r w:rsidR="00792F45">
        <w:rPr>
          <w:rFonts w:ascii="Arial" w:hAnsi="Arial" w:cs="Arial"/>
        </w:rPr>
        <w:tab/>
        <w:t>83</w:t>
      </w:r>
    </w:p>
    <w:p w14:paraId="5B5725C0" w14:textId="546736EC" w:rsidR="00224603" w:rsidRPr="00792F45" w:rsidRDefault="00224603" w:rsidP="00A300F6">
      <w:pPr>
        <w:rPr>
          <w:rFonts w:ascii="Arial" w:hAnsi="Arial" w:cs="Arial"/>
          <w:b/>
          <w:bCs/>
        </w:rPr>
      </w:pPr>
      <w:r w:rsidRPr="00792F45">
        <w:rPr>
          <w:rFonts w:ascii="Arial" w:hAnsi="Arial" w:cs="Arial"/>
          <w:b/>
          <w:bCs/>
        </w:rPr>
        <w:t>Appendix 4</w:t>
      </w:r>
      <w:r w:rsidR="00792F45">
        <w:rPr>
          <w:rFonts w:ascii="Arial" w:hAnsi="Arial" w:cs="Arial"/>
          <w:b/>
          <w:bCs/>
        </w:rPr>
        <w:tab/>
      </w:r>
      <w:r w:rsidR="00792F45">
        <w:rPr>
          <w:rFonts w:ascii="Arial" w:hAnsi="Arial" w:cs="Arial"/>
          <w:b/>
          <w:bCs/>
        </w:rPr>
        <w:tab/>
      </w:r>
      <w:r w:rsidR="00792F45" w:rsidRPr="00792F45">
        <w:rPr>
          <w:rFonts w:ascii="Arial" w:hAnsi="Arial" w:cs="Arial"/>
        </w:rPr>
        <w:t>School Survey</w:t>
      </w:r>
      <w:r w:rsidR="00792F45">
        <w:rPr>
          <w:rFonts w:ascii="Arial" w:hAnsi="Arial" w:cs="Arial"/>
        </w:rPr>
        <w:tab/>
      </w:r>
      <w:r w:rsidR="00792F45">
        <w:rPr>
          <w:rFonts w:ascii="Arial" w:hAnsi="Arial" w:cs="Arial"/>
        </w:rPr>
        <w:tab/>
      </w:r>
      <w:r w:rsidR="00792F45">
        <w:rPr>
          <w:rFonts w:ascii="Arial" w:hAnsi="Arial" w:cs="Arial"/>
        </w:rPr>
        <w:tab/>
      </w:r>
      <w:r w:rsidR="00792F45">
        <w:rPr>
          <w:rFonts w:ascii="Arial" w:hAnsi="Arial" w:cs="Arial"/>
        </w:rPr>
        <w:tab/>
      </w:r>
      <w:r w:rsidR="00792F45">
        <w:rPr>
          <w:rFonts w:ascii="Arial" w:hAnsi="Arial" w:cs="Arial"/>
        </w:rPr>
        <w:tab/>
      </w:r>
      <w:r w:rsidR="00792F45">
        <w:rPr>
          <w:rFonts w:ascii="Arial" w:hAnsi="Arial" w:cs="Arial"/>
        </w:rPr>
        <w:tab/>
      </w:r>
      <w:r w:rsidR="00792F45">
        <w:rPr>
          <w:rFonts w:ascii="Arial" w:hAnsi="Arial" w:cs="Arial"/>
        </w:rPr>
        <w:tab/>
        <w:t>84</w:t>
      </w:r>
    </w:p>
    <w:p w14:paraId="23E883BB" w14:textId="2035CB7E" w:rsidR="00224603" w:rsidRPr="00792F45" w:rsidRDefault="00224603" w:rsidP="00A300F6">
      <w:pPr>
        <w:rPr>
          <w:rFonts w:ascii="Arial" w:hAnsi="Arial" w:cs="Arial"/>
          <w:b/>
          <w:bCs/>
        </w:rPr>
      </w:pPr>
      <w:r w:rsidRPr="00792F45">
        <w:rPr>
          <w:rFonts w:ascii="Arial" w:hAnsi="Arial" w:cs="Arial"/>
          <w:b/>
          <w:bCs/>
        </w:rPr>
        <w:t>Appendix</w:t>
      </w:r>
      <w:r w:rsidR="00792F45" w:rsidRPr="00792F45">
        <w:rPr>
          <w:rFonts w:ascii="Arial" w:hAnsi="Arial" w:cs="Arial"/>
          <w:b/>
          <w:bCs/>
        </w:rPr>
        <w:t xml:space="preserve"> 5</w:t>
      </w:r>
      <w:r w:rsidR="00110B1A">
        <w:rPr>
          <w:rFonts w:ascii="Arial" w:hAnsi="Arial" w:cs="Arial"/>
          <w:b/>
          <w:bCs/>
        </w:rPr>
        <w:tab/>
      </w:r>
      <w:r w:rsidR="00110B1A">
        <w:rPr>
          <w:rFonts w:ascii="Arial" w:hAnsi="Arial" w:cs="Arial"/>
          <w:b/>
          <w:bCs/>
        </w:rPr>
        <w:tab/>
      </w:r>
      <w:r w:rsidR="00110B1A" w:rsidRPr="00110B1A">
        <w:rPr>
          <w:rFonts w:ascii="Arial" w:hAnsi="Arial" w:cs="Arial"/>
        </w:rPr>
        <w:t>Script for Semi-structured Interviews</w:t>
      </w:r>
      <w:r w:rsidR="00110B1A">
        <w:rPr>
          <w:rFonts w:ascii="Arial" w:hAnsi="Arial" w:cs="Arial"/>
        </w:rPr>
        <w:tab/>
      </w:r>
      <w:r w:rsidR="00110B1A">
        <w:rPr>
          <w:rFonts w:ascii="Arial" w:hAnsi="Arial" w:cs="Arial"/>
        </w:rPr>
        <w:tab/>
      </w:r>
      <w:r w:rsidR="00110B1A">
        <w:rPr>
          <w:rFonts w:ascii="Arial" w:hAnsi="Arial" w:cs="Arial"/>
        </w:rPr>
        <w:tab/>
      </w:r>
      <w:r w:rsidR="00110B1A">
        <w:rPr>
          <w:rFonts w:ascii="Arial" w:hAnsi="Arial" w:cs="Arial"/>
        </w:rPr>
        <w:tab/>
        <w:t>89</w:t>
      </w:r>
    </w:p>
    <w:p w14:paraId="0E1A29C1" w14:textId="1254DF51" w:rsidR="00792F45" w:rsidRPr="00792F45" w:rsidRDefault="00792F45" w:rsidP="00A300F6">
      <w:pPr>
        <w:rPr>
          <w:rFonts w:ascii="Arial" w:hAnsi="Arial" w:cs="Arial"/>
          <w:b/>
          <w:bCs/>
        </w:rPr>
      </w:pPr>
      <w:r w:rsidRPr="00792F45">
        <w:rPr>
          <w:rFonts w:ascii="Arial" w:hAnsi="Arial" w:cs="Arial"/>
          <w:b/>
          <w:bCs/>
        </w:rPr>
        <w:t>Appendix 6</w:t>
      </w:r>
      <w:r w:rsidR="00110B1A">
        <w:rPr>
          <w:rFonts w:ascii="Arial" w:hAnsi="Arial" w:cs="Arial"/>
          <w:b/>
          <w:bCs/>
        </w:rPr>
        <w:tab/>
      </w:r>
      <w:r w:rsidR="00110B1A">
        <w:rPr>
          <w:rFonts w:ascii="Arial" w:hAnsi="Arial" w:cs="Arial"/>
          <w:b/>
          <w:bCs/>
        </w:rPr>
        <w:tab/>
      </w:r>
      <w:r w:rsidR="00EE2379" w:rsidRPr="00EE2379">
        <w:rPr>
          <w:rFonts w:ascii="Arial" w:hAnsi="Arial" w:cs="Arial"/>
        </w:rPr>
        <w:t>South Wales Police Schools Questionnaire</w:t>
      </w:r>
      <w:r w:rsidR="00EE2379">
        <w:rPr>
          <w:rFonts w:ascii="Arial" w:hAnsi="Arial" w:cs="Arial"/>
        </w:rPr>
        <w:tab/>
      </w:r>
      <w:r w:rsidR="00EE2379">
        <w:rPr>
          <w:rFonts w:ascii="Arial" w:hAnsi="Arial" w:cs="Arial"/>
        </w:rPr>
        <w:tab/>
      </w:r>
      <w:r w:rsidR="00EE2379">
        <w:rPr>
          <w:rFonts w:ascii="Arial" w:hAnsi="Arial" w:cs="Arial"/>
        </w:rPr>
        <w:tab/>
        <w:t>89</w:t>
      </w:r>
    </w:p>
    <w:p w14:paraId="481B3A72" w14:textId="77777777" w:rsidR="00224603" w:rsidRPr="00792F45" w:rsidRDefault="00224603" w:rsidP="00A300F6">
      <w:pPr>
        <w:rPr>
          <w:rFonts w:ascii="Arial" w:hAnsi="Arial" w:cs="Arial"/>
          <w:b/>
          <w:bCs/>
        </w:rPr>
      </w:pPr>
    </w:p>
    <w:p w14:paraId="6178253E" w14:textId="77777777" w:rsidR="00224603" w:rsidRDefault="00224603" w:rsidP="00A300F6">
      <w:pPr>
        <w:rPr>
          <w:b/>
          <w:bCs/>
        </w:rPr>
      </w:pPr>
    </w:p>
    <w:p w14:paraId="154892BD" w14:textId="77777777" w:rsidR="00224603" w:rsidRDefault="00224603" w:rsidP="00A300F6">
      <w:pPr>
        <w:rPr>
          <w:b/>
          <w:bCs/>
        </w:rPr>
      </w:pPr>
    </w:p>
    <w:p w14:paraId="49A4693D" w14:textId="77777777" w:rsidR="00224603" w:rsidRDefault="00224603" w:rsidP="00A300F6">
      <w:pPr>
        <w:rPr>
          <w:b/>
          <w:bCs/>
        </w:rPr>
      </w:pPr>
    </w:p>
    <w:p w14:paraId="3EF7F894" w14:textId="77777777" w:rsidR="00224603" w:rsidRDefault="00224603" w:rsidP="00A300F6">
      <w:pPr>
        <w:rPr>
          <w:b/>
          <w:bCs/>
        </w:rPr>
      </w:pPr>
    </w:p>
    <w:p w14:paraId="35D961A9" w14:textId="77777777" w:rsidR="00224603" w:rsidRDefault="00224603" w:rsidP="00A300F6">
      <w:pPr>
        <w:rPr>
          <w:b/>
          <w:bCs/>
        </w:rPr>
      </w:pPr>
    </w:p>
    <w:p w14:paraId="457C3683" w14:textId="77777777" w:rsidR="00224603" w:rsidRDefault="00224603" w:rsidP="00A300F6">
      <w:pPr>
        <w:rPr>
          <w:b/>
          <w:bCs/>
        </w:rPr>
      </w:pPr>
    </w:p>
    <w:p w14:paraId="5598D6BC" w14:textId="77777777" w:rsidR="00224603" w:rsidRDefault="00224603" w:rsidP="00A300F6">
      <w:pPr>
        <w:rPr>
          <w:b/>
          <w:bCs/>
        </w:rPr>
      </w:pPr>
    </w:p>
    <w:p w14:paraId="45767D67" w14:textId="77777777" w:rsidR="00224603" w:rsidRDefault="00224603" w:rsidP="00A300F6">
      <w:pPr>
        <w:rPr>
          <w:b/>
          <w:bCs/>
        </w:rPr>
      </w:pPr>
    </w:p>
    <w:p w14:paraId="6F98533B" w14:textId="77777777" w:rsidR="00224603" w:rsidRDefault="00224603" w:rsidP="00A300F6">
      <w:pPr>
        <w:rPr>
          <w:b/>
          <w:bCs/>
        </w:rPr>
      </w:pPr>
    </w:p>
    <w:p w14:paraId="2F071A2C" w14:textId="77777777" w:rsidR="00224603" w:rsidRDefault="00224603" w:rsidP="00A300F6">
      <w:pPr>
        <w:rPr>
          <w:b/>
          <w:bCs/>
        </w:rPr>
      </w:pPr>
    </w:p>
    <w:p w14:paraId="638E956B" w14:textId="77777777" w:rsidR="00224603" w:rsidRDefault="00224603" w:rsidP="00A300F6">
      <w:pPr>
        <w:rPr>
          <w:b/>
          <w:bCs/>
        </w:rPr>
      </w:pPr>
    </w:p>
    <w:p w14:paraId="5C28609E" w14:textId="77777777" w:rsidR="00224603" w:rsidRDefault="00224603" w:rsidP="00A300F6">
      <w:pPr>
        <w:rPr>
          <w:b/>
          <w:bCs/>
        </w:rPr>
      </w:pPr>
    </w:p>
    <w:p w14:paraId="31A7366A" w14:textId="77777777" w:rsidR="00224603" w:rsidRDefault="00224603" w:rsidP="00A300F6">
      <w:pPr>
        <w:rPr>
          <w:b/>
          <w:bCs/>
        </w:rPr>
      </w:pPr>
    </w:p>
    <w:p w14:paraId="106D6E09" w14:textId="77777777" w:rsidR="00EE2379" w:rsidRDefault="00EE2379" w:rsidP="00A300F6">
      <w:pPr>
        <w:rPr>
          <w:b/>
          <w:bCs/>
        </w:rPr>
      </w:pPr>
    </w:p>
    <w:p w14:paraId="702FAA4C" w14:textId="77777777" w:rsidR="00224603" w:rsidRDefault="00224603" w:rsidP="00A300F6">
      <w:pPr>
        <w:rPr>
          <w:b/>
          <w:bCs/>
        </w:rPr>
      </w:pPr>
    </w:p>
    <w:p w14:paraId="2AEB0DDE" w14:textId="77777777" w:rsidR="00224603" w:rsidRDefault="00224603" w:rsidP="00A300F6">
      <w:pPr>
        <w:rPr>
          <w:b/>
          <w:bCs/>
        </w:rPr>
      </w:pPr>
    </w:p>
    <w:p w14:paraId="3DEE50F3" w14:textId="77777777" w:rsidR="00224603" w:rsidRDefault="00224603" w:rsidP="00A300F6">
      <w:pPr>
        <w:rPr>
          <w:b/>
          <w:bCs/>
        </w:rPr>
      </w:pPr>
    </w:p>
    <w:p w14:paraId="2AEFDD55" w14:textId="77777777" w:rsidR="00224603" w:rsidRDefault="00224603" w:rsidP="00A300F6">
      <w:pPr>
        <w:rPr>
          <w:b/>
          <w:bCs/>
        </w:rPr>
      </w:pPr>
    </w:p>
    <w:p w14:paraId="6829E673" w14:textId="6750A603" w:rsidR="001A26C9" w:rsidRPr="001A26C9" w:rsidRDefault="001A26C9" w:rsidP="001A26C9">
      <w:pPr>
        <w:pBdr>
          <w:bottom w:val="dotted" w:sz="6" w:space="4" w:color="0080AF"/>
        </w:pBdr>
        <w:shd w:val="clear" w:color="auto" w:fill="FFFFFF"/>
        <w:spacing w:after="150" w:line="240" w:lineRule="auto"/>
        <w:outlineLvl w:val="0"/>
        <w:rPr>
          <w:rFonts w:ascii="Arial" w:eastAsia="Times New Roman" w:hAnsi="Arial" w:cs="Arial"/>
          <w:b/>
          <w:bCs/>
          <w:kern w:val="36"/>
          <w:sz w:val="28"/>
          <w:szCs w:val="28"/>
          <w:lang w:eastAsia="en-GB"/>
          <w14:ligatures w14:val="none"/>
        </w:rPr>
      </w:pPr>
      <w:r w:rsidRPr="001A26C9">
        <w:rPr>
          <w:rFonts w:ascii="Arial" w:eastAsia="Times New Roman" w:hAnsi="Arial" w:cs="Arial"/>
          <w:b/>
          <w:bCs/>
          <w:noProof/>
          <w:kern w:val="36"/>
          <w:sz w:val="28"/>
          <w:szCs w:val="28"/>
          <w:lang w:eastAsia="en-GB"/>
          <w14:ligatures w14:val="none"/>
        </w:rPr>
        <w:lastRenderedPageBreak/>
        <w:drawing>
          <wp:anchor distT="0" distB="0" distL="114300" distR="114300" simplePos="0" relativeHeight="251661824" behindDoc="1" locked="0" layoutInCell="1" allowOverlap="1" wp14:anchorId="4C8D405E" wp14:editId="2B7FDE26">
            <wp:simplePos x="0" y="0"/>
            <wp:positionH relativeFrom="margin">
              <wp:posOffset>4815205</wp:posOffset>
            </wp:positionH>
            <wp:positionV relativeFrom="paragraph">
              <wp:posOffset>0</wp:posOffset>
            </wp:positionV>
            <wp:extent cx="1322705" cy="652145"/>
            <wp:effectExtent l="0" t="0" r="0" b="0"/>
            <wp:wrapTight wrapText="bothSides">
              <wp:wrapPolygon edited="0">
                <wp:start x="0" y="0"/>
                <wp:lineTo x="0" y="20822"/>
                <wp:lineTo x="21154" y="20822"/>
                <wp:lineTo x="21154" y="0"/>
                <wp:lineTo x="0" y="0"/>
              </wp:wrapPolygon>
            </wp:wrapTight>
            <wp:docPr id="1" name="Picture 1" descr="A red and black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red and black logo&#10;&#10;Description automatically generated"/>
                    <pic:cNvPicPr>
                      <a:picLocks noChangeAspect="1" noChangeArrowheads="1"/>
                    </pic:cNvPicPr>
                  </pic:nvPicPr>
                  <pic:blipFill>
                    <a:blip r:embed="rId101">
                      <a:extLst>
                        <a:ext uri="{28A0092B-C50C-407E-A947-70E740481C1C}">
                          <a14:useLocalDpi xmlns:a14="http://schemas.microsoft.com/office/drawing/2010/main" val="0"/>
                        </a:ext>
                      </a:extLst>
                    </a:blip>
                    <a:srcRect/>
                    <a:stretch>
                      <a:fillRect/>
                    </a:stretch>
                  </pic:blipFill>
                  <pic:spPr bwMode="auto">
                    <a:xfrm>
                      <a:off x="0" y="0"/>
                      <a:ext cx="1322705" cy="652145"/>
                    </a:xfrm>
                    <a:prstGeom prst="rect">
                      <a:avLst/>
                    </a:prstGeom>
                    <a:noFill/>
                  </pic:spPr>
                </pic:pic>
              </a:graphicData>
            </a:graphic>
            <wp14:sizeRelH relativeFrom="page">
              <wp14:pctWidth>0</wp14:pctWidth>
            </wp14:sizeRelH>
            <wp14:sizeRelV relativeFrom="page">
              <wp14:pctHeight>0</wp14:pctHeight>
            </wp14:sizeRelV>
          </wp:anchor>
        </w:drawing>
      </w:r>
      <w:bookmarkStart w:id="23" w:name="_Hlk169723397"/>
      <w:r w:rsidRPr="001A26C9">
        <w:rPr>
          <w:rFonts w:ascii="Arial" w:eastAsia="Times New Roman" w:hAnsi="Arial" w:cs="Arial"/>
          <w:b/>
          <w:bCs/>
          <w:kern w:val="36"/>
          <w:sz w:val="28"/>
          <w:szCs w:val="28"/>
          <w:lang w:eastAsia="en-GB"/>
          <w14:ligatures w14:val="none"/>
        </w:rPr>
        <w:t xml:space="preserve">Appendix 1: </w:t>
      </w:r>
      <w:bookmarkEnd w:id="23"/>
      <w:r w:rsidR="00224603">
        <w:rPr>
          <w:rFonts w:ascii="Arial" w:eastAsia="Times New Roman" w:hAnsi="Arial" w:cs="Arial"/>
          <w:b/>
          <w:bCs/>
          <w:kern w:val="36"/>
          <w:sz w:val="28"/>
          <w:szCs w:val="28"/>
          <w:lang w:eastAsia="en-GB"/>
          <w14:ligatures w14:val="none"/>
        </w:rPr>
        <w:t>The Wales Police Schools Programme</w:t>
      </w:r>
    </w:p>
    <w:p w14:paraId="2A7AB514" w14:textId="77777777" w:rsidR="001A26C9" w:rsidRPr="00224603" w:rsidRDefault="001A26C9" w:rsidP="001A26C9">
      <w:pPr>
        <w:pBdr>
          <w:bottom w:val="dotted" w:sz="6" w:space="4" w:color="0080AF"/>
        </w:pBdr>
        <w:shd w:val="clear" w:color="auto" w:fill="FFFFFF"/>
        <w:spacing w:after="150" w:line="240" w:lineRule="auto"/>
        <w:outlineLvl w:val="0"/>
        <w:rPr>
          <w:rFonts w:ascii="Arial" w:eastAsia="Times New Roman" w:hAnsi="Arial" w:cs="Arial"/>
          <w:b/>
          <w:bCs/>
          <w:color w:val="0080AF"/>
          <w:kern w:val="36"/>
          <w:lang w:eastAsia="en-GB"/>
          <w14:ligatures w14:val="none"/>
        </w:rPr>
      </w:pPr>
      <w:r w:rsidRPr="00224603">
        <w:rPr>
          <w:rFonts w:ascii="Arial" w:eastAsia="Times New Roman" w:hAnsi="Arial" w:cs="Arial"/>
          <w:b/>
          <w:bCs/>
          <w:color w:val="0080AF"/>
          <w:kern w:val="36"/>
          <w:lang w:eastAsia="en-GB"/>
          <w14:ligatures w14:val="none"/>
        </w:rPr>
        <w:t>What is the Wales Police Schools Programme - also known as SchoolBeat?</w:t>
      </w:r>
    </w:p>
    <w:p w14:paraId="408177F0" w14:textId="77777777" w:rsidR="001A26C9" w:rsidRPr="007B64F5" w:rsidRDefault="001A26C9" w:rsidP="001A26C9">
      <w:pPr>
        <w:shd w:val="clear" w:color="auto" w:fill="FFFFFF"/>
        <w:spacing w:after="0" w:line="240" w:lineRule="auto"/>
        <w:rPr>
          <w:rFonts w:ascii="Arial" w:eastAsia="Times New Roman" w:hAnsi="Arial" w:cs="Arial"/>
          <w:color w:val="272727"/>
          <w:kern w:val="0"/>
          <w:sz w:val="23"/>
          <w:szCs w:val="23"/>
          <w:lang w:eastAsia="en-GB"/>
          <w14:ligatures w14:val="none"/>
        </w:rPr>
      </w:pPr>
    </w:p>
    <w:p w14:paraId="41E30A74" w14:textId="77777777" w:rsidR="001A26C9" w:rsidRPr="007B64F5" w:rsidRDefault="001A26C9" w:rsidP="001A26C9">
      <w:pPr>
        <w:shd w:val="clear" w:color="auto" w:fill="FFFFFF"/>
        <w:spacing w:after="0" w:line="240" w:lineRule="auto"/>
        <w:rPr>
          <w:rFonts w:ascii="Arial" w:eastAsia="Times New Roman" w:hAnsi="Arial" w:cs="Arial"/>
          <w:color w:val="272727"/>
          <w:kern w:val="0"/>
          <w:sz w:val="23"/>
          <w:szCs w:val="23"/>
          <w:lang w:eastAsia="en-GB"/>
          <w14:ligatures w14:val="none"/>
        </w:rPr>
      </w:pPr>
      <w:r w:rsidRPr="007B64F5">
        <w:rPr>
          <w:rFonts w:ascii="Arial" w:eastAsia="Times New Roman" w:hAnsi="Arial" w:cs="Arial"/>
          <w:color w:val="272727"/>
          <w:kern w:val="0"/>
          <w:sz w:val="23"/>
          <w:szCs w:val="23"/>
          <w:lang w:eastAsia="en-GB"/>
          <w14:ligatures w14:val="none"/>
        </w:rPr>
        <w:t>The WPSP is an example of Partnership Working between the Welsh Government and the four Welsh Police Forces and consists of a series of Crime Prevention lesson deliveries and Supportive School Policing initiatives that aim to:</w:t>
      </w:r>
    </w:p>
    <w:p w14:paraId="3E14DCEE" w14:textId="77777777" w:rsidR="001A26C9" w:rsidRPr="007B64F5" w:rsidRDefault="001A26C9" w:rsidP="001A26C9">
      <w:pPr>
        <w:numPr>
          <w:ilvl w:val="0"/>
          <w:numId w:val="8"/>
        </w:numPr>
        <w:shd w:val="clear" w:color="auto" w:fill="FFFFFF"/>
        <w:spacing w:after="0" w:line="240" w:lineRule="auto"/>
        <w:rPr>
          <w:rFonts w:ascii="Arial" w:eastAsia="Times New Roman" w:hAnsi="Arial" w:cs="Arial"/>
          <w:color w:val="272727"/>
          <w:kern w:val="0"/>
          <w:sz w:val="23"/>
          <w:szCs w:val="23"/>
          <w:lang w:eastAsia="en-GB"/>
          <w14:ligatures w14:val="none"/>
        </w:rPr>
      </w:pPr>
      <w:r w:rsidRPr="007B64F5">
        <w:rPr>
          <w:rFonts w:ascii="Arial" w:eastAsia="Times New Roman" w:hAnsi="Arial" w:cs="Arial"/>
          <w:color w:val="272727"/>
          <w:kern w:val="0"/>
          <w:sz w:val="23"/>
          <w:szCs w:val="23"/>
          <w:lang w:eastAsia="en-GB"/>
          <w14:ligatures w14:val="none"/>
        </w:rPr>
        <w:t>educate children and young people about the harm substance misuse can cause to their health, their families and the wider community</w:t>
      </w:r>
    </w:p>
    <w:p w14:paraId="416C79AB" w14:textId="77777777" w:rsidR="001A26C9" w:rsidRPr="007B64F5" w:rsidRDefault="001A26C9" w:rsidP="001A26C9">
      <w:pPr>
        <w:numPr>
          <w:ilvl w:val="0"/>
          <w:numId w:val="8"/>
        </w:numPr>
        <w:shd w:val="clear" w:color="auto" w:fill="FFFFFF"/>
        <w:spacing w:after="0" w:line="240" w:lineRule="auto"/>
        <w:rPr>
          <w:rFonts w:ascii="Arial" w:eastAsia="Times New Roman" w:hAnsi="Arial" w:cs="Arial"/>
          <w:color w:val="272727"/>
          <w:kern w:val="0"/>
          <w:sz w:val="23"/>
          <w:szCs w:val="23"/>
          <w:lang w:eastAsia="en-GB"/>
          <w14:ligatures w14:val="none"/>
        </w:rPr>
      </w:pPr>
      <w:r w:rsidRPr="007B64F5">
        <w:rPr>
          <w:rFonts w:ascii="Arial" w:eastAsia="Times New Roman" w:hAnsi="Arial" w:cs="Arial"/>
          <w:color w:val="272727"/>
          <w:kern w:val="0"/>
          <w:sz w:val="23"/>
          <w:szCs w:val="23"/>
          <w:lang w:eastAsia="en-GB"/>
          <w14:ligatures w14:val="none"/>
        </w:rPr>
        <w:t>promote the principles of positive citizenship through the medium of education</w:t>
      </w:r>
    </w:p>
    <w:p w14:paraId="79845B7A" w14:textId="77777777" w:rsidR="001A26C9" w:rsidRPr="007B64F5" w:rsidRDefault="001A26C9" w:rsidP="001A26C9">
      <w:pPr>
        <w:numPr>
          <w:ilvl w:val="0"/>
          <w:numId w:val="8"/>
        </w:numPr>
        <w:shd w:val="clear" w:color="auto" w:fill="FFFFFF"/>
        <w:spacing w:after="0" w:line="240" w:lineRule="auto"/>
        <w:rPr>
          <w:rFonts w:ascii="Arial" w:eastAsia="Times New Roman" w:hAnsi="Arial" w:cs="Arial"/>
          <w:color w:val="272727"/>
          <w:kern w:val="0"/>
          <w:sz w:val="23"/>
          <w:szCs w:val="23"/>
          <w:lang w:eastAsia="en-GB"/>
          <w14:ligatures w14:val="none"/>
        </w:rPr>
      </w:pPr>
      <w:r w:rsidRPr="007B64F5">
        <w:rPr>
          <w:rFonts w:ascii="Arial" w:eastAsia="Times New Roman" w:hAnsi="Arial" w:cs="Arial"/>
          <w:color w:val="272727"/>
          <w:kern w:val="0"/>
          <w:sz w:val="23"/>
          <w:szCs w:val="23"/>
          <w:lang w:eastAsia="en-GB"/>
          <w14:ligatures w14:val="none"/>
        </w:rPr>
        <w:t>achieve a reduction in the levels of crime and disorder within our young communities.</w:t>
      </w:r>
    </w:p>
    <w:p w14:paraId="65B646A9" w14:textId="77777777" w:rsidR="001A26C9" w:rsidRPr="007B64F5" w:rsidRDefault="001A26C9" w:rsidP="001A26C9">
      <w:pPr>
        <w:shd w:val="clear" w:color="auto" w:fill="FFFFFF"/>
        <w:spacing w:after="0" w:line="240" w:lineRule="auto"/>
        <w:rPr>
          <w:rFonts w:ascii="Arial" w:eastAsia="Times New Roman" w:hAnsi="Arial" w:cs="Arial"/>
          <w:color w:val="272727"/>
          <w:kern w:val="0"/>
          <w:sz w:val="23"/>
          <w:szCs w:val="23"/>
          <w:lang w:eastAsia="en-GB"/>
          <w14:ligatures w14:val="none"/>
        </w:rPr>
      </w:pPr>
      <w:r w:rsidRPr="007B64F5">
        <w:rPr>
          <w:rFonts w:ascii="Arial" w:eastAsia="Times New Roman" w:hAnsi="Arial" w:cs="Arial"/>
          <w:color w:val="272727"/>
          <w:kern w:val="0"/>
          <w:sz w:val="23"/>
          <w:szCs w:val="23"/>
          <w:lang w:eastAsia="en-GB"/>
          <w14:ligatures w14:val="none"/>
        </w:rPr>
        <w:t>The WPSP provides a wrap-around service to all schools and educational settings in Wales offering crime prevention education and supportive policing services captured in the Programme’s strap line,</w:t>
      </w:r>
    </w:p>
    <w:p w14:paraId="1CC1BE9A" w14:textId="77777777" w:rsidR="001A26C9" w:rsidRPr="007B64F5" w:rsidRDefault="001A26C9" w:rsidP="001A26C9">
      <w:pPr>
        <w:shd w:val="clear" w:color="auto" w:fill="FFFFFF"/>
        <w:spacing w:after="0" w:line="240" w:lineRule="auto"/>
        <w:outlineLvl w:val="1"/>
        <w:rPr>
          <w:rFonts w:ascii="Arial" w:eastAsia="Times New Roman" w:hAnsi="Arial" w:cs="Arial"/>
          <w:b/>
          <w:bCs/>
          <w:color w:val="0080AF"/>
          <w:kern w:val="0"/>
          <w:lang w:eastAsia="en-GB"/>
          <w14:ligatures w14:val="none"/>
        </w:rPr>
      </w:pPr>
      <w:r w:rsidRPr="007B64F5">
        <w:rPr>
          <w:rFonts w:ascii="Arial" w:eastAsia="Times New Roman" w:hAnsi="Arial" w:cs="Arial"/>
          <w:b/>
          <w:bCs/>
          <w:color w:val="0080AF"/>
          <w:kern w:val="0"/>
          <w:lang w:eastAsia="en-GB"/>
          <w14:ligatures w14:val="none"/>
        </w:rPr>
        <w:t>‘Police safeguarding the children of Wales through crime prevention education’</w:t>
      </w:r>
    </w:p>
    <w:p w14:paraId="4FB9E16D" w14:textId="77777777" w:rsidR="001A26C9" w:rsidRPr="007B64F5" w:rsidRDefault="001A26C9" w:rsidP="001A26C9">
      <w:pPr>
        <w:shd w:val="clear" w:color="auto" w:fill="FFFFFF"/>
        <w:spacing w:after="0" w:line="240" w:lineRule="auto"/>
        <w:outlineLvl w:val="1"/>
        <w:rPr>
          <w:rFonts w:ascii="Arial" w:eastAsia="Times New Roman" w:hAnsi="Arial" w:cs="Arial"/>
          <w:b/>
          <w:bCs/>
          <w:color w:val="0080AF"/>
          <w:kern w:val="0"/>
          <w:sz w:val="16"/>
          <w:szCs w:val="16"/>
          <w:lang w:eastAsia="en-GB"/>
          <w14:ligatures w14:val="none"/>
        </w:rPr>
      </w:pPr>
    </w:p>
    <w:p w14:paraId="2909F761" w14:textId="7A68B047" w:rsidR="001A26C9" w:rsidRPr="007B64F5" w:rsidRDefault="001A26C9" w:rsidP="001A26C9">
      <w:pPr>
        <w:shd w:val="clear" w:color="auto" w:fill="FFFFFF"/>
        <w:spacing w:after="0" w:line="240" w:lineRule="auto"/>
        <w:rPr>
          <w:rFonts w:ascii="Arial" w:eastAsia="Times New Roman" w:hAnsi="Arial" w:cs="Arial"/>
          <w:color w:val="272727"/>
          <w:kern w:val="0"/>
          <w:sz w:val="23"/>
          <w:szCs w:val="23"/>
          <w:lang w:eastAsia="en-GB"/>
          <w14:ligatures w14:val="none"/>
        </w:rPr>
      </w:pPr>
      <w:r w:rsidRPr="007B64F5">
        <w:rPr>
          <w:rFonts w:ascii="Arial" w:eastAsia="Times New Roman" w:hAnsi="Arial" w:cs="Arial"/>
          <w:color w:val="272727"/>
          <w:kern w:val="0"/>
          <w:sz w:val="23"/>
          <w:szCs w:val="23"/>
          <w:lang w:eastAsia="en-GB"/>
          <w14:ligatures w14:val="none"/>
        </w:rPr>
        <w:t xml:space="preserve">There are 68 School Police Officers (SPO) who in addition to their professional training as Police Officers take a child centred approach and are trained to </w:t>
      </w:r>
      <w:r w:rsidRPr="007B64F5">
        <w:rPr>
          <w:rFonts w:ascii="Arial" w:eastAsia="Times New Roman" w:hAnsi="Arial" w:cs="Arial"/>
          <w:b/>
          <w:bCs/>
          <w:color w:val="272727"/>
          <w:kern w:val="0"/>
          <w:sz w:val="23"/>
          <w:szCs w:val="23"/>
          <w:lang w:eastAsia="en-GB"/>
          <w14:ligatures w14:val="none"/>
        </w:rPr>
        <w:t>deliver lessons</w:t>
      </w:r>
      <w:r w:rsidRPr="007B64F5">
        <w:rPr>
          <w:rFonts w:ascii="Arial" w:eastAsia="Times New Roman" w:hAnsi="Arial" w:cs="Arial"/>
          <w:color w:val="272727"/>
          <w:kern w:val="0"/>
          <w:sz w:val="23"/>
          <w:szCs w:val="23"/>
          <w:lang w:eastAsia="en-GB"/>
          <w14:ligatures w14:val="none"/>
        </w:rPr>
        <w:t xml:space="preserve"> on the themes of </w:t>
      </w:r>
      <w:r w:rsidRPr="007B64F5">
        <w:rPr>
          <w:rFonts w:ascii="Arial" w:eastAsia="Times New Roman" w:hAnsi="Arial" w:cs="Arial"/>
          <w:i/>
          <w:iCs/>
          <w:color w:val="272727"/>
          <w:kern w:val="0"/>
          <w:sz w:val="23"/>
          <w:szCs w:val="23"/>
          <w:lang w:eastAsia="en-GB"/>
          <w14:ligatures w14:val="none"/>
        </w:rPr>
        <w:t>substance misuse</w:t>
      </w:r>
      <w:r w:rsidRPr="007B64F5">
        <w:rPr>
          <w:rFonts w:ascii="Arial" w:eastAsia="Times New Roman" w:hAnsi="Arial" w:cs="Arial"/>
          <w:color w:val="272727"/>
          <w:kern w:val="0"/>
          <w:sz w:val="23"/>
          <w:szCs w:val="23"/>
          <w:lang w:eastAsia="en-GB"/>
          <w14:ligatures w14:val="none"/>
        </w:rPr>
        <w:t xml:space="preserve">, </w:t>
      </w:r>
      <w:r w:rsidRPr="007B64F5">
        <w:rPr>
          <w:rFonts w:ascii="Arial" w:eastAsia="Times New Roman" w:hAnsi="Arial" w:cs="Arial"/>
          <w:i/>
          <w:iCs/>
          <w:color w:val="272727"/>
          <w:kern w:val="0"/>
          <w:sz w:val="23"/>
          <w:szCs w:val="23"/>
          <w:lang w:eastAsia="en-GB"/>
          <w14:ligatures w14:val="none"/>
        </w:rPr>
        <w:t>personal safety</w:t>
      </w:r>
      <w:r w:rsidRPr="007B64F5">
        <w:rPr>
          <w:rFonts w:ascii="Arial" w:eastAsia="Times New Roman" w:hAnsi="Arial" w:cs="Arial"/>
          <w:color w:val="272727"/>
          <w:kern w:val="0"/>
          <w:sz w:val="23"/>
          <w:szCs w:val="23"/>
          <w:lang w:eastAsia="en-GB"/>
          <w14:ligatures w14:val="none"/>
        </w:rPr>
        <w:t xml:space="preserve">, </w:t>
      </w:r>
      <w:r w:rsidRPr="007B64F5">
        <w:rPr>
          <w:rFonts w:ascii="Arial" w:eastAsia="Times New Roman" w:hAnsi="Arial" w:cs="Arial"/>
          <w:i/>
          <w:iCs/>
          <w:color w:val="272727"/>
          <w:kern w:val="0"/>
          <w:sz w:val="23"/>
          <w:szCs w:val="23"/>
          <w:lang w:eastAsia="en-GB"/>
          <w14:ligatures w14:val="none"/>
        </w:rPr>
        <w:t>safeguarding</w:t>
      </w:r>
      <w:r w:rsidRPr="007B64F5">
        <w:rPr>
          <w:rFonts w:ascii="Arial" w:eastAsia="Times New Roman" w:hAnsi="Arial" w:cs="Arial"/>
          <w:color w:val="272727"/>
          <w:kern w:val="0"/>
          <w:sz w:val="23"/>
          <w:szCs w:val="23"/>
          <w:lang w:eastAsia="en-GB"/>
          <w14:ligatures w14:val="none"/>
        </w:rPr>
        <w:t xml:space="preserve"> and </w:t>
      </w:r>
      <w:r w:rsidRPr="007B64F5">
        <w:rPr>
          <w:rFonts w:ascii="Arial" w:eastAsia="Times New Roman" w:hAnsi="Arial" w:cs="Arial"/>
          <w:i/>
          <w:iCs/>
          <w:color w:val="272727"/>
          <w:kern w:val="0"/>
          <w:sz w:val="23"/>
          <w:szCs w:val="23"/>
          <w:lang w:eastAsia="en-GB"/>
          <w14:ligatures w14:val="none"/>
        </w:rPr>
        <w:t>behaviour and community</w:t>
      </w:r>
      <w:r w:rsidRPr="007B64F5">
        <w:rPr>
          <w:rFonts w:ascii="Arial" w:eastAsia="Times New Roman" w:hAnsi="Arial" w:cs="Arial"/>
          <w:color w:val="272727"/>
          <w:kern w:val="0"/>
          <w:sz w:val="23"/>
          <w:szCs w:val="23"/>
          <w:lang w:eastAsia="en-GB"/>
          <w14:ligatures w14:val="none"/>
        </w:rPr>
        <w:t xml:space="preserve"> to a best practice educational standard that is warmly welcomed by schools.</w:t>
      </w:r>
      <w:r w:rsidR="00B821C6">
        <w:rPr>
          <w:rFonts w:ascii="Arial" w:eastAsia="Times New Roman" w:hAnsi="Arial" w:cs="Arial"/>
          <w:color w:val="272727"/>
          <w:kern w:val="0"/>
          <w:sz w:val="23"/>
          <w:szCs w:val="23"/>
          <w:lang w:eastAsia="en-GB"/>
          <w14:ligatures w14:val="none"/>
        </w:rPr>
        <w:t xml:space="preserve"> </w:t>
      </w:r>
    </w:p>
    <w:p w14:paraId="7E640379" w14:textId="0EBBFEC6" w:rsidR="001A26C9" w:rsidRPr="007B64F5" w:rsidRDefault="001A26C9" w:rsidP="001A26C9">
      <w:pPr>
        <w:shd w:val="clear" w:color="auto" w:fill="FFFFFF"/>
        <w:spacing w:after="0" w:line="240" w:lineRule="auto"/>
        <w:rPr>
          <w:rFonts w:ascii="Arial" w:eastAsia="Times New Roman" w:hAnsi="Arial" w:cs="Arial"/>
          <w:color w:val="272727"/>
          <w:kern w:val="0"/>
          <w:sz w:val="23"/>
          <w:szCs w:val="23"/>
          <w:lang w:eastAsia="en-GB"/>
          <w14:ligatures w14:val="none"/>
        </w:rPr>
      </w:pPr>
      <w:r w:rsidRPr="007B64F5">
        <w:rPr>
          <w:rFonts w:ascii="Arial" w:eastAsia="Times New Roman" w:hAnsi="Arial" w:cs="Arial"/>
          <w:kern w:val="0"/>
          <w:sz w:val="23"/>
          <w:szCs w:val="23"/>
          <w:lang w:eastAsia="en-GB"/>
          <w14:ligatures w14:val="none"/>
        </w:rPr>
        <w:t xml:space="preserve">They are also able to offer a wide variety of </w:t>
      </w:r>
      <w:r w:rsidRPr="007B64F5">
        <w:rPr>
          <w:rFonts w:ascii="Arial" w:eastAsia="Times New Roman" w:hAnsi="Arial" w:cs="Arial"/>
          <w:b/>
          <w:bCs/>
          <w:kern w:val="0"/>
          <w:sz w:val="23"/>
          <w:szCs w:val="23"/>
          <w:lang w:eastAsia="en-GB"/>
          <w14:ligatures w14:val="none"/>
        </w:rPr>
        <w:t>assembly presentations</w:t>
      </w:r>
      <w:r w:rsidRPr="007B64F5">
        <w:rPr>
          <w:rFonts w:ascii="Arial" w:eastAsia="Times New Roman" w:hAnsi="Arial" w:cs="Arial"/>
          <w:kern w:val="0"/>
          <w:sz w:val="23"/>
          <w:szCs w:val="23"/>
          <w:lang w:eastAsia="en-GB"/>
          <w14:ligatures w14:val="none"/>
        </w:rPr>
        <w:t>. The assemblies offer flexibility and ensure the WPSP keeps pace with emerging threats, trends and issues.</w:t>
      </w:r>
      <w:r w:rsidR="00B821C6">
        <w:rPr>
          <w:rFonts w:ascii="Arial" w:eastAsia="Times New Roman" w:hAnsi="Arial" w:cs="Arial"/>
          <w:kern w:val="0"/>
          <w:sz w:val="23"/>
          <w:szCs w:val="23"/>
          <w:lang w:eastAsia="en-GB"/>
          <w14:ligatures w14:val="none"/>
        </w:rPr>
        <w:t xml:space="preserve"> </w:t>
      </w:r>
      <w:r w:rsidRPr="007B64F5">
        <w:rPr>
          <w:rFonts w:ascii="Arial" w:eastAsia="Times New Roman" w:hAnsi="Arial" w:cs="Arial"/>
          <w:kern w:val="0"/>
          <w:sz w:val="23"/>
          <w:szCs w:val="23"/>
          <w:lang w:eastAsia="en-GB"/>
          <w14:ligatures w14:val="none"/>
        </w:rPr>
        <w:t xml:space="preserve">A series of vlogs and other materials are also available on our dedicated </w:t>
      </w:r>
      <w:hyperlink r:id="rId102" w:history="1">
        <w:r w:rsidRPr="007B64F5">
          <w:rPr>
            <w:rFonts w:ascii="Arial" w:eastAsia="Times New Roman" w:hAnsi="Arial" w:cs="Arial"/>
            <w:color w:val="0563C1"/>
            <w:kern w:val="0"/>
            <w:sz w:val="23"/>
            <w:szCs w:val="23"/>
            <w:u w:val="single"/>
            <w:lang w:eastAsia="en-GB"/>
            <w14:ligatures w14:val="none"/>
          </w:rPr>
          <w:t>www.SchoolBeat.cymru</w:t>
        </w:r>
      </w:hyperlink>
      <w:r w:rsidR="00B821C6">
        <w:rPr>
          <w:rFonts w:ascii="Arial" w:eastAsia="Times New Roman" w:hAnsi="Arial" w:cs="Arial"/>
          <w:kern w:val="0"/>
          <w:sz w:val="23"/>
          <w:szCs w:val="23"/>
          <w:lang w:eastAsia="en-GB"/>
          <w14:ligatures w14:val="none"/>
        </w:rPr>
        <w:t xml:space="preserve"> </w:t>
      </w:r>
      <w:r w:rsidRPr="007B64F5">
        <w:rPr>
          <w:rFonts w:ascii="Arial" w:eastAsia="Times New Roman" w:hAnsi="Arial" w:cs="Arial"/>
          <w:kern w:val="0"/>
          <w:sz w:val="23"/>
          <w:szCs w:val="23"/>
          <w:lang w:eastAsia="en-GB"/>
          <w14:ligatures w14:val="none"/>
        </w:rPr>
        <w:t>website.</w:t>
      </w:r>
      <w:r w:rsidRPr="007B64F5">
        <w:rPr>
          <w:rFonts w:ascii="Arial" w:eastAsia="Times New Roman" w:hAnsi="Arial" w:cs="Arial"/>
          <w:color w:val="272727"/>
          <w:kern w:val="0"/>
          <w:sz w:val="23"/>
          <w:szCs w:val="23"/>
          <w:lang w:eastAsia="en-GB"/>
          <w14:ligatures w14:val="none"/>
        </w:rPr>
        <w:t xml:space="preserve"> </w:t>
      </w:r>
    </w:p>
    <w:p w14:paraId="5DE644D9" w14:textId="77777777" w:rsidR="001A26C9" w:rsidRPr="007B64F5" w:rsidRDefault="001A26C9" w:rsidP="001A26C9">
      <w:pPr>
        <w:shd w:val="clear" w:color="auto" w:fill="FFFFFF"/>
        <w:spacing w:after="0" w:line="240" w:lineRule="auto"/>
        <w:rPr>
          <w:rFonts w:ascii="Arial" w:eastAsia="Times New Roman" w:hAnsi="Arial" w:cs="Arial"/>
          <w:color w:val="272727"/>
          <w:kern w:val="0"/>
          <w:sz w:val="23"/>
          <w:szCs w:val="23"/>
          <w:lang w:eastAsia="en-GB"/>
          <w14:ligatures w14:val="none"/>
        </w:rPr>
      </w:pPr>
    </w:p>
    <w:p w14:paraId="65EC1777" w14:textId="77777777" w:rsidR="001A26C9" w:rsidRPr="007B64F5" w:rsidRDefault="001A26C9" w:rsidP="001A26C9">
      <w:pPr>
        <w:shd w:val="clear" w:color="auto" w:fill="FFFFFF"/>
        <w:spacing w:after="0" w:line="240" w:lineRule="auto"/>
        <w:rPr>
          <w:rFonts w:ascii="Arial" w:eastAsia="Times New Roman" w:hAnsi="Arial" w:cs="Arial"/>
          <w:kern w:val="0"/>
          <w:sz w:val="23"/>
          <w:szCs w:val="23"/>
          <w:lang w:eastAsia="en-GB"/>
          <w14:ligatures w14:val="none"/>
        </w:rPr>
      </w:pPr>
      <w:r w:rsidRPr="007B64F5">
        <w:rPr>
          <w:rFonts w:ascii="Arial" w:eastAsia="Times New Roman" w:hAnsi="Arial" w:cs="Arial"/>
          <w:color w:val="272727"/>
          <w:kern w:val="0"/>
          <w:sz w:val="23"/>
          <w:szCs w:val="23"/>
          <w:lang w:eastAsia="en-GB"/>
          <w14:ligatures w14:val="none"/>
        </w:rPr>
        <w:t xml:space="preserve">The SPOs work closely </w:t>
      </w:r>
      <w:r w:rsidRPr="007B64F5">
        <w:rPr>
          <w:rFonts w:ascii="Arial" w:eastAsia="Times New Roman" w:hAnsi="Arial" w:cs="Arial"/>
          <w:kern w:val="0"/>
          <w:sz w:val="23"/>
          <w:szCs w:val="23"/>
          <w:lang w:eastAsia="en-GB"/>
          <w14:ligatures w14:val="none"/>
        </w:rPr>
        <w:t>with Pastoral, Behaviour and Safeguarding leads in schools to support the newly developing Health and Well-being curriculum.</w:t>
      </w:r>
    </w:p>
    <w:p w14:paraId="2D4D19E1" w14:textId="25281103" w:rsidR="001A26C9" w:rsidRPr="007B64F5" w:rsidRDefault="001A26C9" w:rsidP="001A26C9">
      <w:pPr>
        <w:shd w:val="clear" w:color="auto" w:fill="FFFFFF"/>
        <w:spacing w:before="192" w:after="192" w:line="240" w:lineRule="auto"/>
        <w:rPr>
          <w:rFonts w:ascii="Arial" w:eastAsia="Times New Roman" w:hAnsi="Arial" w:cs="Arial"/>
          <w:kern w:val="0"/>
          <w:sz w:val="23"/>
          <w:szCs w:val="23"/>
          <w:lang w:eastAsia="en-GB"/>
          <w14:ligatures w14:val="none"/>
        </w:rPr>
      </w:pPr>
      <w:r w:rsidRPr="007B64F5">
        <w:rPr>
          <w:rFonts w:ascii="Arial" w:eastAsia="Times New Roman" w:hAnsi="Arial" w:cs="Arial"/>
          <w:color w:val="272727"/>
          <w:kern w:val="0"/>
          <w:sz w:val="23"/>
          <w:szCs w:val="23"/>
          <w:lang w:eastAsia="en-GB"/>
          <w14:ligatures w14:val="none"/>
        </w:rPr>
        <w:t>The Programme has a corporate approach to ensure that all children, 5 to 16 years old across Wales receive the same accurate and up to date information.</w:t>
      </w:r>
      <w:r w:rsidR="00B821C6">
        <w:rPr>
          <w:rFonts w:ascii="Arial" w:eastAsia="Times New Roman" w:hAnsi="Arial" w:cs="Arial"/>
          <w:color w:val="272727"/>
          <w:kern w:val="0"/>
          <w:sz w:val="23"/>
          <w:szCs w:val="23"/>
          <w:lang w:eastAsia="en-GB"/>
          <w14:ligatures w14:val="none"/>
        </w:rPr>
        <w:t xml:space="preserve"> </w:t>
      </w:r>
    </w:p>
    <w:p w14:paraId="01E6AAED" w14:textId="53DA4479" w:rsidR="001A26C9" w:rsidRPr="007B64F5" w:rsidRDefault="001A26C9" w:rsidP="001A26C9">
      <w:pPr>
        <w:shd w:val="clear" w:color="auto" w:fill="FFFFFF"/>
        <w:spacing w:before="192" w:after="192" w:line="240" w:lineRule="auto"/>
        <w:rPr>
          <w:rFonts w:ascii="Arial" w:eastAsia="Times New Roman" w:hAnsi="Arial" w:cs="Arial"/>
          <w:color w:val="272727"/>
          <w:kern w:val="0"/>
          <w:sz w:val="23"/>
          <w:szCs w:val="23"/>
          <w:lang w:eastAsia="en-GB"/>
          <w14:ligatures w14:val="none"/>
        </w:rPr>
      </w:pPr>
      <w:r w:rsidRPr="007B64F5">
        <w:rPr>
          <w:rFonts w:ascii="Arial" w:eastAsia="Times New Roman" w:hAnsi="Arial" w:cs="Arial"/>
          <w:color w:val="272727"/>
          <w:kern w:val="0"/>
          <w:sz w:val="23"/>
          <w:szCs w:val="23"/>
          <w:lang w:eastAsia="en-GB"/>
          <w14:ligatures w14:val="none"/>
        </w:rPr>
        <w:t xml:space="preserve">SPOs also support schools through </w:t>
      </w:r>
      <w:r w:rsidRPr="007B64F5">
        <w:rPr>
          <w:rFonts w:ascii="Arial" w:eastAsia="Times New Roman" w:hAnsi="Arial" w:cs="Arial"/>
          <w:b/>
          <w:bCs/>
          <w:color w:val="272727"/>
          <w:kern w:val="0"/>
          <w:sz w:val="23"/>
          <w:szCs w:val="23"/>
          <w:lang w:eastAsia="en-GB"/>
          <w14:ligatures w14:val="none"/>
        </w:rPr>
        <w:t>supportive policing practices;</w:t>
      </w:r>
      <w:r w:rsidRPr="007B64F5">
        <w:rPr>
          <w:rFonts w:ascii="Arial" w:eastAsia="Times New Roman" w:hAnsi="Arial" w:cs="Arial"/>
          <w:color w:val="272727"/>
          <w:kern w:val="0"/>
          <w:sz w:val="23"/>
          <w:szCs w:val="23"/>
          <w:lang w:eastAsia="en-GB"/>
          <w14:ligatures w14:val="none"/>
        </w:rPr>
        <w:t xml:space="preserve"> dealing with incidents using the School Crime Beat policy and offering restorative resolutions including restorative conferencing when required.</w:t>
      </w:r>
      <w:r w:rsidR="00B821C6">
        <w:rPr>
          <w:rFonts w:ascii="Arial" w:eastAsia="Times New Roman" w:hAnsi="Arial" w:cs="Arial"/>
          <w:color w:val="272727"/>
          <w:kern w:val="0"/>
          <w:sz w:val="23"/>
          <w:szCs w:val="23"/>
          <w:lang w:eastAsia="en-GB"/>
          <w14:ligatures w14:val="none"/>
        </w:rPr>
        <w:t xml:space="preserve"> </w:t>
      </w:r>
    </w:p>
    <w:p w14:paraId="093805F1" w14:textId="77777777" w:rsidR="001A26C9" w:rsidRPr="007B64F5" w:rsidRDefault="001A26C9" w:rsidP="001A26C9">
      <w:pPr>
        <w:shd w:val="clear" w:color="auto" w:fill="FFFFFF"/>
        <w:spacing w:after="0" w:line="240" w:lineRule="auto"/>
        <w:outlineLvl w:val="1"/>
        <w:rPr>
          <w:rFonts w:ascii="Arial" w:eastAsia="Times New Roman" w:hAnsi="Arial" w:cs="Arial"/>
          <w:b/>
          <w:bCs/>
          <w:color w:val="0080AF"/>
          <w:kern w:val="0"/>
          <w:lang w:eastAsia="en-GB"/>
          <w14:ligatures w14:val="none"/>
        </w:rPr>
      </w:pPr>
      <w:r w:rsidRPr="007B64F5">
        <w:rPr>
          <w:rFonts w:ascii="Arial" w:eastAsia="Times New Roman" w:hAnsi="Arial" w:cs="Arial"/>
          <w:b/>
          <w:bCs/>
          <w:color w:val="0080AF"/>
          <w:kern w:val="0"/>
          <w:lang w:eastAsia="en-GB"/>
          <w14:ligatures w14:val="none"/>
        </w:rPr>
        <w:t>Why was the Wales Police Schools Programme developed?</w:t>
      </w:r>
    </w:p>
    <w:p w14:paraId="454898BD" w14:textId="77777777" w:rsidR="001A26C9" w:rsidRPr="007B64F5" w:rsidRDefault="001A26C9" w:rsidP="001A26C9">
      <w:pPr>
        <w:shd w:val="clear" w:color="auto" w:fill="FFFFFF"/>
        <w:spacing w:before="192" w:after="192" w:line="240" w:lineRule="auto"/>
        <w:rPr>
          <w:rFonts w:ascii="Arial" w:eastAsia="Times New Roman" w:hAnsi="Arial" w:cs="Arial"/>
          <w:color w:val="272727"/>
          <w:kern w:val="0"/>
          <w:sz w:val="23"/>
          <w:szCs w:val="23"/>
          <w:lang w:eastAsia="en-GB"/>
          <w14:ligatures w14:val="none"/>
        </w:rPr>
      </w:pPr>
      <w:r w:rsidRPr="007B64F5">
        <w:rPr>
          <w:rFonts w:ascii="Arial" w:eastAsia="Times New Roman" w:hAnsi="Arial" w:cs="Arial"/>
          <w:color w:val="272727"/>
          <w:kern w:val="0"/>
          <w:sz w:val="23"/>
          <w:szCs w:val="23"/>
          <w:lang w:eastAsia="en-GB"/>
          <w14:ligatures w14:val="none"/>
        </w:rPr>
        <w:t>The WPSP was developed to educate young people about some of the challenges that affect our society today. The intention of the Programme is to work with schools to safeguard all children and young people living in Wales by providing them with current information about the dangers associated with issues such as substance use and misuse, County Lines, domestic abuse, exploitation, bullying, anti-social behaviour, internet safety, weapons, radicalisation and community cohesion.</w:t>
      </w:r>
    </w:p>
    <w:p w14:paraId="0D185F40" w14:textId="77777777" w:rsidR="001A26C9" w:rsidRPr="007B64F5" w:rsidRDefault="001A26C9" w:rsidP="001A26C9">
      <w:pPr>
        <w:shd w:val="clear" w:color="auto" w:fill="FFFFFF"/>
        <w:spacing w:before="192" w:after="192" w:line="240" w:lineRule="auto"/>
        <w:rPr>
          <w:rFonts w:ascii="Arial" w:eastAsia="Times New Roman" w:hAnsi="Arial" w:cs="Arial"/>
          <w:color w:val="272727"/>
          <w:kern w:val="0"/>
          <w:sz w:val="23"/>
          <w:szCs w:val="23"/>
          <w:lang w:eastAsia="en-GB"/>
          <w14:ligatures w14:val="none"/>
        </w:rPr>
      </w:pPr>
      <w:r w:rsidRPr="007B64F5">
        <w:rPr>
          <w:rFonts w:ascii="Arial" w:eastAsia="Times New Roman" w:hAnsi="Arial" w:cs="Arial"/>
          <w:color w:val="272727"/>
          <w:kern w:val="0"/>
          <w:sz w:val="23"/>
          <w:szCs w:val="23"/>
          <w:lang w:eastAsia="en-GB"/>
          <w14:ligatures w14:val="none"/>
        </w:rPr>
        <w:t xml:space="preserve">It is important that children are provided with accurate up to date information by specialists to ensure they are able to make correctly informed decisions and hopefully avoid entry into the Criminal Justice System as well as signposting them to help and support. </w:t>
      </w:r>
    </w:p>
    <w:p w14:paraId="7B0AC136" w14:textId="77777777" w:rsidR="001A26C9" w:rsidRPr="00792F45" w:rsidRDefault="001A26C9" w:rsidP="001A26C9">
      <w:pPr>
        <w:shd w:val="clear" w:color="auto" w:fill="FFFFFF"/>
        <w:spacing w:before="192" w:after="192" w:line="240" w:lineRule="auto"/>
        <w:rPr>
          <w:rFonts w:ascii="Arial" w:eastAsia="Times New Roman" w:hAnsi="Arial" w:cs="Arial"/>
          <w:color w:val="272727"/>
          <w:kern w:val="0"/>
          <w:sz w:val="28"/>
          <w:szCs w:val="28"/>
          <w:lang w:eastAsia="en-GB"/>
          <w14:ligatures w14:val="none"/>
        </w:rPr>
      </w:pPr>
      <w:r w:rsidRPr="007B64F5">
        <w:rPr>
          <w:rFonts w:ascii="Arial" w:eastAsia="Times New Roman" w:hAnsi="Arial" w:cs="Arial"/>
          <w:color w:val="272727"/>
          <w:kern w:val="0"/>
          <w:sz w:val="23"/>
          <w:szCs w:val="23"/>
          <w:lang w:eastAsia="en-GB"/>
          <w14:ligatures w14:val="none"/>
        </w:rPr>
        <w:lastRenderedPageBreak/>
        <w:t>The Programme encourages positive citizenship and through prevention seeks to protect vulnerable children and young people who may become victims of criminal activity.</w:t>
      </w:r>
    </w:p>
    <w:p w14:paraId="3B1D3945" w14:textId="08933653" w:rsidR="00792F45" w:rsidRPr="00792F45" w:rsidRDefault="001A26C9" w:rsidP="001A26C9">
      <w:pPr>
        <w:shd w:val="clear" w:color="auto" w:fill="FFFFFF"/>
        <w:spacing w:before="192" w:after="192" w:line="240" w:lineRule="auto"/>
        <w:rPr>
          <w:noProof/>
          <w:sz w:val="28"/>
          <w:szCs w:val="28"/>
        </w:rPr>
      </w:pPr>
      <w:bookmarkStart w:id="24" w:name="_Hlk169724376"/>
      <w:r w:rsidRPr="00792F45">
        <w:rPr>
          <w:rFonts w:ascii="Arial" w:eastAsia="Times New Roman" w:hAnsi="Arial" w:cs="Arial"/>
          <w:b/>
          <w:bCs/>
          <w:kern w:val="36"/>
          <w:sz w:val="28"/>
          <w:szCs w:val="28"/>
          <w:lang w:eastAsia="en-GB"/>
          <w14:ligatures w14:val="none"/>
        </w:rPr>
        <w:t>Appendix 2:</w:t>
      </w:r>
      <w:r w:rsidR="00792F45" w:rsidRPr="00792F45">
        <w:rPr>
          <w:noProof/>
          <w:sz w:val="28"/>
          <w:szCs w:val="28"/>
        </w:rPr>
        <w:t xml:space="preserve"> </w:t>
      </w:r>
      <w:r w:rsidR="00792F45" w:rsidRPr="00792F45">
        <w:rPr>
          <w:b/>
          <w:bCs/>
          <w:noProof/>
          <w:sz w:val="28"/>
          <w:szCs w:val="28"/>
        </w:rPr>
        <w:t xml:space="preserve">Letter from </w:t>
      </w:r>
      <w:r w:rsidR="00EE2379">
        <w:rPr>
          <w:b/>
          <w:bCs/>
          <w:noProof/>
          <w:sz w:val="28"/>
          <w:szCs w:val="28"/>
        </w:rPr>
        <w:t xml:space="preserve">the </w:t>
      </w:r>
      <w:r w:rsidR="00792F45" w:rsidRPr="00792F45">
        <w:rPr>
          <w:b/>
          <w:bCs/>
          <w:noProof/>
          <w:sz w:val="28"/>
          <w:szCs w:val="28"/>
        </w:rPr>
        <w:t xml:space="preserve">Chief Constable </w:t>
      </w:r>
      <w:r w:rsidR="00CA0EC7">
        <w:rPr>
          <w:b/>
          <w:bCs/>
          <w:noProof/>
          <w:sz w:val="28"/>
          <w:szCs w:val="28"/>
        </w:rPr>
        <w:t>and</w:t>
      </w:r>
      <w:r w:rsidR="00792F45" w:rsidRPr="00792F45">
        <w:rPr>
          <w:b/>
          <w:bCs/>
          <w:noProof/>
          <w:sz w:val="28"/>
          <w:szCs w:val="28"/>
        </w:rPr>
        <w:t xml:space="preserve"> PCC</w:t>
      </w:r>
    </w:p>
    <w:p w14:paraId="66A31FD6" w14:textId="3E2C0DE1" w:rsidR="001A26C9" w:rsidRPr="001A26C9" w:rsidRDefault="00792F45" w:rsidP="001A26C9">
      <w:pPr>
        <w:shd w:val="clear" w:color="auto" w:fill="FFFFFF"/>
        <w:spacing w:before="192" w:after="192" w:line="240" w:lineRule="auto"/>
        <w:rPr>
          <w:rFonts w:ascii="Arial" w:eastAsia="Times New Roman" w:hAnsi="Arial" w:cs="Arial"/>
          <w:kern w:val="0"/>
          <w:sz w:val="23"/>
          <w:szCs w:val="23"/>
          <w:lang w:eastAsia="en-GB"/>
          <w14:ligatures w14:val="none"/>
        </w:rPr>
      </w:pPr>
      <w:r>
        <w:rPr>
          <w:noProof/>
        </w:rPr>
        <w:drawing>
          <wp:inline distT="0" distB="0" distL="0" distR="0" wp14:anchorId="7BC8EC45" wp14:editId="661D15AA">
            <wp:extent cx="5320030" cy="7664898"/>
            <wp:effectExtent l="0" t="0" r="0" b="0"/>
            <wp:docPr id="1699062573" name="Picture 1" descr="A document with a signature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9062573" name="Picture 1" descr="A document with a signature on it&#10;&#10;Description automatically generated"/>
                    <pic:cNvPicPr/>
                  </pic:nvPicPr>
                  <pic:blipFill rotWithShape="1">
                    <a:blip r:embed="rId103"/>
                    <a:srcRect l="34235" t="15363" r="35298" b="6596"/>
                    <a:stretch/>
                  </pic:blipFill>
                  <pic:spPr bwMode="auto">
                    <a:xfrm>
                      <a:off x="0" y="0"/>
                      <a:ext cx="5371916" cy="7739653"/>
                    </a:xfrm>
                    <a:prstGeom prst="rect">
                      <a:avLst/>
                    </a:prstGeom>
                    <a:ln>
                      <a:noFill/>
                    </a:ln>
                    <a:extLst>
                      <a:ext uri="{53640926-AAD7-44D8-BBD7-CCE9431645EC}">
                        <a14:shadowObscured xmlns:a14="http://schemas.microsoft.com/office/drawing/2010/main"/>
                      </a:ext>
                    </a:extLst>
                  </pic:spPr>
                </pic:pic>
              </a:graphicData>
            </a:graphic>
          </wp:inline>
        </w:drawing>
      </w:r>
    </w:p>
    <w:bookmarkEnd w:id="24"/>
    <w:p w14:paraId="1B095240" w14:textId="43EBE59D" w:rsidR="001A26C9" w:rsidRDefault="001A26C9" w:rsidP="001A26C9"/>
    <w:p w14:paraId="0C8604D2" w14:textId="0D888005" w:rsidR="001A26C9" w:rsidRPr="001A26C9" w:rsidRDefault="001A26C9" w:rsidP="001A26C9">
      <w:pPr>
        <w:shd w:val="clear" w:color="auto" w:fill="FFFFFF"/>
        <w:spacing w:before="192" w:after="192" w:line="240" w:lineRule="auto"/>
        <w:rPr>
          <w:rFonts w:ascii="Arial" w:eastAsia="Times New Roman" w:hAnsi="Arial" w:cs="Arial"/>
          <w:kern w:val="0"/>
          <w:sz w:val="23"/>
          <w:szCs w:val="23"/>
          <w:lang w:eastAsia="en-GB"/>
          <w14:ligatures w14:val="none"/>
        </w:rPr>
      </w:pPr>
      <w:bookmarkStart w:id="25" w:name="_Hlk169725714"/>
      <w:r w:rsidRPr="001A26C9">
        <w:rPr>
          <w:rFonts w:ascii="Arial" w:eastAsia="Times New Roman" w:hAnsi="Arial" w:cs="Arial"/>
          <w:b/>
          <w:bCs/>
          <w:kern w:val="36"/>
          <w:sz w:val="28"/>
          <w:szCs w:val="28"/>
          <w:lang w:eastAsia="en-GB"/>
          <w14:ligatures w14:val="none"/>
        </w:rPr>
        <w:t>Appendix 3:</w:t>
      </w:r>
      <w:r w:rsidR="00792F45">
        <w:rPr>
          <w:rFonts w:ascii="Arial" w:eastAsia="Times New Roman" w:hAnsi="Arial" w:cs="Arial"/>
          <w:b/>
          <w:bCs/>
          <w:kern w:val="36"/>
          <w:sz w:val="28"/>
          <w:szCs w:val="28"/>
          <w:lang w:eastAsia="en-GB"/>
          <w14:ligatures w14:val="none"/>
        </w:rPr>
        <w:t xml:space="preserve"> </w:t>
      </w:r>
      <w:bookmarkStart w:id="26" w:name="_Hlk170231373"/>
      <w:r w:rsidR="00792F45">
        <w:rPr>
          <w:rFonts w:ascii="Arial" w:eastAsia="Times New Roman" w:hAnsi="Arial" w:cs="Arial"/>
          <w:b/>
          <w:bCs/>
          <w:kern w:val="36"/>
          <w:sz w:val="28"/>
          <w:szCs w:val="28"/>
          <w:lang w:eastAsia="en-GB"/>
          <w14:ligatures w14:val="none"/>
        </w:rPr>
        <w:t>Five Year Comparison of Occurrences on School Premises</w:t>
      </w:r>
    </w:p>
    <w:bookmarkEnd w:id="25"/>
    <w:bookmarkEnd w:id="26"/>
    <w:p w14:paraId="0C73AD08" w14:textId="77777777" w:rsidR="001A26C9" w:rsidRDefault="001A26C9" w:rsidP="001A26C9">
      <w:r>
        <w:rPr>
          <w:noProof/>
        </w:rPr>
        <w:drawing>
          <wp:inline distT="0" distB="0" distL="0" distR="0" wp14:anchorId="56777B31" wp14:editId="40BDDCD2">
            <wp:extent cx="5731510" cy="3223895"/>
            <wp:effectExtent l="0" t="0" r="2540" b="0"/>
            <wp:docPr id="146132102"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132102" name=""/>
                    <pic:cNvPicPr/>
                  </pic:nvPicPr>
                  <pic:blipFill>
                    <a:blip r:embed="rId104">
                      <a:extLst>
                        <a:ext uri="{96DAC541-7B7A-43D3-8B79-37D633B846F1}">
                          <asvg:svgBlip xmlns:asvg="http://schemas.microsoft.com/office/drawing/2016/SVG/main" r:embed="rId105"/>
                        </a:ext>
                      </a:extLst>
                    </a:blip>
                    <a:stretch>
                      <a:fillRect/>
                    </a:stretch>
                  </pic:blipFill>
                  <pic:spPr>
                    <a:xfrm>
                      <a:off x="0" y="0"/>
                      <a:ext cx="5731510" cy="3223895"/>
                    </a:xfrm>
                    <a:prstGeom prst="rect">
                      <a:avLst/>
                    </a:prstGeom>
                  </pic:spPr>
                </pic:pic>
              </a:graphicData>
            </a:graphic>
          </wp:inline>
        </w:drawing>
      </w:r>
    </w:p>
    <w:p w14:paraId="4CC1BCFC" w14:textId="77777777" w:rsidR="001A26C9" w:rsidRDefault="001A26C9" w:rsidP="001A26C9">
      <w:r>
        <w:rPr>
          <w:noProof/>
        </w:rPr>
        <w:drawing>
          <wp:inline distT="0" distB="0" distL="0" distR="0" wp14:anchorId="4ECD2BD8" wp14:editId="3017E938">
            <wp:extent cx="5731510" cy="3223895"/>
            <wp:effectExtent l="0" t="0" r="2540" b="0"/>
            <wp:docPr id="594264310"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4264310" name=""/>
                    <pic:cNvPicPr/>
                  </pic:nvPicPr>
                  <pic:blipFill>
                    <a:blip r:embed="rId106">
                      <a:extLst>
                        <a:ext uri="{96DAC541-7B7A-43D3-8B79-37D633B846F1}">
                          <asvg:svgBlip xmlns:asvg="http://schemas.microsoft.com/office/drawing/2016/SVG/main" r:embed="rId107"/>
                        </a:ext>
                      </a:extLst>
                    </a:blip>
                    <a:stretch>
                      <a:fillRect/>
                    </a:stretch>
                  </pic:blipFill>
                  <pic:spPr>
                    <a:xfrm>
                      <a:off x="0" y="0"/>
                      <a:ext cx="5731510" cy="3223895"/>
                    </a:xfrm>
                    <a:prstGeom prst="rect">
                      <a:avLst/>
                    </a:prstGeom>
                  </pic:spPr>
                </pic:pic>
              </a:graphicData>
            </a:graphic>
          </wp:inline>
        </w:drawing>
      </w:r>
    </w:p>
    <w:p w14:paraId="3F7BE86A" w14:textId="77777777" w:rsidR="001A26C9" w:rsidRDefault="001A26C9" w:rsidP="001A26C9">
      <w:r>
        <w:rPr>
          <w:noProof/>
        </w:rPr>
        <w:lastRenderedPageBreak/>
        <w:drawing>
          <wp:inline distT="0" distB="0" distL="0" distR="0" wp14:anchorId="205AC477" wp14:editId="552FC8C5">
            <wp:extent cx="5731510" cy="3223895"/>
            <wp:effectExtent l="0" t="0" r="2540" b="0"/>
            <wp:docPr id="1653520910"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3520910" name=""/>
                    <pic:cNvPicPr/>
                  </pic:nvPicPr>
                  <pic:blipFill>
                    <a:blip r:embed="rId108">
                      <a:extLst>
                        <a:ext uri="{96DAC541-7B7A-43D3-8B79-37D633B846F1}">
                          <asvg:svgBlip xmlns:asvg="http://schemas.microsoft.com/office/drawing/2016/SVG/main" r:embed="rId109"/>
                        </a:ext>
                      </a:extLst>
                    </a:blip>
                    <a:stretch>
                      <a:fillRect/>
                    </a:stretch>
                  </pic:blipFill>
                  <pic:spPr>
                    <a:xfrm>
                      <a:off x="0" y="0"/>
                      <a:ext cx="5731510" cy="3223895"/>
                    </a:xfrm>
                    <a:prstGeom prst="rect">
                      <a:avLst/>
                    </a:prstGeom>
                  </pic:spPr>
                </pic:pic>
              </a:graphicData>
            </a:graphic>
          </wp:inline>
        </w:drawing>
      </w:r>
    </w:p>
    <w:p w14:paraId="0F8FEE52" w14:textId="77777777" w:rsidR="001A26C9" w:rsidRDefault="001A26C9" w:rsidP="001A26C9"/>
    <w:bookmarkStart w:id="27" w:name="_Hlk169798005"/>
    <w:p w14:paraId="1FB68207" w14:textId="29EA091D" w:rsidR="001A26C9" w:rsidRPr="001A26C9" w:rsidRDefault="00782140" w:rsidP="001A26C9">
      <w:pPr>
        <w:shd w:val="clear" w:color="auto" w:fill="FFFFFF"/>
        <w:spacing w:before="192" w:after="192" w:line="240" w:lineRule="auto"/>
        <w:rPr>
          <w:rFonts w:ascii="Arial" w:eastAsia="Times New Roman" w:hAnsi="Arial" w:cs="Arial"/>
          <w:kern w:val="0"/>
          <w:sz w:val="23"/>
          <w:szCs w:val="23"/>
          <w:lang w:eastAsia="en-GB"/>
          <w14:ligatures w14:val="none"/>
        </w:rPr>
      </w:pPr>
      <w:r>
        <w:rPr>
          <w:noProof/>
        </w:rPr>
        <mc:AlternateContent>
          <mc:Choice Requires="wps">
            <w:drawing>
              <wp:anchor distT="0" distB="0" distL="114300" distR="114300" simplePos="0" relativeHeight="251687936" behindDoc="0" locked="0" layoutInCell="1" allowOverlap="1" wp14:anchorId="1CFC2099" wp14:editId="0134D454">
                <wp:simplePos x="0" y="0"/>
                <wp:positionH relativeFrom="column">
                  <wp:posOffset>3371850</wp:posOffset>
                </wp:positionH>
                <wp:positionV relativeFrom="paragraph">
                  <wp:posOffset>258445</wp:posOffset>
                </wp:positionV>
                <wp:extent cx="1003300" cy="266700"/>
                <wp:effectExtent l="0" t="0" r="6350" b="0"/>
                <wp:wrapNone/>
                <wp:docPr id="34751689" name="Text Box 4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003300" cy="266700"/>
                        </a:xfrm>
                        <a:prstGeom prst="rect">
                          <a:avLst/>
                        </a:prstGeom>
                        <a:solidFill>
                          <a:sysClr val="window" lastClr="FFFFFF"/>
                        </a:solidFill>
                        <a:ln w="6350">
                          <a:solidFill>
                            <a:prstClr val="black"/>
                          </a:solidFill>
                        </a:ln>
                      </wps:spPr>
                      <wps:txbx>
                        <w:txbxContent>
                          <w:p w14:paraId="5B3FE10B" w14:textId="77777777" w:rsidR="001A26C9" w:rsidRDefault="001A26C9" w:rsidP="001A26C9"/>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shape w14:anchorId="1CFC2099" id="Text Box 47" o:spid="_x0000_s1037" type="#_x0000_t202" style="position:absolute;margin-left:265.5pt;margin-top:20.35pt;width:79pt;height:21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" fillcolor="window" strokeweight=".5pt">
                <v:path arrowok="t"/>
                <v:textbox>
                  <w:txbxContent>
                    <w:p w14:paraId="5B3FE10B" w14:textId="77777777" w:rsidR="001A26C9" w:rsidRDefault="001A26C9" w:rsidP="001A26C9"/>
                  </w:txbxContent>
                </v:textbox>
              </v:shape>
            </w:pict>
          </mc:Fallback>
        </mc:AlternateContent>
      </w:r>
      <w:r w:rsidR="001A26C9" w:rsidRPr="001A26C9">
        <w:rPr>
          <w:rFonts w:ascii="Arial" w:eastAsia="Times New Roman" w:hAnsi="Arial" w:cs="Arial"/>
          <w:b/>
          <w:bCs/>
          <w:kern w:val="36"/>
          <w:sz w:val="28"/>
          <w:szCs w:val="28"/>
          <w:lang w:eastAsia="en-GB"/>
          <w14:ligatures w14:val="none"/>
        </w:rPr>
        <w:t>Appendix 4:</w:t>
      </w:r>
      <w:r>
        <w:rPr>
          <w:noProof/>
        </w:rPr>
        <mc:AlternateContent>
          <mc:Choice Requires="wps">
            <w:drawing>
              <wp:anchor distT="0" distB="0" distL="114300" distR="114300" simplePos="0" relativeHeight="251686912" behindDoc="0" locked="0" layoutInCell="1" allowOverlap="1" wp14:anchorId="7226B16F" wp14:editId="635132D9">
                <wp:simplePos x="0" y="0"/>
                <wp:positionH relativeFrom="column">
                  <wp:posOffset>5302250</wp:posOffset>
                </wp:positionH>
                <wp:positionV relativeFrom="paragraph">
                  <wp:posOffset>233045</wp:posOffset>
                </wp:positionV>
                <wp:extent cx="1289050" cy="266700"/>
                <wp:effectExtent l="0" t="0" r="6350" b="0"/>
                <wp:wrapNone/>
                <wp:docPr id="405993118" name="Text Box 4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289050" cy="266700"/>
                        </a:xfrm>
                        <a:prstGeom prst="rect">
                          <a:avLst/>
                        </a:prstGeom>
                        <a:solidFill>
                          <a:sysClr val="window" lastClr="FFFFFF"/>
                        </a:solidFill>
                        <a:ln w="6350">
                          <a:solidFill>
                            <a:prstClr val="black"/>
                          </a:solidFill>
                        </a:ln>
                      </wps:spPr>
                      <wps:txbx>
                        <w:txbxContent>
                          <w:p w14:paraId="3CA94168" w14:textId="77777777" w:rsidR="001A26C9" w:rsidRDefault="001A26C9" w:rsidP="001A26C9"/>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shape w14:anchorId="7226B16F" id="Text Box 46" o:spid="_x0000_s1038" type="#_x0000_t202" style="position:absolute;margin-left:417.5pt;margin-top:18.35pt;width:101.5pt;height:21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" fillcolor="window" strokeweight=".5pt">
                <v:path arrowok="t"/>
                <v:textbox>
                  <w:txbxContent>
                    <w:p w14:paraId="3CA94168" w14:textId="77777777" w:rsidR="001A26C9" w:rsidRDefault="001A26C9" w:rsidP="001A26C9"/>
                  </w:txbxContent>
                </v:textbox>
              </v:shape>
            </w:pict>
          </mc:Fallback>
        </mc:AlternateContent>
      </w:r>
      <w:r>
        <w:rPr>
          <w:noProof/>
        </w:rPr>
        <mc:AlternateContent>
          <mc:Choice Requires="wps">
            <w:drawing>
              <wp:anchor distT="0" distB="0" distL="114300" distR="114300" simplePos="0" relativeHeight="251685888" behindDoc="0" locked="0" layoutInCell="1" allowOverlap="1" wp14:anchorId="1CFC764F" wp14:editId="50A966E7">
                <wp:simplePos x="0" y="0"/>
                <wp:positionH relativeFrom="column">
                  <wp:posOffset>1187450</wp:posOffset>
                </wp:positionH>
                <wp:positionV relativeFrom="paragraph">
                  <wp:posOffset>285115</wp:posOffset>
                </wp:positionV>
                <wp:extent cx="1803400" cy="266700"/>
                <wp:effectExtent l="0" t="0" r="6350" b="0"/>
                <wp:wrapNone/>
                <wp:docPr id="45266966" name="Text Box 4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03400" cy="266700"/>
                        </a:xfrm>
                        <a:prstGeom prst="rect">
                          <a:avLst/>
                        </a:prstGeom>
                        <a:solidFill>
                          <a:sysClr val="window" lastClr="FFFFFF"/>
                        </a:solidFill>
                        <a:ln w="6350">
                          <a:solidFill>
                            <a:prstClr val="black"/>
                          </a:solidFill>
                        </a:ln>
                      </wps:spPr>
                      <wps:txbx>
                        <w:txbxContent>
                          <w:p w14:paraId="443F0786" w14:textId="77777777" w:rsidR="001A26C9" w:rsidRDefault="001A26C9" w:rsidP="001A26C9"/>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shape w14:anchorId="1CFC764F" id="Text Box 45" o:spid="_x0000_s1039" type="#_x0000_t202" style="position:absolute;margin-left:93.5pt;margin-top:22.45pt;width:142pt;height:21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" fillcolor="window" strokeweight=".5pt">
                <v:path arrowok="t"/>
                <v:textbox>
                  <w:txbxContent>
                    <w:p w14:paraId="443F0786" w14:textId="77777777" w:rsidR="001A26C9" w:rsidRDefault="001A26C9" w:rsidP="001A26C9"/>
                  </w:txbxContent>
                </v:textbox>
              </v:shape>
            </w:pict>
          </mc:Fallback>
        </mc:AlternateContent>
      </w:r>
      <w:r w:rsidR="00792F45">
        <w:rPr>
          <w:rFonts w:ascii="Arial" w:eastAsia="Times New Roman" w:hAnsi="Arial" w:cs="Arial"/>
          <w:b/>
          <w:bCs/>
          <w:kern w:val="36"/>
          <w:sz w:val="28"/>
          <w:szCs w:val="28"/>
          <w:lang w:eastAsia="en-GB"/>
          <w14:ligatures w14:val="none"/>
        </w:rPr>
        <w:t xml:space="preserve"> School Survey</w:t>
      </w:r>
    </w:p>
    <w:bookmarkEnd w:id="27"/>
    <w:p w14:paraId="37A70FE6" w14:textId="750377F1" w:rsidR="001A26C9" w:rsidRDefault="00782140" w:rsidP="001A26C9">
      <w:r>
        <w:rPr>
          <w:noProof/>
        </w:rPr>
        <mc:AlternateContent>
          <mc:Choice Requires="wps">
            <w:drawing>
              <wp:anchor distT="0" distB="0" distL="114300" distR="114300" simplePos="0" relativeHeight="251689984" behindDoc="0" locked="0" layoutInCell="1" allowOverlap="1" wp14:anchorId="307F80D7" wp14:editId="7E329177">
                <wp:simplePos x="0" y="0"/>
                <wp:positionH relativeFrom="column">
                  <wp:posOffset>4235450</wp:posOffset>
                </wp:positionH>
                <wp:positionV relativeFrom="paragraph">
                  <wp:posOffset>260350</wp:posOffset>
                </wp:positionV>
                <wp:extent cx="2209800" cy="266700"/>
                <wp:effectExtent l="0" t="0" r="0" b="0"/>
                <wp:wrapNone/>
                <wp:docPr id="1839165329" name="Text Box 4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209800" cy="266700"/>
                        </a:xfrm>
                        <a:prstGeom prst="rect">
                          <a:avLst/>
                        </a:prstGeom>
                        <a:solidFill>
                          <a:sysClr val="window" lastClr="FFFFFF"/>
                        </a:solidFill>
                        <a:ln w="6350">
                          <a:solidFill>
                            <a:prstClr val="black"/>
                          </a:solidFill>
                        </a:ln>
                      </wps:spPr>
                      <wps:txbx>
                        <w:txbxContent>
                          <w:p w14:paraId="3293B826" w14:textId="77777777" w:rsidR="001A26C9" w:rsidRDefault="001A26C9" w:rsidP="001A26C9"/>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shape w14:anchorId="307F80D7" id="Text Box 44" o:spid="_x0000_s1040" type="#_x0000_t202" style="position:absolute;margin-left:333.5pt;margin-top:20.5pt;width:174pt;height:21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" fillcolor="window" strokeweight=".5pt">
                <v:path arrowok="t"/>
                <v:textbox>
                  <w:txbxContent>
                    <w:p w14:paraId="3293B826" w14:textId="77777777" w:rsidR="001A26C9" w:rsidRDefault="001A26C9" w:rsidP="001A26C9"/>
                  </w:txbxContent>
                </v:textbox>
              </v:shape>
            </w:pict>
          </mc:Fallback>
        </mc:AlternateContent>
      </w:r>
      <w:r>
        <w:rPr>
          <w:noProof/>
        </w:rPr>
        <mc:AlternateContent>
          <mc:Choice Requires="wps">
            <w:drawing>
              <wp:anchor distT="0" distB="0" distL="114300" distR="114300" simplePos="0" relativeHeight="251688960" behindDoc="0" locked="0" layoutInCell="1" allowOverlap="1" wp14:anchorId="01DFE341" wp14:editId="31321D0A">
                <wp:simplePos x="0" y="0"/>
                <wp:positionH relativeFrom="column">
                  <wp:posOffset>1308100</wp:posOffset>
                </wp:positionH>
                <wp:positionV relativeFrom="paragraph">
                  <wp:posOffset>297815</wp:posOffset>
                </wp:positionV>
                <wp:extent cx="2565400" cy="266700"/>
                <wp:effectExtent l="0" t="0" r="6350" b="0"/>
                <wp:wrapNone/>
                <wp:docPr id="1811591629" name="Text Box 4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565400" cy="266700"/>
                        </a:xfrm>
                        <a:prstGeom prst="rect">
                          <a:avLst/>
                        </a:prstGeom>
                        <a:solidFill>
                          <a:sysClr val="window" lastClr="FFFFFF"/>
                        </a:solidFill>
                        <a:ln w="6350">
                          <a:solidFill>
                            <a:prstClr val="black"/>
                          </a:solidFill>
                        </a:ln>
                      </wps:spPr>
                      <wps:txbx>
                        <w:txbxContent>
                          <w:p w14:paraId="3E88606A" w14:textId="77777777" w:rsidR="001A26C9" w:rsidRDefault="001A26C9" w:rsidP="001A26C9"/>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shape w14:anchorId="01DFE341" id="Text Box 43" o:spid="_x0000_s1041" type="#_x0000_t202" style="position:absolute;margin-left:103pt;margin-top:23.45pt;width:202pt;height:21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" fillcolor="window" strokeweight=".5pt">
                <v:path arrowok="t"/>
                <v:textbox>
                  <w:txbxContent>
                    <w:p w14:paraId="3E88606A" w14:textId="77777777" w:rsidR="001A26C9" w:rsidRDefault="001A26C9" w:rsidP="001A26C9"/>
                  </w:txbxContent>
                </v:textbox>
              </v:shape>
            </w:pict>
          </mc:Fallback>
        </mc:AlternateContent>
      </w:r>
      <w:r w:rsidR="001A26C9">
        <w:t>Name of School</w:t>
      </w:r>
      <w:r w:rsidR="00B821C6">
        <w:t xml:space="preserve">    </w:t>
      </w:r>
      <w:r w:rsidR="001A26C9">
        <w:t xml:space="preserve">                                                         . Date                                    Participant </w:t>
      </w:r>
    </w:p>
    <w:p w14:paraId="1F19BDBA" w14:textId="77777777" w:rsidR="001A26C9" w:rsidRDefault="001A26C9" w:rsidP="001A26C9">
      <w:r>
        <w:t xml:space="preserve">Participant Job Role           ……………………………………………        LA </w:t>
      </w:r>
    </w:p>
    <w:p w14:paraId="399053E0" w14:textId="77777777" w:rsidR="001A26C9" w:rsidRDefault="001A26C9" w:rsidP="001A26C9">
      <w:r>
        <w:t xml:space="preserve">Questionnaire </w:t>
      </w:r>
    </w:p>
    <w:p w14:paraId="70EE80E7" w14:textId="77777777" w:rsidR="001A26C9" w:rsidRDefault="001A26C9" w:rsidP="001A26C9">
      <w:r w:rsidRPr="00A17C38">
        <w:rPr>
          <w:i/>
          <w:iCs/>
        </w:rPr>
        <w:t>Please indicate how much you agree or disagree with the following statements.</w:t>
      </w:r>
      <w:r>
        <w:t xml:space="preserve"> (</w:t>
      </w:r>
      <w:r w:rsidRPr="00DB42DC">
        <w:rPr>
          <w:i/>
          <w:iCs/>
        </w:rPr>
        <w:t xml:space="preserve">Circle the letter of the most appropriate answer to each </w:t>
      </w:r>
      <w:r>
        <w:rPr>
          <w:i/>
          <w:iCs/>
        </w:rPr>
        <w:t>statement</w:t>
      </w:r>
      <w:r>
        <w:t>).</w:t>
      </w:r>
    </w:p>
    <w:p w14:paraId="08D41788" w14:textId="77777777" w:rsidR="001A26C9" w:rsidRDefault="001A26C9" w:rsidP="001A26C9">
      <w:pPr>
        <w:pStyle w:val="ListParagraph"/>
        <w:ind w:left="1080"/>
      </w:pPr>
    </w:p>
    <w:p w14:paraId="4B976864" w14:textId="77777777" w:rsidR="001A26C9" w:rsidRDefault="001A26C9" w:rsidP="001A26C9">
      <w:pPr>
        <w:pStyle w:val="ListParagraph"/>
        <w:numPr>
          <w:ilvl w:val="0"/>
          <w:numId w:val="9"/>
        </w:numPr>
        <w:spacing w:line="259" w:lineRule="auto"/>
      </w:pPr>
      <w:r>
        <w:t>The role of the School Police Officer is important to our school. (</w:t>
      </w:r>
      <w:r>
        <w:rPr>
          <w:i/>
          <w:iCs/>
        </w:rPr>
        <w:t>This question is to ascertain how important a designated police contact is for schools, one designated to offer both supportive policing and educational inputs</w:t>
      </w:r>
      <w:r>
        <w:t>).</w:t>
      </w:r>
    </w:p>
    <w:p w14:paraId="0A8C8FB6" w14:textId="77777777" w:rsidR="001A26C9" w:rsidRDefault="001A26C9" w:rsidP="001A26C9">
      <w:pPr>
        <w:pStyle w:val="ListParagraph"/>
        <w:numPr>
          <w:ilvl w:val="0"/>
          <w:numId w:val="11"/>
        </w:numPr>
        <w:spacing w:line="259" w:lineRule="auto"/>
      </w:pPr>
      <w:bookmarkStart w:id="28" w:name="_Hlk157607923"/>
      <w:r>
        <w:t>Strongly agree</w:t>
      </w:r>
    </w:p>
    <w:p w14:paraId="4D71E241" w14:textId="77777777" w:rsidR="001A26C9" w:rsidRDefault="001A26C9" w:rsidP="001A26C9">
      <w:pPr>
        <w:pStyle w:val="ListParagraph"/>
        <w:numPr>
          <w:ilvl w:val="0"/>
          <w:numId w:val="11"/>
        </w:numPr>
        <w:spacing w:line="259" w:lineRule="auto"/>
      </w:pPr>
      <w:r>
        <w:t>Tend to agree</w:t>
      </w:r>
    </w:p>
    <w:p w14:paraId="2501A6BD" w14:textId="77777777" w:rsidR="001A26C9" w:rsidRDefault="001A26C9" w:rsidP="001A26C9">
      <w:pPr>
        <w:pStyle w:val="ListParagraph"/>
        <w:numPr>
          <w:ilvl w:val="0"/>
          <w:numId w:val="11"/>
        </w:numPr>
        <w:spacing w:line="259" w:lineRule="auto"/>
      </w:pPr>
      <w:r>
        <w:t>Neither agree nor disagree</w:t>
      </w:r>
    </w:p>
    <w:p w14:paraId="4B66734E" w14:textId="77777777" w:rsidR="001A26C9" w:rsidRDefault="001A26C9" w:rsidP="001A26C9">
      <w:pPr>
        <w:pStyle w:val="ListParagraph"/>
        <w:numPr>
          <w:ilvl w:val="0"/>
          <w:numId w:val="11"/>
        </w:numPr>
        <w:spacing w:line="259" w:lineRule="auto"/>
      </w:pPr>
      <w:r>
        <w:t>Tend to disagree</w:t>
      </w:r>
    </w:p>
    <w:p w14:paraId="34625E97" w14:textId="77777777" w:rsidR="001A26C9" w:rsidRDefault="001A26C9" w:rsidP="001A26C9">
      <w:pPr>
        <w:pStyle w:val="ListParagraph"/>
        <w:numPr>
          <w:ilvl w:val="0"/>
          <w:numId w:val="11"/>
        </w:numPr>
        <w:spacing w:line="259" w:lineRule="auto"/>
      </w:pPr>
      <w:r>
        <w:t>Strongly disagree</w:t>
      </w:r>
    </w:p>
    <w:p w14:paraId="3CD385DF" w14:textId="429B2A22" w:rsidR="001A26C9" w:rsidRDefault="00792F45" w:rsidP="001A26C9">
      <w:r>
        <w:rPr>
          <w:noProof/>
        </w:rPr>
        <mc:AlternateContent>
          <mc:Choice Requires="wps">
            <w:drawing>
              <wp:anchor distT="0" distB="0" distL="114300" distR="114300" simplePos="0" relativeHeight="251682816" behindDoc="0" locked="0" layoutInCell="1" allowOverlap="1" wp14:anchorId="12043DC7" wp14:editId="6D7741A9">
                <wp:simplePos x="0" y="0"/>
                <wp:positionH relativeFrom="margin">
                  <wp:align>left</wp:align>
                </wp:positionH>
                <wp:positionV relativeFrom="paragraph">
                  <wp:posOffset>243840</wp:posOffset>
                </wp:positionV>
                <wp:extent cx="6051550" cy="1168400"/>
                <wp:effectExtent l="0" t="0" r="25400" b="12700"/>
                <wp:wrapNone/>
                <wp:docPr id="1976028779" name="Text Box 4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051550" cy="1168400"/>
                        </a:xfrm>
                        <a:prstGeom prst="rect">
                          <a:avLst/>
                        </a:prstGeom>
                        <a:solidFill>
                          <a:sysClr val="window" lastClr="FFFFFF"/>
                        </a:solidFill>
                        <a:ln w="6350">
                          <a:solidFill>
                            <a:prstClr val="black"/>
                          </a:solidFill>
                        </a:ln>
                      </wps:spPr>
                      <wps:txbx>
                        <w:txbxContent>
                          <w:p w14:paraId="21546946" w14:textId="77777777" w:rsidR="001A26C9" w:rsidRDefault="001A26C9" w:rsidP="001A26C9"/>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2043DC7" id="Text Box 42" o:spid="_x0000_s1042" type="#_x0000_t202" style="position:absolute;margin-left:0;margin-top:19.2pt;width:476.5pt;height:92pt;z-index:25168281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" fillcolor="window" strokeweight=".5pt">
                <v:path arrowok="t"/>
                <v:textbox>
                  <w:txbxContent>
                    <w:p w14:paraId="21546946" w14:textId="77777777" w:rsidR="001A26C9" w:rsidRDefault="001A26C9" w:rsidP="001A26C9"/>
                  </w:txbxContent>
                </v:textbox>
                <w10:wrap anchorx="margin"/>
              </v:shape>
            </w:pict>
          </mc:Fallback>
        </mc:AlternateContent>
      </w:r>
      <w:r w:rsidR="001A26C9">
        <w:t xml:space="preserve">Please briefly explain your choice of answer. </w:t>
      </w:r>
    </w:p>
    <w:p w14:paraId="19C38CA3" w14:textId="6B0F3CC4" w:rsidR="001A26C9" w:rsidRDefault="001A26C9" w:rsidP="001A26C9"/>
    <w:p w14:paraId="7DF70DC5" w14:textId="77777777" w:rsidR="001A26C9" w:rsidRDefault="001A26C9" w:rsidP="001A26C9"/>
    <w:bookmarkEnd w:id="28"/>
    <w:p w14:paraId="09D8467D" w14:textId="77777777" w:rsidR="001A26C9" w:rsidRDefault="001A26C9" w:rsidP="001A26C9"/>
    <w:p w14:paraId="4914F011" w14:textId="77777777" w:rsidR="001A26C9" w:rsidRDefault="001A26C9" w:rsidP="001A26C9">
      <w:pPr>
        <w:pStyle w:val="ListParagraph"/>
        <w:numPr>
          <w:ilvl w:val="0"/>
          <w:numId w:val="9"/>
        </w:numPr>
        <w:spacing w:line="259" w:lineRule="auto"/>
      </w:pPr>
      <w:r>
        <w:lastRenderedPageBreak/>
        <w:t>My overall opinion of our School Police Officer is a good one.</w:t>
      </w:r>
    </w:p>
    <w:p w14:paraId="434AA108" w14:textId="77777777" w:rsidR="001A26C9" w:rsidRDefault="001A26C9" w:rsidP="001A26C9">
      <w:pPr>
        <w:pStyle w:val="ListParagraph"/>
        <w:numPr>
          <w:ilvl w:val="0"/>
          <w:numId w:val="10"/>
        </w:numPr>
        <w:spacing w:line="259" w:lineRule="auto"/>
      </w:pPr>
      <w:bookmarkStart w:id="29" w:name="_Hlk157606252"/>
      <w:r>
        <w:t>Strongly agree</w:t>
      </w:r>
    </w:p>
    <w:p w14:paraId="2110761E" w14:textId="77777777" w:rsidR="001A26C9" w:rsidRDefault="001A26C9" w:rsidP="001A26C9">
      <w:pPr>
        <w:pStyle w:val="ListParagraph"/>
        <w:numPr>
          <w:ilvl w:val="0"/>
          <w:numId w:val="10"/>
        </w:numPr>
        <w:spacing w:line="259" w:lineRule="auto"/>
      </w:pPr>
      <w:r>
        <w:t>Tend to agree</w:t>
      </w:r>
    </w:p>
    <w:p w14:paraId="0F9017F2" w14:textId="77777777" w:rsidR="001A26C9" w:rsidRDefault="001A26C9" w:rsidP="001A26C9">
      <w:pPr>
        <w:pStyle w:val="ListParagraph"/>
        <w:numPr>
          <w:ilvl w:val="0"/>
          <w:numId w:val="10"/>
        </w:numPr>
        <w:spacing w:line="259" w:lineRule="auto"/>
      </w:pPr>
      <w:r>
        <w:t>Neither agree nor disagree</w:t>
      </w:r>
    </w:p>
    <w:p w14:paraId="25F3577D" w14:textId="77777777" w:rsidR="001A26C9" w:rsidRDefault="001A26C9" w:rsidP="001A26C9">
      <w:pPr>
        <w:pStyle w:val="ListParagraph"/>
        <w:numPr>
          <w:ilvl w:val="0"/>
          <w:numId w:val="10"/>
        </w:numPr>
        <w:spacing w:line="259" w:lineRule="auto"/>
      </w:pPr>
      <w:r>
        <w:t>Tend to disagree</w:t>
      </w:r>
    </w:p>
    <w:p w14:paraId="03700F36" w14:textId="77777777" w:rsidR="001A26C9" w:rsidRDefault="001A26C9" w:rsidP="001A26C9">
      <w:pPr>
        <w:pStyle w:val="ListParagraph"/>
        <w:numPr>
          <w:ilvl w:val="0"/>
          <w:numId w:val="10"/>
        </w:numPr>
        <w:spacing w:line="259" w:lineRule="auto"/>
      </w:pPr>
      <w:r>
        <w:t>Strongly disagree</w:t>
      </w:r>
      <w:bookmarkEnd w:id="29"/>
    </w:p>
    <w:p w14:paraId="7D0431F3" w14:textId="77777777" w:rsidR="001A26C9" w:rsidRDefault="001A26C9" w:rsidP="001A26C9">
      <w:pPr>
        <w:pStyle w:val="ListParagraph"/>
        <w:ind w:left="1080"/>
      </w:pPr>
    </w:p>
    <w:p w14:paraId="24FD4558" w14:textId="77777777" w:rsidR="001A26C9" w:rsidRDefault="001A26C9" w:rsidP="001A26C9">
      <w:pPr>
        <w:pStyle w:val="ListParagraph"/>
        <w:numPr>
          <w:ilvl w:val="0"/>
          <w:numId w:val="9"/>
        </w:numPr>
        <w:spacing w:line="259" w:lineRule="auto"/>
      </w:pPr>
      <w:r>
        <w:t>Our School Police Officer is reliable in keeping in communication with me.</w:t>
      </w:r>
    </w:p>
    <w:p w14:paraId="235A036F" w14:textId="77777777" w:rsidR="001A26C9" w:rsidRDefault="001A26C9" w:rsidP="001A26C9">
      <w:pPr>
        <w:pStyle w:val="ListParagraph"/>
        <w:numPr>
          <w:ilvl w:val="0"/>
          <w:numId w:val="25"/>
        </w:numPr>
        <w:spacing w:line="259" w:lineRule="auto"/>
      </w:pPr>
      <w:r>
        <w:t>Strongly agree</w:t>
      </w:r>
    </w:p>
    <w:p w14:paraId="4F427138" w14:textId="77777777" w:rsidR="001A26C9" w:rsidRDefault="001A26C9" w:rsidP="001A26C9">
      <w:pPr>
        <w:pStyle w:val="ListParagraph"/>
        <w:numPr>
          <w:ilvl w:val="0"/>
          <w:numId w:val="25"/>
        </w:numPr>
        <w:spacing w:line="259" w:lineRule="auto"/>
      </w:pPr>
      <w:r>
        <w:t>Tend to agree</w:t>
      </w:r>
    </w:p>
    <w:p w14:paraId="42FE5E84" w14:textId="77777777" w:rsidR="001A26C9" w:rsidRDefault="001A26C9" w:rsidP="001A26C9">
      <w:pPr>
        <w:pStyle w:val="ListParagraph"/>
        <w:numPr>
          <w:ilvl w:val="0"/>
          <w:numId w:val="25"/>
        </w:numPr>
        <w:spacing w:line="259" w:lineRule="auto"/>
      </w:pPr>
      <w:r>
        <w:t>Neither agree nor disagree</w:t>
      </w:r>
    </w:p>
    <w:p w14:paraId="337CBA62" w14:textId="77777777" w:rsidR="001A26C9" w:rsidRDefault="001A26C9" w:rsidP="001A26C9">
      <w:pPr>
        <w:pStyle w:val="ListParagraph"/>
        <w:numPr>
          <w:ilvl w:val="0"/>
          <w:numId w:val="25"/>
        </w:numPr>
        <w:spacing w:line="259" w:lineRule="auto"/>
      </w:pPr>
      <w:r>
        <w:t>Tend to disagree</w:t>
      </w:r>
    </w:p>
    <w:p w14:paraId="5306FF91" w14:textId="77777777" w:rsidR="001A26C9" w:rsidRDefault="001A26C9" w:rsidP="001A26C9">
      <w:pPr>
        <w:pStyle w:val="ListParagraph"/>
        <w:numPr>
          <w:ilvl w:val="0"/>
          <w:numId w:val="25"/>
        </w:numPr>
        <w:spacing w:line="259" w:lineRule="auto"/>
      </w:pPr>
      <w:r>
        <w:t>Strongly disagree</w:t>
      </w:r>
    </w:p>
    <w:p w14:paraId="4E873FD5" w14:textId="77777777" w:rsidR="001A26C9" w:rsidRDefault="001A26C9" w:rsidP="001A26C9">
      <w:pPr>
        <w:pStyle w:val="ListParagraph"/>
        <w:ind w:left="1080"/>
      </w:pPr>
    </w:p>
    <w:p w14:paraId="35A8A645" w14:textId="77777777" w:rsidR="001A26C9" w:rsidRDefault="001A26C9" w:rsidP="001A26C9">
      <w:pPr>
        <w:pStyle w:val="ListParagraph"/>
        <w:numPr>
          <w:ilvl w:val="0"/>
          <w:numId w:val="9"/>
        </w:numPr>
        <w:spacing w:line="259" w:lineRule="auto"/>
      </w:pPr>
      <w:r>
        <w:t>Our School Police Officer is well received by our pupils in the school environment.</w:t>
      </w:r>
    </w:p>
    <w:p w14:paraId="21FF8161" w14:textId="77777777" w:rsidR="001A26C9" w:rsidRDefault="001A26C9" w:rsidP="001A26C9">
      <w:pPr>
        <w:pStyle w:val="ListParagraph"/>
        <w:numPr>
          <w:ilvl w:val="0"/>
          <w:numId w:val="16"/>
        </w:numPr>
        <w:spacing w:line="259" w:lineRule="auto"/>
      </w:pPr>
      <w:r>
        <w:t>Strongly agree</w:t>
      </w:r>
    </w:p>
    <w:p w14:paraId="621337AF" w14:textId="77777777" w:rsidR="001A26C9" w:rsidRDefault="001A26C9" w:rsidP="001A26C9">
      <w:pPr>
        <w:pStyle w:val="ListParagraph"/>
        <w:numPr>
          <w:ilvl w:val="0"/>
          <w:numId w:val="16"/>
        </w:numPr>
        <w:spacing w:line="259" w:lineRule="auto"/>
      </w:pPr>
      <w:r>
        <w:t>Tend to agree</w:t>
      </w:r>
    </w:p>
    <w:p w14:paraId="164C1F6D" w14:textId="77777777" w:rsidR="001A26C9" w:rsidRDefault="001A26C9" w:rsidP="001A26C9">
      <w:pPr>
        <w:pStyle w:val="ListParagraph"/>
        <w:numPr>
          <w:ilvl w:val="0"/>
          <w:numId w:val="16"/>
        </w:numPr>
        <w:spacing w:line="259" w:lineRule="auto"/>
      </w:pPr>
      <w:r>
        <w:t>Neither agree nor disagree</w:t>
      </w:r>
    </w:p>
    <w:p w14:paraId="015E4CD4" w14:textId="77777777" w:rsidR="001A26C9" w:rsidRDefault="001A26C9" w:rsidP="001A26C9">
      <w:pPr>
        <w:pStyle w:val="ListParagraph"/>
        <w:numPr>
          <w:ilvl w:val="0"/>
          <w:numId w:val="16"/>
        </w:numPr>
        <w:spacing w:line="259" w:lineRule="auto"/>
      </w:pPr>
      <w:r>
        <w:t>Tend to disagree</w:t>
      </w:r>
    </w:p>
    <w:p w14:paraId="19B60549" w14:textId="77777777" w:rsidR="001A26C9" w:rsidRDefault="001A26C9" w:rsidP="001A26C9">
      <w:pPr>
        <w:pStyle w:val="ListParagraph"/>
        <w:numPr>
          <w:ilvl w:val="0"/>
          <w:numId w:val="16"/>
        </w:numPr>
        <w:spacing w:line="259" w:lineRule="auto"/>
      </w:pPr>
      <w:r>
        <w:t>Strongly disagree</w:t>
      </w:r>
    </w:p>
    <w:p w14:paraId="76F571B2" w14:textId="77777777" w:rsidR="001A26C9" w:rsidRDefault="001A26C9" w:rsidP="001A26C9">
      <w:pPr>
        <w:pStyle w:val="ListParagraph"/>
        <w:ind w:left="1080"/>
      </w:pPr>
    </w:p>
    <w:p w14:paraId="4117BD80" w14:textId="77777777" w:rsidR="001A26C9" w:rsidRDefault="001A26C9" w:rsidP="001A26C9">
      <w:pPr>
        <w:pStyle w:val="ListParagraph"/>
        <w:numPr>
          <w:ilvl w:val="0"/>
          <w:numId w:val="9"/>
        </w:numPr>
        <w:spacing w:line="259" w:lineRule="auto"/>
      </w:pPr>
      <w:r>
        <w:t>Our School Police Officer listens well to our needs as a school.</w:t>
      </w:r>
    </w:p>
    <w:p w14:paraId="46CDB516" w14:textId="77777777" w:rsidR="001A26C9" w:rsidRDefault="001A26C9" w:rsidP="001A26C9">
      <w:pPr>
        <w:pStyle w:val="ListParagraph"/>
        <w:numPr>
          <w:ilvl w:val="0"/>
          <w:numId w:val="12"/>
        </w:numPr>
        <w:spacing w:line="259" w:lineRule="auto"/>
      </w:pPr>
      <w:r>
        <w:t>Strongly agree</w:t>
      </w:r>
    </w:p>
    <w:p w14:paraId="5CA8E1CF" w14:textId="77777777" w:rsidR="001A26C9" w:rsidRDefault="001A26C9" w:rsidP="001A26C9">
      <w:pPr>
        <w:pStyle w:val="ListParagraph"/>
        <w:numPr>
          <w:ilvl w:val="0"/>
          <w:numId w:val="12"/>
        </w:numPr>
        <w:spacing w:line="259" w:lineRule="auto"/>
      </w:pPr>
      <w:r>
        <w:t>Tend to agree</w:t>
      </w:r>
    </w:p>
    <w:p w14:paraId="55EBB3B7" w14:textId="77777777" w:rsidR="001A26C9" w:rsidRDefault="001A26C9" w:rsidP="001A26C9">
      <w:pPr>
        <w:pStyle w:val="ListParagraph"/>
        <w:numPr>
          <w:ilvl w:val="0"/>
          <w:numId w:val="12"/>
        </w:numPr>
        <w:spacing w:line="259" w:lineRule="auto"/>
      </w:pPr>
      <w:r>
        <w:t>Neither agree nor disagree</w:t>
      </w:r>
    </w:p>
    <w:p w14:paraId="4E5A5470" w14:textId="77777777" w:rsidR="001A26C9" w:rsidRDefault="001A26C9" w:rsidP="001A26C9">
      <w:pPr>
        <w:pStyle w:val="ListParagraph"/>
        <w:numPr>
          <w:ilvl w:val="0"/>
          <w:numId w:val="12"/>
        </w:numPr>
        <w:spacing w:line="259" w:lineRule="auto"/>
      </w:pPr>
      <w:r>
        <w:t>Tend to disagree</w:t>
      </w:r>
    </w:p>
    <w:p w14:paraId="7A66282C" w14:textId="77777777" w:rsidR="001A26C9" w:rsidRDefault="001A26C9" w:rsidP="001A26C9">
      <w:pPr>
        <w:pStyle w:val="ListParagraph"/>
        <w:numPr>
          <w:ilvl w:val="0"/>
          <w:numId w:val="12"/>
        </w:numPr>
        <w:spacing w:line="259" w:lineRule="auto"/>
      </w:pPr>
      <w:r>
        <w:t>Strongly disagree</w:t>
      </w:r>
    </w:p>
    <w:p w14:paraId="3C2017DF" w14:textId="77777777" w:rsidR="001A26C9" w:rsidRDefault="001A26C9" w:rsidP="001A26C9">
      <w:pPr>
        <w:pStyle w:val="ListParagraph"/>
        <w:ind w:left="1080"/>
      </w:pPr>
    </w:p>
    <w:p w14:paraId="36409177" w14:textId="77777777" w:rsidR="001A26C9" w:rsidRDefault="001A26C9" w:rsidP="001A26C9">
      <w:pPr>
        <w:pStyle w:val="ListParagraph"/>
        <w:numPr>
          <w:ilvl w:val="0"/>
          <w:numId w:val="9"/>
        </w:numPr>
        <w:spacing w:line="259" w:lineRule="auto"/>
      </w:pPr>
      <w:r>
        <w:t>I am satisfied with the way our School Policer Officer manages school-based incidents.</w:t>
      </w:r>
    </w:p>
    <w:p w14:paraId="661958B2" w14:textId="77777777" w:rsidR="001A26C9" w:rsidRDefault="001A26C9" w:rsidP="001A26C9">
      <w:pPr>
        <w:pStyle w:val="ListParagraph"/>
        <w:numPr>
          <w:ilvl w:val="0"/>
          <w:numId w:val="15"/>
        </w:numPr>
        <w:spacing w:line="259" w:lineRule="auto"/>
      </w:pPr>
      <w:r>
        <w:t>Strongly agree</w:t>
      </w:r>
    </w:p>
    <w:p w14:paraId="756C9607" w14:textId="77777777" w:rsidR="001A26C9" w:rsidRDefault="001A26C9" w:rsidP="001A26C9">
      <w:pPr>
        <w:pStyle w:val="ListParagraph"/>
        <w:numPr>
          <w:ilvl w:val="0"/>
          <w:numId w:val="15"/>
        </w:numPr>
        <w:spacing w:line="259" w:lineRule="auto"/>
      </w:pPr>
      <w:r>
        <w:t>Tend to agree</w:t>
      </w:r>
    </w:p>
    <w:p w14:paraId="61C483ED" w14:textId="77777777" w:rsidR="001A26C9" w:rsidRDefault="001A26C9" w:rsidP="001A26C9">
      <w:pPr>
        <w:pStyle w:val="ListParagraph"/>
        <w:numPr>
          <w:ilvl w:val="0"/>
          <w:numId w:val="15"/>
        </w:numPr>
        <w:spacing w:line="259" w:lineRule="auto"/>
      </w:pPr>
      <w:r>
        <w:t>Neither agree nor disagree</w:t>
      </w:r>
    </w:p>
    <w:p w14:paraId="4B05FED4" w14:textId="77777777" w:rsidR="001A26C9" w:rsidRDefault="001A26C9" w:rsidP="001A26C9">
      <w:pPr>
        <w:pStyle w:val="ListParagraph"/>
        <w:numPr>
          <w:ilvl w:val="0"/>
          <w:numId w:val="15"/>
        </w:numPr>
        <w:spacing w:line="259" w:lineRule="auto"/>
      </w:pPr>
      <w:r>
        <w:t>Tend to disagree</w:t>
      </w:r>
    </w:p>
    <w:p w14:paraId="400DDBCA" w14:textId="77777777" w:rsidR="001A26C9" w:rsidRDefault="001A26C9" w:rsidP="001A26C9">
      <w:pPr>
        <w:pStyle w:val="ListParagraph"/>
        <w:numPr>
          <w:ilvl w:val="0"/>
          <w:numId w:val="15"/>
        </w:numPr>
        <w:spacing w:line="259" w:lineRule="auto"/>
      </w:pPr>
      <w:r>
        <w:t>Strongly disagree</w:t>
      </w:r>
    </w:p>
    <w:p w14:paraId="6EB5A6E0" w14:textId="77777777" w:rsidR="001A26C9" w:rsidRDefault="001A26C9" w:rsidP="001A26C9">
      <w:pPr>
        <w:pStyle w:val="ListParagraph"/>
        <w:ind w:left="1080"/>
      </w:pPr>
    </w:p>
    <w:p w14:paraId="49CFDF0D" w14:textId="77777777" w:rsidR="001A26C9" w:rsidRDefault="001A26C9" w:rsidP="001A26C9">
      <w:pPr>
        <w:pStyle w:val="ListParagraph"/>
        <w:numPr>
          <w:ilvl w:val="0"/>
          <w:numId w:val="9"/>
        </w:numPr>
        <w:spacing w:line="259" w:lineRule="auto"/>
      </w:pPr>
      <w:r>
        <w:t>I am reassured by the support of our School Police Officer in managing school-based incidents?</w:t>
      </w:r>
    </w:p>
    <w:p w14:paraId="46ACE358" w14:textId="77777777" w:rsidR="001A26C9" w:rsidRDefault="001A26C9" w:rsidP="001A26C9">
      <w:pPr>
        <w:pStyle w:val="ListParagraph"/>
        <w:numPr>
          <w:ilvl w:val="0"/>
          <w:numId w:val="18"/>
        </w:numPr>
        <w:spacing w:line="259" w:lineRule="auto"/>
      </w:pPr>
      <w:r>
        <w:t>Strongly agree</w:t>
      </w:r>
    </w:p>
    <w:p w14:paraId="719A76D7" w14:textId="77777777" w:rsidR="001A26C9" w:rsidRDefault="001A26C9" w:rsidP="001A26C9">
      <w:pPr>
        <w:pStyle w:val="ListParagraph"/>
        <w:numPr>
          <w:ilvl w:val="0"/>
          <w:numId w:val="18"/>
        </w:numPr>
        <w:spacing w:line="259" w:lineRule="auto"/>
      </w:pPr>
      <w:r>
        <w:t>Tend to agree</w:t>
      </w:r>
    </w:p>
    <w:p w14:paraId="4DCE0812" w14:textId="77777777" w:rsidR="001A26C9" w:rsidRDefault="001A26C9" w:rsidP="001A26C9">
      <w:pPr>
        <w:pStyle w:val="ListParagraph"/>
        <w:numPr>
          <w:ilvl w:val="0"/>
          <w:numId w:val="18"/>
        </w:numPr>
        <w:spacing w:line="259" w:lineRule="auto"/>
      </w:pPr>
      <w:r>
        <w:t>Neither agree nor disagree</w:t>
      </w:r>
    </w:p>
    <w:p w14:paraId="74187F04" w14:textId="77777777" w:rsidR="001A26C9" w:rsidRDefault="001A26C9" w:rsidP="001A26C9">
      <w:pPr>
        <w:pStyle w:val="ListParagraph"/>
        <w:numPr>
          <w:ilvl w:val="0"/>
          <w:numId w:val="18"/>
        </w:numPr>
        <w:spacing w:line="259" w:lineRule="auto"/>
      </w:pPr>
      <w:r>
        <w:t>Tend to disagree</w:t>
      </w:r>
    </w:p>
    <w:p w14:paraId="6ACDAC8B" w14:textId="77777777" w:rsidR="001A26C9" w:rsidRDefault="001A26C9" w:rsidP="001A26C9">
      <w:pPr>
        <w:pStyle w:val="ListParagraph"/>
        <w:numPr>
          <w:ilvl w:val="0"/>
          <w:numId w:val="18"/>
        </w:numPr>
        <w:spacing w:line="259" w:lineRule="auto"/>
      </w:pPr>
      <w:r>
        <w:lastRenderedPageBreak/>
        <w:t>Strongly disagree</w:t>
      </w:r>
    </w:p>
    <w:p w14:paraId="6F614681" w14:textId="77777777" w:rsidR="001A26C9" w:rsidRDefault="001A26C9" w:rsidP="001A26C9">
      <w:pPr>
        <w:pStyle w:val="ListParagraph"/>
        <w:ind w:left="1080"/>
      </w:pPr>
    </w:p>
    <w:p w14:paraId="01DAC65E" w14:textId="77777777" w:rsidR="001A26C9" w:rsidRPr="0075108D" w:rsidRDefault="001A26C9" w:rsidP="001A26C9">
      <w:pPr>
        <w:pStyle w:val="ListParagraph"/>
        <w:numPr>
          <w:ilvl w:val="0"/>
          <w:numId w:val="9"/>
        </w:numPr>
        <w:spacing w:line="259" w:lineRule="auto"/>
      </w:pPr>
      <w:r>
        <w:t xml:space="preserve">Our </w:t>
      </w:r>
      <w:r w:rsidRPr="0075108D">
        <w:t xml:space="preserve">School Police Officer’s practices </w:t>
      </w:r>
      <w:r>
        <w:t xml:space="preserve">are impartial </w:t>
      </w:r>
      <w:r w:rsidRPr="0075108D">
        <w:t>in the management of incidents that happen in a school environment</w:t>
      </w:r>
      <w:r>
        <w:t>.</w:t>
      </w:r>
      <w:r w:rsidRPr="0075108D">
        <w:t xml:space="preserve"> (</w:t>
      </w:r>
      <w:r w:rsidRPr="00D60C24">
        <w:rPr>
          <w:i/>
          <w:iCs/>
        </w:rPr>
        <w:t>This question aims to understand if the services by the SPO are equitable</w:t>
      </w:r>
      <w:r>
        <w:rPr>
          <w:i/>
          <w:iCs/>
        </w:rPr>
        <w:t xml:space="preserve"> and fair</w:t>
      </w:r>
      <w:r w:rsidRPr="00D60C24">
        <w:rPr>
          <w:i/>
          <w:iCs/>
        </w:rPr>
        <w:t xml:space="preserve"> regardless of </w:t>
      </w:r>
      <w:r>
        <w:rPr>
          <w:i/>
          <w:iCs/>
        </w:rPr>
        <w:t>pupils’</w:t>
      </w:r>
      <w:r w:rsidRPr="00D60C24">
        <w:rPr>
          <w:i/>
          <w:iCs/>
        </w:rPr>
        <w:t xml:space="preserve"> p</w:t>
      </w:r>
      <w:r w:rsidRPr="0075108D">
        <w:rPr>
          <w:i/>
          <w:iCs/>
        </w:rPr>
        <w:t>rotective characteristics</w:t>
      </w:r>
      <w:r w:rsidRPr="0075108D">
        <w:t>).</w:t>
      </w:r>
    </w:p>
    <w:p w14:paraId="40F8AF3C" w14:textId="77777777" w:rsidR="001A26C9" w:rsidRPr="0075108D" w:rsidRDefault="001A26C9" w:rsidP="001A26C9">
      <w:pPr>
        <w:pStyle w:val="ListParagraph"/>
        <w:numPr>
          <w:ilvl w:val="0"/>
          <w:numId w:val="22"/>
        </w:numPr>
        <w:spacing w:line="259" w:lineRule="auto"/>
      </w:pPr>
      <w:r>
        <w:t>Strongly agree</w:t>
      </w:r>
    </w:p>
    <w:p w14:paraId="1F675549" w14:textId="77777777" w:rsidR="001A26C9" w:rsidRPr="003F5E52" w:rsidRDefault="001A26C9" w:rsidP="001A26C9">
      <w:pPr>
        <w:pStyle w:val="ListParagraph"/>
        <w:numPr>
          <w:ilvl w:val="0"/>
          <w:numId w:val="22"/>
        </w:numPr>
        <w:spacing w:line="259" w:lineRule="auto"/>
      </w:pPr>
      <w:r>
        <w:t>Tend to agree</w:t>
      </w:r>
    </w:p>
    <w:p w14:paraId="5A3F9CBF" w14:textId="77777777" w:rsidR="001A26C9" w:rsidRPr="003F5E52" w:rsidRDefault="001A26C9" w:rsidP="001A26C9">
      <w:pPr>
        <w:pStyle w:val="ListParagraph"/>
        <w:numPr>
          <w:ilvl w:val="0"/>
          <w:numId w:val="22"/>
        </w:numPr>
        <w:spacing w:line="259" w:lineRule="auto"/>
      </w:pPr>
      <w:r w:rsidRPr="003F5E52">
        <w:t xml:space="preserve">Neither </w:t>
      </w:r>
      <w:r>
        <w:t>agree</w:t>
      </w:r>
      <w:r w:rsidRPr="003F5E52">
        <w:t xml:space="preserve"> nor </w:t>
      </w:r>
      <w:r>
        <w:t>disagree</w:t>
      </w:r>
    </w:p>
    <w:p w14:paraId="556D3350" w14:textId="77777777" w:rsidR="001A26C9" w:rsidRPr="003F5E52" w:rsidRDefault="001A26C9" w:rsidP="001A26C9">
      <w:pPr>
        <w:pStyle w:val="ListParagraph"/>
        <w:numPr>
          <w:ilvl w:val="0"/>
          <w:numId w:val="22"/>
        </w:numPr>
        <w:spacing w:line="259" w:lineRule="auto"/>
      </w:pPr>
      <w:r>
        <w:t>Tend to disagree</w:t>
      </w:r>
    </w:p>
    <w:p w14:paraId="59565B6D" w14:textId="77777777" w:rsidR="001A26C9" w:rsidRDefault="001A26C9" w:rsidP="001A26C9">
      <w:pPr>
        <w:pStyle w:val="ListParagraph"/>
        <w:numPr>
          <w:ilvl w:val="0"/>
          <w:numId w:val="22"/>
        </w:numPr>
        <w:spacing w:line="259" w:lineRule="auto"/>
      </w:pPr>
      <w:r>
        <w:t>Strongly disagree</w:t>
      </w:r>
    </w:p>
    <w:p w14:paraId="60FE5CDB" w14:textId="77777777" w:rsidR="001A26C9" w:rsidRDefault="001A26C9" w:rsidP="001A26C9">
      <w:pPr>
        <w:pStyle w:val="ListParagraph"/>
        <w:ind w:left="1080"/>
      </w:pPr>
    </w:p>
    <w:p w14:paraId="193D2BDB" w14:textId="77777777" w:rsidR="001A26C9" w:rsidRDefault="001A26C9" w:rsidP="001A26C9">
      <w:pPr>
        <w:pStyle w:val="ListParagraph"/>
        <w:numPr>
          <w:ilvl w:val="0"/>
          <w:numId w:val="9"/>
        </w:numPr>
        <w:spacing w:line="259" w:lineRule="auto"/>
      </w:pPr>
      <w:r>
        <w:t>I am satisfied with how our School Police Officer supports perpetrators of harm within our school.</w:t>
      </w:r>
    </w:p>
    <w:p w14:paraId="5AC8326B" w14:textId="77777777" w:rsidR="001A26C9" w:rsidRDefault="001A26C9" w:rsidP="001A26C9">
      <w:pPr>
        <w:pStyle w:val="ListParagraph"/>
        <w:numPr>
          <w:ilvl w:val="0"/>
          <w:numId w:val="14"/>
        </w:numPr>
        <w:spacing w:line="259" w:lineRule="auto"/>
      </w:pPr>
      <w:r>
        <w:t>Strongly agree</w:t>
      </w:r>
    </w:p>
    <w:p w14:paraId="4D43261C" w14:textId="77777777" w:rsidR="001A26C9" w:rsidRDefault="001A26C9" w:rsidP="001A26C9">
      <w:pPr>
        <w:pStyle w:val="ListParagraph"/>
        <w:numPr>
          <w:ilvl w:val="0"/>
          <w:numId w:val="14"/>
        </w:numPr>
        <w:spacing w:line="259" w:lineRule="auto"/>
      </w:pPr>
      <w:r>
        <w:t>Tend to agree</w:t>
      </w:r>
    </w:p>
    <w:p w14:paraId="2419E7F3" w14:textId="77777777" w:rsidR="001A26C9" w:rsidRDefault="001A26C9" w:rsidP="001A26C9">
      <w:pPr>
        <w:pStyle w:val="ListParagraph"/>
        <w:numPr>
          <w:ilvl w:val="0"/>
          <w:numId w:val="14"/>
        </w:numPr>
        <w:spacing w:line="259" w:lineRule="auto"/>
      </w:pPr>
      <w:r>
        <w:t>Neither agree nor disagree</w:t>
      </w:r>
    </w:p>
    <w:p w14:paraId="10E41EB6" w14:textId="77777777" w:rsidR="001A26C9" w:rsidRDefault="001A26C9" w:rsidP="001A26C9">
      <w:pPr>
        <w:pStyle w:val="ListParagraph"/>
        <w:numPr>
          <w:ilvl w:val="0"/>
          <w:numId w:val="14"/>
        </w:numPr>
        <w:spacing w:line="259" w:lineRule="auto"/>
      </w:pPr>
      <w:r>
        <w:t>Tend to disagree</w:t>
      </w:r>
    </w:p>
    <w:p w14:paraId="1A7ADFE5" w14:textId="77777777" w:rsidR="001A26C9" w:rsidRDefault="001A26C9" w:rsidP="001A26C9">
      <w:pPr>
        <w:pStyle w:val="ListParagraph"/>
        <w:numPr>
          <w:ilvl w:val="0"/>
          <w:numId w:val="14"/>
        </w:numPr>
        <w:spacing w:line="259" w:lineRule="auto"/>
      </w:pPr>
      <w:r>
        <w:t>Strongly disagree</w:t>
      </w:r>
    </w:p>
    <w:p w14:paraId="76EC1B5F" w14:textId="77777777" w:rsidR="001A26C9" w:rsidRDefault="001A26C9" w:rsidP="001A26C9">
      <w:pPr>
        <w:pStyle w:val="ListParagraph"/>
        <w:ind w:left="1080"/>
      </w:pPr>
    </w:p>
    <w:p w14:paraId="5AE2FAC7" w14:textId="77777777" w:rsidR="001A26C9" w:rsidRDefault="001A26C9" w:rsidP="001A26C9">
      <w:pPr>
        <w:pStyle w:val="ListParagraph"/>
        <w:numPr>
          <w:ilvl w:val="0"/>
          <w:numId w:val="9"/>
        </w:numPr>
        <w:spacing w:line="259" w:lineRule="auto"/>
      </w:pPr>
      <w:bookmarkStart w:id="30" w:name="_Hlk159409886"/>
      <w:r>
        <w:t>I am satisfied with how our School Police Officer supports victims of harm within our school.</w:t>
      </w:r>
    </w:p>
    <w:bookmarkEnd w:id="30"/>
    <w:p w14:paraId="50BB9A74" w14:textId="77777777" w:rsidR="001A26C9" w:rsidRDefault="001A26C9" w:rsidP="001A26C9">
      <w:pPr>
        <w:pStyle w:val="ListParagraph"/>
        <w:numPr>
          <w:ilvl w:val="0"/>
          <w:numId w:val="23"/>
        </w:numPr>
        <w:spacing w:line="259" w:lineRule="auto"/>
      </w:pPr>
      <w:r>
        <w:t>Strongly agree</w:t>
      </w:r>
    </w:p>
    <w:p w14:paraId="48213F23" w14:textId="77777777" w:rsidR="001A26C9" w:rsidRDefault="001A26C9" w:rsidP="001A26C9">
      <w:pPr>
        <w:pStyle w:val="ListParagraph"/>
        <w:numPr>
          <w:ilvl w:val="0"/>
          <w:numId w:val="23"/>
        </w:numPr>
        <w:spacing w:line="259" w:lineRule="auto"/>
      </w:pPr>
      <w:r>
        <w:t>Tend to disagree</w:t>
      </w:r>
    </w:p>
    <w:p w14:paraId="3E800A3D" w14:textId="77777777" w:rsidR="001A26C9" w:rsidRDefault="001A26C9" w:rsidP="001A26C9">
      <w:pPr>
        <w:pStyle w:val="ListParagraph"/>
        <w:numPr>
          <w:ilvl w:val="0"/>
          <w:numId w:val="23"/>
        </w:numPr>
        <w:spacing w:line="259" w:lineRule="auto"/>
      </w:pPr>
      <w:r>
        <w:t>Neither agree nor disagree</w:t>
      </w:r>
    </w:p>
    <w:p w14:paraId="5115AEE9" w14:textId="77777777" w:rsidR="001A26C9" w:rsidRDefault="001A26C9" w:rsidP="001A26C9">
      <w:pPr>
        <w:pStyle w:val="ListParagraph"/>
        <w:numPr>
          <w:ilvl w:val="0"/>
          <w:numId w:val="23"/>
        </w:numPr>
        <w:spacing w:line="259" w:lineRule="auto"/>
      </w:pPr>
      <w:r>
        <w:t>Tend to disagree</w:t>
      </w:r>
    </w:p>
    <w:p w14:paraId="47E3F7F0" w14:textId="77777777" w:rsidR="001A26C9" w:rsidRDefault="001A26C9" w:rsidP="001A26C9">
      <w:pPr>
        <w:pStyle w:val="ListParagraph"/>
        <w:numPr>
          <w:ilvl w:val="0"/>
          <w:numId w:val="23"/>
        </w:numPr>
        <w:spacing w:line="259" w:lineRule="auto"/>
      </w:pPr>
      <w:r>
        <w:t>Strongly disagree</w:t>
      </w:r>
    </w:p>
    <w:p w14:paraId="0FAB7D1E" w14:textId="77777777" w:rsidR="001A26C9" w:rsidRDefault="001A26C9" w:rsidP="001A26C9">
      <w:pPr>
        <w:pStyle w:val="ListParagraph"/>
        <w:ind w:left="1080"/>
      </w:pPr>
    </w:p>
    <w:p w14:paraId="40EBB3F3" w14:textId="77777777" w:rsidR="001A26C9" w:rsidRPr="00A043A6" w:rsidRDefault="001A26C9" w:rsidP="001A26C9">
      <w:pPr>
        <w:pStyle w:val="ListParagraph"/>
        <w:numPr>
          <w:ilvl w:val="0"/>
          <w:numId w:val="9"/>
        </w:numPr>
        <w:spacing w:line="259" w:lineRule="auto"/>
      </w:pPr>
      <w:r>
        <w:t>Our school</w:t>
      </w:r>
      <w:r w:rsidRPr="00A043A6">
        <w:t xml:space="preserve"> would </w:t>
      </w:r>
      <w:r>
        <w:t>be impacted</w:t>
      </w:r>
      <w:r w:rsidRPr="00A043A6">
        <w:t xml:space="preserve"> if our School Police Officer supportive policing services were withdrawn?</w:t>
      </w:r>
    </w:p>
    <w:p w14:paraId="2D635921" w14:textId="77777777" w:rsidR="001A26C9" w:rsidRPr="00A043A6" w:rsidRDefault="001A26C9" w:rsidP="001A26C9">
      <w:pPr>
        <w:pStyle w:val="ListParagraph"/>
        <w:numPr>
          <w:ilvl w:val="0"/>
          <w:numId w:val="17"/>
        </w:numPr>
        <w:spacing w:line="259" w:lineRule="auto"/>
      </w:pPr>
      <w:r>
        <w:t>Strongly agree</w:t>
      </w:r>
    </w:p>
    <w:p w14:paraId="575F1763" w14:textId="77777777" w:rsidR="001A26C9" w:rsidRPr="00A043A6" w:rsidRDefault="001A26C9" w:rsidP="001A26C9">
      <w:pPr>
        <w:pStyle w:val="ListParagraph"/>
        <w:numPr>
          <w:ilvl w:val="0"/>
          <w:numId w:val="17"/>
        </w:numPr>
        <w:spacing w:line="259" w:lineRule="auto"/>
      </w:pPr>
      <w:r>
        <w:t>Tend to agree</w:t>
      </w:r>
    </w:p>
    <w:p w14:paraId="761106FB" w14:textId="77777777" w:rsidR="001A26C9" w:rsidRPr="00A043A6" w:rsidRDefault="001A26C9" w:rsidP="001A26C9">
      <w:pPr>
        <w:pStyle w:val="ListParagraph"/>
        <w:numPr>
          <w:ilvl w:val="0"/>
          <w:numId w:val="17"/>
        </w:numPr>
        <w:spacing w:line="259" w:lineRule="auto"/>
      </w:pPr>
      <w:r w:rsidRPr="00A043A6">
        <w:t xml:space="preserve">Neither </w:t>
      </w:r>
      <w:r>
        <w:t>agree</w:t>
      </w:r>
      <w:r w:rsidRPr="00A043A6">
        <w:t xml:space="preserve"> nor </w:t>
      </w:r>
      <w:r>
        <w:t>disagree</w:t>
      </w:r>
    </w:p>
    <w:p w14:paraId="0645B91B" w14:textId="77777777" w:rsidR="001A26C9" w:rsidRPr="00A043A6" w:rsidRDefault="001A26C9" w:rsidP="001A26C9">
      <w:pPr>
        <w:pStyle w:val="ListParagraph"/>
        <w:numPr>
          <w:ilvl w:val="0"/>
          <w:numId w:val="17"/>
        </w:numPr>
        <w:spacing w:line="259" w:lineRule="auto"/>
      </w:pPr>
      <w:r>
        <w:t>Tend to disagree</w:t>
      </w:r>
    </w:p>
    <w:p w14:paraId="3BDB0645" w14:textId="77777777" w:rsidR="001A26C9" w:rsidRDefault="001A26C9" w:rsidP="001A26C9">
      <w:pPr>
        <w:pStyle w:val="ListParagraph"/>
        <w:numPr>
          <w:ilvl w:val="0"/>
          <w:numId w:val="17"/>
        </w:numPr>
        <w:spacing w:line="259" w:lineRule="auto"/>
      </w:pPr>
      <w:r>
        <w:t>Strongly disagree</w:t>
      </w:r>
    </w:p>
    <w:p w14:paraId="5C8C4727" w14:textId="75073706" w:rsidR="001A26C9" w:rsidRDefault="00782140" w:rsidP="001A26C9">
      <w:r>
        <w:rPr>
          <w:noProof/>
        </w:rPr>
        <mc:AlternateContent>
          <mc:Choice Requires="wps">
            <w:drawing>
              <wp:anchor distT="0" distB="0" distL="114300" distR="114300" simplePos="0" relativeHeight="251683840" behindDoc="0" locked="0" layoutInCell="1" allowOverlap="1" wp14:anchorId="67BE5904" wp14:editId="4CA87116">
                <wp:simplePos x="0" y="0"/>
                <wp:positionH relativeFrom="column">
                  <wp:posOffset>158750</wp:posOffset>
                </wp:positionH>
                <wp:positionV relativeFrom="paragraph">
                  <wp:posOffset>285750</wp:posOffset>
                </wp:positionV>
                <wp:extent cx="6299200" cy="1676400"/>
                <wp:effectExtent l="0" t="0" r="6350" b="0"/>
                <wp:wrapNone/>
                <wp:docPr id="1457894866" name="Text Box 4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299200" cy="1676400"/>
                        </a:xfrm>
                        <a:prstGeom prst="rect">
                          <a:avLst/>
                        </a:prstGeom>
                        <a:solidFill>
                          <a:sysClr val="window" lastClr="FFFFFF"/>
                        </a:solidFill>
                        <a:ln w="6350">
                          <a:solidFill>
                            <a:prstClr val="black"/>
                          </a:solidFill>
                        </a:ln>
                      </wps:spPr>
                      <wps:txbx>
                        <w:txbxContent>
                          <w:p w14:paraId="37F1D22B" w14:textId="77777777" w:rsidR="001A26C9" w:rsidRDefault="001A26C9" w:rsidP="001A26C9"/>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67BE5904" id="Text Box 41" o:spid="_x0000_s1043" type="#_x0000_t202" style="position:absolute;margin-left:12.5pt;margin-top:22.5pt;width:496pt;height:132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" fillcolor="window" strokeweight=".5pt">
                <v:path arrowok="t"/>
                <v:textbox>
                  <w:txbxContent>
                    <w:p w14:paraId="37F1D22B" w14:textId="77777777" w:rsidR="001A26C9" w:rsidRDefault="001A26C9" w:rsidP="001A26C9"/>
                  </w:txbxContent>
                </v:textbox>
              </v:shape>
            </w:pict>
          </mc:Fallback>
        </mc:AlternateContent>
      </w:r>
      <w:r w:rsidR="001A26C9">
        <w:t>Please briefly explain your choice of answer.</w:t>
      </w:r>
    </w:p>
    <w:p w14:paraId="0C9284F4" w14:textId="77777777" w:rsidR="001A26C9" w:rsidRDefault="001A26C9" w:rsidP="001A26C9"/>
    <w:p w14:paraId="6C0339B0" w14:textId="77777777" w:rsidR="001A26C9" w:rsidRDefault="001A26C9" w:rsidP="001A26C9"/>
    <w:p w14:paraId="52C905DB" w14:textId="77777777" w:rsidR="001A26C9" w:rsidRDefault="001A26C9" w:rsidP="001A26C9"/>
    <w:p w14:paraId="04F27236" w14:textId="77777777" w:rsidR="001A26C9" w:rsidRDefault="001A26C9" w:rsidP="001A26C9"/>
    <w:p w14:paraId="64143850" w14:textId="77777777" w:rsidR="001A26C9" w:rsidRDefault="001A26C9" w:rsidP="001A26C9">
      <w:pPr>
        <w:numPr>
          <w:ilvl w:val="0"/>
          <w:numId w:val="9"/>
        </w:numPr>
        <w:spacing w:line="259" w:lineRule="auto"/>
      </w:pPr>
      <w:r>
        <w:lastRenderedPageBreak/>
        <w:t xml:space="preserve">School Police Officers are best placed to deliver crime prevention and law-based inputs as they have knowledge and expertise that our teachers may not have. </w:t>
      </w:r>
    </w:p>
    <w:p w14:paraId="76C145D4" w14:textId="77777777" w:rsidR="001A26C9" w:rsidRDefault="001A26C9" w:rsidP="001A26C9">
      <w:pPr>
        <w:pStyle w:val="ListParagraph"/>
        <w:numPr>
          <w:ilvl w:val="0"/>
          <w:numId w:val="26"/>
        </w:numPr>
        <w:spacing w:line="259" w:lineRule="auto"/>
      </w:pPr>
      <w:r>
        <w:t>Strongly agree</w:t>
      </w:r>
    </w:p>
    <w:p w14:paraId="6FA0BE03" w14:textId="77777777" w:rsidR="001A26C9" w:rsidRDefault="001A26C9" w:rsidP="001A26C9">
      <w:pPr>
        <w:pStyle w:val="ListParagraph"/>
        <w:numPr>
          <w:ilvl w:val="0"/>
          <w:numId w:val="26"/>
        </w:numPr>
        <w:spacing w:line="259" w:lineRule="auto"/>
      </w:pPr>
      <w:r>
        <w:t>Tend to agree</w:t>
      </w:r>
    </w:p>
    <w:p w14:paraId="04A67DCB" w14:textId="77777777" w:rsidR="001A26C9" w:rsidRDefault="001A26C9" w:rsidP="001A26C9">
      <w:pPr>
        <w:pStyle w:val="ListParagraph"/>
        <w:numPr>
          <w:ilvl w:val="0"/>
          <w:numId w:val="26"/>
        </w:numPr>
        <w:spacing w:line="259" w:lineRule="auto"/>
      </w:pPr>
      <w:r>
        <w:t>Neither agree nor disagree</w:t>
      </w:r>
    </w:p>
    <w:p w14:paraId="02347C3D" w14:textId="77777777" w:rsidR="001A26C9" w:rsidRDefault="001A26C9" w:rsidP="001A26C9">
      <w:pPr>
        <w:pStyle w:val="ListParagraph"/>
        <w:numPr>
          <w:ilvl w:val="0"/>
          <w:numId w:val="26"/>
        </w:numPr>
        <w:spacing w:line="259" w:lineRule="auto"/>
      </w:pPr>
      <w:r>
        <w:t>Tend to disagree</w:t>
      </w:r>
    </w:p>
    <w:p w14:paraId="328ED912" w14:textId="77777777" w:rsidR="001A26C9" w:rsidRDefault="001A26C9" w:rsidP="001A26C9">
      <w:pPr>
        <w:pStyle w:val="ListParagraph"/>
        <w:numPr>
          <w:ilvl w:val="0"/>
          <w:numId w:val="26"/>
        </w:numPr>
        <w:spacing w:line="259" w:lineRule="auto"/>
      </w:pPr>
      <w:r>
        <w:t>Strongly disagree.</w:t>
      </w:r>
    </w:p>
    <w:p w14:paraId="2D2A6820" w14:textId="77777777" w:rsidR="001A26C9" w:rsidRDefault="001A26C9" w:rsidP="001A26C9">
      <w:pPr>
        <w:numPr>
          <w:ilvl w:val="0"/>
          <w:numId w:val="9"/>
        </w:numPr>
        <w:spacing w:line="259" w:lineRule="auto"/>
      </w:pPr>
      <w:r>
        <w:t>The</w:t>
      </w:r>
      <w:r w:rsidRPr="005C0C36">
        <w:t xml:space="preserve"> </w:t>
      </w:r>
      <w:r>
        <w:t xml:space="preserve">educational </w:t>
      </w:r>
      <w:r w:rsidRPr="005C0C36">
        <w:t>inputs delivered by our School Police Officer to our pupils</w:t>
      </w:r>
      <w:r>
        <w:t xml:space="preserve"> are important.</w:t>
      </w:r>
    </w:p>
    <w:p w14:paraId="4EE96346" w14:textId="77777777" w:rsidR="001A26C9" w:rsidRDefault="001A26C9" w:rsidP="001A26C9">
      <w:pPr>
        <w:pStyle w:val="ListParagraph"/>
        <w:numPr>
          <w:ilvl w:val="0"/>
          <w:numId w:val="19"/>
        </w:numPr>
        <w:spacing w:line="259" w:lineRule="auto"/>
      </w:pPr>
      <w:r>
        <w:t>Strongly agree</w:t>
      </w:r>
    </w:p>
    <w:p w14:paraId="6A92517D" w14:textId="77777777" w:rsidR="001A26C9" w:rsidRDefault="001A26C9" w:rsidP="001A26C9">
      <w:pPr>
        <w:pStyle w:val="ListParagraph"/>
        <w:numPr>
          <w:ilvl w:val="0"/>
          <w:numId w:val="19"/>
        </w:numPr>
        <w:spacing w:line="259" w:lineRule="auto"/>
      </w:pPr>
      <w:r>
        <w:t>Tend to agree</w:t>
      </w:r>
    </w:p>
    <w:p w14:paraId="0A4D192E" w14:textId="77777777" w:rsidR="001A26C9" w:rsidRDefault="001A26C9" w:rsidP="001A26C9">
      <w:pPr>
        <w:pStyle w:val="ListParagraph"/>
        <w:numPr>
          <w:ilvl w:val="0"/>
          <w:numId w:val="19"/>
        </w:numPr>
        <w:spacing w:line="259" w:lineRule="auto"/>
      </w:pPr>
      <w:r>
        <w:t>Neither agree nor disagree</w:t>
      </w:r>
    </w:p>
    <w:p w14:paraId="4ACBBB59" w14:textId="77777777" w:rsidR="001A26C9" w:rsidRDefault="001A26C9" w:rsidP="001A26C9">
      <w:pPr>
        <w:pStyle w:val="ListParagraph"/>
        <w:numPr>
          <w:ilvl w:val="0"/>
          <w:numId w:val="19"/>
        </w:numPr>
        <w:spacing w:line="259" w:lineRule="auto"/>
      </w:pPr>
      <w:r>
        <w:t>Tend to disagree</w:t>
      </w:r>
    </w:p>
    <w:p w14:paraId="04DF23AC" w14:textId="77777777" w:rsidR="001A26C9" w:rsidRDefault="001A26C9" w:rsidP="001A26C9">
      <w:pPr>
        <w:pStyle w:val="ListParagraph"/>
        <w:numPr>
          <w:ilvl w:val="0"/>
          <w:numId w:val="19"/>
        </w:numPr>
        <w:spacing w:line="259" w:lineRule="auto"/>
      </w:pPr>
      <w:r>
        <w:t>Strongly agree</w:t>
      </w:r>
    </w:p>
    <w:p w14:paraId="7F6824E5" w14:textId="77777777" w:rsidR="001A26C9" w:rsidRDefault="001A26C9" w:rsidP="001A26C9">
      <w:pPr>
        <w:ind w:left="720"/>
      </w:pPr>
      <w:bookmarkStart w:id="31" w:name="_Hlk159420493"/>
      <w:r>
        <w:t>Please briefly explain your choice of answer.</w:t>
      </w:r>
    </w:p>
    <w:bookmarkEnd w:id="31"/>
    <w:p w14:paraId="595C53DC" w14:textId="6C037A7B" w:rsidR="001A26C9" w:rsidRDefault="00782140" w:rsidP="001A26C9">
      <w:pPr>
        <w:ind w:left="720"/>
      </w:pPr>
      <w:r>
        <w:rPr>
          <w:noProof/>
        </w:rPr>
        <mc:AlternateContent>
          <mc:Choice Requires="wps">
            <w:drawing>
              <wp:anchor distT="0" distB="0" distL="114300" distR="114300" simplePos="0" relativeHeight="251684864" behindDoc="0" locked="0" layoutInCell="1" allowOverlap="1" wp14:anchorId="27C6CDD5" wp14:editId="5430B7AE">
                <wp:simplePos x="0" y="0"/>
                <wp:positionH relativeFrom="column">
                  <wp:posOffset>76200</wp:posOffset>
                </wp:positionH>
                <wp:positionV relativeFrom="paragraph">
                  <wp:posOffset>85090</wp:posOffset>
                </wp:positionV>
                <wp:extent cx="6070600" cy="1790700"/>
                <wp:effectExtent l="0" t="0" r="6350" b="0"/>
                <wp:wrapNone/>
                <wp:docPr id="114129711" name="Text Box 4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070600" cy="1790700"/>
                        </a:xfrm>
                        <a:prstGeom prst="rect">
                          <a:avLst/>
                        </a:prstGeom>
                        <a:solidFill>
                          <a:sysClr val="window" lastClr="FFFFFF"/>
                        </a:solidFill>
                        <a:ln w="6350">
                          <a:solidFill>
                            <a:prstClr val="black"/>
                          </a:solidFill>
                        </a:ln>
                      </wps:spPr>
                      <wps:txbx>
                        <w:txbxContent>
                          <w:p w14:paraId="713EC0A2" w14:textId="77777777" w:rsidR="001A26C9" w:rsidRDefault="001A26C9" w:rsidP="001A26C9"/>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27C6CDD5" id="Text Box 40" o:spid="_x0000_s1044" type="#_x0000_t202" style="position:absolute;left:0;text-align:left;margin-left:6pt;margin-top:6.7pt;width:478pt;height:141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" fillcolor="window" strokeweight=".5pt">
                <v:path arrowok="t"/>
                <v:textbox>
                  <w:txbxContent>
                    <w:p w14:paraId="713EC0A2" w14:textId="77777777" w:rsidR="001A26C9" w:rsidRDefault="001A26C9" w:rsidP="001A26C9"/>
                  </w:txbxContent>
                </v:textbox>
              </v:shape>
            </w:pict>
          </mc:Fallback>
        </mc:AlternateContent>
      </w:r>
    </w:p>
    <w:p w14:paraId="460A03B3" w14:textId="77777777" w:rsidR="001A26C9" w:rsidRDefault="001A26C9" w:rsidP="001A26C9">
      <w:pPr>
        <w:ind w:left="720"/>
      </w:pPr>
    </w:p>
    <w:p w14:paraId="093CCFA2" w14:textId="77777777" w:rsidR="001A26C9" w:rsidRDefault="001A26C9" w:rsidP="001A26C9"/>
    <w:p w14:paraId="7CF63903" w14:textId="77777777" w:rsidR="001A26C9" w:rsidRDefault="001A26C9" w:rsidP="001A26C9"/>
    <w:p w14:paraId="0CF62D04" w14:textId="77777777" w:rsidR="001A26C9" w:rsidRDefault="001A26C9" w:rsidP="001A26C9"/>
    <w:p w14:paraId="5B29AEEB" w14:textId="77777777" w:rsidR="001A26C9" w:rsidRDefault="001A26C9" w:rsidP="001A26C9"/>
    <w:p w14:paraId="69285D9D" w14:textId="77777777" w:rsidR="001A26C9" w:rsidRDefault="001A26C9" w:rsidP="001A26C9"/>
    <w:p w14:paraId="4C9C2D9F" w14:textId="77777777" w:rsidR="001A26C9" w:rsidRPr="003F5E52" w:rsidRDefault="001A26C9" w:rsidP="001A26C9">
      <w:pPr>
        <w:pStyle w:val="ListParagraph"/>
        <w:numPr>
          <w:ilvl w:val="0"/>
          <w:numId w:val="9"/>
        </w:numPr>
        <w:spacing w:line="259" w:lineRule="auto"/>
      </w:pPr>
      <w:r>
        <w:t>I am satisfied</w:t>
      </w:r>
      <w:r w:rsidRPr="003F5E52">
        <w:t xml:space="preserve"> with the </w:t>
      </w:r>
      <w:r>
        <w:t>educational</w:t>
      </w:r>
      <w:r w:rsidRPr="003F5E52">
        <w:t xml:space="preserve"> inputs delivered to our pupils by our School Police Officer</w:t>
      </w:r>
      <w:r>
        <w:t>.</w:t>
      </w:r>
    </w:p>
    <w:p w14:paraId="1E8F0195" w14:textId="77777777" w:rsidR="001A26C9" w:rsidRDefault="001A26C9" w:rsidP="001A26C9">
      <w:pPr>
        <w:pStyle w:val="ListParagraph"/>
        <w:numPr>
          <w:ilvl w:val="0"/>
          <w:numId w:val="20"/>
        </w:numPr>
        <w:spacing w:line="259" w:lineRule="auto"/>
      </w:pPr>
      <w:r>
        <w:t>Strongly agree</w:t>
      </w:r>
    </w:p>
    <w:p w14:paraId="6F3C7C48" w14:textId="77777777" w:rsidR="001A26C9" w:rsidRDefault="001A26C9" w:rsidP="001A26C9">
      <w:pPr>
        <w:pStyle w:val="ListParagraph"/>
        <w:numPr>
          <w:ilvl w:val="0"/>
          <w:numId w:val="20"/>
        </w:numPr>
        <w:spacing w:line="259" w:lineRule="auto"/>
      </w:pPr>
      <w:r>
        <w:t>Tend to agree</w:t>
      </w:r>
    </w:p>
    <w:p w14:paraId="7E78B71C" w14:textId="77777777" w:rsidR="001A26C9" w:rsidRDefault="001A26C9" w:rsidP="001A26C9">
      <w:pPr>
        <w:pStyle w:val="ListParagraph"/>
        <w:numPr>
          <w:ilvl w:val="0"/>
          <w:numId w:val="20"/>
        </w:numPr>
        <w:spacing w:line="259" w:lineRule="auto"/>
      </w:pPr>
      <w:r>
        <w:t>Neither agree nor disagree</w:t>
      </w:r>
    </w:p>
    <w:p w14:paraId="7815AF2B" w14:textId="77777777" w:rsidR="001A26C9" w:rsidRDefault="001A26C9" w:rsidP="001A26C9">
      <w:pPr>
        <w:pStyle w:val="ListParagraph"/>
        <w:numPr>
          <w:ilvl w:val="0"/>
          <w:numId w:val="20"/>
        </w:numPr>
        <w:spacing w:line="259" w:lineRule="auto"/>
      </w:pPr>
      <w:r>
        <w:t>Tend to disagree</w:t>
      </w:r>
    </w:p>
    <w:p w14:paraId="72EE0A84" w14:textId="77777777" w:rsidR="001A26C9" w:rsidRDefault="001A26C9" w:rsidP="001A26C9">
      <w:pPr>
        <w:pStyle w:val="ListParagraph"/>
        <w:numPr>
          <w:ilvl w:val="0"/>
          <w:numId w:val="20"/>
        </w:numPr>
        <w:spacing w:line="259" w:lineRule="auto"/>
      </w:pPr>
      <w:r>
        <w:t>Strongly disagree</w:t>
      </w:r>
    </w:p>
    <w:p w14:paraId="31165A92" w14:textId="77777777" w:rsidR="001A26C9" w:rsidRPr="00FD07AD" w:rsidRDefault="001A26C9" w:rsidP="001A26C9">
      <w:pPr>
        <w:pStyle w:val="ListParagraph"/>
        <w:ind w:left="1080"/>
      </w:pPr>
    </w:p>
    <w:p w14:paraId="419D6D2E" w14:textId="77777777" w:rsidR="001A26C9" w:rsidRDefault="001A26C9" w:rsidP="001A26C9">
      <w:pPr>
        <w:pStyle w:val="ListParagraph"/>
        <w:numPr>
          <w:ilvl w:val="0"/>
          <w:numId w:val="9"/>
        </w:numPr>
        <w:spacing w:line="259" w:lineRule="auto"/>
      </w:pPr>
      <w:r>
        <w:t>The engagement our School Police Officer has with our pupils in the classroom is positive.</w:t>
      </w:r>
    </w:p>
    <w:p w14:paraId="4F7244E4" w14:textId="77777777" w:rsidR="001A26C9" w:rsidRDefault="001A26C9" w:rsidP="001A26C9">
      <w:pPr>
        <w:pStyle w:val="ListParagraph"/>
        <w:numPr>
          <w:ilvl w:val="0"/>
          <w:numId w:val="13"/>
        </w:numPr>
        <w:spacing w:line="259" w:lineRule="auto"/>
      </w:pPr>
      <w:r>
        <w:t>Strongly agree</w:t>
      </w:r>
    </w:p>
    <w:p w14:paraId="6DC9CE18" w14:textId="77777777" w:rsidR="001A26C9" w:rsidRDefault="001A26C9" w:rsidP="001A26C9">
      <w:pPr>
        <w:pStyle w:val="ListParagraph"/>
        <w:numPr>
          <w:ilvl w:val="0"/>
          <w:numId w:val="13"/>
        </w:numPr>
        <w:spacing w:line="259" w:lineRule="auto"/>
      </w:pPr>
      <w:r>
        <w:t>Tend to agree</w:t>
      </w:r>
    </w:p>
    <w:p w14:paraId="71F464CE" w14:textId="77777777" w:rsidR="001A26C9" w:rsidRDefault="001A26C9" w:rsidP="001A26C9">
      <w:pPr>
        <w:pStyle w:val="ListParagraph"/>
        <w:numPr>
          <w:ilvl w:val="0"/>
          <w:numId w:val="13"/>
        </w:numPr>
        <w:spacing w:line="259" w:lineRule="auto"/>
      </w:pPr>
      <w:r>
        <w:t>Neither agree nor disagree</w:t>
      </w:r>
    </w:p>
    <w:p w14:paraId="47CC16DD" w14:textId="77777777" w:rsidR="001A26C9" w:rsidRDefault="001A26C9" w:rsidP="001A26C9">
      <w:pPr>
        <w:pStyle w:val="ListParagraph"/>
        <w:numPr>
          <w:ilvl w:val="0"/>
          <w:numId w:val="13"/>
        </w:numPr>
        <w:spacing w:line="259" w:lineRule="auto"/>
      </w:pPr>
      <w:r>
        <w:t>Tend to disagree</w:t>
      </w:r>
    </w:p>
    <w:p w14:paraId="7B960901" w14:textId="77777777" w:rsidR="001A26C9" w:rsidRDefault="001A26C9" w:rsidP="001A26C9">
      <w:pPr>
        <w:pStyle w:val="ListParagraph"/>
        <w:numPr>
          <w:ilvl w:val="0"/>
          <w:numId w:val="13"/>
        </w:numPr>
        <w:spacing w:line="259" w:lineRule="auto"/>
      </w:pPr>
      <w:r>
        <w:t>Strongly disagree</w:t>
      </w:r>
    </w:p>
    <w:p w14:paraId="45E45AB5" w14:textId="77777777" w:rsidR="001A26C9" w:rsidRDefault="001A26C9" w:rsidP="001A26C9">
      <w:pPr>
        <w:pStyle w:val="ListParagraph"/>
        <w:ind w:left="1080"/>
      </w:pPr>
    </w:p>
    <w:p w14:paraId="6478A898" w14:textId="77777777" w:rsidR="001A26C9" w:rsidRPr="00FD07AD" w:rsidRDefault="001A26C9" w:rsidP="001A26C9">
      <w:pPr>
        <w:pStyle w:val="ListParagraph"/>
        <w:numPr>
          <w:ilvl w:val="0"/>
          <w:numId w:val="9"/>
        </w:numPr>
        <w:spacing w:line="259" w:lineRule="auto"/>
      </w:pPr>
      <w:bookmarkStart w:id="32" w:name="_Hlk157431975"/>
      <w:r>
        <w:t>Our</w:t>
      </w:r>
      <w:r w:rsidRPr="00FD07AD">
        <w:t xml:space="preserve"> pupils </w:t>
      </w:r>
      <w:r>
        <w:t>are comfortable</w:t>
      </w:r>
      <w:r w:rsidRPr="00FD07AD">
        <w:t xml:space="preserve"> in speaking with our </w:t>
      </w:r>
      <w:r>
        <w:t>S</w:t>
      </w:r>
      <w:r w:rsidRPr="00FD07AD">
        <w:t xml:space="preserve">chool </w:t>
      </w:r>
      <w:r>
        <w:t>P</w:t>
      </w:r>
      <w:r w:rsidRPr="00FD07AD">
        <w:t xml:space="preserve">olice </w:t>
      </w:r>
      <w:r>
        <w:t>O</w:t>
      </w:r>
      <w:r w:rsidRPr="00FD07AD">
        <w:t>fficer</w:t>
      </w:r>
      <w:r>
        <w:t xml:space="preserve"> in the classroom.</w:t>
      </w:r>
    </w:p>
    <w:p w14:paraId="03E8BD11" w14:textId="77777777" w:rsidR="001A26C9" w:rsidRDefault="001A26C9" w:rsidP="001A26C9">
      <w:pPr>
        <w:pStyle w:val="ListParagraph"/>
        <w:numPr>
          <w:ilvl w:val="0"/>
          <w:numId w:val="21"/>
        </w:numPr>
        <w:spacing w:line="259" w:lineRule="auto"/>
      </w:pPr>
      <w:r>
        <w:t>Strongly agree</w:t>
      </w:r>
    </w:p>
    <w:p w14:paraId="12A9F398" w14:textId="77777777" w:rsidR="001A26C9" w:rsidRDefault="001A26C9" w:rsidP="001A26C9">
      <w:pPr>
        <w:pStyle w:val="ListParagraph"/>
        <w:numPr>
          <w:ilvl w:val="0"/>
          <w:numId w:val="21"/>
        </w:numPr>
        <w:spacing w:line="259" w:lineRule="auto"/>
      </w:pPr>
      <w:r>
        <w:t>Tend to agree</w:t>
      </w:r>
    </w:p>
    <w:p w14:paraId="1CF2CD76" w14:textId="77777777" w:rsidR="001A26C9" w:rsidRDefault="001A26C9" w:rsidP="001A26C9">
      <w:pPr>
        <w:pStyle w:val="ListParagraph"/>
        <w:numPr>
          <w:ilvl w:val="0"/>
          <w:numId w:val="21"/>
        </w:numPr>
        <w:spacing w:line="259" w:lineRule="auto"/>
      </w:pPr>
      <w:r>
        <w:t>Neither agree nor disagree</w:t>
      </w:r>
    </w:p>
    <w:p w14:paraId="29C0E709" w14:textId="77777777" w:rsidR="001A26C9" w:rsidRDefault="001A26C9" w:rsidP="001A26C9">
      <w:pPr>
        <w:pStyle w:val="ListParagraph"/>
        <w:numPr>
          <w:ilvl w:val="0"/>
          <w:numId w:val="21"/>
        </w:numPr>
        <w:spacing w:line="259" w:lineRule="auto"/>
      </w:pPr>
      <w:r>
        <w:t>Tend to disagree</w:t>
      </w:r>
    </w:p>
    <w:p w14:paraId="686BFC77" w14:textId="77777777" w:rsidR="001A26C9" w:rsidRDefault="001A26C9" w:rsidP="001A26C9">
      <w:pPr>
        <w:pStyle w:val="ListParagraph"/>
        <w:numPr>
          <w:ilvl w:val="0"/>
          <w:numId w:val="21"/>
        </w:numPr>
        <w:spacing w:line="259" w:lineRule="auto"/>
      </w:pPr>
      <w:r>
        <w:t>Strongly disagree</w:t>
      </w:r>
    </w:p>
    <w:p w14:paraId="11C143EA" w14:textId="77777777" w:rsidR="001A26C9" w:rsidRDefault="001A26C9" w:rsidP="001A26C9">
      <w:pPr>
        <w:pStyle w:val="ListParagraph"/>
        <w:ind w:left="1080"/>
      </w:pPr>
    </w:p>
    <w:p w14:paraId="3E5723F3" w14:textId="77777777" w:rsidR="001A26C9" w:rsidRPr="003F5E52" w:rsidRDefault="001A26C9" w:rsidP="001A26C9">
      <w:pPr>
        <w:pStyle w:val="ListParagraph"/>
        <w:numPr>
          <w:ilvl w:val="0"/>
          <w:numId w:val="9"/>
        </w:numPr>
        <w:spacing w:line="259" w:lineRule="auto"/>
      </w:pPr>
      <w:r>
        <w:t>Our</w:t>
      </w:r>
      <w:r w:rsidRPr="003F5E52">
        <w:t xml:space="preserve"> school </w:t>
      </w:r>
      <w:r>
        <w:t xml:space="preserve">would be adversely impacted </w:t>
      </w:r>
      <w:r w:rsidRPr="003F5E52">
        <w:t>if our School Police Officer</w:t>
      </w:r>
      <w:r>
        <w:t>’s</w:t>
      </w:r>
      <w:r w:rsidRPr="003F5E52">
        <w:t xml:space="preserve"> </w:t>
      </w:r>
      <w:r>
        <w:t xml:space="preserve">educational </w:t>
      </w:r>
      <w:r w:rsidRPr="003F5E52">
        <w:t>input</w:t>
      </w:r>
      <w:r>
        <w:t>s</w:t>
      </w:r>
      <w:r w:rsidRPr="003F5E52">
        <w:t xml:space="preserve"> were withdrawn</w:t>
      </w:r>
      <w:r>
        <w:t>.</w:t>
      </w:r>
    </w:p>
    <w:p w14:paraId="300B071B" w14:textId="77777777" w:rsidR="001A26C9" w:rsidRPr="00FD07AD" w:rsidRDefault="001A26C9" w:rsidP="001A26C9">
      <w:pPr>
        <w:pStyle w:val="ListParagraph"/>
        <w:numPr>
          <w:ilvl w:val="0"/>
          <w:numId w:val="24"/>
        </w:numPr>
        <w:spacing w:line="259" w:lineRule="auto"/>
      </w:pPr>
      <w:r>
        <w:t>Strongly agree</w:t>
      </w:r>
    </w:p>
    <w:p w14:paraId="321C6AE1" w14:textId="77777777" w:rsidR="001A26C9" w:rsidRPr="00FD07AD" w:rsidRDefault="001A26C9" w:rsidP="001A26C9">
      <w:pPr>
        <w:pStyle w:val="ListParagraph"/>
        <w:numPr>
          <w:ilvl w:val="0"/>
          <w:numId w:val="24"/>
        </w:numPr>
        <w:spacing w:line="259" w:lineRule="auto"/>
      </w:pPr>
      <w:r>
        <w:t>Tend to agree</w:t>
      </w:r>
    </w:p>
    <w:p w14:paraId="073D0BF0" w14:textId="77777777" w:rsidR="001A26C9" w:rsidRPr="00FD07AD" w:rsidRDefault="001A26C9" w:rsidP="001A26C9">
      <w:pPr>
        <w:pStyle w:val="ListParagraph"/>
        <w:numPr>
          <w:ilvl w:val="0"/>
          <w:numId w:val="24"/>
        </w:numPr>
        <w:spacing w:line="259" w:lineRule="auto"/>
      </w:pPr>
      <w:r w:rsidRPr="00FD07AD">
        <w:t xml:space="preserve">Neither </w:t>
      </w:r>
      <w:r>
        <w:t>agree</w:t>
      </w:r>
      <w:r w:rsidRPr="00FD07AD">
        <w:t xml:space="preserve"> nor </w:t>
      </w:r>
      <w:r>
        <w:t>disagree</w:t>
      </w:r>
    </w:p>
    <w:p w14:paraId="4BFFB3A1" w14:textId="77777777" w:rsidR="001A26C9" w:rsidRPr="00FD07AD" w:rsidRDefault="001A26C9" w:rsidP="001A26C9">
      <w:pPr>
        <w:pStyle w:val="ListParagraph"/>
        <w:numPr>
          <w:ilvl w:val="0"/>
          <w:numId w:val="24"/>
        </w:numPr>
        <w:spacing w:line="259" w:lineRule="auto"/>
      </w:pPr>
      <w:r>
        <w:t>Tend to disagree</w:t>
      </w:r>
    </w:p>
    <w:bookmarkEnd w:id="32"/>
    <w:p w14:paraId="2B9AFF3B" w14:textId="5BEBB2F7" w:rsidR="001A26C9" w:rsidRDefault="00782140" w:rsidP="001A26C9">
      <w:pPr>
        <w:pStyle w:val="ListParagraph"/>
        <w:numPr>
          <w:ilvl w:val="0"/>
          <w:numId w:val="24"/>
        </w:numPr>
        <w:spacing w:line="259" w:lineRule="auto"/>
      </w:pPr>
      <w:r>
        <w:rPr>
          <w:noProof/>
        </w:rPr>
        <mc:AlternateContent>
          <mc:Choice Requires="wps">
            <w:drawing>
              <wp:anchor distT="0" distB="0" distL="114300" distR="114300" simplePos="0" relativeHeight="251691008" behindDoc="0" locked="0" layoutInCell="1" allowOverlap="1" wp14:anchorId="3A330CD1" wp14:editId="09F01F41">
                <wp:simplePos x="0" y="0"/>
                <wp:positionH relativeFrom="margin">
                  <wp:align>left</wp:align>
                </wp:positionH>
                <wp:positionV relativeFrom="paragraph">
                  <wp:posOffset>299085</wp:posOffset>
                </wp:positionV>
                <wp:extent cx="5924550" cy="1746250"/>
                <wp:effectExtent l="0" t="0" r="0" b="6350"/>
                <wp:wrapNone/>
                <wp:docPr id="2043121179" name="Text Box 3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924550" cy="1746250"/>
                        </a:xfrm>
                        <a:prstGeom prst="rect">
                          <a:avLst/>
                        </a:prstGeom>
                        <a:solidFill>
                          <a:sysClr val="window" lastClr="FFFFFF"/>
                        </a:solidFill>
                        <a:ln w="6350">
                          <a:solidFill>
                            <a:prstClr val="black"/>
                          </a:solidFill>
                        </a:ln>
                      </wps:spPr>
                      <wps:txbx>
                        <w:txbxContent>
                          <w:p w14:paraId="79C48852" w14:textId="77777777" w:rsidR="001A26C9" w:rsidRDefault="001A26C9" w:rsidP="001A26C9"/>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A330CD1" id="Text Box 39" o:spid="_x0000_s1045" type="#_x0000_t202" style="position:absolute;left:0;text-align:left;margin-left:0;margin-top:23.55pt;width:466.5pt;height:137.5pt;z-index:25169100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" fillcolor="window" strokeweight=".5pt">
                <v:path arrowok="t"/>
                <v:textbox>
                  <w:txbxContent>
                    <w:p w14:paraId="79C48852" w14:textId="77777777" w:rsidR="001A26C9" w:rsidRDefault="001A26C9" w:rsidP="001A26C9"/>
                  </w:txbxContent>
                </v:textbox>
                <w10:wrap anchorx="margin"/>
              </v:shape>
            </w:pict>
          </mc:Fallback>
        </mc:AlternateContent>
      </w:r>
      <w:r w:rsidR="001A26C9">
        <w:t>Strongly disagree</w:t>
      </w:r>
    </w:p>
    <w:p w14:paraId="743E48CE" w14:textId="77777777" w:rsidR="001A26C9" w:rsidRDefault="001A26C9" w:rsidP="001A26C9">
      <w:pPr>
        <w:spacing w:line="259" w:lineRule="auto"/>
      </w:pPr>
    </w:p>
    <w:p w14:paraId="147C06E4" w14:textId="77777777" w:rsidR="001A26C9" w:rsidRDefault="001A26C9" w:rsidP="001A26C9">
      <w:pPr>
        <w:spacing w:line="259" w:lineRule="auto"/>
      </w:pPr>
    </w:p>
    <w:p w14:paraId="75211CA3" w14:textId="77777777" w:rsidR="001A26C9" w:rsidRDefault="001A26C9" w:rsidP="001A26C9">
      <w:pPr>
        <w:spacing w:line="259" w:lineRule="auto"/>
      </w:pPr>
    </w:p>
    <w:p w14:paraId="125481D1" w14:textId="77777777" w:rsidR="001A26C9" w:rsidRDefault="001A26C9" w:rsidP="001A26C9">
      <w:pPr>
        <w:spacing w:line="259" w:lineRule="auto"/>
      </w:pPr>
    </w:p>
    <w:p w14:paraId="4F04F848" w14:textId="77777777" w:rsidR="001A26C9" w:rsidRDefault="001A26C9" w:rsidP="001A26C9">
      <w:pPr>
        <w:spacing w:line="259" w:lineRule="auto"/>
      </w:pPr>
    </w:p>
    <w:p w14:paraId="0CB5B555" w14:textId="77777777" w:rsidR="001A26C9" w:rsidRDefault="001A26C9" w:rsidP="001A26C9">
      <w:pPr>
        <w:spacing w:line="259" w:lineRule="auto"/>
      </w:pPr>
    </w:p>
    <w:p w14:paraId="31FA22D2" w14:textId="77777777" w:rsidR="001A26C9" w:rsidRDefault="001A26C9" w:rsidP="001A26C9">
      <w:pPr>
        <w:pStyle w:val="ListParagraph"/>
        <w:numPr>
          <w:ilvl w:val="0"/>
          <w:numId w:val="9"/>
        </w:numPr>
        <w:spacing w:line="259" w:lineRule="auto"/>
      </w:pPr>
      <w:r>
        <w:t>Please briefly explain your choice of answer.</w:t>
      </w:r>
      <w:r w:rsidRPr="00885777">
        <w:rPr>
          <w:rFonts w:ascii="Arial" w:hAnsi="Arial" w:cs="Arial"/>
          <w:noProof/>
        </w:rPr>
        <w:t xml:space="preserve"> </w:t>
      </w:r>
      <w:r>
        <w:t xml:space="preserve">Circle the top </w:t>
      </w:r>
      <w:r w:rsidRPr="00147DE7">
        <w:rPr>
          <w:b/>
          <w:bCs/>
        </w:rPr>
        <w:t>5 words</w:t>
      </w:r>
      <w:r>
        <w:t xml:space="preserve"> that best describe your School Police Officer, number them one to five. You may add your own words in the choice of 5.</w:t>
      </w:r>
    </w:p>
    <w:p w14:paraId="64169AD1" w14:textId="6CA2B102" w:rsidR="001A26C9" w:rsidRDefault="00782140" w:rsidP="001A26C9">
      <w:pPr>
        <w:pStyle w:val="ListParagraph"/>
      </w:pPr>
      <w:r>
        <w:rPr>
          <w:noProof/>
        </w:rPr>
        <mc:AlternateContent>
          <mc:Choice Requires="wps">
            <w:drawing>
              <wp:anchor distT="0" distB="0" distL="114300" distR="114300" simplePos="0" relativeHeight="251692032" behindDoc="0" locked="0" layoutInCell="1" allowOverlap="1" wp14:anchorId="511FB0BD" wp14:editId="7DD84381">
                <wp:simplePos x="0" y="0"/>
                <wp:positionH relativeFrom="margin">
                  <wp:posOffset>44450</wp:posOffset>
                </wp:positionH>
                <wp:positionV relativeFrom="paragraph">
                  <wp:posOffset>114300</wp:posOffset>
                </wp:positionV>
                <wp:extent cx="6008370" cy="3492500"/>
                <wp:effectExtent l="0" t="0" r="0" b="0"/>
                <wp:wrapNone/>
                <wp:docPr id="17593670" name="Rectangle 3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008370" cy="3492500"/>
                        </a:xfrm>
                        <a:prstGeom prst="rect">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557FE55" id="Rectangle 38" o:spid="_x0000_s1026" style="position:absolute;margin-left:3.5pt;margin-top:9pt;width:473.1pt;height:275pt;z-index:25169203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" filled="f" strokecolor="windowText" strokeweight="1pt">
                <v:path arrowok="t"/>
                <w10:wrap anchorx="margin"/>
              </v:rect>
            </w:pict>
          </mc:Fallback>
        </mc:AlternateContent>
      </w:r>
      <w:r>
        <w:rPr>
          <w:noProof/>
        </w:rPr>
        <mc:AlternateContent>
          <mc:Choice Requires="wps">
            <w:drawing>
              <wp:anchor distT="0" distB="0" distL="114300" distR="114300" simplePos="0" relativeHeight="251703296" behindDoc="0" locked="0" layoutInCell="1" allowOverlap="1" wp14:anchorId="4DC4D2CF" wp14:editId="04EA9359">
                <wp:simplePos x="0" y="0"/>
                <wp:positionH relativeFrom="column">
                  <wp:posOffset>2261870</wp:posOffset>
                </wp:positionH>
                <wp:positionV relativeFrom="paragraph">
                  <wp:posOffset>170180</wp:posOffset>
                </wp:positionV>
                <wp:extent cx="1059180" cy="335280"/>
                <wp:effectExtent l="0" t="0" r="0" b="0"/>
                <wp:wrapNone/>
                <wp:docPr id="421397132" name="Text Box 3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059180" cy="335280"/>
                        </a:xfrm>
                        <a:prstGeom prst="rect">
                          <a:avLst/>
                        </a:prstGeom>
                        <a:solidFill>
                          <a:sysClr val="window" lastClr="FFFFFF"/>
                        </a:solidFill>
                        <a:ln w="6350">
                          <a:noFill/>
                        </a:ln>
                      </wps:spPr>
                      <wps:txbx>
                        <w:txbxContent>
                          <w:p w14:paraId="5FE0CFBD" w14:textId="77777777" w:rsidR="001A26C9" w:rsidRDefault="001A26C9" w:rsidP="001A26C9">
                            <w:r>
                              <w:t>unfriendly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shape w14:anchorId="4DC4D2CF" id="Text Box 37" o:spid="_x0000_s1046" type="#_x0000_t202" style="position:absolute;left:0;text-align:left;margin-left:178.1pt;margin-top:13.4pt;width:83.4pt;height:26.4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" fillcolor="window" stroked="f" strokeweight=".5pt">
                <v:textbox>
                  <w:txbxContent>
                    <w:p w14:paraId="5FE0CFBD" w14:textId="77777777" w:rsidR="001A26C9" w:rsidRDefault="001A26C9" w:rsidP="001A26C9">
                      <w:r>
                        <w:t>unfriendly</w:t>
                      </w:r>
                    </w:p>
                  </w:txbxContent>
                </v:textbox>
              </v:shape>
            </w:pict>
          </mc:Fallback>
        </mc:AlternateContent>
      </w:r>
    </w:p>
    <w:p w14:paraId="523E3D89" w14:textId="600C6B53" w:rsidR="001A26C9" w:rsidRDefault="00782140" w:rsidP="001A26C9">
      <w:pPr>
        <w:pStyle w:val="ListParagraph"/>
      </w:pPr>
      <w:r>
        <w:rPr>
          <w:noProof/>
        </w:rPr>
        <mc:AlternateContent>
          <mc:Choice Requires="wps">
            <w:drawing>
              <wp:anchor distT="0" distB="0" distL="114300" distR="114300" simplePos="0" relativeHeight="251705344" behindDoc="0" locked="0" layoutInCell="1" allowOverlap="1" wp14:anchorId="57F50F08" wp14:editId="2F977265">
                <wp:simplePos x="0" y="0"/>
                <wp:positionH relativeFrom="column">
                  <wp:posOffset>4429125</wp:posOffset>
                </wp:positionH>
                <wp:positionV relativeFrom="paragraph">
                  <wp:posOffset>87630</wp:posOffset>
                </wp:positionV>
                <wp:extent cx="1059180" cy="335280"/>
                <wp:effectExtent l="0" t="0" r="0" b="0"/>
                <wp:wrapNone/>
                <wp:docPr id="1227554585" name="Text Box 3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059180" cy="335280"/>
                        </a:xfrm>
                        <a:prstGeom prst="rect">
                          <a:avLst/>
                        </a:prstGeom>
                        <a:solidFill>
                          <a:sysClr val="window" lastClr="FFFFFF"/>
                        </a:solidFill>
                        <a:ln w="6350">
                          <a:noFill/>
                        </a:ln>
                      </wps:spPr>
                      <wps:txbx>
                        <w:txbxContent>
                          <w:p w14:paraId="4C0E6854" w14:textId="77777777" w:rsidR="001A26C9" w:rsidRDefault="001A26C9" w:rsidP="001A26C9">
                            <w:r>
                              <w:t>reliable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shape w14:anchorId="57F50F08" id="Text Box 36" o:spid="_x0000_s1047" type="#_x0000_t202" style="position:absolute;left:0;text-align:left;margin-left:348.75pt;margin-top:6.9pt;width:83.4pt;height:26.4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" fillcolor="window" stroked="f" strokeweight=".5pt">
                <v:textbox>
                  <w:txbxContent>
                    <w:p w14:paraId="4C0E6854" w14:textId="77777777" w:rsidR="001A26C9" w:rsidRDefault="001A26C9" w:rsidP="001A26C9">
                      <w:r>
                        <w:t>reliable</w:t>
                      </w:r>
                    </w:p>
                  </w:txbxContent>
                </v:textbox>
              </v:shape>
            </w:pict>
          </mc:Fallback>
        </mc:AlternateContent>
      </w:r>
      <w:r>
        <w:rPr>
          <w:noProof/>
        </w:rPr>
        <mc:AlternateContent>
          <mc:Choice Requires="wps">
            <w:drawing>
              <wp:anchor distT="0" distB="0" distL="114300" distR="114300" simplePos="0" relativeHeight="251699200" behindDoc="0" locked="0" layoutInCell="1" allowOverlap="1" wp14:anchorId="5D435499" wp14:editId="7E103E77">
                <wp:simplePos x="0" y="0"/>
                <wp:positionH relativeFrom="column">
                  <wp:posOffset>3393440</wp:posOffset>
                </wp:positionH>
                <wp:positionV relativeFrom="paragraph">
                  <wp:posOffset>92075</wp:posOffset>
                </wp:positionV>
                <wp:extent cx="685800" cy="335280"/>
                <wp:effectExtent l="0" t="0" r="0" b="0"/>
                <wp:wrapNone/>
                <wp:docPr id="2031123978" name="Text Box 3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85800" cy="335280"/>
                        </a:xfrm>
                        <a:prstGeom prst="rect">
                          <a:avLst/>
                        </a:prstGeom>
                        <a:solidFill>
                          <a:sysClr val="window" lastClr="FFFFFF"/>
                        </a:solidFill>
                        <a:ln w="6350">
                          <a:noFill/>
                        </a:ln>
                      </wps:spPr>
                      <wps:txbx>
                        <w:txbxContent>
                          <w:p w14:paraId="2CB3A55C" w14:textId="77777777" w:rsidR="001A26C9" w:rsidRDefault="001A26C9" w:rsidP="001A26C9">
                            <w:r>
                              <w:t>caring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shape w14:anchorId="5D435499" id="Text Box 35" o:spid="_x0000_s1048" type="#_x0000_t202" style="position:absolute;left:0;text-align:left;margin-left:267.2pt;margin-top:7.25pt;width:54pt;height:26.4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" fillcolor="window" stroked="f" strokeweight=".5pt">
                <v:textbox>
                  <w:txbxContent>
                    <w:p w14:paraId="2CB3A55C" w14:textId="77777777" w:rsidR="001A26C9" w:rsidRDefault="001A26C9" w:rsidP="001A26C9">
                      <w:r>
                        <w:t>caring</w:t>
                      </w:r>
                    </w:p>
                  </w:txbxContent>
                </v:textbox>
              </v:shape>
            </w:pict>
          </mc:Fallback>
        </mc:AlternateContent>
      </w:r>
      <w:r>
        <w:rPr>
          <w:noProof/>
        </w:rPr>
        <mc:AlternateContent>
          <mc:Choice Requires="wps">
            <w:drawing>
              <wp:anchor distT="0" distB="0" distL="114300" distR="114300" simplePos="0" relativeHeight="251696128" behindDoc="0" locked="0" layoutInCell="1" allowOverlap="1" wp14:anchorId="3687F09A" wp14:editId="06A94FBE">
                <wp:simplePos x="0" y="0"/>
                <wp:positionH relativeFrom="column">
                  <wp:posOffset>1238250</wp:posOffset>
                </wp:positionH>
                <wp:positionV relativeFrom="paragraph">
                  <wp:posOffset>110490</wp:posOffset>
                </wp:positionV>
                <wp:extent cx="1058545" cy="335280"/>
                <wp:effectExtent l="0" t="0" r="0" b="0"/>
                <wp:wrapNone/>
                <wp:docPr id="1800389655" name="Text Box 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058545" cy="335280"/>
                        </a:xfrm>
                        <a:prstGeom prst="rect">
                          <a:avLst/>
                        </a:prstGeom>
                        <a:solidFill>
                          <a:sysClr val="window" lastClr="FFFFFF"/>
                        </a:solidFill>
                        <a:ln w="6350">
                          <a:noFill/>
                        </a:ln>
                      </wps:spPr>
                      <wps:txbx>
                        <w:txbxContent>
                          <w:p w14:paraId="3C0D48F0" w14:textId="77777777" w:rsidR="001A26C9" w:rsidRDefault="001A26C9" w:rsidP="001A26C9">
                            <w:r>
                              <w:t>Poor listener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shape w14:anchorId="3687F09A" id="Text Box 34" o:spid="_x0000_s1049" type="#_x0000_t202" style="position:absolute;left:0;text-align:left;margin-left:97.5pt;margin-top:8.7pt;width:83.35pt;height:26.4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" fillcolor="window" stroked="f" strokeweight=".5pt">
                <v:textbox>
                  <w:txbxContent>
                    <w:p w14:paraId="3C0D48F0" w14:textId="77777777" w:rsidR="001A26C9" w:rsidRDefault="001A26C9" w:rsidP="001A26C9">
                      <w:r>
                        <w:t>Poor listener</w:t>
                      </w:r>
                    </w:p>
                  </w:txbxContent>
                </v:textbox>
              </v:shape>
            </w:pict>
          </mc:Fallback>
        </mc:AlternateContent>
      </w:r>
      <w:r>
        <w:rPr>
          <w:noProof/>
        </w:rPr>
        <mc:AlternateContent>
          <mc:Choice Requires="wps">
            <w:drawing>
              <wp:anchor distT="0" distB="0" distL="114300" distR="114300" simplePos="0" relativeHeight="251693056" behindDoc="0" locked="0" layoutInCell="1" allowOverlap="1" wp14:anchorId="09CFF7AD" wp14:editId="3D9E38C3">
                <wp:simplePos x="0" y="0"/>
                <wp:positionH relativeFrom="column">
                  <wp:posOffset>215900</wp:posOffset>
                </wp:positionH>
                <wp:positionV relativeFrom="paragraph">
                  <wp:posOffset>83185</wp:posOffset>
                </wp:positionV>
                <wp:extent cx="1058545" cy="335280"/>
                <wp:effectExtent l="0" t="0" r="0" b="0"/>
                <wp:wrapNone/>
                <wp:docPr id="762086689" name="Text Box 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058545" cy="335280"/>
                        </a:xfrm>
                        <a:prstGeom prst="rect">
                          <a:avLst/>
                        </a:prstGeom>
                        <a:solidFill>
                          <a:sysClr val="window" lastClr="FFFFFF"/>
                        </a:solidFill>
                        <a:ln w="6350">
                          <a:noFill/>
                        </a:ln>
                      </wps:spPr>
                      <wps:txbx>
                        <w:txbxContent>
                          <w:p w14:paraId="63F2F1EB" w14:textId="77777777" w:rsidR="001A26C9" w:rsidRDefault="001A26C9" w:rsidP="001A26C9">
                            <w:r>
                              <w:t>unreliable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shape w14:anchorId="09CFF7AD" id="Text Box 33" o:spid="_x0000_s1050" type="#_x0000_t202" style="position:absolute;left:0;text-align:left;margin-left:17pt;margin-top:6.55pt;width:83.35pt;height:26.4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" fillcolor="window" stroked="f" strokeweight=".5pt">
                <v:textbox>
                  <w:txbxContent>
                    <w:p w14:paraId="63F2F1EB" w14:textId="77777777" w:rsidR="001A26C9" w:rsidRDefault="001A26C9" w:rsidP="001A26C9">
                      <w:r>
                        <w:t>unreliable</w:t>
                      </w:r>
                    </w:p>
                  </w:txbxContent>
                </v:textbox>
              </v:shape>
            </w:pict>
          </mc:Fallback>
        </mc:AlternateContent>
      </w:r>
    </w:p>
    <w:p w14:paraId="38CB830B" w14:textId="77777777" w:rsidR="001A26C9" w:rsidRDefault="001A26C9" w:rsidP="001A26C9">
      <w:pPr>
        <w:pStyle w:val="ListParagraph"/>
      </w:pPr>
    </w:p>
    <w:p w14:paraId="726F0167" w14:textId="3E4F2B67" w:rsidR="001A26C9" w:rsidRDefault="00782140" w:rsidP="001A26C9">
      <w:pPr>
        <w:pStyle w:val="ListParagraph"/>
      </w:pPr>
      <w:r>
        <w:rPr>
          <w:noProof/>
        </w:rPr>
        <mc:AlternateContent>
          <mc:Choice Requires="wps">
            <w:drawing>
              <wp:anchor distT="0" distB="0" distL="114300" distR="114300" simplePos="0" relativeHeight="251719680" behindDoc="0" locked="0" layoutInCell="1" allowOverlap="1" wp14:anchorId="01CE0971" wp14:editId="08BFB9FF">
                <wp:simplePos x="0" y="0"/>
                <wp:positionH relativeFrom="column">
                  <wp:posOffset>4419600</wp:posOffset>
                </wp:positionH>
                <wp:positionV relativeFrom="paragraph">
                  <wp:posOffset>51435</wp:posOffset>
                </wp:positionV>
                <wp:extent cx="1358265" cy="335280"/>
                <wp:effectExtent l="0" t="0" r="0" b="0"/>
                <wp:wrapNone/>
                <wp:docPr id="1435970972" name="Text Box 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358265" cy="335280"/>
                        </a:xfrm>
                        <a:prstGeom prst="rect">
                          <a:avLst/>
                        </a:prstGeom>
                        <a:solidFill>
                          <a:sysClr val="window" lastClr="FFFFFF"/>
                        </a:solidFill>
                        <a:ln w="6350">
                          <a:noFill/>
                        </a:ln>
                      </wps:spPr>
                      <wps:txbx>
                        <w:txbxContent>
                          <w:p w14:paraId="46F05EEC" w14:textId="77777777" w:rsidR="001A26C9" w:rsidRDefault="001A26C9" w:rsidP="001A26C9">
                            <w:r>
                              <w:t>unapproachable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shape w14:anchorId="01CE0971" id="Text Box 32" o:spid="_x0000_s1051" type="#_x0000_t202" style="position:absolute;left:0;text-align:left;margin-left:348pt;margin-top:4.05pt;width:106.95pt;height:26.4pt;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" fillcolor="window" stroked="f" strokeweight=".5pt">
                <v:textbox>
                  <w:txbxContent>
                    <w:p w14:paraId="46F05EEC" w14:textId="77777777" w:rsidR="001A26C9" w:rsidRDefault="001A26C9" w:rsidP="001A26C9">
                      <w:r>
                        <w:t>unapproachable</w:t>
                      </w:r>
                    </w:p>
                  </w:txbxContent>
                </v:textbox>
              </v:shape>
            </w:pict>
          </mc:Fallback>
        </mc:AlternateContent>
      </w:r>
      <w:r>
        <w:rPr>
          <w:noProof/>
        </w:rPr>
        <mc:AlternateContent>
          <mc:Choice Requires="wps">
            <w:drawing>
              <wp:anchor distT="0" distB="0" distL="114300" distR="114300" simplePos="0" relativeHeight="251700224" behindDoc="0" locked="0" layoutInCell="1" allowOverlap="1" wp14:anchorId="49489249" wp14:editId="3120E783">
                <wp:simplePos x="0" y="0"/>
                <wp:positionH relativeFrom="margin">
                  <wp:posOffset>2284730</wp:posOffset>
                </wp:positionH>
                <wp:positionV relativeFrom="paragraph">
                  <wp:posOffset>1270</wp:posOffset>
                </wp:positionV>
                <wp:extent cx="1058545" cy="335280"/>
                <wp:effectExtent l="0" t="0" r="0" b="0"/>
                <wp:wrapNone/>
                <wp:docPr id="806812883" name="Text Box 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058545" cy="335280"/>
                        </a:xfrm>
                        <a:prstGeom prst="rect">
                          <a:avLst/>
                        </a:prstGeom>
                        <a:solidFill>
                          <a:sysClr val="window" lastClr="FFFFFF"/>
                        </a:solidFill>
                        <a:ln w="6350">
                          <a:noFill/>
                        </a:ln>
                      </wps:spPr>
                      <wps:txbx>
                        <w:txbxContent>
                          <w:p w14:paraId="6CDCAE7D" w14:textId="77777777" w:rsidR="001A26C9" w:rsidRDefault="001A26C9" w:rsidP="001A26C9">
                            <w:r>
                              <w:t>empathetic</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shape w14:anchorId="49489249" id="Text Box 31" o:spid="_x0000_s1052" type="#_x0000_t202" style="position:absolute;left:0;text-align:left;margin-left:179.9pt;margin-top:.1pt;width:83.35pt;height:26.4pt;z-index:25170022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" fillcolor="window" stroked="f" strokeweight=".5pt">
                <v:textbox>
                  <w:txbxContent>
                    <w:p w14:paraId="6CDCAE7D" w14:textId="77777777" w:rsidR="001A26C9" w:rsidRDefault="001A26C9" w:rsidP="001A26C9">
                      <w:r>
                        <w:t>empathetic</w:t>
                      </w:r>
                    </w:p>
                  </w:txbxContent>
                </v:textbox>
                <w10:wrap anchorx="margin"/>
              </v:shape>
            </w:pict>
          </mc:Fallback>
        </mc:AlternateContent>
      </w:r>
      <w:r>
        <w:rPr>
          <w:noProof/>
        </w:rPr>
        <mc:AlternateContent>
          <mc:Choice Requires="wps">
            <w:drawing>
              <wp:anchor distT="0" distB="0" distL="114300" distR="114300" simplePos="0" relativeHeight="251695104" behindDoc="0" locked="0" layoutInCell="1" allowOverlap="1" wp14:anchorId="6BAE0417" wp14:editId="4A822F7E">
                <wp:simplePos x="0" y="0"/>
                <wp:positionH relativeFrom="column">
                  <wp:posOffset>1177290</wp:posOffset>
                </wp:positionH>
                <wp:positionV relativeFrom="paragraph">
                  <wp:posOffset>153035</wp:posOffset>
                </wp:positionV>
                <wp:extent cx="1058545" cy="335280"/>
                <wp:effectExtent l="0" t="0" r="0" b="0"/>
                <wp:wrapNone/>
                <wp:docPr id="187588542" name="Text Box 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058545" cy="335280"/>
                        </a:xfrm>
                        <a:prstGeom prst="rect">
                          <a:avLst/>
                        </a:prstGeom>
                        <a:solidFill>
                          <a:sysClr val="window" lastClr="FFFFFF"/>
                        </a:solidFill>
                        <a:ln w="6350">
                          <a:noFill/>
                        </a:ln>
                      </wps:spPr>
                      <wps:txbx>
                        <w:txbxContent>
                          <w:p w14:paraId="5F22D414" w14:textId="77777777" w:rsidR="001A26C9" w:rsidRDefault="001A26C9" w:rsidP="001A26C9">
                            <w:r>
                              <w:t>dependable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shape w14:anchorId="6BAE0417" id="Text Box 30" o:spid="_x0000_s1053" type="#_x0000_t202" style="position:absolute;left:0;text-align:left;margin-left:92.7pt;margin-top:12.05pt;width:83.35pt;height:26.4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" fillcolor="window" stroked="f" strokeweight=".5pt">
                <v:textbox>
                  <w:txbxContent>
                    <w:p w14:paraId="5F22D414" w14:textId="77777777" w:rsidR="001A26C9" w:rsidRDefault="001A26C9" w:rsidP="001A26C9">
                      <w:r>
                        <w:t>dependable</w:t>
                      </w:r>
                    </w:p>
                  </w:txbxContent>
                </v:textbox>
              </v:shape>
            </w:pict>
          </mc:Fallback>
        </mc:AlternateContent>
      </w:r>
    </w:p>
    <w:p w14:paraId="2795C667" w14:textId="6DDC22D7" w:rsidR="001A26C9" w:rsidRDefault="00782140" w:rsidP="001A26C9">
      <w:pPr>
        <w:pStyle w:val="ListParagraph"/>
      </w:pPr>
      <w:r>
        <w:rPr>
          <w:noProof/>
        </w:rPr>
        <mc:AlternateContent>
          <mc:Choice Requires="wps">
            <w:drawing>
              <wp:anchor distT="0" distB="0" distL="114300" distR="114300" simplePos="0" relativeHeight="251727872" behindDoc="0" locked="0" layoutInCell="1" allowOverlap="1" wp14:anchorId="0E8362F8" wp14:editId="60A32555">
                <wp:simplePos x="0" y="0"/>
                <wp:positionH relativeFrom="column">
                  <wp:posOffset>4489450</wp:posOffset>
                </wp:positionH>
                <wp:positionV relativeFrom="paragraph">
                  <wp:posOffset>189865</wp:posOffset>
                </wp:positionV>
                <wp:extent cx="1441450" cy="335280"/>
                <wp:effectExtent l="0" t="0" r="0" b="0"/>
                <wp:wrapNone/>
                <wp:docPr id="1395731120" name="Text Box 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441450" cy="335280"/>
                        </a:xfrm>
                        <a:prstGeom prst="rect">
                          <a:avLst/>
                        </a:prstGeom>
                        <a:solidFill>
                          <a:sysClr val="window" lastClr="FFFFFF"/>
                        </a:solidFill>
                        <a:ln w="6350">
                          <a:noFill/>
                        </a:ln>
                      </wps:spPr>
                      <wps:txbx>
                        <w:txbxContent>
                          <w:p w14:paraId="627FDCF7" w14:textId="77777777" w:rsidR="001A26C9" w:rsidRDefault="001A26C9" w:rsidP="001A26C9">
                            <w:r>
                              <w:t>incompetent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shape w14:anchorId="0E8362F8" id="Text Box 29" o:spid="_x0000_s1054" type="#_x0000_t202" style="position:absolute;left:0;text-align:left;margin-left:353.5pt;margin-top:14.95pt;width:113.5pt;height:26.4pt;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" fillcolor="window" stroked="f" strokeweight=".5pt">
                <v:textbox>
                  <w:txbxContent>
                    <w:p w14:paraId="627FDCF7" w14:textId="77777777" w:rsidR="001A26C9" w:rsidRDefault="001A26C9" w:rsidP="001A26C9">
                      <w:r>
                        <w:t>incompetent</w:t>
                      </w:r>
                    </w:p>
                  </w:txbxContent>
                </v:textbox>
              </v:shape>
            </w:pict>
          </mc:Fallback>
        </mc:AlternateContent>
      </w:r>
      <w:r>
        <w:rPr>
          <w:noProof/>
        </w:rPr>
        <mc:AlternateContent>
          <mc:Choice Requires="wps">
            <w:drawing>
              <wp:anchor distT="0" distB="0" distL="114300" distR="114300" simplePos="0" relativeHeight="251694080" behindDoc="0" locked="0" layoutInCell="1" allowOverlap="1" wp14:anchorId="5542DA9C" wp14:editId="1D1B3C6D">
                <wp:simplePos x="0" y="0"/>
                <wp:positionH relativeFrom="column">
                  <wp:posOffset>107950</wp:posOffset>
                </wp:positionH>
                <wp:positionV relativeFrom="paragraph">
                  <wp:posOffset>7620</wp:posOffset>
                </wp:positionV>
                <wp:extent cx="1172845" cy="335280"/>
                <wp:effectExtent l="0" t="0" r="0" b="0"/>
                <wp:wrapNone/>
                <wp:docPr id="698254505" name="Text Box 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172845" cy="335280"/>
                        </a:xfrm>
                        <a:prstGeom prst="rect">
                          <a:avLst/>
                        </a:prstGeom>
                        <a:solidFill>
                          <a:sysClr val="window" lastClr="FFFFFF"/>
                        </a:solidFill>
                        <a:ln w="6350">
                          <a:noFill/>
                        </a:ln>
                      </wps:spPr>
                      <wps:txbx>
                        <w:txbxContent>
                          <w:p w14:paraId="45C63637" w14:textId="77777777" w:rsidR="001A26C9" w:rsidRDefault="001A26C9" w:rsidP="001A26C9">
                            <w:r>
                              <w:t>trustworthy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shape w14:anchorId="5542DA9C" id="Text Box 28" o:spid="_x0000_s1055" type="#_x0000_t202" style="position:absolute;left:0;text-align:left;margin-left:8.5pt;margin-top:.6pt;width:92.35pt;height:26.4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" fillcolor="window" stroked="f" strokeweight=".5pt">
                <v:textbox>
                  <w:txbxContent>
                    <w:p w14:paraId="45C63637" w14:textId="77777777" w:rsidR="001A26C9" w:rsidRDefault="001A26C9" w:rsidP="001A26C9">
                      <w:r>
                        <w:t>trustworthy</w:t>
                      </w:r>
                    </w:p>
                  </w:txbxContent>
                </v:textbox>
              </v:shape>
            </w:pict>
          </mc:Fallback>
        </mc:AlternateContent>
      </w:r>
      <w:r>
        <w:rPr>
          <w:noProof/>
        </w:rPr>
        <mc:AlternateContent>
          <mc:Choice Requires="wps">
            <w:drawing>
              <wp:anchor distT="0" distB="0" distL="114300" distR="114300" simplePos="0" relativeHeight="251708416" behindDoc="0" locked="0" layoutInCell="1" allowOverlap="1" wp14:anchorId="7C53184B" wp14:editId="5A8BB13D">
                <wp:simplePos x="0" y="0"/>
                <wp:positionH relativeFrom="column">
                  <wp:posOffset>3124835</wp:posOffset>
                </wp:positionH>
                <wp:positionV relativeFrom="paragraph">
                  <wp:posOffset>4445</wp:posOffset>
                </wp:positionV>
                <wp:extent cx="1059180" cy="335280"/>
                <wp:effectExtent l="0" t="0" r="0" b="0"/>
                <wp:wrapNone/>
                <wp:docPr id="117058664" name="Text Box 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059180" cy="335280"/>
                        </a:xfrm>
                        <a:prstGeom prst="rect">
                          <a:avLst/>
                        </a:prstGeom>
                        <a:solidFill>
                          <a:sysClr val="window" lastClr="FFFFFF"/>
                        </a:solidFill>
                        <a:ln w="6350">
                          <a:noFill/>
                        </a:ln>
                      </wps:spPr>
                      <wps:txbx>
                        <w:txbxContent>
                          <w:p w14:paraId="7CB25FF7" w14:textId="77777777" w:rsidR="001A26C9" w:rsidRDefault="001A26C9" w:rsidP="001A26C9">
                            <w:r>
                              <w:t>discouraging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shape w14:anchorId="7C53184B" id="Text Box 27" o:spid="_x0000_s1056" type="#_x0000_t202" style="position:absolute;left:0;text-align:left;margin-left:246.05pt;margin-top:.35pt;width:83.4pt;height:26.4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" fillcolor="window" stroked="f" strokeweight=".5pt">
                <v:textbox>
                  <w:txbxContent>
                    <w:p w14:paraId="7CB25FF7" w14:textId="77777777" w:rsidR="001A26C9" w:rsidRDefault="001A26C9" w:rsidP="001A26C9">
                      <w:r>
                        <w:t>discouraging</w:t>
                      </w:r>
                    </w:p>
                  </w:txbxContent>
                </v:textbox>
              </v:shape>
            </w:pict>
          </mc:Fallback>
        </mc:AlternateContent>
      </w:r>
    </w:p>
    <w:p w14:paraId="37E92C2B" w14:textId="71B46A59" w:rsidR="001A26C9" w:rsidRDefault="00782140" w:rsidP="001A26C9">
      <w:pPr>
        <w:pStyle w:val="ListParagraph"/>
      </w:pPr>
      <w:r>
        <w:rPr>
          <w:noProof/>
        </w:rPr>
        <mc:AlternateContent>
          <mc:Choice Requires="wps">
            <w:drawing>
              <wp:anchor distT="0" distB="0" distL="114300" distR="114300" simplePos="0" relativeHeight="251697152" behindDoc="0" locked="0" layoutInCell="1" allowOverlap="1" wp14:anchorId="268BADC0" wp14:editId="73287243">
                <wp:simplePos x="0" y="0"/>
                <wp:positionH relativeFrom="column">
                  <wp:posOffset>806450</wp:posOffset>
                </wp:positionH>
                <wp:positionV relativeFrom="paragraph">
                  <wp:posOffset>141605</wp:posOffset>
                </wp:positionV>
                <wp:extent cx="1058545" cy="508000"/>
                <wp:effectExtent l="0" t="0" r="0" b="0"/>
                <wp:wrapNone/>
                <wp:docPr id="1557452420" name="Text Box 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058545" cy="508000"/>
                        </a:xfrm>
                        <a:prstGeom prst="rect">
                          <a:avLst/>
                        </a:prstGeom>
                        <a:solidFill>
                          <a:sysClr val="window" lastClr="FFFFFF"/>
                        </a:solidFill>
                        <a:ln w="6350">
                          <a:noFill/>
                        </a:ln>
                      </wps:spPr>
                      <wps:txbx>
                        <w:txbxContent>
                          <w:p w14:paraId="612B7A16" w14:textId="77777777" w:rsidR="001A26C9" w:rsidRDefault="001A26C9" w:rsidP="001A26C9">
                            <w:r>
                              <w:t>Active listener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68BADC0" id="Text Box 26" o:spid="_x0000_s1057" type="#_x0000_t202" style="position:absolute;left:0;text-align:left;margin-left:63.5pt;margin-top:11.15pt;width:83.35pt;height:40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" fillcolor="window" stroked="f" strokeweight=".5pt">
                <v:textbox>
                  <w:txbxContent>
                    <w:p w14:paraId="612B7A16" w14:textId="77777777" w:rsidR="001A26C9" w:rsidRDefault="001A26C9" w:rsidP="001A26C9">
                      <w:r>
                        <w:t>Active listener</w:t>
                      </w:r>
                    </w:p>
                  </w:txbxContent>
                </v:textbox>
              </v:shape>
            </w:pict>
          </mc:Fallback>
        </mc:AlternateContent>
      </w:r>
      <w:r>
        <w:rPr>
          <w:noProof/>
        </w:rPr>
        <mc:AlternateContent>
          <mc:Choice Requires="wps">
            <w:drawing>
              <wp:anchor distT="0" distB="0" distL="114300" distR="114300" simplePos="0" relativeHeight="251712512" behindDoc="0" locked="0" layoutInCell="1" allowOverlap="1" wp14:anchorId="728253EF" wp14:editId="72CA9797">
                <wp:simplePos x="0" y="0"/>
                <wp:positionH relativeFrom="column">
                  <wp:posOffset>3585210</wp:posOffset>
                </wp:positionH>
                <wp:positionV relativeFrom="paragraph">
                  <wp:posOffset>151765</wp:posOffset>
                </wp:positionV>
                <wp:extent cx="1059180" cy="335280"/>
                <wp:effectExtent l="0" t="0" r="0" b="0"/>
                <wp:wrapNone/>
                <wp:docPr id="1461479522" name="Text Box 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059180" cy="335280"/>
                        </a:xfrm>
                        <a:prstGeom prst="rect">
                          <a:avLst/>
                        </a:prstGeom>
                        <a:solidFill>
                          <a:sysClr val="window" lastClr="FFFFFF"/>
                        </a:solidFill>
                        <a:ln w="6350">
                          <a:noFill/>
                        </a:ln>
                      </wps:spPr>
                      <wps:txbx>
                        <w:txbxContent>
                          <w:p w14:paraId="40D98B3F" w14:textId="77777777" w:rsidR="001A26C9" w:rsidRDefault="001A26C9" w:rsidP="001A26C9">
                            <w:r>
                              <w:t>likable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shape w14:anchorId="728253EF" id="Text Box 25" o:spid="_x0000_s1058" type="#_x0000_t202" style="position:absolute;left:0;text-align:left;margin-left:282.3pt;margin-top:11.95pt;width:83.4pt;height:26.4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" fillcolor="window" stroked="f" strokeweight=".5pt">
                <v:textbox>
                  <w:txbxContent>
                    <w:p w14:paraId="40D98B3F" w14:textId="77777777" w:rsidR="001A26C9" w:rsidRDefault="001A26C9" w:rsidP="001A26C9">
                      <w:r>
                        <w:t>likable</w:t>
                      </w:r>
                    </w:p>
                  </w:txbxContent>
                </v:textbox>
              </v:shape>
            </w:pict>
          </mc:Fallback>
        </mc:AlternateContent>
      </w:r>
      <w:r>
        <w:rPr>
          <w:noProof/>
        </w:rPr>
        <mc:AlternateContent>
          <mc:Choice Requires="wps">
            <w:drawing>
              <wp:anchor distT="0" distB="0" distL="114300" distR="114300" simplePos="0" relativeHeight="251717632" behindDoc="0" locked="0" layoutInCell="1" allowOverlap="1" wp14:anchorId="321360A0" wp14:editId="43ED3786">
                <wp:simplePos x="0" y="0"/>
                <wp:positionH relativeFrom="column">
                  <wp:posOffset>1986280</wp:posOffset>
                </wp:positionH>
                <wp:positionV relativeFrom="paragraph">
                  <wp:posOffset>116840</wp:posOffset>
                </wp:positionV>
                <wp:extent cx="1441450" cy="335280"/>
                <wp:effectExtent l="0" t="0" r="0" b="0"/>
                <wp:wrapNone/>
                <wp:docPr id="65449153" name="Text Box 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441450" cy="335280"/>
                        </a:xfrm>
                        <a:prstGeom prst="rect">
                          <a:avLst/>
                        </a:prstGeom>
                        <a:solidFill>
                          <a:sysClr val="window" lastClr="FFFFFF"/>
                        </a:solidFill>
                        <a:ln w="6350">
                          <a:noFill/>
                        </a:ln>
                      </wps:spPr>
                      <wps:txbx>
                        <w:txbxContent>
                          <w:p w14:paraId="7EB2FED5" w14:textId="77777777" w:rsidR="001A26C9" w:rsidRDefault="001A26C9" w:rsidP="001A26C9">
                            <w:r>
                              <w:t>competent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shape w14:anchorId="321360A0" id="Text Box 24" o:spid="_x0000_s1059" type="#_x0000_t202" style="position:absolute;left:0;text-align:left;margin-left:156.4pt;margin-top:9.2pt;width:113.5pt;height:26.4pt;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" fillcolor="window" stroked="f" strokeweight=".5pt">
                <v:textbox>
                  <w:txbxContent>
                    <w:p w14:paraId="7EB2FED5" w14:textId="77777777" w:rsidR="001A26C9" w:rsidRDefault="001A26C9" w:rsidP="001A26C9">
                      <w:r>
                        <w:t>competent</w:t>
                      </w:r>
                    </w:p>
                  </w:txbxContent>
                </v:textbox>
              </v:shape>
            </w:pict>
          </mc:Fallback>
        </mc:AlternateContent>
      </w:r>
    </w:p>
    <w:p w14:paraId="075043CB" w14:textId="028C4429" w:rsidR="001A26C9" w:rsidRDefault="00782140" w:rsidP="001A26C9">
      <w:pPr>
        <w:pStyle w:val="ListParagraph"/>
      </w:pPr>
      <w:r>
        <w:rPr>
          <w:noProof/>
        </w:rPr>
        <mc:AlternateContent>
          <mc:Choice Requires="wps">
            <w:drawing>
              <wp:anchor distT="0" distB="0" distL="114300" distR="114300" simplePos="0" relativeHeight="251720704" behindDoc="0" locked="0" layoutInCell="1" allowOverlap="1" wp14:anchorId="30C040F6" wp14:editId="35F7E801">
                <wp:simplePos x="0" y="0"/>
                <wp:positionH relativeFrom="column">
                  <wp:posOffset>4288790</wp:posOffset>
                </wp:positionH>
                <wp:positionV relativeFrom="paragraph">
                  <wp:posOffset>105410</wp:posOffset>
                </wp:positionV>
                <wp:extent cx="1066800" cy="335280"/>
                <wp:effectExtent l="0" t="0" r="0" b="0"/>
                <wp:wrapNone/>
                <wp:docPr id="360250775" name="Text Box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066800" cy="335280"/>
                        </a:xfrm>
                        <a:prstGeom prst="rect">
                          <a:avLst/>
                        </a:prstGeom>
                        <a:solidFill>
                          <a:sysClr val="window" lastClr="FFFFFF"/>
                        </a:solidFill>
                        <a:ln w="6350">
                          <a:noFill/>
                        </a:ln>
                      </wps:spPr>
                      <wps:txbx>
                        <w:txbxContent>
                          <w:p w14:paraId="44CB10E1" w14:textId="77777777" w:rsidR="001A26C9" w:rsidRDefault="001A26C9" w:rsidP="001A26C9">
                            <w:r>
                              <w:t>supportive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shape w14:anchorId="30C040F6" id="Text Box 23" o:spid="_x0000_s1060" type="#_x0000_t202" style="position:absolute;left:0;text-align:left;margin-left:337.7pt;margin-top:8.3pt;width:84pt;height:26.4pt;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" fillcolor="window" stroked="f" strokeweight=".5pt">
                <v:textbox>
                  <w:txbxContent>
                    <w:p w14:paraId="44CB10E1" w14:textId="77777777" w:rsidR="001A26C9" w:rsidRDefault="001A26C9" w:rsidP="001A26C9">
                      <w:r>
                        <w:t>supportive</w:t>
                      </w:r>
                    </w:p>
                  </w:txbxContent>
                </v:textbox>
              </v:shape>
            </w:pict>
          </mc:Fallback>
        </mc:AlternateContent>
      </w:r>
    </w:p>
    <w:p w14:paraId="2D4571E1" w14:textId="077E5F35" w:rsidR="001A26C9" w:rsidRDefault="00782140" w:rsidP="001A26C9">
      <w:pPr>
        <w:pStyle w:val="ListParagraph"/>
      </w:pPr>
      <w:r>
        <w:rPr>
          <w:noProof/>
        </w:rPr>
        <mc:AlternateContent>
          <mc:Choice Requires="wps">
            <w:drawing>
              <wp:anchor distT="0" distB="0" distL="114300" distR="114300" simplePos="0" relativeHeight="251715584" behindDoc="0" locked="0" layoutInCell="1" allowOverlap="1" wp14:anchorId="2BE6AF1E" wp14:editId="429FCCBE">
                <wp:simplePos x="0" y="0"/>
                <wp:positionH relativeFrom="column">
                  <wp:posOffset>2032000</wp:posOffset>
                </wp:positionH>
                <wp:positionV relativeFrom="paragraph">
                  <wp:posOffset>20320</wp:posOffset>
                </wp:positionV>
                <wp:extent cx="1187450" cy="552450"/>
                <wp:effectExtent l="0" t="0" r="0" b="0"/>
                <wp:wrapNone/>
                <wp:docPr id="53954183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187450" cy="552450"/>
                        </a:xfrm>
                        <a:prstGeom prst="rect">
                          <a:avLst/>
                        </a:prstGeom>
                        <a:solidFill>
                          <a:sysClr val="window" lastClr="FFFFFF"/>
                        </a:solidFill>
                        <a:ln w="6350">
                          <a:noFill/>
                        </a:ln>
                      </wps:spPr>
                      <wps:txbx>
                        <w:txbxContent>
                          <w:p w14:paraId="435A565C" w14:textId="77777777" w:rsidR="001A26C9" w:rsidRDefault="001A26C9" w:rsidP="001A26C9">
                            <w:r>
                              <w:t>poor communicator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BE6AF1E" id="Text Box 22" o:spid="_x0000_s1061" type="#_x0000_t202" style="position:absolute;left:0;text-align:left;margin-left:160pt;margin-top:1.6pt;width:93.5pt;height:43.5pt;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" fillcolor="window" stroked="f" strokeweight=".5pt">
                <v:textbox>
                  <w:txbxContent>
                    <w:p w14:paraId="435A565C" w14:textId="77777777" w:rsidR="001A26C9" w:rsidRDefault="001A26C9" w:rsidP="001A26C9">
                      <w:r>
                        <w:t>poor communicator</w:t>
                      </w:r>
                    </w:p>
                  </w:txbxContent>
                </v:textbox>
              </v:shape>
            </w:pict>
          </mc:Fallback>
        </mc:AlternateContent>
      </w:r>
      <w:r>
        <w:rPr>
          <w:noProof/>
        </w:rPr>
        <mc:AlternateContent>
          <mc:Choice Requires="wps">
            <w:drawing>
              <wp:anchor distT="0" distB="0" distL="114300" distR="114300" simplePos="0" relativeHeight="251702272" behindDoc="0" locked="0" layoutInCell="1" allowOverlap="1" wp14:anchorId="03ECD234" wp14:editId="16E7AAB9">
                <wp:simplePos x="0" y="0"/>
                <wp:positionH relativeFrom="column">
                  <wp:posOffset>190500</wp:posOffset>
                </wp:positionH>
                <wp:positionV relativeFrom="paragraph">
                  <wp:posOffset>167640</wp:posOffset>
                </wp:positionV>
                <wp:extent cx="952500" cy="335280"/>
                <wp:effectExtent l="0" t="0" r="0" b="0"/>
                <wp:wrapNone/>
                <wp:docPr id="460218959" name="Text Box 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52500" cy="335280"/>
                        </a:xfrm>
                        <a:prstGeom prst="rect">
                          <a:avLst/>
                        </a:prstGeom>
                        <a:solidFill>
                          <a:sysClr val="window" lastClr="FFFFFF"/>
                        </a:solidFill>
                        <a:ln w="6350">
                          <a:noFill/>
                        </a:ln>
                      </wps:spPr>
                      <wps:txbx>
                        <w:txbxContent>
                          <w:p w14:paraId="25087D06" w14:textId="77777777" w:rsidR="001A26C9" w:rsidRDefault="001A26C9" w:rsidP="001A26C9">
                            <w:r>
                              <w:t>unfriendly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shape w14:anchorId="03ECD234" id="Text Box 21" o:spid="_x0000_s1062" type="#_x0000_t202" style="position:absolute;left:0;text-align:left;margin-left:15pt;margin-top:13.2pt;width:75pt;height:26.4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" fillcolor="window" stroked="f" strokeweight=".5pt">
                <v:textbox>
                  <w:txbxContent>
                    <w:p w14:paraId="25087D06" w14:textId="77777777" w:rsidR="001A26C9" w:rsidRDefault="001A26C9" w:rsidP="001A26C9">
                      <w:r>
                        <w:t>unfriendly</w:t>
                      </w:r>
                    </w:p>
                  </w:txbxContent>
                </v:textbox>
              </v:shape>
            </w:pict>
          </mc:Fallback>
        </mc:AlternateContent>
      </w:r>
      <w:r>
        <w:rPr>
          <w:noProof/>
        </w:rPr>
        <mc:AlternateContent>
          <mc:Choice Requires="wps">
            <w:drawing>
              <wp:anchor distT="0" distB="0" distL="114300" distR="114300" simplePos="0" relativeHeight="251707392" behindDoc="0" locked="0" layoutInCell="1" allowOverlap="1" wp14:anchorId="035D5B82" wp14:editId="02445A0B">
                <wp:simplePos x="0" y="0"/>
                <wp:positionH relativeFrom="column">
                  <wp:posOffset>3235325</wp:posOffset>
                </wp:positionH>
                <wp:positionV relativeFrom="paragraph">
                  <wp:posOffset>151765</wp:posOffset>
                </wp:positionV>
                <wp:extent cx="1059180" cy="335280"/>
                <wp:effectExtent l="0" t="0" r="0" b="0"/>
                <wp:wrapNone/>
                <wp:docPr id="2043301395" name="Text Box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059180" cy="335280"/>
                        </a:xfrm>
                        <a:prstGeom prst="rect">
                          <a:avLst/>
                        </a:prstGeom>
                        <a:solidFill>
                          <a:sysClr val="window" lastClr="FFFFFF"/>
                        </a:solidFill>
                        <a:ln w="6350">
                          <a:noFill/>
                        </a:ln>
                      </wps:spPr>
                      <wps:txbx>
                        <w:txbxContent>
                          <w:p w14:paraId="1097237F" w14:textId="77777777" w:rsidR="001A26C9" w:rsidRDefault="001A26C9" w:rsidP="001A26C9">
                            <w:r>
                              <w:t>encouraging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shape w14:anchorId="035D5B82" id="Text Box 20" o:spid="_x0000_s1063" type="#_x0000_t202" style="position:absolute;left:0;text-align:left;margin-left:254.75pt;margin-top:11.95pt;width:83.4pt;height:26.4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" fillcolor="window" stroked="f" strokeweight=".5pt">
                <v:textbox>
                  <w:txbxContent>
                    <w:p w14:paraId="1097237F" w14:textId="77777777" w:rsidR="001A26C9" w:rsidRDefault="001A26C9" w:rsidP="001A26C9">
                      <w:r>
                        <w:t>encouraging</w:t>
                      </w:r>
                    </w:p>
                  </w:txbxContent>
                </v:textbox>
              </v:shape>
            </w:pict>
          </mc:Fallback>
        </mc:AlternateContent>
      </w:r>
    </w:p>
    <w:p w14:paraId="5C2E81E1" w14:textId="70253B4B" w:rsidR="001A26C9" w:rsidRDefault="00782140" w:rsidP="001A26C9">
      <w:pPr>
        <w:pStyle w:val="ListParagraph"/>
      </w:pPr>
      <w:r>
        <w:rPr>
          <w:noProof/>
        </w:rPr>
        <mc:AlternateContent>
          <mc:Choice Requires="wps">
            <w:drawing>
              <wp:anchor distT="0" distB="0" distL="114300" distR="114300" simplePos="0" relativeHeight="251701248" behindDoc="0" locked="0" layoutInCell="1" allowOverlap="1" wp14:anchorId="07AB44B9" wp14:editId="0B12ED46">
                <wp:simplePos x="0" y="0"/>
                <wp:positionH relativeFrom="column">
                  <wp:posOffset>1131570</wp:posOffset>
                </wp:positionH>
                <wp:positionV relativeFrom="paragraph">
                  <wp:posOffset>5715</wp:posOffset>
                </wp:positionV>
                <wp:extent cx="1058545" cy="335280"/>
                <wp:effectExtent l="0" t="0" r="0" b="0"/>
                <wp:wrapNone/>
                <wp:docPr id="1893439017" name="Text Box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058545" cy="335280"/>
                        </a:xfrm>
                        <a:prstGeom prst="rect">
                          <a:avLst/>
                        </a:prstGeom>
                        <a:solidFill>
                          <a:sysClr val="window" lastClr="FFFFFF"/>
                        </a:solidFill>
                        <a:ln w="6350">
                          <a:noFill/>
                        </a:ln>
                      </wps:spPr>
                      <wps:txbx>
                        <w:txbxContent>
                          <w:p w14:paraId="6610EA22" w14:textId="77777777" w:rsidR="001A26C9" w:rsidRDefault="001A26C9" w:rsidP="001A26C9">
                            <w:r>
                              <w:t>unlikable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shape w14:anchorId="07AB44B9" id="Text Box 19" o:spid="_x0000_s1064" type="#_x0000_t202" style="position:absolute;left:0;text-align:left;margin-left:89.1pt;margin-top:.45pt;width:83.35pt;height:26.4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" fillcolor="window" stroked="f" strokeweight=".5pt">
                <v:textbox>
                  <w:txbxContent>
                    <w:p w14:paraId="6610EA22" w14:textId="77777777" w:rsidR="001A26C9" w:rsidRDefault="001A26C9" w:rsidP="001A26C9">
                      <w:r>
                        <w:t>unlikable</w:t>
                      </w:r>
                    </w:p>
                  </w:txbxContent>
                </v:textbox>
              </v:shape>
            </w:pict>
          </mc:Fallback>
        </mc:AlternateContent>
      </w:r>
    </w:p>
    <w:p w14:paraId="7F3976F7" w14:textId="680E1A66" w:rsidR="001A26C9" w:rsidRDefault="00782140" w:rsidP="001A26C9">
      <w:pPr>
        <w:pStyle w:val="ListParagraph"/>
      </w:pPr>
      <w:r>
        <w:rPr>
          <w:noProof/>
        </w:rPr>
        <mc:AlternateContent>
          <mc:Choice Requires="wps">
            <w:drawing>
              <wp:anchor distT="0" distB="0" distL="114300" distR="114300" simplePos="0" relativeHeight="251706368" behindDoc="0" locked="0" layoutInCell="1" allowOverlap="1" wp14:anchorId="4EF509FE" wp14:editId="4BE9EBF6">
                <wp:simplePos x="0" y="0"/>
                <wp:positionH relativeFrom="column">
                  <wp:posOffset>120650</wp:posOffset>
                </wp:positionH>
                <wp:positionV relativeFrom="paragraph">
                  <wp:posOffset>104775</wp:posOffset>
                </wp:positionV>
                <wp:extent cx="1435100" cy="335280"/>
                <wp:effectExtent l="0" t="0" r="0" b="0"/>
                <wp:wrapNone/>
                <wp:docPr id="1319874754" name="Text Box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435100" cy="335280"/>
                        </a:xfrm>
                        <a:prstGeom prst="rect">
                          <a:avLst/>
                        </a:prstGeom>
                        <a:solidFill>
                          <a:sysClr val="window" lastClr="FFFFFF"/>
                        </a:solidFill>
                        <a:ln w="6350">
                          <a:noFill/>
                        </a:ln>
                      </wps:spPr>
                      <wps:txbx>
                        <w:txbxContent>
                          <w:p w14:paraId="53E1A731" w14:textId="77777777" w:rsidR="001A26C9" w:rsidRDefault="001A26C9" w:rsidP="001A26C9">
                            <w:r>
                              <w:t>unknowledgeable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shape w14:anchorId="4EF509FE" id="Text Box 18" o:spid="_x0000_s1065" type="#_x0000_t202" style="position:absolute;left:0;text-align:left;margin-left:9.5pt;margin-top:8.25pt;width:113pt;height:26.4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" fillcolor="window" stroked="f" strokeweight=".5pt">
                <v:textbox>
                  <w:txbxContent>
                    <w:p w14:paraId="53E1A731" w14:textId="77777777" w:rsidR="001A26C9" w:rsidRDefault="001A26C9" w:rsidP="001A26C9">
                      <w:r>
                        <w:t>unknowledgeable</w:t>
                      </w:r>
                    </w:p>
                  </w:txbxContent>
                </v:textbox>
              </v:shape>
            </w:pict>
          </mc:Fallback>
        </mc:AlternateContent>
      </w:r>
      <w:r>
        <w:rPr>
          <w:noProof/>
        </w:rPr>
        <mc:AlternateContent>
          <mc:Choice Requires="wps">
            <w:drawing>
              <wp:anchor distT="0" distB="0" distL="114300" distR="114300" simplePos="0" relativeHeight="251716608" behindDoc="0" locked="0" layoutInCell="1" allowOverlap="1" wp14:anchorId="601BC8C8" wp14:editId="34D22435">
                <wp:simplePos x="0" y="0"/>
                <wp:positionH relativeFrom="column">
                  <wp:posOffset>3860800</wp:posOffset>
                </wp:positionH>
                <wp:positionV relativeFrom="paragraph">
                  <wp:posOffset>161925</wp:posOffset>
                </wp:positionV>
                <wp:extent cx="488950" cy="335280"/>
                <wp:effectExtent l="0" t="0" r="0" b="0"/>
                <wp:wrapNone/>
                <wp:docPr id="137765006" name="Text 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88950" cy="335280"/>
                        </a:xfrm>
                        <a:prstGeom prst="rect">
                          <a:avLst/>
                        </a:prstGeom>
                        <a:solidFill>
                          <a:sysClr val="window" lastClr="FFFFFF"/>
                        </a:solidFill>
                        <a:ln w="6350">
                          <a:noFill/>
                        </a:ln>
                      </wps:spPr>
                      <wps:txbx>
                        <w:txbxContent>
                          <w:p w14:paraId="7F520493" w14:textId="77777777" w:rsidR="001A26C9" w:rsidRDefault="001A26C9" w:rsidP="001A26C9">
                            <w:r>
                              <w:t>fair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shape w14:anchorId="601BC8C8" id="Text Box 17" o:spid="_x0000_s1066" type="#_x0000_t202" style="position:absolute;left:0;text-align:left;margin-left:304pt;margin-top:12.75pt;width:38.5pt;height:26.4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" fillcolor="window" stroked="f" strokeweight=".5pt">
                <v:textbox>
                  <w:txbxContent>
                    <w:p w14:paraId="7F520493" w14:textId="77777777" w:rsidR="001A26C9" w:rsidRDefault="001A26C9" w:rsidP="001A26C9">
                      <w:r>
                        <w:t>fair</w:t>
                      </w:r>
                    </w:p>
                  </w:txbxContent>
                </v:textbox>
              </v:shape>
            </w:pict>
          </mc:Fallback>
        </mc:AlternateContent>
      </w:r>
      <w:r>
        <w:rPr>
          <w:noProof/>
        </w:rPr>
        <mc:AlternateContent>
          <mc:Choice Requires="wps">
            <w:drawing>
              <wp:anchor distT="0" distB="0" distL="114300" distR="114300" simplePos="0" relativeHeight="251722752" behindDoc="0" locked="0" layoutInCell="1" allowOverlap="1" wp14:anchorId="686F611F" wp14:editId="3B01C8E7">
                <wp:simplePos x="0" y="0"/>
                <wp:positionH relativeFrom="column">
                  <wp:posOffset>4737735</wp:posOffset>
                </wp:positionH>
                <wp:positionV relativeFrom="paragraph">
                  <wp:posOffset>47625</wp:posOffset>
                </wp:positionV>
                <wp:extent cx="626745" cy="335280"/>
                <wp:effectExtent l="0" t="0" r="0" b="0"/>
                <wp:wrapNone/>
                <wp:docPr id="2024305130"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26745" cy="335280"/>
                        </a:xfrm>
                        <a:prstGeom prst="rect">
                          <a:avLst/>
                        </a:prstGeom>
                        <a:solidFill>
                          <a:sysClr val="window" lastClr="FFFFFF"/>
                        </a:solidFill>
                        <a:ln w="6350">
                          <a:noFill/>
                        </a:ln>
                      </wps:spPr>
                      <wps:txbx>
                        <w:txbxContent>
                          <w:p w14:paraId="27275EC0" w14:textId="77777777" w:rsidR="001A26C9" w:rsidRDefault="001A26C9" w:rsidP="001A26C9">
                            <w:r>
                              <w:t>kind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shape w14:anchorId="686F611F" id="Text Box 16" o:spid="_x0000_s1067" type="#_x0000_t202" style="position:absolute;left:0;text-align:left;margin-left:373.05pt;margin-top:3.75pt;width:49.35pt;height:26.4pt;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" fillcolor="window" stroked="f" strokeweight=".5pt">
                <v:textbox>
                  <w:txbxContent>
                    <w:p w14:paraId="27275EC0" w14:textId="77777777" w:rsidR="001A26C9" w:rsidRDefault="001A26C9" w:rsidP="001A26C9">
                      <w:r>
                        <w:t>kind</w:t>
                      </w:r>
                    </w:p>
                  </w:txbxContent>
                </v:textbox>
              </v:shape>
            </w:pict>
          </mc:Fallback>
        </mc:AlternateContent>
      </w:r>
    </w:p>
    <w:p w14:paraId="5A95E6F4" w14:textId="672FE27B" w:rsidR="001A26C9" w:rsidRDefault="00782140" w:rsidP="001A26C9">
      <w:pPr>
        <w:pStyle w:val="ListParagraph"/>
      </w:pPr>
      <w:r>
        <w:rPr>
          <w:noProof/>
        </w:rPr>
        <mc:AlternateContent>
          <mc:Choice Requires="wps">
            <w:drawing>
              <wp:anchor distT="0" distB="0" distL="114300" distR="114300" simplePos="0" relativeHeight="251698176" behindDoc="0" locked="0" layoutInCell="1" allowOverlap="1" wp14:anchorId="1EAA02C0" wp14:editId="2A3FA87F">
                <wp:simplePos x="0" y="0"/>
                <wp:positionH relativeFrom="column">
                  <wp:posOffset>1701800</wp:posOffset>
                </wp:positionH>
                <wp:positionV relativeFrom="paragraph">
                  <wp:posOffset>48260</wp:posOffset>
                </wp:positionV>
                <wp:extent cx="1162050" cy="335280"/>
                <wp:effectExtent l="0" t="0" r="0" b="0"/>
                <wp:wrapNone/>
                <wp:docPr id="1452248518" name="Text 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162050" cy="335280"/>
                        </a:xfrm>
                        <a:prstGeom prst="rect">
                          <a:avLst/>
                        </a:prstGeom>
                        <a:solidFill>
                          <a:sysClr val="window" lastClr="FFFFFF"/>
                        </a:solidFill>
                        <a:ln w="6350">
                          <a:noFill/>
                        </a:ln>
                      </wps:spPr>
                      <wps:txbx>
                        <w:txbxContent>
                          <w:p w14:paraId="161FAF8F" w14:textId="77777777" w:rsidR="001A26C9" w:rsidRDefault="001A26C9" w:rsidP="001A26C9">
                            <w:r>
                              <w:t>approachable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shape w14:anchorId="1EAA02C0" id="Text Box 15" o:spid="_x0000_s1068" type="#_x0000_t202" style="position:absolute;left:0;text-align:left;margin-left:134pt;margin-top:3.8pt;width:91.5pt;height:26.4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" fillcolor="window" stroked="f" strokeweight=".5pt">
                <v:textbox>
                  <w:txbxContent>
                    <w:p w14:paraId="161FAF8F" w14:textId="77777777" w:rsidR="001A26C9" w:rsidRDefault="001A26C9" w:rsidP="001A26C9">
                      <w:r>
                        <w:t>approachable</w:t>
                      </w:r>
                    </w:p>
                  </w:txbxContent>
                </v:textbox>
              </v:shape>
            </w:pict>
          </mc:Fallback>
        </mc:AlternateContent>
      </w:r>
      <w:r>
        <w:rPr>
          <w:noProof/>
        </w:rPr>
        <mc:AlternateContent>
          <mc:Choice Requires="wps">
            <w:drawing>
              <wp:anchor distT="0" distB="0" distL="114300" distR="114300" simplePos="0" relativeHeight="251711488" behindDoc="0" locked="0" layoutInCell="1" allowOverlap="1" wp14:anchorId="1BB7A437" wp14:editId="7CA7696F">
                <wp:simplePos x="0" y="0"/>
                <wp:positionH relativeFrom="column">
                  <wp:posOffset>2863850</wp:posOffset>
                </wp:positionH>
                <wp:positionV relativeFrom="paragraph">
                  <wp:posOffset>3810</wp:posOffset>
                </wp:positionV>
                <wp:extent cx="1059180" cy="335280"/>
                <wp:effectExtent l="0" t="0" r="0" b="0"/>
                <wp:wrapNone/>
                <wp:docPr id="67072017" name="Text 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059180" cy="335280"/>
                        </a:xfrm>
                        <a:prstGeom prst="rect">
                          <a:avLst/>
                        </a:prstGeom>
                        <a:solidFill>
                          <a:sysClr val="window" lastClr="FFFFFF"/>
                        </a:solidFill>
                        <a:ln w="6350">
                          <a:noFill/>
                        </a:ln>
                      </wps:spPr>
                      <wps:txbx>
                        <w:txbxContent>
                          <w:p w14:paraId="5B5CECB1" w14:textId="77777777" w:rsidR="001A26C9" w:rsidRDefault="001A26C9" w:rsidP="001A26C9">
                            <w:r>
                              <w:t>friendly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shape w14:anchorId="1BB7A437" id="Text Box 14" o:spid="_x0000_s1069" type="#_x0000_t202" style="position:absolute;left:0;text-align:left;margin-left:225.5pt;margin-top:.3pt;width:83.4pt;height:26.4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" fillcolor="window" stroked="f" strokeweight=".5pt">
                <v:textbox>
                  <w:txbxContent>
                    <w:p w14:paraId="5B5CECB1" w14:textId="77777777" w:rsidR="001A26C9" w:rsidRDefault="001A26C9" w:rsidP="001A26C9">
                      <w:r>
                        <w:t>friendly</w:t>
                      </w:r>
                    </w:p>
                  </w:txbxContent>
                </v:textbox>
              </v:shape>
            </w:pict>
          </mc:Fallback>
        </mc:AlternateContent>
      </w:r>
    </w:p>
    <w:p w14:paraId="43C9F6FB" w14:textId="677CBF2E" w:rsidR="001A26C9" w:rsidRDefault="00782140" w:rsidP="001A26C9">
      <w:pPr>
        <w:pStyle w:val="ListParagraph"/>
      </w:pPr>
      <w:r>
        <w:rPr>
          <w:noProof/>
        </w:rPr>
        <mc:AlternateContent>
          <mc:Choice Requires="wps">
            <w:drawing>
              <wp:anchor distT="0" distB="0" distL="114300" distR="114300" simplePos="0" relativeHeight="251709440" behindDoc="0" locked="0" layoutInCell="1" allowOverlap="1" wp14:anchorId="0E4A3751" wp14:editId="3B69DE2A">
                <wp:simplePos x="0" y="0"/>
                <wp:positionH relativeFrom="column">
                  <wp:posOffset>165100</wp:posOffset>
                </wp:positionH>
                <wp:positionV relativeFrom="paragraph">
                  <wp:posOffset>118745</wp:posOffset>
                </wp:positionV>
                <wp:extent cx="1401445" cy="335280"/>
                <wp:effectExtent l="0" t="0" r="0" b="0"/>
                <wp:wrapNone/>
                <wp:docPr id="1161593666"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401445" cy="335280"/>
                        </a:xfrm>
                        <a:prstGeom prst="rect">
                          <a:avLst/>
                        </a:prstGeom>
                        <a:solidFill>
                          <a:sysClr val="window" lastClr="FFFFFF"/>
                        </a:solidFill>
                        <a:ln w="6350">
                          <a:noFill/>
                        </a:ln>
                      </wps:spPr>
                      <wps:txbx>
                        <w:txbxContent>
                          <w:p w14:paraId="3BCB7780" w14:textId="77777777" w:rsidR="001A26C9" w:rsidRDefault="001A26C9" w:rsidP="001A26C9">
                            <w:r>
                              <w:t>knowledgeable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shape w14:anchorId="0E4A3751" id="Text Box 13" o:spid="_x0000_s1070" type="#_x0000_t202" style="position:absolute;left:0;text-align:left;margin-left:13pt;margin-top:9.35pt;width:110.35pt;height:26.4pt;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" fillcolor="window" stroked="f" strokeweight=".5pt">
                <v:textbox>
                  <w:txbxContent>
                    <w:p w14:paraId="3BCB7780" w14:textId="77777777" w:rsidR="001A26C9" w:rsidRDefault="001A26C9" w:rsidP="001A26C9">
                      <w:r>
                        <w:t>knowledgeable</w:t>
                      </w:r>
                    </w:p>
                  </w:txbxContent>
                </v:textbox>
              </v:shape>
            </w:pict>
          </mc:Fallback>
        </mc:AlternateContent>
      </w:r>
      <w:r>
        <w:rPr>
          <w:noProof/>
        </w:rPr>
        <mc:AlternateContent>
          <mc:Choice Requires="wps">
            <w:drawing>
              <wp:anchor distT="0" distB="0" distL="114300" distR="114300" simplePos="0" relativeHeight="251724800" behindDoc="0" locked="0" layoutInCell="1" allowOverlap="1" wp14:anchorId="2B6DA8C6" wp14:editId="70D81E23">
                <wp:simplePos x="0" y="0"/>
                <wp:positionH relativeFrom="column">
                  <wp:posOffset>4728845</wp:posOffset>
                </wp:positionH>
                <wp:positionV relativeFrom="paragraph">
                  <wp:posOffset>131445</wp:posOffset>
                </wp:positionV>
                <wp:extent cx="626745" cy="335280"/>
                <wp:effectExtent l="0" t="0" r="0" b="0"/>
                <wp:wrapNone/>
                <wp:docPr id="1806382549"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26745" cy="335280"/>
                        </a:xfrm>
                        <a:prstGeom prst="rect">
                          <a:avLst/>
                        </a:prstGeom>
                        <a:solidFill>
                          <a:sysClr val="window" lastClr="FFFFFF"/>
                        </a:solidFill>
                        <a:ln w="6350">
                          <a:noFill/>
                        </a:ln>
                      </wps:spPr>
                      <wps:txbx>
                        <w:txbxContent>
                          <w:p w14:paraId="277A29F2" w14:textId="77777777" w:rsidR="001A26C9" w:rsidRDefault="001A26C9" w:rsidP="001A26C9">
                            <w:r>
                              <w:t>unfair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shape w14:anchorId="2B6DA8C6" id="Text Box 12" o:spid="_x0000_s1071" type="#_x0000_t202" style="position:absolute;left:0;text-align:left;margin-left:372.35pt;margin-top:10.35pt;width:49.35pt;height:26.4pt;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" fillcolor="window" stroked="f" strokeweight=".5pt">
                <v:textbox>
                  <w:txbxContent>
                    <w:p w14:paraId="277A29F2" w14:textId="77777777" w:rsidR="001A26C9" w:rsidRDefault="001A26C9" w:rsidP="001A26C9">
                      <w:r>
                        <w:t>unfair</w:t>
                      </w:r>
                    </w:p>
                  </w:txbxContent>
                </v:textbox>
              </v:shape>
            </w:pict>
          </mc:Fallback>
        </mc:AlternateContent>
      </w:r>
    </w:p>
    <w:p w14:paraId="3614DAF1" w14:textId="441C56E8" w:rsidR="001A26C9" w:rsidRDefault="00782140" w:rsidP="001A26C9">
      <w:pPr>
        <w:pStyle w:val="ListParagraph"/>
      </w:pPr>
      <w:r>
        <w:rPr>
          <w:noProof/>
        </w:rPr>
        <mc:AlternateContent>
          <mc:Choice Requires="wps">
            <w:drawing>
              <wp:anchor distT="0" distB="0" distL="114300" distR="114300" simplePos="0" relativeHeight="251726848" behindDoc="0" locked="0" layoutInCell="1" allowOverlap="1" wp14:anchorId="7E1F5E6B" wp14:editId="7F10D730">
                <wp:simplePos x="0" y="0"/>
                <wp:positionH relativeFrom="column">
                  <wp:posOffset>5124450</wp:posOffset>
                </wp:positionH>
                <wp:positionV relativeFrom="paragraph">
                  <wp:posOffset>220345</wp:posOffset>
                </wp:positionV>
                <wp:extent cx="831850" cy="335280"/>
                <wp:effectExtent l="0" t="0" r="0" b="0"/>
                <wp:wrapNone/>
                <wp:docPr id="929818618"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831850" cy="335280"/>
                        </a:xfrm>
                        <a:prstGeom prst="rect">
                          <a:avLst/>
                        </a:prstGeom>
                        <a:solidFill>
                          <a:sysClr val="window" lastClr="FFFFFF"/>
                        </a:solidFill>
                        <a:ln w="6350">
                          <a:noFill/>
                        </a:ln>
                      </wps:spPr>
                      <wps:txbx>
                        <w:txbxContent>
                          <w:p w14:paraId="0A762F32" w14:textId="77777777" w:rsidR="001A26C9" w:rsidRDefault="001A26C9" w:rsidP="001A26C9">
                            <w:r>
                              <w:t>uncaring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shape w14:anchorId="7E1F5E6B" id="Text Box 11" o:spid="_x0000_s1072" type="#_x0000_t202" style="position:absolute;left:0;text-align:left;margin-left:403.5pt;margin-top:17.35pt;width:65.5pt;height:26.4pt;z-index:251726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" fillcolor="window" stroked="f" strokeweight=".5pt">
                <v:textbox>
                  <w:txbxContent>
                    <w:p w14:paraId="0A762F32" w14:textId="77777777" w:rsidR="001A26C9" w:rsidRDefault="001A26C9" w:rsidP="001A26C9">
                      <w:r>
                        <w:t>uncaring</w:t>
                      </w:r>
                    </w:p>
                  </w:txbxContent>
                </v:textbox>
              </v:shape>
            </w:pict>
          </mc:Fallback>
        </mc:AlternateContent>
      </w:r>
      <w:r>
        <w:rPr>
          <w:noProof/>
        </w:rPr>
        <mc:AlternateContent>
          <mc:Choice Requires="wps">
            <w:drawing>
              <wp:anchor distT="0" distB="0" distL="114300" distR="114300" simplePos="0" relativeHeight="251723776" behindDoc="0" locked="0" layoutInCell="1" allowOverlap="1" wp14:anchorId="23420C6C" wp14:editId="1FF37884">
                <wp:simplePos x="0" y="0"/>
                <wp:positionH relativeFrom="margin">
                  <wp:posOffset>2552700</wp:posOffset>
                </wp:positionH>
                <wp:positionV relativeFrom="paragraph">
                  <wp:posOffset>4445</wp:posOffset>
                </wp:positionV>
                <wp:extent cx="844550" cy="335280"/>
                <wp:effectExtent l="0" t="0" r="0" b="0"/>
                <wp:wrapNone/>
                <wp:docPr id="803975839"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844550" cy="335280"/>
                        </a:xfrm>
                        <a:prstGeom prst="rect">
                          <a:avLst/>
                        </a:prstGeom>
                        <a:solidFill>
                          <a:sysClr val="window" lastClr="FFFFFF"/>
                        </a:solidFill>
                        <a:ln w="6350">
                          <a:noFill/>
                        </a:ln>
                      </wps:spPr>
                      <wps:txbx>
                        <w:txbxContent>
                          <w:p w14:paraId="7BBA5CAA" w14:textId="77777777" w:rsidR="001A26C9" w:rsidRDefault="001A26C9" w:rsidP="001A26C9">
                            <w:r>
                              <w:t>unkind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shape w14:anchorId="23420C6C" id="Text Box 10" o:spid="_x0000_s1073" type="#_x0000_t202" style="position:absolute;left:0;text-align:left;margin-left:201pt;margin-top:.35pt;width:66.5pt;height:26.4pt;z-index:25172377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" fillcolor="window" stroked="f" strokeweight=".5pt">
                <v:textbox>
                  <w:txbxContent>
                    <w:p w14:paraId="7BBA5CAA" w14:textId="77777777" w:rsidR="001A26C9" w:rsidRDefault="001A26C9" w:rsidP="001A26C9">
                      <w:r>
                        <w:t>unkind</w:t>
                      </w:r>
                    </w:p>
                  </w:txbxContent>
                </v:textbox>
                <w10:wrap anchorx="margin"/>
              </v:shape>
            </w:pict>
          </mc:Fallback>
        </mc:AlternateContent>
      </w:r>
      <w:r>
        <w:rPr>
          <w:noProof/>
        </w:rPr>
        <mc:AlternateContent>
          <mc:Choice Requires="wps">
            <w:drawing>
              <wp:anchor distT="0" distB="0" distL="114300" distR="114300" simplePos="0" relativeHeight="251713536" behindDoc="0" locked="0" layoutInCell="1" allowOverlap="1" wp14:anchorId="6E64265D" wp14:editId="006B1DEC">
                <wp:simplePos x="0" y="0"/>
                <wp:positionH relativeFrom="column">
                  <wp:posOffset>1219200</wp:posOffset>
                </wp:positionH>
                <wp:positionV relativeFrom="paragraph">
                  <wp:posOffset>163195</wp:posOffset>
                </wp:positionV>
                <wp:extent cx="1244600" cy="335280"/>
                <wp:effectExtent l="0" t="0" r="0" b="0"/>
                <wp:wrapNone/>
                <wp:docPr id="125641599"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244600" cy="335280"/>
                        </a:xfrm>
                        <a:prstGeom prst="rect">
                          <a:avLst/>
                        </a:prstGeom>
                        <a:solidFill>
                          <a:sysClr val="window" lastClr="FFFFFF"/>
                        </a:solidFill>
                        <a:ln w="6350">
                          <a:noFill/>
                        </a:ln>
                      </wps:spPr>
                      <wps:txbx>
                        <w:txbxContent>
                          <w:p w14:paraId="0ECFCF90" w14:textId="77777777" w:rsidR="001A26C9" w:rsidRDefault="001A26C9" w:rsidP="001A26C9">
                            <w:r>
                              <w:t>undependable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shape w14:anchorId="6E64265D" id="Text Box 9" o:spid="_x0000_s1074" type="#_x0000_t202" style="position:absolute;left:0;text-align:left;margin-left:96pt;margin-top:12.85pt;width:98pt;height:26.4pt;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" fillcolor="window" stroked="f" strokeweight=".5pt">
                <v:textbox>
                  <w:txbxContent>
                    <w:p w14:paraId="0ECFCF90" w14:textId="77777777" w:rsidR="001A26C9" w:rsidRDefault="001A26C9" w:rsidP="001A26C9">
                      <w:r>
                        <w:t>undependable</w:t>
                      </w:r>
                    </w:p>
                  </w:txbxContent>
                </v:textbox>
              </v:shape>
            </w:pict>
          </mc:Fallback>
        </mc:AlternateContent>
      </w:r>
      <w:r>
        <w:rPr>
          <w:noProof/>
        </w:rPr>
        <mc:AlternateContent>
          <mc:Choice Requires="wps">
            <w:drawing>
              <wp:anchor distT="0" distB="0" distL="114300" distR="114300" simplePos="0" relativeHeight="251725824" behindDoc="0" locked="0" layoutInCell="1" allowOverlap="1" wp14:anchorId="6136258F" wp14:editId="00DE8337">
                <wp:simplePos x="0" y="0"/>
                <wp:positionH relativeFrom="column">
                  <wp:posOffset>76200</wp:posOffset>
                </wp:positionH>
                <wp:positionV relativeFrom="paragraph">
                  <wp:posOffset>1640205</wp:posOffset>
                </wp:positionV>
                <wp:extent cx="1828800" cy="1828800"/>
                <wp:effectExtent l="0" t="0" r="0" b="0"/>
                <wp:wrapNone/>
                <wp:docPr id="1777799119"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28800" cy="1828800"/>
                        </a:xfrm>
                        <a:prstGeom prst="rect">
                          <a:avLst/>
                        </a:prstGeom>
                        <a:noFill/>
                        <a:ln>
                          <a:noFill/>
                        </a:ln>
                      </wps:spPr>
                      <wps:txbx>
                        <w:txbxContent>
                          <w:p w14:paraId="0D8F6D41" w14:textId="77777777" w:rsidR="001A26C9" w:rsidRPr="00B266BD" w:rsidRDefault="001A26C9" w:rsidP="001A26C9">
                            <w:pPr>
                              <w:jc w:val="center"/>
                              <w:rPr>
                                <w:color w:val="000000" w:themeColor="text1"/>
                                <w:sz w:val="72"/>
                                <w:szCs w:val="72"/>
                              </w:rPr>
                            </w:pPr>
                            <w:r w:rsidRPr="00B266BD">
                              <w:rPr>
                                <w:color w:val="000000" w:themeColor="text1"/>
                                <w:sz w:val="72"/>
                                <w:szCs w:val="72"/>
                              </w:rPr>
                              <w:t>Thank-you for your participation</w:t>
                            </w:r>
                          </w:p>
                          <w:p w14:paraId="525F05F8" w14:textId="77777777" w:rsidR="001A26C9" w:rsidRPr="00B266BD" w:rsidRDefault="001A26C9" w:rsidP="001A26C9">
                            <w:pPr>
                              <w:jc w:val="center"/>
                              <w:rPr>
                                <w:rFonts w:ascii="Brush Script MT" w:hAnsi="Brush Script MT"/>
                                <w:color w:val="000000" w:themeColor="text1"/>
                                <w:sz w:val="72"/>
                                <w:szCs w:val="72"/>
                              </w:rPr>
                            </w:pPr>
                            <w:r w:rsidRPr="00B266BD">
                              <w:rPr>
                                <w:rFonts w:ascii="Brush Script MT" w:hAnsi="Brush Script MT"/>
                                <w:color w:val="000000" w:themeColor="text1"/>
                                <w:sz w:val="72"/>
                                <w:szCs w:val="72"/>
                              </w:rPr>
                              <w:t>Catherine Lewis (Researcher)</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page">
                  <wp14:pctHeight>0</wp14:pctHeight>
                </wp14:sizeRelV>
              </wp:anchor>
            </w:drawing>
          </mc:Choice>
          <mc:Fallback>
            <w:pict>
              <v:shape w14:anchorId="6136258F" id="Text Box 8" o:spid="_x0000_s1075" type="#_x0000_t202" style="position:absolute;left:0;text-align:left;margin-left:6pt;margin-top:129.15pt;width:2in;height:2in;z-index:25172582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" filled="f" stroked="f">
                <v:textbox style="mso-fit-shape-to-text:t">
                  <w:txbxContent>
                    <w:p w14:paraId="0D8F6D41" w14:textId="77777777" w:rsidR="001A26C9" w:rsidRPr="00B266BD" w:rsidRDefault="001A26C9" w:rsidP="001A26C9">
                      <w:pPr>
                        <w:jc w:val="center"/>
                        <w:rPr>
                          <w:color w:val="000000" w:themeColor="text1"/>
                          <w:sz w:val="72"/>
                          <w:szCs w:val="72"/>
                        </w:rPr>
                      </w:pPr>
                      <w:r w:rsidRPr="00B266BD">
                        <w:rPr>
                          <w:color w:val="000000" w:themeColor="text1"/>
                          <w:sz w:val="72"/>
                          <w:szCs w:val="72"/>
                        </w:rPr>
                        <w:t>Thank-you for your participation</w:t>
                      </w:r>
                    </w:p>
                    <w:p w14:paraId="525F05F8" w14:textId="77777777" w:rsidR="001A26C9" w:rsidRPr="00B266BD" w:rsidRDefault="001A26C9" w:rsidP="001A26C9">
                      <w:pPr>
                        <w:jc w:val="center"/>
                        <w:rPr>
                          <w:rFonts w:ascii="Brush Script MT" w:hAnsi="Brush Script MT"/>
                          <w:color w:val="000000" w:themeColor="text1"/>
                          <w:sz w:val="72"/>
                          <w:szCs w:val="72"/>
                        </w:rPr>
                      </w:pPr>
                      <w:r w:rsidRPr="00B266BD">
                        <w:rPr>
                          <w:rFonts w:ascii="Brush Script MT" w:hAnsi="Brush Script MT"/>
                          <w:color w:val="000000" w:themeColor="text1"/>
                          <w:sz w:val="72"/>
                          <w:szCs w:val="72"/>
                        </w:rPr>
                        <w:t>Catherine Lewis (Researcher)</w:t>
                      </w:r>
                    </w:p>
                  </w:txbxContent>
                </v:textbox>
              </v:shape>
            </w:pict>
          </mc:Fallback>
        </mc:AlternateContent>
      </w:r>
      <w:r>
        <w:rPr>
          <w:noProof/>
        </w:rPr>
        <mc:AlternateContent>
          <mc:Choice Requires="wps">
            <w:drawing>
              <wp:anchor distT="0" distB="0" distL="114300" distR="114300" simplePos="0" relativeHeight="251721728" behindDoc="0" locked="0" layoutInCell="1" allowOverlap="1" wp14:anchorId="63DAB238" wp14:editId="6F5228DD">
                <wp:simplePos x="0" y="0"/>
                <wp:positionH relativeFrom="column">
                  <wp:posOffset>4114165</wp:posOffset>
                </wp:positionH>
                <wp:positionV relativeFrom="paragraph">
                  <wp:posOffset>536575</wp:posOffset>
                </wp:positionV>
                <wp:extent cx="1066800" cy="335280"/>
                <wp:effectExtent l="0" t="0" r="0" b="0"/>
                <wp:wrapNone/>
                <wp:docPr id="1683541089"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066800" cy="335280"/>
                        </a:xfrm>
                        <a:prstGeom prst="rect">
                          <a:avLst/>
                        </a:prstGeom>
                        <a:solidFill>
                          <a:sysClr val="window" lastClr="FFFFFF"/>
                        </a:solidFill>
                        <a:ln w="6350">
                          <a:noFill/>
                        </a:ln>
                      </wps:spPr>
                      <wps:txbx>
                        <w:txbxContent>
                          <w:p w14:paraId="75EEB3F1" w14:textId="77777777" w:rsidR="001A26C9" w:rsidRDefault="001A26C9" w:rsidP="001A26C9">
                            <w:r>
                              <w:t>unsupportive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shape w14:anchorId="63DAB238" id="Text Box 7" o:spid="_x0000_s1076" type="#_x0000_t202" style="position:absolute;left:0;text-align:left;margin-left:323.95pt;margin-top:42.25pt;width:84pt;height:26.4pt;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" fillcolor="window" stroked="f" strokeweight=".5pt">
                <v:textbox>
                  <w:txbxContent>
                    <w:p w14:paraId="75EEB3F1" w14:textId="77777777" w:rsidR="001A26C9" w:rsidRDefault="001A26C9" w:rsidP="001A26C9">
                      <w:r>
                        <w:t>unsupportive</w:t>
                      </w:r>
                    </w:p>
                  </w:txbxContent>
                </v:textbox>
              </v:shape>
            </w:pict>
          </mc:Fallback>
        </mc:AlternateContent>
      </w:r>
      <w:r>
        <w:rPr>
          <w:noProof/>
        </w:rPr>
        <mc:AlternateContent>
          <mc:Choice Requires="wps">
            <w:drawing>
              <wp:anchor distT="0" distB="0" distL="114300" distR="114300" simplePos="0" relativeHeight="251718656" behindDoc="0" locked="0" layoutInCell="1" allowOverlap="1" wp14:anchorId="24F176AF" wp14:editId="7FF35CDE">
                <wp:simplePos x="0" y="0"/>
                <wp:positionH relativeFrom="column">
                  <wp:posOffset>3563620</wp:posOffset>
                </wp:positionH>
                <wp:positionV relativeFrom="paragraph">
                  <wp:posOffset>53340</wp:posOffset>
                </wp:positionV>
                <wp:extent cx="1066800" cy="335280"/>
                <wp:effectExtent l="0" t="0" r="0" b="0"/>
                <wp:wrapNone/>
                <wp:docPr id="1073064453"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066800" cy="335280"/>
                        </a:xfrm>
                        <a:prstGeom prst="rect">
                          <a:avLst/>
                        </a:prstGeom>
                        <a:solidFill>
                          <a:sysClr val="window" lastClr="FFFFFF"/>
                        </a:solidFill>
                        <a:ln w="6350">
                          <a:noFill/>
                        </a:ln>
                      </wps:spPr>
                      <wps:txbx>
                        <w:txbxContent>
                          <w:p w14:paraId="26CC8742" w14:textId="77777777" w:rsidR="001A26C9" w:rsidRDefault="001A26C9" w:rsidP="001A26C9">
                            <w:r>
                              <w:t>incompetent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shape w14:anchorId="24F176AF" id="Text Box 6" o:spid="_x0000_s1077" type="#_x0000_t202" style="position:absolute;left:0;text-align:left;margin-left:280.6pt;margin-top:4.2pt;width:84pt;height:26.4pt;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" fillcolor="window" stroked="f" strokeweight=".5pt">
                <v:textbox>
                  <w:txbxContent>
                    <w:p w14:paraId="26CC8742" w14:textId="77777777" w:rsidR="001A26C9" w:rsidRDefault="001A26C9" w:rsidP="001A26C9">
                      <w:r>
                        <w:t>incompetent</w:t>
                      </w:r>
                    </w:p>
                  </w:txbxContent>
                </v:textbox>
              </v:shape>
            </w:pict>
          </mc:Fallback>
        </mc:AlternateContent>
      </w:r>
    </w:p>
    <w:p w14:paraId="59202EA2" w14:textId="10724926" w:rsidR="001A26C9" w:rsidRDefault="00782140" w:rsidP="001A26C9">
      <w:pPr>
        <w:ind w:left="720"/>
      </w:pPr>
      <w:r>
        <w:rPr>
          <w:noProof/>
        </w:rPr>
        <mc:AlternateContent>
          <mc:Choice Requires="wps">
            <w:drawing>
              <wp:anchor distT="0" distB="0" distL="114300" distR="114300" simplePos="0" relativeHeight="251714560" behindDoc="0" locked="0" layoutInCell="1" allowOverlap="1" wp14:anchorId="1507ADB0" wp14:editId="58B770E1">
                <wp:simplePos x="0" y="0"/>
                <wp:positionH relativeFrom="column">
                  <wp:posOffset>2343150</wp:posOffset>
                </wp:positionH>
                <wp:positionV relativeFrom="paragraph">
                  <wp:posOffset>3810</wp:posOffset>
                </wp:positionV>
                <wp:extent cx="1663700" cy="335280"/>
                <wp:effectExtent l="0" t="0" r="0" b="0"/>
                <wp:wrapNone/>
                <wp:docPr id="184143804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663700" cy="335280"/>
                        </a:xfrm>
                        <a:prstGeom prst="rect">
                          <a:avLst/>
                        </a:prstGeom>
                        <a:solidFill>
                          <a:sysClr val="window" lastClr="FFFFFF"/>
                        </a:solidFill>
                        <a:ln w="6350">
                          <a:noFill/>
                        </a:ln>
                      </wps:spPr>
                      <wps:txbx>
                        <w:txbxContent>
                          <w:p w14:paraId="7E11D5E2" w14:textId="77777777" w:rsidR="001A26C9" w:rsidRDefault="001A26C9" w:rsidP="001A26C9">
                            <w:r>
                              <w:t>Good communicator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shape w14:anchorId="1507ADB0" id="Text Box 5" o:spid="_x0000_s1078" type="#_x0000_t202" style="position:absolute;left:0;text-align:left;margin-left:184.5pt;margin-top:.3pt;width:131pt;height:26.4pt;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" fillcolor="window" stroked="f" strokeweight=".5pt">
                <v:textbox>
                  <w:txbxContent>
                    <w:p w14:paraId="7E11D5E2" w14:textId="77777777" w:rsidR="001A26C9" w:rsidRDefault="001A26C9" w:rsidP="001A26C9">
                      <w:r>
                        <w:t>Good communicator</w:t>
                      </w:r>
                    </w:p>
                  </w:txbxContent>
                </v:textbox>
              </v:shape>
            </w:pict>
          </mc:Fallback>
        </mc:AlternateContent>
      </w:r>
      <w:r>
        <w:rPr>
          <w:noProof/>
        </w:rPr>
        <mc:AlternateContent>
          <mc:Choice Requires="wps">
            <w:drawing>
              <wp:anchor distT="0" distB="0" distL="114300" distR="114300" simplePos="0" relativeHeight="251704320" behindDoc="0" locked="0" layoutInCell="1" allowOverlap="1" wp14:anchorId="4E144A91" wp14:editId="25FCF8E3">
                <wp:simplePos x="0" y="0"/>
                <wp:positionH relativeFrom="margin">
                  <wp:posOffset>1352550</wp:posOffset>
                </wp:positionH>
                <wp:positionV relativeFrom="paragraph">
                  <wp:posOffset>314960</wp:posOffset>
                </wp:positionV>
                <wp:extent cx="1276350" cy="335280"/>
                <wp:effectExtent l="0" t="0" r="0" b="0"/>
                <wp:wrapNone/>
                <wp:docPr id="608483173"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276350" cy="335280"/>
                        </a:xfrm>
                        <a:prstGeom prst="rect">
                          <a:avLst/>
                        </a:prstGeom>
                        <a:solidFill>
                          <a:sysClr val="window" lastClr="FFFFFF"/>
                        </a:solidFill>
                        <a:ln w="6350">
                          <a:noFill/>
                        </a:ln>
                      </wps:spPr>
                      <wps:txbx>
                        <w:txbxContent>
                          <w:p w14:paraId="01FDFD88" w14:textId="77777777" w:rsidR="001A26C9" w:rsidRDefault="001A26C9" w:rsidP="001A26C9">
                            <w:r>
                              <w:t>untrustworthy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shape w14:anchorId="4E144A91" id="Text Box 4" o:spid="_x0000_s1079" type="#_x0000_t202" style="position:absolute;left:0;text-align:left;margin-left:106.5pt;margin-top:24.8pt;width:100.5pt;height:26.4pt;z-index:25170432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" fillcolor="window" stroked="f" strokeweight=".5pt">
                <v:textbox>
                  <w:txbxContent>
                    <w:p w14:paraId="01FDFD88" w14:textId="77777777" w:rsidR="001A26C9" w:rsidRDefault="001A26C9" w:rsidP="001A26C9">
                      <w:r>
                        <w:t>untrustworthy</w:t>
                      </w:r>
                    </w:p>
                  </w:txbxContent>
                </v:textbox>
                <w10:wrap anchorx="margin"/>
              </v:shape>
            </w:pict>
          </mc:Fallback>
        </mc:AlternateContent>
      </w:r>
      <w:r>
        <w:rPr>
          <w:noProof/>
        </w:rPr>
        <mc:AlternateContent>
          <mc:Choice Requires="wps">
            <w:drawing>
              <wp:anchor distT="0" distB="0" distL="114300" distR="114300" simplePos="0" relativeHeight="251710464" behindDoc="0" locked="0" layoutInCell="1" allowOverlap="1" wp14:anchorId="716AF498" wp14:editId="60ABE4ED">
                <wp:simplePos x="0" y="0"/>
                <wp:positionH relativeFrom="column">
                  <wp:posOffset>254000</wp:posOffset>
                </wp:positionH>
                <wp:positionV relativeFrom="paragraph">
                  <wp:posOffset>35560</wp:posOffset>
                </wp:positionV>
                <wp:extent cx="1058545" cy="533400"/>
                <wp:effectExtent l="0" t="0" r="0" b="0"/>
                <wp:wrapNone/>
                <wp:docPr id="324853932"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058545" cy="533400"/>
                        </a:xfrm>
                        <a:prstGeom prst="rect">
                          <a:avLst/>
                        </a:prstGeom>
                        <a:solidFill>
                          <a:sysClr val="window" lastClr="FFFFFF"/>
                        </a:solidFill>
                        <a:ln w="6350">
                          <a:noFill/>
                        </a:ln>
                      </wps:spPr>
                      <wps:txbx>
                        <w:txbxContent>
                          <w:p w14:paraId="3673B7DF" w14:textId="77777777" w:rsidR="001A26C9" w:rsidRDefault="001A26C9" w:rsidP="001A26C9">
                            <w:r>
                              <w:t>Lacks empathy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16AF498" id="Text Box 3" o:spid="_x0000_s1080" type="#_x0000_t202" style="position:absolute;left:0;text-align:left;margin-left:20pt;margin-top:2.8pt;width:83.35pt;height:42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" fillcolor="window" stroked="f" strokeweight=".5pt">
                <v:textbox>
                  <w:txbxContent>
                    <w:p w14:paraId="3673B7DF" w14:textId="77777777" w:rsidR="001A26C9" w:rsidRDefault="001A26C9" w:rsidP="001A26C9">
                      <w:r>
                        <w:t>Lacks empathy</w:t>
                      </w:r>
                    </w:p>
                  </w:txbxContent>
                </v:textbox>
              </v:shape>
            </w:pict>
          </mc:Fallback>
        </mc:AlternateContent>
      </w:r>
    </w:p>
    <w:p w14:paraId="475C022A" w14:textId="60A805EA" w:rsidR="001A26C9" w:rsidRPr="001A26C9" w:rsidRDefault="001A26C9" w:rsidP="001A26C9">
      <w:pPr>
        <w:shd w:val="clear" w:color="auto" w:fill="FFFFFF"/>
        <w:spacing w:before="192" w:after="192" w:line="240" w:lineRule="auto"/>
        <w:rPr>
          <w:rFonts w:ascii="Arial" w:eastAsia="Times New Roman" w:hAnsi="Arial" w:cs="Arial"/>
          <w:kern w:val="0"/>
          <w:sz w:val="23"/>
          <w:szCs w:val="23"/>
          <w:lang w:eastAsia="en-GB"/>
          <w14:ligatures w14:val="none"/>
        </w:rPr>
      </w:pPr>
      <w:bookmarkStart w:id="33" w:name="_Hlk169798136"/>
      <w:r w:rsidRPr="001A26C9">
        <w:rPr>
          <w:rFonts w:ascii="Arial" w:eastAsia="Times New Roman" w:hAnsi="Arial" w:cs="Arial"/>
          <w:b/>
          <w:bCs/>
          <w:kern w:val="36"/>
          <w:sz w:val="28"/>
          <w:szCs w:val="28"/>
          <w:lang w:eastAsia="en-GB"/>
          <w14:ligatures w14:val="none"/>
        </w:rPr>
        <w:lastRenderedPageBreak/>
        <w:t>Appendix 5:</w:t>
      </w:r>
      <w:r w:rsidR="00110B1A">
        <w:rPr>
          <w:rFonts w:ascii="Arial" w:eastAsia="Times New Roman" w:hAnsi="Arial" w:cs="Arial"/>
          <w:b/>
          <w:bCs/>
          <w:kern w:val="36"/>
          <w:sz w:val="28"/>
          <w:szCs w:val="28"/>
          <w:lang w:eastAsia="en-GB"/>
          <w14:ligatures w14:val="none"/>
        </w:rPr>
        <w:t xml:space="preserve"> Script for Semi-structured Interviews</w:t>
      </w:r>
    </w:p>
    <w:bookmarkEnd w:id="33"/>
    <w:p w14:paraId="2FCBD3C9" w14:textId="16B2DA86" w:rsidR="001A26C9" w:rsidRDefault="001A26C9" w:rsidP="001A26C9">
      <w:r>
        <w:t xml:space="preserve">Thank-you for agreeing to participate in is research that aims to explore, “What impact does the Wales Police Schools Programme have on creating trust and confidence in policing within our schools”. </w:t>
      </w:r>
    </w:p>
    <w:p w14:paraId="39888748" w14:textId="77777777" w:rsidR="001A26C9" w:rsidRDefault="001A26C9" w:rsidP="001A26C9">
      <w:r>
        <w:t xml:space="preserve">Although as you are aware I am the Wales Police Schools Programme manager, I am undertaking a MSC in Operational and Policing Leadership and separately from my role, I am interested as a researcher to examine the impact of the programme on creating trust and confidence in policing. </w:t>
      </w:r>
    </w:p>
    <w:p w14:paraId="45BAB703" w14:textId="77777777" w:rsidR="001A26C9" w:rsidRDefault="001A26C9" w:rsidP="001A26C9">
      <w:r>
        <w:t xml:space="preserve">Your contribution to this work will give valuable insight into the impact of the programme. All contributions will be anonymised, your schools name nor your name will not be used in the research. You may choose to answer all, some or none of the questions today. You can withdraw from the process at any point as your involvement is entirely voluntary. </w:t>
      </w:r>
    </w:p>
    <w:p w14:paraId="270BD079" w14:textId="52BB3487" w:rsidR="001A26C9" w:rsidRDefault="001A26C9" w:rsidP="001A26C9">
      <w:r>
        <w:t>In order to make it easier to capture your views, I would like to record the meeting today</w:t>
      </w:r>
      <w:r w:rsidR="00EE2379">
        <w:t xml:space="preserve"> </w:t>
      </w:r>
      <w:r>
        <w:t xml:space="preserve">using the Microsoft teams transcription tool. I hope this is agreeable to you. </w:t>
      </w:r>
    </w:p>
    <w:p w14:paraId="0B497865" w14:textId="77777777" w:rsidR="001A26C9" w:rsidRDefault="001A26C9" w:rsidP="001A26C9">
      <w:r>
        <w:t>The semi-structured interview should take about 30-40 minutes to conduct. I will ask 5 questions using slides to display each question. I will let you know when I am starting and finishing the recording. If after this interview you should wish to withdraw from the research, you are able to withdraw your contribution at any time up to the submission of the dissertation on the 3</w:t>
      </w:r>
      <w:r w:rsidRPr="00052F55">
        <w:rPr>
          <w:vertAlign w:val="superscript"/>
        </w:rPr>
        <w:t>rd</w:t>
      </w:r>
      <w:r>
        <w:t xml:space="preserve"> of July.</w:t>
      </w:r>
    </w:p>
    <w:p w14:paraId="3F48EE00" w14:textId="77777777" w:rsidR="00D6309A" w:rsidRDefault="00D6309A" w:rsidP="00F75E65"/>
    <w:p w14:paraId="7B46E8F3" w14:textId="4BF2DE5A" w:rsidR="001A26C9" w:rsidRPr="001A26C9" w:rsidRDefault="001A26C9" w:rsidP="00F75E65">
      <w:pPr>
        <w:rPr>
          <w:rFonts w:ascii="Arial" w:eastAsia="Times New Roman" w:hAnsi="Arial" w:cs="Arial"/>
          <w:b/>
          <w:bCs/>
          <w:kern w:val="36"/>
          <w:sz w:val="28"/>
          <w:szCs w:val="28"/>
          <w:lang w:eastAsia="en-GB"/>
          <w14:ligatures w14:val="none"/>
        </w:rPr>
      </w:pPr>
      <w:r w:rsidRPr="001A26C9">
        <w:rPr>
          <w:rFonts w:ascii="Arial" w:eastAsia="Times New Roman" w:hAnsi="Arial" w:cs="Arial"/>
          <w:b/>
          <w:bCs/>
          <w:kern w:val="36"/>
          <w:sz w:val="28"/>
          <w:szCs w:val="28"/>
          <w:lang w:eastAsia="en-GB"/>
          <w14:ligatures w14:val="none"/>
        </w:rPr>
        <w:t xml:space="preserve">Appendix </w:t>
      </w:r>
      <w:r w:rsidR="00F75E65">
        <w:rPr>
          <w:rFonts w:ascii="Arial" w:eastAsia="Times New Roman" w:hAnsi="Arial" w:cs="Arial"/>
          <w:b/>
          <w:bCs/>
          <w:kern w:val="36"/>
          <w:sz w:val="28"/>
          <w:szCs w:val="28"/>
          <w:lang w:eastAsia="en-GB"/>
          <w14:ligatures w14:val="none"/>
        </w:rPr>
        <w:t>6</w:t>
      </w:r>
      <w:r w:rsidRPr="001A26C9">
        <w:rPr>
          <w:rFonts w:ascii="Arial" w:eastAsia="Times New Roman" w:hAnsi="Arial" w:cs="Arial"/>
          <w:b/>
          <w:bCs/>
          <w:kern w:val="36"/>
          <w:sz w:val="28"/>
          <w:szCs w:val="28"/>
          <w:lang w:eastAsia="en-GB"/>
          <w14:ligatures w14:val="none"/>
        </w:rPr>
        <w:t>:</w:t>
      </w:r>
      <w:r w:rsidR="00EE2379">
        <w:rPr>
          <w:rFonts w:ascii="Arial" w:eastAsia="Times New Roman" w:hAnsi="Arial" w:cs="Arial"/>
          <w:b/>
          <w:bCs/>
          <w:kern w:val="36"/>
          <w:sz w:val="28"/>
          <w:szCs w:val="28"/>
          <w:lang w:eastAsia="en-GB"/>
          <w14:ligatures w14:val="none"/>
        </w:rPr>
        <w:t xml:space="preserve"> South Wales Police Schools Questionnaire</w:t>
      </w:r>
    </w:p>
    <w:p w14:paraId="6A63B194" w14:textId="77777777" w:rsidR="001A26C9" w:rsidRPr="004332EF" w:rsidRDefault="001A26C9" w:rsidP="001A26C9">
      <w:pPr>
        <w:spacing w:after="0" w:line="240" w:lineRule="auto"/>
        <w:rPr>
          <w:rFonts w:ascii="Arial" w:eastAsia="Times New Roman" w:hAnsi="Arial" w:cs="Arial"/>
          <w:kern w:val="0"/>
          <w:lang w:eastAsia="en-GB"/>
          <w14:ligatures w14:val="none"/>
        </w:rPr>
      </w:pPr>
      <w:r w:rsidRPr="004332EF">
        <w:rPr>
          <w:rFonts w:ascii="Arial" w:eastAsia="Times New Roman" w:hAnsi="Arial" w:cs="Arial"/>
          <w:kern w:val="0"/>
          <w:lang w:eastAsia="en-GB"/>
          <w14:ligatures w14:val="none"/>
        </w:rPr>
        <w:t xml:space="preserve">1. Page 1 </w:t>
      </w:r>
    </w:p>
    <w:p w14:paraId="0DA06BFC" w14:textId="77777777" w:rsidR="001A26C9" w:rsidRPr="004332EF" w:rsidRDefault="001A26C9" w:rsidP="001A26C9">
      <w:pPr>
        <w:spacing w:after="0" w:line="240" w:lineRule="auto"/>
        <w:rPr>
          <w:rFonts w:ascii="Arial" w:eastAsia="Times New Roman" w:hAnsi="Arial" w:cs="Arial"/>
          <w:kern w:val="0"/>
          <w:lang w:eastAsia="en-GB"/>
          <w14:ligatures w14:val="none"/>
        </w:rPr>
      </w:pPr>
      <w:r w:rsidRPr="004332EF">
        <w:rPr>
          <w:rFonts w:ascii="Arial" w:eastAsia="Times New Roman" w:hAnsi="Arial" w:cs="Arial"/>
          <w:kern w:val="0"/>
          <w:lang w:eastAsia="en-GB"/>
          <w14:ligatures w14:val="none"/>
        </w:rPr>
        <w:t> </w:t>
      </w:r>
    </w:p>
    <w:p w14:paraId="5E5B67A1" w14:textId="77777777" w:rsidR="001A26C9" w:rsidRPr="004332EF" w:rsidRDefault="001A26C9" w:rsidP="001A26C9">
      <w:pPr>
        <w:spacing w:after="0" w:line="240" w:lineRule="auto"/>
        <w:rPr>
          <w:rFonts w:ascii="Arial" w:eastAsia="Times New Roman" w:hAnsi="Arial" w:cs="Arial"/>
          <w:kern w:val="0"/>
          <w:lang w:eastAsia="en-GB"/>
          <w14:ligatures w14:val="none"/>
        </w:rPr>
      </w:pPr>
    </w:p>
    <w:tbl>
      <w:tblPr>
        <w:tblW w:w="4950" w:type="pct"/>
        <w:jc w:val="center"/>
        <w:tblCellSpacing w:w="0" w:type="dxa"/>
        <w:tblBorders>
          <w:left w:val="single" w:sz="6" w:space="0" w:color="CCCCCC"/>
          <w:bottom w:val="single" w:sz="6" w:space="0" w:color="CCCCCC"/>
          <w:right w:val="single" w:sz="6" w:space="0" w:color="CCCCCC"/>
        </w:tblBorders>
        <w:tblCellMar>
          <w:left w:w="0" w:type="dxa"/>
          <w:right w:w="0" w:type="dxa"/>
        </w:tblCellMar>
        <w:tblLook w:val="04A0" w:firstRow="1" w:lastRow="0" w:firstColumn="1" w:lastColumn="0" w:noHBand="0" w:noVBand="1"/>
      </w:tblPr>
      <w:tblGrid>
        <w:gridCol w:w="300"/>
        <w:gridCol w:w="2248"/>
        <w:gridCol w:w="4320"/>
        <w:gridCol w:w="1026"/>
        <w:gridCol w:w="1026"/>
      </w:tblGrid>
      <w:tr w:rsidR="001A26C9" w:rsidRPr="004332EF" w14:paraId="612AB9E4" w14:textId="77777777" w:rsidTr="006E06DA">
        <w:trPr>
          <w:trHeight w:val="600"/>
          <w:tblHeader/>
          <w:tblCellSpacing w:w="0" w:type="dxa"/>
          <w:jc w:val="center"/>
        </w:trPr>
        <w:tc>
          <w:tcPr>
            <w:tcW w:w="0" w:type="auto"/>
            <w:gridSpan w:val="5"/>
            <w:tcBorders>
              <w:top w:val="single" w:sz="6" w:space="0" w:color="CCCCCC"/>
              <w:right w:val="single" w:sz="6" w:space="0" w:color="CCCCCC"/>
            </w:tcBorders>
            <w:shd w:val="clear" w:color="auto" w:fill="545555"/>
            <w:tcMar>
              <w:top w:w="150" w:type="dxa"/>
              <w:left w:w="150" w:type="dxa"/>
              <w:bottom w:w="150" w:type="dxa"/>
              <w:right w:w="150" w:type="dxa"/>
            </w:tcMar>
            <w:vAlign w:val="center"/>
            <w:hideMark/>
          </w:tcPr>
          <w:p w14:paraId="73A37775" w14:textId="77777777" w:rsidR="001A26C9" w:rsidRPr="004332EF" w:rsidRDefault="001A26C9" w:rsidP="006E06DA">
            <w:pPr>
              <w:spacing w:after="0" w:line="240" w:lineRule="auto"/>
              <w:rPr>
                <w:rFonts w:ascii="Arial" w:eastAsia="Times New Roman" w:hAnsi="Arial" w:cs="Arial"/>
                <w:b/>
                <w:bCs/>
                <w:color w:val="FFFFFF"/>
                <w:kern w:val="0"/>
                <w:sz w:val="21"/>
                <w:szCs w:val="21"/>
                <w:lang w:eastAsia="en-GB"/>
                <w14:ligatures w14:val="none"/>
              </w:rPr>
            </w:pPr>
            <w:bookmarkStart w:id="34" w:name="_Hlk169954952"/>
            <w:r w:rsidRPr="004332EF">
              <w:rPr>
                <w:rFonts w:ascii="Arial" w:eastAsia="Times New Roman" w:hAnsi="Arial" w:cs="Arial"/>
                <w:b/>
                <w:bCs/>
                <w:color w:val="FFFFFF"/>
                <w:kern w:val="0"/>
                <w:sz w:val="21"/>
                <w:szCs w:val="21"/>
                <w:lang w:eastAsia="en-GB"/>
                <w14:ligatures w14:val="none"/>
              </w:rPr>
              <w:t xml:space="preserve">1. Are you a Primary Headteacher or Secondary Headteacher? </w:t>
            </w:r>
          </w:p>
        </w:tc>
      </w:tr>
      <w:tr w:rsidR="001A26C9" w:rsidRPr="004332EF" w14:paraId="0DCDB322" w14:textId="77777777" w:rsidTr="006E06DA">
        <w:trPr>
          <w:trHeight w:val="360"/>
          <w:tblCellSpacing w:w="0" w:type="dxa"/>
          <w:jc w:val="center"/>
        </w:trPr>
        <w:tc>
          <w:tcPr>
            <w:tcW w:w="6885" w:type="dxa"/>
            <w:gridSpan w:val="3"/>
            <w:tcBorders>
              <w:top w:val="single" w:sz="6" w:space="0" w:color="CCCCCC"/>
              <w:right w:val="single" w:sz="6" w:space="0" w:color="CCCCCC"/>
            </w:tcBorders>
            <w:shd w:val="clear" w:color="auto" w:fill="F5F5F3"/>
            <w:tcMar>
              <w:top w:w="75" w:type="dxa"/>
              <w:left w:w="150" w:type="dxa"/>
              <w:bottom w:w="75" w:type="dxa"/>
              <w:right w:w="75" w:type="dxa"/>
            </w:tcMar>
            <w:vAlign w:val="center"/>
            <w:hideMark/>
          </w:tcPr>
          <w:p w14:paraId="3F2A395E" w14:textId="77777777" w:rsidR="001A26C9" w:rsidRPr="004332EF" w:rsidRDefault="001A26C9" w:rsidP="006E06DA">
            <w:pPr>
              <w:spacing w:after="0" w:line="240" w:lineRule="auto"/>
              <w:rPr>
                <w:rFonts w:ascii="Arial" w:eastAsia="Times New Roman" w:hAnsi="Arial" w:cs="Arial"/>
                <w:b/>
                <w:bCs/>
                <w:kern w:val="0"/>
                <w:sz w:val="18"/>
                <w:szCs w:val="18"/>
                <w:lang w:eastAsia="en-GB"/>
                <w14:ligatures w14:val="none"/>
              </w:rPr>
            </w:pPr>
            <w:r w:rsidRPr="004332EF">
              <w:rPr>
                <w:rFonts w:ascii="Arial" w:eastAsia="Times New Roman" w:hAnsi="Arial" w:cs="Arial"/>
                <w:b/>
                <w:bCs/>
                <w:kern w:val="0"/>
                <w:sz w:val="18"/>
                <w:szCs w:val="18"/>
                <w:lang w:eastAsia="en-GB"/>
                <w14:ligatures w14:val="none"/>
              </w:rPr>
              <w:t>Answer Choices</w:t>
            </w:r>
          </w:p>
        </w:tc>
        <w:tc>
          <w:tcPr>
            <w:tcW w:w="960" w:type="dxa"/>
            <w:tcBorders>
              <w:top w:val="single" w:sz="6" w:space="0" w:color="CCCCCC"/>
              <w:right w:val="single" w:sz="6" w:space="0" w:color="CCCCCC"/>
            </w:tcBorders>
            <w:shd w:val="clear" w:color="auto" w:fill="F5F5F3"/>
            <w:tcMar>
              <w:top w:w="75" w:type="dxa"/>
              <w:left w:w="75" w:type="dxa"/>
              <w:bottom w:w="75" w:type="dxa"/>
              <w:right w:w="75" w:type="dxa"/>
            </w:tcMar>
            <w:vAlign w:val="center"/>
            <w:hideMark/>
          </w:tcPr>
          <w:p w14:paraId="51E7A74F" w14:textId="77777777" w:rsidR="001A26C9" w:rsidRPr="004332EF" w:rsidRDefault="001A26C9" w:rsidP="006E06DA">
            <w:pPr>
              <w:spacing w:after="0" w:line="240" w:lineRule="auto"/>
              <w:jc w:val="center"/>
              <w:rPr>
                <w:rFonts w:ascii="Arial" w:eastAsia="Times New Roman" w:hAnsi="Arial" w:cs="Arial"/>
                <w:b/>
                <w:bCs/>
                <w:kern w:val="0"/>
                <w:sz w:val="18"/>
                <w:szCs w:val="18"/>
                <w:lang w:eastAsia="en-GB"/>
                <w14:ligatures w14:val="none"/>
              </w:rPr>
            </w:pPr>
            <w:r w:rsidRPr="004332EF">
              <w:rPr>
                <w:rFonts w:ascii="Arial" w:eastAsia="Times New Roman" w:hAnsi="Arial" w:cs="Arial"/>
                <w:b/>
                <w:bCs/>
                <w:kern w:val="0"/>
                <w:sz w:val="18"/>
                <w:szCs w:val="18"/>
                <w:lang w:eastAsia="en-GB"/>
                <w14:ligatures w14:val="none"/>
              </w:rPr>
              <w:t>Response Percent</w:t>
            </w:r>
          </w:p>
        </w:tc>
        <w:tc>
          <w:tcPr>
            <w:tcW w:w="960" w:type="dxa"/>
            <w:tcBorders>
              <w:top w:val="single" w:sz="6" w:space="0" w:color="CCCCCC"/>
              <w:right w:val="single" w:sz="6" w:space="0" w:color="CCCCCC"/>
            </w:tcBorders>
            <w:shd w:val="clear" w:color="auto" w:fill="F5F5F3"/>
            <w:tcMar>
              <w:top w:w="75" w:type="dxa"/>
              <w:left w:w="75" w:type="dxa"/>
              <w:bottom w:w="75" w:type="dxa"/>
              <w:right w:w="75" w:type="dxa"/>
            </w:tcMar>
            <w:vAlign w:val="center"/>
            <w:hideMark/>
          </w:tcPr>
          <w:p w14:paraId="3F0A6B93" w14:textId="77777777" w:rsidR="001A26C9" w:rsidRPr="004332EF" w:rsidRDefault="001A26C9" w:rsidP="006E06DA">
            <w:pPr>
              <w:spacing w:after="0" w:line="240" w:lineRule="auto"/>
              <w:jc w:val="center"/>
              <w:rPr>
                <w:rFonts w:ascii="Arial" w:eastAsia="Times New Roman" w:hAnsi="Arial" w:cs="Arial"/>
                <w:b/>
                <w:bCs/>
                <w:kern w:val="0"/>
                <w:sz w:val="18"/>
                <w:szCs w:val="18"/>
                <w:lang w:eastAsia="en-GB"/>
                <w14:ligatures w14:val="none"/>
              </w:rPr>
            </w:pPr>
            <w:r w:rsidRPr="004332EF">
              <w:rPr>
                <w:rFonts w:ascii="Arial" w:eastAsia="Times New Roman" w:hAnsi="Arial" w:cs="Arial"/>
                <w:b/>
                <w:bCs/>
                <w:kern w:val="0"/>
                <w:sz w:val="18"/>
                <w:szCs w:val="18"/>
                <w:lang w:eastAsia="en-GB"/>
                <w14:ligatures w14:val="none"/>
              </w:rPr>
              <w:t>Response Total</w:t>
            </w:r>
          </w:p>
        </w:tc>
      </w:tr>
      <w:tr w:rsidR="001A26C9" w:rsidRPr="004332EF" w14:paraId="66B1E4CB" w14:textId="77777777" w:rsidTr="006E06DA">
        <w:trPr>
          <w:tblCellSpacing w:w="0" w:type="dxa"/>
          <w:jc w:val="center"/>
        </w:trPr>
        <w:tc>
          <w:tcPr>
            <w:tcW w:w="300" w:type="dxa"/>
            <w:tcBorders>
              <w:top w:val="single" w:sz="6" w:space="0" w:color="CCCCCC"/>
              <w:right w:val="single" w:sz="6" w:space="0" w:color="CCCCCC"/>
            </w:tcBorders>
            <w:shd w:val="clear" w:color="auto" w:fill="F5F5F4"/>
            <w:tcMar>
              <w:top w:w="60" w:type="dxa"/>
              <w:left w:w="60" w:type="dxa"/>
              <w:bottom w:w="60" w:type="dxa"/>
              <w:right w:w="60" w:type="dxa"/>
            </w:tcMar>
            <w:vAlign w:val="center"/>
            <w:hideMark/>
          </w:tcPr>
          <w:p w14:paraId="275DD2D4" w14:textId="77777777" w:rsidR="001A26C9" w:rsidRPr="004332EF" w:rsidRDefault="001A26C9" w:rsidP="006E06DA">
            <w:pPr>
              <w:spacing w:after="0" w:line="240" w:lineRule="auto"/>
              <w:jc w:val="center"/>
              <w:rPr>
                <w:rFonts w:ascii="Arial" w:eastAsia="Times New Roman" w:hAnsi="Arial" w:cs="Arial"/>
                <w:kern w:val="0"/>
                <w:sz w:val="18"/>
                <w:szCs w:val="18"/>
                <w:lang w:eastAsia="en-GB"/>
                <w14:ligatures w14:val="none"/>
              </w:rPr>
            </w:pPr>
            <w:r w:rsidRPr="004332EF">
              <w:rPr>
                <w:rFonts w:ascii="Arial" w:eastAsia="Times New Roman" w:hAnsi="Arial" w:cs="Arial"/>
                <w:kern w:val="0"/>
                <w:sz w:val="18"/>
                <w:szCs w:val="18"/>
                <w:lang w:eastAsia="en-GB"/>
                <w14:ligatures w14:val="none"/>
              </w:rPr>
              <w:t>1</w:t>
            </w:r>
          </w:p>
        </w:tc>
        <w:tc>
          <w:tcPr>
            <w:tcW w:w="2250" w:type="dxa"/>
            <w:tcBorders>
              <w:top w:val="single" w:sz="6" w:space="0" w:color="CCCCCC"/>
              <w:right w:val="single" w:sz="6" w:space="0" w:color="CCCCCC"/>
            </w:tcBorders>
            <w:shd w:val="clear" w:color="auto" w:fill="FFFFFF"/>
            <w:tcMar>
              <w:top w:w="60" w:type="dxa"/>
              <w:left w:w="105" w:type="dxa"/>
              <w:bottom w:w="60" w:type="dxa"/>
              <w:right w:w="60" w:type="dxa"/>
            </w:tcMar>
            <w:vAlign w:val="center"/>
            <w:hideMark/>
          </w:tcPr>
          <w:p w14:paraId="556DE0B0" w14:textId="77777777" w:rsidR="001A26C9" w:rsidRPr="004332EF" w:rsidRDefault="001A26C9" w:rsidP="006E06DA">
            <w:pPr>
              <w:spacing w:after="0" w:line="240" w:lineRule="auto"/>
              <w:rPr>
                <w:rFonts w:ascii="Arial" w:eastAsia="Times New Roman" w:hAnsi="Arial" w:cs="Arial"/>
                <w:kern w:val="0"/>
                <w:sz w:val="18"/>
                <w:szCs w:val="18"/>
                <w:lang w:eastAsia="en-GB"/>
                <w14:ligatures w14:val="none"/>
              </w:rPr>
            </w:pPr>
            <w:r w:rsidRPr="004332EF">
              <w:rPr>
                <w:rFonts w:ascii="Arial" w:eastAsia="Times New Roman" w:hAnsi="Arial" w:cs="Arial"/>
                <w:kern w:val="0"/>
                <w:sz w:val="18"/>
                <w:szCs w:val="18"/>
                <w:lang w:eastAsia="en-GB"/>
                <w14:ligatures w14:val="none"/>
              </w:rPr>
              <w:t>Primary</w:t>
            </w:r>
          </w:p>
        </w:tc>
        <w:tc>
          <w:tcPr>
            <w:tcW w:w="3000" w:type="dxa"/>
            <w:tcBorders>
              <w:top w:val="single" w:sz="6" w:space="0" w:color="CCCCCC"/>
              <w:right w:val="single" w:sz="6" w:space="0" w:color="CCCCCC"/>
            </w:tcBorders>
            <w:shd w:val="clear" w:color="auto" w:fill="FFFFFF"/>
            <w:tcMar>
              <w:top w:w="60" w:type="dxa"/>
              <w:left w:w="60" w:type="dxa"/>
              <w:bottom w:w="60" w:type="dxa"/>
              <w:right w:w="60" w:type="dxa"/>
            </w:tcMar>
            <w:vAlign w:val="center"/>
            <w:hideMark/>
          </w:tcPr>
          <w:tbl>
            <w:tblPr>
              <w:tblW w:w="2941" w:type="pct"/>
              <w:tblCellMar>
                <w:left w:w="0" w:type="dxa"/>
                <w:right w:w="0" w:type="dxa"/>
              </w:tblCellMar>
              <w:tblLook w:val="04A0" w:firstRow="1" w:lastRow="0" w:firstColumn="1" w:lastColumn="0" w:noHBand="0" w:noVBand="1"/>
            </w:tblPr>
            <w:tblGrid>
              <w:gridCol w:w="2452"/>
            </w:tblGrid>
            <w:tr w:rsidR="001A26C9" w:rsidRPr="004332EF" w14:paraId="1C73F9BE" w14:textId="77777777" w:rsidTr="006E06DA">
              <w:tc>
                <w:tcPr>
                  <w:tcW w:w="0" w:type="auto"/>
                  <w:tcBorders>
                    <w:top w:val="single" w:sz="6" w:space="0" w:color="1C6FA4"/>
                    <w:left w:val="single" w:sz="6" w:space="0" w:color="1C6FA4"/>
                    <w:bottom w:val="single" w:sz="6" w:space="0" w:color="1C6FA4"/>
                    <w:right w:val="single" w:sz="6" w:space="0" w:color="1C6FA4"/>
                  </w:tcBorders>
                  <w:shd w:val="clear" w:color="auto" w:fill="1C6FA4"/>
                  <w:vAlign w:val="center"/>
                  <w:hideMark/>
                </w:tcPr>
                <w:p w14:paraId="73519953" w14:textId="77777777" w:rsidR="001A26C9" w:rsidRPr="004332EF" w:rsidRDefault="001A26C9" w:rsidP="006E06DA">
                  <w:pPr>
                    <w:spacing w:after="0" w:line="15" w:lineRule="atLeast"/>
                    <w:rPr>
                      <w:rFonts w:ascii="Arial" w:eastAsia="Times New Roman" w:hAnsi="Arial" w:cs="Arial"/>
                      <w:kern w:val="0"/>
                      <w:sz w:val="18"/>
                      <w:szCs w:val="18"/>
                      <w:lang w:eastAsia="en-GB"/>
                      <w14:ligatures w14:val="none"/>
                    </w:rPr>
                  </w:pPr>
                  <w:r w:rsidRPr="004332EF">
                    <w:rPr>
                      <w:rFonts w:ascii="Arial" w:eastAsia="Times New Roman" w:hAnsi="Arial" w:cs="Arial"/>
                      <w:kern w:val="0"/>
                      <w:sz w:val="18"/>
                      <w:szCs w:val="18"/>
                      <w:lang w:eastAsia="en-GB"/>
                      <w14:ligatures w14:val="none"/>
                    </w:rPr>
                    <w:t> </w:t>
                  </w:r>
                </w:p>
              </w:tc>
            </w:tr>
          </w:tbl>
          <w:p w14:paraId="2840B9C7" w14:textId="77777777" w:rsidR="001A26C9" w:rsidRPr="004332EF" w:rsidRDefault="001A26C9" w:rsidP="006E06DA">
            <w:pPr>
              <w:spacing w:after="0" w:line="240" w:lineRule="auto"/>
              <w:rPr>
                <w:rFonts w:ascii="Arial" w:eastAsia="Times New Roman" w:hAnsi="Arial" w:cs="Arial"/>
                <w:kern w:val="0"/>
                <w:sz w:val="18"/>
                <w:szCs w:val="18"/>
                <w:lang w:eastAsia="en-GB"/>
                <w14:ligatures w14:val="none"/>
              </w:rPr>
            </w:pPr>
          </w:p>
        </w:tc>
        <w:tc>
          <w:tcPr>
            <w:tcW w:w="450" w:type="pct"/>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14:paraId="5623D345" w14:textId="77777777" w:rsidR="001A26C9" w:rsidRPr="004332EF" w:rsidRDefault="001A26C9" w:rsidP="006E06DA">
            <w:pPr>
              <w:spacing w:after="0" w:line="240" w:lineRule="auto"/>
              <w:jc w:val="center"/>
              <w:rPr>
                <w:rFonts w:ascii="Arial" w:eastAsia="Times New Roman" w:hAnsi="Arial" w:cs="Arial"/>
                <w:kern w:val="0"/>
                <w:sz w:val="18"/>
                <w:szCs w:val="18"/>
                <w:lang w:eastAsia="en-GB"/>
                <w14:ligatures w14:val="none"/>
              </w:rPr>
            </w:pPr>
            <w:r w:rsidRPr="004332EF">
              <w:rPr>
                <w:rFonts w:ascii="Arial" w:eastAsia="Times New Roman" w:hAnsi="Arial" w:cs="Arial"/>
                <w:kern w:val="0"/>
                <w:sz w:val="18"/>
                <w:szCs w:val="18"/>
                <w:lang w:eastAsia="en-GB"/>
                <w14:ligatures w14:val="none"/>
              </w:rPr>
              <w:t>58.82%</w:t>
            </w:r>
          </w:p>
        </w:tc>
        <w:tc>
          <w:tcPr>
            <w:tcW w:w="450" w:type="pct"/>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14:paraId="376CDEF3" w14:textId="77777777" w:rsidR="001A26C9" w:rsidRPr="004332EF" w:rsidRDefault="001A26C9" w:rsidP="006E06DA">
            <w:pPr>
              <w:spacing w:after="0" w:line="240" w:lineRule="auto"/>
              <w:jc w:val="center"/>
              <w:rPr>
                <w:rFonts w:ascii="Arial" w:eastAsia="Times New Roman" w:hAnsi="Arial" w:cs="Arial"/>
                <w:kern w:val="0"/>
                <w:sz w:val="18"/>
                <w:szCs w:val="18"/>
                <w:lang w:eastAsia="en-GB"/>
                <w14:ligatures w14:val="none"/>
              </w:rPr>
            </w:pPr>
            <w:r w:rsidRPr="004332EF">
              <w:rPr>
                <w:rFonts w:ascii="Arial" w:eastAsia="Times New Roman" w:hAnsi="Arial" w:cs="Arial"/>
                <w:kern w:val="0"/>
                <w:sz w:val="18"/>
                <w:szCs w:val="18"/>
                <w:lang w:eastAsia="en-GB"/>
                <w14:ligatures w14:val="none"/>
              </w:rPr>
              <w:t>50</w:t>
            </w:r>
          </w:p>
        </w:tc>
      </w:tr>
      <w:tr w:rsidR="001A26C9" w:rsidRPr="004332EF" w14:paraId="6CC36D03" w14:textId="77777777" w:rsidTr="006E06DA">
        <w:trPr>
          <w:tblCellSpacing w:w="0" w:type="dxa"/>
          <w:jc w:val="center"/>
        </w:trPr>
        <w:tc>
          <w:tcPr>
            <w:tcW w:w="300" w:type="dxa"/>
            <w:tcBorders>
              <w:top w:val="single" w:sz="6" w:space="0" w:color="CCCCCC"/>
              <w:right w:val="single" w:sz="6" w:space="0" w:color="CCCCCC"/>
            </w:tcBorders>
            <w:shd w:val="clear" w:color="auto" w:fill="F5F5F4"/>
            <w:tcMar>
              <w:top w:w="60" w:type="dxa"/>
              <w:left w:w="60" w:type="dxa"/>
              <w:bottom w:w="60" w:type="dxa"/>
              <w:right w:w="60" w:type="dxa"/>
            </w:tcMar>
            <w:vAlign w:val="center"/>
            <w:hideMark/>
          </w:tcPr>
          <w:p w14:paraId="51A33BC0" w14:textId="77777777" w:rsidR="001A26C9" w:rsidRPr="004332EF" w:rsidRDefault="001A26C9" w:rsidP="006E06DA">
            <w:pPr>
              <w:spacing w:after="0" w:line="240" w:lineRule="auto"/>
              <w:jc w:val="center"/>
              <w:rPr>
                <w:rFonts w:ascii="Arial" w:eastAsia="Times New Roman" w:hAnsi="Arial" w:cs="Arial"/>
                <w:kern w:val="0"/>
                <w:sz w:val="18"/>
                <w:szCs w:val="18"/>
                <w:lang w:eastAsia="en-GB"/>
                <w14:ligatures w14:val="none"/>
              </w:rPr>
            </w:pPr>
            <w:r w:rsidRPr="004332EF">
              <w:rPr>
                <w:rFonts w:ascii="Arial" w:eastAsia="Times New Roman" w:hAnsi="Arial" w:cs="Arial"/>
                <w:kern w:val="0"/>
                <w:sz w:val="18"/>
                <w:szCs w:val="18"/>
                <w:lang w:eastAsia="en-GB"/>
                <w14:ligatures w14:val="none"/>
              </w:rPr>
              <w:t>2</w:t>
            </w:r>
          </w:p>
        </w:tc>
        <w:tc>
          <w:tcPr>
            <w:tcW w:w="2250" w:type="dxa"/>
            <w:tcBorders>
              <w:top w:val="single" w:sz="6" w:space="0" w:color="CCCCCC"/>
              <w:right w:val="single" w:sz="6" w:space="0" w:color="CCCCCC"/>
            </w:tcBorders>
            <w:shd w:val="clear" w:color="auto" w:fill="FFFFFF"/>
            <w:tcMar>
              <w:top w:w="60" w:type="dxa"/>
              <w:left w:w="105" w:type="dxa"/>
              <w:bottom w:w="60" w:type="dxa"/>
              <w:right w:w="60" w:type="dxa"/>
            </w:tcMar>
            <w:vAlign w:val="center"/>
            <w:hideMark/>
          </w:tcPr>
          <w:p w14:paraId="7E382630" w14:textId="77777777" w:rsidR="001A26C9" w:rsidRPr="004332EF" w:rsidRDefault="001A26C9" w:rsidP="006E06DA">
            <w:pPr>
              <w:spacing w:after="0" w:line="240" w:lineRule="auto"/>
              <w:rPr>
                <w:rFonts w:ascii="Arial" w:eastAsia="Times New Roman" w:hAnsi="Arial" w:cs="Arial"/>
                <w:kern w:val="0"/>
                <w:sz w:val="18"/>
                <w:szCs w:val="18"/>
                <w:lang w:eastAsia="en-GB"/>
                <w14:ligatures w14:val="none"/>
              </w:rPr>
            </w:pPr>
            <w:r w:rsidRPr="004332EF">
              <w:rPr>
                <w:rFonts w:ascii="Arial" w:eastAsia="Times New Roman" w:hAnsi="Arial" w:cs="Arial"/>
                <w:kern w:val="0"/>
                <w:sz w:val="18"/>
                <w:szCs w:val="18"/>
                <w:lang w:eastAsia="en-GB"/>
                <w14:ligatures w14:val="none"/>
              </w:rPr>
              <w:t>Secondary</w:t>
            </w:r>
          </w:p>
        </w:tc>
        <w:tc>
          <w:tcPr>
            <w:tcW w:w="3000" w:type="dxa"/>
            <w:tcBorders>
              <w:top w:val="single" w:sz="6" w:space="0" w:color="CCCCCC"/>
              <w:right w:val="single" w:sz="6" w:space="0" w:color="CCCCCC"/>
            </w:tcBorders>
            <w:shd w:val="clear" w:color="auto" w:fill="FFFFFF"/>
            <w:tcMar>
              <w:top w:w="60" w:type="dxa"/>
              <w:left w:w="60" w:type="dxa"/>
              <w:bottom w:w="60" w:type="dxa"/>
              <w:right w:w="60" w:type="dxa"/>
            </w:tcMar>
            <w:vAlign w:val="center"/>
            <w:hideMark/>
          </w:tcPr>
          <w:tbl>
            <w:tblPr>
              <w:tblW w:w="764" w:type="pct"/>
              <w:tblCellMar>
                <w:left w:w="0" w:type="dxa"/>
                <w:right w:w="0" w:type="dxa"/>
              </w:tblCellMar>
              <w:tblLook w:val="04A0" w:firstRow="1" w:lastRow="0" w:firstColumn="1" w:lastColumn="0" w:noHBand="0" w:noVBand="1"/>
            </w:tblPr>
            <w:tblGrid>
              <w:gridCol w:w="637"/>
            </w:tblGrid>
            <w:tr w:rsidR="001A26C9" w:rsidRPr="004332EF" w14:paraId="58EAC811" w14:textId="77777777" w:rsidTr="006E06DA">
              <w:tc>
                <w:tcPr>
                  <w:tcW w:w="0" w:type="auto"/>
                  <w:tcBorders>
                    <w:top w:val="single" w:sz="6" w:space="0" w:color="F16732"/>
                    <w:left w:val="single" w:sz="6" w:space="0" w:color="F16732"/>
                    <w:bottom w:val="single" w:sz="6" w:space="0" w:color="F16732"/>
                    <w:right w:val="single" w:sz="6" w:space="0" w:color="F16732"/>
                  </w:tcBorders>
                  <w:shd w:val="clear" w:color="auto" w:fill="F16732"/>
                  <w:vAlign w:val="center"/>
                  <w:hideMark/>
                </w:tcPr>
                <w:p w14:paraId="4B1DFFCA" w14:textId="77777777" w:rsidR="001A26C9" w:rsidRPr="004332EF" w:rsidRDefault="001A26C9" w:rsidP="006E06DA">
                  <w:pPr>
                    <w:spacing w:after="0" w:line="15" w:lineRule="atLeast"/>
                    <w:rPr>
                      <w:rFonts w:ascii="Arial" w:eastAsia="Times New Roman" w:hAnsi="Arial" w:cs="Arial"/>
                      <w:kern w:val="0"/>
                      <w:sz w:val="18"/>
                      <w:szCs w:val="18"/>
                      <w:lang w:eastAsia="en-GB"/>
                      <w14:ligatures w14:val="none"/>
                    </w:rPr>
                  </w:pPr>
                  <w:r w:rsidRPr="004332EF">
                    <w:rPr>
                      <w:rFonts w:ascii="Arial" w:eastAsia="Times New Roman" w:hAnsi="Arial" w:cs="Arial"/>
                      <w:kern w:val="0"/>
                      <w:sz w:val="18"/>
                      <w:szCs w:val="18"/>
                      <w:lang w:eastAsia="en-GB"/>
                      <w14:ligatures w14:val="none"/>
                    </w:rPr>
                    <w:t> </w:t>
                  </w:r>
                </w:p>
              </w:tc>
            </w:tr>
          </w:tbl>
          <w:p w14:paraId="420A0C4B" w14:textId="77777777" w:rsidR="001A26C9" w:rsidRPr="004332EF" w:rsidRDefault="001A26C9" w:rsidP="006E06DA">
            <w:pPr>
              <w:spacing w:after="0" w:line="240" w:lineRule="auto"/>
              <w:rPr>
                <w:rFonts w:ascii="Arial" w:eastAsia="Times New Roman" w:hAnsi="Arial" w:cs="Arial"/>
                <w:kern w:val="0"/>
                <w:sz w:val="18"/>
                <w:szCs w:val="18"/>
                <w:lang w:eastAsia="en-GB"/>
                <w14:ligatures w14:val="none"/>
              </w:rPr>
            </w:pPr>
          </w:p>
        </w:tc>
        <w:tc>
          <w:tcPr>
            <w:tcW w:w="450" w:type="pct"/>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14:paraId="1686641A" w14:textId="77777777" w:rsidR="001A26C9" w:rsidRPr="004332EF" w:rsidRDefault="001A26C9" w:rsidP="006E06DA">
            <w:pPr>
              <w:spacing w:after="0" w:line="240" w:lineRule="auto"/>
              <w:jc w:val="center"/>
              <w:rPr>
                <w:rFonts w:ascii="Arial" w:eastAsia="Times New Roman" w:hAnsi="Arial" w:cs="Arial"/>
                <w:kern w:val="0"/>
                <w:sz w:val="18"/>
                <w:szCs w:val="18"/>
                <w:lang w:eastAsia="en-GB"/>
                <w14:ligatures w14:val="none"/>
              </w:rPr>
            </w:pPr>
            <w:r w:rsidRPr="004332EF">
              <w:rPr>
                <w:rFonts w:ascii="Arial" w:eastAsia="Times New Roman" w:hAnsi="Arial" w:cs="Arial"/>
                <w:kern w:val="0"/>
                <w:sz w:val="18"/>
                <w:szCs w:val="18"/>
                <w:lang w:eastAsia="en-GB"/>
                <w14:ligatures w14:val="none"/>
              </w:rPr>
              <w:t>15.29%</w:t>
            </w:r>
          </w:p>
        </w:tc>
        <w:tc>
          <w:tcPr>
            <w:tcW w:w="450" w:type="pct"/>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14:paraId="3CBAFE88" w14:textId="77777777" w:rsidR="001A26C9" w:rsidRPr="004332EF" w:rsidRDefault="001A26C9" w:rsidP="006E06DA">
            <w:pPr>
              <w:spacing w:after="0" w:line="240" w:lineRule="auto"/>
              <w:jc w:val="center"/>
              <w:rPr>
                <w:rFonts w:ascii="Arial" w:eastAsia="Times New Roman" w:hAnsi="Arial" w:cs="Arial"/>
                <w:kern w:val="0"/>
                <w:sz w:val="18"/>
                <w:szCs w:val="18"/>
                <w:lang w:eastAsia="en-GB"/>
                <w14:ligatures w14:val="none"/>
              </w:rPr>
            </w:pPr>
            <w:r w:rsidRPr="004332EF">
              <w:rPr>
                <w:rFonts w:ascii="Arial" w:eastAsia="Times New Roman" w:hAnsi="Arial" w:cs="Arial"/>
                <w:kern w:val="0"/>
                <w:sz w:val="18"/>
                <w:szCs w:val="18"/>
                <w:lang w:eastAsia="en-GB"/>
                <w14:ligatures w14:val="none"/>
              </w:rPr>
              <w:t>13</w:t>
            </w:r>
          </w:p>
        </w:tc>
      </w:tr>
      <w:tr w:rsidR="001A26C9" w:rsidRPr="004332EF" w14:paraId="353A865F" w14:textId="77777777" w:rsidTr="006E06DA">
        <w:trPr>
          <w:tblCellSpacing w:w="0" w:type="dxa"/>
          <w:jc w:val="center"/>
        </w:trPr>
        <w:tc>
          <w:tcPr>
            <w:tcW w:w="300" w:type="dxa"/>
            <w:tcBorders>
              <w:top w:val="single" w:sz="6" w:space="0" w:color="CCCCCC"/>
              <w:right w:val="single" w:sz="6" w:space="0" w:color="CCCCCC"/>
            </w:tcBorders>
            <w:shd w:val="clear" w:color="auto" w:fill="F5F5F4"/>
            <w:tcMar>
              <w:top w:w="60" w:type="dxa"/>
              <w:left w:w="60" w:type="dxa"/>
              <w:bottom w:w="60" w:type="dxa"/>
              <w:right w:w="60" w:type="dxa"/>
            </w:tcMar>
            <w:vAlign w:val="center"/>
            <w:hideMark/>
          </w:tcPr>
          <w:p w14:paraId="203A027B" w14:textId="77777777" w:rsidR="001A26C9" w:rsidRPr="004332EF" w:rsidRDefault="001A26C9" w:rsidP="006E06DA">
            <w:pPr>
              <w:spacing w:after="0" w:line="240" w:lineRule="auto"/>
              <w:jc w:val="center"/>
              <w:rPr>
                <w:rFonts w:ascii="Arial" w:eastAsia="Times New Roman" w:hAnsi="Arial" w:cs="Arial"/>
                <w:kern w:val="0"/>
                <w:sz w:val="18"/>
                <w:szCs w:val="18"/>
                <w:lang w:eastAsia="en-GB"/>
                <w14:ligatures w14:val="none"/>
              </w:rPr>
            </w:pPr>
            <w:r w:rsidRPr="004332EF">
              <w:rPr>
                <w:rFonts w:ascii="Arial" w:eastAsia="Times New Roman" w:hAnsi="Arial" w:cs="Arial"/>
                <w:kern w:val="0"/>
                <w:sz w:val="18"/>
                <w:szCs w:val="18"/>
                <w:lang w:eastAsia="en-GB"/>
                <w14:ligatures w14:val="none"/>
              </w:rPr>
              <w:t>3</w:t>
            </w:r>
          </w:p>
        </w:tc>
        <w:tc>
          <w:tcPr>
            <w:tcW w:w="2250" w:type="dxa"/>
            <w:tcBorders>
              <w:top w:val="single" w:sz="6" w:space="0" w:color="CCCCCC"/>
              <w:right w:val="single" w:sz="6" w:space="0" w:color="CCCCCC"/>
            </w:tcBorders>
            <w:shd w:val="clear" w:color="auto" w:fill="FFFFFF"/>
            <w:tcMar>
              <w:top w:w="60" w:type="dxa"/>
              <w:left w:w="105" w:type="dxa"/>
              <w:bottom w:w="60" w:type="dxa"/>
              <w:right w:w="60" w:type="dxa"/>
            </w:tcMar>
            <w:vAlign w:val="center"/>
            <w:hideMark/>
          </w:tcPr>
          <w:p w14:paraId="6C7DDBDB" w14:textId="77777777" w:rsidR="001A26C9" w:rsidRPr="004332EF" w:rsidRDefault="001A26C9" w:rsidP="006E06DA">
            <w:pPr>
              <w:spacing w:after="0" w:line="240" w:lineRule="auto"/>
              <w:rPr>
                <w:rFonts w:ascii="Arial" w:eastAsia="Times New Roman" w:hAnsi="Arial" w:cs="Arial"/>
                <w:kern w:val="0"/>
                <w:sz w:val="18"/>
                <w:szCs w:val="18"/>
                <w:lang w:eastAsia="en-GB"/>
                <w14:ligatures w14:val="none"/>
              </w:rPr>
            </w:pPr>
            <w:r w:rsidRPr="004332EF">
              <w:rPr>
                <w:rFonts w:ascii="Arial" w:eastAsia="Times New Roman" w:hAnsi="Arial" w:cs="Arial"/>
                <w:kern w:val="0"/>
                <w:sz w:val="18"/>
                <w:szCs w:val="18"/>
                <w:lang w:eastAsia="en-GB"/>
                <w14:ligatures w14:val="none"/>
              </w:rPr>
              <w:t>Special school</w:t>
            </w:r>
          </w:p>
        </w:tc>
        <w:tc>
          <w:tcPr>
            <w:tcW w:w="3000" w:type="dxa"/>
            <w:tcBorders>
              <w:top w:val="single" w:sz="6" w:space="0" w:color="CCCCCC"/>
              <w:right w:val="single" w:sz="6" w:space="0" w:color="CCCCCC"/>
            </w:tcBorders>
            <w:shd w:val="clear" w:color="auto" w:fill="FFFFFF"/>
            <w:tcMar>
              <w:top w:w="60" w:type="dxa"/>
              <w:left w:w="60" w:type="dxa"/>
              <w:bottom w:w="60" w:type="dxa"/>
              <w:right w:w="60" w:type="dxa"/>
            </w:tcMar>
            <w:vAlign w:val="center"/>
            <w:hideMark/>
          </w:tcPr>
          <w:tbl>
            <w:tblPr>
              <w:tblW w:w="470" w:type="pct"/>
              <w:tblCellMar>
                <w:left w:w="0" w:type="dxa"/>
                <w:right w:w="0" w:type="dxa"/>
              </w:tblCellMar>
              <w:tblLook w:val="04A0" w:firstRow="1" w:lastRow="0" w:firstColumn="1" w:lastColumn="0" w:noHBand="0" w:noVBand="1"/>
            </w:tblPr>
            <w:tblGrid>
              <w:gridCol w:w="392"/>
            </w:tblGrid>
            <w:tr w:rsidR="001A26C9" w:rsidRPr="004332EF" w14:paraId="46AE06A7" w14:textId="77777777" w:rsidTr="006E06DA">
              <w:tc>
                <w:tcPr>
                  <w:tcW w:w="0" w:type="auto"/>
                  <w:tcBorders>
                    <w:top w:val="single" w:sz="6" w:space="0" w:color="4CAF50"/>
                    <w:left w:val="single" w:sz="6" w:space="0" w:color="4CAF50"/>
                    <w:bottom w:val="single" w:sz="6" w:space="0" w:color="4CAF50"/>
                    <w:right w:val="single" w:sz="6" w:space="0" w:color="4CAF50"/>
                  </w:tcBorders>
                  <w:shd w:val="clear" w:color="auto" w:fill="4CAF50"/>
                  <w:vAlign w:val="center"/>
                  <w:hideMark/>
                </w:tcPr>
                <w:p w14:paraId="33686316" w14:textId="77777777" w:rsidR="001A26C9" w:rsidRPr="004332EF" w:rsidRDefault="001A26C9" w:rsidP="006E06DA">
                  <w:pPr>
                    <w:spacing w:after="0" w:line="15" w:lineRule="atLeast"/>
                    <w:rPr>
                      <w:rFonts w:ascii="Arial" w:eastAsia="Times New Roman" w:hAnsi="Arial" w:cs="Arial"/>
                      <w:kern w:val="0"/>
                      <w:sz w:val="18"/>
                      <w:szCs w:val="18"/>
                      <w:lang w:eastAsia="en-GB"/>
                      <w14:ligatures w14:val="none"/>
                    </w:rPr>
                  </w:pPr>
                  <w:r w:rsidRPr="004332EF">
                    <w:rPr>
                      <w:rFonts w:ascii="Arial" w:eastAsia="Times New Roman" w:hAnsi="Arial" w:cs="Arial"/>
                      <w:kern w:val="0"/>
                      <w:sz w:val="18"/>
                      <w:szCs w:val="18"/>
                      <w:lang w:eastAsia="en-GB"/>
                      <w14:ligatures w14:val="none"/>
                    </w:rPr>
                    <w:t> </w:t>
                  </w:r>
                </w:p>
              </w:tc>
            </w:tr>
          </w:tbl>
          <w:p w14:paraId="1D420F55" w14:textId="77777777" w:rsidR="001A26C9" w:rsidRPr="004332EF" w:rsidRDefault="001A26C9" w:rsidP="006E06DA">
            <w:pPr>
              <w:spacing w:after="0" w:line="240" w:lineRule="auto"/>
              <w:rPr>
                <w:rFonts w:ascii="Arial" w:eastAsia="Times New Roman" w:hAnsi="Arial" w:cs="Arial"/>
                <w:kern w:val="0"/>
                <w:sz w:val="18"/>
                <w:szCs w:val="18"/>
                <w:lang w:eastAsia="en-GB"/>
                <w14:ligatures w14:val="none"/>
              </w:rPr>
            </w:pPr>
          </w:p>
        </w:tc>
        <w:tc>
          <w:tcPr>
            <w:tcW w:w="450" w:type="pct"/>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14:paraId="0A53017B" w14:textId="77777777" w:rsidR="001A26C9" w:rsidRPr="004332EF" w:rsidRDefault="001A26C9" w:rsidP="006E06DA">
            <w:pPr>
              <w:spacing w:after="0" w:line="240" w:lineRule="auto"/>
              <w:jc w:val="center"/>
              <w:rPr>
                <w:rFonts w:ascii="Arial" w:eastAsia="Times New Roman" w:hAnsi="Arial" w:cs="Arial"/>
                <w:kern w:val="0"/>
                <w:sz w:val="18"/>
                <w:szCs w:val="18"/>
                <w:lang w:eastAsia="en-GB"/>
                <w14:ligatures w14:val="none"/>
              </w:rPr>
            </w:pPr>
            <w:r w:rsidRPr="004332EF">
              <w:rPr>
                <w:rFonts w:ascii="Arial" w:eastAsia="Times New Roman" w:hAnsi="Arial" w:cs="Arial"/>
                <w:kern w:val="0"/>
                <w:sz w:val="18"/>
                <w:szCs w:val="18"/>
                <w:lang w:eastAsia="en-GB"/>
                <w14:ligatures w14:val="none"/>
              </w:rPr>
              <w:t>9.41%</w:t>
            </w:r>
          </w:p>
        </w:tc>
        <w:tc>
          <w:tcPr>
            <w:tcW w:w="450" w:type="pct"/>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14:paraId="2D6C77BE" w14:textId="77777777" w:rsidR="001A26C9" w:rsidRPr="004332EF" w:rsidRDefault="001A26C9" w:rsidP="006E06DA">
            <w:pPr>
              <w:spacing w:after="0" w:line="240" w:lineRule="auto"/>
              <w:jc w:val="center"/>
              <w:rPr>
                <w:rFonts w:ascii="Arial" w:eastAsia="Times New Roman" w:hAnsi="Arial" w:cs="Arial"/>
                <w:kern w:val="0"/>
                <w:sz w:val="18"/>
                <w:szCs w:val="18"/>
                <w:lang w:eastAsia="en-GB"/>
                <w14:ligatures w14:val="none"/>
              </w:rPr>
            </w:pPr>
            <w:r w:rsidRPr="004332EF">
              <w:rPr>
                <w:rFonts w:ascii="Arial" w:eastAsia="Times New Roman" w:hAnsi="Arial" w:cs="Arial"/>
                <w:kern w:val="0"/>
                <w:sz w:val="18"/>
                <w:szCs w:val="18"/>
                <w:lang w:eastAsia="en-GB"/>
                <w14:ligatures w14:val="none"/>
              </w:rPr>
              <w:t>8</w:t>
            </w:r>
          </w:p>
        </w:tc>
      </w:tr>
      <w:tr w:rsidR="001A26C9" w:rsidRPr="004332EF" w14:paraId="3CA88469" w14:textId="77777777" w:rsidTr="006E06DA">
        <w:trPr>
          <w:tblCellSpacing w:w="0" w:type="dxa"/>
          <w:jc w:val="center"/>
        </w:trPr>
        <w:tc>
          <w:tcPr>
            <w:tcW w:w="300" w:type="dxa"/>
            <w:tcBorders>
              <w:top w:val="single" w:sz="6" w:space="0" w:color="CCCCCC"/>
              <w:right w:val="single" w:sz="6" w:space="0" w:color="CCCCCC"/>
            </w:tcBorders>
            <w:shd w:val="clear" w:color="auto" w:fill="F5F5F4"/>
            <w:tcMar>
              <w:top w:w="60" w:type="dxa"/>
              <w:left w:w="60" w:type="dxa"/>
              <w:bottom w:w="60" w:type="dxa"/>
              <w:right w:w="60" w:type="dxa"/>
            </w:tcMar>
            <w:vAlign w:val="center"/>
            <w:hideMark/>
          </w:tcPr>
          <w:p w14:paraId="2141B5E4" w14:textId="77777777" w:rsidR="001A26C9" w:rsidRPr="004332EF" w:rsidRDefault="001A26C9" w:rsidP="006E06DA">
            <w:pPr>
              <w:spacing w:after="0" w:line="240" w:lineRule="auto"/>
              <w:jc w:val="center"/>
              <w:rPr>
                <w:rFonts w:ascii="Arial" w:eastAsia="Times New Roman" w:hAnsi="Arial" w:cs="Arial"/>
                <w:kern w:val="0"/>
                <w:sz w:val="18"/>
                <w:szCs w:val="18"/>
                <w:lang w:eastAsia="en-GB"/>
                <w14:ligatures w14:val="none"/>
              </w:rPr>
            </w:pPr>
            <w:r w:rsidRPr="004332EF">
              <w:rPr>
                <w:rFonts w:ascii="Arial" w:eastAsia="Times New Roman" w:hAnsi="Arial" w:cs="Arial"/>
                <w:kern w:val="0"/>
                <w:sz w:val="18"/>
                <w:szCs w:val="18"/>
                <w:lang w:eastAsia="en-GB"/>
                <w14:ligatures w14:val="none"/>
              </w:rPr>
              <w:t>4</w:t>
            </w:r>
          </w:p>
        </w:tc>
        <w:tc>
          <w:tcPr>
            <w:tcW w:w="2250" w:type="dxa"/>
            <w:tcBorders>
              <w:top w:val="single" w:sz="6" w:space="0" w:color="CCCCCC"/>
              <w:right w:val="single" w:sz="6" w:space="0" w:color="CCCCCC"/>
            </w:tcBorders>
            <w:shd w:val="clear" w:color="auto" w:fill="FFFFFF"/>
            <w:tcMar>
              <w:top w:w="60" w:type="dxa"/>
              <w:left w:w="105" w:type="dxa"/>
              <w:bottom w:w="60" w:type="dxa"/>
              <w:right w:w="60" w:type="dxa"/>
            </w:tcMar>
            <w:vAlign w:val="center"/>
            <w:hideMark/>
          </w:tcPr>
          <w:p w14:paraId="70EBBB53" w14:textId="77777777" w:rsidR="001A26C9" w:rsidRPr="004332EF" w:rsidRDefault="001A26C9" w:rsidP="006E06DA">
            <w:pPr>
              <w:spacing w:after="0" w:line="240" w:lineRule="auto"/>
              <w:rPr>
                <w:rFonts w:ascii="Arial" w:eastAsia="Times New Roman" w:hAnsi="Arial" w:cs="Arial"/>
                <w:kern w:val="0"/>
                <w:sz w:val="18"/>
                <w:szCs w:val="18"/>
                <w:lang w:eastAsia="en-GB"/>
                <w14:ligatures w14:val="none"/>
              </w:rPr>
            </w:pPr>
            <w:r w:rsidRPr="004332EF">
              <w:rPr>
                <w:rFonts w:ascii="Arial" w:eastAsia="Times New Roman" w:hAnsi="Arial" w:cs="Arial"/>
                <w:kern w:val="0"/>
                <w:sz w:val="18"/>
                <w:szCs w:val="18"/>
                <w:lang w:eastAsia="en-GB"/>
                <w14:ligatures w14:val="none"/>
              </w:rPr>
              <w:t>Pupil Referral Unit (PRU).</w:t>
            </w:r>
          </w:p>
        </w:tc>
        <w:tc>
          <w:tcPr>
            <w:tcW w:w="3000" w:type="dxa"/>
            <w:tcBorders>
              <w:top w:val="single" w:sz="6" w:space="0" w:color="CCCCCC"/>
              <w:right w:val="single" w:sz="6" w:space="0" w:color="CCCCCC"/>
            </w:tcBorders>
            <w:shd w:val="clear" w:color="auto" w:fill="FFFFFF"/>
            <w:tcMar>
              <w:top w:w="60" w:type="dxa"/>
              <w:left w:w="60" w:type="dxa"/>
              <w:bottom w:w="60" w:type="dxa"/>
              <w:right w:w="60" w:type="dxa"/>
            </w:tcMar>
            <w:vAlign w:val="center"/>
            <w:hideMark/>
          </w:tcPr>
          <w:tbl>
            <w:tblPr>
              <w:tblW w:w="176" w:type="pct"/>
              <w:tblCellMar>
                <w:left w:w="0" w:type="dxa"/>
                <w:right w:w="0" w:type="dxa"/>
              </w:tblCellMar>
              <w:tblLook w:val="04A0" w:firstRow="1" w:lastRow="0" w:firstColumn="1" w:lastColumn="0" w:noHBand="0" w:noVBand="1"/>
            </w:tblPr>
            <w:tblGrid>
              <w:gridCol w:w="147"/>
            </w:tblGrid>
            <w:tr w:rsidR="001A26C9" w:rsidRPr="004332EF" w14:paraId="6F81EA39" w14:textId="77777777" w:rsidTr="006E06DA">
              <w:tc>
                <w:tcPr>
                  <w:tcW w:w="0" w:type="auto"/>
                  <w:tcBorders>
                    <w:top w:val="single" w:sz="6" w:space="0" w:color="A41C1C"/>
                    <w:left w:val="single" w:sz="6" w:space="0" w:color="A41C1C"/>
                    <w:bottom w:val="single" w:sz="6" w:space="0" w:color="A41C1C"/>
                    <w:right w:val="single" w:sz="6" w:space="0" w:color="A41C1C"/>
                  </w:tcBorders>
                  <w:shd w:val="clear" w:color="auto" w:fill="A41C1C"/>
                  <w:vAlign w:val="center"/>
                  <w:hideMark/>
                </w:tcPr>
                <w:p w14:paraId="1E7E54A4" w14:textId="77777777" w:rsidR="001A26C9" w:rsidRPr="004332EF" w:rsidRDefault="001A26C9" w:rsidP="006E06DA">
                  <w:pPr>
                    <w:spacing w:after="0" w:line="15" w:lineRule="atLeast"/>
                    <w:rPr>
                      <w:rFonts w:ascii="Arial" w:eastAsia="Times New Roman" w:hAnsi="Arial" w:cs="Arial"/>
                      <w:kern w:val="0"/>
                      <w:sz w:val="18"/>
                      <w:szCs w:val="18"/>
                      <w:lang w:eastAsia="en-GB"/>
                      <w14:ligatures w14:val="none"/>
                    </w:rPr>
                  </w:pPr>
                  <w:r w:rsidRPr="004332EF">
                    <w:rPr>
                      <w:rFonts w:ascii="Arial" w:eastAsia="Times New Roman" w:hAnsi="Arial" w:cs="Arial"/>
                      <w:kern w:val="0"/>
                      <w:sz w:val="18"/>
                      <w:szCs w:val="18"/>
                      <w:lang w:eastAsia="en-GB"/>
                      <w14:ligatures w14:val="none"/>
                    </w:rPr>
                    <w:t> </w:t>
                  </w:r>
                </w:p>
              </w:tc>
            </w:tr>
          </w:tbl>
          <w:p w14:paraId="660373F5" w14:textId="77777777" w:rsidR="001A26C9" w:rsidRPr="004332EF" w:rsidRDefault="001A26C9" w:rsidP="006E06DA">
            <w:pPr>
              <w:spacing w:after="0" w:line="240" w:lineRule="auto"/>
              <w:rPr>
                <w:rFonts w:ascii="Arial" w:eastAsia="Times New Roman" w:hAnsi="Arial" w:cs="Arial"/>
                <w:kern w:val="0"/>
                <w:sz w:val="18"/>
                <w:szCs w:val="18"/>
                <w:lang w:eastAsia="en-GB"/>
                <w14:ligatures w14:val="none"/>
              </w:rPr>
            </w:pPr>
          </w:p>
        </w:tc>
        <w:tc>
          <w:tcPr>
            <w:tcW w:w="450" w:type="pct"/>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14:paraId="2D846388" w14:textId="77777777" w:rsidR="001A26C9" w:rsidRPr="004332EF" w:rsidRDefault="001A26C9" w:rsidP="006E06DA">
            <w:pPr>
              <w:spacing w:after="0" w:line="240" w:lineRule="auto"/>
              <w:jc w:val="center"/>
              <w:rPr>
                <w:rFonts w:ascii="Arial" w:eastAsia="Times New Roman" w:hAnsi="Arial" w:cs="Arial"/>
                <w:kern w:val="0"/>
                <w:sz w:val="18"/>
                <w:szCs w:val="18"/>
                <w:lang w:eastAsia="en-GB"/>
                <w14:ligatures w14:val="none"/>
              </w:rPr>
            </w:pPr>
            <w:r w:rsidRPr="004332EF">
              <w:rPr>
                <w:rFonts w:ascii="Arial" w:eastAsia="Times New Roman" w:hAnsi="Arial" w:cs="Arial"/>
                <w:kern w:val="0"/>
                <w:sz w:val="18"/>
                <w:szCs w:val="18"/>
                <w:lang w:eastAsia="en-GB"/>
                <w14:ligatures w14:val="none"/>
              </w:rPr>
              <w:t>3.53%</w:t>
            </w:r>
          </w:p>
        </w:tc>
        <w:tc>
          <w:tcPr>
            <w:tcW w:w="450" w:type="pct"/>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14:paraId="4AEB36F7" w14:textId="77777777" w:rsidR="001A26C9" w:rsidRPr="004332EF" w:rsidRDefault="001A26C9" w:rsidP="006E06DA">
            <w:pPr>
              <w:spacing w:after="0" w:line="240" w:lineRule="auto"/>
              <w:jc w:val="center"/>
              <w:rPr>
                <w:rFonts w:ascii="Arial" w:eastAsia="Times New Roman" w:hAnsi="Arial" w:cs="Arial"/>
                <w:kern w:val="0"/>
                <w:sz w:val="18"/>
                <w:szCs w:val="18"/>
                <w:lang w:eastAsia="en-GB"/>
                <w14:ligatures w14:val="none"/>
              </w:rPr>
            </w:pPr>
            <w:r w:rsidRPr="004332EF">
              <w:rPr>
                <w:rFonts w:ascii="Arial" w:eastAsia="Times New Roman" w:hAnsi="Arial" w:cs="Arial"/>
                <w:kern w:val="0"/>
                <w:sz w:val="18"/>
                <w:szCs w:val="18"/>
                <w:lang w:eastAsia="en-GB"/>
                <w14:ligatures w14:val="none"/>
              </w:rPr>
              <w:t>3</w:t>
            </w:r>
          </w:p>
        </w:tc>
      </w:tr>
      <w:tr w:rsidR="001A26C9" w:rsidRPr="004332EF" w14:paraId="43184BBB" w14:textId="77777777" w:rsidTr="006E06DA">
        <w:trPr>
          <w:tblCellSpacing w:w="0" w:type="dxa"/>
          <w:jc w:val="center"/>
        </w:trPr>
        <w:tc>
          <w:tcPr>
            <w:tcW w:w="300" w:type="dxa"/>
            <w:tcBorders>
              <w:top w:val="single" w:sz="6" w:space="0" w:color="CCCCCC"/>
              <w:right w:val="single" w:sz="6" w:space="0" w:color="CCCCCC"/>
            </w:tcBorders>
            <w:shd w:val="clear" w:color="auto" w:fill="F5F5F4"/>
            <w:tcMar>
              <w:top w:w="60" w:type="dxa"/>
              <w:left w:w="60" w:type="dxa"/>
              <w:bottom w:w="60" w:type="dxa"/>
              <w:right w:w="60" w:type="dxa"/>
            </w:tcMar>
            <w:vAlign w:val="center"/>
            <w:hideMark/>
          </w:tcPr>
          <w:p w14:paraId="27EC9274" w14:textId="77777777" w:rsidR="001A26C9" w:rsidRPr="004332EF" w:rsidRDefault="001A26C9" w:rsidP="006E06DA">
            <w:pPr>
              <w:spacing w:after="0" w:line="240" w:lineRule="auto"/>
              <w:jc w:val="center"/>
              <w:rPr>
                <w:rFonts w:ascii="Arial" w:eastAsia="Times New Roman" w:hAnsi="Arial" w:cs="Arial"/>
                <w:kern w:val="0"/>
                <w:sz w:val="18"/>
                <w:szCs w:val="18"/>
                <w:lang w:eastAsia="en-GB"/>
                <w14:ligatures w14:val="none"/>
              </w:rPr>
            </w:pPr>
            <w:r w:rsidRPr="004332EF">
              <w:rPr>
                <w:rFonts w:ascii="Arial" w:eastAsia="Times New Roman" w:hAnsi="Arial" w:cs="Arial"/>
                <w:kern w:val="0"/>
                <w:sz w:val="18"/>
                <w:szCs w:val="18"/>
                <w:lang w:eastAsia="en-GB"/>
                <w14:ligatures w14:val="none"/>
              </w:rPr>
              <w:t>5</w:t>
            </w:r>
          </w:p>
        </w:tc>
        <w:tc>
          <w:tcPr>
            <w:tcW w:w="2250" w:type="dxa"/>
            <w:tcBorders>
              <w:top w:val="single" w:sz="6" w:space="0" w:color="CCCCCC"/>
              <w:right w:val="single" w:sz="6" w:space="0" w:color="CCCCCC"/>
            </w:tcBorders>
            <w:shd w:val="clear" w:color="auto" w:fill="FFFFFF"/>
            <w:tcMar>
              <w:top w:w="60" w:type="dxa"/>
              <w:left w:w="105" w:type="dxa"/>
              <w:bottom w:w="60" w:type="dxa"/>
              <w:right w:w="60" w:type="dxa"/>
            </w:tcMar>
            <w:vAlign w:val="center"/>
            <w:hideMark/>
          </w:tcPr>
          <w:p w14:paraId="39BB2B9B" w14:textId="77777777" w:rsidR="001A26C9" w:rsidRPr="004332EF" w:rsidRDefault="001A26C9" w:rsidP="006E06DA">
            <w:pPr>
              <w:spacing w:after="0" w:line="240" w:lineRule="auto"/>
              <w:rPr>
                <w:rFonts w:ascii="Arial" w:eastAsia="Times New Roman" w:hAnsi="Arial" w:cs="Arial"/>
                <w:kern w:val="0"/>
                <w:sz w:val="18"/>
                <w:szCs w:val="18"/>
                <w:lang w:eastAsia="en-GB"/>
                <w14:ligatures w14:val="none"/>
              </w:rPr>
            </w:pPr>
            <w:r w:rsidRPr="004332EF">
              <w:rPr>
                <w:rFonts w:ascii="Arial" w:eastAsia="Times New Roman" w:hAnsi="Arial" w:cs="Arial"/>
                <w:kern w:val="0"/>
                <w:sz w:val="18"/>
                <w:szCs w:val="18"/>
                <w:lang w:eastAsia="en-GB"/>
                <w14:ligatures w14:val="none"/>
              </w:rPr>
              <w:t>Cross phase</w:t>
            </w:r>
          </w:p>
        </w:tc>
        <w:tc>
          <w:tcPr>
            <w:tcW w:w="3000" w:type="dxa"/>
            <w:tcBorders>
              <w:top w:val="single" w:sz="6" w:space="0" w:color="CCCCCC"/>
              <w:right w:val="single" w:sz="6" w:space="0" w:color="CCCCCC"/>
            </w:tcBorders>
            <w:shd w:val="clear" w:color="auto" w:fill="FFFFFF"/>
            <w:tcMar>
              <w:top w:w="60" w:type="dxa"/>
              <w:left w:w="60" w:type="dxa"/>
              <w:bottom w:w="60" w:type="dxa"/>
              <w:right w:w="60" w:type="dxa"/>
            </w:tcMar>
            <w:vAlign w:val="center"/>
            <w:hideMark/>
          </w:tcPr>
          <w:p w14:paraId="5C84AD60" w14:textId="77777777" w:rsidR="001A26C9" w:rsidRPr="004332EF" w:rsidRDefault="001A26C9" w:rsidP="006E06DA">
            <w:pPr>
              <w:spacing w:after="0" w:line="240" w:lineRule="auto"/>
              <w:rPr>
                <w:rFonts w:ascii="Arial" w:eastAsia="Times New Roman" w:hAnsi="Arial" w:cs="Arial"/>
                <w:kern w:val="0"/>
                <w:sz w:val="18"/>
                <w:szCs w:val="18"/>
                <w:lang w:eastAsia="en-GB"/>
                <w14:ligatures w14:val="none"/>
              </w:rPr>
            </w:pPr>
          </w:p>
        </w:tc>
        <w:tc>
          <w:tcPr>
            <w:tcW w:w="450" w:type="pct"/>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14:paraId="68FC346F" w14:textId="77777777" w:rsidR="001A26C9" w:rsidRPr="004332EF" w:rsidRDefault="001A26C9" w:rsidP="006E06DA">
            <w:pPr>
              <w:spacing w:after="0" w:line="240" w:lineRule="auto"/>
              <w:jc w:val="center"/>
              <w:rPr>
                <w:rFonts w:ascii="Arial" w:eastAsia="Times New Roman" w:hAnsi="Arial" w:cs="Arial"/>
                <w:kern w:val="0"/>
                <w:sz w:val="18"/>
                <w:szCs w:val="18"/>
                <w:lang w:eastAsia="en-GB"/>
                <w14:ligatures w14:val="none"/>
              </w:rPr>
            </w:pPr>
            <w:r w:rsidRPr="004332EF">
              <w:rPr>
                <w:rFonts w:ascii="Arial" w:eastAsia="Times New Roman" w:hAnsi="Arial" w:cs="Arial"/>
                <w:kern w:val="0"/>
                <w:sz w:val="18"/>
                <w:szCs w:val="18"/>
                <w:lang w:eastAsia="en-GB"/>
                <w14:ligatures w14:val="none"/>
              </w:rPr>
              <w:t>0.00%</w:t>
            </w:r>
          </w:p>
        </w:tc>
        <w:tc>
          <w:tcPr>
            <w:tcW w:w="450" w:type="pct"/>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14:paraId="2E746A21" w14:textId="77777777" w:rsidR="001A26C9" w:rsidRPr="004332EF" w:rsidRDefault="001A26C9" w:rsidP="006E06DA">
            <w:pPr>
              <w:spacing w:after="0" w:line="240" w:lineRule="auto"/>
              <w:jc w:val="center"/>
              <w:rPr>
                <w:rFonts w:ascii="Arial" w:eastAsia="Times New Roman" w:hAnsi="Arial" w:cs="Arial"/>
                <w:kern w:val="0"/>
                <w:sz w:val="18"/>
                <w:szCs w:val="18"/>
                <w:lang w:eastAsia="en-GB"/>
                <w14:ligatures w14:val="none"/>
              </w:rPr>
            </w:pPr>
            <w:r w:rsidRPr="004332EF">
              <w:rPr>
                <w:rFonts w:ascii="Arial" w:eastAsia="Times New Roman" w:hAnsi="Arial" w:cs="Arial"/>
                <w:kern w:val="0"/>
                <w:sz w:val="18"/>
                <w:szCs w:val="18"/>
                <w:lang w:eastAsia="en-GB"/>
                <w14:ligatures w14:val="none"/>
              </w:rPr>
              <w:t>0</w:t>
            </w:r>
          </w:p>
        </w:tc>
      </w:tr>
      <w:tr w:rsidR="001A26C9" w:rsidRPr="004332EF" w14:paraId="0F164833" w14:textId="77777777" w:rsidTr="006E06DA">
        <w:trPr>
          <w:tblCellSpacing w:w="0" w:type="dxa"/>
          <w:jc w:val="center"/>
        </w:trPr>
        <w:tc>
          <w:tcPr>
            <w:tcW w:w="300" w:type="dxa"/>
            <w:tcBorders>
              <w:top w:val="single" w:sz="6" w:space="0" w:color="CCCCCC"/>
              <w:right w:val="single" w:sz="6" w:space="0" w:color="CCCCCC"/>
            </w:tcBorders>
            <w:shd w:val="clear" w:color="auto" w:fill="F5F5F4"/>
            <w:tcMar>
              <w:top w:w="60" w:type="dxa"/>
              <w:left w:w="60" w:type="dxa"/>
              <w:bottom w:w="60" w:type="dxa"/>
              <w:right w:w="60" w:type="dxa"/>
            </w:tcMar>
            <w:vAlign w:val="center"/>
            <w:hideMark/>
          </w:tcPr>
          <w:p w14:paraId="161E1350" w14:textId="77777777" w:rsidR="001A26C9" w:rsidRPr="004332EF" w:rsidRDefault="001A26C9" w:rsidP="006E06DA">
            <w:pPr>
              <w:spacing w:after="0" w:line="240" w:lineRule="auto"/>
              <w:jc w:val="center"/>
              <w:rPr>
                <w:rFonts w:ascii="Arial" w:eastAsia="Times New Roman" w:hAnsi="Arial" w:cs="Arial"/>
                <w:kern w:val="0"/>
                <w:sz w:val="18"/>
                <w:szCs w:val="18"/>
                <w:lang w:eastAsia="en-GB"/>
                <w14:ligatures w14:val="none"/>
              </w:rPr>
            </w:pPr>
            <w:r w:rsidRPr="004332EF">
              <w:rPr>
                <w:rFonts w:ascii="Arial" w:eastAsia="Times New Roman" w:hAnsi="Arial" w:cs="Arial"/>
                <w:kern w:val="0"/>
                <w:sz w:val="18"/>
                <w:szCs w:val="18"/>
                <w:lang w:eastAsia="en-GB"/>
                <w14:ligatures w14:val="none"/>
              </w:rPr>
              <w:t>6</w:t>
            </w:r>
          </w:p>
        </w:tc>
        <w:tc>
          <w:tcPr>
            <w:tcW w:w="2250" w:type="dxa"/>
            <w:tcBorders>
              <w:top w:val="single" w:sz="6" w:space="0" w:color="CCCCCC"/>
              <w:right w:val="single" w:sz="6" w:space="0" w:color="CCCCCC"/>
            </w:tcBorders>
            <w:shd w:val="clear" w:color="auto" w:fill="FFFFFF"/>
            <w:tcMar>
              <w:top w:w="60" w:type="dxa"/>
              <w:left w:w="105" w:type="dxa"/>
              <w:bottom w:w="60" w:type="dxa"/>
              <w:right w:w="60" w:type="dxa"/>
            </w:tcMar>
            <w:vAlign w:val="center"/>
            <w:hideMark/>
          </w:tcPr>
          <w:p w14:paraId="1AD79764" w14:textId="77777777" w:rsidR="001A26C9" w:rsidRPr="004332EF" w:rsidRDefault="001A26C9" w:rsidP="006E06DA">
            <w:pPr>
              <w:spacing w:after="0" w:line="240" w:lineRule="auto"/>
              <w:rPr>
                <w:rFonts w:ascii="Arial" w:eastAsia="Times New Roman" w:hAnsi="Arial" w:cs="Arial"/>
                <w:kern w:val="0"/>
                <w:sz w:val="18"/>
                <w:szCs w:val="18"/>
                <w:lang w:eastAsia="en-GB"/>
                <w14:ligatures w14:val="none"/>
              </w:rPr>
            </w:pPr>
            <w:r w:rsidRPr="004332EF">
              <w:rPr>
                <w:rFonts w:ascii="Arial" w:eastAsia="Times New Roman" w:hAnsi="Arial" w:cs="Arial"/>
                <w:kern w:val="0"/>
                <w:sz w:val="18"/>
                <w:szCs w:val="18"/>
                <w:lang w:eastAsia="en-GB"/>
                <w14:ligatures w14:val="none"/>
              </w:rPr>
              <w:t>Other (please specify):</w:t>
            </w:r>
          </w:p>
        </w:tc>
        <w:tc>
          <w:tcPr>
            <w:tcW w:w="3000" w:type="dxa"/>
            <w:tcBorders>
              <w:top w:val="single" w:sz="6" w:space="0" w:color="CCCCCC"/>
              <w:right w:val="single" w:sz="6" w:space="0" w:color="CCCCCC"/>
            </w:tcBorders>
            <w:shd w:val="clear" w:color="auto" w:fill="FFFFFF"/>
            <w:tcMar>
              <w:top w:w="60" w:type="dxa"/>
              <w:left w:w="60" w:type="dxa"/>
              <w:bottom w:w="60" w:type="dxa"/>
              <w:right w:w="60" w:type="dxa"/>
            </w:tcMar>
            <w:vAlign w:val="center"/>
            <w:hideMark/>
          </w:tcPr>
          <w:tbl>
            <w:tblPr>
              <w:tblW w:w="647" w:type="pct"/>
              <w:tblCellMar>
                <w:left w:w="0" w:type="dxa"/>
                <w:right w:w="0" w:type="dxa"/>
              </w:tblCellMar>
              <w:tblLook w:val="04A0" w:firstRow="1" w:lastRow="0" w:firstColumn="1" w:lastColumn="0" w:noHBand="0" w:noVBand="1"/>
            </w:tblPr>
            <w:tblGrid>
              <w:gridCol w:w="539"/>
            </w:tblGrid>
            <w:tr w:rsidR="001A26C9" w:rsidRPr="004332EF" w14:paraId="79649671" w14:textId="77777777" w:rsidTr="006E06DA">
              <w:tc>
                <w:tcPr>
                  <w:tcW w:w="0" w:type="auto"/>
                  <w:tcBorders>
                    <w:top w:val="single" w:sz="6" w:space="0" w:color="00BCD4"/>
                    <w:left w:val="single" w:sz="6" w:space="0" w:color="00BCD4"/>
                    <w:bottom w:val="single" w:sz="6" w:space="0" w:color="00BCD4"/>
                    <w:right w:val="single" w:sz="6" w:space="0" w:color="00BCD4"/>
                  </w:tcBorders>
                  <w:shd w:val="clear" w:color="auto" w:fill="00BCD4"/>
                  <w:vAlign w:val="center"/>
                  <w:hideMark/>
                </w:tcPr>
                <w:p w14:paraId="5BD79B10" w14:textId="77777777" w:rsidR="001A26C9" w:rsidRPr="004332EF" w:rsidRDefault="001A26C9" w:rsidP="006E06DA">
                  <w:pPr>
                    <w:spacing w:after="0" w:line="15" w:lineRule="atLeast"/>
                    <w:rPr>
                      <w:rFonts w:ascii="Arial" w:eastAsia="Times New Roman" w:hAnsi="Arial" w:cs="Arial"/>
                      <w:kern w:val="0"/>
                      <w:sz w:val="18"/>
                      <w:szCs w:val="18"/>
                      <w:lang w:eastAsia="en-GB"/>
                      <w14:ligatures w14:val="none"/>
                    </w:rPr>
                  </w:pPr>
                  <w:r w:rsidRPr="004332EF">
                    <w:rPr>
                      <w:rFonts w:ascii="Arial" w:eastAsia="Times New Roman" w:hAnsi="Arial" w:cs="Arial"/>
                      <w:kern w:val="0"/>
                      <w:sz w:val="18"/>
                      <w:szCs w:val="18"/>
                      <w:lang w:eastAsia="en-GB"/>
                      <w14:ligatures w14:val="none"/>
                    </w:rPr>
                    <w:t> </w:t>
                  </w:r>
                </w:p>
              </w:tc>
            </w:tr>
          </w:tbl>
          <w:p w14:paraId="22EC60E4" w14:textId="77777777" w:rsidR="001A26C9" w:rsidRPr="004332EF" w:rsidRDefault="001A26C9" w:rsidP="006E06DA">
            <w:pPr>
              <w:spacing w:after="0" w:line="240" w:lineRule="auto"/>
              <w:rPr>
                <w:rFonts w:ascii="Arial" w:eastAsia="Times New Roman" w:hAnsi="Arial" w:cs="Arial"/>
                <w:kern w:val="0"/>
                <w:sz w:val="18"/>
                <w:szCs w:val="18"/>
                <w:lang w:eastAsia="en-GB"/>
                <w14:ligatures w14:val="none"/>
              </w:rPr>
            </w:pPr>
          </w:p>
        </w:tc>
        <w:tc>
          <w:tcPr>
            <w:tcW w:w="450" w:type="pct"/>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14:paraId="614DDDC6" w14:textId="77777777" w:rsidR="001A26C9" w:rsidRPr="004332EF" w:rsidRDefault="001A26C9" w:rsidP="006E06DA">
            <w:pPr>
              <w:spacing w:after="0" w:line="240" w:lineRule="auto"/>
              <w:jc w:val="center"/>
              <w:rPr>
                <w:rFonts w:ascii="Arial" w:eastAsia="Times New Roman" w:hAnsi="Arial" w:cs="Arial"/>
                <w:kern w:val="0"/>
                <w:sz w:val="18"/>
                <w:szCs w:val="18"/>
                <w:lang w:eastAsia="en-GB"/>
                <w14:ligatures w14:val="none"/>
              </w:rPr>
            </w:pPr>
            <w:r w:rsidRPr="004332EF">
              <w:rPr>
                <w:rFonts w:ascii="Arial" w:eastAsia="Times New Roman" w:hAnsi="Arial" w:cs="Arial"/>
                <w:kern w:val="0"/>
                <w:sz w:val="18"/>
                <w:szCs w:val="18"/>
                <w:lang w:eastAsia="en-GB"/>
                <w14:ligatures w14:val="none"/>
              </w:rPr>
              <w:t>12.94%</w:t>
            </w:r>
          </w:p>
        </w:tc>
        <w:tc>
          <w:tcPr>
            <w:tcW w:w="450" w:type="pct"/>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14:paraId="0341D1B2" w14:textId="77777777" w:rsidR="001A26C9" w:rsidRPr="004332EF" w:rsidRDefault="001A26C9" w:rsidP="006E06DA">
            <w:pPr>
              <w:spacing w:after="0" w:line="240" w:lineRule="auto"/>
              <w:jc w:val="center"/>
              <w:rPr>
                <w:rFonts w:ascii="Arial" w:eastAsia="Times New Roman" w:hAnsi="Arial" w:cs="Arial"/>
                <w:kern w:val="0"/>
                <w:sz w:val="18"/>
                <w:szCs w:val="18"/>
                <w:lang w:eastAsia="en-GB"/>
                <w14:ligatures w14:val="none"/>
              </w:rPr>
            </w:pPr>
            <w:r w:rsidRPr="004332EF">
              <w:rPr>
                <w:rFonts w:ascii="Arial" w:eastAsia="Times New Roman" w:hAnsi="Arial" w:cs="Arial"/>
                <w:kern w:val="0"/>
                <w:sz w:val="18"/>
                <w:szCs w:val="18"/>
                <w:lang w:eastAsia="en-GB"/>
                <w14:ligatures w14:val="none"/>
              </w:rPr>
              <w:t>11</w:t>
            </w:r>
          </w:p>
        </w:tc>
      </w:tr>
      <w:tr w:rsidR="001A26C9" w:rsidRPr="004332EF" w14:paraId="0A0C3B3F" w14:textId="77777777" w:rsidTr="006E06DA">
        <w:trPr>
          <w:tblCellSpacing w:w="0" w:type="dxa"/>
          <w:jc w:val="center"/>
        </w:trPr>
        <w:tc>
          <w:tcPr>
            <w:tcW w:w="0" w:type="auto"/>
            <w:gridSpan w:val="3"/>
            <w:vMerge w:val="restart"/>
            <w:tcBorders>
              <w:top w:val="single" w:sz="6" w:space="0" w:color="CCCCCC"/>
              <w:left w:val="nil"/>
              <w:bottom w:val="nil"/>
              <w:right w:val="single" w:sz="6" w:space="0" w:color="CCCCCC"/>
            </w:tcBorders>
            <w:shd w:val="clear" w:color="auto" w:fill="DDDDDD"/>
            <w:tcMar>
              <w:top w:w="75" w:type="dxa"/>
              <w:left w:w="75" w:type="dxa"/>
              <w:bottom w:w="75" w:type="dxa"/>
              <w:right w:w="75" w:type="dxa"/>
            </w:tcMar>
            <w:vAlign w:val="center"/>
            <w:hideMark/>
          </w:tcPr>
          <w:p w14:paraId="64DC7849" w14:textId="77777777" w:rsidR="001A26C9" w:rsidRPr="004332EF" w:rsidRDefault="001A26C9" w:rsidP="006E06DA">
            <w:pPr>
              <w:spacing w:after="0" w:line="240" w:lineRule="auto"/>
              <w:jc w:val="center"/>
              <w:rPr>
                <w:rFonts w:ascii="Arial" w:eastAsia="Times New Roman" w:hAnsi="Arial" w:cs="Arial"/>
                <w:kern w:val="0"/>
                <w:sz w:val="18"/>
                <w:szCs w:val="18"/>
                <w:lang w:eastAsia="en-GB"/>
                <w14:ligatures w14:val="none"/>
              </w:rPr>
            </w:pPr>
          </w:p>
        </w:tc>
        <w:tc>
          <w:tcPr>
            <w:tcW w:w="450" w:type="pct"/>
            <w:tcBorders>
              <w:top w:val="single" w:sz="6" w:space="0" w:color="CCCCCC"/>
              <w:right w:val="single" w:sz="6" w:space="0" w:color="CCCCCC"/>
            </w:tcBorders>
            <w:shd w:val="clear" w:color="auto" w:fill="DDDDDD"/>
            <w:tcMar>
              <w:top w:w="60" w:type="dxa"/>
              <w:left w:w="60" w:type="dxa"/>
              <w:bottom w:w="60" w:type="dxa"/>
              <w:right w:w="60" w:type="dxa"/>
            </w:tcMar>
            <w:vAlign w:val="center"/>
            <w:hideMark/>
          </w:tcPr>
          <w:p w14:paraId="78FF7C5B" w14:textId="77777777" w:rsidR="001A26C9" w:rsidRPr="004332EF" w:rsidRDefault="001A26C9" w:rsidP="006E06DA">
            <w:pPr>
              <w:spacing w:after="0" w:line="240" w:lineRule="auto"/>
              <w:jc w:val="center"/>
              <w:rPr>
                <w:rFonts w:ascii="Arial" w:eastAsia="Times New Roman" w:hAnsi="Arial" w:cs="Arial"/>
                <w:kern w:val="0"/>
                <w:sz w:val="18"/>
                <w:szCs w:val="18"/>
                <w:lang w:eastAsia="en-GB"/>
                <w14:ligatures w14:val="none"/>
              </w:rPr>
            </w:pPr>
            <w:r w:rsidRPr="004332EF">
              <w:rPr>
                <w:rFonts w:ascii="Arial" w:eastAsia="Times New Roman" w:hAnsi="Arial" w:cs="Arial"/>
                <w:kern w:val="0"/>
                <w:sz w:val="18"/>
                <w:szCs w:val="18"/>
                <w:lang w:eastAsia="en-GB"/>
                <w14:ligatures w14:val="none"/>
              </w:rPr>
              <w:t>answered</w:t>
            </w:r>
          </w:p>
        </w:tc>
        <w:tc>
          <w:tcPr>
            <w:tcW w:w="450" w:type="pct"/>
            <w:tcBorders>
              <w:top w:val="single" w:sz="6" w:space="0" w:color="CCCCCC"/>
              <w:right w:val="single" w:sz="6" w:space="0" w:color="CCCCCC"/>
            </w:tcBorders>
            <w:shd w:val="clear" w:color="auto" w:fill="DDDDDD"/>
            <w:tcMar>
              <w:top w:w="60" w:type="dxa"/>
              <w:left w:w="60" w:type="dxa"/>
              <w:bottom w:w="60" w:type="dxa"/>
              <w:right w:w="60" w:type="dxa"/>
            </w:tcMar>
            <w:vAlign w:val="center"/>
            <w:hideMark/>
          </w:tcPr>
          <w:p w14:paraId="7C52A837" w14:textId="77777777" w:rsidR="001A26C9" w:rsidRPr="004332EF" w:rsidRDefault="001A26C9" w:rsidP="006E06DA">
            <w:pPr>
              <w:spacing w:after="0" w:line="240" w:lineRule="auto"/>
              <w:jc w:val="center"/>
              <w:rPr>
                <w:rFonts w:ascii="Arial" w:eastAsia="Times New Roman" w:hAnsi="Arial" w:cs="Arial"/>
                <w:kern w:val="0"/>
                <w:sz w:val="18"/>
                <w:szCs w:val="18"/>
                <w:lang w:eastAsia="en-GB"/>
                <w14:ligatures w14:val="none"/>
              </w:rPr>
            </w:pPr>
            <w:r w:rsidRPr="004332EF">
              <w:rPr>
                <w:rFonts w:ascii="Arial" w:eastAsia="Times New Roman" w:hAnsi="Arial" w:cs="Arial"/>
                <w:kern w:val="0"/>
                <w:sz w:val="18"/>
                <w:szCs w:val="18"/>
                <w:lang w:eastAsia="en-GB"/>
                <w14:ligatures w14:val="none"/>
              </w:rPr>
              <w:t>85</w:t>
            </w:r>
          </w:p>
        </w:tc>
      </w:tr>
      <w:tr w:rsidR="001A26C9" w:rsidRPr="004332EF" w14:paraId="45880066" w14:textId="77777777" w:rsidTr="006E06DA">
        <w:trPr>
          <w:tblCellSpacing w:w="0" w:type="dxa"/>
          <w:jc w:val="center"/>
        </w:trPr>
        <w:tc>
          <w:tcPr>
            <w:tcW w:w="0" w:type="auto"/>
            <w:gridSpan w:val="3"/>
            <w:vMerge/>
            <w:tcBorders>
              <w:top w:val="single" w:sz="6" w:space="0" w:color="CCCCCC"/>
              <w:left w:val="nil"/>
              <w:bottom w:val="nil"/>
              <w:right w:val="single" w:sz="6" w:space="0" w:color="CCCCCC"/>
            </w:tcBorders>
            <w:vAlign w:val="center"/>
            <w:hideMark/>
          </w:tcPr>
          <w:p w14:paraId="12499DB5" w14:textId="77777777" w:rsidR="001A26C9" w:rsidRPr="004332EF" w:rsidRDefault="001A26C9" w:rsidP="006E06DA">
            <w:pPr>
              <w:spacing w:after="0" w:line="240" w:lineRule="auto"/>
              <w:rPr>
                <w:rFonts w:ascii="Arial" w:eastAsia="Times New Roman" w:hAnsi="Arial" w:cs="Arial"/>
                <w:kern w:val="0"/>
                <w:sz w:val="18"/>
                <w:szCs w:val="18"/>
                <w:lang w:eastAsia="en-GB"/>
                <w14:ligatures w14:val="none"/>
              </w:rPr>
            </w:pPr>
          </w:p>
        </w:tc>
        <w:tc>
          <w:tcPr>
            <w:tcW w:w="450" w:type="pct"/>
            <w:tcBorders>
              <w:top w:val="single" w:sz="6" w:space="0" w:color="CCCCCC"/>
              <w:right w:val="single" w:sz="6" w:space="0" w:color="CCCCCC"/>
            </w:tcBorders>
            <w:shd w:val="clear" w:color="auto" w:fill="DDDDDD"/>
            <w:tcMar>
              <w:top w:w="60" w:type="dxa"/>
              <w:left w:w="60" w:type="dxa"/>
              <w:bottom w:w="60" w:type="dxa"/>
              <w:right w:w="60" w:type="dxa"/>
            </w:tcMar>
            <w:vAlign w:val="center"/>
            <w:hideMark/>
          </w:tcPr>
          <w:p w14:paraId="2D33D69D" w14:textId="77777777" w:rsidR="001A26C9" w:rsidRPr="004332EF" w:rsidRDefault="001A26C9" w:rsidP="006E06DA">
            <w:pPr>
              <w:spacing w:after="0" w:line="240" w:lineRule="auto"/>
              <w:jc w:val="center"/>
              <w:rPr>
                <w:rFonts w:ascii="Arial" w:eastAsia="Times New Roman" w:hAnsi="Arial" w:cs="Arial"/>
                <w:kern w:val="0"/>
                <w:sz w:val="18"/>
                <w:szCs w:val="18"/>
                <w:lang w:eastAsia="en-GB"/>
                <w14:ligatures w14:val="none"/>
              </w:rPr>
            </w:pPr>
            <w:r w:rsidRPr="004332EF">
              <w:rPr>
                <w:rFonts w:ascii="Arial" w:eastAsia="Times New Roman" w:hAnsi="Arial" w:cs="Arial"/>
                <w:kern w:val="0"/>
                <w:sz w:val="18"/>
                <w:szCs w:val="18"/>
                <w:lang w:eastAsia="en-GB"/>
                <w14:ligatures w14:val="none"/>
              </w:rPr>
              <w:t>skipped</w:t>
            </w:r>
          </w:p>
        </w:tc>
        <w:tc>
          <w:tcPr>
            <w:tcW w:w="450" w:type="pct"/>
            <w:tcBorders>
              <w:top w:val="single" w:sz="6" w:space="0" w:color="CCCCCC"/>
              <w:right w:val="single" w:sz="6" w:space="0" w:color="CCCCCC"/>
            </w:tcBorders>
            <w:shd w:val="clear" w:color="auto" w:fill="DDDDDD"/>
            <w:tcMar>
              <w:top w:w="60" w:type="dxa"/>
              <w:left w:w="60" w:type="dxa"/>
              <w:bottom w:w="60" w:type="dxa"/>
              <w:right w:w="60" w:type="dxa"/>
            </w:tcMar>
            <w:vAlign w:val="center"/>
            <w:hideMark/>
          </w:tcPr>
          <w:p w14:paraId="38BCFECE" w14:textId="77777777" w:rsidR="001A26C9" w:rsidRPr="004332EF" w:rsidRDefault="001A26C9" w:rsidP="006E06DA">
            <w:pPr>
              <w:spacing w:after="0" w:line="240" w:lineRule="auto"/>
              <w:jc w:val="center"/>
              <w:rPr>
                <w:rFonts w:ascii="Arial" w:eastAsia="Times New Roman" w:hAnsi="Arial" w:cs="Arial"/>
                <w:kern w:val="0"/>
                <w:sz w:val="18"/>
                <w:szCs w:val="18"/>
                <w:lang w:eastAsia="en-GB"/>
                <w14:ligatures w14:val="none"/>
              </w:rPr>
            </w:pPr>
            <w:r w:rsidRPr="004332EF">
              <w:rPr>
                <w:rFonts w:ascii="Arial" w:eastAsia="Times New Roman" w:hAnsi="Arial" w:cs="Arial"/>
                <w:kern w:val="0"/>
                <w:sz w:val="18"/>
                <w:szCs w:val="18"/>
                <w:lang w:eastAsia="en-GB"/>
                <w14:ligatures w14:val="none"/>
              </w:rPr>
              <w:t>1</w:t>
            </w:r>
          </w:p>
        </w:tc>
      </w:tr>
      <w:tr w:rsidR="001A26C9" w:rsidRPr="004332EF" w14:paraId="2107BF31" w14:textId="77777777" w:rsidTr="006E06DA">
        <w:trPr>
          <w:tblCellSpacing w:w="0" w:type="dxa"/>
          <w:jc w:val="center"/>
        </w:trPr>
        <w:tc>
          <w:tcPr>
            <w:tcW w:w="0" w:type="auto"/>
            <w:gridSpan w:val="5"/>
            <w:tcBorders>
              <w:top w:val="single" w:sz="6" w:space="0" w:color="CCCCCC"/>
              <w:right w:val="single" w:sz="6" w:space="0" w:color="CCCCCC"/>
            </w:tcBorders>
            <w:shd w:val="clear" w:color="auto" w:fill="FFFFFF"/>
            <w:tcMar>
              <w:top w:w="120" w:type="dxa"/>
              <w:left w:w="150" w:type="dxa"/>
              <w:bottom w:w="120" w:type="dxa"/>
              <w:right w:w="150" w:type="dxa"/>
            </w:tcMar>
            <w:vAlign w:val="center"/>
            <w:hideMark/>
          </w:tcPr>
          <w:p w14:paraId="0D84218C" w14:textId="77777777" w:rsidR="001A26C9" w:rsidRPr="004332EF" w:rsidRDefault="001A26C9" w:rsidP="006E06DA">
            <w:pPr>
              <w:spacing w:after="0" w:line="240" w:lineRule="auto"/>
              <w:rPr>
                <w:rFonts w:ascii="Arial" w:eastAsia="Times New Roman" w:hAnsi="Arial" w:cs="Arial"/>
                <w:kern w:val="0"/>
                <w:sz w:val="18"/>
                <w:szCs w:val="18"/>
                <w:lang w:eastAsia="en-GB"/>
                <w14:ligatures w14:val="none"/>
              </w:rPr>
            </w:pPr>
            <w:r w:rsidRPr="004332EF">
              <w:rPr>
                <w:rFonts w:ascii="Arial" w:eastAsia="Times New Roman" w:hAnsi="Arial" w:cs="Arial"/>
                <w:kern w:val="0"/>
                <w:sz w:val="18"/>
                <w:szCs w:val="18"/>
                <w:lang w:eastAsia="en-GB"/>
                <w14:ligatures w14:val="none"/>
              </w:rPr>
              <w:t>Other (please specify): (11)</w:t>
            </w:r>
          </w:p>
        </w:tc>
      </w:tr>
      <w:tr w:rsidR="001A26C9" w:rsidRPr="004332EF" w14:paraId="37A43D96" w14:textId="77777777" w:rsidTr="006E06DA">
        <w:trPr>
          <w:tblCellSpacing w:w="0" w:type="dxa"/>
          <w:jc w:val="center"/>
        </w:trPr>
        <w:tc>
          <w:tcPr>
            <w:tcW w:w="0" w:type="auto"/>
            <w:gridSpan w:val="5"/>
            <w:tcBorders>
              <w:top w:val="single" w:sz="6" w:space="0" w:color="CCCCCC"/>
              <w:bottom w:val="single" w:sz="6" w:space="0" w:color="CCCCCC"/>
              <w:right w:val="single" w:sz="6" w:space="0" w:color="CCCCCC"/>
            </w:tcBorders>
            <w:shd w:val="clear" w:color="auto" w:fill="FFFFFF"/>
            <w:tcMar>
              <w:top w:w="0" w:type="dxa"/>
              <w:left w:w="420" w:type="dxa"/>
              <w:bottom w:w="0" w:type="dxa"/>
              <w:right w:w="0" w:type="dxa"/>
            </w:tcMar>
            <w:vAlign w:val="center"/>
            <w:hideMark/>
          </w:tcPr>
          <w:tbl>
            <w:tblPr>
              <w:tblW w:w="5000" w:type="pct"/>
              <w:tblBorders>
                <w:left w:val="single" w:sz="6" w:space="0" w:color="CCCCCC"/>
              </w:tblBorders>
              <w:tblCellMar>
                <w:top w:w="15" w:type="dxa"/>
                <w:left w:w="15" w:type="dxa"/>
                <w:bottom w:w="15" w:type="dxa"/>
                <w:right w:w="15" w:type="dxa"/>
              </w:tblCellMar>
              <w:tblLook w:val="04A0" w:firstRow="1" w:lastRow="0" w:firstColumn="1" w:lastColumn="0" w:noHBand="0" w:noVBand="1"/>
            </w:tblPr>
            <w:tblGrid>
              <w:gridCol w:w="340"/>
              <w:gridCol w:w="1800"/>
              <w:gridCol w:w="6330"/>
            </w:tblGrid>
            <w:tr w:rsidR="001A26C9" w:rsidRPr="004332EF" w14:paraId="2FC5BAB2" w14:textId="77777777" w:rsidTr="006E06DA">
              <w:tc>
                <w:tcPr>
                  <w:tcW w:w="270" w:type="dxa"/>
                  <w:tcBorders>
                    <w:top w:val="nil"/>
                    <w:left w:val="nil"/>
                    <w:bottom w:val="single" w:sz="6" w:space="0" w:color="CCCCCC"/>
                    <w:right w:val="single" w:sz="6" w:space="0" w:color="CCCCCC"/>
                  </w:tcBorders>
                  <w:shd w:val="clear" w:color="auto" w:fill="F5F5F4"/>
                  <w:tcMar>
                    <w:top w:w="75" w:type="dxa"/>
                    <w:left w:w="75" w:type="dxa"/>
                    <w:bottom w:w="75" w:type="dxa"/>
                    <w:right w:w="75" w:type="dxa"/>
                  </w:tcMar>
                  <w:hideMark/>
                </w:tcPr>
                <w:p w14:paraId="413E91A5" w14:textId="77777777" w:rsidR="001A26C9" w:rsidRPr="004332EF" w:rsidRDefault="001A26C9" w:rsidP="006E06DA">
                  <w:pPr>
                    <w:spacing w:after="0" w:line="240" w:lineRule="auto"/>
                    <w:jc w:val="center"/>
                    <w:rPr>
                      <w:rFonts w:ascii="Arial" w:eastAsia="Times New Roman" w:hAnsi="Arial" w:cs="Arial"/>
                      <w:kern w:val="0"/>
                      <w:sz w:val="17"/>
                      <w:szCs w:val="17"/>
                      <w:lang w:eastAsia="en-GB"/>
                      <w14:ligatures w14:val="none"/>
                    </w:rPr>
                  </w:pPr>
                  <w:r w:rsidRPr="004332EF">
                    <w:rPr>
                      <w:rFonts w:ascii="Arial" w:eastAsia="Times New Roman" w:hAnsi="Arial" w:cs="Arial"/>
                      <w:kern w:val="0"/>
                      <w:sz w:val="17"/>
                      <w:szCs w:val="17"/>
                      <w:lang w:eastAsia="en-GB"/>
                      <w14:ligatures w14:val="none"/>
                    </w:rPr>
                    <w:t>1</w:t>
                  </w:r>
                </w:p>
              </w:tc>
              <w:tc>
                <w:tcPr>
                  <w:tcW w:w="1800" w:type="dxa"/>
                  <w:tcBorders>
                    <w:top w:val="nil"/>
                    <w:left w:val="nil"/>
                    <w:bottom w:val="single" w:sz="6" w:space="0" w:color="CCCCCC"/>
                    <w:right w:val="single" w:sz="6" w:space="0" w:color="CCCCCC"/>
                  </w:tcBorders>
                  <w:shd w:val="clear" w:color="auto" w:fill="FFFFFF"/>
                  <w:noWrap/>
                  <w:tcMar>
                    <w:top w:w="75" w:type="dxa"/>
                    <w:left w:w="75" w:type="dxa"/>
                    <w:bottom w:w="75" w:type="dxa"/>
                    <w:right w:w="75" w:type="dxa"/>
                  </w:tcMar>
                  <w:hideMark/>
                </w:tcPr>
                <w:p w14:paraId="18662E6D" w14:textId="77777777" w:rsidR="001A26C9" w:rsidRPr="004332EF" w:rsidRDefault="001A26C9" w:rsidP="006E06DA">
                  <w:pPr>
                    <w:spacing w:after="0" w:line="240" w:lineRule="auto"/>
                    <w:jc w:val="center"/>
                    <w:rPr>
                      <w:rFonts w:ascii="Arial" w:eastAsia="Times New Roman" w:hAnsi="Arial" w:cs="Arial"/>
                      <w:kern w:val="0"/>
                      <w:sz w:val="17"/>
                      <w:szCs w:val="17"/>
                      <w:lang w:eastAsia="en-GB"/>
                      <w14:ligatures w14:val="none"/>
                    </w:rPr>
                  </w:pPr>
                  <w:r w:rsidRPr="004332EF">
                    <w:rPr>
                      <w:rFonts w:ascii="Arial" w:eastAsia="Times New Roman" w:hAnsi="Arial" w:cs="Arial"/>
                      <w:kern w:val="0"/>
                      <w:sz w:val="17"/>
                      <w:szCs w:val="17"/>
                      <w:lang w:eastAsia="en-GB"/>
                      <w14:ligatures w14:val="none"/>
                    </w:rPr>
                    <w:t>09/04/2024 10:53 AM</w:t>
                  </w:r>
                  <w:r w:rsidRPr="004332EF">
                    <w:rPr>
                      <w:rFonts w:ascii="Arial" w:eastAsia="Times New Roman" w:hAnsi="Arial" w:cs="Arial"/>
                      <w:kern w:val="0"/>
                      <w:sz w:val="17"/>
                      <w:szCs w:val="17"/>
                      <w:lang w:eastAsia="en-GB"/>
                      <w14:ligatures w14:val="none"/>
                    </w:rPr>
                    <w:br/>
                    <w:t xml:space="preserve">ID: 241940269 </w:t>
                  </w:r>
                </w:p>
              </w:tc>
              <w:tc>
                <w:tcPr>
                  <w:tcW w:w="0" w:type="auto"/>
                  <w:tcBorders>
                    <w:top w:val="nil"/>
                    <w:left w:val="nil"/>
                    <w:bottom w:val="single" w:sz="6" w:space="0" w:color="CCCCCC"/>
                    <w:right w:val="nil"/>
                  </w:tcBorders>
                  <w:shd w:val="clear" w:color="auto" w:fill="FFFFFF"/>
                  <w:tcMar>
                    <w:top w:w="75" w:type="dxa"/>
                    <w:left w:w="75" w:type="dxa"/>
                    <w:bottom w:w="75" w:type="dxa"/>
                    <w:right w:w="75" w:type="dxa"/>
                  </w:tcMar>
                  <w:hideMark/>
                </w:tcPr>
                <w:p w14:paraId="230FCA04" w14:textId="77777777" w:rsidR="001A26C9" w:rsidRPr="004332EF" w:rsidRDefault="001A26C9" w:rsidP="006E06DA">
                  <w:pPr>
                    <w:spacing w:after="0" w:line="240" w:lineRule="auto"/>
                    <w:rPr>
                      <w:rFonts w:ascii="Arial" w:eastAsia="Times New Roman" w:hAnsi="Arial" w:cs="Arial"/>
                      <w:kern w:val="0"/>
                      <w:sz w:val="17"/>
                      <w:szCs w:val="17"/>
                      <w:lang w:eastAsia="en-GB"/>
                      <w14:ligatures w14:val="none"/>
                    </w:rPr>
                  </w:pPr>
                  <w:r w:rsidRPr="004332EF">
                    <w:rPr>
                      <w:rFonts w:ascii="Arial" w:eastAsia="Times New Roman" w:hAnsi="Arial" w:cs="Arial"/>
                      <w:kern w:val="0"/>
                      <w:sz w:val="17"/>
                      <w:szCs w:val="17"/>
                      <w:lang w:eastAsia="en-GB"/>
                      <w14:ligatures w14:val="none"/>
                    </w:rPr>
                    <w:t>Pastoral lead and Safeguarding officer</w:t>
                  </w:r>
                </w:p>
              </w:tc>
            </w:tr>
            <w:tr w:rsidR="001A26C9" w:rsidRPr="004332EF" w14:paraId="5F7DF5EF" w14:textId="77777777" w:rsidTr="006E06DA">
              <w:tc>
                <w:tcPr>
                  <w:tcW w:w="270" w:type="dxa"/>
                  <w:tcBorders>
                    <w:top w:val="nil"/>
                    <w:left w:val="nil"/>
                    <w:bottom w:val="single" w:sz="6" w:space="0" w:color="CCCCCC"/>
                    <w:right w:val="single" w:sz="6" w:space="0" w:color="CCCCCC"/>
                  </w:tcBorders>
                  <w:shd w:val="clear" w:color="auto" w:fill="F5F5F4"/>
                  <w:tcMar>
                    <w:top w:w="75" w:type="dxa"/>
                    <w:left w:w="75" w:type="dxa"/>
                    <w:bottom w:w="75" w:type="dxa"/>
                    <w:right w:w="75" w:type="dxa"/>
                  </w:tcMar>
                  <w:hideMark/>
                </w:tcPr>
                <w:p w14:paraId="4F97FDD4" w14:textId="77777777" w:rsidR="001A26C9" w:rsidRPr="004332EF" w:rsidRDefault="001A26C9" w:rsidP="006E06DA">
                  <w:pPr>
                    <w:spacing w:after="0" w:line="240" w:lineRule="auto"/>
                    <w:jc w:val="center"/>
                    <w:rPr>
                      <w:rFonts w:ascii="Arial" w:eastAsia="Times New Roman" w:hAnsi="Arial" w:cs="Arial"/>
                      <w:kern w:val="0"/>
                      <w:sz w:val="17"/>
                      <w:szCs w:val="17"/>
                      <w:lang w:eastAsia="en-GB"/>
                      <w14:ligatures w14:val="none"/>
                    </w:rPr>
                  </w:pPr>
                  <w:r w:rsidRPr="004332EF">
                    <w:rPr>
                      <w:rFonts w:ascii="Arial" w:eastAsia="Times New Roman" w:hAnsi="Arial" w:cs="Arial"/>
                      <w:kern w:val="0"/>
                      <w:sz w:val="17"/>
                      <w:szCs w:val="17"/>
                      <w:lang w:eastAsia="en-GB"/>
                      <w14:ligatures w14:val="none"/>
                    </w:rPr>
                    <w:t>2</w:t>
                  </w:r>
                </w:p>
              </w:tc>
              <w:tc>
                <w:tcPr>
                  <w:tcW w:w="1800" w:type="dxa"/>
                  <w:tcBorders>
                    <w:top w:val="nil"/>
                    <w:left w:val="nil"/>
                    <w:bottom w:val="single" w:sz="6" w:space="0" w:color="CCCCCC"/>
                    <w:right w:val="single" w:sz="6" w:space="0" w:color="CCCCCC"/>
                  </w:tcBorders>
                  <w:shd w:val="clear" w:color="auto" w:fill="FFFFFF"/>
                  <w:noWrap/>
                  <w:tcMar>
                    <w:top w:w="75" w:type="dxa"/>
                    <w:left w:w="75" w:type="dxa"/>
                    <w:bottom w:w="75" w:type="dxa"/>
                    <w:right w:w="75" w:type="dxa"/>
                  </w:tcMar>
                  <w:hideMark/>
                </w:tcPr>
                <w:p w14:paraId="14F18C94" w14:textId="77777777" w:rsidR="001A26C9" w:rsidRPr="004332EF" w:rsidRDefault="001A26C9" w:rsidP="006E06DA">
                  <w:pPr>
                    <w:spacing w:after="0" w:line="240" w:lineRule="auto"/>
                    <w:jc w:val="center"/>
                    <w:rPr>
                      <w:rFonts w:ascii="Arial" w:eastAsia="Times New Roman" w:hAnsi="Arial" w:cs="Arial"/>
                      <w:kern w:val="0"/>
                      <w:sz w:val="17"/>
                      <w:szCs w:val="17"/>
                      <w:lang w:eastAsia="en-GB"/>
                      <w14:ligatures w14:val="none"/>
                    </w:rPr>
                  </w:pPr>
                  <w:r w:rsidRPr="004332EF">
                    <w:rPr>
                      <w:rFonts w:ascii="Arial" w:eastAsia="Times New Roman" w:hAnsi="Arial" w:cs="Arial"/>
                      <w:kern w:val="0"/>
                      <w:sz w:val="17"/>
                      <w:szCs w:val="17"/>
                      <w:lang w:eastAsia="en-GB"/>
                      <w14:ligatures w14:val="none"/>
                    </w:rPr>
                    <w:t>09/04/2024 11:06 AM</w:t>
                  </w:r>
                  <w:r w:rsidRPr="004332EF">
                    <w:rPr>
                      <w:rFonts w:ascii="Arial" w:eastAsia="Times New Roman" w:hAnsi="Arial" w:cs="Arial"/>
                      <w:kern w:val="0"/>
                      <w:sz w:val="17"/>
                      <w:szCs w:val="17"/>
                      <w:lang w:eastAsia="en-GB"/>
                      <w14:ligatures w14:val="none"/>
                    </w:rPr>
                    <w:br/>
                    <w:t xml:space="preserve">ID: 241941510 </w:t>
                  </w:r>
                </w:p>
              </w:tc>
              <w:tc>
                <w:tcPr>
                  <w:tcW w:w="0" w:type="auto"/>
                  <w:tcBorders>
                    <w:top w:val="nil"/>
                    <w:left w:val="nil"/>
                    <w:bottom w:val="single" w:sz="6" w:space="0" w:color="CCCCCC"/>
                    <w:right w:val="nil"/>
                  </w:tcBorders>
                  <w:shd w:val="clear" w:color="auto" w:fill="FFFFFF"/>
                  <w:tcMar>
                    <w:top w:w="75" w:type="dxa"/>
                    <w:left w:w="75" w:type="dxa"/>
                    <w:bottom w:w="75" w:type="dxa"/>
                    <w:right w:w="75" w:type="dxa"/>
                  </w:tcMar>
                  <w:hideMark/>
                </w:tcPr>
                <w:p w14:paraId="11AAC616" w14:textId="77777777" w:rsidR="001A26C9" w:rsidRPr="004332EF" w:rsidRDefault="001A26C9" w:rsidP="006E06DA">
                  <w:pPr>
                    <w:spacing w:after="0" w:line="240" w:lineRule="auto"/>
                    <w:rPr>
                      <w:rFonts w:ascii="Arial" w:eastAsia="Times New Roman" w:hAnsi="Arial" w:cs="Arial"/>
                      <w:kern w:val="0"/>
                      <w:sz w:val="17"/>
                      <w:szCs w:val="17"/>
                      <w:lang w:eastAsia="en-GB"/>
                      <w14:ligatures w14:val="none"/>
                    </w:rPr>
                  </w:pPr>
                  <w:r w:rsidRPr="004332EF">
                    <w:rPr>
                      <w:rFonts w:ascii="Arial" w:eastAsia="Times New Roman" w:hAnsi="Arial" w:cs="Arial"/>
                      <w:kern w:val="0"/>
                      <w:sz w:val="17"/>
                      <w:szCs w:val="17"/>
                      <w:lang w:eastAsia="en-GB"/>
                      <w14:ligatures w14:val="none"/>
                    </w:rPr>
                    <w:t>PRIMARY SCHOOL OFFICE MANAGER</w:t>
                  </w:r>
                </w:p>
              </w:tc>
            </w:tr>
            <w:tr w:rsidR="001A26C9" w:rsidRPr="004332EF" w14:paraId="58B3462E" w14:textId="77777777" w:rsidTr="006E06DA">
              <w:tc>
                <w:tcPr>
                  <w:tcW w:w="270" w:type="dxa"/>
                  <w:tcBorders>
                    <w:top w:val="nil"/>
                    <w:left w:val="nil"/>
                    <w:bottom w:val="single" w:sz="6" w:space="0" w:color="CCCCCC"/>
                    <w:right w:val="single" w:sz="6" w:space="0" w:color="CCCCCC"/>
                  </w:tcBorders>
                  <w:shd w:val="clear" w:color="auto" w:fill="F5F5F4"/>
                  <w:tcMar>
                    <w:top w:w="75" w:type="dxa"/>
                    <w:left w:w="75" w:type="dxa"/>
                    <w:bottom w:w="75" w:type="dxa"/>
                    <w:right w:w="75" w:type="dxa"/>
                  </w:tcMar>
                  <w:hideMark/>
                </w:tcPr>
                <w:p w14:paraId="7E50B7A6" w14:textId="77777777" w:rsidR="001A26C9" w:rsidRPr="004332EF" w:rsidRDefault="001A26C9" w:rsidP="006E06DA">
                  <w:pPr>
                    <w:spacing w:after="0" w:line="240" w:lineRule="auto"/>
                    <w:jc w:val="center"/>
                    <w:rPr>
                      <w:rFonts w:ascii="Arial" w:eastAsia="Times New Roman" w:hAnsi="Arial" w:cs="Arial"/>
                      <w:kern w:val="0"/>
                      <w:sz w:val="17"/>
                      <w:szCs w:val="17"/>
                      <w:lang w:eastAsia="en-GB"/>
                      <w14:ligatures w14:val="none"/>
                    </w:rPr>
                  </w:pPr>
                  <w:r w:rsidRPr="004332EF">
                    <w:rPr>
                      <w:rFonts w:ascii="Arial" w:eastAsia="Times New Roman" w:hAnsi="Arial" w:cs="Arial"/>
                      <w:kern w:val="0"/>
                      <w:sz w:val="17"/>
                      <w:szCs w:val="17"/>
                      <w:lang w:eastAsia="en-GB"/>
                      <w14:ligatures w14:val="none"/>
                    </w:rPr>
                    <w:t>3</w:t>
                  </w:r>
                </w:p>
              </w:tc>
              <w:tc>
                <w:tcPr>
                  <w:tcW w:w="1800" w:type="dxa"/>
                  <w:tcBorders>
                    <w:top w:val="nil"/>
                    <w:left w:val="nil"/>
                    <w:bottom w:val="single" w:sz="6" w:space="0" w:color="CCCCCC"/>
                    <w:right w:val="single" w:sz="6" w:space="0" w:color="CCCCCC"/>
                  </w:tcBorders>
                  <w:shd w:val="clear" w:color="auto" w:fill="FFFFFF"/>
                  <w:noWrap/>
                  <w:tcMar>
                    <w:top w:w="75" w:type="dxa"/>
                    <w:left w:w="75" w:type="dxa"/>
                    <w:bottom w:w="75" w:type="dxa"/>
                    <w:right w:w="75" w:type="dxa"/>
                  </w:tcMar>
                  <w:hideMark/>
                </w:tcPr>
                <w:p w14:paraId="79A255BC" w14:textId="77777777" w:rsidR="001A26C9" w:rsidRPr="004332EF" w:rsidRDefault="001A26C9" w:rsidP="006E06DA">
                  <w:pPr>
                    <w:spacing w:after="0" w:line="240" w:lineRule="auto"/>
                    <w:jc w:val="center"/>
                    <w:rPr>
                      <w:rFonts w:ascii="Arial" w:eastAsia="Times New Roman" w:hAnsi="Arial" w:cs="Arial"/>
                      <w:kern w:val="0"/>
                      <w:sz w:val="17"/>
                      <w:szCs w:val="17"/>
                      <w:lang w:eastAsia="en-GB"/>
                      <w14:ligatures w14:val="none"/>
                    </w:rPr>
                  </w:pPr>
                  <w:r w:rsidRPr="004332EF">
                    <w:rPr>
                      <w:rFonts w:ascii="Arial" w:eastAsia="Times New Roman" w:hAnsi="Arial" w:cs="Arial"/>
                      <w:kern w:val="0"/>
                      <w:sz w:val="17"/>
                      <w:szCs w:val="17"/>
                      <w:lang w:eastAsia="en-GB"/>
                      <w14:ligatures w14:val="none"/>
                    </w:rPr>
                    <w:t>10/04/2024 08:06 AM</w:t>
                  </w:r>
                  <w:r w:rsidRPr="004332EF">
                    <w:rPr>
                      <w:rFonts w:ascii="Arial" w:eastAsia="Times New Roman" w:hAnsi="Arial" w:cs="Arial"/>
                      <w:kern w:val="0"/>
                      <w:sz w:val="17"/>
                      <w:szCs w:val="17"/>
                      <w:lang w:eastAsia="en-GB"/>
                      <w14:ligatures w14:val="none"/>
                    </w:rPr>
                    <w:br/>
                    <w:t xml:space="preserve">ID: 242006077 </w:t>
                  </w:r>
                </w:p>
              </w:tc>
              <w:tc>
                <w:tcPr>
                  <w:tcW w:w="0" w:type="auto"/>
                  <w:tcBorders>
                    <w:top w:val="nil"/>
                    <w:left w:val="nil"/>
                    <w:bottom w:val="single" w:sz="6" w:space="0" w:color="CCCCCC"/>
                    <w:right w:val="nil"/>
                  </w:tcBorders>
                  <w:shd w:val="clear" w:color="auto" w:fill="FFFFFF"/>
                  <w:tcMar>
                    <w:top w:w="75" w:type="dxa"/>
                    <w:left w:w="75" w:type="dxa"/>
                    <w:bottom w:w="75" w:type="dxa"/>
                    <w:right w:w="75" w:type="dxa"/>
                  </w:tcMar>
                  <w:hideMark/>
                </w:tcPr>
                <w:p w14:paraId="63C00601" w14:textId="77777777" w:rsidR="001A26C9" w:rsidRPr="004332EF" w:rsidRDefault="001A26C9" w:rsidP="006E06DA">
                  <w:pPr>
                    <w:spacing w:after="0" w:line="240" w:lineRule="auto"/>
                    <w:rPr>
                      <w:rFonts w:ascii="Arial" w:eastAsia="Times New Roman" w:hAnsi="Arial" w:cs="Arial"/>
                      <w:kern w:val="0"/>
                      <w:sz w:val="17"/>
                      <w:szCs w:val="17"/>
                      <w:lang w:eastAsia="en-GB"/>
                      <w14:ligatures w14:val="none"/>
                    </w:rPr>
                  </w:pPr>
                  <w:r w:rsidRPr="004332EF">
                    <w:rPr>
                      <w:rFonts w:ascii="Arial" w:eastAsia="Times New Roman" w:hAnsi="Arial" w:cs="Arial"/>
                      <w:kern w:val="0"/>
                      <w:sz w:val="17"/>
                      <w:szCs w:val="17"/>
                      <w:lang w:eastAsia="en-GB"/>
                      <w14:ligatures w14:val="none"/>
                    </w:rPr>
                    <w:t xml:space="preserve">primary teacher </w:t>
                  </w:r>
                </w:p>
              </w:tc>
            </w:tr>
            <w:tr w:rsidR="001A26C9" w:rsidRPr="004332EF" w14:paraId="2BC4091A" w14:textId="77777777" w:rsidTr="006E06DA">
              <w:tc>
                <w:tcPr>
                  <w:tcW w:w="270" w:type="dxa"/>
                  <w:tcBorders>
                    <w:top w:val="nil"/>
                    <w:left w:val="nil"/>
                    <w:bottom w:val="single" w:sz="6" w:space="0" w:color="CCCCCC"/>
                    <w:right w:val="single" w:sz="6" w:space="0" w:color="CCCCCC"/>
                  </w:tcBorders>
                  <w:shd w:val="clear" w:color="auto" w:fill="F5F5F4"/>
                  <w:tcMar>
                    <w:top w:w="75" w:type="dxa"/>
                    <w:left w:w="75" w:type="dxa"/>
                    <w:bottom w:w="75" w:type="dxa"/>
                    <w:right w:w="75" w:type="dxa"/>
                  </w:tcMar>
                  <w:hideMark/>
                </w:tcPr>
                <w:p w14:paraId="7098292D" w14:textId="77777777" w:rsidR="001A26C9" w:rsidRPr="004332EF" w:rsidRDefault="001A26C9" w:rsidP="006E06DA">
                  <w:pPr>
                    <w:spacing w:after="0" w:line="240" w:lineRule="auto"/>
                    <w:jc w:val="center"/>
                    <w:rPr>
                      <w:rFonts w:ascii="Arial" w:eastAsia="Times New Roman" w:hAnsi="Arial" w:cs="Arial"/>
                      <w:kern w:val="0"/>
                      <w:sz w:val="17"/>
                      <w:szCs w:val="17"/>
                      <w:lang w:eastAsia="en-GB"/>
                      <w14:ligatures w14:val="none"/>
                    </w:rPr>
                  </w:pPr>
                  <w:r w:rsidRPr="004332EF">
                    <w:rPr>
                      <w:rFonts w:ascii="Arial" w:eastAsia="Times New Roman" w:hAnsi="Arial" w:cs="Arial"/>
                      <w:kern w:val="0"/>
                      <w:sz w:val="17"/>
                      <w:szCs w:val="17"/>
                      <w:lang w:eastAsia="en-GB"/>
                      <w14:ligatures w14:val="none"/>
                    </w:rPr>
                    <w:t>4</w:t>
                  </w:r>
                </w:p>
              </w:tc>
              <w:tc>
                <w:tcPr>
                  <w:tcW w:w="1800" w:type="dxa"/>
                  <w:tcBorders>
                    <w:top w:val="nil"/>
                    <w:left w:val="nil"/>
                    <w:bottom w:val="single" w:sz="6" w:space="0" w:color="CCCCCC"/>
                    <w:right w:val="single" w:sz="6" w:space="0" w:color="CCCCCC"/>
                  </w:tcBorders>
                  <w:shd w:val="clear" w:color="auto" w:fill="FFFFFF"/>
                  <w:noWrap/>
                  <w:tcMar>
                    <w:top w:w="75" w:type="dxa"/>
                    <w:left w:w="75" w:type="dxa"/>
                    <w:bottom w:w="75" w:type="dxa"/>
                    <w:right w:w="75" w:type="dxa"/>
                  </w:tcMar>
                  <w:hideMark/>
                </w:tcPr>
                <w:p w14:paraId="187094B8" w14:textId="77777777" w:rsidR="001A26C9" w:rsidRPr="004332EF" w:rsidRDefault="001A26C9" w:rsidP="006E06DA">
                  <w:pPr>
                    <w:spacing w:after="0" w:line="240" w:lineRule="auto"/>
                    <w:jc w:val="center"/>
                    <w:rPr>
                      <w:rFonts w:ascii="Arial" w:eastAsia="Times New Roman" w:hAnsi="Arial" w:cs="Arial"/>
                      <w:kern w:val="0"/>
                      <w:sz w:val="17"/>
                      <w:szCs w:val="17"/>
                      <w:lang w:eastAsia="en-GB"/>
                      <w14:ligatures w14:val="none"/>
                    </w:rPr>
                  </w:pPr>
                  <w:r w:rsidRPr="004332EF">
                    <w:rPr>
                      <w:rFonts w:ascii="Arial" w:eastAsia="Times New Roman" w:hAnsi="Arial" w:cs="Arial"/>
                      <w:kern w:val="0"/>
                      <w:sz w:val="17"/>
                      <w:szCs w:val="17"/>
                      <w:lang w:eastAsia="en-GB"/>
                      <w14:ligatures w14:val="none"/>
                    </w:rPr>
                    <w:t>11/04/2024 08:24 AM</w:t>
                  </w:r>
                  <w:r w:rsidRPr="004332EF">
                    <w:rPr>
                      <w:rFonts w:ascii="Arial" w:eastAsia="Times New Roman" w:hAnsi="Arial" w:cs="Arial"/>
                      <w:kern w:val="0"/>
                      <w:sz w:val="17"/>
                      <w:szCs w:val="17"/>
                      <w:lang w:eastAsia="en-GB"/>
                      <w14:ligatures w14:val="none"/>
                    </w:rPr>
                    <w:br/>
                    <w:t xml:space="preserve">ID: 242081516 </w:t>
                  </w:r>
                </w:p>
              </w:tc>
              <w:tc>
                <w:tcPr>
                  <w:tcW w:w="0" w:type="auto"/>
                  <w:tcBorders>
                    <w:top w:val="nil"/>
                    <w:left w:val="nil"/>
                    <w:bottom w:val="single" w:sz="6" w:space="0" w:color="CCCCCC"/>
                    <w:right w:val="nil"/>
                  </w:tcBorders>
                  <w:shd w:val="clear" w:color="auto" w:fill="FFFFFF"/>
                  <w:tcMar>
                    <w:top w:w="75" w:type="dxa"/>
                    <w:left w:w="75" w:type="dxa"/>
                    <w:bottom w:w="75" w:type="dxa"/>
                    <w:right w:w="75" w:type="dxa"/>
                  </w:tcMar>
                  <w:hideMark/>
                </w:tcPr>
                <w:p w14:paraId="32060394" w14:textId="77777777" w:rsidR="001A26C9" w:rsidRPr="004332EF" w:rsidRDefault="001A26C9" w:rsidP="006E06DA">
                  <w:pPr>
                    <w:spacing w:after="0" w:line="240" w:lineRule="auto"/>
                    <w:rPr>
                      <w:rFonts w:ascii="Arial" w:eastAsia="Times New Roman" w:hAnsi="Arial" w:cs="Arial"/>
                      <w:kern w:val="0"/>
                      <w:sz w:val="17"/>
                      <w:szCs w:val="17"/>
                      <w:lang w:eastAsia="en-GB"/>
                      <w14:ligatures w14:val="none"/>
                    </w:rPr>
                  </w:pPr>
                  <w:r w:rsidRPr="004332EF">
                    <w:rPr>
                      <w:rFonts w:ascii="Arial" w:eastAsia="Times New Roman" w:hAnsi="Arial" w:cs="Arial"/>
                      <w:kern w:val="0"/>
                      <w:sz w:val="17"/>
                      <w:szCs w:val="17"/>
                      <w:lang w:eastAsia="en-GB"/>
                      <w14:ligatures w14:val="none"/>
                    </w:rPr>
                    <w:t>Head of Year</w:t>
                  </w:r>
                </w:p>
              </w:tc>
            </w:tr>
            <w:tr w:rsidR="001A26C9" w:rsidRPr="004332EF" w14:paraId="7E503556" w14:textId="77777777" w:rsidTr="006E06DA">
              <w:tc>
                <w:tcPr>
                  <w:tcW w:w="270" w:type="dxa"/>
                  <w:tcBorders>
                    <w:top w:val="nil"/>
                    <w:left w:val="nil"/>
                    <w:bottom w:val="single" w:sz="6" w:space="0" w:color="CCCCCC"/>
                    <w:right w:val="single" w:sz="6" w:space="0" w:color="CCCCCC"/>
                  </w:tcBorders>
                  <w:shd w:val="clear" w:color="auto" w:fill="F5F5F4"/>
                  <w:tcMar>
                    <w:top w:w="75" w:type="dxa"/>
                    <w:left w:w="75" w:type="dxa"/>
                    <w:bottom w:w="75" w:type="dxa"/>
                    <w:right w:w="75" w:type="dxa"/>
                  </w:tcMar>
                  <w:hideMark/>
                </w:tcPr>
                <w:p w14:paraId="1A9DF719" w14:textId="77777777" w:rsidR="001A26C9" w:rsidRPr="004332EF" w:rsidRDefault="001A26C9" w:rsidP="006E06DA">
                  <w:pPr>
                    <w:spacing w:after="0" w:line="240" w:lineRule="auto"/>
                    <w:jc w:val="center"/>
                    <w:rPr>
                      <w:rFonts w:ascii="Arial" w:eastAsia="Times New Roman" w:hAnsi="Arial" w:cs="Arial"/>
                      <w:kern w:val="0"/>
                      <w:sz w:val="17"/>
                      <w:szCs w:val="17"/>
                      <w:lang w:eastAsia="en-GB"/>
                      <w14:ligatures w14:val="none"/>
                    </w:rPr>
                  </w:pPr>
                  <w:r w:rsidRPr="004332EF">
                    <w:rPr>
                      <w:rFonts w:ascii="Arial" w:eastAsia="Times New Roman" w:hAnsi="Arial" w:cs="Arial"/>
                      <w:kern w:val="0"/>
                      <w:sz w:val="17"/>
                      <w:szCs w:val="17"/>
                      <w:lang w:eastAsia="en-GB"/>
                      <w14:ligatures w14:val="none"/>
                    </w:rPr>
                    <w:t>5</w:t>
                  </w:r>
                </w:p>
              </w:tc>
              <w:tc>
                <w:tcPr>
                  <w:tcW w:w="1800" w:type="dxa"/>
                  <w:tcBorders>
                    <w:top w:val="nil"/>
                    <w:left w:val="nil"/>
                    <w:bottom w:val="single" w:sz="6" w:space="0" w:color="CCCCCC"/>
                    <w:right w:val="single" w:sz="6" w:space="0" w:color="CCCCCC"/>
                  </w:tcBorders>
                  <w:shd w:val="clear" w:color="auto" w:fill="FFFFFF"/>
                  <w:noWrap/>
                  <w:tcMar>
                    <w:top w:w="75" w:type="dxa"/>
                    <w:left w:w="75" w:type="dxa"/>
                    <w:bottom w:w="75" w:type="dxa"/>
                    <w:right w:w="75" w:type="dxa"/>
                  </w:tcMar>
                  <w:hideMark/>
                </w:tcPr>
                <w:p w14:paraId="391D4CF4" w14:textId="77777777" w:rsidR="001A26C9" w:rsidRPr="004332EF" w:rsidRDefault="001A26C9" w:rsidP="006E06DA">
                  <w:pPr>
                    <w:spacing w:after="0" w:line="240" w:lineRule="auto"/>
                    <w:jc w:val="center"/>
                    <w:rPr>
                      <w:rFonts w:ascii="Arial" w:eastAsia="Times New Roman" w:hAnsi="Arial" w:cs="Arial"/>
                      <w:kern w:val="0"/>
                      <w:sz w:val="17"/>
                      <w:szCs w:val="17"/>
                      <w:lang w:eastAsia="en-GB"/>
                      <w14:ligatures w14:val="none"/>
                    </w:rPr>
                  </w:pPr>
                  <w:r w:rsidRPr="004332EF">
                    <w:rPr>
                      <w:rFonts w:ascii="Arial" w:eastAsia="Times New Roman" w:hAnsi="Arial" w:cs="Arial"/>
                      <w:kern w:val="0"/>
                      <w:sz w:val="17"/>
                      <w:szCs w:val="17"/>
                      <w:lang w:eastAsia="en-GB"/>
                      <w14:ligatures w14:val="none"/>
                    </w:rPr>
                    <w:t>11/04/2024 09:27 AM</w:t>
                  </w:r>
                  <w:r w:rsidRPr="004332EF">
                    <w:rPr>
                      <w:rFonts w:ascii="Arial" w:eastAsia="Times New Roman" w:hAnsi="Arial" w:cs="Arial"/>
                      <w:kern w:val="0"/>
                      <w:sz w:val="17"/>
                      <w:szCs w:val="17"/>
                      <w:lang w:eastAsia="en-GB"/>
                      <w14:ligatures w14:val="none"/>
                    </w:rPr>
                    <w:br/>
                    <w:t xml:space="preserve">ID: 242085352 </w:t>
                  </w:r>
                </w:p>
              </w:tc>
              <w:tc>
                <w:tcPr>
                  <w:tcW w:w="0" w:type="auto"/>
                  <w:tcBorders>
                    <w:top w:val="nil"/>
                    <w:left w:val="nil"/>
                    <w:bottom w:val="single" w:sz="6" w:space="0" w:color="CCCCCC"/>
                    <w:right w:val="nil"/>
                  </w:tcBorders>
                  <w:shd w:val="clear" w:color="auto" w:fill="FFFFFF"/>
                  <w:tcMar>
                    <w:top w:w="75" w:type="dxa"/>
                    <w:left w:w="75" w:type="dxa"/>
                    <w:bottom w:w="75" w:type="dxa"/>
                    <w:right w:w="75" w:type="dxa"/>
                  </w:tcMar>
                  <w:hideMark/>
                </w:tcPr>
                <w:p w14:paraId="341E026F" w14:textId="77777777" w:rsidR="001A26C9" w:rsidRPr="004332EF" w:rsidRDefault="001A26C9" w:rsidP="006E06DA">
                  <w:pPr>
                    <w:spacing w:after="0" w:line="240" w:lineRule="auto"/>
                    <w:rPr>
                      <w:rFonts w:ascii="Arial" w:eastAsia="Times New Roman" w:hAnsi="Arial" w:cs="Arial"/>
                      <w:kern w:val="0"/>
                      <w:sz w:val="17"/>
                      <w:szCs w:val="17"/>
                      <w:lang w:eastAsia="en-GB"/>
                      <w14:ligatures w14:val="none"/>
                    </w:rPr>
                  </w:pPr>
                  <w:r w:rsidRPr="004332EF">
                    <w:rPr>
                      <w:rFonts w:ascii="Arial" w:eastAsia="Times New Roman" w:hAnsi="Arial" w:cs="Arial"/>
                      <w:kern w:val="0"/>
                      <w:sz w:val="17"/>
                      <w:szCs w:val="17"/>
                      <w:lang w:eastAsia="en-GB"/>
                      <w14:ligatures w14:val="none"/>
                    </w:rPr>
                    <w:t>Special school deputy headteacher</w:t>
                  </w:r>
                </w:p>
              </w:tc>
            </w:tr>
            <w:tr w:rsidR="001A26C9" w:rsidRPr="004332EF" w14:paraId="753895D1" w14:textId="77777777" w:rsidTr="006E06DA">
              <w:tc>
                <w:tcPr>
                  <w:tcW w:w="270" w:type="dxa"/>
                  <w:tcBorders>
                    <w:top w:val="nil"/>
                    <w:left w:val="nil"/>
                    <w:bottom w:val="single" w:sz="6" w:space="0" w:color="CCCCCC"/>
                    <w:right w:val="single" w:sz="6" w:space="0" w:color="CCCCCC"/>
                  </w:tcBorders>
                  <w:shd w:val="clear" w:color="auto" w:fill="F5F5F4"/>
                  <w:tcMar>
                    <w:top w:w="75" w:type="dxa"/>
                    <w:left w:w="75" w:type="dxa"/>
                    <w:bottom w:w="75" w:type="dxa"/>
                    <w:right w:w="75" w:type="dxa"/>
                  </w:tcMar>
                  <w:hideMark/>
                </w:tcPr>
                <w:p w14:paraId="661B1C5A" w14:textId="77777777" w:rsidR="001A26C9" w:rsidRPr="004332EF" w:rsidRDefault="001A26C9" w:rsidP="006E06DA">
                  <w:pPr>
                    <w:spacing w:after="0" w:line="240" w:lineRule="auto"/>
                    <w:jc w:val="center"/>
                    <w:rPr>
                      <w:rFonts w:ascii="Arial" w:eastAsia="Times New Roman" w:hAnsi="Arial" w:cs="Arial"/>
                      <w:kern w:val="0"/>
                      <w:sz w:val="17"/>
                      <w:szCs w:val="17"/>
                      <w:lang w:eastAsia="en-GB"/>
                      <w14:ligatures w14:val="none"/>
                    </w:rPr>
                  </w:pPr>
                  <w:r w:rsidRPr="004332EF">
                    <w:rPr>
                      <w:rFonts w:ascii="Arial" w:eastAsia="Times New Roman" w:hAnsi="Arial" w:cs="Arial"/>
                      <w:kern w:val="0"/>
                      <w:sz w:val="17"/>
                      <w:szCs w:val="17"/>
                      <w:lang w:eastAsia="en-GB"/>
                      <w14:ligatures w14:val="none"/>
                    </w:rPr>
                    <w:t>6</w:t>
                  </w:r>
                </w:p>
              </w:tc>
              <w:tc>
                <w:tcPr>
                  <w:tcW w:w="1800" w:type="dxa"/>
                  <w:tcBorders>
                    <w:top w:val="nil"/>
                    <w:left w:val="nil"/>
                    <w:bottom w:val="single" w:sz="6" w:space="0" w:color="CCCCCC"/>
                    <w:right w:val="single" w:sz="6" w:space="0" w:color="CCCCCC"/>
                  </w:tcBorders>
                  <w:shd w:val="clear" w:color="auto" w:fill="FFFFFF"/>
                  <w:noWrap/>
                  <w:tcMar>
                    <w:top w:w="75" w:type="dxa"/>
                    <w:left w:w="75" w:type="dxa"/>
                    <w:bottom w:w="75" w:type="dxa"/>
                    <w:right w:w="75" w:type="dxa"/>
                  </w:tcMar>
                  <w:hideMark/>
                </w:tcPr>
                <w:p w14:paraId="391B8921" w14:textId="77777777" w:rsidR="001A26C9" w:rsidRPr="004332EF" w:rsidRDefault="001A26C9" w:rsidP="006E06DA">
                  <w:pPr>
                    <w:spacing w:after="0" w:line="240" w:lineRule="auto"/>
                    <w:jc w:val="center"/>
                    <w:rPr>
                      <w:rFonts w:ascii="Arial" w:eastAsia="Times New Roman" w:hAnsi="Arial" w:cs="Arial"/>
                      <w:kern w:val="0"/>
                      <w:sz w:val="17"/>
                      <w:szCs w:val="17"/>
                      <w:lang w:eastAsia="en-GB"/>
                      <w14:ligatures w14:val="none"/>
                    </w:rPr>
                  </w:pPr>
                  <w:r w:rsidRPr="004332EF">
                    <w:rPr>
                      <w:rFonts w:ascii="Arial" w:eastAsia="Times New Roman" w:hAnsi="Arial" w:cs="Arial"/>
                      <w:kern w:val="0"/>
                      <w:sz w:val="17"/>
                      <w:szCs w:val="17"/>
                      <w:lang w:eastAsia="en-GB"/>
                      <w14:ligatures w14:val="none"/>
                    </w:rPr>
                    <w:t>15/04/2024 12:03 PM</w:t>
                  </w:r>
                  <w:r w:rsidRPr="004332EF">
                    <w:rPr>
                      <w:rFonts w:ascii="Arial" w:eastAsia="Times New Roman" w:hAnsi="Arial" w:cs="Arial"/>
                      <w:kern w:val="0"/>
                      <w:sz w:val="17"/>
                      <w:szCs w:val="17"/>
                      <w:lang w:eastAsia="en-GB"/>
                      <w14:ligatures w14:val="none"/>
                    </w:rPr>
                    <w:br/>
                    <w:t xml:space="preserve">ID: 242293694 </w:t>
                  </w:r>
                </w:p>
              </w:tc>
              <w:tc>
                <w:tcPr>
                  <w:tcW w:w="0" w:type="auto"/>
                  <w:tcBorders>
                    <w:top w:val="nil"/>
                    <w:left w:val="nil"/>
                    <w:bottom w:val="single" w:sz="6" w:space="0" w:color="CCCCCC"/>
                    <w:right w:val="nil"/>
                  </w:tcBorders>
                  <w:shd w:val="clear" w:color="auto" w:fill="FFFFFF"/>
                  <w:tcMar>
                    <w:top w:w="75" w:type="dxa"/>
                    <w:left w:w="75" w:type="dxa"/>
                    <w:bottom w:w="75" w:type="dxa"/>
                    <w:right w:w="75" w:type="dxa"/>
                  </w:tcMar>
                  <w:hideMark/>
                </w:tcPr>
                <w:p w14:paraId="7068880F" w14:textId="77777777" w:rsidR="001A26C9" w:rsidRPr="004332EF" w:rsidRDefault="001A26C9" w:rsidP="006E06DA">
                  <w:pPr>
                    <w:spacing w:after="0" w:line="240" w:lineRule="auto"/>
                    <w:rPr>
                      <w:rFonts w:ascii="Arial" w:eastAsia="Times New Roman" w:hAnsi="Arial" w:cs="Arial"/>
                      <w:kern w:val="0"/>
                      <w:sz w:val="17"/>
                      <w:szCs w:val="17"/>
                      <w:lang w:eastAsia="en-GB"/>
                      <w14:ligatures w14:val="none"/>
                    </w:rPr>
                  </w:pPr>
                  <w:r w:rsidRPr="004332EF">
                    <w:rPr>
                      <w:rFonts w:ascii="Arial" w:eastAsia="Times New Roman" w:hAnsi="Arial" w:cs="Arial"/>
                      <w:kern w:val="0"/>
                      <w:sz w:val="17"/>
                      <w:szCs w:val="17"/>
                      <w:lang w:eastAsia="en-GB"/>
                      <w14:ligatures w14:val="none"/>
                    </w:rPr>
                    <w:t>All Age School (3-16 years old)</w:t>
                  </w:r>
                </w:p>
              </w:tc>
            </w:tr>
            <w:tr w:rsidR="001A26C9" w:rsidRPr="004332EF" w14:paraId="5773DF4F" w14:textId="77777777" w:rsidTr="006E06DA">
              <w:tc>
                <w:tcPr>
                  <w:tcW w:w="270" w:type="dxa"/>
                  <w:tcBorders>
                    <w:top w:val="nil"/>
                    <w:left w:val="nil"/>
                    <w:bottom w:val="single" w:sz="6" w:space="0" w:color="CCCCCC"/>
                    <w:right w:val="single" w:sz="6" w:space="0" w:color="CCCCCC"/>
                  </w:tcBorders>
                  <w:shd w:val="clear" w:color="auto" w:fill="F5F5F4"/>
                  <w:tcMar>
                    <w:top w:w="75" w:type="dxa"/>
                    <w:left w:w="75" w:type="dxa"/>
                    <w:bottom w:w="75" w:type="dxa"/>
                    <w:right w:w="75" w:type="dxa"/>
                  </w:tcMar>
                  <w:hideMark/>
                </w:tcPr>
                <w:p w14:paraId="16D86232" w14:textId="77777777" w:rsidR="001A26C9" w:rsidRPr="004332EF" w:rsidRDefault="001A26C9" w:rsidP="006E06DA">
                  <w:pPr>
                    <w:spacing w:after="0" w:line="240" w:lineRule="auto"/>
                    <w:jc w:val="center"/>
                    <w:rPr>
                      <w:rFonts w:ascii="Arial" w:eastAsia="Times New Roman" w:hAnsi="Arial" w:cs="Arial"/>
                      <w:kern w:val="0"/>
                      <w:sz w:val="17"/>
                      <w:szCs w:val="17"/>
                      <w:lang w:eastAsia="en-GB"/>
                      <w14:ligatures w14:val="none"/>
                    </w:rPr>
                  </w:pPr>
                  <w:r w:rsidRPr="004332EF">
                    <w:rPr>
                      <w:rFonts w:ascii="Arial" w:eastAsia="Times New Roman" w:hAnsi="Arial" w:cs="Arial"/>
                      <w:kern w:val="0"/>
                      <w:sz w:val="17"/>
                      <w:szCs w:val="17"/>
                      <w:lang w:eastAsia="en-GB"/>
                      <w14:ligatures w14:val="none"/>
                    </w:rPr>
                    <w:t>7</w:t>
                  </w:r>
                </w:p>
              </w:tc>
              <w:tc>
                <w:tcPr>
                  <w:tcW w:w="1800" w:type="dxa"/>
                  <w:tcBorders>
                    <w:top w:val="nil"/>
                    <w:left w:val="nil"/>
                    <w:bottom w:val="single" w:sz="6" w:space="0" w:color="CCCCCC"/>
                    <w:right w:val="single" w:sz="6" w:space="0" w:color="CCCCCC"/>
                  </w:tcBorders>
                  <w:shd w:val="clear" w:color="auto" w:fill="FFFFFF"/>
                  <w:noWrap/>
                  <w:tcMar>
                    <w:top w:w="75" w:type="dxa"/>
                    <w:left w:w="75" w:type="dxa"/>
                    <w:bottom w:w="75" w:type="dxa"/>
                    <w:right w:w="75" w:type="dxa"/>
                  </w:tcMar>
                  <w:hideMark/>
                </w:tcPr>
                <w:p w14:paraId="063BE7F7" w14:textId="77777777" w:rsidR="001A26C9" w:rsidRPr="004332EF" w:rsidRDefault="001A26C9" w:rsidP="006E06DA">
                  <w:pPr>
                    <w:spacing w:after="0" w:line="240" w:lineRule="auto"/>
                    <w:jc w:val="center"/>
                    <w:rPr>
                      <w:rFonts w:ascii="Arial" w:eastAsia="Times New Roman" w:hAnsi="Arial" w:cs="Arial"/>
                      <w:kern w:val="0"/>
                      <w:sz w:val="17"/>
                      <w:szCs w:val="17"/>
                      <w:lang w:eastAsia="en-GB"/>
                      <w14:ligatures w14:val="none"/>
                    </w:rPr>
                  </w:pPr>
                  <w:r w:rsidRPr="004332EF">
                    <w:rPr>
                      <w:rFonts w:ascii="Arial" w:eastAsia="Times New Roman" w:hAnsi="Arial" w:cs="Arial"/>
                      <w:kern w:val="0"/>
                      <w:sz w:val="17"/>
                      <w:szCs w:val="17"/>
                      <w:lang w:eastAsia="en-GB"/>
                      <w14:ligatures w14:val="none"/>
                    </w:rPr>
                    <w:t>16/04/2024 10:00 AM</w:t>
                  </w:r>
                  <w:r w:rsidRPr="004332EF">
                    <w:rPr>
                      <w:rFonts w:ascii="Arial" w:eastAsia="Times New Roman" w:hAnsi="Arial" w:cs="Arial"/>
                      <w:kern w:val="0"/>
                      <w:sz w:val="17"/>
                      <w:szCs w:val="17"/>
                      <w:lang w:eastAsia="en-GB"/>
                      <w14:ligatures w14:val="none"/>
                    </w:rPr>
                    <w:br/>
                    <w:t xml:space="preserve">ID: 242366946 </w:t>
                  </w:r>
                </w:p>
              </w:tc>
              <w:tc>
                <w:tcPr>
                  <w:tcW w:w="0" w:type="auto"/>
                  <w:tcBorders>
                    <w:top w:val="nil"/>
                    <w:left w:val="nil"/>
                    <w:bottom w:val="single" w:sz="6" w:space="0" w:color="CCCCCC"/>
                    <w:right w:val="nil"/>
                  </w:tcBorders>
                  <w:shd w:val="clear" w:color="auto" w:fill="FFFFFF"/>
                  <w:tcMar>
                    <w:top w:w="75" w:type="dxa"/>
                    <w:left w:w="75" w:type="dxa"/>
                    <w:bottom w:w="75" w:type="dxa"/>
                    <w:right w:w="75" w:type="dxa"/>
                  </w:tcMar>
                  <w:hideMark/>
                </w:tcPr>
                <w:p w14:paraId="433EB35D" w14:textId="77777777" w:rsidR="001A26C9" w:rsidRPr="004332EF" w:rsidRDefault="001A26C9" w:rsidP="006E06DA">
                  <w:pPr>
                    <w:spacing w:after="0" w:line="240" w:lineRule="auto"/>
                    <w:rPr>
                      <w:rFonts w:ascii="Arial" w:eastAsia="Times New Roman" w:hAnsi="Arial" w:cs="Arial"/>
                      <w:kern w:val="0"/>
                      <w:sz w:val="17"/>
                      <w:szCs w:val="17"/>
                      <w:lang w:eastAsia="en-GB"/>
                      <w14:ligatures w14:val="none"/>
                    </w:rPr>
                  </w:pPr>
                  <w:r w:rsidRPr="004332EF">
                    <w:rPr>
                      <w:rFonts w:ascii="Arial" w:eastAsia="Times New Roman" w:hAnsi="Arial" w:cs="Arial"/>
                      <w:kern w:val="0"/>
                      <w:sz w:val="17"/>
                      <w:szCs w:val="17"/>
                      <w:lang w:eastAsia="en-GB"/>
                      <w14:ligatures w14:val="none"/>
                    </w:rPr>
                    <w:t>Head of Year - Secondary</w:t>
                  </w:r>
                </w:p>
              </w:tc>
            </w:tr>
            <w:tr w:rsidR="001A26C9" w:rsidRPr="004332EF" w14:paraId="15F6E5A6" w14:textId="77777777" w:rsidTr="006E06DA">
              <w:tc>
                <w:tcPr>
                  <w:tcW w:w="270" w:type="dxa"/>
                  <w:tcBorders>
                    <w:top w:val="nil"/>
                    <w:left w:val="nil"/>
                    <w:bottom w:val="single" w:sz="6" w:space="0" w:color="CCCCCC"/>
                    <w:right w:val="single" w:sz="6" w:space="0" w:color="CCCCCC"/>
                  </w:tcBorders>
                  <w:shd w:val="clear" w:color="auto" w:fill="F5F5F4"/>
                  <w:tcMar>
                    <w:top w:w="75" w:type="dxa"/>
                    <w:left w:w="75" w:type="dxa"/>
                    <w:bottom w:w="75" w:type="dxa"/>
                    <w:right w:w="75" w:type="dxa"/>
                  </w:tcMar>
                  <w:hideMark/>
                </w:tcPr>
                <w:p w14:paraId="134AC274" w14:textId="77777777" w:rsidR="001A26C9" w:rsidRPr="004332EF" w:rsidRDefault="001A26C9" w:rsidP="006E06DA">
                  <w:pPr>
                    <w:spacing w:after="0" w:line="240" w:lineRule="auto"/>
                    <w:jc w:val="center"/>
                    <w:rPr>
                      <w:rFonts w:ascii="Arial" w:eastAsia="Times New Roman" w:hAnsi="Arial" w:cs="Arial"/>
                      <w:kern w:val="0"/>
                      <w:sz w:val="17"/>
                      <w:szCs w:val="17"/>
                      <w:lang w:eastAsia="en-GB"/>
                      <w14:ligatures w14:val="none"/>
                    </w:rPr>
                  </w:pPr>
                  <w:r w:rsidRPr="004332EF">
                    <w:rPr>
                      <w:rFonts w:ascii="Arial" w:eastAsia="Times New Roman" w:hAnsi="Arial" w:cs="Arial"/>
                      <w:kern w:val="0"/>
                      <w:sz w:val="17"/>
                      <w:szCs w:val="17"/>
                      <w:lang w:eastAsia="en-GB"/>
                      <w14:ligatures w14:val="none"/>
                    </w:rPr>
                    <w:t>8</w:t>
                  </w:r>
                </w:p>
              </w:tc>
              <w:tc>
                <w:tcPr>
                  <w:tcW w:w="1800" w:type="dxa"/>
                  <w:tcBorders>
                    <w:top w:val="nil"/>
                    <w:left w:val="nil"/>
                    <w:bottom w:val="single" w:sz="6" w:space="0" w:color="CCCCCC"/>
                    <w:right w:val="single" w:sz="6" w:space="0" w:color="CCCCCC"/>
                  </w:tcBorders>
                  <w:shd w:val="clear" w:color="auto" w:fill="FFFFFF"/>
                  <w:noWrap/>
                  <w:tcMar>
                    <w:top w:w="75" w:type="dxa"/>
                    <w:left w:w="75" w:type="dxa"/>
                    <w:bottom w:w="75" w:type="dxa"/>
                    <w:right w:w="75" w:type="dxa"/>
                  </w:tcMar>
                  <w:hideMark/>
                </w:tcPr>
                <w:p w14:paraId="36128D12" w14:textId="77777777" w:rsidR="001A26C9" w:rsidRPr="004332EF" w:rsidRDefault="001A26C9" w:rsidP="006E06DA">
                  <w:pPr>
                    <w:spacing w:after="0" w:line="240" w:lineRule="auto"/>
                    <w:jc w:val="center"/>
                    <w:rPr>
                      <w:rFonts w:ascii="Arial" w:eastAsia="Times New Roman" w:hAnsi="Arial" w:cs="Arial"/>
                      <w:kern w:val="0"/>
                      <w:sz w:val="17"/>
                      <w:szCs w:val="17"/>
                      <w:lang w:eastAsia="en-GB"/>
                      <w14:ligatures w14:val="none"/>
                    </w:rPr>
                  </w:pPr>
                  <w:r w:rsidRPr="004332EF">
                    <w:rPr>
                      <w:rFonts w:ascii="Arial" w:eastAsia="Times New Roman" w:hAnsi="Arial" w:cs="Arial"/>
                      <w:kern w:val="0"/>
                      <w:sz w:val="17"/>
                      <w:szCs w:val="17"/>
                      <w:lang w:eastAsia="en-GB"/>
                      <w14:ligatures w14:val="none"/>
                    </w:rPr>
                    <w:t>23/04/2024 16:16 PM</w:t>
                  </w:r>
                  <w:r w:rsidRPr="004332EF">
                    <w:rPr>
                      <w:rFonts w:ascii="Arial" w:eastAsia="Times New Roman" w:hAnsi="Arial" w:cs="Arial"/>
                      <w:kern w:val="0"/>
                      <w:sz w:val="17"/>
                      <w:szCs w:val="17"/>
                      <w:lang w:eastAsia="en-GB"/>
                      <w14:ligatures w14:val="none"/>
                    </w:rPr>
                    <w:br/>
                    <w:t xml:space="preserve">ID: 242941074 </w:t>
                  </w:r>
                </w:p>
              </w:tc>
              <w:tc>
                <w:tcPr>
                  <w:tcW w:w="0" w:type="auto"/>
                  <w:tcBorders>
                    <w:top w:val="nil"/>
                    <w:left w:val="nil"/>
                    <w:bottom w:val="single" w:sz="6" w:space="0" w:color="CCCCCC"/>
                    <w:right w:val="nil"/>
                  </w:tcBorders>
                  <w:shd w:val="clear" w:color="auto" w:fill="FFFFFF"/>
                  <w:tcMar>
                    <w:top w:w="75" w:type="dxa"/>
                    <w:left w:w="75" w:type="dxa"/>
                    <w:bottom w:w="75" w:type="dxa"/>
                    <w:right w:w="75" w:type="dxa"/>
                  </w:tcMar>
                  <w:hideMark/>
                </w:tcPr>
                <w:p w14:paraId="00BAB679" w14:textId="77777777" w:rsidR="001A26C9" w:rsidRPr="004332EF" w:rsidRDefault="001A26C9" w:rsidP="006E06DA">
                  <w:pPr>
                    <w:spacing w:after="0" w:line="240" w:lineRule="auto"/>
                    <w:rPr>
                      <w:rFonts w:ascii="Arial" w:eastAsia="Times New Roman" w:hAnsi="Arial" w:cs="Arial"/>
                      <w:kern w:val="0"/>
                      <w:sz w:val="17"/>
                      <w:szCs w:val="17"/>
                      <w:lang w:eastAsia="en-GB"/>
                      <w14:ligatures w14:val="none"/>
                    </w:rPr>
                  </w:pPr>
                  <w:r w:rsidRPr="004332EF">
                    <w:rPr>
                      <w:rFonts w:ascii="Arial" w:eastAsia="Times New Roman" w:hAnsi="Arial" w:cs="Arial"/>
                      <w:kern w:val="0"/>
                      <w:sz w:val="17"/>
                      <w:szCs w:val="17"/>
                      <w:lang w:eastAsia="en-GB"/>
                      <w14:ligatures w14:val="none"/>
                    </w:rPr>
                    <w:t>Head of Year</w:t>
                  </w:r>
                </w:p>
              </w:tc>
            </w:tr>
            <w:tr w:rsidR="001A26C9" w:rsidRPr="004332EF" w14:paraId="53E1D793" w14:textId="77777777" w:rsidTr="006E06DA">
              <w:tc>
                <w:tcPr>
                  <w:tcW w:w="270" w:type="dxa"/>
                  <w:tcBorders>
                    <w:top w:val="nil"/>
                    <w:left w:val="nil"/>
                    <w:bottom w:val="single" w:sz="6" w:space="0" w:color="CCCCCC"/>
                    <w:right w:val="single" w:sz="6" w:space="0" w:color="CCCCCC"/>
                  </w:tcBorders>
                  <w:shd w:val="clear" w:color="auto" w:fill="F5F5F4"/>
                  <w:tcMar>
                    <w:top w:w="75" w:type="dxa"/>
                    <w:left w:w="75" w:type="dxa"/>
                    <w:bottom w:w="75" w:type="dxa"/>
                    <w:right w:w="75" w:type="dxa"/>
                  </w:tcMar>
                  <w:hideMark/>
                </w:tcPr>
                <w:p w14:paraId="3BD4D2CB" w14:textId="77777777" w:rsidR="001A26C9" w:rsidRPr="004332EF" w:rsidRDefault="001A26C9" w:rsidP="006E06DA">
                  <w:pPr>
                    <w:spacing w:after="0" w:line="240" w:lineRule="auto"/>
                    <w:jc w:val="center"/>
                    <w:rPr>
                      <w:rFonts w:ascii="Arial" w:eastAsia="Times New Roman" w:hAnsi="Arial" w:cs="Arial"/>
                      <w:kern w:val="0"/>
                      <w:sz w:val="17"/>
                      <w:szCs w:val="17"/>
                      <w:lang w:eastAsia="en-GB"/>
                      <w14:ligatures w14:val="none"/>
                    </w:rPr>
                  </w:pPr>
                  <w:r w:rsidRPr="004332EF">
                    <w:rPr>
                      <w:rFonts w:ascii="Arial" w:eastAsia="Times New Roman" w:hAnsi="Arial" w:cs="Arial"/>
                      <w:kern w:val="0"/>
                      <w:sz w:val="17"/>
                      <w:szCs w:val="17"/>
                      <w:lang w:eastAsia="en-GB"/>
                      <w14:ligatures w14:val="none"/>
                    </w:rPr>
                    <w:t>9</w:t>
                  </w:r>
                </w:p>
              </w:tc>
              <w:tc>
                <w:tcPr>
                  <w:tcW w:w="1800" w:type="dxa"/>
                  <w:tcBorders>
                    <w:top w:val="nil"/>
                    <w:left w:val="nil"/>
                    <w:bottom w:val="single" w:sz="6" w:space="0" w:color="CCCCCC"/>
                    <w:right w:val="single" w:sz="6" w:space="0" w:color="CCCCCC"/>
                  </w:tcBorders>
                  <w:shd w:val="clear" w:color="auto" w:fill="FFFFFF"/>
                  <w:noWrap/>
                  <w:tcMar>
                    <w:top w:w="75" w:type="dxa"/>
                    <w:left w:w="75" w:type="dxa"/>
                    <w:bottom w:w="75" w:type="dxa"/>
                    <w:right w:w="75" w:type="dxa"/>
                  </w:tcMar>
                  <w:hideMark/>
                </w:tcPr>
                <w:p w14:paraId="6EA791A5" w14:textId="77777777" w:rsidR="001A26C9" w:rsidRPr="004332EF" w:rsidRDefault="001A26C9" w:rsidP="006E06DA">
                  <w:pPr>
                    <w:spacing w:after="0" w:line="240" w:lineRule="auto"/>
                    <w:jc w:val="center"/>
                    <w:rPr>
                      <w:rFonts w:ascii="Arial" w:eastAsia="Times New Roman" w:hAnsi="Arial" w:cs="Arial"/>
                      <w:kern w:val="0"/>
                      <w:sz w:val="17"/>
                      <w:szCs w:val="17"/>
                      <w:lang w:eastAsia="en-GB"/>
                      <w14:ligatures w14:val="none"/>
                    </w:rPr>
                  </w:pPr>
                  <w:r w:rsidRPr="004332EF">
                    <w:rPr>
                      <w:rFonts w:ascii="Arial" w:eastAsia="Times New Roman" w:hAnsi="Arial" w:cs="Arial"/>
                      <w:kern w:val="0"/>
                      <w:sz w:val="17"/>
                      <w:szCs w:val="17"/>
                      <w:lang w:eastAsia="en-GB"/>
                      <w14:ligatures w14:val="none"/>
                    </w:rPr>
                    <w:t>23/04/2024 18:54 PM</w:t>
                  </w:r>
                  <w:r w:rsidRPr="004332EF">
                    <w:rPr>
                      <w:rFonts w:ascii="Arial" w:eastAsia="Times New Roman" w:hAnsi="Arial" w:cs="Arial"/>
                      <w:kern w:val="0"/>
                      <w:sz w:val="17"/>
                      <w:szCs w:val="17"/>
                      <w:lang w:eastAsia="en-GB"/>
                      <w14:ligatures w14:val="none"/>
                    </w:rPr>
                    <w:br/>
                    <w:t xml:space="preserve">ID: 242956616 </w:t>
                  </w:r>
                </w:p>
              </w:tc>
              <w:tc>
                <w:tcPr>
                  <w:tcW w:w="0" w:type="auto"/>
                  <w:tcBorders>
                    <w:top w:val="nil"/>
                    <w:left w:val="nil"/>
                    <w:bottom w:val="single" w:sz="6" w:space="0" w:color="CCCCCC"/>
                    <w:right w:val="nil"/>
                  </w:tcBorders>
                  <w:shd w:val="clear" w:color="auto" w:fill="FFFFFF"/>
                  <w:tcMar>
                    <w:top w:w="75" w:type="dxa"/>
                    <w:left w:w="75" w:type="dxa"/>
                    <w:bottom w:w="75" w:type="dxa"/>
                    <w:right w:w="75" w:type="dxa"/>
                  </w:tcMar>
                  <w:hideMark/>
                </w:tcPr>
                <w:p w14:paraId="2D8B4BA5" w14:textId="77777777" w:rsidR="001A26C9" w:rsidRPr="004332EF" w:rsidRDefault="001A26C9" w:rsidP="006E06DA">
                  <w:pPr>
                    <w:spacing w:after="0" w:line="240" w:lineRule="auto"/>
                    <w:rPr>
                      <w:rFonts w:ascii="Arial" w:eastAsia="Times New Roman" w:hAnsi="Arial" w:cs="Arial"/>
                      <w:kern w:val="0"/>
                      <w:sz w:val="17"/>
                      <w:szCs w:val="17"/>
                      <w:lang w:eastAsia="en-GB"/>
                      <w14:ligatures w14:val="none"/>
                    </w:rPr>
                  </w:pPr>
                  <w:r w:rsidRPr="004332EF">
                    <w:rPr>
                      <w:rFonts w:ascii="Arial" w:eastAsia="Times New Roman" w:hAnsi="Arial" w:cs="Arial"/>
                      <w:kern w:val="0"/>
                      <w:sz w:val="17"/>
                      <w:szCs w:val="17"/>
                      <w:lang w:eastAsia="en-GB"/>
                      <w14:ligatures w14:val="none"/>
                    </w:rPr>
                    <w:t>Head of Year</w:t>
                  </w:r>
                </w:p>
              </w:tc>
            </w:tr>
            <w:tr w:rsidR="001A26C9" w:rsidRPr="004332EF" w14:paraId="1CB5B399" w14:textId="77777777" w:rsidTr="006E06DA">
              <w:tc>
                <w:tcPr>
                  <w:tcW w:w="270" w:type="dxa"/>
                  <w:tcBorders>
                    <w:top w:val="nil"/>
                    <w:left w:val="nil"/>
                    <w:bottom w:val="single" w:sz="6" w:space="0" w:color="CCCCCC"/>
                    <w:right w:val="single" w:sz="6" w:space="0" w:color="CCCCCC"/>
                  </w:tcBorders>
                  <w:shd w:val="clear" w:color="auto" w:fill="F5F5F4"/>
                  <w:tcMar>
                    <w:top w:w="75" w:type="dxa"/>
                    <w:left w:w="75" w:type="dxa"/>
                    <w:bottom w:w="75" w:type="dxa"/>
                    <w:right w:w="75" w:type="dxa"/>
                  </w:tcMar>
                  <w:hideMark/>
                </w:tcPr>
                <w:p w14:paraId="1A180C0E" w14:textId="77777777" w:rsidR="001A26C9" w:rsidRPr="004332EF" w:rsidRDefault="001A26C9" w:rsidP="006E06DA">
                  <w:pPr>
                    <w:spacing w:after="0" w:line="240" w:lineRule="auto"/>
                    <w:jc w:val="center"/>
                    <w:rPr>
                      <w:rFonts w:ascii="Arial" w:eastAsia="Times New Roman" w:hAnsi="Arial" w:cs="Arial"/>
                      <w:kern w:val="0"/>
                      <w:sz w:val="17"/>
                      <w:szCs w:val="17"/>
                      <w:lang w:eastAsia="en-GB"/>
                      <w14:ligatures w14:val="none"/>
                    </w:rPr>
                  </w:pPr>
                  <w:r w:rsidRPr="004332EF">
                    <w:rPr>
                      <w:rFonts w:ascii="Arial" w:eastAsia="Times New Roman" w:hAnsi="Arial" w:cs="Arial"/>
                      <w:kern w:val="0"/>
                      <w:sz w:val="17"/>
                      <w:szCs w:val="17"/>
                      <w:lang w:eastAsia="en-GB"/>
                      <w14:ligatures w14:val="none"/>
                    </w:rPr>
                    <w:t>10</w:t>
                  </w:r>
                </w:p>
              </w:tc>
              <w:tc>
                <w:tcPr>
                  <w:tcW w:w="1800" w:type="dxa"/>
                  <w:tcBorders>
                    <w:top w:val="nil"/>
                    <w:left w:val="nil"/>
                    <w:bottom w:val="single" w:sz="6" w:space="0" w:color="CCCCCC"/>
                    <w:right w:val="single" w:sz="6" w:space="0" w:color="CCCCCC"/>
                  </w:tcBorders>
                  <w:shd w:val="clear" w:color="auto" w:fill="FFFFFF"/>
                  <w:noWrap/>
                  <w:tcMar>
                    <w:top w:w="75" w:type="dxa"/>
                    <w:left w:w="75" w:type="dxa"/>
                    <w:bottom w:w="75" w:type="dxa"/>
                    <w:right w:w="75" w:type="dxa"/>
                  </w:tcMar>
                  <w:hideMark/>
                </w:tcPr>
                <w:p w14:paraId="27932CE9" w14:textId="77777777" w:rsidR="001A26C9" w:rsidRPr="004332EF" w:rsidRDefault="001A26C9" w:rsidP="006E06DA">
                  <w:pPr>
                    <w:spacing w:after="0" w:line="240" w:lineRule="auto"/>
                    <w:jc w:val="center"/>
                    <w:rPr>
                      <w:rFonts w:ascii="Arial" w:eastAsia="Times New Roman" w:hAnsi="Arial" w:cs="Arial"/>
                      <w:kern w:val="0"/>
                      <w:sz w:val="17"/>
                      <w:szCs w:val="17"/>
                      <w:lang w:eastAsia="en-GB"/>
                      <w14:ligatures w14:val="none"/>
                    </w:rPr>
                  </w:pPr>
                  <w:r w:rsidRPr="004332EF">
                    <w:rPr>
                      <w:rFonts w:ascii="Arial" w:eastAsia="Times New Roman" w:hAnsi="Arial" w:cs="Arial"/>
                      <w:kern w:val="0"/>
                      <w:sz w:val="17"/>
                      <w:szCs w:val="17"/>
                      <w:lang w:eastAsia="en-GB"/>
                      <w14:ligatures w14:val="none"/>
                    </w:rPr>
                    <w:t>24/04/2024 08:53 AM</w:t>
                  </w:r>
                  <w:r w:rsidRPr="004332EF">
                    <w:rPr>
                      <w:rFonts w:ascii="Arial" w:eastAsia="Times New Roman" w:hAnsi="Arial" w:cs="Arial"/>
                      <w:kern w:val="0"/>
                      <w:sz w:val="17"/>
                      <w:szCs w:val="17"/>
                      <w:lang w:eastAsia="en-GB"/>
                      <w14:ligatures w14:val="none"/>
                    </w:rPr>
                    <w:br/>
                    <w:t xml:space="preserve">ID: 242998414 </w:t>
                  </w:r>
                </w:p>
              </w:tc>
              <w:tc>
                <w:tcPr>
                  <w:tcW w:w="0" w:type="auto"/>
                  <w:tcBorders>
                    <w:top w:val="nil"/>
                    <w:left w:val="nil"/>
                    <w:bottom w:val="single" w:sz="6" w:space="0" w:color="CCCCCC"/>
                    <w:right w:val="nil"/>
                  </w:tcBorders>
                  <w:shd w:val="clear" w:color="auto" w:fill="FFFFFF"/>
                  <w:tcMar>
                    <w:top w:w="75" w:type="dxa"/>
                    <w:left w:w="75" w:type="dxa"/>
                    <w:bottom w:w="75" w:type="dxa"/>
                    <w:right w:w="75" w:type="dxa"/>
                  </w:tcMar>
                  <w:hideMark/>
                </w:tcPr>
                <w:p w14:paraId="542EA67C" w14:textId="77777777" w:rsidR="001A26C9" w:rsidRPr="004332EF" w:rsidRDefault="001A26C9" w:rsidP="006E06DA">
                  <w:pPr>
                    <w:spacing w:after="0" w:line="240" w:lineRule="auto"/>
                    <w:rPr>
                      <w:rFonts w:ascii="Arial" w:eastAsia="Times New Roman" w:hAnsi="Arial" w:cs="Arial"/>
                      <w:kern w:val="0"/>
                      <w:sz w:val="17"/>
                      <w:szCs w:val="17"/>
                      <w:lang w:eastAsia="en-GB"/>
                      <w14:ligatures w14:val="none"/>
                    </w:rPr>
                  </w:pPr>
                  <w:r w:rsidRPr="004332EF">
                    <w:rPr>
                      <w:rFonts w:ascii="Arial" w:eastAsia="Times New Roman" w:hAnsi="Arial" w:cs="Arial"/>
                      <w:kern w:val="0"/>
                      <w:sz w:val="17"/>
                      <w:szCs w:val="17"/>
                      <w:lang w:eastAsia="en-GB"/>
                      <w14:ligatures w14:val="none"/>
                    </w:rPr>
                    <w:t>Through School</w:t>
                  </w:r>
                </w:p>
              </w:tc>
            </w:tr>
            <w:tr w:rsidR="001A26C9" w:rsidRPr="004332EF" w14:paraId="4FAA9E58" w14:textId="77777777" w:rsidTr="006E06DA">
              <w:tc>
                <w:tcPr>
                  <w:tcW w:w="270" w:type="dxa"/>
                  <w:tcBorders>
                    <w:top w:val="nil"/>
                    <w:left w:val="nil"/>
                    <w:bottom w:val="single" w:sz="6" w:space="0" w:color="CCCCCC"/>
                    <w:right w:val="single" w:sz="6" w:space="0" w:color="CCCCCC"/>
                  </w:tcBorders>
                  <w:shd w:val="clear" w:color="auto" w:fill="F5F5F4"/>
                  <w:tcMar>
                    <w:top w:w="75" w:type="dxa"/>
                    <w:left w:w="75" w:type="dxa"/>
                    <w:bottom w:w="75" w:type="dxa"/>
                    <w:right w:w="75" w:type="dxa"/>
                  </w:tcMar>
                  <w:hideMark/>
                </w:tcPr>
                <w:p w14:paraId="01B7B22D" w14:textId="77777777" w:rsidR="001A26C9" w:rsidRPr="004332EF" w:rsidRDefault="001A26C9" w:rsidP="006E06DA">
                  <w:pPr>
                    <w:spacing w:after="0" w:line="240" w:lineRule="auto"/>
                    <w:jc w:val="center"/>
                    <w:rPr>
                      <w:rFonts w:ascii="Arial" w:eastAsia="Times New Roman" w:hAnsi="Arial" w:cs="Arial"/>
                      <w:kern w:val="0"/>
                      <w:sz w:val="17"/>
                      <w:szCs w:val="17"/>
                      <w:lang w:eastAsia="en-GB"/>
                      <w14:ligatures w14:val="none"/>
                    </w:rPr>
                  </w:pPr>
                  <w:r w:rsidRPr="004332EF">
                    <w:rPr>
                      <w:rFonts w:ascii="Arial" w:eastAsia="Times New Roman" w:hAnsi="Arial" w:cs="Arial"/>
                      <w:kern w:val="0"/>
                      <w:sz w:val="17"/>
                      <w:szCs w:val="17"/>
                      <w:lang w:eastAsia="en-GB"/>
                      <w14:ligatures w14:val="none"/>
                    </w:rPr>
                    <w:t>11</w:t>
                  </w:r>
                </w:p>
              </w:tc>
              <w:tc>
                <w:tcPr>
                  <w:tcW w:w="1800" w:type="dxa"/>
                  <w:tcBorders>
                    <w:top w:val="nil"/>
                    <w:left w:val="nil"/>
                    <w:bottom w:val="single" w:sz="6" w:space="0" w:color="CCCCCC"/>
                    <w:right w:val="single" w:sz="6" w:space="0" w:color="CCCCCC"/>
                  </w:tcBorders>
                  <w:shd w:val="clear" w:color="auto" w:fill="FFFFFF"/>
                  <w:noWrap/>
                  <w:tcMar>
                    <w:top w:w="75" w:type="dxa"/>
                    <w:left w:w="75" w:type="dxa"/>
                    <w:bottom w:w="75" w:type="dxa"/>
                    <w:right w:w="75" w:type="dxa"/>
                  </w:tcMar>
                  <w:hideMark/>
                </w:tcPr>
                <w:p w14:paraId="7F3B27A9" w14:textId="77777777" w:rsidR="001A26C9" w:rsidRPr="004332EF" w:rsidRDefault="001A26C9" w:rsidP="006E06DA">
                  <w:pPr>
                    <w:spacing w:after="0" w:line="240" w:lineRule="auto"/>
                    <w:jc w:val="center"/>
                    <w:rPr>
                      <w:rFonts w:ascii="Arial" w:eastAsia="Times New Roman" w:hAnsi="Arial" w:cs="Arial"/>
                      <w:kern w:val="0"/>
                      <w:sz w:val="17"/>
                      <w:szCs w:val="17"/>
                      <w:lang w:eastAsia="en-GB"/>
                      <w14:ligatures w14:val="none"/>
                    </w:rPr>
                  </w:pPr>
                  <w:r w:rsidRPr="004332EF">
                    <w:rPr>
                      <w:rFonts w:ascii="Arial" w:eastAsia="Times New Roman" w:hAnsi="Arial" w:cs="Arial"/>
                      <w:kern w:val="0"/>
                      <w:sz w:val="17"/>
                      <w:szCs w:val="17"/>
                      <w:lang w:eastAsia="en-GB"/>
                      <w14:ligatures w14:val="none"/>
                    </w:rPr>
                    <w:t>26/04/2024 16:44 PM</w:t>
                  </w:r>
                  <w:r w:rsidRPr="004332EF">
                    <w:rPr>
                      <w:rFonts w:ascii="Arial" w:eastAsia="Times New Roman" w:hAnsi="Arial" w:cs="Arial"/>
                      <w:kern w:val="0"/>
                      <w:sz w:val="17"/>
                      <w:szCs w:val="17"/>
                      <w:lang w:eastAsia="en-GB"/>
                      <w14:ligatures w14:val="none"/>
                    </w:rPr>
                    <w:br/>
                    <w:t xml:space="preserve">ID: 243265052 </w:t>
                  </w:r>
                </w:p>
              </w:tc>
              <w:tc>
                <w:tcPr>
                  <w:tcW w:w="0" w:type="auto"/>
                  <w:tcBorders>
                    <w:top w:val="nil"/>
                    <w:left w:val="nil"/>
                    <w:bottom w:val="single" w:sz="6" w:space="0" w:color="CCCCCC"/>
                    <w:right w:val="nil"/>
                  </w:tcBorders>
                  <w:shd w:val="clear" w:color="auto" w:fill="FFFFFF"/>
                  <w:tcMar>
                    <w:top w:w="75" w:type="dxa"/>
                    <w:left w:w="75" w:type="dxa"/>
                    <w:bottom w:w="75" w:type="dxa"/>
                    <w:right w:w="75" w:type="dxa"/>
                  </w:tcMar>
                  <w:hideMark/>
                </w:tcPr>
                <w:p w14:paraId="1B6D6AE5" w14:textId="77777777" w:rsidR="001A26C9" w:rsidRPr="004332EF" w:rsidRDefault="001A26C9" w:rsidP="006E06DA">
                  <w:pPr>
                    <w:spacing w:after="0" w:line="240" w:lineRule="auto"/>
                    <w:rPr>
                      <w:rFonts w:ascii="Arial" w:eastAsia="Times New Roman" w:hAnsi="Arial" w:cs="Arial"/>
                      <w:kern w:val="0"/>
                      <w:sz w:val="17"/>
                      <w:szCs w:val="17"/>
                      <w:lang w:eastAsia="en-GB"/>
                      <w14:ligatures w14:val="none"/>
                    </w:rPr>
                  </w:pPr>
                  <w:r w:rsidRPr="004332EF">
                    <w:rPr>
                      <w:rFonts w:ascii="Arial" w:eastAsia="Times New Roman" w:hAnsi="Arial" w:cs="Arial"/>
                      <w:kern w:val="0"/>
                      <w:sz w:val="17"/>
                      <w:szCs w:val="17"/>
                      <w:lang w:eastAsia="en-GB"/>
                      <w14:ligatures w14:val="none"/>
                    </w:rPr>
                    <w:t>All through school</w:t>
                  </w:r>
                </w:p>
              </w:tc>
            </w:tr>
          </w:tbl>
          <w:p w14:paraId="5F8976ED" w14:textId="77777777" w:rsidR="001A26C9" w:rsidRPr="004332EF" w:rsidRDefault="001A26C9" w:rsidP="006E06DA">
            <w:pPr>
              <w:spacing w:after="0" w:line="240" w:lineRule="auto"/>
              <w:rPr>
                <w:rFonts w:ascii="Arial" w:eastAsia="Times New Roman" w:hAnsi="Arial" w:cs="Arial"/>
                <w:kern w:val="0"/>
                <w:sz w:val="18"/>
                <w:szCs w:val="18"/>
                <w:lang w:eastAsia="en-GB"/>
                <w14:ligatures w14:val="none"/>
              </w:rPr>
            </w:pPr>
          </w:p>
        </w:tc>
      </w:tr>
      <w:bookmarkEnd w:id="34"/>
    </w:tbl>
    <w:p w14:paraId="32DB7504" w14:textId="77777777" w:rsidR="001A26C9" w:rsidRPr="004332EF" w:rsidRDefault="001A26C9" w:rsidP="001A26C9">
      <w:pPr>
        <w:spacing w:after="0" w:line="240" w:lineRule="auto"/>
        <w:rPr>
          <w:rFonts w:ascii="Arial" w:eastAsia="Times New Roman" w:hAnsi="Arial" w:cs="Arial"/>
          <w:kern w:val="0"/>
          <w:lang w:eastAsia="en-GB"/>
          <w14:ligatures w14:val="none"/>
        </w:rPr>
      </w:pPr>
    </w:p>
    <w:tbl>
      <w:tblPr>
        <w:tblW w:w="4950" w:type="pct"/>
        <w:jc w:val="center"/>
        <w:tblCellSpacing w:w="0" w:type="dxa"/>
        <w:tblBorders>
          <w:left w:val="single" w:sz="6" w:space="0" w:color="CCCCCC"/>
          <w:bottom w:val="single" w:sz="6" w:space="0" w:color="CCCCCC"/>
          <w:right w:val="single" w:sz="6" w:space="0" w:color="CCCCCC"/>
        </w:tblBorders>
        <w:tblCellMar>
          <w:left w:w="0" w:type="dxa"/>
          <w:right w:w="0" w:type="dxa"/>
        </w:tblCellMar>
        <w:tblLook w:val="04A0" w:firstRow="1" w:lastRow="0" w:firstColumn="1" w:lastColumn="0" w:noHBand="0" w:noVBand="1"/>
      </w:tblPr>
      <w:tblGrid>
        <w:gridCol w:w="300"/>
        <w:gridCol w:w="2245"/>
        <w:gridCol w:w="4323"/>
        <w:gridCol w:w="1026"/>
        <w:gridCol w:w="1026"/>
      </w:tblGrid>
      <w:tr w:rsidR="001A26C9" w:rsidRPr="004332EF" w14:paraId="2A94CBC0" w14:textId="77777777" w:rsidTr="006E06DA">
        <w:trPr>
          <w:trHeight w:val="600"/>
          <w:tblHeader/>
          <w:tblCellSpacing w:w="0" w:type="dxa"/>
          <w:jc w:val="center"/>
        </w:trPr>
        <w:tc>
          <w:tcPr>
            <w:tcW w:w="0" w:type="auto"/>
            <w:gridSpan w:val="5"/>
            <w:tcBorders>
              <w:top w:val="single" w:sz="6" w:space="0" w:color="CCCCCC"/>
              <w:right w:val="single" w:sz="6" w:space="0" w:color="CCCCCC"/>
            </w:tcBorders>
            <w:shd w:val="clear" w:color="auto" w:fill="545555"/>
            <w:tcMar>
              <w:top w:w="150" w:type="dxa"/>
              <w:left w:w="150" w:type="dxa"/>
              <w:bottom w:w="150" w:type="dxa"/>
              <w:right w:w="150" w:type="dxa"/>
            </w:tcMar>
            <w:vAlign w:val="center"/>
            <w:hideMark/>
          </w:tcPr>
          <w:p w14:paraId="2824E5E8" w14:textId="77777777" w:rsidR="001A26C9" w:rsidRPr="004332EF" w:rsidRDefault="001A26C9" w:rsidP="006E06DA">
            <w:pPr>
              <w:spacing w:after="0" w:line="240" w:lineRule="auto"/>
              <w:rPr>
                <w:rFonts w:ascii="Arial" w:eastAsia="Times New Roman" w:hAnsi="Arial" w:cs="Arial"/>
                <w:b/>
                <w:bCs/>
                <w:color w:val="FFFFFF"/>
                <w:kern w:val="0"/>
                <w:sz w:val="21"/>
                <w:szCs w:val="21"/>
                <w:lang w:eastAsia="en-GB"/>
                <w14:ligatures w14:val="none"/>
              </w:rPr>
            </w:pPr>
            <w:r w:rsidRPr="004332EF">
              <w:rPr>
                <w:rFonts w:ascii="Arial" w:eastAsia="Times New Roman" w:hAnsi="Arial" w:cs="Arial"/>
                <w:b/>
                <w:bCs/>
                <w:color w:val="FFFFFF"/>
                <w:kern w:val="0"/>
                <w:sz w:val="21"/>
                <w:szCs w:val="21"/>
                <w:lang w:eastAsia="en-GB"/>
                <w14:ligatures w14:val="none"/>
              </w:rPr>
              <w:t xml:space="preserve">2. How many pupils attend your school? </w:t>
            </w:r>
          </w:p>
        </w:tc>
      </w:tr>
      <w:tr w:rsidR="001A26C9" w:rsidRPr="004332EF" w14:paraId="74410466" w14:textId="77777777" w:rsidTr="006E06DA">
        <w:trPr>
          <w:trHeight w:val="360"/>
          <w:tblCellSpacing w:w="0" w:type="dxa"/>
          <w:jc w:val="center"/>
        </w:trPr>
        <w:tc>
          <w:tcPr>
            <w:tcW w:w="6885" w:type="dxa"/>
            <w:gridSpan w:val="3"/>
            <w:tcBorders>
              <w:top w:val="single" w:sz="6" w:space="0" w:color="CCCCCC"/>
              <w:right w:val="single" w:sz="6" w:space="0" w:color="CCCCCC"/>
            </w:tcBorders>
            <w:shd w:val="clear" w:color="auto" w:fill="F5F5F3"/>
            <w:tcMar>
              <w:top w:w="75" w:type="dxa"/>
              <w:left w:w="150" w:type="dxa"/>
              <w:bottom w:w="75" w:type="dxa"/>
              <w:right w:w="75" w:type="dxa"/>
            </w:tcMar>
            <w:vAlign w:val="center"/>
            <w:hideMark/>
          </w:tcPr>
          <w:p w14:paraId="29594FC1" w14:textId="77777777" w:rsidR="001A26C9" w:rsidRPr="004332EF" w:rsidRDefault="001A26C9" w:rsidP="006E06DA">
            <w:pPr>
              <w:spacing w:after="0" w:line="240" w:lineRule="auto"/>
              <w:rPr>
                <w:rFonts w:ascii="Arial" w:eastAsia="Times New Roman" w:hAnsi="Arial" w:cs="Arial"/>
                <w:b/>
                <w:bCs/>
                <w:kern w:val="0"/>
                <w:sz w:val="18"/>
                <w:szCs w:val="18"/>
                <w:lang w:eastAsia="en-GB"/>
                <w14:ligatures w14:val="none"/>
              </w:rPr>
            </w:pPr>
            <w:r w:rsidRPr="004332EF">
              <w:rPr>
                <w:rFonts w:ascii="Arial" w:eastAsia="Times New Roman" w:hAnsi="Arial" w:cs="Arial"/>
                <w:b/>
                <w:bCs/>
                <w:kern w:val="0"/>
                <w:sz w:val="18"/>
                <w:szCs w:val="18"/>
                <w:lang w:eastAsia="en-GB"/>
                <w14:ligatures w14:val="none"/>
              </w:rPr>
              <w:t>Answer Choices</w:t>
            </w:r>
          </w:p>
        </w:tc>
        <w:tc>
          <w:tcPr>
            <w:tcW w:w="960" w:type="dxa"/>
            <w:tcBorders>
              <w:top w:val="single" w:sz="6" w:space="0" w:color="CCCCCC"/>
              <w:right w:val="single" w:sz="6" w:space="0" w:color="CCCCCC"/>
            </w:tcBorders>
            <w:shd w:val="clear" w:color="auto" w:fill="F5F5F3"/>
            <w:tcMar>
              <w:top w:w="75" w:type="dxa"/>
              <w:left w:w="75" w:type="dxa"/>
              <w:bottom w:w="75" w:type="dxa"/>
              <w:right w:w="75" w:type="dxa"/>
            </w:tcMar>
            <w:vAlign w:val="center"/>
            <w:hideMark/>
          </w:tcPr>
          <w:p w14:paraId="62557222" w14:textId="77777777" w:rsidR="001A26C9" w:rsidRPr="004332EF" w:rsidRDefault="001A26C9" w:rsidP="006E06DA">
            <w:pPr>
              <w:spacing w:after="0" w:line="240" w:lineRule="auto"/>
              <w:jc w:val="center"/>
              <w:rPr>
                <w:rFonts w:ascii="Arial" w:eastAsia="Times New Roman" w:hAnsi="Arial" w:cs="Arial"/>
                <w:b/>
                <w:bCs/>
                <w:kern w:val="0"/>
                <w:sz w:val="18"/>
                <w:szCs w:val="18"/>
                <w:lang w:eastAsia="en-GB"/>
                <w14:ligatures w14:val="none"/>
              </w:rPr>
            </w:pPr>
            <w:r w:rsidRPr="004332EF">
              <w:rPr>
                <w:rFonts w:ascii="Arial" w:eastAsia="Times New Roman" w:hAnsi="Arial" w:cs="Arial"/>
                <w:b/>
                <w:bCs/>
                <w:kern w:val="0"/>
                <w:sz w:val="18"/>
                <w:szCs w:val="18"/>
                <w:lang w:eastAsia="en-GB"/>
                <w14:ligatures w14:val="none"/>
              </w:rPr>
              <w:t>Response Percent</w:t>
            </w:r>
          </w:p>
        </w:tc>
        <w:tc>
          <w:tcPr>
            <w:tcW w:w="960" w:type="dxa"/>
            <w:tcBorders>
              <w:top w:val="single" w:sz="6" w:space="0" w:color="CCCCCC"/>
              <w:right w:val="single" w:sz="6" w:space="0" w:color="CCCCCC"/>
            </w:tcBorders>
            <w:shd w:val="clear" w:color="auto" w:fill="F5F5F3"/>
            <w:tcMar>
              <w:top w:w="75" w:type="dxa"/>
              <w:left w:w="75" w:type="dxa"/>
              <w:bottom w:w="75" w:type="dxa"/>
              <w:right w:w="75" w:type="dxa"/>
            </w:tcMar>
            <w:vAlign w:val="center"/>
            <w:hideMark/>
          </w:tcPr>
          <w:p w14:paraId="03086616" w14:textId="77777777" w:rsidR="001A26C9" w:rsidRPr="004332EF" w:rsidRDefault="001A26C9" w:rsidP="006E06DA">
            <w:pPr>
              <w:spacing w:after="0" w:line="240" w:lineRule="auto"/>
              <w:jc w:val="center"/>
              <w:rPr>
                <w:rFonts w:ascii="Arial" w:eastAsia="Times New Roman" w:hAnsi="Arial" w:cs="Arial"/>
                <w:b/>
                <w:bCs/>
                <w:kern w:val="0"/>
                <w:sz w:val="18"/>
                <w:szCs w:val="18"/>
                <w:lang w:eastAsia="en-GB"/>
                <w14:ligatures w14:val="none"/>
              </w:rPr>
            </w:pPr>
            <w:r w:rsidRPr="004332EF">
              <w:rPr>
                <w:rFonts w:ascii="Arial" w:eastAsia="Times New Roman" w:hAnsi="Arial" w:cs="Arial"/>
                <w:b/>
                <w:bCs/>
                <w:kern w:val="0"/>
                <w:sz w:val="18"/>
                <w:szCs w:val="18"/>
                <w:lang w:eastAsia="en-GB"/>
                <w14:ligatures w14:val="none"/>
              </w:rPr>
              <w:t>Response Total</w:t>
            </w:r>
          </w:p>
        </w:tc>
      </w:tr>
      <w:tr w:rsidR="001A26C9" w:rsidRPr="004332EF" w14:paraId="71AFFB92" w14:textId="77777777" w:rsidTr="006E06DA">
        <w:trPr>
          <w:tblCellSpacing w:w="0" w:type="dxa"/>
          <w:jc w:val="center"/>
        </w:trPr>
        <w:tc>
          <w:tcPr>
            <w:tcW w:w="300" w:type="dxa"/>
            <w:tcBorders>
              <w:top w:val="single" w:sz="6" w:space="0" w:color="CCCCCC"/>
              <w:right w:val="single" w:sz="6" w:space="0" w:color="CCCCCC"/>
            </w:tcBorders>
            <w:shd w:val="clear" w:color="auto" w:fill="F5F5F4"/>
            <w:tcMar>
              <w:top w:w="60" w:type="dxa"/>
              <w:left w:w="60" w:type="dxa"/>
              <w:bottom w:w="60" w:type="dxa"/>
              <w:right w:w="60" w:type="dxa"/>
            </w:tcMar>
            <w:vAlign w:val="center"/>
            <w:hideMark/>
          </w:tcPr>
          <w:p w14:paraId="7D52B5EA" w14:textId="77777777" w:rsidR="001A26C9" w:rsidRPr="004332EF" w:rsidRDefault="001A26C9" w:rsidP="006E06DA">
            <w:pPr>
              <w:spacing w:after="0" w:line="240" w:lineRule="auto"/>
              <w:jc w:val="center"/>
              <w:rPr>
                <w:rFonts w:ascii="Arial" w:eastAsia="Times New Roman" w:hAnsi="Arial" w:cs="Arial"/>
                <w:kern w:val="0"/>
                <w:sz w:val="18"/>
                <w:szCs w:val="18"/>
                <w:lang w:eastAsia="en-GB"/>
                <w14:ligatures w14:val="none"/>
              </w:rPr>
            </w:pPr>
            <w:r w:rsidRPr="004332EF">
              <w:rPr>
                <w:rFonts w:ascii="Arial" w:eastAsia="Times New Roman" w:hAnsi="Arial" w:cs="Arial"/>
                <w:kern w:val="0"/>
                <w:sz w:val="18"/>
                <w:szCs w:val="18"/>
                <w:lang w:eastAsia="en-GB"/>
                <w14:ligatures w14:val="none"/>
              </w:rPr>
              <w:t>1</w:t>
            </w:r>
          </w:p>
        </w:tc>
        <w:tc>
          <w:tcPr>
            <w:tcW w:w="2250" w:type="dxa"/>
            <w:tcBorders>
              <w:top w:val="single" w:sz="6" w:space="0" w:color="CCCCCC"/>
              <w:right w:val="single" w:sz="6" w:space="0" w:color="CCCCCC"/>
            </w:tcBorders>
            <w:shd w:val="clear" w:color="auto" w:fill="FFFFFF"/>
            <w:tcMar>
              <w:top w:w="60" w:type="dxa"/>
              <w:left w:w="105" w:type="dxa"/>
              <w:bottom w:w="60" w:type="dxa"/>
              <w:right w:w="60" w:type="dxa"/>
            </w:tcMar>
            <w:vAlign w:val="center"/>
            <w:hideMark/>
          </w:tcPr>
          <w:p w14:paraId="6919C253" w14:textId="77777777" w:rsidR="001A26C9" w:rsidRPr="004332EF" w:rsidRDefault="001A26C9" w:rsidP="006E06DA">
            <w:pPr>
              <w:spacing w:after="0" w:line="240" w:lineRule="auto"/>
              <w:rPr>
                <w:rFonts w:ascii="Arial" w:eastAsia="Times New Roman" w:hAnsi="Arial" w:cs="Arial"/>
                <w:kern w:val="0"/>
                <w:sz w:val="18"/>
                <w:szCs w:val="18"/>
                <w:lang w:eastAsia="en-GB"/>
                <w14:ligatures w14:val="none"/>
              </w:rPr>
            </w:pPr>
            <w:r w:rsidRPr="004332EF">
              <w:rPr>
                <w:rFonts w:ascii="Arial" w:eastAsia="Times New Roman" w:hAnsi="Arial" w:cs="Arial"/>
                <w:kern w:val="0"/>
                <w:sz w:val="18"/>
                <w:szCs w:val="18"/>
                <w:lang w:eastAsia="en-GB"/>
                <w14:ligatures w14:val="none"/>
              </w:rPr>
              <w:t>0-100</w:t>
            </w:r>
          </w:p>
        </w:tc>
        <w:tc>
          <w:tcPr>
            <w:tcW w:w="3000" w:type="dxa"/>
            <w:tcBorders>
              <w:top w:val="single" w:sz="6" w:space="0" w:color="CCCCCC"/>
              <w:right w:val="single" w:sz="6" w:space="0" w:color="CCCCCC"/>
            </w:tcBorders>
            <w:shd w:val="clear" w:color="auto" w:fill="FFFFFF"/>
            <w:tcMar>
              <w:top w:w="60" w:type="dxa"/>
              <w:left w:w="60" w:type="dxa"/>
              <w:bottom w:w="60" w:type="dxa"/>
              <w:right w:w="60" w:type="dxa"/>
            </w:tcMar>
            <w:vAlign w:val="center"/>
            <w:hideMark/>
          </w:tcPr>
          <w:tbl>
            <w:tblPr>
              <w:tblW w:w="595" w:type="pct"/>
              <w:tblCellMar>
                <w:left w:w="0" w:type="dxa"/>
                <w:right w:w="0" w:type="dxa"/>
              </w:tblCellMar>
              <w:tblLook w:val="04A0" w:firstRow="1" w:lastRow="0" w:firstColumn="1" w:lastColumn="0" w:noHBand="0" w:noVBand="1"/>
            </w:tblPr>
            <w:tblGrid>
              <w:gridCol w:w="496"/>
            </w:tblGrid>
            <w:tr w:rsidR="001A26C9" w:rsidRPr="004332EF" w14:paraId="7D49A652" w14:textId="77777777" w:rsidTr="006E06DA">
              <w:tc>
                <w:tcPr>
                  <w:tcW w:w="0" w:type="auto"/>
                  <w:tcBorders>
                    <w:top w:val="single" w:sz="6" w:space="0" w:color="1C6FA4"/>
                    <w:left w:val="single" w:sz="6" w:space="0" w:color="1C6FA4"/>
                    <w:bottom w:val="single" w:sz="6" w:space="0" w:color="1C6FA4"/>
                    <w:right w:val="single" w:sz="6" w:space="0" w:color="1C6FA4"/>
                  </w:tcBorders>
                  <w:shd w:val="clear" w:color="auto" w:fill="1C6FA4"/>
                  <w:vAlign w:val="center"/>
                  <w:hideMark/>
                </w:tcPr>
                <w:p w14:paraId="1C40CEC9" w14:textId="77777777" w:rsidR="001A26C9" w:rsidRPr="004332EF" w:rsidRDefault="001A26C9" w:rsidP="006E06DA">
                  <w:pPr>
                    <w:spacing w:after="0" w:line="15" w:lineRule="atLeast"/>
                    <w:rPr>
                      <w:rFonts w:ascii="Arial" w:eastAsia="Times New Roman" w:hAnsi="Arial" w:cs="Arial"/>
                      <w:kern w:val="0"/>
                      <w:sz w:val="18"/>
                      <w:szCs w:val="18"/>
                      <w:lang w:eastAsia="en-GB"/>
                      <w14:ligatures w14:val="none"/>
                    </w:rPr>
                  </w:pPr>
                  <w:r w:rsidRPr="004332EF">
                    <w:rPr>
                      <w:rFonts w:ascii="Arial" w:eastAsia="Times New Roman" w:hAnsi="Arial" w:cs="Arial"/>
                      <w:kern w:val="0"/>
                      <w:sz w:val="18"/>
                      <w:szCs w:val="18"/>
                      <w:lang w:eastAsia="en-GB"/>
                      <w14:ligatures w14:val="none"/>
                    </w:rPr>
                    <w:t> </w:t>
                  </w:r>
                </w:p>
              </w:tc>
            </w:tr>
          </w:tbl>
          <w:p w14:paraId="0D7E8590" w14:textId="77777777" w:rsidR="001A26C9" w:rsidRPr="004332EF" w:rsidRDefault="001A26C9" w:rsidP="006E06DA">
            <w:pPr>
              <w:spacing w:after="0" w:line="240" w:lineRule="auto"/>
              <w:rPr>
                <w:rFonts w:ascii="Arial" w:eastAsia="Times New Roman" w:hAnsi="Arial" w:cs="Arial"/>
                <w:kern w:val="0"/>
                <w:sz w:val="18"/>
                <w:szCs w:val="18"/>
                <w:lang w:eastAsia="en-GB"/>
                <w14:ligatures w14:val="none"/>
              </w:rPr>
            </w:pPr>
          </w:p>
        </w:tc>
        <w:tc>
          <w:tcPr>
            <w:tcW w:w="450" w:type="pct"/>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14:paraId="49D69CD6" w14:textId="77777777" w:rsidR="001A26C9" w:rsidRPr="004332EF" w:rsidRDefault="001A26C9" w:rsidP="006E06DA">
            <w:pPr>
              <w:spacing w:after="0" w:line="240" w:lineRule="auto"/>
              <w:jc w:val="center"/>
              <w:rPr>
                <w:rFonts w:ascii="Arial" w:eastAsia="Times New Roman" w:hAnsi="Arial" w:cs="Arial"/>
                <w:kern w:val="0"/>
                <w:sz w:val="18"/>
                <w:szCs w:val="18"/>
                <w:lang w:eastAsia="en-GB"/>
                <w14:ligatures w14:val="none"/>
              </w:rPr>
            </w:pPr>
            <w:r w:rsidRPr="004332EF">
              <w:rPr>
                <w:rFonts w:ascii="Arial" w:eastAsia="Times New Roman" w:hAnsi="Arial" w:cs="Arial"/>
                <w:kern w:val="0"/>
                <w:sz w:val="18"/>
                <w:szCs w:val="18"/>
                <w:lang w:eastAsia="en-GB"/>
                <w14:ligatures w14:val="none"/>
              </w:rPr>
              <w:t>11.90%</w:t>
            </w:r>
          </w:p>
        </w:tc>
        <w:tc>
          <w:tcPr>
            <w:tcW w:w="450" w:type="pct"/>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14:paraId="494B8812" w14:textId="77777777" w:rsidR="001A26C9" w:rsidRPr="004332EF" w:rsidRDefault="001A26C9" w:rsidP="006E06DA">
            <w:pPr>
              <w:spacing w:after="0" w:line="240" w:lineRule="auto"/>
              <w:jc w:val="center"/>
              <w:rPr>
                <w:rFonts w:ascii="Arial" w:eastAsia="Times New Roman" w:hAnsi="Arial" w:cs="Arial"/>
                <w:kern w:val="0"/>
                <w:sz w:val="18"/>
                <w:szCs w:val="18"/>
                <w:lang w:eastAsia="en-GB"/>
                <w14:ligatures w14:val="none"/>
              </w:rPr>
            </w:pPr>
            <w:r w:rsidRPr="004332EF">
              <w:rPr>
                <w:rFonts w:ascii="Arial" w:eastAsia="Times New Roman" w:hAnsi="Arial" w:cs="Arial"/>
                <w:kern w:val="0"/>
                <w:sz w:val="18"/>
                <w:szCs w:val="18"/>
                <w:lang w:eastAsia="en-GB"/>
                <w14:ligatures w14:val="none"/>
              </w:rPr>
              <w:t>10</w:t>
            </w:r>
          </w:p>
        </w:tc>
      </w:tr>
      <w:tr w:rsidR="001A26C9" w:rsidRPr="004332EF" w14:paraId="319DFA54" w14:textId="77777777" w:rsidTr="006E06DA">
        <w:trPr>
          <w:tblCellSpacing w:w="0" w:type="dxa"/>
          <w:jc w:val="center"/>
        </w:trPr>
        <w:tc>
          <w:tcPr>
            <w:tcW w:w="300" w:type="dxa"/>
            <w:tcBorders>
              <w:top w:val="single" w:sz="6" w:space="0" w:color="CCCCCC"/>
              <w:right w:val="single" w:sz="6" w:space="0" w:color="CCCCCC"/>
            </w:tcBorders>
            <w:shd w:val="clear" w:color="auto" w:fill="F5F5F4"/>
            <w:tcMar>
              <w:top w:w="60" w:type="dxa"/>
              <w:left w:w="60" w:type="dxa"/>
              <w:bottom w:w="60" w:type="dxa"/>
              <w:right w:w="60" w:type="dxa"/>
            </w:tcMar>
            <w:vAlign w:val="center"/>
            <w:hideMark/>
          </w:tcPr>
          <w:p w14:paraId="0752F280" w14:textId="77777777" w:rsidR="001A26C9" w:rsidRPr="004332EF" w:rsidRDefault="001A26C9" w:rsidP="006E06DA">
            <w:pPr>
              <w:spacing w:after="0" w:line="240" w:lineRule="auto"/>
              <w:jc w:val="center"/>
              <w:rPr>
                <w:rFonts w:ascii="Arial" w:eastAsia="Times New Roman" w:hAnsi="Arial" w:cs="Arial"/>
                <w:kern w:val="0"/>
                <w:sz w:val="18"/>
                <w:szCs w:val="18"/>
                <w:lang w:eastAsia="en-GB"/>
                <w14:ligatures w14:val="none"/>
              </w:rPr>
            </w:pPr>
            <w:r w:rsidRPr="004332EF">
              <w:rPr>
                <w:rFonts w:ascii="Arial" w:eastAsia="Times New Roman" w:hAnsi="Arial" w:cs="Arial"/>
                <w:kern w:val="0"/>
                <w:sz w:val="18"/>
                <w:szCs w:val="18"/>
                <w:lang w:eastAsia="en-GB"/>
                <w14:ligatures w14:val="none"/>
              </w:rPr>
              <w:t>2</w:t>
            </w:r>
          </w:p>
        </w:tc>
        <w:tc>
          <w:tcPr>
            <w:tcW w:w="2250" w:type="dxa"/>
            <w:tcBorders>
              <w:top w:val="single" w:sz="6" w:space="0" w:color="CCCCCC"/>
              <w:right w:val="single" w:sz="6" w:space="0" w:color="CCCCCC"/>
            </w:tcBorders>
            <w:shd w:val="clear" w:color="auto" w:fill="FFFFFF"/>
            <w:tcMar>
              <w:top w:w="60" w:type="dxa"/>
              <w:left w:w="105" w:type="dxa"/>
              <w:bottom w:w="60" w:type="dxa"/>
              <w:right w:w="60" w:type="dxa"/>
            </w:tcMar>
            <w:vAlign w:val="center"/>
            <w:hideMark/>
          </w:tcPr>
          <w:p w14:paraId="142DBFB1" w14:textId="77777777" w:rsidR="001A26C9" w:rsidRPr="004332EF" w:rsidRDefault="001A26C9" w:rsidP="006E06DA">
            <w:pPr>
              <w:spacing w:after="0" w:line="240" w:lineRule="auto"/>
              <w:rPr>
                <w:rFonts w:ascii="Arial" w:eastAsia="Times New Roman" w:hAnsi="Arial" w:cs="Arial"/>
                <w:kern w:val="0"/>
                <w:sz w:val="18"/>
                <w:szCs w:val="18"/>
                <w:lang w:eastAsia="en-GB"/>
                <w14:ligatures w14:val="none"/>
              </w:rPr>
            </w:pPr>
            <w:r w:rsidRPr="004332EF">
              <w:rPr>
                <w:rFonts w:ascii="Arial" w:eastAsia="Times New Roman" w:hAnsi="Arial" w:cs="Arial"/>
                <w:kern w:val="0"/>
                <w:sz w:val="18"/>
                <w:szCs w:val="18"/>
                <w:lang w:eastAsia="en-GB"/>
                <w14:ligatures w14:val="none"/>
              </w:rPr>
              <w:t>101-500</w:t>
            </w:r>
          </w:p>
        </w:tc>
        <w:tc>
          <w:tcPr>
            <w:tcW w:w="3000" w:type="dxa"/>
            <w:tcBorders>
              <w:top w:val="single" w:sz="6" w:space="0" w:color="CCCCCC"/>
              <w:right w:val="single" w:sz="6" w:space="0" w:color="CCCCCC"/>
            </w:tcBorders>
            <w:shd w:val="clear" w:color="auto" w:fill="FFFFFF"/>
            <w:tcMar>
              <w:top w:w="60" w:type="dxa"/>
              <w:left w:w="60" w:type="dxa"/>
              <w:bottom w:w="60" w:type="dxa"/>
              <w:right w:w="60" w:type="dxa"/>
            </w:tcMar>
            <w:vAlign w:val="center"/>
            <w:hideMark/>
          </w:tcPr>
          <w:tbl>
            <w:tblPr>
              <w:tblW w:w="3035" w:type="pct"/>
              <w:tblCellMar>
                <w:left w:w="0" w:type="dxa"/>
                <w:right w:w="0" w:type="dxa"/>
              </w:tblCellMar>
              <w:tblLook w:val="04A0" w:firstRow="1" w:lastRow="0" w:firstColumn="1" w:lastColumn="0" w:noHBand="0" w:noVBand="1"/>
            </w:tblPr>
            <w:tblGrid>
              <w:gridCol w:w="2532"/>
            </w:tblGrid>
            <w:tr w:rsidR="001A26C9" w:rsidRPr="004332EF" w14:paraId="69CB7018" w14:textId="77777777" w:rsidTr="006E06DA">
              <w:tc>
                <w:tcPr>
                  <w:tcW w:w="0" w:type="auto"/>
                  <w:tcBorders>
                    <w:top w:val="single" w:sz="6" w:space="0" w:color="F16732"/>
                    <w:left w:val="single" w:sz="6" w:space="0" w:color="F16732"/>
                    <w:bottom w:val="single" w:sz="6" w:space="0" w:color="F16732"/>
                    <w:right w:val="single" w:sz="6" w:space="0" w:color="F16732"/>
                  </w:tcBorders>
                  <w:shd w:val="clear" w:color="auto" w:fill="F16732"/>
                  <w:vAlign w:val="center"/>
                  <w:hideMark/>
                </w:tcPr>
                <w:p w14:paraId="3A1F9CB4" w14:textId="77777777" w:rsidR="001A26C9" w:rsidRPr="004332EF" w:rsidRDefault="001A26C9" w:rsidP="006E06DA">
                  <w:pPr>
                    <w:spacing w:after="0" w:line="15" w:lineRule="atLeast"/>
                    <w:rPr>
                      <w:rFonts w:ascii="Arial" w:eastAsia="Times New Roman" w:hAnsi="Arial" w:cs="Arial"/>
                      <w:kern w:val="0"/>
                      <w:sz w:val="18"/>
                      <w:szCs w:val="18"/>
                      <w:lang w:eastAsia="en-GB"/>
                      <w14:ligatures w14:val="none"/>
                    </w:rPr>
                  </w:pPr>
                  <w:r w:rsidRPr="004332EF">
                    <w:rPr>
                      <w:rFonts w:ascii="Arial" w:eastAsia="Times New Roman" w:hAnsi="Arial" w:cs="Arial"/>
                      <w:kern w:val="0"/>
                      <w:sz w:val="18"/>
                      <w:szCs w:val="18"/>
                      <w:lang w:eastAsia="en-GB"/>
                      <w14:ligatures w14:val="none"/>
                    </w:rPr>
                    <w:t> </w:t>
                  </w:r>
                </w:p>
              </w:tc>
            </w:tr>
          </w:tbl>
          <w:p w14:paraId="3C98263B" w14:textId="77777777" w:rsidR="001A26C9" w:rsidRPr="004332EF" w:rsidRDefault="001A26C9" w:rsidP="006E06DA">
            <w:pPr>
              <w:spacing w:after="0" w:line="240" w:lineRule="auto"/>
              <w:rPr>
                <w:rFonts w:ascii="Arial" w:eastAsia="Times New Roman" w:hAnsi="Arial" w:cs="Arial"/>
                <w:kern w:val="0"/>
                <w:sz w:val="18"/>
                <w:szCs w:val="18"/>
                <w:lang w:eastAsia="en-GB"/>
                <w14:ligatures w14:val="none"/>
              </w:rPr>
            </w:pPr>
          </w:p>
        </w:tc>
        <w:tc>
          <w:tcPr>
            <w:tcW w:w="450" w:type="pct"/>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14:paraId="33FF7349" w14:textId="77777777" w:rsidR="001A26C9" w:rsidRPr="004332EF" w:rsidRDefault="001A26C9" w:rsidP="006E06DA">
            <w:pPr>
              <w:spacing w:after="0" w:line="240" w:lineRule="auto"/>
              <w:jc w:val="center"/>
              <w:rPr>
                <w:rFonts w:ascii="Arial" w:eastAsia="Times New Roman" w:hAnsi="Arial" w:cs="Arial"/>
                <w:kern w:val="0"/>
                <w:sz w:val="18"/>
                <w:szCs w:val="18"/>
                <w:lang w:eastAsia="en-GB"/>
                <w14:ligatures w14:val="none"/>
              </w:rPr>
            </w:pPr>
            <w:r w:rsidRPr="004332EF">
              <w:rPr>
                <w:rFonts w:ascii="Arial" w:eastAsia="Times New Roman" w:hAnsi="Arial" w:cs="Arial"/>
                <w:kern w:val="0"/>
                <w:sz w:val="18"/>
                <w:szCs w:val="18"/>
                <w:lang w:eastAsia="en-GB"/>
                <w14:ligatures w14:val="none"/>
              </w:rPr>
              <w:t>60.71%</w:t>
            </w:r>
          </w:p>
        </w:tc>
        <w:tc>
          <w:tcPr>
            <w:tcW w:w="450" w:type="pct"/>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14:paraId="69F686CB" w14:textId="77777777" w:rsidR="001A26C9" w:rsidRPr="004332EF" w:rsidRDefault="001A26C9" w:rsidP="006E06DA">
            <w:pPr>
              <w:spacing w:after="0" w:line="240" w:lineRule="auto"/>
              <w:jc w:val="center"/>
              <w:rPr>
                <w:rFonts w:ascii="Arial" w:eastAsia="Times New Roman" w:hAnsi="Arial" w:cs="Arial"/>
                <w:kern w:val="0"/>
                <w:sz w:val="18"/>
                <w:szCs w:val="18"/>
                <w:lang w:eastAsia="en-GB"/>
                <w14:ligatures w14:val="none"/>
              </w:rPr>
            </w:pPr>
            <w:r w:rsidRPr="004332EF">
              <w:rPr>
                <w:rFonts w:ascii="Arial" w:eastAsia="Times New Roman" w:hAnsi="Arial" w:cs="Arial"/>
                <w:kern w:val="0"/>
                <w:sz w:val="18"/>
                <w:szCs w:val="18"/>
                <w:lang w:eastAsia="en-GB"/>
                <w14:ligatures w14:val="none"/>
              </w:rPr>
              <w:t>51</w:t>
            </w:r>
          </w:p>
        </w:tc>
      </w:tr>
      <w:tr w:rsidR="001A26C9" w:rsidRPr="004332EF" w14:paraId="51B64F90" w14:textId="77777777" w:rsidTr="006E06DA">
        <w:trPr>
          <w:tblCellSpacing w:w="0" w:type="dxa"/>
          <w:jc w:val="center"/>
        </w:trPr>
        <w:tc>
          <w:tcPr>
            <w:tcW w:w="300" w:type="dxa"/>
            <w:tcBorders>
              <w:top w:val="single" w:sz="6" w:space="0" w:color="CCCCCC"/>
              <w:right w:val="single" w:sz="6" w:space="0" w:color="CCCCCC"/>
            </w:tcBorders>
            <w:shd w:val="clear" w:color="auto" w:fill="F5F5F4"/>
            <w:tcMar>
              <w:top w:w="60" w:type="dxa"/>
              <w:left w:w="60" w:type="dxa"/>
              <w:bottom w:w="60" w:type="dxa"/>
              <w:right w:w="60" w:type="dxa"/>
            </w:tcMar>
            <w:vAlign w:val="center"/>
            <w:hideMark/>
          </w:tcPr>
          <w:p w14:paraId="14994787" w14:textId="77777777" w:rsidR="001A26C9" w:rsidRPr="004332EF" w:rsidRDefault="001A26C9" w:rsidP="006E06DA">
            <w:pPr>
              <w:spacing w:after="0" w:line="240" w:lineRule="auto"/>
              <w:jc w:val="center"/>
              <w:rPr>
                <w:rFonts w:ascii="Arial" w:eastAsia="Times New Roman" w:hAnsi="Arial" w:cs="Arial"/>
                <w:kern w:val="0"/>
                <w:sz w:val="18"/>
                <w:szCs w:val="18"/>
                <w:lang w:eastAsia="en-GB"/>
                <w14:ligatures w14:val="none"/>
              </w:rPr>
            </w:pPr>
            <w:r w:rsidRPr="004332EF">
              <w:rPr>
                <w:rFonts w:ascii="Arial" w:eastAsia="Times New Roman" w:hAnsi="Arial" w:cs="Arial"/>
                <w:kern w:val="0"/>
                <w:sz w:val="18"/>
                <w:szCs w:val="18"/>
                <w:lang w:eastAsia="en-GB"/>
                <w14:ligatures w14:val="none"/>
              </w:rPr>
              <w:t>3</w:t>
            </w:r>
          </w:p>
        </w:tc>
        <w:tc>
          <w:tcPr>
            <w:tcW w:w="2250" w:type="dxa"/>
            <w:tcBorders>
              <w:top w:val="single" w:sz="6" w:space="0" w:color="CCCCCC"/>
              <w:right w:val="single" w:sz="6" w:space="0" w:color="CCCCCC"/>
            </w:tcBorders>
            <w:shd w:val="clear" w:color="auto" w:fill="FFFFFF"/>
            <w:tcMar>
              <w:top w:w="60" w:type="dxa"/>
              <w:left w:w="105" w:type="dxa"/>
              <w:bottom w:w="60" w:type="dxa"/>
              <w:right w:w="60" w:type="dxa"/>
            </w:tcMar>
            <w:vAlign w:val="center"/>
            <w:hideMark/>
          </w:tcPr>
          <w:p w14:paraId="5759C5CE" w14:textId="77777777" w:rsidR="001A26C9" w:rsidRPr="004332EF" w:rsidRDefault="001A26C9" w:rsidP="006E06DA">
            <w:pPr>
              <w:spacing w:after="0" w:line="240" w:lineRule="auto"/>
              <w:rPr>
                <w:rFonts w:ascii="Arial" w:eastAsia="Times New Roman" w:hAnsi="Arial" w:cs="Arial"/>
                <w:kern w:val="0"/>
                <w:sz w:val="18"/>
                <w:szCs w:val="18"/>
                <w:lang w:eastAsia="en-GB"/>
                <w14:ligatures w14:val="none"/>
              </w:rPr>
            </w:pPr>
            <w:r w:rsidRPr="004332EF">
              <w:rPr>
                <w:rFonts w:ascii="Arial" w:eastAsia="Times New Roman" w:hAnsi="Arial" w:cs="Arial"/>
                <w:kern w:val="0"/>
                <w:sz w:val="18"/>
                <w:szCs w:val="18"/>
                <w:lang w:eastAsia="en-GB"/>
                <w14:ligatures w14:val="none"/>
              </w:rPr>
              <w:t>501-1000</w:t>
            </w:r>
          </w:p>
        </w:tc>
        <w:tc>
          <w:tcPr>
            <w:tcW w:w="3000" w:type="dxa"/>
            <w:tcBorders>
              <w:top w:val="single" w:sz="6" w:space="0" w:color="CCCCCC"/>
              <w:right w:val="single" w:sz="6" w:space="0" w:color="CCCCCC"/>
            </w:tcBorders>
            <w:shd w:val="clear" w:color="auto" w:fill="FFFFFF"/>
            <w:tcMar>
              <w:top w:w="60" w:type="dxa"/>
              <w:left w:w="60" w:type="dxa"/>
              <w:bottom w:w="60" w:type="dxa"/>
              <w:right w:w="60" w:type="dxa"/>
            </w:tcMar>
            <w:vAlign w:val="center"/>
            <w:hideMark/>
          </w:tcPr>
          <w:tbl>
            <w:tblPr>
              <w:tblW w:w="476" w:type="pct"/>
              <w:tblCellMar>
                <w:left w:w="0" w:type="dxa"/>
                <w:right w:w="0" w:type="dxa"/>
              </w:tblCellMar>
              <w:tblLook w:val="04A0" w:firstRow="1" w:lastRow="0" w:firstColumn="1" w:lastColumn="0" w:noHBand="0" w:noVBand="1"/>
            </w:tblPr>
            <w:tblGrid>
              <w:gridCol w:w="397"/>
            </w:tblGrid>
            <w:tr w:rsidR="001A26C9" w:rsidRPr="004332EF" w14:paraId="51953D5E" w14:textId="77777777" w:rsidTr="006E06DA">
              <w:tc>
                <w:tcPr>
                  <w:tcW w:w="0" w:type="auto"/>
                  <w:tcBorders>
                    <w:top w:val="single" w:sz="6" w:space="0" w:color="4CAF50"/>
                    <w:left w:val="single" w:sz="6" w:space="0" w:color="4CAF50"/>
                    <w:bottom w:val="single" w:sz="6" w:space="0" w:color="4CAF50"/>
                    <w:right w:val="single" w:sz="6" w:space="0" w:color="4CAF50"/>
                  </w:tcBorders>
                  <w:shd w:val="clear" w:color="auto" w:fill="4CAF50"/>
                  <w:vAlign w:val="center"/>
                  <w:hideMark/>
                </w:tcPr>
                <w:p w14:paraId="2A065FC8" w14:textId="77777777" w:rsidR="001A26C9" w:rsidRPr="004332EF" w:rsidRDefault="001A26C9" w:rsidP="006E06DA">
                  <w:pPr>
                    <w:spacing w:after="0" w:line="15" w:lineRule="atLeast"/>
                    <w:rPr>
                      <w:rFonts w:ascii="Arial" w:eastAsia="Times New Roman" w:hAnsi="Arial" w:cs="Arial"/>
                      <w:kern w:val="0"/>
                      <w:sz w:val="18"/>
                      <w:szCs w:val="18"/>
                      <w:lang w:eastAsia="en-GB"/>
                      <w14:ligatures w14:val="none"/>
                    </w:rPr>
                  </w:pPr>
                  <w:r w:rsidRPr="004332EF">
                    <w:rPr>
                      <w:rFonts w:ascii="Arial" w:eastAsia="Times New Roman" w:hAnsi="Arial" w:cs="Arial"/>
                      <w:kern w:val="0"/>
                      <w:sz w:val="18"/>
                      <w:szCs w:val="18"/>
                      <w:lang w:eastAsia="en-GB"/>
                      <w14:ligatures w14:val="none"/>
                    </w:rPr>
                    <w:t> </w:t>
                  </w:r>
                </w:p>
              </w:tc>
            </w:tr>
          </w:tbl>
          <w:p w14:paraId="65602473" w14:textId="77777777" w:rsidR="001A26C9" w:rsidRPr="004332EF" w:rsidRDefault="001A26C9" w:rsidP="006E06DA">
            <w:pPr>
              <w:spacing w:after="0" w:line="240" w:lineRule="auto"/>
              <w:rPr>
                <w:rFonts w:ascii="Arial" w:eastAsia="Times New Roman" w:hAnsi="Arial" w:cs="Arial"/>
                <w:kern w:val="0"/>
                <w:sz w:val="18"/>
                <w:szCs w:val="18"/>
                <w:lang w:eastAsia="en-GB"/>
                <w14:ligatures w14:val="none"/>
              </w:rPr>
            </w:pPr>
          </w:p>
        </w:tc>
        <w:tc>
          <w:tcPr>
            <w:tcW w:w="450" w:type="pct"/>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14:paraId="34633FCC" w14:textId="77777777" w:rsidR="001A26C9" w:rsidRPr="004332EF" w:rsidRDefault="001A26C9" w:rsidP="006E06DA">
            <w:pPr>
              <w:spacing w:after="0" w:line="240" w:lineRule="auto"/>
              <w:jc w:val="center"/>
              <w:rPr>
                <w:rFonts w:ascii="Arial" w:eastAsia="Times New Roman" w:hAnsi="Arial" w:cs="Arial"/>
                <w:kern w:val="0"/>
                <w:sz w:val="18"/>
                <w:szCs w:val="18"/>
                <w:lang w:eastAsia="en-GB"/>
                <w14:ligatures w14:val="none"/>
              </w:rPr>
            </w:pPr>
            <w:r w:rsidRPr="004332EF">
              <w:rPr>
                <w:rFonts w:ascii="Arial" w:eastAsia="Times New Roman" w:hAnsi="Arial" w:cs="Arial"/>
                <w:kern w:val="0"/>
                <w:sz w:val="18"/>
                <w:szCs w:val="18"/>
                <w:lang w:eastAsia="en-GB"/>
                <w14:ligatures w14:val="none"/>
              </w:rPr>
              <w:t>9.52%</w:t>
            </w:r>
          </w:p>
        </w:tc>
        <w:tc>
          <w:tcPr>
            <w:tcW w:w="450" w:type="pct"/>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14:paraId="5E933DCA" w14:textId="77777777" w:rsidR="001A26C9" w:rsidRPr="004332EF" w:rsidRDefault="001A26C9" w:rsidP="006E06DA">
            <w:pPr>
              <w:spacing w:after="0" w:line="240" w:lineRule="auto"/>
              <w:jc w:val="center"/>
              <w:rPr>
                <w:rFonts w:ascii="Arial" w:eastAsia="Times New Roman" w:hAnsi="Arial" w:cs="Arial"/>
                <w:kern w:val="0"/>
                <w:sz w:val="18"/>
                <w:szCs w:val="18"/>
                <w:lang w:eastAsia="en-GB"/>
                <w14:ligatures w14:val="none"/>
              </w:rPr>
            </w:pPr>
            <w:r w:rsidRPr="004332EF">
              <w:rPr>
                <w:rFonts w:ascii="Arial" w:eastAsia="Times New Roman" w:hAnsi="Arial" w:cs="Arial"/>
                <w:kern w:val="0"/>
                <w:sz w:val="18"/>
                <w:szCs w:val="18"/>
                <w:lang w:eastAsia="en-GB"/>
                <w14:ligatures w14:val="none"/>
              </w:rPr>
              <w:t>8</w:t>
            </w:r>
          </w:p>
        </w:tc>
      </w:tr>
      <w:tr w:rsidR="001A26C9" w:rsidRPr="004332EF" w14:paraId="74FF4075" w14:textId="77777777" w:rsidTr="006E06DA">
        <w:trPr>
          <w:tblCellSpacing w:w="0" w:type="dxa"/>
          <w:jc w:val="center"/>
        </w:trPr>
        <w:tc>
          <w:tcPr>
            <w:tcW w:w="300" w:type="dxa"/>
            <w:tcBorders>
              <w:top w:val="single" w:sz="6" w:space="0" w:color="CCCCCC"/>
              <w:right w:val="single" w:sz="6" w:space="0" w:color="CCCCCC"/>
            </w:tcBorders>
            <w:shd w:val="clear" w:color="auto" w:fill="F5F5F4"/>
            <w:tcMar>
              <w:top w:w="60" w:type="dxa"/>
              <w:left w:w="60" w:type="dxa"/>
              <w:bottom w:w="60" w:type="dxa"/>
              <w:right w:w="60" w:type="dxa"/>
            </w:tcMar>
            <w:vAlign w:val="center"/>
            <w:hideMark/>
          </w:tcPr>
          <w:p w14:paraId="5A1737B4" w14:textId="77777777" w:rsidR="001A26C9" w:rsidRPr="004332EF" w:rsidRDefault="001A26C9" w:rsidP="006E06DA">
            <w:pPr>
              <w:spacing w:after="0" w:line="240" w:lineRule="auto"/>
              <w:jc w:val="center"/>
              <w:rPr>
                <w:rFonts w:ascii="Arial" w:eastAsia="Times New Roman" w:hAnsi="Arial" w:cs="Arial"/>
                <w:kern w:val="0"/>
                <w:sz w:val="18"/>
                <w:szCs w:val="18"/>
                <w:lang w:eastAsia="en-GB"/>
                <w14:ligatures w14:val="none"/>
              </w:rPr>
            </w:pPr>
            <w:r w:rsidRPr="004332EF">
              <w:rPr>
                <w:rFonts w:ascii="Arial" w:eastAsia="Times New Roman" w:hAnsi="Arial" w:cs="Arial"/>
                <w:kern w:val="0"/>
                <w:sz w:val="18"/>
                <w:szCs w:val="18"/>
                <w:lang w:eastAsia="en-GB"/>
                <w14:ligatures w14:val="none"/>
              </w:rPr>
              <w:t>4</w:t>
            </w:r>
          </w:p>
        </w:tc>
        <w:tc>
          <w:tcPr>
            <w:tcW w:w="2250" w:type="dxa"/>
            <w:tcBorders>
              <w:top w:val="single" w:sz="6" w:space="0" w:color="CCCCCC"/>
              <w:right w:val="single" w:sz="6" w:space="0" w:color="CCCCCC"/>
            </w:tcBorders>
            <w:shd w:val="clear" w:color="auto" w:fill="FFFFFF"/>
            <w:tcMar>
              <w:top w:w="60" w:type="dxa"/>
              <w:left w:w="105" w:type="dxa"/>
              <w:bottom w:w="60" w:type="dxa"/>
              <w:right w:w="60" w:type="dxa"/>
            </w:tcMar>
            <w:vAlign w:val="center"/>
            <w:hideMark/>
          </w:tcPr>
          <w:p w14:paraId="47C0DFEA" w14:textId="77777777" w:rsidR="001A26C9" w:rsidRPr="004332EF" w:rsidRDefault="001A26C9" w:rsidP="006E06DA">
            <w:pPr>
              <w:spacing w:after="0" w:line="240" w:lineRule="auto"/>
              <w:rPr>
                <w:rFonts w:ascii="Arial" w:eastAsia="Times New Roman" w:hAnsi="Arial" w:cs="Arial"/>
                <w:kern w:val="0"/>
                <w:sz w:val="18"/>
                <w:szCs w:val="18"/>
                <w:lang w:eastAsia="en-GB"/>
                <w14:ligatures w14:val="none"/>
              </w:rPr>
            </w:pPr>
            <w:r w:rsidRPr="004332EF">
              <w:rPr>
                <w:rFonts w:ascii="Arial" w:eastAsia="Times New Roman" w:hAnsi="Arial" w:cs="Arial"/>
                <w:kern w:val="0"/>
                <w:sz w:val="18"/>
                <w:szCs w:val="18"/>
                <w:lang w:eastAsia="en-GB"/>
                <w14:ligatures w14:val="none"/>
              </w:rPr>
              <w:t>1000+</w:t>
            </w:r>
          </w:p>
        </w:tc>
        <w:tc>
          <w:tcPr>
            <w:tcW w:w="3000" w:type="dxa"/>
            <w:tcBorders>
              <w:top w:val="single" w:sz="6" w:space="0" w:color="CCCCCC"/>
              <w:right w:val="single" w:sz="6" w:space="0" w:color="CCCCCC"/>
            </w:tcBorders>
            <w:shd w:val="clear" w:color="auto" w:fill="FFFFFF"/>
            <w:tcMar>
              <w:top w:w="60" w:type="dxa"/>
              <w:left w:w="60" w:type="dxa"/>
              <w:bottom w:w="60" w:type="dxa"/>
              <w:right w:w="60" w:type="dxa"/>
            </w:tcMar>
            <w:vAlign w:val="center"/>
            <w:hideMark/>
          </w:tcPr>
          <w:tbl>
            <w:tblPr>
              <w:tblW w:w="893" w:type="pct"/>
              <w:tblCellMar>
                <w:left w:w="0" w:type="dxa"/>
                <w:right w:w="0" w:type="dxa"/>
              </w:tblCellMar>
              <w:tblLook w:val="04A0" w:firstRow="1" w:lastRow="0" w:firstColumn="1" w:lastColumn="0" w:noHBand="0" w:noVBand="1"/>
            </w:tblPr>
            <w:tblGrid>
              <w:gridCol w:w="745"/>
            </w:tblGrid>
            <w:tr w:rsidR="001A26C9" w:rsidRPr="004332EF" w14:paraId="3266A665" w14:textId="77777777" w:rsidTr="006E06DA">
              <w:tc>
                <w:tcPr>
                  <w:tcW w:w="0" w:type="auto"/>
                  <w:tcBorders>
                    <w:top w:val="single" w:sz="6" w:space="0" w:color="A41C1C"/>
                    <w:left w:val="single" w:sz="6" w:space="0" w:color="A41C1C"/>
                    <w:bottom w:val="single" w:sz="6" w:space="0" w:color="A41C1C"/>
                    <w:right w:val="single" w:sz="6" w:space="0" w:color="A41C1C"/>
                  </w:tcBorders>
                  <w:shd w:val="clear" w:color="auto" w:fill="A41C1C"/>
                  <w:vAlign w:val="center"/>
                  <w:hideMark/>
                </w:tcPr>
                <w:p w14:paraId="4D5AE096" w14:textId="77777777" w:rsidR="001A26C9" w:rsidRPr="004332EF" w:rsidRDefault="001A26C9" w:rsidP="006E06DA">
                  <w:pPr>
                    <w:spacing w:after="0" w:line="15" w:lineRule="atLeast"/>
                    <w:rPr>
                      <w:rFonts w:ascii="Arial" w:eastAsia="Times New Roman" w:hAnsi="Arial" w:cs="Arial"/>
                      <w:kern w:val="0"/>
                      <w:sz w:val="18"/>
                      <w:szCs w:val="18"/>
                      <w:lang w:eastAsia="en-GB"/>
                      <w14:ligatures w14:val="none"/>
                    </w:rPr>
                  </w:pPr>
                  <w:r w:rsidRPr="004332EF">
                    <w:rPr>
                      <w:rFonts w:ascii="Arial" w:eastAsia="Times New Roman" w:hAnsi="Arial" w:cs="Arial"/>
                      <w:kern w:val="0"/>
                      <w:sz w:val="18"/>
                      <w:szCs w:val="18"/>
                      <w:lang w:eastAsia="en-GB"/>
                      <w14:ligatures w14:val="none"/>
                    </w:rPr>
                    <w:t> </w:t>
                  </w:r>
                </w:p>
              </w:tc>
            </w:tr>
          </w:tbl>
          <w:p w14:paraId="270A4A9B" w14:textId="77777777" w:rsidR="001A26C9" w:rsidRPr="004332EF" w:rsidRDefault="001A26C9" w:rsidP="006E06DA">
            <w:pPr>
              <w:spacing w:after="0" w:line="240" w:lineRule="auto"/>
              <w:rPr>
                <w:rFonts w:ascii="Arial" w:eastAsia="Times New Roman" w:hAnsi="Arial" w:cs="Arial"/>
                <w:kern w:val="0"/>
                <w:sz w:val="18"/>
                <w:szCs w:val="18"/>
                <w:lang w:eastAsia="en-GB"/>
                <w14:ligatures w14:val="none"/>
              </w:rPr>
            </w:pPr>
          </w:p>
        </w:tc>
        <w:tc>
          <w:tcPr>
            <w:tcW w:w="450" w:type="pct"/>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14:paraId="50DCF4F3" w14:textId="77777777" w:rsidR="001A26C9" w:rsidRPr="004332EF" w:rsidRDefault="001A26C9" w:rsidP="006E06DA">
            <w:pPr>
              <w:spacing w:after="0" w:line="240" w:lineRule="auto"/>
              <w:jc w:val="center"/>
              <w:rPr>
                <w:rFonts w:ascii="Arial" w:eastAsia="Times New Roman" w:hAnsi="Arial" w:cs="Arial"/>
                <w:kern w:val="0"/>
                <w:sz w:val="18"/>
                <w:szCs w:val="18"/>
                <w:lang w:eastAsia="en-GB"/>
                <w14:ligatures w14:val="none"/>
              </w:rPr>
            </w:pPr>
            <w:r w:rsidRPr="004332EF">
              <w:rPr>
                <w:rFonts w:ascii="Arial" w:eastAsia="Times New Roman" w:hAnsi="Arial" w:cs="Arial"/>
                <w:kern w:val="0"/>
                <w:sz w:val="18"/>
                <w:szCs w:val="18"/>
                <w:lang w:eastAsia="en-GB"/>
                <w14:ligatures w14:val="none"/>
              </w:rPr>
              <w:t>17.86%</w:t>
            </w:r>
          </w:p>
        </w:tc>
        <w:tc>
          <w:tcPr>
            <w:tcW w:w="450" w:type="pct"/>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14:paraId="47ADE38C" w14:textId="77777777" w:rsidR="001A26C9" w:rsidRPr="004332EF" w:rsidRDefault="001A26C9" w:rsidP="006E06DA">
            <w:pPr>
              <w:spacing w:after="0" w:line="240" w:lineRule="auto"/>
              <w:jc w:val="center"/>
              <w:rPr>
                <w:rFonts w:ascii="Arial" w:eastAsia="Times New Roman" w:hAnsi="Arial" w:cs="Arial"/>
                <w:kern w:val="0"/>
                <w:sz w:val="18"/>
                <w:szCs w:val="18"/>
                <w:lang w:eastAsia="en-GB"/>
                <w14:ligatures w14:val="none"/>
              </w:rPr>
            </w:pPr>
            <w:r w:rsidRPr="004332EF">
              <w:rPr>
                <w:rFonts w:ascii="Arial" w:eastAsia="Times New Roman" w:hAnsi="Arial" w:cs="Arial"/>
                <w:kern w:val="0"/>
                <w:sz w:val="18"/>
                <w:szCs w:val="18"/>
                <w:lang w:eastAsia="en-GB"/>
                <w14:ligatures w14:val="none"/>
              </w:rPr>
              <w:t>15</w:t>
            </w:r>
          </w:p>
        </w:tc>
      </w:tr>
      <w:tr w:rsidR="001A26C9" w:rsidRPr="004332EF" w14:paraId="11DACF5C" w14:textId="77777777" w:rsidTr="006E06DA">
        <w:trPr>
          <w:tblCellSpacing w:w="0" w:type="dxa"/>
          <w:jc w:val="center"/>
        </w:trPr>
        <w:tc>
          <w:tcPr>
            <w:tcW w:w="0" w:type="auto"/>
            <w:gridSpan w:val="3"/>
            <w:vMerge w:val="restart"/>
            <w:tcBorders>
              <w:top w:val="single" w:sz="6" w:space="0" w:color="CCCCCC"/>
              <w:left w:val="nil"/>
              <w:bottom w:val="nil"/>
              <w:right w:val="single" w:sz="6" w:space="0" w:color="CCCCCC"/>
            </w:tcBorders>
            <w:shd w:val="clear" w:color="auto" w:fill="DDDDDD"/>
            <w:tcMar>
              <w:top w:w="75" w:type="dxa"/>
              <w:left w:w="75" w:type="dxa"/>
              <w:bottom w:w="75" w:type="dxa"/>
              <w:right w:w="75" w:type="dxa"/>
            </w:tcMar>
            <w:vAlign w:val="center"/>
            <w:hideMark/>
          </w:tcPr>
          <w:p w14:paraId="7F58B718" w14:textId="77777777" w:rsidR="001A26C9" w:rsidRPr="004332EF" w:rsidRDefault="001A26C9" w:rsidP="006E06DA">
            <w:pPr>
              <w:spacing w:after="0" w:line="240" w:lineRule="auto"/>
              <w:jc w:val="center"/>
              <w:rPr>
                <w:rFonts w:ascii="Arial" w:eastAsia="Times New Roman" w:hAnsi="Arial" w:cs="Arial"/>
                <w:kern w:val="0"/>
                <w:sz w:val="18"/>
                <w:szCs w:val="18"/>
                <w:lang w:eastAsia="en-GB"/>
                <w14:ligatures w14:val="none"/>
              </w:rPr>
            </w:pPr>
          </w:p>
        </w:tc>
        <w:tc>
          <w:tcPr>
            <w:tcW w:w="450" w:type="pct"/>
            <w:tcBorders>
              <w:top w:val="single" w:sz="6" w:space="0" w:color="CCCCCC"/>
              <w:right w:val="single" w:sz="6" w:space="0" w:color="CCCCCC"/>
            </w:tcBorders>
            <w:shd w:val="clear" w:color="auto" w:fill="DDDDDD"/>
            <w:tcMar>
              <w:top w:w="60" w:type="dxa"/>
              <w:left w:w="60" w:type="dxa"/>
              <w:bottom w:w="60" w:type="dxa"/>
              <w:right w:w="60" w:type="dxa"/>
            </w:tcMar>
            <w:vAlign w:val="center"/>
            <w:hideMark/>
          </w:tcPr>
          <w:p w14:paraId="097517D2" w14:textId="77777777" w:rsidR="001A26C9" w:rsidRPr="004332EF" w:rsidRDefault="001A26C9" w:rsidP="006E06DA">
            <w:pPr>
              <w:spacing w:after="0" w:line="240" w:lineRule="auto"/>
              <w:jc w:val="center"/>
              <w:rPr>
                <w:rFonts w:ascii="Arial" w:eastAsia="Times New Roman" w:hAnsi="Arial" w:cs="Arial"/>
                <w:kern w:val="0"/>
                <w:sz w:val="18"/>
                <w:szCs w:val="18"/>
                <w:lang w:eastAsia="en-GB"/>
                <w14:ligatures w14:val="none"/>
              </w:rPr>
            </w:pPr>
            <w:r w:rsidRPr="004332EF">
              <w:rPr>
                <w:rFonts w:ascii="Arial" w:eastAsia="Times New Roman" w:hAnsi="Arial" w:cs="Arial"/>
                <w:kern w:val="0"/>
                <w:sz w:val="18"/>
                <w:szCs w:val="18"/>
                <w:lang w:eastAsia="en-GB"/>
                <w14:ligatures w14:val="none"/>
              </w:rPr>
              <w:t>answered</w:t>
            </w:r>
          </w:p>
        </w:tc>
        <w:tc>
          <w:tcPr>
            <w:tcW w:w="450" w:type="pct"/>
            <w:tcBorders>
              <w:top w:val="single" w:sz="6" w:space="0" w:color="CCCCCC"/>
              <w:right w:val="single" w:sz="6" w:space="0" w:color="CCCCCC"/>
            </w:tcBorders>
            <w:shd w:val="clear" w:color="auto" w:fill="DDDDDD"/>
            <w:tcMar>
              <w:top w:w="60" w:type="dxa"/>
              <w:left w:w="60" w:type="dxa"/>
              <w:bottom w:w="60" w:type="dxa"/>
              <w:right w:w="60" w:type="dxa"/>
            </w:tcMar>
            <w:vAlign w:val="center"/>
            <w:hideMark/>
          </w:tcPr>
          <w:p w14:paraId="6C1F8FC1" w14:textId="77777777" w:rsidR="001A26C9" w:rsidRPr="004332EF" w:rsidRDefault="001A26C9" w:rsidP="006E06DA">
            <w:pPr>
              <w:spacing w:after="0" w:line="240" w:lineRule="auto"/>
              <w:jc w:val="center"/>
              <w:rPr>
                <w:rFonts w:ascii="Arial" w:eastAsia="Times New Roman" w:hAnsi="Arial" w:cs="Arial"/>
                <w:kern w:val="0"/>
                <w:sz w:val="18"/>
                <w:szCs w:val="18"/>
                <w:lang w:eastAsia="en-GB"/>
                <w14:ligatures w14:val="none"/>
              </w:rPr>
            </w:pPr>
            <w:r w:rsidRPr="004332EF">
              <w:rPr>
                <w:rFonts w:ascii="Arial" w:eastAsia="Times New Roman" w:hAnsi="Arial" w:cs="Arial"/>
                <w:kern w:val="0"/>
                <w:sz w:val="18"/>
                <w:szCs w:val="18"/>
                <w:lang w:eastAsia="en-GB"/>
                <w14:ligatures w14:val="none"/>
              </w:rPr>
              <w:t>84</w:t>
            </w:r>
          </w:p>
        </w:tc>
      </w:tr>
      <w:tr w:rsidR="001A26C9" w:rsidRPr="004332EF" w14:paraId="7143A5A2" w14:textId="77777777" w:rsidTr="006E06DA">
        <w:trPr>
          <w:tblCellSpacing w:w="0" w:type="dxa"/>
          <w:jc w:val="center"/>
        </w:trPr>
        <w:tc>
          <w:tcPr>
            <w:tcW w:w="0" w:type="auto"/>
            <w:gridSpan w:val="3"/>
            <w:vMerge/>
            <w:tcBorders>
              <w:top w:val="single" w:sz="6" w:space="0" w:color="CCCCCC"/>
              <w:left w:val="nil"/>
              <w:bottom w:val="nil"/>
              <w:right w:val="single" w:sz="6" w:space="0" w:color="CCCCCC"/>
            </w:tcBorders>
            <w:vAlign w:val="center"/>
            <w:hideMark/>
          </w:tcPr>
          <w:p w14:paraId="1251B3CC" w14:textId="77777777" w:rsidR="001A26C9" w:rsidRPr="004332EF" w:rsidRDefault="001A26C9" w:rsidP="006E06DA">
            <w:pPr>
              <w:spacing w:after="0" w:line="240" w:lineRule="auto"/>
              <w:rPr>
                <w:rFonts w:ascii="Arial" w:eastAsia="Times New Roman" w:hAnsi="Arial" w:cs="Arial"/>
                <w:kern w:val="0"/>
                <w:sz w:val="18"/>
                <w:szCs w:val="18"/>
                <w:lang w:eastAsia="en-GB"/>
                <w14:ligatures w14:val="none"/>
              </w:rPr>
            </w:pPr>
          </w:p>
        </w:tc>
        <w:tc>
          <w:tcPr>
            <w:tcW w:w="450" w:type="pct"/>
            <w:tcBorders>
              <w:top w:val="single" w:sz="6" w:space="0" w:color="CCCCCC"/>
              <w:right w:val="single" w:sz="6" w:space="0" w:color="CCCCCC"/>
            </w:tcBorders>
            <w:shd w:val="clear" w:color="auto" w:fill="DDDDDD"/>
            <w:tcMar>
              <w:top w:w="60" w:type="dxa"/>
              <w:left w:w="60" w:type="dxa"/>
              <w:bottom w:w="60" w:type="dxa"/>
              <w:right w:w="60" w:type="dxa"/>
            </w:tcMar>
            <w:vAlign w:val="center"/>
            <w:hideMark/>
          </w:tcPr>
          <w:p w14:paraId="636B5580" w14:textId="77777777" w:rsidR="001A26C9" w:rsidRPr="004332EF" w:rsidRDefault="001A26C9" w:rsidP="006E06DA">
            <w:pPr>
              <w:spacing w:after="0" w:line="240" w:lineRule="auto"/>
              <w:jc w:val="center"/>
              <w:rPr>
                <w:rFonts w:ascii="Arial" w:eastAsia="Times New Roman" w:hAnsi="Arial" w:cs="Arial"/>
                <w:kern w:val="0"/>
                <w:sz w:val="18"/>
                <w:szCs w:val="18"/>
                <w:lang w:eastAsia="en-GB"/>
                <w14:ligatures w14:val="none"/>
              </w:rPr>
            </w:pPr>
            <w:r w:rsidRPr="004332EF">
              <w:rPr>
                <w:rFonts w:ascii="Arial" w:eastAsia="Times New Roman" w:hAnsi="Arial" w:cs="Arial"/>
                <w:kern w:val="0"/>
                <w:sz w:val="18"/>
                <w:szCs w:val="18"/>
                <w:lang w:eastAsia="en-GB"/>
                <w14:ligatures w14:val="none"/>
              </w:rPr>
              <w:t>skipped</w:t>
            </w:r>
          </w:p>
        </w:tc>
        <w:tc>
          <w:tcPr>
            <w:tcW w:w="450" w:type="pct"/>
            <w:tcBorders>
              <w:top w:val="single" w:sz="6" w:space="0" w:color="CCCCCC"/>
              <w:right w:val="single" w:sz="6" w:space="0" w:color="CCCCCC"/>
            </w:tcBorders>
            <w:shd w:val="clear" w:color="auto" w:fill="DDDDDD"/>
            <w:tcMar>
              <w:top w:w="60" w:type="dxa"/>
              <w:left w:w="60" w:type="dxa"/>
              <w:bottom w:w="60" w:type="dxa"/>
              <w:right w:w="60" w:type="dxa"/>
            </w:tcMar>
            <w:vAlign w:val="center"/>
            <w:hideMark/>
          </w:tcPr>
          <w:p w14:paraId="27BBF8C7" w14:textId="77777777" w:rsidR="001A26C9" w:rsidRPr="004332EF" w:rsidRDefault="001A26C9" w:rsidP="006E06DA">
            <w:pPr>
              <w:spacing w:after="0" w:line="240" w:lineRule="auto"/>
              <w:jc w:val="center"/>
              <w:rPr>
                <w:rFonts w:ascii="Arial" w:eastAsia="Times New Roman" w:hAnsi="Arial" w:cs="Arial"/>
                <w:kern w:val="0"/>
                <w:sz w:val="18"/>
                <w:szCs w:val="18"/>
                <w:lang w:eastAsia="en-GB"/>
                <w14:ligatures w14:val="none"/>
              </w:rPr>
            </w:pPr>
            <w:r w:rsidRPr="004332EF">
              <w:rPr>
                <w:rFonts w:ascii="Arial" w:eastAsia="Times New Roman" w:hAnsi="Arial" w:cs="Arial"/>
                <w:kern w:val="0"/>
                <w:sz w:val="18"/>
                <w:szCs w:val="18"/>
                <w:lang w:eastAsia="en-GB"/>
                <w14:ligatures w14:val="none"/>
              </w:rPr>
              <w:t>2</w:t>
            </w:r>
          </w:p>
        </w:tc>
      </w:tr>
    </w:tbl>
    <w:p w14:paraId="4B3632A9" w14:textId="77777777" w:rsidR="001A26C9" w:rsidRPr="004332EF" w:rsidRDefault="001A26C9" w:rsidP="001A26C9">
      <w:pPr>
        <w:spacing w:after="0" w:line="240" w:lineRule="auto"/>
        <w:rPr>
          <w:rFonts w:ascii="Arial" w:eastAsia="Times New Roman" w:hAnsi="Arial" w:cs="Arial"/>
          <w:kern w:val="0"/>
          <w:lang w:eastAsia="en-GB"/>
          <w14:ligatures w14:val="none"/>
        </w:rPr>
      </w:pPr>
    </w:p>
    <w:tbl>
      <w:tblPr>
        <w:tblW w:w="4950" w:type="pct"/>
        <w:jc w:val="center"/>
        <w:tblCellSpacing w:w="0" w:type="dxa"/>
        <w:tblBorders>
          <w:left w:val="single" w:sz="6" w:space="0" w:color="CCCCCC"/>
          <w:bottom w:val="single" w:sz="6" w:space="0" w:color="CCCCCC"/>
          <w:right w:val="single" w:sz="6" w:space="0" w:color="CCCCCC"/>
        </w:tblBorders>
        <w:tblCellMar>
          <w:left w:w="0" w:type="dxa"/>
          <w:right w:w="0" w:type="dxa"/>
        </w:tblCellMar>
        <w:tblLook w:val="04A0" w:firstRow="1" w:lastRow="0" w:firstColumn="1" w:lastColumn="0" w:noHBand="0" w:noVBand="1"/>
      </w:tblPr>
      <w:tblGrid>
        <w:gridCol w:w="7193"/>
        <w:gridCol w:w="916"/>
        <w:gridCol w:w="811"/>
      </w:tblGrid>
      <w:tr w:rsidR="001A26C9" w:rsidRPr="004332EF" w14:paraId="7F6FFD9B" w14:textId="77777777" w:rsidTr="006E06DA">
        <w:trPr>
          <w:trHeight w:val="600"/>
          <w:tblHeader/>
          <w:tblCellSpacing w:w="0" w:type="dxa"/>
          <w:jc w:val="center"/>
        </w:trPr>
        <w:tc>
          <w:tcPr>
            <w:tcW w:w="0" w:type="auto"/>
            <w:gridSpan w:val="3"/>
            <w:tcBorders>
              <w:top w:val="single" w:sz="6" w:space="0" w:color="CCCCCC"/>
              <w:right w:val="single" w:sz="6" w:space="0" w:color="CCCCCC"/>
            </w:tcBorders>
            <w:shd w:val="clear" w:color="auto" w:fill="545555"/>
            <w:tcMar>
              <w:top w:w="150" w:type="dxa"/>
              <w:left w:w="150" w:type="dxa"/>
              <w:bottom w:w="150" w:type="dxa"/>
              <w:right w:w="150" w:type="dxa"/>
            </w:tcMar>
            <w:vAlign w:val="center"/>
            <w:hideMark/>
          </w:tcPr>
          <w:p w14:paraId="79424C24" w14:textId="77777777" w:rsidR="001A26C9" w:rsidRPr="004332EF" w:rsidRDefault="001A26C9" w:rsidP="006E06DA">
            <w:pPr>
              <w:spacing w:after="0" w:line="240" w:lineRule="auto"/>
              <w:rPr>
                <w:rFonts w:ascii="Arial" w:eastAsia="Times New Roman" w:hAnsi="Arial" w:cs="Arial"/>
                <w:b/>
                <w:bCs/>
                <w:color w:val="FFFFFF"/>
                <w:kern w:val="0"/>
                <w:sz w:val="21"/>
                <w:szCs w:val="21"/>
                <w:lang w:eastAsia="en-GB"/>
                <w14:ligatures w14:val="none"/>
              </w:rPr>
            </w:pPr>
            <w:r w:rsidRPr="004332EF">
              <w:rPr>
                <w:rFonts w:ascii="Arial" w:eastAsia="Times New Roman" w:hAnsi="Arial" w:cs="Arial"/>
                <w:b/>
                <w:bCs/>
                <w:color w:val="FFFFFF"/>
                <w:kern w:val="0"/>
                <w:sz w:val="21"/>
                <w:szCs w:val="21"/>
                <w:lang w:eastAsia="en-GB"/>
                <w14:ligatures w14:val="none"/>
              </w:rPr>
              <w:lastRenderedPageBreak/>
              <w:t xml:space="preserve">3. Please consider the below activities and please arrange them in order of importance to you </w:t>
            </w:r>
          </w:p>
        </w:tc>
      </w:tr>
      <w:tr w:rsidR="001A26C9" w:rsidRPr="004332EF" w14:paraId="785F23B1" w14:textId="77777777" w:rsidTr="006E06DA">
        <w:trPr>
          <w:trHeight w:val="360"/>
          <w:tblHeader/>
          <w:tblCellSpacing w:w="0" w:type="dxa"/>
          <w:jc w:val="center"/>
        </w:trPr>
        <w:tc>
          <w:tcPr>
            <w:tcW w:w="6885" w:type="dxa"/>
            <w:tcBorders>
              <w:top w:val="single" w:sz="6" w:space="0" w:color="CCCCCC"/>
              <w:right w:val="single" w:sz="6" w:space="0" w:color="CCCCCC"/>
            </w:tcBorders>
            <w:shd w:val="clear" w:color="auto" w:fill="F5F5F3"/>
            <w:tcMar>
              <w:top w:w="75" w:type="dxa"/>
              <w:left w:w="150" w:type="dxa"/>
              <w:bottom w:w="75" w:type="dxa"/>
              <w:right w:w="75" w:type="dxa"/>
            </w:tcMar>
            <w:vAlign w:val="center"/>
            <w:hideMark/>
          </w:tcPr>
          <w:p w14:paraId="06611F52" w14:textId="77777777" w:rsidR="001A26C9" w:rsidRPr="004332EF" w:rsidRDefault="001A26C9" w:rsidP="006E06DA">
            <w:pPr>
              <w:spacing w:after="0" w:line="240" w:lineRule="auto"/>
              <w:rPr>
                <w:rFonts w:ascii="Arial" w:eastAsia="Times New Roman" w:hAnsi="Arial" w:cs="Arial"/>
                <w:b/>
                <w:bCs/>
                <w:kern w:val="0"/>
                <w:sz w:val="18"/>
                <w:szCs w:val="18"/>
                <w:lang w:eastAsia="en-GB"/>
                <w14:ligatures w14:val="none"/>
              </w:rPr>
            </w:pPr>
            <w:r w:rsidRPr="004332EF">
              <w:rPr>
                <w:rFonts w:ascii="Arial" w:eastAsia="Times New Roman" w:hAnsi="Arial" w:cs="Arial"/>
                <w:b/>
                <w:bCs/>
                <w:kern w:val="0"/>
                <w:sz w:val="18"/>
                <w:szCs w:val="18"/>
                <w:lang w:eastAsia="en-GB"/>
                <w14:ligatures w14:val="none"/>
              </w:rPr>
              <w:t>Item</w:t>
            </w:r>
          </w:p>
        </w:tc>
        <w:tc>
          <w:tcPr>
            <w:tcW w:w="960" w:type="dxa"/>
            <w:tcBorders>
              <w:top w:val="single" w:sz="6" w:space="0" w:color="CCCCCC"/>
              <w:right w:val="single" w:sz="6" w:space="0" w:color="CCCCCC"/>
            </w:tcBorders>
            <w:shd w:val="clear" w:color="auto" w:fill="F5F5F3"/>
            <w:tcMar>
              <w:top w:w="75" w:type="dxa"/>
              <w:left w:w="75" w:type="dxa"/>
              <w:bottom w:w="75" w:type="dxa"/>
              <w:right w:w="75" w:type="dxa"/>
            </w:tcMar>
            <w:vAlign w:val="center"/>
            <w:hideMark/>
          </w:tcPr>
          <w:p w14:paraId="56FB3194" w14:textId="77777777" w:rsidR="001A26C9" w:rsidRPr="004332EF" w:rsidRDefault="001A26C9" w:rsidP="006E06DA">
            <w:pPr>
              <w:spacing w:after="0" w:line="240" w:lineRule="auto"/>
              <w:jc w:val="center"/>
              <w:rPr>
                <w:rFonts w:ascii="Arial" w:eastAsia="Times New Roman" w:hAnsi="Arial" w:cs="Arial"/>
                <w:b/>
                <w:bCs/>
                <w:kern w:val="0"/>
                <w:sz w:val="18"/>
                <w:szCs w:val="18"/>
                <w:lang w:eastAsia="en-GB"/>
                <w14:ligatures w14:val="none"/>
              </w:rPr>
            </w:pPr>
            <w:r w:rsidRPr="004332EF">
              <w:rPr>
                <w:rFonts w:ascii="Arial" w:eastAsia="Times New Roman" w:hAnsi="Arial" w:cs="Arial"/>
                <w:b/>
                <w:bCs/>
                <w:kern w:val="0"/>
                <w:sz w:val="18"/>
                <w:szCs w:val="18"/>
                <w:lang w:eastAsia="en-GB"/>
                <w14:ligatures w14:val="none"/>
              </w:rPr>
              <w:t xml:space="preserve">Total Score </w:t>
            </w:r>
            <w:r w:rsidRPr="004332EF">
              <w:rPr>
                <w:rFonts w:ascii="Arial" w:eastAsia="Times New Roman" w:hAnsi="Arial" w:cs="Arial"/>
                <w:b/>
                <w:bCs/>
                <w:kern w:val="0"/>
                <w:sz w:val="18"/>
                <w:szCs w:val="18"/>
                <w:vertAlign w:val="superscript"/>
                <w:lang w:eastAsia="en-GB"/>
                <w14:ligatures w14:val="none"/>
              </w:rPr>
              <w:t>1</w:t>
            </w:r>
          </w:p>
        </w:tc>
        <w:tc>
          <w:tcPr>
            <w:tcW w:w="960" w:type="dxa"/>
            <w:tcBorders>
              <w:top w:val="single" w:sz="6" w:space="0" w:color="CCCCCC"/>
              <w:right w:val="single" w:sz="6" w:space="0" w:color="CCCCCC"/>
            </w:tcBorders>
            <w:shd w:val="clear" w:color="auto" w:fill="F5F5F3"/>
            <w:tcMar>
              <w:top w:w="75" w:type="dxa"/>
              <w:left w:w="75" w:type="dxa"/>
              <w:bottom w:w="75" w:type="dxa"/>
              <w:right w:w="75" w:type="dxa"/>
            </w:tcMar>
            <w:vAlign w:val="center"/>
            <w:hideMark/>
          </w:tcPr>
          <w:p w14:paraId="7DA9DBB8" w14:textId="77777777" w:rsidR="001A26C9" w:rsidRPr="004332EF" w:rsidRDefault="001A26C9" w:rsidP="006E06DA">
            <w:pPr>
              <w:spacing w:after="0" w:line="240" w:lineRule="auto"/>
              <w:jc w:val="center"/>
              <w:rPr>
                <w:rFonts w:ascii="Arial" w:eastAsia="Times New Roman" w:hAnsi="Arial" w:cs="Arial"/>
                <w:b/>
                <w:bCs/>
                <w:kern w:val="0"/>
                <w:sz w:val="18"/>
                <w:szCs w:val="18"/>
                <w:lang w:eastAsia="en-GB"/>
                <w14:ligatures w14:val="none"/>
              </w:rPr>
            </w:pPr>
            <w:r w:rsidRPr="004332EF">
              <w:rPr>
                <w:rFonts w:ascii="Arial" w:eastAsia="Times New Roman" w:hAnsi="Arial" w:cs="Arial"/>
                <w:b/>
                <w:bCs/>
                <w:kern w:val="0"/>
                <w:sz w:val="18"/>
                <w:szCs w:val="18"/>
                <w:lang w:eastAsia="en-GB"/>
                <w14:ligatures w14:val="none"/>
              </w:rPr>
              <w:t>Overall Rank</w:t>
            </w:r>
          </w:p>
        </w:tc>
      </w:tr>
      <w:tr w:rsidR="001A26C9" w:rsidRPr="004332EF" w14:paraId="179A0A94" w14:textId="77777777" w:rsidTr="006E06DA">
        <w:trPr>
          <w:tblCellSpacing w:w="0" w:type="dxa"/>
          <w:jc w:val="center"/>
        </w:trPr>
        <w:tc>
          <w:tcPr>
            <w:tcW w:w="0" w:type="auto"/>
            <w:tcBorders>
              <w:top w:val="single" w:sz="6" w:space="0" w:color="CCCCCC"/>
              <w:right w:val="single" w:sz="6" w:space="0" w:color="CCCCCC"/>
            </w:tcBorders>
            <w:shd w:val="clear" w:color="auto" w:fill="FFFFFF"/>
            <w:tcMar>
              <w:top w:w="60" w:type="dxa"/>
              <w:left w:w="105" w:type="dxa"/>
              <w:bottom w:w="60" w:type="dxa"/>
              <w:right w:w="60" w:type="dxa"/>
            </w:tcMar>
            <w:vAlign w:val="center"/>
            <w:hideMark/>
          </w:tcPr>
          <w:p w14:paraId="74E93542" w14:textId="77777777" w:rsidR="001A26C9" w:rsidRPr="004332EF" w:rsidRDefault="001A26C9" w:rsidP="006E06DA">
            <w:pPr>
              <w:spacing w:after="0" w:line="240" w:lineRule="auto"/>
              <w:rPr>
                <w:rFonts w:ascii="Arial" w:eastAsia="Times New Roman" w:hAnsi="Arial" w:cs="Arial"/>
                <w:kern w:val="0"/>
                <w:sz w:val="18"/>
                <w:szCs w:val="18"/>
                <w:lang w:eastAsia="en-GB"/>
                <w14:ligatures w14:val="none"/>
              </w:rPr>
            </w:pPr>
            <w:r w:rsidRPr="004332EF">
              <w:rPr>
                <w:rFonts w:ascii="Arial" w:eastAsia="Times New Roman" w:hAnsi="Arial" w:cs="Arial"/>
                <w:kern w:val="0"/>
                <w:sz w:val="18"/>
                <w:szCs w:val="18"/>
                <w:lang w:eastAsia="en-GB"/>
                <w14:ligatures w14:val="none"/>
              </w:rPr>
              <w:t>Single point of contact for schools with policing, (designated PC) currently the role of the School Police Officer</w:t>
            </w:r>
          </w:p>
        </w:tc>
        <w:tc>
          <w:tcPr>
            <w:tcW w:w="450" w:type="pct"/>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14:paraId="31AD1DD6" w14:textId="77777777" w:rsidR="001A26C9" w:rsidRPr="004332EF" w:rsidRDefault="001A26C9" w:rsidP="006E06DA">
            <w:pPr>
              <w:spacing w:after="0" w:line="240" w:lineRule="auto"/>
              <w:jc w:val="center"/>
              <w:rPr>
                <w:rFonts w:ascii="Arial" w:eastAsia="Times New Roman" w:hAnsi="Arial" w:cs="Arial"/>
                <w:kern w:val="0"/>
                <w:sz w:val="18"/>
                <w:szCs w:val="18"/>
                <w:lang w:eastAsia="en-GB"/>
                <w14:ligatures w14:val="none"/>
              </w:rPr>
            </w:pPr>
            <w:r w:rsidRPr="004332EF">
              <w:rPr>
                <w:rFonts w:ascii="Arial" w:eastAsia="Times New Roman" w:hAnsi="Arial" w:cs="Arial"/>
                <w:kern w:val="0"/>
                <w:sz w:val="18"/>
                <w:szCs w:val="18"/>
                <w:lang w:eastAsia="en-GB"/>
                <w14:ligatures w14:val="none"/>
              </w:rPr>
              <w:t>1173</w:t>
            </w:r>
          </w:p>
        </w:tc>
        <w:tc>
          <w:tcPr>
            <w:tcW w:w="450" w:type="pct"/>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14:paraId="595E7421" w14:textId="77777777" w:rsidR="001A26C9" w:rsidRPr="004332EF" w:rsidRDefault="001A26C9" w:rsidP="006E06DA">
            <w:pPr>
              <w:spacing w:after="0" w:line="240" w:lineRule="auto"/>
              <w:jc w:val="center"/>
              <w:rPr>
                <w:rFonts w:ascii="Arial" w:eastAsia="Times New Roman" w:hAnsi="Arial" w:cs="Arial"/>
                <w:kern w:val="0"/>
                <w:sz w:val="18"/>
                <w:szCs w:val="18"/>
                <w:lang w:eastAsia="en-GB"/>
                <w14:ligatures w14:val="none"/>
              </w:rPr>
            </w:pPr>
            <w:r w:rsidRPr="004332EF">
              <w:rPr>
                <w:rFonts w:ascii="Arial" w:eastAsia="Times New Roman" w:hAnsi="Arial" w:cs="Arial"/>
                <w:kern w:val="0"/>
                <w:sz w:val="18"/>
                <w:szCs w:val="18"/>
                <w:lang w:eastAsia="en-GB"/>
                <w14:ligatures w14:val="none"/>
              </w:rPr>
              <w:t>1</w:t>
            </w:r>
          </w:p>
        </w:tc>
      </w:tr>
      <w:tr w:rsidR="001A26C9" w:rsidRPr="004332EF" w14:paraId="574BBD82" w14:textId="77777777" w:rsidTr="006E06DA">
        <w:trPr>
          <w:tblCellSpacing w:w="0" w:type="dxa"/>
          <w:jc w:val="center"/>
        </w:trPr>
        <w:tc>
          <w:tcPr>
            <w:tcW w:w="0" w:type="auto"/>
            <w:tcBorders>
              <w:top w:val="single" w:sz="6" w:space="0" w:color="CCCCCC"/>
              <w:right w:val="single" w:sz="6" w:space="0" w:color="CCCCCC"/>
            </w:tcBorders>
            <w:shd w:val="clear" w:color="auto" w:fill="FFFFFF"/>
            <w:tcMar>
              <w:top w:w="60" w:type="dxa"/>
              <w:left w:w="105" w:type="dxa"/>
              <w:bottom w:w="60" w:type="dxa"/>
              <w:right w:w="60" w:type="dxa"/>
            </w:tcMar>
            <w:vAlign w:val="center"/>
            <w:hideMark/>
          </w:tcPr>
          <w:p w14:paraId="0B949B86" w14:textId="77777777" w:rsidR="001A26C9" w:rsidRPr="004332EF" w:rsidRDefault="001A26C9" w:rsidP="006E06DA">
            <w:pPr>
              <w:spacing w:after="0" w:line="240" w:lineRule="auto"/>
              <w:rPr>
                <w:rFonts w:ascii="Arial" w:eastAsia="Times New Roman" w:hAnsi="Arial" w:cs="Arial"/>
                <w:kern w:val="0"/>
                <w:sz w:val="18"/>
                <w:szCs w:val="18"/>
                <w:lang w:eastAsia="en-GB"/>
                <w14:ligatures w14:val="none"/>
              </w:rPr>
            </w:pPr>
            <w:r w:rsidRPr="004332EF">
              <w:rPr>
                <w:rFonts w:ascii="Arial" w:eastAsia="Times New Roman" w:hAnsi="Arial" w:cs="Arial"/>
                <w:kern w:val="0"/>
                <w:sz w:val="18"/>
                <w:szCs w:val="18"/>
                <w:lang w:eastAsia="en-GB"/>
                <w14:ligatures w14:val="none"/>
              </w:rPr>
              <w:t>Delivery of crime prevention inputs to pupils</w:t>
            </w:r>
          </w:p>
        </w:tc>
        <w:tc>
          <w:tcPr>
            <w:tcW w:w="450" w:type="pct"/>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14:paraId="5F1F094B" w14:textId="77777777" w:rsidR="001A26C9" w:rsidRPr="004332EF" w:rsidRDefault="001A26C9" w:rsidP="006E06DA">
            <w:pPr>
              <w:spacing w:after="0" w:line="240" w:lineRule="auto"/>
              <w:jc w:val="center"/>
              <w:rPr>
                <w:rFonts w:ascii="Arial" w:eastAsia="Times New Roman" w:hAnsi="Arial" w:cs="Arial"/>
                <w:kern w:val="0"/>
                <w:sz w:val="18"/>
                <w:szCs w:val="18"/>
                <w:lang w:eastAsia="en-GB"/>
                <w14:ligatures w14:val="none"/>
              </w:rPr>
            </w:pPr>
            <w:r w:rsidRPr="004332EF">
              <w:rPr>
                <w:rFonts w:ascii="Arial" w:eastAsia="Times New Roman" w:hAnsi="Arial" w:cs="Arial"/>
                <w:kern w:val="0"/>
                <w:sz w:val="18"/>
                <w:szCs w:val="18"/>
                <w:lang w:eastAsia="en-GB"/>
                <w14:ligatures w14:val="none"/>
              </w:rPr>
              <w:t>1103</w:t>
            </w:r>
          </w:p>
        </w:tc>
        <w:tc>
          <w:tcPr>
            <w:tcW w:w="450" w:type="pct"/>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14:paraId="44B46321" w14:textId="77777777" w:rsidR="001A26C9" w:rsidRPr="004332EF" w:rsidRDefault="001A26C9" w:rsidP="006E06DA">
            <w:pPr>
              <w:spacing w:after="0" w:line="240" w:lineRule="auto"/>
              <w:jc w:val="center"/>
              <w:rPr>
                <w:rFonts w:ascii="Arial" w:eastAsia="Times New Roman" w:hAnsi="Arial" w:cs="Arial"/>
                <w:kern w:val="0"/>
                <w:sz w:val="18"/>
                <w:szCs w:val="18"/>
                <w:lang w:eastAsia="en-GB"/>
                <w14:ligatures w14:val="none"/>
              </w:rPr>
            </w:pPr>
            <w:r w:rsidRPr="004332EF">
              <w:rPr>
                <w:rFonts w:ascii="Arial" w:eastAsia="Times New Roman" w:hAnsi="Arial" w:cs="Arial"/>
                <w:kern w:val="0"/>
                <w:sz w:val="18"/>
                <w:szCs w:val="18"/>
                <w:lang w:eastAsia="en-GB"/>
                <w14:ligatures w14:val="none"/>
              </w:rPr>
              <w:t>2</w:t>
            </w:r>
          </w:p>
        </w:tc>
      </w:tr>
      <w:tr w:rsidR="001A26C9" w:rsidRPr="004332EF" w14:paraId="2E75EE94" w14:textId="77777777" w:rsidTr="006E06DA">
        <w:trPr>
          <w:tblCellSpacing w:w="0" w:type="dxa"/>
          <w:jc w:val="center"/>
        </w:trPr>
        <w:tc>
          <w:tcPr>
            <w:tcW w:w="0" w:type="auto"/>
            <w:tcBorders>
              <w:top w:val="single" w:sz="6" w:space="0" w:color="CCCCCC"/>
              <w:right w:val="single" w:sz="6" w:space="0" w:color="CCCCCC"/>
            </w:tcBorders>
            <w:shd w:val="clear" w:color="auto" w:fill="FFFFFF"/>
            <w:tcMar>
              <w:top w:w="60" w:type="dxa"/>
              <w:left w:w="105" w:type="dxa"/>
              <w:bottom w:w="60" w:type="dxa"/>
              <w:right w:w="60" w:type="dxa"/>
            </w:tcMar>
            <w:vAlign w:val="center"/>
            <w:hideMark/>
          </w:tcPr>
          <w:p w14:paraId="0FB1F9DF" w14:textId="77777777" w:rsidR="001A26C9" w:rsidRPr="004332EF" w:rsidRDefault="001A26C9" w:rsidP="006E06DA">
            <w:pPr>
              <w:spacing w:after="0" w:line="240" w:lineRule="auto"/>
              <w:rPr>
                <w:rFonts w:ascii="Arial" w:eastAsia="Times New Roman" w:hAnsi="Arial" w:cs="Arial"/>
                <w:kern w:val="0"/>
                <w:sz w:val="18"/>
                <w:szCs w:val="18"/>
                <w:lang w:eastAsia="en-GB"/>
                <w14:ligatures w14:val="none"/>
              </w:rPr>
            </w:pPr>
            <w:r w:rsidRPr="004332EF">
              <w:rPr>
                <w:rFonts w:ascii="Arial" w:eastAsia="Times New Roman" w:hAnsi="Arial" w:cs="Arial"/>
                <w:kern w:val="0"/>
                <w:sz w:val="18"/>
                <w:szCs w:val="18"/>
                <w:lang w:eastAsia="en-GB"/>
                <w14:ligatures w14:val="none"/>
              </w:rPr>
              <w:t>Targeted lesson inputs for most vulnerable pupils</w:t>
            </w:r>
          </w:p>
        </w:tc>
        <w:tc>
          <w:tcPr>
            <w:tcW w:w="450" w:type="pct"/>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14:paraId="39CBAB17" w14:textId="77777777" w:rsidR="001A26C9" w:rsidRPr="004332EF" w:rsidRDefault="001A26C9" w:rsidP="006E06DA">
            <w:pPr>
              <w:spacing w:after="0" w:line="240" w:lineRule="auto"/>
              <w:jc w:val="center"/>
              <w:rPr>
                <w:rFonts w:ascii="Arial" w:eastAsia="Times New Roman" w:hAnsi="Arial" w:cs="Arial"/>
                <w:kern w:val="0"/>
                <w:sz w:val="18"/>
                <w:szCs w:val="18"/>
                <w:lang w:eastAsia="en-GB"/>
                <w14:ligatures w14:val="none"/>
              </w:rPr>
            </w:pPr>
            <w:r w:rsidRPr="004332EF">
              <w:rPr>
                <w:rFonts w:ascii="Arial" w:eastAsia="Times New Roman" w:hAnsi="Arial" w:cs="Arial"/>
                <w:kern w:val="0"/>
                <w:sz w:val="18"/>
                <w:szCs w:val="18"/>
                <w:lang w:eastAsia="en-GB"/>
                <w14:ligatures w14:val="none"/>
              </w:rPr>
              <w:t>925</w:t>
            </w:r>
          </w:p>
        </w:tc>
        <w:tc>
          <w:tcPr>
            <w:tcW w:w="450" w:type="pct"/>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14:paraId="556F6B58" w14:textId="77777777" w:rsidR="001A26C9" w:rsidRPr="004332EF" w:rsidRDefault="001A26C9" w:rsidP="006E06DA">
            <w:pPr>
              <w:spacing w:after="0" w:line="240" w:lineRule="auto"/>
              <w:jc w:val="center"/>
              <w:rPr>
                <w:rFonts w:ascii="Arial" w:eastAsia="Times New Roman" w:hAnsi="Arial" w:cs="Arial"/>
                <w:kern w:val="0"/>
                <w:sz w:val="18"/>
                <w:szCs w:val="18"/>
                <w:lang w:eastAsia="en-GB"/>
                <w14:ligatures w14:val="none"/>
              </w:rPr>
            </w:pPr>
            <w:r w:rsidRPr="004332EF">
              <w:rPr>
                <w:rFonts w:ascii="Arial" w:eastAsia="Times New Roman" w:hAnsi="Arial" w:cs="Arial"/>
                <w:kern w:val="0"/>
                <w:sz w:val="18"/>
                <w:szCs w:val="18"/>
                <w:lang w:eastAsia="en-GB"/>
                <w14:ligatures w14:val="none"/>
              </w:rPr>
              <w:t>3</w:t>
            </w:r>
          </w:p>
        </w:tc>
      </w:tr>
      <w:tr w:rsidR="001A26C9" w:rsidRPr="004332EF" w14:paraId="67092FD9" w14:textId="77777777" w:rsidTr="006E06DA">
        <w:trPr>
          <w:tblCellSpacing w:w="0" w:type="dxa"/>
          <w:jc w:val="center"/>
        </w:trPr>
        <w:tc>
          <w:tcPr>
            <w:tcW w:w="0" w:type="auto"/>
            <w:tcBorders>
              <w:top w:val="single" w:sz="6" w:space="0" w:color="CCCCCC"/>
              <w:right w:val="single" w:sz="6" w:space="0" w:color="CCCCCC"/>
            </w:tcBorders>
            <w:shd w:val="clear" w:color="auto" w:fill="FFFFFF"/>
            <w:tcMar>
              <w:top w:w="60" w:type="dxa"/>
              <w:left w:w="105" w:type="dxa"/>
              <w:bottom w:w="60" w:type="dxa"/>
              <w:right w:w="60" w:type="dxa"/>
            </w:tcMar>
            <w:vAlign w:val="center"/>
            <w:hideMark/>
          </w:tcPr>
          <w:p w14:paraId="7D4E74E9" w14:textId="77777777" w:rsidR="001A26C9" w:rsidRPr="004332EF" w:rsidRDefault="001A26C9" w:rsidP="006E06DA">
            <w:pPr>
              <w:spacing w:after="0" w:line="240" w:lineRule="auto"/>
              <w:rPr>
                <w:rFonts w:ascii="Arial" w:eastAsia="Times New Roman" w:hAnsi="Arial" w:cs="Arial"/>
                <w:kern w:val="0"/>
                <w:sz w:val="18"/>
                <w:szCs w:val="18"/>
                <w:lang w:eastAsia="en-GB"/>
                <w14:ligatures w14:val="none"/>
              </w:rPr>
            </w:pPr>
            <w:r w:rsidRPr="004332EF">
              <w:rPr>
                <w:rFonts w:ascii="Arial" w:eastAsia="Times New Roman" w:hAnsi="Arial" w:cs="Arial"/>
                <w:kern w:val="0"/>
                <w:sz w:val="18"/>
                <w:szCs w:val="18"/>
                <w:lang w:eastAsia="en-GB"/>
                <w14:ligatures w14:val="none"/>
              </w:rPr>
              <w:t>Delivery of crime prevention school assemblies</w:t>
            </w:r>
          </w:p>
        </w:tc>
        <w:tc>
          <w:tcPr>
            <w:tcW w:w="450" w:type="pct"/>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14:paraId="45E803FB" w14:textId="77777777" w:rsidR="001A26C9" w:rsidRPr="004332EF" w:rsidRDefault="001A26C9" w:rsidP="006E06DA">
            <w:pPr>
              <w:spacing w:after="0" w:line="240" w:lineRule="auto"/>
              <w:jc w:val="center"/>
              <w:rPr>
                <w:rFonts w:ascii="Arial" w:eastAsia="Times New Roman" w:hAnsi="Arial" w:cs="Arial"/>
                <w:kern w:val="0"/>
                <w:sz w:val="18"/>
                <w:szCs w:val="18"/>
                <w:lang w:eastAsia="en-GB"/>
                <w14:ligatures w14:val="none"/>
              </w:rPr>
            </w:pPr>
            <w:r w:rsidRPr="004332EF">
              <w:rPr>
                <w:rFonts w:ascii="Arial" w:eastAsia="Times New Roman" w:hAnsi="Arial" w:cs="Arial"/>
                <w:kern w:val="0"/>
                <w:sz w:val="18"/>
                <w:szCs w:val="18"/>
                <w:lang w:eastAsia="en-GB"/>
                <w14:ligatures w14:val="none"/>
              </w:rPr>
              <w:t>912</w:t>
            </w:r>
          </w:p>
        </w:tc>
        <w:tc>
          <w:tcPr>
            <w:tcW w:w="450" w:type="pct"/>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14:paraId="70ED9F67" w14:textId="77777777" w:rsidR="001A26C9" w:rsidRPr="004332EF" w:rsidRDefault="001A26C9" w:rsidP="006E06DA">
            <w:pPr>
              <w:spacing w:after="0" w:line="240" w:lineRule="auto"/>
              <w:jc w:val="center"/>
              <w:rPr>
                <w:rFonts w:ascii="Arial" w:eastAsia="Times New Roman" w:hAnsi="Arial" w:cs="Arial"/>
                <w:kern w:val="0"/>
                <w:sz w:val="18"/>
                <w:szCs w:val="18"/>
                <w:lang w:eastAsia="en-GB"/>
                <w14:ligatures w14:val="none"/>
              </w:rPr>
            </w:pPr>
            <w:r w:rsidRPr="004332EF">
              <w:rPr>
                <w:rFonts w:ascii="Arial" w:eastAsia="Times New Roman" w:hAnsi="Arial" w:cs="Arial"/>
                <w:kern w:val="0"/>
                <w:sz w:val="18"/>
                <w:szCs w:val="18"/>
                <w:lang w:eastAsia="en-GB"/>
                <w14:ligatures w14:val="none"/>
              </w:rPr>
              <w:t>4</w:t>
            </w:r>
          </w:p>
        </w:tc>
      </w:tr>
      <w:tr w:rsidR="001A26C9" w:rsidRPr="004332EF" w14:paraId="0EEE1B56" w14:textId="77777777" w:rsidTr="006E06DA">
        <w:trPr>
          <w:tblCellSpacing w:w="0" w:type="dxa"/>
          <w:jc w:val="center"/>
        </w:trPr>
        <w:tc>
          <w:tcPr>
            <w:tcW w:w="0" w:type="auto"/>
            <w:tcBorders>
              <w:top w:val="single" w:sz="6" w:space="0" w:color="CCCCCC"/>
              <w:right w:val="single" w:sz="6" w:space="0" w:color="CCCCCC"/>
            </w:tcBorders>
            <w:shd w:val="clear" w:color="auto" w:fill="FFFFFF"/>
            <w:tcMar>
              <w:top w:w="60" w:type="dxa"/>
              <w:left w:w="105" w:type="dxa"/>
              <w:bottom w:w="60" w:type="dxa"/>
              <w:right w:w="60" w:type="dxa"/>
            </w:tcMar>
            <w:vAlign w:val="center"/>
            <w:hideMark/>
          </w:tcPr>
          <w:p w14:paraId="667D745E" w14:textId="77777777" w:rsidR="001A26C9" w:rsidRPr="004332EF" w:rsidRDefault="001A26C9" w:rsidP="006E06DA">
            <w:pPr>
              <w:spacing w:after="0" w:line="240" w:lineRule="auto"/>
              <w:rPr>
                <w:rFonts w:ascii="Arial" w:eastAsia="Times New Roman" w:hAnsi="Arial" w:cs="Arial"/>
                <w:kern w:val="0"/>
                <w:sz w:val="18"/>
                <w:szCs w:val="18"/>
                <w:lang w:eastAsia="en-GB"/>
                <w14:ligatures w14:val="none"/>
              </w:rPr>
            </w:pPr>
            <w:r w:rsidRPr="004332EF">
              <w:rPr>
                <w:rFonts w:ascii="Arial" w:eastAsia="Times New Roman" w:hAnsi="Arial" w:cs="Arial"/>
                <w:kern w:val="0"/>
                <w:sz w:val="18"/>
                <w:szCs w:val="18"/>
                <w:lang w:eastAsia="en-GB"/>
                <w14:ligatures w14:val="none"/>
              </w:rPr>
              <w:t>Decriminalising of young people - using the School Crime Beat protocol for managing school-based incidents, preventing early entry into CJS</w:t>
            </w:r>
          </w:p>
        </w:tc>
        <w:tc>
          <w:tcPr>
            <w:tcW w:w="450" w:type="pct"/>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14:paraId="75E6207F" w14:textId="77777777" w:rsidR="001A26C9" w:rsidRPr="004332EF" w:rsidRDefault="001A26C9" w:rsidP="006E06DA">
            <w:pPr>
              <w:spacing w:after="0" w:line="240" w:lineRule="auto"/>
              <w:jc w:val="center"/>
              <w:rPr>
                <w:rFonts w:ascii="Arial" w:eastAsia="Times New Roman" w:hAnsi="Arial" w:cs="Arial"/>
                <w:kern w:val="0"/>
                <w:sz w:val="18"/>
                <w:szCs w:val="18"/>
                <w:lang w:eastAsia="en-GB"/>
                <w14:ligatures w14:val="none"/>
              </w:rPr>
            </w:pPr>
            <w:r w:rsidRPr="004332EF">
              <w:rPr>
                <w:rFonts w:ascii="Arial" w:eastAsia="Times New Roman" w:hAnsi="Arial" w:cs="Arial"/>
                <w:kern w:val="0"/>
                <w:sz w:val="18"/>
                <w:szCs w:val="18"/>
                <w:lang w:eastAsia="en-GB"/>
                <w14:ligatures w14:val="none"/>
              </w:rPr>
              <w:t>762</w:t>
            </w:r>
          </w:p>
        </w:tc>
        <w:tc>
          <w:tcPr>
            <w:tcW w:w="450" w:type="pct"/>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14:paraId="1879ACFD" w14:textId="77777777" w:rsidR="001A26C9" w:rsidRPr="004332EF" w:rsidRDefault="001A26C9" w:rsidP="006E06DA">
            <w:pPr>
              <w:spacing w:after="0" w:line="240" w:lineRule="auto"/>
              <w:jc w:val="center"/>
              <w:rPr>
                <w:rFonts w:ascii="Arial" w:eastAsia="Times New Roman" w:hAnsi="Arial" w:cs="Arial"/>
                <w:kern w:val="0"/>
                <w:sz w:val="18"/>
                <w:szCs w:val="18"/>
                <w:lang w:eastAsia="en-GB"/>
                <w14:ligatures w14:val="none"/>
              </w:rPr>
            </w:pPr>
            <w:r w:rsidRPr="004332EF">
              <w:rPr>
                <w:rFonts w:ascii="Arial" w:eastAsia="Times New Roman" w:hAnsi="Arial" w:cs="Arial"/>
                <w:kern w:val="0"/>
                <w:sz w:val="18"/>
                <w:szCs w:val="18"/>
                <w:lang w:eastAsia="en-GB"/>
                <w14:ligatures w14:val="none"/>
              </w:rPr>
              <w:t>5</w:t>
            </w:r>
          </w:p>
        </w:tc>
      </w:tr>
      <w:tr w:rsidR="001A26C9" w:rsidRPr="004332EF" w14:paraId="6F23BD1D" w14:textId="77777777" w:rsidTr="006E06DA">
        <w:trPr>
          <w:tblCellSpacing w:w="0" w:type="dxa"/>
          <w:jc w:val="center"/>
        </w:trPr>
        <w:tc>
          <w:tcPr>
            <w:tcW w:w="0" w:type="auto"/>
            <w:tcBorders>
              <w:top w:val="single" w:sz="6" w:space="0" w:color="CCCCCC"/>
              <w:right w:val="single" w:sz="6" w:space="0" w:color="CCCCCC"/>
            </w:tcBorders>
            <w:shd w:val="clear" w:color="auto" w:fill="FFFFFF"/>
            <w:tcMar>
              <w:top w:w="60" w:type="dxa"/>
              <w:left w:w="105" w:type="dxa"/>
              <w:bottom w:w="60" w:type="dxa"/>
              <w:right w:w="60" w:type="dxa"/>
            </w:tcMar>
            <w:vAlign w:val="center"/>
            <w:hideMark/>
          </w:tcPr>
          <w:p w14:paraId="5F9B7946" w14:textId="77777777" w:rsidR="001A26C9" w:rsidRPr="004332EF" w:rsidRDefault="001A26C9" w:rsidP="006E06DA">
            <w:pPr>
              <w:spacing w:after="0" w:line="240" w:lineRule="auto"/>
              <w:rPr>
                <w:rFonts w:ascii="Arial" w:eastAsia="Times New Roman" w:hAnsi="Arial" w:cs="Arial"/>
                <w:kern w:val="0"/>
                <w:sz w:val="18"/>
                <w:szCs w:val="18"/>
                <w:lang w:eastAsia="en-GB"/>
                <w14:ligatures w14:val="none"/>
              </w:rPr>
            </w:pPr>
            <w:r w:rsidRPr="004332EF">
              <w:rPr>
                <w:rFonts w:ascii="Arial" w:eastAsia="Times New Roman" w:hAnsi="Arial" w:cs="Arial"/>
                <w:kern w:val="0"/>
                <w:sz w:val="18"/>
                <w:szCs w:val="18"/>
                <w:lang w:eastAsia="en-GB"/>
                <w14:ligatures w14:val="none"/>
              </w:rPr>
              <w:t>Facilitation of Restorative Justice with pupils</w:t>
            </w:r>
          </w:p>
        </w:tc>
        <w:tc>
          <w:tcPr>
            <w:tcW w:w="450" w:type="pct"/>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14:paraId="6A8853C2" w14:textId="77777777" w:rsidR="001A26C9" w:rsidRPr="004332EF" w:rsidRDefault="001A26C9" w:rsidP="006E06DA">
            <w:pPr>
              <w:spacing w:after="0" w:line="240" w:lineRule="auto"/>
              <w:jc w:val="center"/>
              <w:rPr>
                <w:rFonts w:ascii="Arial" w:eastAsia="Times New Roman" w:hAnsi="Arial" w:cs="Arial"/>
                <w:kern w:val="0"/>
                <w:sz w:val="18"/>
                <w:szCs w:val="18"/>
                <w:lang w:eastAsia="en-GB"/>
                <w14:ligatures w14:val="none"/>
              </w:rPr>
            </w:pPr>
            <w:r w:rsidRPr="004332EF">
              <w:rPr>
                <w:rFonts w:ascii="Arial" w:eastAsia="Times New Roman" w:hAnsi="Arial" w:cs="Arial"/>
                <w:kern w:val="0"/>
                <w:sz w:val="18"/>
                <w:szCs w:val="18"/>
                <w:lang w:eastAsia="en-GB"/>
                <w14:ligatures w14:val="none"/>
              </w:rPr>
              <w:t>744</w:t>
            </w:r>
          </w:p>
        </w:tc>
        <w:tc>
          <w:tcPr>
            <w:tcW w:w="450" w:type="pct"/>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14:paraId="0B0237CF" w14:textId="77777777" w:rsidR="001A26C9" w:rsidRPr="004332EF" w:rsidRDefault="001A26C9" w:rsidP="006E06DA">
            <w:pPr>
              <w:spacing w:after="0" w:line="240" w:lineRule="auto"/>
              <w:jc w:val="center"/>
              <w:rPr>
                <w:rFonts w:ascii="Arial" w:eastAsia="Times New Roman" w:hAnsi="Arial" w:cs="Arial"/>
                <w:kern w:val="0"/>
                <w:sz w:val="18"/>
                <w:szCs w:val="18"/>
                <w:lang w:eastAsia="en-GB"/>
                <w14:ligatures w14:val="none"/>
              </w:rPr>
            </w:pPr>
            <w:r w:rsidRPr="004332EF">
              <w:rPr>
                <w:rFonts w:ascii="Arial" w:eastAsia="Times New Roman" w:hAnsi="Arial" w:cs="Arial"/>
                <w:kern w:val="0"/>
                <w:sz w:val="18"/>
                <w:szCs w:val="18"/>
                <w:lang w:eastAsia="en-GB"/>
                <w14:ligatures w14:val="none"/>
              </w:rPr>
              <w:t>6</w:t>
            </w:r>
          </w:p>
        </w:tc>
      </w:tr>
      <w:tr w:rsidR="001A26C9" w:rsidRPr="004332EF" w14:paraId="010E9A6F" w14:textId="77777777" w:rsidTr="006E06DA">
        <w:trPr>
          <w:tblCellSpacing w:w="0" w:type="dxa"/>
          <w:jc w:val="center"/>
        </w:trPr>
        <w:tc>
          <w:tcPr>
            <w:tcW w:w="0" w:type="auto"/>
            <w:tcBorders>
              <w:top w:val="single" w:sz="6" w:space="0" w:color="CCCCCC"/>
              <w:right w:val="single" w:sz="6" w:space="0" w:color="CCCCCC"/>
            </w:tcBorders>
            <w:shd w:val="clear" w:color="auto" w:fill="FFFFFF"/>
            <w:tcMar>
              <w:top w:w="60" w:type="dxa"/>
              <w:left w:w="105" w:type="dxa"/>
              <w:bottom w:w="60" w:type="dxa"/>
              <w:right w:w="60" w:type="dxa"/>
            </w:tcMar>
            <w:vAlign w:val="center"/>
            <w:hideMark/>
          </w:tcPr>
          <w:p w14:paraId="491AF539" w14:textId="77777777" w:rsidR="001A26C9" w:rsidRPr="004332EF" w:rsidRDefault="001A26C9" w:rsidP="006E06DA">
            <w:pPr>
              <w:spacing w:after="0" w:line="240" w:lineRule="auto"/>
              <w:rPr>
                <w:rFonts w:ascii="Arial" w:eastAsia="Times New Roman" w:hAnsi="Arial" w:cs="Arial"/>
                <w:kern w:val="0"/>
                <w:sz w:val="18"/>
                <w:szCs w:val="18"/>
                <w:lang w:eastAsia="en-GB"/>
                <w14:ligatures w14:val="none"/>
              </w:rPr>
            </w:pPr>
            <w:r w:rsidRPr="004332EF">
              <w:rPr>
                <w:rFonts w:ascii="Arial" w:eastAsia="Times New Roman" w:hAnsi="Arial" w:cs="Arial"/>
                <w:kern w:val="0"/>
                <w:sz w:val="18"/>
                <w:szCs w:val="18"/>
                <w:lang w:eastAsia="en-GB"/>
                <w14:ligatures w14:val="none"/>
              </w:rPr>
              <w:t>Advice and guidance for school SMT</w:t>
            </w:r>
          </w:p>
        </w:tc>
        <w:tc>
          <w:tcPr>
            <w:tcW w:w="450" w:type="pct"/>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14:paraId="2A3E76EE" w14:textId="77777777" w:rsidR="001A26C9" w:rsidRPr="004332EF" w:rsidRDefault="001A26C9" w:rsidP="006E06DA">
            <w:pPr>
              <w:spacing w:after="0" w:line="240" w:lineRule="auto"/>
              <w:jc w:val="center"/>
              <w:rPr>
                <w:rFonts w:ascii="Arial" w:eastAsia="Times New Roman" w:hAnsi="Arial" w:cs="Arial"/>
                <w:kern w:val="0"/>
                <w:sz w:val="18"/>
                <w:szCs w:val="18"/>
                <w:lang w:eastAsia="en-GB"/>
                <w14:ligatures w14:val="none"/>
              </w:rPr>
            </w:pPr>
            <w:r w:rsidRPr="004332EF">
              <w:rPr>
                <w:rFonts w:ascii="Arial" w:eastAsia="Times New Roman" w:hAnsi="Arial" w:cs="Arial"/>
                <w:kern w:val="0"/>
                <w:sz w:val="18"/>
                <w:szCs w:val="18"/>
                <w:lang w:eastAsia="en-GB"/>
                <w14:ligatures w14:val="none"/>
              </w:rPr>
              <w:t>729</w:t>
            </w:r>
          </w:p>
        </w:tc>
        <w:tc>
          <w:tcPr>
            <w:tcW w:w="450" w:type="pct"/>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14:paraId="39655F87" w14:textId="77777777" w:rsidR="001A26C9" w:rsidRPr="004332EF" w:rsidRDefault="001A26C9" w:rsidP="006E06DA">
            <w:pPr>
              <w:spacing w:after="0" w:line="240" w:lineRule="auto"/>
              <w:jc w:val="center"/>
              <w:rPr>
                <w:rFonts w:ascii="Arial" w:eastAsia="Times New Roman" w:hAnsi="Arial" w:cs="Arial"/>
                <w:kern w:val="0"/>
                <w:sz w:val="18"/>
                <w:szCs w:val="18"/>
                <w:lang w:eastAsia="en-GB"/>
                <w14:ligatures w14:val="none"/>
              </w:rPr>
            </w:pPr>
            <w:r w:rsidRPr="004332EF">
              <w:rPr>
                <w:rFonts w:ascii="Arial" w:eastAsia="Times New Roman" w:hAnsi="Arial" w:cs="Arial"/>
                <w:kern w:val="0"/>
                <w:sz w:val="18"/>
                <w:szCs w:val="18"/>
                <w:lang w:eastAsia="en-GB"/>
                <w14:ligatures w14:val="none"/>
              </w:rPr>
              <w:t>7</w:t>
            </w:r>
          </w:p>
        </w:tc>
      </w:tr>
      <w:tr w:rsidR="001A26C9" w:rsidRPr="004332EF" w14:paraId="5CB012DC" w14:textId="77777777" w:rsidTr="006E06DA">
        <w:trPr>
          <w:tblCellSpacing w:w="0" w:type="dxa"/>
          <w:jc w:val="center"/>
        </w:trPr>
        <w:tc>
          <w:tcPr>
            <w:tcW w:w="0" w:type="auto"/>
            <w:tcBorders>
              <w:top w:val="single" w:sz="6" w:space="0" w:color="CCCCCC"/>
              <w:right w:val="single" w:sz="6" w:space="0" w:color="CCCCCC"/>
            </w:tcBorders>
            <w:shd w:val="clear" w:color="auto" w:fill="FFFFFF"/>
            <w:tcMar>
              <w:top w:w="60" w:type="dxa"/>
              <w:left w:w="105" w:type="dxa"/>
              <w:bottom w:w="60" w:type="dxa"/>
              <w:right w:w="60" w:type="dxa"/>
            </w:tcMar>
            <w:vAlign w:val="center"/>
            <w:hideMark/>
          </w:tcPr>
          <w:p w14:paraId="28474661" w14:textId="77777777" w:rsidR="001A26C9" w:rsidRPr="004332EF" w:rsidRDefault="001A26C9" w:rsidP="006E06DA">
            <w:pPr>
              <w:spacing w:after="0" w:line="240" w:lineRule="auto"/>
              <w:rPr>
                <w:rFonts w:ascii="Arial" w:eastAsia="Times New Roman" w:hAnsi="Arial" w:cs="Arial"/>
                <w:kern w:val="0"/>
                <w:sz w:val="18"/>
                <w:szCs w:val="18"/>
                <w:lang w:eastAsia="en-GB"/>
                <w14:ligatures w14:val="none"/>
              </w:rPr>
            </w:pPr>
            <w:r w:rsidRPr="004332EF">
              <w:rPr>
                <w:rFonts w:ascii="Arial" w:eastAsia="Times New Roman" w:hAnsi="Arial" w:cs="Arial"/>
                <w:kern w:val="0"/>
                <w:sz w:val="18"/>
                <w:szCs w:val="18"/>
                <w:lang w:eastAsia="en-GB"/>
                <w14:ligatures w14:val="none"/>
              </w:rPr>
              <w:t>Mentoring of young people in support of wellbeing</w:t>
            </w:r>
          </w:p>
        </w:tc>
        <w:tc>
          <w:tcPr>
            <w:tcW w:w="450" w:type="pct"/>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14:paraId="5163B79A" w14:textId="77777777" w:rsidR="001A26C9" w:rsidRPr="004332EF" w:rsidRDefault="001A26C9" w:rsidP="006E06DA">
            <w:pPr>
              <w:spacing w:after="0" w:line="240" w:lineRule="auto"/>
              <w:jc w:val="center"/>
              <w:rPr>
                <w:rFonts w:ascii="Arial" w:eastAsia="Times New Roman" w:hAnsi="Arial" w:cs="Arial"/>
                <w:kern w:val="0"/>
                <w:sz w:val="18"/>
                <w:szCs w:val="18"/>
                <w:lang w:eastAsia="en-GB"/>
                <w14:ligatures w14:val="none"/>
              </w:rPr>
            </w:pPr>
            <w:r w:rsidRPr="004332EF">
              <w:rPr>
                <w:rFonts w:ascii="Arial" w:eastAsia="Times New Roman" w:hAnsi="Arial" w:cs="Arial"/>
                <w:kern w:val="0"/>
                <w:sz w:val="18"/>
                <w:szCs w:val="18"/>
                <w:lang w:eastAsia="en-GB"/>
                <w14:ligatures w14:val="none"/>
              </w:rPr>
              <w:t>712</w:t>
            </w:r>
          </w:p>
        </w:tc>
        <w:tc>
          <w:tcPr>
            <w:tcW w:w="450" w:type="pct"/>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14:paraId="79877568" w14:textId="77777777" w:rsidR="001A26C9" w:rsidRPr="004332EF" w:rsidRDefault="001A26C9" w:rsidP="006E06DA">
            <w:pPr>
              <w:spacing w:after="0" w:line="240" w:lineRule="auto"/>
              <w:jc w:val="center"/>
              <w:rPr>
                <w:rFonts w:ascii="Arial" w:eastAsia="Times New Roman" w:hAnsi="Arial" w:cs="Arial"/>
                <w:kern w:val="0"/>
                <w:sz w:val="18"/>
                <w:szCs w:val="18"/>
                <w:lang w:eastAsia="en-GB"/>
                <w14:ligatures w14:val="none"/>
              </w:rPr>
            </w:pPr>
            <w:r w:rsidRPr="004332EF">
              <w:rPr>
                <w:rFonts w:ascii="Arial" w:eastAsia="Times New Roman" w:hAnsi="Arial" w:cs="Arial"/>
                <w:kern w:val="0"/>
                <w:sz w:val="18"/>
                <w:szCs w:val="18"/>
                <w:lang w:eastAsia="en-GB"/>
                <w14:ligatures w14:val="none"/>
              </w:rPr>
              <w:t>8</w:t>
            </w:r>
          </w:p>
        </w:tc>
      </w:tr>
      <w:tr w:rsidR="001A26C9" w:rsidRPr="004332EF" w14:paraId="36483137" w14:textId="77777777" w:rsidTr="006E06DA">
        <w:trPr>
          <w:tblCellSpacing w:w="0" w:type="dxa"/>
          <w:jc w:val="center"/>
        </w:trPr>
        <w:tc>
          <w:tcPr>
            <w:tcW w:w="0" w:type="auto"/>
            <w:tcBorders>
              <w:top w:val="single" w:sz="6" w:space="0" w:color="CCCCCC"/>
              <w:right w:val="single" w:sz="6" w:space="0" w:color="CCCCCC"/>
            </w:tcBorders>
            <w:shd w:val="clear" w:color="auto" w:fill="FFFFFF"/>
            <w:tcMar>
              <w:top w:w="60" w:type="dxa"/>
              <w:left w:w="105" w:type="dxa"/>
              <w:bottom w:w="60" w:type="dxa"/>
              <w:right w:w="60" w:type="dxa"/>
            </w:tcMar>
            <w:vAlign w:val="center"/>
            <w:hideMark/>
          </w:tcPr>
          <w:p w14:paraId="69D07A54" w14:textId="77777777" w:rsidR="001A26C9" w:rsidRPr="004332EF" w:rsidRDefault="001A26C9" w:rsidP="006E06DA">
            <w:pPr>
              <w:spacing w:after="0" w:line="240" w:lineRule="auto"/>
              <w:rPr>
                <w:rFonts w:ascii="Arial" w:eastAsia="Times New Roman" w:hAnsi="Arial" w:cs="Arial"/>
                <w:kern w:val="0"/>
                <w:sz w:val="18"/>
                <w:szCs w:val="18"/>
                <w:lang w:eastAsia="en-GB"/>
                <w14:ligatures w14:val="none"/>
              </w:rPr>
            </w:pPr>
            <w:r w:rsidRPr="004332EF">
              <w:rPr>
                <w:rFonts w:ascii="Arial" w:eastAsia="Times New Roman" w:hAnsi="Arial" w:cs="Arial"/>
                <w:kern w:val="0"/>
                <w:sz w:val="18"/>
                <w:szCs w:val="18"/>
                <w:lang w:eastAsia="en-GB"/>
                <w14:ligatures w14:val="none"/>
              </w:rPr>
              <w:t>Working collaboratively with partners to coproduce sustainable solutions to the many issues facing children and young people</w:t>
            </w:r>
          </w:p>
        </w:tc>
        <w:tc>
          <w:tcPr>
            <w:tcW w:w="450" w:type="pct"/>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14:paraId="7DF1E4BE" w14:textId="77777777" w:rsidR="001A26C9" w:rsidRPr="004332EF" w:rsidRDefault="001A26C9" w:rsidP="006E06DA">
            <w:pPr>
              <w:spacing w:after="0" w:line="240" w:lineRule="auto"/>
              <w:jc w:val="center"/>
              <w:rPr>
                <w:rFonts w:ascii="Arial" w:eastAsia="Times New Roman" w:hAnsi="Arial" w:cs="Arial"/>
                <w:kern w:val="0"/>
                <w:sz w:val="18"/>
                <w:szCs w:val="18"/>
                <w:lang w:eastAsia="en-GB"/>
                <w14:ligatures w14:val="none"/>
              </w:rPr>
            </w:pPr>
            <w:r w:rsidRPr="004332EF">
              <w:rPr>
                <w:rFonts w:ascii="Arial" w:eastAsia="Times New Roman" w:hAnsi="Arial" w:cs="Arial"/>
                <w:kern w:val="0"/>
                <w:sz w:val="18"/>
                <w:szCs w:val="18"/>
                <w:lang w:eastAsia="en-GB"/>
                <w14:ligatures w14:val="none"/>
              </w:rPr>
              <w:t>583</w:t>
            </w:r>
          </w:p>
        </w:tc>
        <w:tc>
          <w:tcPr>
            <w:tcW w:w="450" w:type="pct"/>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14:paraId="43E1535F" w14:textId="77777777" w:rsidR="001A26C9" w:rsidRPr="004332EF" w:rsidRDefault="001A26C9" w:rsidP="006E06DA">
            <w:pPr>
              <w:spacing w:after="0" w:line="240" w:lineRule="auto"/>
              <w:jc w:val="center"/>
              <w:rPr>
                <w:rFonts w:ascii="Arial" w:eastAsia="Times New Roman" w:hAnsi="Arial" w:cs="Arial"/>
                <w:kern w:val="0"/>
                <w:sz w:val="18"/>
                <w:szCs w:val="18"/>
                <w:lang w:eastAsia="en-GB"/>
                <w14:ligatures w14:val="none"/>
              </w:rPr>
            </w:pPr>
            <w:r w:rsidRPr="004332EF">
              <w:rPr>
                <w:rFonts w:ascii="Arial" w:eastAsia="Times New Roman" w:hAnsi="Arial" w:cs="Arial"/>
                <w:kern w:val="0"/>
                <w:sz w:val="18"/>
                <w:szCs w:val="18"/>
                <w:lang w:eastAsia="en-GB"/>
                <w14:ligatures w14:val="none"/>
              </w:rPr>
              <w:t>9</w:t>
            </w:r>
          </w:p>
        </w:tc>
      </w:tr>
      <w:tr w:rsidR="001A26C9" w:rsidRPr="004332EF" w14:paraId="18755166" w14:textId="77777777" w:rsidTr="006E06DA">
        <w:trPr>
          <w:tblCellSpacing w:w="0" w:type="dxa"/>
          <w:jc w:val="center"/>
        </w:trPr>
        <w:tc>
          <w:tcPr>
            <w:tcW w:w="0" w:type="auto"/>
            <w:tcBorders>
              <w:top w:val="single" w:sz="6" w:space="0" w:color="CCCCCC"/>
              <w:right w:val="single" w:sz="6" w:space="0" w:color="CCCCCC"/>
            </w:tcBorders>
            <w:shd w:val="clear" w:color="auto" w:fill="FFFFFF"/>
            <w:tcMar>
              <w:top w:w="60" w:type="dxa"/>
              <w:left w:w="105" w:type="dxa"/>
              <w:bottom w:w="60" w:type="dxa"/>
              <w:right w:w="60" w:type="dxa"/>
            </w:tcMar>
            <w:vAlign w:val="center"/>
            <w:hideMark/>
          </w:tcPr>
          <w:p w14:paraId="0A94CC52" w14:textId="77777777" w:rsidR="001A26C9" w:rsidRPr="004332EF" w:rsidRDefault="001A26C9" w:rsidP="006E06DA">
            <w:pPr>
              <w:spacing w:after="0" w:line="240" w:lineRule="auto"/>
              <w:rPr>
                <w:rFonts w:ascii="Arial" w:eastAsia="Times New Roman" w:hAnsi="Arial" w:cs="Arial"/>
                <w:kern w:val="0"/>
                <w:sz w:val="18"/>
                <w:szCs w:val="18"/>
                <w:lang w:eastAsia="en-GB"/>
                <w14:ligatures w14:val="none"/>
              </w:rPr>
            </w:pPr>
            <w:r w:rsidRPr="004332EF">
              <w:rPr>
                <w:rFonts w:ascii="Arial" w:eastAsia="Times New Roman" w:hAnsi="Arial" w:cs="Arial"/>
                <w:kern w:val="0"/>
                <w:sz w:val="18"/>
                <w:szCs w:val="18"/>
                <w:lang w:eastAsia="en-GB"/>
                <w14:ligatures w14:val="none"/>
              </w:rPr>
              <w:t>Signposting schools/children/parents to most appropriate services</w:t>
            </w:r>
          </w:p>
        </w:tc>
        <w:tc>
          <w:tcPr>
            <w:tcW w:w="450" w:type="pct"/>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14:paraId="096F2841" w14:textId="77777777" w:rsidR="001A26C9" w:rsidRPr="004332EF" w:rsidRDefault="001A26C9" w:rsidP="006E06DA">
            <w:pPr>
              <w:spacing w:after="0" w:line="240" w:lineRule="auto"/>
              <w:jc w:val="center"/>
              <w:rPr>
                <w:rFonts w:ascii="Arial" w:eastAsia="Times New Roman" w:hAnsi="Arial" w:cs="Arial"/>
                <w:kern w:val="0"/>
                <w:sz w:val="18"/>
                <w:szCs w:val="18"/>
                <w:lang w:eastAsia="en-GB"/>
                <w14:ligatures w14:val="none"/>
              </w:rPr>
            </w:pPr>
            <w:r w:rsidRPr="004332EF">
              <w:rPr>
                <w:rFonts w:ascii="Arial" w:eastAsia="Times New Roman" w:hAnsi="Arial" w:cs="Arial"/>
                <w:kern w:val="0"/>
                <w:sz w:val="18"/>
                <w:szCs w:val="18"/>
                <w:lang w:eastAsia="en-GB"/>
                <w14:ligatures w14:val="none"/>
              </w:rPr>
              <w:t>570</w:t>
            </w:r>
          </w:p>
        </w:tc>
        <w:tc>
          <w:tcPr>
            <w:tcW w:w="450" w:type="pct"/>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14:paraId="0867FD83" w14:textId="77777777" w:rsidR="001A26C9" w:rsidRPr="004332EF" w:rsidRDefault="001A26C9" w:rsidP="006E06DA">
            <w:pPr>
              <w:spacing w:after="0" w:line="240" w:lineRule="auto"/>
              <w:jc w:val="center"/>
              <w:rPr>
                <w:rFonts w:ascii="Arial" w:eastAsia="Times New Roman" w:hAnsi="Arial" w:cs="Arial"/>
                <w:kern w:val="0"/>
                <w:sz w:val="18"/>
                <w:szCs w:val="18"/>
                <w:lang w:eastAsia="en-GB"/>
                <w14:ligatures w14:val="none"/>
              </w:rPr>
            </w:pPr>
            <w:r w:rsidRPr="004332EF">
              <w:rPr>
                <w:rFonts w:ascii="Arial" w:eastAsia="Times New Roman" w:hAnsi="Arial" w:cs="Arial"/>
                <w:kern w:val="0"/>
                <w:sz w:val="18"/>
                <w:szCs w:val="18"/>
                <w:lang w:eastAsia="en-GB"/>
                <w14:ligatures w14:val="none"/>
              </w:rPr>
              <w:t>10</w:t>
            </w:r>
          </w:p>
        </w:tc>
      </w:tr>
      <w:tr w:rsidR="001A26C9" w:rsidRPr="004332EF" w14:paraId="54BDDEC7" w14:textId="77777777" w:rsidTr="006E06DA">
        <w:trPr>
          <w:tblCellSpacing w:w="0" w:type="dxa"/>
          <w:jc w:val="center"/>
        </w:trPr>
        <w:tc>
          <w:tcPr>
            <w:tcW w:w="0" w:type="auto"/>
            <w:tcBorders>
              <w:top w:val="single" w:sz="6" w:space="0" w:color="CCCCCC"/>
              <w:right w:val="single" w:sz="6" w:space="0" w:color="CCCCCC"/>
            </w:tcBorders>
            <w:shd w:val="clear" w:color="auto" w:fill="FFFFFF"/>
            <w:tcMar>
              <w:top w:w="60" w:type="dxa"/>
              <w:left w:w="105" w:type="dxa"/>
              <w:bottom w:w="60" w:type="dxa"/>
              <w:right w:w="60" w:type="dxa"/>
            </w:tcMar>
            <w:vAlign w:val="center"/>
            <w:hideMark/>
          </w:tcPr>
          <w:p w14:paraId="67C0827B" w14:textId="77777777" w:rsidR="001A26C9" w:rsidRPr="004332EF" w:rsidRDefault="001A26C9" w:rsidP="006E06DA">
            <w:pPr>
              <w:spacing w:after="0" w:line="240" w:lineRule="auto"/>
              <w:rPr>
                <w:rFonts w:ascii="Arial" w:eastAsia="Times New Roman" w:hAnsi="Arial" w:cs="Arial"/>
                <w:kern w:val="0"/>
                <w:sz w:val="18"/>
                <w:szCs w:val="18"/>
                <w:lang w:eastAsia="en-GB"/>
                <w14:ligatures w14:val="none"/>
              </w:rPr>
            </w:pPr>
            <w:r w:rsidRPr="004332EF">
              <w:rPr>
                <w:rFonts w:ascii="Arial" w:eastAsia="Times New Roman" w:hAnsi="Arial" w:cs="Arial"/>
                <w:kern w:val="0"/>
                <w:sz w:val="18"/>
                <w:szCs w:val="18"/>
                <w:lang w:eastAsia="en-GB"/>
                <w14:ligatures w14:val="none"/>
              </w:rPr>
              <w:t>Support for victims of crime</w:t>
            </w:r>
          </w:p>
        </w:tc>
        <w:tc>
          <w:tcPr>
            <w:tcW w:w="450" w:type="pct"/>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14:paraId="5F5A8D03" w14:textId="77777777" w:rsidR="001A26C9" w:rsidRPr="004332EF" w:rsidRDefault="001A26C9" w:rsidP="006E06DA">
            <w:pPr>
              <w:spacing w:after="0" w:line="240" w:lineRule="auto"/>
              <w:jc w:val="center"/>
              <w:rPr>
                <w:rFonts w:ascii="Arial" w:eastAsia="Times New Roman" w:hAnsi="Arial" w:cs="Arial"/>
                <w:kern w:val="0"/>
                <w:sz w:val="18"/>
                <w:szCs w:val="18"/>
                <w:lang w:eastAsia="en-GB"/>
                <w14:ligatures w14:val="none"/>
              </w:rPr>
            </w:pPr>
            <w:r w:rsidRPr="004332EF">
              <w:rPr>
                <w:rFonts w:ascii="Arial" w:eastAsia="Times New Roman" w:hAnsi="Arial" w:cs="Arial"/>
                <w:kern w:val="0"/>
                <w:sz w:val="18"/>
                <w:szCs w:val="18"/>
                <w:lang w:eastAsia="en-GB"/>
                <w14:ligatures w14:val="none"/>
              </w:rPr>
              <w:t>565</w:t>
            </w:r>
          </w:p>
        </w:tc>
        <w:tc>
          <w:tcPr>
            <w:tcW w:w="450" w:type="pct"/>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14:paraId="2FE08E3F" w14:textId="77777777" w:rsidR="001A26C9" w:rsidRPr="004332EF" w:rsidRDefault="001A26C9" w:rsidP="006E06DA">
            <w:pPr>
              <w:spacing w:after="0" w:line="240" w:lineRule="auto"/>
              <w:jc w:val="center"/>
              <w:rPr>
                <w:rFonts w:ascii="Arial" w:eastAsia="Times New Roman" w:hAnsi="Arial" w:cs="Arial"/>
                <w:kern w:val="0"/>
                <w:sz w:val="18"/>
                <w:szCs w:val="18"/>
                <w:lang w:eastAsia="en-GB"/>
                <w14:ligatures w14:val="none"/>
              </w:rPr>
            </w:pPr>
            <w:r w:rsidRPr="004332EF">
              <w:rPr>
                <w:rFonts w:ascii="Arial" w:eastAsia="Times New Roman" w:hAnsi="Arial" w:cs="Arial"/>
                <w:kern w:val="0"/>
                <w:sz w:val="18"/>
                <w:szCs w:val="18"/>
                <w:lang w:eastAsia="en-GB"/>
                <w14:ligatures w14:val="none"/>
              </w:rPr>
              <w:t>11</w:t>
            </w:r>
          </w:p>
        </w:tc>
      </w:tr>
      <w:tr w:rsidR="001A26C9" w:rsidRPr="004332EF" w14:paraId="6CADBCF4" w14:textId="77777777" w:rsidTr="006E06DA">
        <w:trPr>
          <w:tblCellSpacing w:w="0" w:type="dxa"/>
          <w:jc w:val="center"/>
        </w:trPr>
        <w:tc>
          <w:tcPr>
            <w:tcW w:w="0" w:type="auto"/>
            <w:tcBorders>
              <w:top w:val="single" w:sz="6" w:space="0" w:color="CCCCCC"/>
              <w:right w:val="single" w:sz="6" w:space="0" w:color="CCCCCC"/>
            </w:tcBorders>
            <w:shd w:val="clear" w:color="auto" w:fill="FFFFFF"/>
            <w:tcMar>
              <w:top w:w="60" w:type="dxa"/>
              <w:left w:w="105" w:type="dxa"/>
              <w:bottom w:w="60" w:type="dxa"/>
              <w:right w:w="60" w:type="dxa"/>
            </w:tcMar>
            <w:vAlign w:val="center"/>
            <w:hideMark/>
          </w:tcPr>
          <w:p w14:paraId="1318549C" w14:textId="77777777" w:rsidR="001A26C9" w:rsidRPr="004332EF" w:rsidRDefault="001A26C9" w:rsidP="006E06DA">
            <w:pPr>
              <w:spacing w:after="0" w:line="240" w:lineRule="auto"/>
              <w:rPr>
                <w:rFonts w:ascii="Arial" w:eastAsia="Times New Roman" w:hAnsi="Arial" w:cs="Arial"/>
                <w:kern w:val="0"/>
                <w:sz w:val="18"/>
                <w:szCs w:val="18"/>
                <w:lang w:eastAsia="en-GB"/>
                <w14:ligatures w14:val="none"/>
              </w:rPr>
            </w:pPr>
            <w:r w:rsidRPr="004332EF">
              <w:rPr>
                <w:rFonts w:ascii="Arial" w:eastAsia="Times New Roman" w:hAnsi="Arial" w:cs="Arial"/>
                <w:kern w:val="0"/>
                <w:sz w:val="18"/>
                <w:szCs w:val="18"/>
                <w:lang w:eastAsia="en-GB"/>
                <w14:ligatures w14:val="none"/>
              </w:rPr>
              <w:t>Supporting schools with interventions at a family level</w:t>
            </w:r>
          </w:p>
        </w:tc>
        <w:tc>
          <w:tcPr>
            <w:tcW w:w="450" w:type="pct"/>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14:paraId="27728FC2" w14:textId="77777777" w:rsidR="001A26C9" w:rsidRPr="004332EF" w:rsidRDefault="001A26C9" w:rsidP="006E06DA">
            <w:pPr>
              <w:spacing w:after="0" w:line="240" w:lineRule="auto"/>
              <w:jc w:val="center"/>
              <w:rPr>
                <w:rFonts w:ascii="Arial" w:eastAsia="Times New Roman" w:hAnsi="Arial" w:cs="Arial"/>
                <w:kern w:val="0"/>
                <w:sz w:val="18"/>
                <w:szCs w:val="18"/>
                <w:lang w:eastAsia="en-GB"/>
                <w14:ligatures w14:val="none"/>
              </w:rPr>
            </w:pPr>
            <w:r w:rsidRPr="004332EF">
              <w:rPr>
                <w:rFonts w:ascii="Arial" w:eastAsia="Times New Roman" w:hAnsi="Arial" w:cs="Arial"/>
                <w:kern w:val="0"/>
                <w:sz w:val="18"/>
                <w:szCs w:val="18"/>
                <w:lang w:eastAsia="en-GB"/>
                <w14:ligatures w14:val="none"/>
              </w:rPr>
              <w:t>508</w:t>
            </w:r>
          </w:p>
        </w:tc>
        <w:tc>
          <w:tcPr>
            <w:tcW w:w="450" w:type="pct"/>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14:paraId="7101C9F5" w14:textId="77777777" w:rsidR="001A26C9" w:rsidRPr="004332EF" w:rsidRDefault="001A26C9" w:rsidP="006E06DA">
            <w:pPr>
              <w:spacing w:after="0" w:line="240" w:lineRule="auto"/>
              <w:jc w:val="center"/>
              <w:rPr>
                <w:rFonts w:ascii="Arial" w:eastAsia="Times New Roman" w:hAnsi="Arial" w:cs="Arial"/>
                <w:kern w:val="0"/>
                <w:sz w:val="18"/>
                <w:szCs w:val="18"/>
                <w:lang w:eastAsia="en-GB"/>
                <w14:ligatures w14:val="none"/>
              </w:rPr>
            </w:pPr>
            <w:r w:rsidRPr="004332EF">
              <w:rPr>
                <w:rFonts w:ascii="Arial" w:eastAsia="Times New Roman" w:hAnsi="Arial" w:cs="Arial"/>
                <w:kern w:val="0"/>
                <w:sz w:val="18"/>
                <w:szCs w:val="18"/>
                <w:lang w:eastAsia="en-GB"/>
                <w14:ligatures w14:val="none"/>
              </w:rPr>
              <w:t>12</w:t>
            </w:r>
          </w:p>
        </w:tc>
      </w:tr>
      <w:tr w:rsidR="001A26C9" w:rsidRPr="004332EF" w14:paraId="0DDF6CC1" w14:textId="77777777" w:rsidTr="006E06DA">
        <w:trPr>
          <w:tblCellSpacing w:w="0" w:type="dxa"/>
          <w:jc w:val="center"/>
        </w:trPr>
        <w:tc>
          <w:tcPr>
            <w:tcW w:w="0" w:type="auto"/>
            <w:tcBorders>
              <w:top w:val="single" w:sz="6" w:space="0" w:color="CCCCCC"/>
              <w:right w:val="single" w:sz="6" w:space="0" w:color="CCCCCC"/>
            </w:tcBorders>
            <w:shd w:val="clear" w:color="auto" w:fill="FFFFFF"/>
            <w:tcMar>
              <w:top w:w="60" w:type="dxa"/>
              <w:left w:w="105" w:type="dxa"/>
              <w:bottom w:w="60" w:type="dxa"/>
              <w:right w:w="60" w:type="dxa"/>
            </w:tcMar>
            <w:vAlign w:val="center"/>
            <w:hideMark/>
          </w:tcPr>
          <w:p w14:paraId="6036CDB5" w14:textId="77777777" w:rsidR="001A26C9" w:rsidRPr="004332EF" w:rsidRDefault="001A26C9" w:rsidP="006E06DA">
            <w:pPr>
              <w:spacing w:after="0" w:line="240" w:lineRule="auto"/>
              <w:rPr>
                <w:rFonts w:ascii="Arial" w:eastAsia="Times New Roman" w:hAnsi="Arial" w:cs="Arial"/>
                <w:kern w:val="0"/>
                <w:sz w:val="18"/>
                <w:szCs w:val="18"/>
                <w:lang w:eastAsia="en-GB"/>
                <w14:ligatures w14:val="none"/>
              </w:rPr>
            </w:pPr>
            <w:r w:rsidRPr="004332EF">
              <w:rPr>
                <w:rFonts w:ascii="Arial" w:eastAsia="Times New Roman" w:hAnsi="Arial" w:cs="Arial"/>
                <w:kern w:val="0"/>
                <w:sz w:val="18"/>
                <w:szCs w:val="18"/>
                <w:lang w:eastAsia="en-GB"/>
                <w14:ligatures w14:val="none"/>
              </w:rPr>
              <w:t>Helping identify vulnerability with the aim of preventing ACEs or helping young people build resilience in the face of challenges</w:t>
            </w:r>
          </w:p>
        </w:tc>
        <w:tc>
          <w:tcPr>
            <w:tcW w:w="450" w:type="pct"/>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14:paraId="317E7657" w14:textId="77777777" w:rsidR="001A26C9" w:rsidRPr="004332EF" w:rsidRDefault="001A26C9" w:rsidP="006E06DA">
            <w:pPr>
              <w:spacing w:after="0" w:line="240" w:lineRule="auto"/>
              <w:jc w:val="center"/>
              <w:rPr>
                <w:rFonts w:ascii="Arial" w:eastAsia="Times New Roman" w:hAnsi="Arial" w:cs="Arial"/>
                <w:kern w:val="0"/>
                <w:sz w:val="18"/>
                <w:szCs w:val="18"/>
                <w:lang w:eastAsia="en-GB"/>
                <w14:ligatures w14:val="none"/>
              </w:rPr>
            </w:pPr>
            <w:r w:rsidRPr="004332EF">
              <w:rPr>
                <w:rFonts w:ascii="Arial" w:eastAsia="Times New Roman" w:hAnsi="Arial" w:cs="Arial"/>
                <w:kern w:val="0"/>
                <w:sz w:val="18"/>
                <w:szCs w:val="18"/>
                <w:lang w:eastAsia="en-GB"/>
                <w14:ligatures w14:val="none"/>
              </w:rPr>
              <w:t>507</w:t>
            </w:r>
          </w:p>
        </w:tc>
        <w:tc>
          <w:tcPr>
            <w:tcW w:w="450" w:type="pct"/>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14:paraId="5B8EBC6C" w14:textId="77777777" w:rsidR="001A26C9" w:rsidRPr="004332EF" w:rsidRDefault="001A26C9" w:rsidP="006E06DA">
            <w:pPr>
              <w:spacing w:after="0" w:line="240" w:lineRule="auto"/>
              <w:jc w:val="center"/>
              <w:rPr>
                <w:rFonts w:ascii="Arial" w:eastAsia="Times New Roman" w:hAnsi="Arial" w:cs="Arial"/>
                <w:kern w:val="0"/>
                <w:sz w:val="18"/>
                <w:szCs w:val="18"/>
                <w:lang w:eastAsia="en-GB"/>
                <w14:ligatures w14:val="none"/>
              </w:rPr>
            </w:pPr>
            <w:r w:rsidRPr="004332EF">
              <w:rPr>
                <w:rFonts w:ascii="Arial" w:eastAsia="Times New Roman" w:hAnsi="Arial" w:cs="Arial"/>
                <w:kern w:val="0"/>
                <w:sz w:val="18"/>
                <w:szCs w:val="18"/>
                <w:lang w:eastAsia="en-GB"/>
                <w14:ligatures w14:val="none"/>
              </w:rPr>
              <w:t>13</w:t>
            </w:r>
          </w:p>
        </w:tc>
      </w:tr>
      <w:tr w:rsidR="001A26C9" w:rsidRPr="004332EF" w14:paraId="714D40CF" w14:textId="77777777" w:rsidTr="006E06DA">
        <w:trPr>
          <w:tblCellSpacing w:w="0" w:type="dxa"/>
          <w:jc w:val="center"/>
        </w:trPr>
        <w:tc>
          <w:tcPr>
            <w:tcW w:w="0" w:type="auto"/>
            <w:tcBorders>
              <w:top w:val="single" w:sz="6" w:space="0" w:color="CCCCCC"/>
              <w:right w:val="single" w:sz="6" w:space="0" w:color="CCCCCC"/>
            </w:tcBorders>
            <w:shd w:val="clear" w:color="auto" w:fill="FFFFFF"/>
            <w:tcMar>
              <w:top w:w="60" w:type="dxa"/>
              <w:left w:w="105" w:type="dxa"/>
              <w:bottom w:w="60" w:type="dxa"/>
              <w:right w:w="60" w:type="dxa"/>
            </w:tcMar>
            <w:vAlign w:val="center"/>
            <w:hideMark/>
          </w:tcPr>
          <w:p w14:paraId="4F5BE2B5" w14:textId="77777777" w:rsidR="001A26C9" w:rsidRPr="004332EF" w:rsidRDefault="001A26C9" w:rsidP="006E06DA">
            <w:pPr>
              <w:spacing w:after="0" w:line="240" w:lineRule="auto"/>
              <w:rPr>
                <w:rFonts w:ascii="Arial" w:eastAsia="Times New Roman" w:hAnsi="Arial" w:cs="Arial"/>
                <w:kern w:val="0"/>
                <w:sz w:val="18"/>
                <w:szCs w:val="18"/>
                <w:lang w:eastAsia="en-GB"/>
                <w14:ligatures w14:val="none"/>
              </w:rPr>
            </w:pPr>
            <w:r w:rsidRPr="004332EF">
              <w:rPr>
                <w:rFonts w:ascii="Arial" w:eastAsia="Times New Roman" w:hAnsi="Arial" w:cs="Arial"/>
                <w:kern w:val="0"/>
                <w:sz w:val="18"/>
                <w:szCs w:val="18"/>
                <w:lang w:eastAsia="en-GB"/>
                <w14:ligatures w14:val="none"/>
              </w:rPr>
              <w:t>Assist in making referrals to YOT, Prevent and other channels in support of safeguarding young people and initiating early intervention approaches</w:t>
            </w:r>
          </w:p>
        </w:tc>
        <w:tc>
          <w:tcPr>
            <w:tcW w:w="450" w:type="pct"/>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14:paraId="1315153F" w14:textId="77777777" w:rsidR="001A26C9" w:rsidRPr="004332EF" w:rsidRDefault="001A26C9" w:rsidP="006E06DA">
            <w:pPr>
              <w:spacing w:after="0" w:line="240" w:lineRule="auto"/>
              <w:jc w:val="center"/>
              <w:rPr>
                <w:rFonts w:ascii="Arial" w:eastAsia="Times New Roman" w:hAnsi="Arial" w:cs="Arial"/>
                <w:kern w:val="0"/>
                <w:sz w:val="18"/>
                <w:szCs w:val="18"/>
                <w:lang w:eastAsia="en-GB"/>
                <w14:ligatures w14:val="none"/>
              </w:rPr>
            </w:pPr>
            <w:r w:rsidRPr="004332EF">
              <w:rPr>
                <w:rFonts w:ascii="Arial" w:eastAsia="Times New Roman" w:hAnsi="Arial" w:cs="Arial"/>
                <w:kern w:val="0"/>
                <w:sz w:val="18"/>
                <w:szCs w:val="18"/>
                <w:lang w:eastAsia="en-GB"/>
                <w14:ligatures w14:val="none"/>
              </w:rPr>
              <w:t>404</w:t>
            </w:r>
          </w:p>
        </w:tc>
        <w:tc>
          <w:tcPr>
            <w:tcW w:w="450" w:type="pct"/>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14:paraId="2ADCBD0C" w14:textId="77777777" w:rsidR="001A26C9" w:rsidRPr="004332EF" w:rsidRDefault="001A26C9" w:rsidP="006E06DA">
            <w:pPr>
              <w:spacing w:after="0" w:line="240" w:lineRule="auto"/>
              <w:jc w:val="center"/>
              <w:rPr>
                <w:rFonts w:ascii="Arial" w:eastAsia="Times New Roman" w:hAnsi="Arial" w:cs="Arial"/>
                <w:kern w:val="0"/>
                <w:sz w:val="18"/>
                <w:szCs w:val="18"/>
                <w:lang w:eastAsia="en-GB"/>
                <w14:ligatures w14:val="none"/>
              </w:rPr>
            </w:pPr>
            <w:r w:rsidRPr="004332EF">
              <w:rPr>
                <w:rFonts w:ascii="Arial" w:eastAsia="Times New Roman" w:hAnsi="Arial" w:cs="Arial"/>
                <w:kern w:val="0"/>
                <w:sz w:val="18"/>
                <w:szCs w:val="18"/>
                <w:lang w:eastAsia="en-GB"/>
                <w14:ligatures w14:val="none"/>
              </w:rPr>
              <w:t>14</w:t>
            </w:r>
          </w:p>
        </w:tc>
      </w:tr>
      <w:tr w:rsidR="001A26C9" w:rsidRPr="004332EF" w14:paraId="671AC944" w14:textId="77777777" w:rsidTr="006E06DA">
        <w:trPr>
          <w:tblCellSpacing w:w="0" w:type="dxa"/>
          <w:jc w:val="center"/>
        </w:trPr>
        <w:tc>
          <w:tcPr>
            <w:tcW w:w="0" w:type="auto"/>
            <w:tcBorders>
              <w:top w:val="single" w:sz="6" w:space="0" w:color="CCCCCC"/>
              <w:right w:val="single" w:sz="6" w:space="0" w:color="CCCCCC"/>
            </w:tcBorders>
            <w:shd w:val="clear" w:color="auto" w:fill="FFFFFF"/>
            <w:tcMar>
              <w:top w:w="60" w:type="dxa"/>
              <w:left w:w="105" w:type="dxa"/>
              <w:bottom w:w="60" w:type="dxa"/>
              <w:right w:w="60" w:type="dxa"/>
            </w:tcMar>
            <w:vAlign w:val="center"/>
            <w:hideMark/>
          </w:tcPr>
          <w:p w14:paraId="3BBC4208" w14:textId="77777777" w:rsidR="001A26C9" w:rsidRPr="004332EF" w:rsidRDefault="001A26C9" w:rsidP="006E06DA">
            <w:pPr>
              <w:spacing w:after="0" w:line="240" w:lineRule="auto"/>
              <w:rPr>
                <w:rFonts w:ascii="Arial" w:eastAsia="Times New Roman" w:hAnsi="Arial" w:cs="Arial"/>
                <w:kern w:val="0"/>
                <w:sz w:val="18"/>
                <w:szCs w:val="18"/>
                <w:lang w:eastAsia="en-GB"/>
                <w14:ligatures w14:val="none"/>
              </w:rPr>
            </w:pPr>
            <w:r w:rsidRPr="004332EF">
              <w:rPr>
                <w:rFonts w:ascii="Arial" w:eastAsia="Times New Roman" w:hAnsi="Arial" w:cs="Arial"/>
                <w:kern w:val="0"/>
                <w:sz w:val="18"/>
                <w:szCs w:val="18"/>
                <w:lang w:eastAsia="en-GB"/>
                <w14:ligatures w14:val="none"/>
              </w:rPr>
              <w:t>Other activity (please specify in the below comment box)</w:t>
            </w:r>
          </w:p>
        </w:tc>
        <w:tc>
          <w:tcPr>
            <w:tcW w:w="450" w:type="pct"/>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14:paraId="403DF80F" w14:textId="77777777" w:rsidR="001A26C9" w:rsidRPr="004332EF" w:rsidRDefault="001A26C9" w:rsidP="006E06DA">
            <w:pPr>
              <w:spacing w:after="0" w:line="240" w:lineRule="auto"/>
              <w:jc w:val="center"/>
              <w:rPr>
                <w:rFonts w:ascii="Arial" w:eastAsia="Times New Roman" w:hAnsi="Arial" w:cs="Arial"/>
                <w:kern w:val="0"/>
                <w:sz w:val="18"/>
                <w:szCs w:val="18"/>
                <w:lang w:eastAsia="en-GB"/>
                <w14:ligatures w14:val="none"/>
              </w:rPr>
            </w:pPr>
            <w:r w:rsidRPr="004332EF">
              <w:rPr>
                <w:rFonts w:ascii="Arial" w:eastAsia="Times New Roman" w:hAnsi="Arial" w:cs="Arial"/>
                <w:kern w:val="0"/>
                <w:sz w:val="18"/>
                <w:szCs w:val="18"/>
                <w:lang w:eastAsia="en-GB"/>
                <w14:ligatures w14:val="none"/>
              </w:rPr>
              <w:t>123</w:t>
            </w:r>
          </w:p>
        </w:tc>
        <w:tc>
          <w:tcPr>
            <w:tcW w:w="450" w:type="pct"/>
            <w:tcBorders>
              <w:top w:val="single" w:sz="6" w:space="0" w:color="CCCCCC"/>
              <w:right w:val="single" w:sz="6" w:space="0" w:color="CCCCCC"/>
            </w:tcBorders>
            <w:shd w:val="clear" w:color="auto" w:fill="F5F5F3"/>
            <w:tcMar>
              <w:top w:w="60" w:type="dxa"/>
              <w:left w:w="60" w:type="dxa"/>
              <w:bottom w:w="60" w:type="dxa"/>
              <w:right w:w="60" w:type="dxa"/>
            </w:tcMar>
            <w:vAlign w:val="center"/>
            <w:hideMark/>
          </w:tcPr>
          <w:p w14:paraId="24623869" w14:textId="77777777" w:rsidR="001A26C9" w:rsidRPr="004332EF" w:rsidRDefault="001A26C9" w:rsidP="006E06DA">
            <w:pPr>
              <w:spacing w:after="0" w:line="240" w:lineRule="auto"/>
              <w:jc w:val="center"/>
              <w:rPr>
                <w:rFonts w:ascii="Arial" w:eastAsia="Times New Roman" w:hAnsi="Arial" w:cs="Arial"/>
                <w:kern w:val="0"/>
                <w:sz w:val="18"/>
                <w:szCs w:val="18"/>
                <w:lang w:eastAsia="en-GB"/>
                <w14:ligatures w14:val="none"/>
              </w:rPr>
            </w:pPr>
            <w:r w:rsidRPr="004332EF">
              <w:rPr>
                <w:rFonts w:ascii="Arial" w:eastAsia="Times New Roman" w:hAnsi="Arial" w:cs="Arial"/>
                <w:kern w:val="0"/>
                <w:sz w:val="18"/>
                <w:szCs w:val="18"/>
                <w:lang w:eastAsia="en-GB"/>
                <w14:ligatures w14:val="none"/>
              </w:rPr>
              <w:t>15</w:t>
            </w:r>
          </w:p>
        </w:tc>
      </w:tr>
      <w:tr w:rsidR="001A26C9" w:rsidRPr="004332EF" w14:paraId="50B4C2A0" w14:textId="77777777" w:rsidTr="006E06DA">
        <w:trPr>
          <w:tblCellSpacing w:w="0" w:type="dxa"/>
          <w:jc w:val="center"/>
        </w:trPr>
        <w:tc>
          <w:tcPr>
            <w:tcW w:w="0" w:type="auto"/>
            <w:vMerge w:val="restart"/>
            <w:tcBorders>
              <w:top w:val="single" w:sz="6" w:space="0" w:color="CCCCCC"/>
              <w:left w:val="nil"/>
              <w:bottom w:val="nil"/>
              <w:right w:val="single" w:sz="6" w:space="0" w:color="CCCCCC"/>
            </w:tcBorders>
            <w:shd w:val="clear" w:color="auto" w:fill="DDDDDD"/>
            <w:tcMar>
              <w:top w:w="75" w:type="dxa"/>
              <w:left w:w="75" w:type="dxa"/>
              <w:bottom w:w="75" w:type="dxa"/>
              <w:right w:w="75" w:type="dxa"/>
            </w:tcMar>
            <w:vAlign w:val="center"/>
            <w:hideMark/>
          </w:tcPr>
          <w:p w14:paraId="09A82D98" w14:textId="77777777" w:rsidR="001A26C9" w:rsidRPr="004332EF" w:rsidRDefault="001A26C9" w:rsidP="006E06DA">
            <w:pPr>
              <w:spacing w:after="0" w:line="240" w:lineRule="auto"/>
              <w:rPr>
                <w:rFonts w:ascii="Arial" w:eastAsia="Times New Roman" w:hAnsi="Arial" w:cs="Arial"/>
                <w:kern w:val="0"/>
                <w:sz w:val="18"/>
                <w:szCs w:val="18"/>
                <w:lang w:eastAsia="en-GB"/>
                <w14:ligatures w14:val="none"/>
              </w:rPr>
            </w:pPr>
            <w:r w:rsidRPr="004332EF">
              <w:rPr>
                <w:rFonts w:ascii="Arial" w:eastAsia="Times New Roman" w:hAnsi="Arial" w:cs="Arial"/>
                <w:kern w:val="0"/>
                <w:sz w:val="18"/>
                <w:szCs w:val="18"/>
                <w:vertAlign w:val="superscript"/>
                <w:lang w:eastAsia="en-GB"/>
                <w14:ligatures w14:val="none"/>
              </w:rPr>
              <w:t>1</w:t>
            </w:r>
            <w:r w:rsidRPr="004332EF">
              <w:rPr>
                <w:rFonts w:ascii="Arial" w:eastAsia="Times New Roman" w:hAnsi="Arial" w:cs="Arial"/>
                <w:kern w:val="0"/>
                <w:sz w:val="18"/>
                <w:szCs w:val="18"/>
                <w:lang w:eastAsia="en-GB"/>
                <w14:ligatures w14:val="none"/>
              </w:rPr>
              <w:t xml:space="preserve"> </w:t>
            </w:r>
            <w:r w:rsidRPr="004332EF">
              <w:rPr>
                <w:rFonts w:ascii="Arial" w:eastAsia="Times New Roman" w:hAnsi="Arial" w:cs="Arial"/>
                <w:kern w:val="0"/>
                <w:sz w:val="17"/>
                <w:szCs w:val="17"/>
                <w:lang w:eastAsia="en-GB"/>
                <w14:ligatures w14:val="none"/>
              </w:rPr>
              <w:t>Score is a weighted calculation. Items ranked first are valued higher than the following ranks, the score is a sum of all weighted rank counts.</w:t>
            </w:r>
            <w:r w:rsidRPr="004332EF">
              <w:rPr>
                <w:rFonts w:ascii="Arial" w:eastAsia="Times New Roman" w:hAnsi="Arial" w:cs="Arial"/>
                <w:kern w:val="0"/>
                <w:sz w:val="18"/>
                <w:szCs w:val="18"/>
                <w:lang w:eastAsia="en-GB"/>
                <w14:ligatures w14:val="none"/>
              </w:rPr>
              <w:t xml:space="preserve"> </w:t>
            </w:r>
          </w:p>
        </w:tc>
        <w:tc>
          <w:tcPr>
            <w:tcW w:w="450" w:type="pct"/>
            <w:tcBorders>
              <w:top w:val="single" w:sz="6" w:space="0" w:color="CCCCCC"/>
              <w:right w:val="single" w:sz="6" w:space="0" w:color="CCCCCC"/>
            </w:tcBorders>
            <w:shd w:val="clear" w:color="auto" w:fill="DDDDDD"/>
            <w:tcMar>
              <w:top w:w="60" w:type="dxa"/>
              <w:left w:w="60" w:type="dxa"/>
              <w:bottom w:w="60" w:type="dxa"/>
              <w:right w:w="60" w:type="dxa"/>
            </w:tcMar>
            <w:vAlign w:val="center"/>
            <w:hideMark/>
          </w:tcPr>
          <w:p w14:paraId="13E9C550" w14:textId="77777777" w:rsidR="001A26C9" w:rsidRPr="004332EF" w:rsidRDefault="001A26C9" w:rsidP="006E06DA">
            <w:pPr>
              <w:spacing w:after="0" w:line="240" w:lineRule="auto"/>
              <w:jc w:val="center"/>
              <w:rPr>
                <w:rFonts w:ascii="Arial" w:eastAsia="Times New Roman" w:hAnsi="Arial" w:cs="Arial"/>
                <w:kern w:val="0"/>
                <w:sz w:val="18"/>
                <w:szCs w:val="18"/>
                <w:lang w:eastAsia="en-GB"/>
                <w14:ligatures w14:val="none"/>
              </w:rPr>
            </w:pPr>
            <w:r w:rsidRPr="004332EF">
              <w:rPr>
                <w:rFonts w:ascii="Arial" w:eastAsia="Times New Roman" w:hAnsi="Arial" w:cs="Arial"/>
                <w:kern w:val="0"/>
                <w:sz w:val="18"/>
                <w:szCs w:val="18"/>
                <w:lang w:eastAsia="en-GB"/>
                <w14:ligatures w14:val="none"/>
              </w:rPr>
              <w:t>answered</w:t>
            </w:r>
          </w:p>
        </w:tc>
        <w:tc>
          <w:tcPr>
            <w:tcW w:w="450" w:type="pct"/>
            <w:tcBorders>
              <w:top w:val="single" w:sz="6" w:space="0" w:color="CCCCCC"/>
              <w:right w:val="single" w:sz="6" w:space="0" w:color="CCCCCC"/>
            </w:tcBorders>
            <w:shd w:val="clear" w:color="auto" w:fill="DDDDDD"/>
            <w:tcMar>
              <w:top w:w="60" w:type="dxa"/>
              <w:left w:w="60" w:type="dxa"/>
              <w:bottom w:w="60" w:type="dxa"/>
              <w:right w:w="60" w:type="dxa"/>
            </w:tcMar>
            <w:vAlign w:val="center"/>
            <w:hideMark/>
          </w:tcPr>
          <w:p w14:paraId="0A433E2C" w14:textId="77777777" w:rsidR="001A26C9" w:rsidRPr="004332EF" w:rsidRDefault="001A26C9" w:rsidP="006E06DA">
            <w:pPr>
              <w:spacing w:after="0" w:line="240" w:lineRule="auto"/>
              <w:jc w:val="center"/>
              <w:rPr>
                <w:rFonts w:ascii="Arial" w:eastAsia="Times New Roman" w:hAnsi="Arial" w:cs="Arial"/>
                <w:kern w:val="0"/>
                <w:sz w:val="18"/>
                <w:szCs w:val="18"/>
                <w:lang w:eastAsia="en-GB"/>
                <w14:ligatures w14:val="none"/>
              </w:rPr>
            </w:pPr>
            <w:r w:rsidRPr="004332EF">
              <w:rPr>
                <w:rFonts w:ascii="Arial" w:eastAsia="Times New Roman" w:hAnsi="Arial" w:cs="Arial"/>
                <w:kern w:val="0"/>
                <w:sz w:val="18"/>
                <w:szCs w:val="18"/>
                <w:lang w:eastAsia="en-GB"/>
                <w14:ligatures w14:val="none"/>
              </w:rPr>
              <w:t>86</w:t>
            </w:r>
          </w:p>
        </w:tc>
      </w:tr>
      <w:tr w:rsidR="001A26C9" w:rsidRPr="004332EF" w14:paraId="1D933720" w14:textId="77777777" w:rsidTr="006E06DA">
        <w:trPr>
          <w:tblCellSpacing w:w="0" w:type="dxa"/>
          <w:jc w:val="center"/>
        </w:trPr>
        <w:tc>
          <w:tcPr>
            <w:tcW w:w="0" w:type="auto"/>
            <w:vMerge/>
            <w:tcBorders>
              <w:top w:val="single" w:sz="6" w:space="0" w:color="CCCCCC"/>
              <w:left w:val="nil"/>
              <w:bottom w:val="nil"/>
              <w:right w:val="single" w:sz="6" w:space="0" w:color="CCCCCC"/>
            </w:tcBorders>
            <w:vAlign w:val="center"/>
            <w:hideMark/>
          </w:tcPr>
          <w:p w14:paraId="419B4725" w14:textId="77777777" w:rsidR="001A26C9" w:rsidRPr="004332EF" w:rsidRDefault="001A26C9" w:rsidP="006E06DA">
            <w:pPr>
              <w:spacing w:after="0" w:line="240" w:lineRule="auto"/>
              <w:rPr>
                <w:rFonts w:ascii="Arial" w:eastAsia="Times New Roman" w:hAnsi="Arial" w:cs="Arial"/>
                <w:kern w:val="0"/>
                <w:sz w:val="18"/>
                <w:szCs w:val="18"/>
                <w:lang w:eastAsia="en-GB"/>
                <w14:ligatures w14:val="none"/>
              </w:rPr>
            </w:pPr>
          </w:p>
        </w:tc>
        <w:tc>
          <w:tcPr>
            <w:tcW w:w="450" w:type="pct"/>
            <w:tcBorders>
              <w:top w:val="single" w:sz="6" w:space="0" w:color="CCCCCC"/>
              <w:right w:val="single" w:sz="6" w:space="0" w:color="CCCCCC"/>
            </w:tcBorders>
            <w:shd w:val="clear" w:color="auto" w:fill="DDDDDD"/>
            <w:tcMar>
              <w:top w:w="60" w:type="dxa"/>
              <w:left w:w="60" w:type="dxa"/>
              <w:bottom w:w="60" w:type="dxa"/>
              <w:right w:w="60" w:type="dxa"/>
            </w:tcMar>
            <w:vAlign w:val="center"/>
            <w:hideMark/>
          </w:tcPr>
          <w:p w14:paraId="7D053A2B" w14:textId="77777777" w:rsidR="001A26C9" w:rsidRPr="004332EF" w:rsidRDefault="001A26C9" w:rsidP="006E06DA">
            <w:pPr>
              <w:spacing w:after="0" w:line="240" w:lineRule="auto"/>
              <w:jc w:val="center"/>
              <w:rPr>
                <w:rFonts w:ascii="Arial" w:eastAsia="Times New Roman" w:hAnsi="Arial" w:cs="Arial"/>
                <w:kern w:val="0"/>
                <w:sz w:val="18"/>
                <w:szCs w:val="18"/>
                <w:lang w:eastAsia="en-GB"/>
                <w14:ligatures w14:val="none"/>
              </w:rPr>
            </w:pPr>
            <w:r w:rsidRPr="004332EF">
              <w:rPr>
                <w:rFonts w:ascii="Arial" w:eastAsia="Times New Roman" w:hAnsi="Arial" w:cs="Arial"/>
                <w:kern w:val="0"/>
                <w:sz w:val="18"/>
                <w:szCs w:val="18"/>
                <w:lang w:eastAsia="en-GB"/>
                <w14:ligatures w14:val="none"/>
              </w:rPr>
              <w:t>skipped</w:t>
            </w:r>
          </w:p>
        </w:tc>
        <w:tc>
          <w:tcPr>
            <w:tcW w:w="450" w:type="pct"/>
            <w:tcBorders>
              <w:top w:val="single" w:sz="6" w:space="0" w:color="CCCCCC"/>
              <w:right w:val="single" w:sz="6" w:space="0" w:color="CCCCCC"/>
            </w:tcBorders>
            <w:shd w:val="clear" w:color="auto" w:fill="DDDDDD"/>
            <w:tcMar>
              <w:top w:w="60" w:type="dxa"/>
              <w:left w:w="60" w:type="dxa"/>
              <w:bottom w:w="60" w:type="dxa"/>
              <w:right w:w="60" w:type="dxa"/>
            </w:tcMar>
            <w:vAlign w:val="center"/>
            <w:hideMark/>
          </w:tcPr>
          <w:p w14:paraId="4C957AC2" w14:textId="77777777" w:rsidR="001A26C9" w:rsidRPr="004332EF" w:rsidRDefault="001A26C9" w:rsidP="006E06DA">
            <w:pPr>
              <w:spacing w:after="0" w:line="240" w:lineRule="auto"/>
              <w:jc w:val="center"/>
              <w:rPr>
                <w:rFonts w:ascii="Arial" w:eastAsia="Times New Roman" w:hAnsi="Arial" w:cs="Arial"/>
                <w:kern w:val="0"/>
                <w:sz w:val="18"/>
                <w:szCs w:val="18"/>
                <w:lang w:eastAsia="en-GB"/>
                <w14:ligatures w14:val="none"/>
              </w:rPr>
            </w:pPr>
            <w:r w:rsidRPr="004332EF">
              <w:rPr>
                <w:rFonts w:ascii="Arial" w:eastAsia="Times New Roman" w:hAnsi="Arial" w:cs="Arial"/>
                <w:kern w:val="0"/>
                <w:sz w:val="18"/>
                <w:szCs w:val="18"/>
                <w:lang w:eastAsia="en-GB"/>
                <w14:ligatures w14:val="none"/>
              </w:rPr>
              <w:t>0</w:t>
            </w:r>
          </w:p>
        </w:tc>
      </w:tr>
      <w:tr w:rsidR="001A26C9" w:rsidRPr="004332EF" w14:paraId="7C7991F7" w14:textId="77777777" w:rsidTr="006E06DA">
        <w:trPr>
          <w:tblCellSpacing w:w="0" w:type="dxa"/>
          <w:jc w:val="center"/>
        </w:trPr>
        <w:tc>
          <w:tcPr>
            <w:tcW w:w="0" w:type="auto"/>
            <w:gridSpan w:val="3"/>
            <w:tcBorders>
              <w:top w:val="single" w:sz="6" w:space="0" w:color="CCCCCC"/>
              <w:right w:val="single" w:sz="6" w:space="0" w:color="CCCCCC"/>
            </w:tcBorders>
            <w:shd w:val="clear" w:color="auto" w:fill="FFFFFF"/>
            <w:tcMar>
              <w:top w:w="120" w:type="dxa"/>
              <w:left w:w="150" w:type="dxa"/>
              <w:bottom w:w="120" w:type="dxa"/>
              <w:right w:w="150" w:type="dxa"/>
            </w:tcMar>
            <w:vAlign w:val="center"/>
            <w:hideMark/>
          </w:tcPr>
          <w:p w14:paraId="33B68784" w14:textId="77777777" w:rsidR="001A26C9" w:rsidRPr="004332EF" w:rsidRDefault="001A26C9" w:rsidP="006E06DA">
            <w:pPr>
              <w:spacing w:after="0" w:line="240" w:lineRule="auto"/>
              <w:rPr>
                <w:rFonts w:ascii="Arial" w:eastAsia="Times New Roman" w:hAnsi="Arial" w:cs="Arial"/>
                <w:kern w:val="0"/>
                <w:sz w:val="18"/>
                <w:szCs w:val="18"/>
                <w:lang w:eastAsia="en-GB"/>
                <w14:ligatures w14:val="none"/>
              </w:rPr>
            </w:pPr>
            <w:r w:rsidRPr="004332EF">
              <w:rPr>
                <w:rFonts w:ascii="Arial" w:eastAsia="Times New Roman" w:hAnsi="Arial" w:cs="Arial"/>
                <w:kern w:val="0"/>
                <w:sz w:val="18"/>
                <w:szCs w:val="18"/>
                <w:lang w:eastAsia="en-GB"/>
                <w14:ligatures w14:val="none"/>
              </w:rPr>
              <w:t>Other activity (5)</w:t>
            </w:r>
          </w:p>
        </w:tc>
      </w:tr>
      <w:tr w:rsidR="001A26C9" w:rsidRPr="004332EF" w14:paraId="0B12773A" w14:textId="77777777" w:rsidTr="006E06DA">
        <w:trPr>
          <w:tblCellSpacing w:w="0" w:type="dxa"/>
          <w:jc w:val="center"/>
        </w:trPr>
        <w:tc>
          <w:tcPr>
            <w:tcW w:w="0" w:type="auto"/>
            <w:gridSpan w:val="3"/>
            <w:tcBorders>
              <w:top w:val="single" w:sz="6" w:space="0" w:color="CCCCCC"/>
              <w:bottom w:val="single" w:sz="6" w:space="0" w:color="CCCCCC"/>
              <w:right w:val="single" w:sz="6" w:space="0" w:color="CCCCCC"/>
            </w:tcBorders>
            <w:shd w:val="clear" w:color="auto" w:fill="FFFFFF"/>
            <w:tcMar>
              <w:top w:w="0" w:type="dxa"/>
              <w:left w:w="420" w:type="dxa"/>
              <w:bottom w:w="0" w:type="dxa"/>
              <w:right w:w="0" w:type="dxa"/>
            </w:tcMar>
            <w:vAlign w:val="center"/>
            <w:hideMark/>
          </w:tcPr>
          <w:tbl>
            <w:tblPr>
              <w:tblW w:w="5000" w:type="pct"/>
              <w:tblBorders>
                <w:left w:val="single" w:sz="6" w:space="0" w:color="CCCCCC"/>
              </w:tblBorders>
              <w:tblCellMar>
                <w:top w:w="15" w:type="dxa"/>
                <w:left w:w="15" w:type="dxa"/>
                <w:bottom w:w="15" w:type="dxa"/>
                <w:right w:w="15" w:type="dxa"/>
              </w:tblCellMar>
              <w:tblLook w:val="04A0" w:firstRow="1" w:lastRow="0" w:firstColumn="1" w:lastColumn="0" w:noHBand="0" w:noVBand="1"/>
            </w:tblPr>
            <w:tblGrid>
              <w:gridCol w:w="270"/>
              <w:gridCol w:w="1800"/>
              <w:gridCol w:w="6400"/>
            </w:tblGrid>
            <w:tr w:rsidR="001A26C9" w:rsidRPr="004332EF" w14:paraId="7622DF53" w14:textId="77777777" w:rsidTr="006E06DA">
              <w:tc>
                <w:tcPr>
                  <w:tcW w:w="270" w:type="dxa"/>
                  <w:tcBorders>
                    <w:top w:val="nil"/>
                    <w:left w:val="nil"/>
                    <w:bottom w:val="single" w:sz="6" w:space="0" w:color="CCCCCC"/>
                    <w:right w:val="single" w:sz="6" w:space="0" w:color="CCCCCC"/>
                  </w:tcBorders>
                  <w:shd w:val="clear" w:color="auto" w:fill="F5F5F4"/>
                  <w:tcMar>
                    <w:top w:w="75" w:type="dxa"/>
                    <w:left w:w="75" w:type="dxa"/>
                    <w:bottom w:w="75" w:type="dxa"/>
                    <w:right w:w="75" w:type="dxa"/>
                  </w:tcMar>
                  <w:hideMark/>
                </w:tcPr>
                <w:p w14:paraId="5EE1A7B7" w14:textId="77777777" w:rsidR="001A26C9" w:rsidRPr="004332EF" w:rsidRDefault="001A26C9" w:rsidP="006E06DA">
                  <w:pPr>
                    <w:spacing w:after="0" w:line="240" w:lineRule="auto"/>
                    <w:jc w:val="center"/>
                    <w:rPr>
                      <w:rFonts w:ascii="Arial" w:eastAsia="Times New Roman" w:hAnsi="Arial" w:cs="Arial"/>
                      <w:kern w:val="0"/>
                      <w:sz w:val="17"/>
                      <w:szCs w:val="17"/>
                      <w:lang w:eastAsia="en-GB"/>
                      <w14:ligatures w14:val="none"/>
                    </w:rPr>
                  </w:pPr>
                  <w:r w:rsidRPr="004332EF">
                    <w:rPr>
                      <w:rFonts w:ascii="Arial" w:eastAsia="Times New Roman" w:hAnsi="Arial" w:cs="Arial"/>
                      <w:kern w:val="0"/>
                      <w:sz w:val="17"/>
                      <w:szCs w:val="17"/>
                      <w:lang w:eastAsia="en-GB"/>
                      <w14:ligatures w14:val="none"/>
                    </w:rPr>
                    <w:t>1</w:t>
                  </w:r>
                </w:p>
              </w:tc>
              <w:tc>
                <w:tcPr>
                  <w:tcW w:w="1800" w:type="dxa"/>
                  <w:tcBorders>
                    <w:top w:val="nil"/>
                    <w:left w:val="nil"/>
                    <w:bottom w:val="single" w:sz="6" w:space="0" w:color="CCCCCC"/>
                    <w:right w:val="single" w:sz="6" w:space="0" w:color="CCCCCC"/>
                  </w:tcBorders>
                  <w:shd w:val="clear" w:color="auto" w:fill="FFFFFF"/>
                  <w:noWrap/>
                  <w:tcMar>
                    <w:top w:w="75" w:type="dxa"/>
                    <w:left w:w="75" w:type="dxa"/>
                    <w:bottom w:w="75" w:type="dxa"/>
                    <w:right w:w="75" w:type="dxa"/>
                  </w:tcMar>
                  <w:hideMark/>
                </w:tcPr>
                <w:p w14:paraId="11EC0268" w14:textId="77777777" w:rsidR="001A26C9" w:rsidRPr="004332EF" w:rsidRDefault="001A26C9" w:rsidP="006E06DA">
                  <w:pPr>
                    <w:spacing w:after="0" w:line="240" w:lineRule="auto"/>
                    <w:jc w:val="center"/>
                    <w:rPr>
                      <w:rFonts w:ascii="Arial" w:eastAsia="Times New Roman" w:hAnsi="Arial" w:cs="Arial"/>
                      <w:kern w:val="0"/>
                      <w:sz w:val="17"/>
                      <w:szCs w:val="17"/>
                      <w:lang w:eastAsia="en-GB"/>
                      <w14:ligatures w14:val="none"/>
                    </w:rPr>
                  </w:pPr>
                  <w:r w:rsidRPr="004332EF">
                    <w:rPr>
                      <w:rFonts w:ascii="Arial" w:eastAsia="Times New Roman" w:hAnsi="Arial" w:cs="Arial"/>
                      <w:kern w:val="0"/>
                      <w:sz w:val="17"/>
                      <w:szCs w:val="17"/>
                      <w:lang w:eastAsia="en-GB"/>
                      <w14:ligatures w14:val="none"/>
                    </w:rPr>
                    <w:t>09/04/2024 10:53 AM</w:t>
                  </w:r>
                  <w:r w:rsidRPr="004332EF">
                    <w:rPr>
                      <w:rFonts w:ascii="Arial" w:eastAsia="Times New Roman" w:hAnsi="Arial" w:cs="Arial"/>
                      <w:kern w:val="0"/>
                      <w:sz w:val="17"/>
                      <w:szCs w:val="17"/>
                      <w:lang w:eastAsia="en-GB"/>
                      <w14:ligatures w14:val="none"/>
                    </w:rPr>
                    <w:br/>
                    <w:t xml:space="preserve">ID: 241940269 </w:t>
                  </w:r>
                </w:p>
              </w:tc>
              <w:tc>
                <w:tcPr>
                  <w:tcW w:w="0" w:type="auto"/>
                  <w:tcBorders>
                    <w:top w:val="nil"/>
                    <w:left w:val="nil"/>
                    <w:bottom w:val="single" w:sz="6" w:space="0" w:color="CCCCCC"/>
                    <w:right w:val="nil"/>
                  </w:tcBorders>
                  <w:shd w:val="clear" w:color="auto" w:fill="FFFFFF"/>
                  <w:tcMar>
                    <w:top w:w="75" w:type="dxa"/>
                    <w:left w:w="75" w:type="dxa"/>
                    <w:bottom w:w="75" w:type="dxa"/>
                    <w:right w:w="75" w:type="dxa"/>
                  </w:tcMar>
                  <w:hideMark/>
                </w:tcPr>
                <w:p w14:paraId="26250AFA" w14:textId="77777777" w:rsidR="001A26C9" w:rsidRPr="004332EF" w:rsidRDefault="001A26C9" w:rsidP="006E06DA">
                  <w:pPr>
                    <w:spacing w:after="0" w:line="240" w:lineRule="auto"/>
                    <w:rPr>
                      <w:rFonts w:ascii="Arial" w:eastAsia="Times New Roman" w:hAnsi="Arial" w:cs="Arial"/>
                      <w:kern w:val="0"/>
                      <w:sz w:val="17"/>
                      <w:szCs w:val="17"/>
                      <w:lang w:eastAsia="en-GB"/>
                      <w14:ligatures w14:val="none"/>
                    </w:rPr>
                  </w:pPr>
                  <w:r w:rsidRPr="004332EF">
                    <w:rPr>
                      <w:rFonts w:ascii="Arial" w:eastAsia="Times New Roman" w:hAnsi="Arial" w:cs="Arial"/>
                      <w:kern w:val="0"/>
                      <w:sz w:val="17"/>
                      <w:szCs w:val="17"/>
                      <w:lang w:eastAsia="en-GB"/>
                      <w14:ligatures w14:val="none"/>
                    </w:rPr>
                    <w:t>Some of our students talk to our designated PC instead of teachers as he is so approachable and provides confidentiality.</w:t>
                  </w:r>
                </w:p>
              </w:tc>
            </w:tr>
            <w:tr w:rsidR="001A26C9" w:rsidRPr="004332EF" w14:paraId="76055C77" w14:textId="77777777" w:rsidTr="006E06DA">
              <w:tc>
                <w:tcPr>
                  <w:tcW w:w="270" w:type="dxa"/>
                  <w:tcBorders>
                    <w:top w:val="nil"/>
                    <w:left w:val="nil"/>
                    <w:bottom w:val="single" w:sz="6" w:space="0" w:color="CCCCCC"/>
                    <w:right w:val="single" w:sz="6" w:space="0" w:color="CCCCCC"/>
                  </w:tcBorders>
                  <w:shd w:val="clear" w:color="auto" w:fill="F5F5F4"/>
                  <w:tcMar>
                    <w:top w:w="75" w:type="dxa"/>
                    <w:left w:w="75" w:type="dxa"/>
                    <w:bottom w:w="75" w:type="dxa"/>
                    <w:right w:w="75" w:type="dxa"/>
                  </w:tcMar>
                  <w:hideMark/>
                </w:tcPr>
                <w:p w14:paraId="32DE706F" w14:textId="77777777" w:rsidR="001A26C9" w:rsidRPr="004332EF" w:rsidRDefault="001A26C9" w:rsidP="006E06DA">
                  <w:pPr>
                    <w:spacing w:after="0" w:line="240" w:lineRule="auto"/>
                    <w:jc w:val="center"/>
                    <w:rPr>
                      <w:rFonts w:ascii="Arial" w:eastAsia="Times New Roman" w:hAnsi="Arial" w:cs="Arial"/>
                      <w:kern w:val="0"/>
                      <w:sz w:val="17"/>
                      <w:szCs w:val="17"/>
                      <w:lang w:eastAsia="en-GB"/>
                      <w14:ligatures w14:val="none"/>
                    </w:rPr>
                  </w:pPr>
                  <w:r w:rsidRPr="004332EF">
                    <w:rPr>
                      <w:rFonts w:ascii="Arial" w:eastAsia="Times New Roman" w:hAnsi="Arial" w:cs="Arial"/>
                      <w:kern w:val="0"/>
                      <w:sz w:val="17"/>
                      <w:szCs w:val="17"/>
                      <w:lang w:eastAsia="en-GB"/>
                      <w14:ligatures w14:val="none"/>
                    </w:rPr>
                    <w:t>2</w:t>
                  </w:r>
                </w:p>
              </w:tc>
              <w:tc>
                <w:tcPr>
                  <w:tcW w:w="1800" w:type="dxa"/>
                  <w:tcBorders>
                    <w:top w:val="nil"/>
                    <w:left w:val="nil"/>
                    <w:bottom w:val="single" w:sz="6" w:space="0" w:color="CCCCCC"/>
                    <w:right w:val="single" w:sz="6" w:space="0" w:color="CCCCCC"/>
                  </w:tcBorders>
                  <w:shd w:val="clear" w:color="auto" w:fill="FFFFFF"/>
                  <w:noWrap/>
                  <w:tcMar>
                    <w:top w:w="75" w:type="dxa"/>
                    <w:left w:w="75" w:type="dxa"/>
                    <w:bottom w:w="75" w:type="dxa"/>
                    <w:right w:w="75" w:type="dxa"/>
                  </w:tcMar>
                  <w:hideMark/>
                </w:tcPr>
                <w:p w14:paraId="1A8C20C7" w14:textId="77777777" w:rsidR="001A26C9" w:rsidRPr="004332EF" w:rsidRDefault="001A26C9" w:rsidP="006E06DA">
                  <w:pPr>
                    <w:spacing w:after="0" w:line="240" w:lineRule="auto"/>
                    <w:jc w:val="center"/>
                    <w:rPr>
                      <w:rFonts w:ascii="Arial" w:eastAsia="Times New Roman" w:hAnsi="Arial" w:cs="Arial"/>
                      <w:kern w:val="0"/>
                      <w:sz w:val="17"/>
                      <w:szCs w:val="17"/>
                      <w:lang w:eastAsia="en-GB"/>
                      <w14:ligatures w14:val="none"/>
                    </w:rPr>
                  </w:pPr>
                  <w:r w:rsidRPr="004332EF">
                    <w:rPr>
                      <w:rFonts w:ascii="Arial" w:eastAsia="Times New Roman" w:hAnsi="Arial" w:cs="Arial"/>
                      <w:kern w:val="0"/>
                      <w:sz w:val="17"/>
                      <w:szCs w:val="17"/>
                      <w:lang w:eastAsia="en-GB"/>
                      <w14:ligatures w14:val="none"/>
                    </w:rPr>
                    <w:t>15/04/2024 13:09 PM</w:t>
                  </w:r>
                  <w:r w:rsidRPr="004332EF">
                    <w:rPr>
                      <w:rFonts w:ascii="Arial" w:eastAsia="Times New Roman" w:hAnsi="Arial" w:cs="Arial"/>
                      <w:kern w:val="0"/>
                      <w:sz w:val="17"/>
                      <w:szCs w:val="17"/>
                      <w:lang w:eastAsia="en-GB"/>
                      <w14:ligatures w14:val="none"/>
                    </w:rPr>
                    <w:br/>
                    <w:t xml:space="preserve">ID: 242301408 </w:t>
                  </w:r>
                </w:p>
              </w:tc>
              <w:tc>
                <w:tcPr>
                  <w:tcW w:w="0" w:type="auto"/>
                  <w:tcBorders>
                    <w:top w:val="nil"/>
                    <w:left w:val="nil"/>
                    <w:bottom w:val="single" w:sz="6" w:space="0" w:color="CCCCCC"/>
                    <w:right w:val="nil"/>
                  </w:tcBorders>
                  <w:shd w:val="clear" w:color="auto" w:fill="FFFFFF"/>
                  <w:tcMar>
                    <w:top w:w="75" w:type="dxa"/>
                    <w:left w:w="75" w:type="dxa"/>
                    <w:bottom w:w="75" w:type="dxa"/>
                    <w:right w:w="75" w:type="dxa"/>
                  </w:tcMar>
                  <w:hideMark/>
                </w:tcPr>
                <w:p w14:paraId="0CD22C97" w14:textId="77777777" w:rsidR="001A26C9" w:rsidRPr="004332EF" w:rsidRDefault="001A26C9" w:rsidP="006E06DA">
                  <w:pPr>
                    <w:spacing w:after="0" w:line="240" w:lineRule="auto"/>
                    <w:rPr>
                      <w:rFonts w:ascii="Arial" w:eastAsia="Times New Roman" w:hAnsi="Arial" w:cs="Arial"/>
                      <w:kern w:val="0"/>
                      <w:sz w:val="17"/>
                      <w:szCs w:val="17"/>
                      <w:lang w:eastAsia="en-GB"/>
                      <w14:ligatures w14:val="none"/>
                    </w:rPr>
                  </w:pPr>
                  <w:r w:rsidRPr="004332EF">
                    <w:rPr>
                      <w:rFonts w:ascii="Arial" w:eastAsia="Times New Roman" w:hAnsi="Arial" w:cs="Arial"/>
                      <w:kern w:val="0"/>
                      <w:sz w:val="17"/>
                      <w:szCs w:val="17"/>
                      <w:lang w:eastAsia="en-GB"/>
                      <w14:ligatures w14:val="none"/>
                    </w:rPr>
                    <w:t>It is very difficult to rank these as they are all so important to us and our school community</w:t>
                  </w:r>
                </w:p>
              </w:tc>
            </w:tr>
            <w:tr w:rsidR="001A26C9" w:rsidRPr="004332EF" w14:paraId="7CE560DE" w14:textId="77777777" w:rsidTr="006E06DA">
              <w:tc>
                <w:tcPr>
                  <w:tcW w:w="270" w:type="dxa"/>
                  <w:tcBorders>
                    <w:top w:val="nil"/>
                    <w:left w:val="nil"/>
                    <w:bottom w:val="single" w:sz="6" w:space="0" w:color="CCCCCC"/>
                    <w:right w:val="single" w:sz="6" w:space="0" w:color="CCCCCC"/>
                  </w:tcBorders>
                  <w:shd w:val="clear" w:color="auto" w:fill="F5F5F4"/>
                  <w:tcMar>
                    <w:top w:w="75" w:type="dxa"/>
                    <w:left w:w="75" w:type="dxa"/>
                    <w:bottom w:w="75" w:type="dxa"/>
                    <w:right w:w="75" w:type="dxa"/>
                  </w:tcMar>
                  <w:hideMark/>
                </w:tcPr>
                <w:p w14:paraId="46B9499A" w14:textId="77777777" w:rsidR="001A26C9" w:rsidRPr="004332EF" w:rsidRDefault="001A26C9" w:rsidP="006E06DA">
                  <w:pPr>
                    <w:spacing w:after="0" w:line="240" w:lineRule="auto"/>
                    <w:jc w:val="center"/>
                    <w:rPr>
                      <w:rFonts w:ascii="Arial" w:eastAsia="Times New Roman" w:hAnsi="Arial" w:cs="Arial"/>
                      <w:kern w:val="0"/>
                      <w:sz w:val="17"/>
                      <w:szCs w:val="17"/>
                      <w:lang w:eastAsia="en-GB"/>
                      <w14:ligatures w14:val="none"/>
                    </w:rPr>
                  </w:pPr>
                  <w:r w:rsidRPr="004332EF">
                    <w:rPr>
                      <w:rFonts w:ascii="Arial" w:eastAsia="Times New Roman" w:hAnsi="Arial" w:cs="Arial"/>
                      <w:kern w:val="0"/>
                      <w:sz w:val="17"/>
                      <w:szCs w:val="17"/>
                      <w:lang w:eastAsia="en-GB"/>
                      <w14:ligatures w14:val="none"/>
                    </w:rPr>
                    <w:t>3</w:t>
                  </w:r>
                </w:p>
              </w:tc>
              <w:tc>
                <w:tcPr>
                  <w:tcW w:w="1800" w:type="dxa"/>
                  <w:tcBorders>
                    <w:top w:val="nil"/>
                    <w:left w:val="nil"/>
                    <w:bottom w:val="single" w:sz="6" w:space="0" w:color="CCCCCC"/>
                    <w:right w:val="single" w:sz="6" w:space="0" w:color="CCCCCC"/>
                  </w:tcBorders>
                  <w:shd w:val="clear" w:color="auto" w:fill="FFFFFF"/>
                  <w:noWrap/>
                  <w:tcMar>
                    <w:top w:w="75" w:type="dxa"/>
                    <w:left w:w="75" w:type="dxa"/>
                    <w:bottom w:w="75" w:type="dxa"/>
                    <w:right w:w="75" w:type="dxa"/>
                  </w:tcMar>
                  <w:hideMark/>
                </w:tcPr>
                <w:p w14:paraId="4D4962E6" w14:textId="77777777" w:rsidR="001A26C9" w:rsidRPr="004332EF" w:rsidRDefault="001A26C9" w:rsidP="006E06DA">
                  <w:pPr>
                    <w:spacing w:after="0" w:line="240" w:lineRule="auto"/>
                    <w:jc w:val="center"/>
                    <w:rPr>
                      <w:rFonts w:ascii="Arial" w:eastAsia="Times New Roman" w:hAnsi="Arial" w:cs="Arial"/>
                      <w:kern w:val="0"/>
                      <w:sz w:val="17"/>
                      <w:szCs w:val="17"/>
                      <w:lang w:eastAsia="en-GB"/>
                      <w14:ligatures w14:val="none"/>
                    </w:rPr>
                  </w:pPr>
                  <w:r w:rsidRPr="004332EF">
                    <w:rPr>
                      <w:rFonts w:ascii="Arial" w:eastAsia="Times New Roman" w:hAnsi="Arial" w:cs="Arial"/>
                      <w:kern w:val="0"/>
                      <w:sz w:val="17"/>
                      <w:szCs w:val="17"/>
                      <w:lang w:eastAsia="en-GB"/>
                      <w14:ligatures w14:val="none"/>
                    </w:rPr>
                    <w:t>15/04/2024 15:12 PM</w:t>
                  </w:r>
                  <w:r w:rsidRPr="004332EF">
                    <w:rPr>
                      <w:rFonts w:ascii="Arial" w:eastAsia="Times New Roman" w:hAnsi="Arial" w:cs="Arial"/>
                      <w:kern w:val="0"/>
                      <w:sz w:val="17"/>
                      <w:szCs w:val="17"/>
                      <w:lang w:eastAsia="en-GB"/>
                      <w14:ligatures w14:val="none"/>
                    </w:rPr>
                    <w:br/>
                    <w:t xml:space="preserve">ID: 242315628 </w:t>
                  </w:r>
                </w:p>
              </w:tc>
              <w:tc>
                <w:tcPr>
                  <w:tcW w:w="0" w:type="auto"/>
                  <w:tcBorders>
                    <w:top w:val="nil"/>
                    <w:left w:val="nil"/>
                    <w:bottom w:val="single" w:sz="6" w:space="0" w:color="CCCCCC"/>
                    <w:right w:val="nil"/>
                  </w:tcBorders>
                  <w:shd w:val="clear" w:color="auto" w:fill="FFFFFF"/>
                  <w:tcMar>
                    <w:top w:w="75" w:type="dxa"/>
                    <w:left w:w="75" w:type="dxa"/>
                    <w:bottom w:w="75" w:type="dxa"/>
                    <w:right w:w="75" w:type="dxa"/>
                  </w:tcMar>
                  <w:hideMark/>
                </w:tcPr>
                <w:p w14:paraId="1363F61D" w14:textId="77777777" w:rsidR="001A26C9" w:rsidRPr="004332EF" w:rsidRDefault="001A26C9" w:rsidP="006E06DA">
                  <w:pPr>
                    <w:spacing w:after="0" w:line="240" w:lineRule="auto"/>
                    <w:rPr>
                      <w:rFonts w:ascii="Arial" w:eastAsia="Times New Roman" w:hAnsi="Arial" w:cs="Arial"/>
                      <w:kern w:val="0"/>
                      <w:sz w:val="17"/>
                      <w:szCs w:val="17"/>
                      <w:lang w:eastAsia="en-GB"/>
                      <w14:ligatures w14:val="none"/>
                    </w:rPr>
                  </w:pPr>
                  <w:r w:rsidRPr="004332EF">
                    <w:rPr>
                      <w:rFonts w:ascii="Arial" w:eastAsia="Times New Roman" w:hAnsi="Arial" w:cs="Arial"/>
                      <w:kern w:val="0"/>
                      <w:sz w:val="17"/>
                      <w:szCs w:val="17"/>
                      <w:lang w:eastAsia="en-GB"/>
                      <w14:ligatures w14:val="none"/>
                    </w:rPr>
                    <w:t>Police presence on the yard at the end of the day.</w:t>
                  </w:r>
                </w:p>
              </w:tc>
            </w:tr>
            <w:tr w:rsidR="001A26C9" w:rsidRPr="004332EF" w14:paraId="46806D21" w14:textId="77777777" w:rsidTr="006E06DA">
              <w:tc>
                <w:tcPr>
                  <w:tcW w:w="270" w:type="dxa"/>
                  <w:tcBorders>
                    <w:top w:val="nil"/>
                    <w:left w:val="nil"/>
                    <w:bottom w:val="single" w:sz="6" w:space="0" w:color="CCCCCC"/>
                    <w:right w:val="single" w:sz="6" w:space="0" w:color="CCCCCC"/>
                  </w:tcBorders>
                  <w:shd w:val="clear" w:color="auto" w:fill="F5F5F4"/>
                  <w:tcMar>
                    <w:top w:w="75" w:type="dxa"/>
                    <w:left w:w="75" w:type="dxa"/>
                    <w:bottom w:w="75" w:type="dxa"/>
                    <w:right w:w="75" w:type="dxa"/>
                  </w:tcMar>
                  <w:hideMark/>
                </w:tcPr>
                <w:p w14:paraId="06C2168B" w14:textId="77777777" w:rsidR="001A26C9" w:rsidRPr="004332EF" w:rsidRDefault="001A26C9" w:rsidP="006E06DA">
                  <w:pPr>
                    <w:spacing w:after="0" w:line="240" w:lineRule="auto"/>
                    <w:jc w:val="center"/>
                    <w:rPr>
                      <w:rFonts w:ascii="Arial" w:eastAsia="Times New Roman" w:hAnsi="Arial" w:cs="Arial"/>
                      <w:kern w:val="0"/>
                      <w:sz w:val="17"/>
                      <w:szCs w:val="17"/>
                      <w:lang w:eastAsia="en-GB"/>
                      <w14:ligatures w14:val="none"/>
                    </w:rPr>
                  </w:pPr>
                  <w:r w:rsidRPr="004332EF">
                    <w:rPr>
                      <w:rFonts w:ascii="Arial" w:eastAsia="Times New Roman" w:hAnsi="Arial" w:cs="Arial"/>
                      <w:kern w:val="0"/>
                      <w:sz w:val="17"/>
                      <w:szCs w:val="17"/>
                      <w:lang w:eastAsia="en-GB"/>
                      <w14:ligatures w14:val="none"/>
                    </w:rPr>
                    <w:t>4</w:t>
                  </w:r>
                </w:p>
              </w:tc>
              <w:tc>
                <w:tcPr>
                  <w:tcW w:w="1800" w:type="dxa"/>
                  <w:tcBorders>
                    <w:top w:val="nil"/>
                    <w:left w:val="nil"/>
                    <w:bottom w:val="single" w:sz="6" w:space="0" w:color="CCCCCC"/>
                    <w:right w:val="single" w:sz="6" w:space="0" w:color="CCCCCC"/>
                  </w:tcBorders>
                  <w:shd w:val="clear" w:color="auto" w:fill="FFFFFF"/>
                  <w:noWrap/>
                  <w:tcMar>
                    <w:top w:w="75" w:type="dxa"/>
                    <w:left w:w="75" w:type="dxa"/>
                    <w:bottom w:w="75" w:type="dxa"/>
                    <w:right w:w="75" w:type="dxa"/>
                  </w:tcMar>
                  <w:hideMark/>
                </w:tcPr>
                <w:p w14:paraId="5EE78991" w14:textId="77777777" w:rsidR="001A26C9" w:rsidRPr="004332EF" w:rsidRDefault="001A26C9" w:rsidP="006E06DA">
                  <w:pPr>
                    <w:spacing w:after="0" w:line="240" w:lineRule="auto"/>
                    <w:jc w:val="center"/>
                    <w:rPr>
                      <w:rFonts w:ascii="Arial" w:eastAsia="Times New Roman" w:hAnsi="Arial" w:cs="Arial"/>
                      <w:kern w:val="0"/>
                      <w:sz w:val="17"/>
                      <w:szCs w:val="17"/>
                      <w:lang w:eastAsia="en-GB"/>
                      <w14:ligatures w14:val="none"/>
                    </w:rPr>
                  </w:pPr>
                  <w:r w:rsidRPr="004332EF">
                    <w:rPr>
                      <w:rFonts w:ascii="Arial" w:eastAsia="Times New Roman" w:hAnsi="Arial" w:cs="Arial"/>
                      <w:kern w:val="0"/>
                      <w:sz w:val="17"/>
                      <w:szCs w:val="17"/>
                      <w:lang w:eastAsia="en-GB"/>
                      <w14:ligatures w14:val="none"/>
                    </w:rPr>
                    <w:t>23/04/2024 15:51 PM</w:t>
                  </w:r>
                  <w:r w:rsidRPr="004332EF">
                    <w:rPr>
                      <w:rFonts w:ascii="Arial" w:eastAsia="Times New Roman" w:hAnsi="Arial" w:cs="Arial"/>
                      <w:kern w:val="0"/>
                      <w:sz w:val="17"/>
                      <w:szCs w:val="17"/>
                      <w:lang w:eastAsia="en-GB"/>
                      <w14:ligatures w14:val="none"/>
                    </w:rPr>
                    <w:br/>
                    <w:t xml:space="preserve">ID: 242937344 </w:t>
                  </w:r>
                </w:p>
              </w:tc>
              <w:tc>
                <w:tcPr>
                  <w:tcW w:w="0" w:type="auto"/>
                  <w:tcBorders>
                    <w:top w:val="nil"/>
                    <w:left w:val="nil"/>
                    <w:bottom w:val="single" w:sz="6" w:space="0" w:color="CCCCCC"/>
                    <w:right w:val="nil"/>
                  </w:tcBorders>
                  <w:shd w:val="clear" w:color="auto" w:fill="FFFFFF"/>
                  <w:tcMar>
                    <w:top w:w="75" w:type="dxa"/>
                    <w:left w:w="75" w:type="dxa"/>
                    <w:bottom w:w="75" w:type="dxa"/>
                    <w:right w:w="75" w:type="dxa"/>
                  </w:tcMar>
                  <w:hideMark/>
                </w:tcPr>
                <w:p w14:paraId="73956CEB" w14:textId="77777777" w:rsidR="001A26C9" w:rsidRPr="004332EF" w:rsidRDefault="001A26C9" w:rsidP="006E06DA">
                  <w:pPr>
                    <w:spacing w:after="0" w:line="240" w:lineRule="auto"/>
                    <w:rPr>
                      <w:rFonts w:ascii="Arial" w:eastAsia="Times New Roman" w:hAnsi="Arial" w:cs="Arial"/>
                      <w:kern w:val="0"/>
                      <w:sz w:val="17"/>
                      <w:szCs w:val="17"/>
                      <w:lang w:eastAsia="en-GB"/>
                      <w14:ligatures w14:val="none"/>
                    </w:rPr>
                  </w:pPr>
                  <w:r w:rsidRPr="004332EF">
                    <w:rPr>
                      <w:rFonts w:ascii="Arial" w:eastAsia="Times New Roman" w:hAnsi="Arial" w:cs="Arial"/>
                      <w:kern w:val="0"/>
                      <w:sz w:val="17"/>
                      <w:szCs w:val="17"/>
                      <w:lang w:eastAsia="en-GB"/>
                      <w14:ligatures w14:val="none"/>
                    </w:rPr>
                    <w:t>This is a hugely important service to us and one we need more than ever.</w:t>
                  </w:r>
                </w:p>
              </w:tc>
            </w:tr>
            <w:tr w:rsidR="001A26C9" w:rsidRPr="004332EF" w14:paraId="2AD6C52E" w14:textId="77777777" w:rsidTr="006E06DA">
              <w:tc>
                <w:tcPr>
                  <w:tcW w:w="270" w:type="dxa"/>
                  <w:tcBorders>
                    <w:top w:val="nil"/>
                    <w:left w:val="nil"/>
                    <w:bottom w:val="single" w:sz="6" w:space="0" w:color="CCCCCC"/>
                    <w:right w:val="single" w:sz="6" w:space="0" w:color="CCCCCC"/>
                  </w:tcBorders>
                  <w:shd w:val="clear" w:color="auto" w:fill="F5F5F4"/>
                  <w:tcMar>
                    <w:top w:w="75" w:type="dxa"/>
                    <w:left w:w="75" w:type="dxa"/>
                    <w:bottom w:w="75" w:type="dxa"/>
                    <w:right w:w="75" w:type="dxa"/>
                  </w:tcMar>
                  <w:hideMark/>
                </w:tcPr>
                <w:p w14:paraId="47E76B45" w14:textId="77777777" w:rsidR="001A26C9" w:rsidRPr="004332EF" w:rsidRDefault="001A26C9" w:rsidP="006E06DA">
                  <w:pPr>
                    <w:spacing w:after="0" w:line="240" w:lineRule="auto"/>
                    <w:jc w:val="center"/>
                    <w:rPr>
                      <w:rFonts w:ascii="Arial" w:eastAsia="Times New Roman" w:hAnsi="Arial" w:cs="Arial"/>
                      <w:kern w:val="0"/>
                      <w:sz w:val="17"/>
                      <w:szCs w:val="17"/>
                      <w:lang w:eastAsia="en-GB"/>
                      <w14:ligatures w14:val="none"/>
                    </w:rPr>
                  </w:pPr>
                  <w:r w:rsidRPr="004332EF">
                    <w:rPr>
                      <w:rFonts w:ascii="Arial" w:eastAsia="Times New Roman" w:hAnsi="Arial" w:cs="Arial"/>
                      <w:kern w:val="0"/>
                      <w:sz w:val="17"/>
                      <w:szCs w:val="17"/>
                      <w:lang w:eastAsia="en-GB"/>
                      <w14:ligatures w14:val="none"/>
                    </w:rPr>
                    <w:t>5</w:t>
                  </w:r>
                </w:p>
              </w:tc>
              <w:tc>
                <w:tcPr>
                  <w:tcW w:w="1800" w:type="dxa"/>
                  <w:tcBorders>
                    <w:top w:val="nil"/>
                    <w:left w:val="nil"/>
                    <w:bottom w:val="single" w:sz="6" w:space="0" w:color="CCCCCC"/>
                    <w:right w:val="single" w:sz="6" w:space="0" w:color="CCCCCC"/>
                  </w:tcBorders>
                  <w:shd w:val="clear" w:color="auto" w:fill="FFFFFF"/>
                  <w:noWrap/>
                  <w:tcMar>
                    <w:top w:w="75" w:type="dxa"/>
                    <w:left w:w="75" w:type="dxa"/>
                    <w:bottom w:w="75" w:type="dxa"/>
                    <w:right w:w="75" w:type="dxa"/>
                  </w:tcMar>
                  <w:hideMark/>
                </w:tcPr>
                <w:p w14:paraId="140B1F92" w14:textId="77777777" w:rsidR="001A26C9" w:rsidRPr="004332EF" w:rsidRDefault="001A26C9" w:rsidP="006E06DA">
                  <w:pPr>
                    <w:spacing w:after="0" w:line="240" w:lineRule="auto"/>
                    <w:jc w:val="center"/>
                    <w:rPr>
                      <w:rFonts w:ascii="Arial" w:eastAsia="Times New Roman" w:hAnsi="Arial" w:cs="Arial"/>
                      <w:kern w:val="0"/>
                      <w:sz w:val="17"/>
                      <w:szCs w:val="17"/>
                      <w:lang w:eastAsia="en-GB"/>
                      <w14:ligatures w14:val="none"/>
                    </w:rPr>
                  </w:pPr>
                  <w:r w:rsidRPr="004332EF">
                    <w:rPr>
                      <w:rFonts w:ascii="Arial" w:eastAsia="Times New Roman" w:hAnsi="Arial" w:cs="Arial"/>
                      <w:kern w:val="0"/>
                      <w:sz w:val="17"/>
                      <w:szCs w:val="17"/>
                      <w:lang w:eastAsia="en-GB"/>
                      <w14:ligatures w14:val="none"/>
                    </w:rPr>
                    <w:t>23/04/2024 16:22 PM</w:t>
                  </w:r>
                  <w:r w:rsidRPr="004332EF">
                    <w:rPr>
                      <w:rFonts w:ascii="Arial" w:eastAsia="Times New Roman" w:hAnsi="Arial" w:cs="Arial"/>
                      <w:kern w:val="0"/>
                      <w:sz w:val="17"/>
                      <w:szCs w:val="17"/>
                      <w:lang w:eastAsia="en-GB"/>
                      <w14:ligatures w14:val="none"/>
                    </w:rPr>
                    <w:br/>
                    <w:t xml:space="preserve">ID: 242941735 </w:t>
                  </w:r>
                </w:p>
              </w:tc>
              <w:tc>
                <w:tcPr>
                  <w:tcW w:w="0" w:type="auto"/>
                  <w:tcBorders>
                    <w:top w:val="nil"/>
                    <w:left w:val="nil"/>
                    <w:bottom w:val="single" w:sz="6" w:space="0" w:color="CCCCCC"/>
                    <w:right w:val="nil"/>
                  </w:tcBorders>
                  <w:shd w:val="clear" w:color="auto" w:fill="FFFFFF"/>
                  <w:tcMar>
                    <w:top w:w="75" w:type="dxa"/>
                    <w:left w:w="75" w:type="dxa"/>
                    <w:bottom w:w="75" w:type="dxa"/>
                    <w:right w:w="75" w:type="dxa"/>
                  </w:tcMar>
                  <w:hideMark/>
                </w:tcPr>
                <w:p w14:paraId="09C6CDED" w14:textId="77777777" w:rsidR="001A26C9" w:rsidRPr="004332EF" w:rsidRDefault="001A26C9" w:rsidP="006E06DA">
                  <w:pPr>
                    <w:spacing w:after="0" w:line="240" w:lineRule="auto"/>
                    <w:rPr>
                      <w:rFonts w:ascii="Arial" w:eastAsia="Times New Roman" w:hAnsi="Arial" w:cs="Arial"/>
                      <w:kern w:val="0"/>
                      <w:sz w:val="17"/>
                      <w:szCs w:val="17"/>
                      <w:lang w:eastAsia="en-GB"/>
                      <w14:ligatures w14:val="none"/>
                    </w:rPr>
                  </w:pPr>
                  <w:r w:rsidRPr="004332EF">
                    <w:rPr>
                      <w:rFonts w:ascii="Arial" w:eastAsia="Times New Roman" w:hAnsi="Arial" w:cs="Arial"/>
                      <w:kern w:val="0"/>
                      <w:sz w:val="17"/>
                      <w:szCs w:val="17"/>
                      <w:lang w:eastAsia="en-GB"/>
                      <w14:ligatures w14:val="none"/>
                    </w:rPr>
                    <w:t xml:space="preserve">Variety of lessons that are delivered to wide range of pupils </w:t>
                  </w:r>
                </w:p>
              </w:tc>
            </w:tr>
          </w:tbl>
          <w:p w14:paraId="0C574583" w14:textId="77777777" w:rsidR="001A26C9" w:rsidRPr="004332EF" w:rsidRDefault="001A26C9" w:rsidP="006E06DA">
            <w:pPr>
              <w:spacing w:after="0" w:line="240" w:lineRule="auto"/>
              <w:rPr>
                <w:rFonts w:ascii="Arial" w:eastAsia="Times New Roman" w:hAnsi="Arial" w:cs="Arial"/>
                <w:kern w:val="0"/>
                <w:sz w:val="18"/>
                <w:szCs w:val="18"/>
                <w:lang w:eastAsia="en-GB"/>
                <w14:ligatures w14:val="none"/>
              </w:rPr>
            </w:pPr>
          </w:p>
        </w:tc>
      </w:tr>
    </w:tbl>
    <w:p w14:paraId="5E74AE3B" w14:textId="77777777" w:rsidR="001A26C9" w:rsidRPr="004332EF" w:rsidRDefault="001A26C9" w:rsidP="001A26C9">
      <w:pPr>
        <w:spacing w:after="0" w:line="240" w:lineRule="auto"/>
        <w:rPr>
          <w:rFonts w:ascii="Arial" w:eastAsia="Times New Roman" w:hAnsi="Arial" w:cs="Arial"/>
          <w:kern w:val="0"/>
          <w:lang w:eastAsia="en-GB"/>
          <w14:ligatures w14:val="none"/>
        </w:rPr>
      </w:pPr>
    </w:p>
    <w:p w14:paraId="3D4CF62F" w14:textId="77777777" w:rsidR="001A26C9" w:rsidRDefault="001A26C9" w:rsidP="001A26C9">
      <w:pPr>
        <w:ind w:left="720"/>
        <w:rPr>
          <w:rFonts w:ascii="Arial" w:eastAsia="Times New Roman" w:hAnsi="Arial" w:cs="Arial"/>
          <w:b/>
          <w:bCs/>
          <w:color w:val="0080AF"/>
          <w:kern w:val="36"/>
          <w:sz w:val="28"/>
          <w:szCs w:val="28"/>
          <w:lang w:eastAsia="en-GB"/>
          <w14:ligatures w14:val="none"/>
        </w:rPr>
      </w:pPr>
    </w:p>
    <w:p w14:paraId="13BBEF6F" w14:textId="77777777" w:rsidR="00A300F6" w:rsidRDefault="00A300F6"/>
    <w:sectPr w:rsidR="00A300F6">
      <w:footerReference w:type="default" r:id="rId1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D251EAC" w14:textId="77777777" w:rsidR="002262B0" w:rsidRDefault="002262B0" w:rsidP="001F6242">
      <w:pPr>
        <w:spacing w:after="0" w:line="240" w:lineRule="auto"/>
      </w:pPr>
      <w:r>
        <w:separator/>
      </w:r>
    </w:p>
  </w:endnote>
  <w:endnote w:type="continuationSeparator" w:id="0">
    <w:p w14:paraId="7FEF6707" w14:textId="77777777" w:rsidR="002262B0" w:rsidRDefault="002262B0" w:rsidP="001F624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mn-ea">
    <w:panose1 w:val="00000000000000000000"/>
    <w:charset w:val="00"/>
    <w:family w:val="roman"/>
    <w:notTrueType/>
    <w:pitch w:val="default"/>
  </w:font>
  <w:font w:name="Lucida Handwriting">
    <w:panose1 w:val="03010101010101010101"/>
    <w:charset w:val="00"/>
    <w:family w:val="script"/>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Brush Script MT">
    <w:panose1 w:val="03060802040406070304"/>
    <w:charset w:val="00"/>
    <w:family w:val="script"/>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923015126"/>
      <w:docPartObj>
        <w:docPartGallery w:val="Page Numbers (Bottom of Page)"/>
        <w:docPartUnique/>
      </w:docPartObj>
    </w:sdtPr>
    <w:sdtEndPr>
      <w:rPr>
        <w:noProof/>
      </w:rPr>
    </w:sdtEndPr>
    <w:sdtContent>
      <w:p w14:paraId="040D588A" w14:textId="1BBCE6DA" w:rsidR="00542C56" w:rsidRDefault="00542C56">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265B65C" w14:textId="77777777" w:rsidR="00542C56" w:rsidRDefault="00542C5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996459127"/>
      <w:docPartObj>
        <w:docPartGallery w:val="Page Numbers (Bottom of Page)"/>
        <w:docPartUnique/>
      </w:docPartObj>
    </w:sdtPr>
    <w:sdtEndPr>
      <w:rPr>
        <w:noProof/>
      </w:rPr>
    </w:sdtEndPr>
    <w:sdtContent>
      <w:p w14:paraId="6474B32F" w14:textId="7CB562E6" w:rsidR="001F6242" w:rsidRDefault="001F6242" w:rsidP="001F6242">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631E683" w14:textId="77777777" w:rsidR="001F6242" w:rsidRDefault="001F624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9B0BB48" w14:textId="77777777" w:rsidR="002262B0" w:rsidRDefault="002262B0" w:rsidP="001F6242">
      <w:pPr>
        <w:spacing w:after="0" w:line="240" w:lineRule="auto"/>
      </w:pPr>
      <w:r>
        <w:separator/>
      </w:r>
    </w:p>
  </w:footnote>
  <w:footnote w:type="continuationSeparator" w:id="0">
    <w:p w14:paraId="3CED336B" w14:textId="77777777" w:rsidR="002262B0" w:rsidRDefault="002262B0" w:rsidP="001F624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B96831"/>
    <w:multiLevelType w:val="multilevel"/>
    <w:tmpl w:val="CBEE02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0DA6088"/>
    <w:multiLevelType w:val="hybridMultilevel"/>
    <w:tmpl w:val="0EDA3B28"/>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031E3AD1"/>
    <w:multiLevelType w:val="hybridMultilevel"/>
    <w:tmpl w:val="DE40FDFE"/>
    <w:lvl w:ilvl="0" w:tplc="9C0E74DE">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14C86E18"/>
    <w:multiLevelType w:val="hybridMultilevel"/>
    <w:tmpl w:val="981854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6305569"/>
    <w:multiLevelType w:val="hybridMultilevel"/>
    <w:tmpl w:val="A75285F8"/>
    <w:lvl w:ilvl="0" w:tplc="1200CAB8">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5" w15:restartNumberingAfterBreak="0">
    <w:nsid w:val="1D61529F"/>
    <w:multiLevelType w:val="hybridMultilevel"/>
    <w:tmpl w:val="B754BF82"/>
    <w:lvl w:ilvl="0" w:tplc="81008292">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6" w15:restartNumberingAfterBreak="0">
    <w:nsid w:val="217D0077"/>
    <w:multiLevelType w:val="hybridMultilevel"/>
    <w:tmpl w:val="EE5E0D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6F94AC7"/>
    <w:multiLevelType w:val="hybridMultilevel"/>
    <w:tmpl w:val="3F5E4BE4"/>
    <w:lvl w:ilvl="0" w:tplc="14A2DC8A">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8" w15:restartNumberingAfterBreak="0">
    <w:nsid w:val="2DBC5005"/>
    <w:multiLevelType w:val="hybridMultilevel"/>
    <w:tmpl w:val="3DDA4C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B1A1BFB"/>
    <w:multiLevelType w:val="hybridMultilevel"/>
    <w:tmpl w:val="91B8EDE0"/>
    <w:lvl w:ilvl="0" w:tplc="BCFC8076">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0" w15:restartNumberingAfterBreak="0">
    <w:nsid w:val="40A119A4"/>
    <w:multiLevelType w:val="hybridMultilevel"/>
    <w:tmpl w:val="AAA63B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0CF7582"/>
    <w:multiLevelType w:val="hybridMultilevel"/>
    <w:tmpl w:val="36164D08"/>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411337D7"/>
    <w:multiLevelType w:val="hybridMultilevel"/>
    <w:tmpl w:val="A83A3622"/>
    <w:lvl w:ilvl="0" w:tplc="E61668A2">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3" w15:restartNumberingAfterBreak="0">
    <w:nsid w:val="438F7E7C"/>
    <w:multiLevelType w:val="hybridMultilevel"/>
    <w:tmpl w:val="45F64CB4"/>
    <w:lvl w:ilvl="0" w:tplc="F22AC1CC">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4" w15:restartNumberingAfterBreak="0">
    <w:nsid w:val="44763738"/>
    <w:multiLevelType w:val="hybridMultilevel"/>
    <w:tmpl w:val="38C41A0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5" w15:restartNumberingAfterBreak="0">
    <w:nsid w:val="55AA182D"/>
    <w:multiLevelType w:val="hybridMultilevel"/>
    <w:tmpl w:val="8E68A0DA"/>
    <w:lvl w:ilvl="0" w:tplc="09A696E0">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6" w15:restartNumberingAfterBreak="0">
    <w:nsid w:val="596D7112"/>
    <w:multiLevelType w:val="hybridMultilevel"/>
    <w:tmpl w:val="02C6A482"/>
    <w:lvl w:ilvl="0" w:tplc="4DD662B4">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7" w15:restartNumberingAfterBreak="0">
    <w:nsid w:val="5A111695"/>
    <w:multiLevelType w:val="multilevel"/>
    <w:tmpl w:val="2E3621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5A181872"/>
    <w:multiLevelType w:val="hybridMultilevel"/>
    <w:tmpl w:val="E39435A6"/>
    <w:lvl w:ilvl="0" w:tplc="7662FB58">
      <w:start w:val="1"/>
      <w:numFmt w:val="lowerLetter"/>
      <w:lvlText w:val="%1."/>
      <w:lvlJc w:val="left"/>
      <w:pPr>
        <w:ind w:left="1080" w:hanging="360"/>
      </w:pPr>
      <w:rPr>
        <w:rFonts w:asciiTheme="minorHAnsi" w:eastAsiaTheme="minorHAnsi" w:hAnsiTheme="minorHAnsi" w:cstheme="minorBidi"/>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9" w15:restartNumberingAfterBreak="0">
    <w:nsid w:val="5E6D3726"/>
    <w:multiLevelType w:val="hybridMultilevel"/>
    <w:tmpl w:val="9FE25026"/>
    <w:lvl w:ilvl="0" w:tplc="07046B94">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0" w15:restartNumberingAfterBreak="0">
    <w:nsid w:val="5F1030E2"/>
    <w:multiLevelType w:val="hybridMultilevel"/>
    <w:tmpl w:val="50680A22"/>
    <w:lvl w:ilvl="0" w:tplc="08090019">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1" w15:restartNumberingAfterBreak="0">
    <w:nsid w:val="5FA17EBC"/>
    <w:multiLevelType w:val="hybridMultilevel"/>
    <w:tmpl w:val="344A8BA0"/>
    <w:lvl w:ilvl="0" w:tplc="04988AEE">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2" w15:restartNumberingAfterBreak="0">
    <w:nsid w:val="6B1D039D"/>
    <w:multiLevelType w:val="hybridMultilevel"/>
    <w:tmpl w:val="FB46411C"/>
    <w:lvl w:ilvl="0" w:tplc="74FC790A">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3" w15:restartNumberingAfterBreak="0">
    <w:nsid w:val="6C8F7D34"/>
    <w:multiLevelType w:val="hybridMultilevel"/>
    <w:tmpl w:val="11A2EC0C"/>
    <w:lvl w:ilvl="0" w:tplc="D9D2F288">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4" w15:restartNumberingAfterBreak="0">
    <w:nsid w:val="75F80CD7"/>
    <w:multiLevelType w:val="hybridMultilevel"/>
    <w:tmpl w:val="3D425C62"/>
    <w:lvl w:ilvl="0" w:tplc="A61E7A4C">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5" w15:restartNumberingAfterBreak="0">
    <w:nsid w:val="7D074716"/>
    <w:multiLevelType w:val="hybridMultilevel"/>
    <w:tmpl w:val="33220622"/>
    <w:lvl w:ilvl="0" w:tplc="44C6B80C">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16cid:durableId="1825974494">
    <w:abstractNumId w:val="3"/>
  </w:num>
  <w:num w:numId="2" w16cid:durableId="1978030396">
    <w:abstractNumId w:val="6"/>
  </w:num>
  <w:num w:numId="3" w16cid:durableId="2042169956">
    <w:abstractNumId w:val="14"/>
  </w:num>
  <w:num w:numId="4" w16cid:durableId="382489098">
    <w:abstractNumId w:val="11"/>
  </w:num>
  <w:num w:numId="5" w16cid:durableId="591285269">
    <w:abstractNumId w:val="1"/>
  </w:num>
  <w:num w:numId="6" w16cid:durableId="1273517289">
    <w:abstractNumId w:val="10"/>
  </w:num>
  <w:num w:numId="7" w16cid:durableId="32732243">
    <w:abstractNumId w:val="17"/>
  </w:num>
  <w:num w:numId="8" w16cid:durableId="1139609289">
    <w:abstractNumId w:val="0"/>
  </w:num>
  <w:num w:numId="9" w16cid:durableId="996228530">
    <w:abstractNumId w:val="8"/>
  </w:num>
  <w:num w:numId="10" w16cid:durableId="82725854">
    <w:abstractNumId w:val="24"/>
  </w:num>
  <w:num w:numId="11" w16cid:durableId="374503554">
    <w:abstractNumId w:val="23"/>
  </w:num>
  <w:num w:numId="12" w16cid:durableId="832994342">
    <w:abstractNumId w:val="19"/>
  </w:num>
  <w:num w:numId="13" w16cid:durableId="2029288270">
    <w:abstractNumId w:val="25"/>
  </w:num>
  <w:num w:numId="14" w16cid:durableId="1066030740">
    <w:abstractNumId w:val="16"/>
  </w:num>
  <w:num w:numId="15" w16cid:durableId="511915917">
    <w:abstractNumId w:val="2"/>
  </w:num>
  <w:num w:numId="16" w16cid:durableId="1429496207">
    <w:abstractNumId w:val="12"/>
  </w:num>
  <w:num w:numId="17" w16cid:durableId="813379022">
    <w:abstractNumId w:val="13"/>
  </w:num>
  <w:num w:numId="18" w16cid:durableId="33506646">
    <w:abstractNumId w:val="5"/>
  </w:num>
  <w:num w:numId="19" w16cid:durableId="1187644813">
    <w:abstractNumId w:val="18"/>
  </w:num>
  <w:num w:numId="20" w16cid:durableId="97414414">
    <w:abstractNumId w:val="4"/>
  </w:num>
  <w:num w:numId="21" w16cid:durableId="98374942">
    <w:abstractNumId w:val="9"/>
  </w:num>
  <w:num w:numId="22" w16cid:durableId="1865558285">
    <w:abstractNumId w:val="15"/>
  </w:num>
  <w:num w:numId="23" w16cid:durableId="1260873959">
    <w:abstractNumId w:val="22"/>
  </w:num>
  <w:num w:numId="24" w16cid:durableId="509837117">
    <w:abstractNumId w:val="7"/>
  </w:num>
  <w:num w:numId="25" w16cid:durableId="1921869891">
    <w:abstractNumId w:val="20"/>
  </w:num>
  <w:num w:numId="26" w16cid:durableId="1202862540">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93220"/>
    <w:rsid w:val="00000230"/>
    <w:rsid w:val="00013F6F"/>
    <w:rsid w:val="00015CB5"/>
    <w:rsid w:val="000233A1"/>
    <w:rsid w:val="0002776C"/>
    <w:rsid w:val="0003425F"/>
    <w:rsid w:val="000408FE"/>
    <w:rsid w:val="00044057"/>
    <w:rsid w:val="000808C6"/>
    <w:rsid w:val="00083C73"/>
    <w:rsid w:val="000845FA"/>
    <w:rsid w:val="000955AD"/>
    <w:rsid w:val="000A6064"/>
    <w:rsid w:val="000A62D1"/>
    <w:rsid w:val="000B1F39"/>
    <w:rsid w:val="000C3D18"/>
    <w:rsid w:val="000D0AC9"/>
    <w:rsid w:val="000D355A"/>
    <w:rsid w:val="000D373F"/>
    <w:rsid w:val="000D607B"/>
    <w:rsid w:val="000E26C7"/>
    <w:rsid w:val="000E41D0"/>
    <w:rsid w:val="000E4F90"/>
    <w:rsid w:val="000F2961"/>
    <w:rsid w:val="00110B1A"/>
    <w:rsid w:val="001147EF"/>
    <w:rsid w:val="00122CD1"/>
    <w:rsid w:val="00124674"/>
    <w:rsid w:val="00126EC3"/>
    <w:rsid w:val="00153157"/>
    <w:rsid w:val="00156F63"/>
    <w:rsid w:val="001679DA"/>
    <w:rsid w:val="00171294"/>
    <w:rsid w:val="00174821"/>
    <w:rsid w:val="00174DA9"/>
    <w:rsid w:val="0018453D"/>
    <w:rsid w:val="001854C2"/>
    <w:rsid w:val="00185F3B"/>
    <w:rsid w:val="00193B47"/>
    <w:rsid w:val="00195939"/>
    <w:rsid w:val="00197F17"/>
    <w:rsid w:val="001A26C9"/>
    <w:rsid w:val="001B7DCF"/>
    <w:rsid w:val="001C3CAB"/>
    <w:rsid w:val="001C3F43"/>
    <w:rsid w:val="001C58FD"/>
    <w:rsid w:val="001D1103"/>
    <w:rsid w:val="001D2287"/>
    <w:rsid w:val="001D68F5"/>
    <w:rsid w:val="001D7BAB"/>
    <w:rsid w:val="001E2D18"/>
    <w:rsid w:val="001E3C66"/>
    <w:rsid w:val="001E46B2"/>
    <w:rsid w:val="001F0E25"/>
    <w:rsid w:val="001F6242"/>
    <w:rsid w:val="001F7D38"/>
    <w:rsid w:val="002060E2"/>
    <w:rsid w:val="00224603"/>
    <w:rsid w:val="002262B0"/>
    <w:rsid w:val="00232E35"/>
    <w:rsid w:val="0024536D"/>
    <w:rsid w:val="002457ED"/>
    <w:rsid w:val="0024692C"/>
    <w:rsid w:val="002471D8"/>
    <w:rsid w:val="002473DF"/>
    <w:rsid w:val="002474E0"/>
    <w:rsid w:val="00257ECE"/>
    <w:rsid w:val="002613FB"/>
    <w:rsid w:val="0026437D"/>
    <w:rsid w:val="002711DB"/>
    <w:rsid w:val="00271219"/>
    <w:rsid w:val="0027716A"/>
    <w:rsid w:val="00282A36"/>
    <w:rsid w:val="00284BBB"/>
    <w:rsid w:val="00284BCB"/>
    <w:rsid w:val="00291962"/>
    <w:rsid w:val="00292E25"/>
    <w:rsid w:val="00295F25"/>
    <w:rsid w:val="00296A20"/>
    <w:rsid w:val="002A0570"/>
    <w:rsid w:val="002B3E0A"/>
    <w:rsid w:val="002C7CC7"/>
    <w:rsid w:val="002D20C2"/>
    <w:rsid w:val="002D56A6"/>
    <w:rsid w:val="002E2588"/>
    <w:rsid w:val="002E31A9"/>
    <w:rsid w:val="002F0213"/>
    <w:rsid w:val="002F26A5"/>
    <w:rsid w:val="002F3B43"/>
    <w:rsid w:val="002F5ACE"/>
    <w:rsid w:val="003078D2"/>
    <w:rsid w:val="00316355"/>
    <w:rsid w:val="00336443"/>
    <w:rsid w:val="003379EE"/>
    <w:rsid w:val="00345491"/>
    <w:rsid w:val="00353351"/>
    <w:rsid w:val="003564B1"/>
    <w:rsid w:val="00356A96"/>
    <w:rsid w:val="003616D1"/>
    <w:rsid w:val="003622D6"/>
    <w:rsid w:val="00364137"/>
    <w:rsid w:val="00367CCA"/>
    <w:rsid w:val="00367D6C"/>
    <w:rsid w:val="0039347C"/>
    <w:rsid w:val="00394386"/>
    <w:rsid w:val="003A23B6"/>
    <w:rsid w:val="003A4C37"/>
    <w:rsid w:val="003A762B"/>
    <w:rsid w:val="003B0E6F"/>
    <w:rsid w:val="003B0FE6"/>
    <w:rsid w:val="003C1D73"/>
    <w:rsid w:val="003D2065"/>
    <w:rsid w:val="003D636C"/>
    <w:rsid w:val="003D6CB4"/>
    <w:rsid w:val="003D6E3A"/>
    <w:rsid w:val="003E1E5C"/>
    <w:rsid w:val="003E5798"/>
    <w:rsid w:val="003F2ADC"/>
    <w:rsid w:val="00406EDE"/>
    <w:rsid w:val="004076E3"/>
    <w:rsid w:val="00414AF6"/>
    <w:rsid w:val="00417E54"/>
    <w:rsid w:val="00436181"/>
    <w:rsid w:val="00436F5C"/>
    <w:rsid w:val="00444AD7"/>
    <w:rsid w:val="004540AF"/>
    <w:rsid w:val="00457A9A"/>
    <w:rsid w:val="004601CB"/>
    <w:rsid w:val="00462C89"/>
    <w:rsid w:val="00472417"/>
    <w:rsid w:val="00475D31"/>
    <w:rsid w:val="004809EC"/>
    <w:rsid w:val="004933BE"/>
    <w:rsid w:val="004A2618"/>
    <w:rsid w:val="004A559E"/>
    <w:rsid w:val="004B1A77"/>
    <w:rsid w:val="004B5CA1"/>
    <w:rsid w:val="004C4012"/>
    <w:rsid w:val="004C502C"/>
    <w:rsid w:val="004D024F"/>
    <w:rsid w:val="004D0B87"/>
    <w:rsid w:val="004D250D"/>
    <w:rsid w:val="004D47B0"/>
    <w:rsid w:val="004D7975"/>
    <w:rsid w:val="004E7E8A"/>
    <w:rsid w:val="00525FA0"/>
    <w:rsid w:val="005303A8"/>
    <w:rsid w:val="00533308"/>
    <w:rsid w:val="005374F8"/>
    <w:rsid w:val="00540D1C"/>
    <w:rsid w:val="00540DAB"/>
    <w:rsid w:val="00542C56"/>
    <w:rsid w:val="0054473F"/>
    <w:rsid w:val="00545B55"/>
    <w:rsid w:val="00550BBF"/>
    <w:rsid w:val="00556489"/>
    <w:rsid w:val="00560817"/>
    <w:rsid w:val="00564D67"/>
    <w:rsid w:val="005662B1"/>
    <w:rsid w:val="00576EEC"/>
    <w:rsid w:val="00577138"/>
    <w:rsid w:val="00583097"/>
    <w:rsid w:val="00587C4F"/>
    <w:rsid w:val="005A215C"/>
    <w:rsid w:val="005A538C"/>
    <w:rsid w:val="005B2BAB"/>
    <w:rsid w:val="005B3F03"/>
    <w:rsid w:val="005B4D3F"/>
    <w:rsid w:val="005C63DA"/>
    <w:rsid w:val="005C6FE9"/>
    <w:rsid w:val="005D3450"/>
    <w:rsid w:val="005E0AE2"/>
    <w:rsid w:val="0060682D"/>
    <w:rsid w:val="00610E51"/>
    <w:rsid w:val="00611A7D"/>
    <w:rsid w:val="00614073"/>
    <w:rsid w:val="00615A3E"/>
    <w:rsid w:val="006202A1"/>
    <w:rsid w:val="00630A06"/>
    <w:rsid w:val="0065022B"/>
    <w:rsid w:val="00651710"/>
    <w:rsid w:val="00654174"/>
    <w:rsid w:val="00656DEB"/>
    <w:rsid w:val="0066793D"/>
    <w:rsid w:val="006814DA"/>
    <w:rsid w:val="00685DCD"/>
    <w:rsid w:val="006916CF"/>
    <w:rsid w:val="00693220"/>
    <w:rsid w:val="00694E95"/>
    <w:rsid w:val="006A2BD2"/>
    <w:rsid w:val="006A307B"/>
    <w:rsid w:val="006A5E1F"/>
    <w:rsid w:val="006B01BC"/>
    <w:rsid w:val="006B40C5"/>
    <w:rsid w:val="006B6851"/>
    <w:rsid w:val="006C7B50"/>
    <w:rsid w:val="006D1B19"/>
    <w:rsid w:val="006E06DA"/>
    <w:rsid w:val="006E2D8E"/>
    <w:rsid w:val="006F52BE"/>
    <w:rsid w:val="0071313B"/>
    <w:rsid w:val="00715088"/>
    <w:rsid w:val="00721255"/>
    <w:rsid w:val="007370C7"/>
    <w:rsid w:val="00746BEB"/>
    <w:rsid w:val="007503CD"/>
    <w:rsid w:val="00755C7F"/>
    <w:rsid w:val="00772B32"/>
    <w:rsid w:val="00774F03"/>
    <w:rsid w:val="00782140"/>
    <w:rsid w:val="00792F45"/>
    <w:rsid w:val="00794B92"/>
    <w:rsid w:val="007A6CB9"/>
    <w:rsid w:val="007B3660"/>
    <w:rsid w:val="007B55AC"/>
    <w:rsid w:val="007C07FE"/>
    <w:rsid w:val="007D2B3F"/>
    <w:rsid w:val="007D30EA"/>
    <w:rsid w:val="007D50BD"/>
    <w:rsid w:val="007E558B"/>
    <w:rsid w:val="0080187E"/>
    <w:rsid w:val="00807CC1"/>
    <w:rsid w:val="008150FB"/>
    <w:rsid w:val="0082108A"/>
    <w:rsid w:val="008221F4"/>
    <w:rsid w:val="00831C29"/>
    <w:rsid w:val="008338D0"/>
    <w:rsid w:val="0084538B"/>
    <w:rsid w:val="00845F79"/>
    <w:rsid w:val="008502B3"/>
    <w:rsid w:val="00852E96"/>
    <w:rsid w:val="00863C62"/>
    <w:rsid w:val="0086615F"/>
    <w:rsid w:val="00870D6B"/>
    <w:rsid w:val="00872BF8"/>
    <w:rsid w:val="00875BCE"/>
    <w:rsid w:val="00875EAB"/>
    <w:rsid w:val="00884B73"/>
    <w:rsid w:val="00886AAD"/>
    <w:rsid w:val="008C2BBF"/>
    <w:rsid w:val="008C77D6"/>
    <w:rsid w:val="008D0108"/>
    <w:rsid w:val="008D0F9C"/>
    <w:rsid w:val="008D7E00"/>
    <w:rsid w:val="008E0531"/>
    <w:rsid w:val="008E3E6C"/>
    <w:rsid w:val="008E7B37"/>
    <w:rsid w:val="00911B02"/>
    <w:rsid w:val="00914308"/>
    <w:rsid w:val="009152F8"/>
    <w:rsid w:val="009413AB"/>
    <w:rsid w:val="00946DE0"/>
    <w:rsid w:val="00951090"/>
    <w:rsid w:val="009607B7"/>
    <w:rsid w:val="0096659D"/>
    <w:rsid w:val="0097229D"/>
    <w:rsid w:val="009839EC"/>
    <w:rsid w:val="009956B0"/>
    <w:rsid w:val="009A210B"/>
    <w:rsid w:val="009B532D"/>
    <w:rsid w:val="009C1D66"/>
    <w:rsid w:val="009C489B"/>
    <w:rsid w:val="009D61A7"/>
    <w:rsid w:val="009E134C"/>
    <w:rsid w:val="009E2A10"/>
    <w:rsid w:val="009F1661"/>
    <w:rsid w:val="009F207B"/>
    <w:rsid w:val="00A0263A"/>
    <w:rsid w:val="00A07AAE"/>
    <w:rsid w:val="00A14265"/>
    <w:rsid w:val="00A1447D"/>
    <w:rsid w:val="00A221F5"/>
    <w:rsid w:val="00A25F48"/>
    <w:rsid w:val="00A300F6"/>
    <w:rsid w:val="00A325C7"/>
    <w:rsid w:val="00A477BF"/>
    <w:rsid w:val="00A5239C"/>
    <w:rsid w:val="00A537ED"/>
    <w:rsid w:val="00A60DB8"/>
    <w:rsid w:val="00A61AF8"/>
    <w:rsid w:val="00A6358C"/>
    <w:rsid w:val="00A640A4"/>
    <w:rsid w:val="00A66D2D"/>
    <w:rsid w:val="00A75659"/>
    <w:rsid w:val="00A81BC4"/>
    <w:rsid w:val="00A931B4"/>
    <w:rsid w:val="00A951CE"/>
    <w:rsid w:val="00A97C1A"/>
    <w:rsid w:val="00AA4180"/>
    <w:rsid w:val="00AB5224"/>
    <w:rsid w:val="00AB6F9D"/>
    <w:rsid w:val="00AC5F50"/>
    <w:rsid w:val="00AC6810"/>
    <w:rsid w:val="00AD0187"/>
    <w:rsid w:val="00AD0CC9"/>
    <w:rsid w:val="00AE2A54"/>
    <w:rsid w:val="00AE2AD2"/>
    <w:rsid w:val="00AE6492"/>
    <w:rsid w:val="00AF0FF3"/>
    <w:rsid w:val="00B01D91"/>
    <w:rsid w:val="00B02B92"/>
    <w:rsid w:val="00B06AFF"/>
    <w:rsid w:val="00B1139C"/>
    <w:rsid w:val="00B144D8"/>
    <w:rsid w:val="00B14879"/>
    <w:rsid w:val="00B21B14"/>
    <w:rsid w:val="00B263C5"/>
    <w:rsid w:val="00B266BD"/>
    <w:rsid w:val="00B3531D"/>
    <w:rsid w:val="00B35B2A"/>
    <w:rsid w:val="00B50569"/>
    <w:rsid w:val="00B51A61"/>
    <w:rsid w:val="00B51A8F"/>
    <w:rsid w:val="00B656BD"/>
    <w:rsid w:val="00B6699E"/>
    <w:rsid w:val="00B67AD7"/>
    <w:rsid w:val="00B720BC"/>
    <w:rsid w:val="00B77022"/>
    <w:rsid w:val="00B813C3"/>
    <w:rsid w:val="00B821C6"/>
    <w:rsid w:val="00BA261D"/>
    <w:rsid w:val="00BA6A88"/>
    <w:rsid w:val="00BB3F32"/>
    <w:rsid w:val="00BB483F"/>
    <w:rsid w:val="00BC17A9"/>
    <w:rsid w:val="00BE4409"/>
    <w:rsid w:val="00BE655A"/>
    <w:rsid w:val="00BE6892"/>
    <w:rsid w:val="00BE6EE4"/>
    <w:rsid w:val="00BE717A"/>
    <w:rsid w:val="00BF3721"/>
    <w:rsid w:val="00BF55C7"/>
    <w:rsid w:val="00BF5D17"/>
    <w:rsid w:val="00BF6134"/>
    <w:rsid w:val="00BF6AF6"/>
    <w:rsid w:val="00BF6DCA"/>
    <w:rsid w:val="00C017F5"/>
    <w:rsid w:val="00C01A87"/>
    <w:rsid w:val="00C105FA"/>
    <w:rsid w:val="00C1303C"/>
    <w:rsid w:val="00C259F2"/>
    <w:rsid w:val="00C32A92"/>
    <w:rsid w:val="00C359CF"/>
    <w:rsid w:val="00C36458"/>
    <w:rsid w:val="00C51A37"/>
    <w:rsid w:val="00C539B4"/>
    <w:rsid w:val="00C61B63"/>
    <w:rsid w:val="00C646B1"/>
    <w:rsid w:val="00C72795"/>
    <w:rsid w:val="00C73CAD"/>
    <w:rsid w:val="00C76B1D"/>
    <w:rsid w:val="00C83A4A"/>
    <w:rsid w:val="00C91ED6"/>
    <w:rsid w:val="00C93C2F"/>
    <w:rsid w:val="00CA0EC7"/>
    <w:rsid w:val="00CA14DC"/>
    <w:rsid w:val="00CA3DE6"/>
    <w:rsid w:val="00CB7D35"/>
    <w:rsid w:val="00CC198A"/>
    <w:rsid w:val="00CD0162"/>
    <w:rsid w:val="00CF7D71"/>
    <w:rsid w:val="00D1084C"/>
    <w:rsid w:val="00D11D27"/>
    <w:rsid w:val="00D14CDC"/>
    <w:rsid w:val="00D27A27"/>
    <w:rsid w:val="00D27EA1"/>
    <w:rsid w:val="00D41751"/>
    <w:rsid w:val="00D464F3"/>
    <w:rsid w:val="00D5428E"/>
    <w:rsid w:val="00D5735E"/>
    <w:rsid w:val="00D6309A"/>
    <w:rsid w:val="00D71AD4"/>
    <w:rsid w:val="00D72191"/>
    <w:rsid w:val="00D753BF"/>
    <w:rsid w:val="00D81944"/>
    <w:rsid w:val="00DA2B27"/>
    <w:rsid w:val="00DB04DA"/>
    <w:rsid w:val="00DD0EF8"/>
    <w:rsid w:val="00DE004A"/>
    <w:rsid w:val="00DF1E02"/>
    <w:rsid w:val="00DF6864"/>
    <w:rsid w:val="00E03064"/>
    <w:rsid w:val="00E03CF9"/>
    <w:rsid w:val="00E058F9"/>
    <w:rsid w:val="00E07DB1"/>
    <w:rsid w:val="00E10731"/>
    <w:rsid w:val="00E142C2"/>
    <w:rsid w:val="00E3185A"/>
    <w:rsid w:val="00E325AD"/>
    <w:rsid w:val="00E33F10"/>
    <w:rsid w:val="00E4016B"/>
    <w:rsid w:val="00E435FE"/>
    <w:rsid w:val="00E43F89"/>
    <w:rsid w:val="00E5520E"/>
    <w:rsid w:val="00E725A0"/>
    <w:rsid w:val="00E76D04"/>
    <w:rsid w:val="00E77989"/>
    <w:rsid w:val="00E90B2E"/>
    <w:rsid w:val="00E90C96"/>
    <w:rsid w:val="00E943B6"/>
    <w:rsid w:val="00E95C86"/>
    <w:rsid w:val="00E97CCC"/>
    <w:rsid w:val="00EA49EF"/>
    <w:rsid w:val="00EA4A47"/>
    <w:rsid w:val="00EB42E9"/>
    <w:rsid w:val="00EC347B"/>
    <w:rsid w:val="00EC6CC9"/>
    <w:rsid w:val="00EC79B5"/>
    <w:rsid w:val="00ED0241"/>
    <w:rsid w:val="00ED7F9E"/>
    <w:rsid w:val="00EE2268"/>
    <w:rsid w:val="00EE2379"/>
    <w:rsid w:val="00EF0993"/>
    <w:rsid w:val="00EF610F"/>
    <w:rsid w:val="00F01354"/>
    <w:rsid w:val="00F0272A"/>
    <w:rsid w:val="00F16982"/>
    <w:rsid w:val="00F251DB"/>
    <w:rsid w:val="00F2547B"/>
    <w:rsid w:val="00F26CB5"/>
    <w:rsid w:val="00F372E0"/>
    <w:rsid w:val="00F403DC"/>
    <w:rsid w:val="00F408DA"/>
    <w:rsid w:val="00F428D3"/>
    <w:rsid w:val="00F62298"/>
    <w:rsid w:val="00F75E65"/>
    <w:rsid w:val="00F8278D"/>
    <w:rsid w:val="00F82A09"/>
    <w:rsid w:val="00F90833"/>
    <w:rsid w:val="00FB2332"/>
    <w:rsid w:val="00FB3DC4"/>
    <w:rsid w:val="00FC1C14"/>
    <w:rsid w:val="00FC3097"/>
    <w:rsid w:val="00FC3283"/>
    <w:rsid w:val="00FD4AE7"/>
    <w:rsid w:val="00FE27C4"/>
    <w:rsid w:val="00FE2CB0"/>
    <w:rsid w:val="00FE62A4"/>
    <w:rsid w:val="00FF599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79146E"/>
  <w15:docId w15:val="{C4577062-7F3F-4876-B8BF-3CCF59D589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9322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9322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9322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9322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9322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9322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9322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9322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9322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9322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9322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9322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9322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9322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9322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9322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9322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93220"/>
    <w:rPr>
      <w:rFonts w:eastAsiaTheme="majorEastAsia" w:cstheme="majorBidi"/>
      <w:color w:val="272727" w:themeColor="text1" w:themeTint="D8"/>
    </w:rPr>
  </w:style>
  <w:style w:type="paragraph" w:styleId="Title">
    <w:name w:val="Title"/>
    <w:basedOn w:val="Normal"/>
    <w:next w:val="Normal"/>
    <w:link w:val="TitleChar"/>
    <w:uiPriority w:val="10"/>
    <w:qFormat/>
    <w:rsid w:val="0069322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9322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9322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9322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93220"/>
    <w:pPr>
      <w:spacing w:before="160"/>
      <w:jc w:val="center"/>
    </w:pPr>
    <w:rPr>
      <w:i/>
      <w:iCs/>
      <w:color w:val="404040" w:themeColor="text1" w:themeTint="BF"/>
    </w:rPr>
  </w:style>
  <w:style w:type="character" w:customStyle="1" w:styleId="QuoteChar">
    <w:name w:val="Quote Char"/>
    <w:basedOn w:val="DefaultParagraphFont"/>
    <w:link w:val="Quote"/>
    <w:uiPriority w:val="29"/>
    <w:rsid w:val="00693220"/>
    <w:rPr>
      <w:i/>
      <w:iCs/>
      <w:color w:val="404040" w:themeColor="text1" w:themeTint="BF"/>
    </w:rPr>
  </w:style>
  <w:style w:type="paragraph" w:styleId="ListParagraph">
    <w:name w:val="List Paragraph"/>
    <w:basedOn w:val="Normal"/>
    <w:uiPriority w:val="34"/>
    <w:qFormat/>
    <w:rsid w:val="00693220"/>
    <w:pPr>
      <w:ind w:left="720"/>
      <w:contextualSpacing/>
    </w:pPr>
  </w:style>
  <w:style w:type="character" w:styleId="IntenseEmphasis">
    <w:name w:val="Intense Emphasis"/>
    <w:basedOn w:val="DefaultParagraphFont"/>
    <w:uiPriority w:val="21"/>
    <w:qFormat/>
    <w:rsid w:val="00693220"/>
    <w:rPr>
      <w:i/>
      <w:iCs/>
      <w:color w:val="0F4761" w:themeColor="accent1" w:themeShade="BF"/>
    </w:rPr>
  </w:style>
  <w:style w:type="paragraph" w:styleId="IntenseQuote">
    <w:name w:val="Intense Quote"/>
    <w:basedOn w:val="Normal"/>
    <w:next w:val="Normal"/>
    <w:link w:val="IntenseQuoteChar"/>
    <w:uiPriority w:val="30"/>
    <w:qFormat/>
    <w:rsid w:val="0069322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93220"/>
    <w:rPr>
      <w:i/>
      <w:iCs/>
      <w:color w:val="0F4761" w:themeColor="accent1" w:themeShade="BF"/>
    </w:rPr>
  </w:style>
  <w:style w:type="character" w:styleId="IntenseReference">
    <w:name w:val="Intense Reference"/>
    <w:basedOn w:val="DefaultParagraphFont"/>
    <w:uiPriority w:val="32"/>
    <w:qFormat/>
    <w:rsid w:val="00693220"/>
    <w:rPr>
      <w:b/>
      <w:bCs/>
      <w:smallCaps/>
      <w:color w:val="0F4761" w:themeColor="accent1" w:themeShade="BF"/>
      <w:spacing w:val="5"/>
    </w:rPr>
  </w:style>
  <w:style w:type="paragraph" w:styleId="Header">
    <w:name w:val="header"/>
    <w:basedOn w:val="Normal"/>
    <w:link w:val="HeaderChar"/>
    <w:uiPriority w:val="99"/>
    <w:unhideWhenUsed/>
    <w:rsid w:val="001F6242"/>
    <w:pPr>
      <w:tabs>
        <w:tab w:val="center" w:pos="4513"/>
        <w:tab w:val="right" w:pos="9026"/>
      </w:tabs>
      <w:spacing w:after="0" w:line="240" w:lineRule="auto"/>
    </w:pPr>
  </w:style>
  <w:style w:type="character" w:customStyle="1" w:styleId="HeaderChar">
    <w:name w:val="Header Char"/>
    <w:basedOn w:val="DefaultParagraphFont"/>
    <w:link w:val="Header"/>
    <w:uiPriority w:val="99"/>
    <w:rsid w:val="001F6242"/>
  </w:style>
  <w:style w:type="paragraph" w:styleId="Footer">
    <w:name w:val="footer"/>
    <w:basedOn w:val="Normal"/>
    <w:link w:val="FooterChar"/>
    <w:uiPriority w:val="99"/>
    <w:unhideWhenUsed/>
    <w:rsid w:val="001F6242"/>
    <w:pPr>
      <w:tabs>
        <w:tab w:val="center" w:pos="4513"/>
        <w:tab w:val="right" w:pos="9026"/>
      </w:tabs>
      <w:spacing w:after="0" w:line="240" w:lineRule="auto"/>
    </w:pPr>
  </w:style>
  <w:style w:type="character" w:customStyle="1" w:styleId="FooterChar">
    <w:name w:val="Footer Char"/>
    <w:basedOn w:val="DefaultParagraphFont"/>
    <w:link w:val="Footer"/>
    <w:uiPriority w:val="99"/>
    <w:rsid w:val="001F6242"/>
  </w:style>
  <w:style w:type="paragraph" w:styleId="NormalWeb">
    <w:name w:val="Normal (Web)"/>
    <w:basedOn w:val="Normal"/>
    <w:uiPriority w:val="99"/>
    <w:semiHidden/>
    <w:unhideWhenUsed/>
    <w:rsid w:val="001F6242"/>
    <w:pPr>
      <w:spacing w:before="100" w:beforeAutospacing="1" w:after="100" w:afterAutospacing="1" w:line="240" w:lineRule="auto"/>
    </w:pPr>
    <w:rPr>
      <w:rFonts w:ascii="Times New Roman" w:eastAsia="Times New Roman" w:hAnsi="Times New Roman" w:cs="Times New Roman"/>
      <w:kern w:val="0"/>
      <w:lang w:eastAsia="en-GB"/>
    </w:rPr>
  </w:style>
  <w:style w:type="table" w:styleId="TableGrid">
    <w:name w:val="Table Grid"/>
    <w:basedOn w:val="TableNormal"/>
    <w:uiPriority w:val="39"/>
    <w:rsid w:val="00542C5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542C56"/>
    <w:pPr>
      <w:spacing w:after="0" w:line="240" w:lineRule="auto"/>
    </w:pPr>
  </w:style>
  <w:style w:type="character" w:styleId="CommentReference">
    <w:name w:val="annotation reference"/>
    <w:basedOn w:val="DefaultParagraphFont"/>
    <w:uiPriority w:val="99"/>
    <w:semiHidden/>
    <w:unhideWhenUsed/>
    <w:rsid w:val="00542C56"/>
    <w:rPr>
      <w:sz w:val="16"/>
      <w:szCs w:val="16"/>
    </w:rPr>
  </w:style>
  <w:style w:type="paragraph" w:styleId="CommentText">
    <w:name w:val="annotation text"/>
    <w:basedOn w:val="Normal"/>
    <w:link w:val="CommentTextChar"/>
    <w:uiPriority w:val="99"/>
    <w:unhideWhenUsed/>
    <w:rsid w:val="00542C56"/>
    <w:pPr>
      <w:spacing w:line="240" w:lineRule="auto"/>
    </w:pPr>
    <w:rPr>
      <w:sz w:val="20"/>
      <w:szCs w:val="20"/>
    </w:rPr>
  </w:style>
  <w:style w:type="character" w:customStyle="1" w:styleId="CommentTextChar">
    <w:name w:val="Comment Text Char"/>
    <w:basedOn w:val="DefaultParagraphFont"/>
    <w:link w:val="CommentText"/>
    <w:uiPriority w:val="99"/>
    <w:rsid w:val="00542C56"/>
    <w:rPr>
      <w:sz w:val="20"/>
      <w:szCs w:val="20"/>
    </w:rPr>
  </w:style>
  <w:style w:type="paragraph" w:styleId="CommentSubject">
    <w:name w:val="annotation subject"/>
    <w:basedOn w:val="CommentText"/>
    <w:next w:val="CommentText"/>
    <w:link w:val="CommentSubjectChar"/>
    <w:uiPriority w:val="99"/>
    <w:semiHidden/>
    <w:unhideWhenUsed/>
    <w:rsid w:val="00542C56"/>
    <w:rPr>
      <w:b/>
      <w:bCs/>
    </w:rPr>
  </w:style>
  <w:style w:type="character" w:customStyle="1" w:styleId="CommentSubjectChar">
    <w:name w:val="Comment Subject Char"/>
    <w:basedOn w:val="CommentTextChar"/>
    <w:link w:val="CommentSubject"/>
    <w:uiPriority w:val="99"/>
    <w:semiHidden/>
    <w:rsid w:val="00542C56"/>
    <w:rPr>
      <w:b/>
      <w:bCs/>
      <w:sz w:val="20"/>
      <w:szCs w:val="20"/>
    </w:rPr>
  </w:style>
  <w:style w:type="paragraph" w:styleId="NoSpacing">
    <w:name w:val="No Spacing"/>
    <w:link w:val="NoSpacingChar"/>
    <w:uiPriority w:val="1"/>
    <w:qFormat/>
    <w:rsid w:val="00542C56"/>
    <w:pPr>
      <w:spacing w:after="0" w:line="240" w:lineRule="auto"/>
    </w:pPr>
    <w:rPr>
      <w:rFonts w:eastAsiaTheme="minorEastAsia"/>
      <w:kern w:val="0"/>
      <w:sz w:val="22"/>
      <w:szCs w:val="22"/>
      <w:lang w:val="en-US"/>
    </w:rPr>
  </w:style>
  <w:style w:type="character" w:customStyle="1" w:styleId="NoSpacingChar">
    <w:name w:val="No Spacing Char"/>
    <w:basedOn w:val="DefaultParagraphFont"/>
    <w:link w:val="NoSpacing"/>
    <w:uiPriority w:val="1"/>
    <w:rsid w:val="00542C56"/>
    <w:rPr>
      <w:rFonts w:eastAsiaTheme="minorEastAsia"/>
      <w:kern w:val="0"/>
      <w:sz w:val="22"/>
      <w:szCs w:val="22"/>
      <w:lang w:val="en-US"/>
    </w:rPr>
  </w:style>
  <w:style w:type="character" w:styleId="Hyperlink">
    <w:name w:val="Hyperlink"/>
    <w:basedOn w:val="DefaultParagraphFont"/>
    <w:uiPriority w:val="99"/>
    <w:unhideWhenUsed/>
    <w:rsid w:val="001C58FD"/>
    <w:rPr>
      <w:color w:val="467886" w:themeColor="hyperlink"/>
      <w:u w:val="single"/>
    </w:rPr>
  </w:style>
  <w:style w:type="character" w:styleId="UnresolvedMention">
    <w:name w:val="Unresolved Mention"/>
    <w:basedOn w:val="DefaultParagraphFont"/>
    <w:uiPriority w:val="99"/>
    <w:semiHidden/>
    <w:unhideWhenUsed/>
    <w:rsid w:val="001C58F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8926027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26" Type="http://schemas.openxmlformats.org/officeDocument/2006/relationships/diagramQuickStyle" Target="diagrams/quickStyle3.xml"/><Relationship Id="rId21" Type="http://schemas.openxmlformats.org/officeDocument/2006/relationships/image" Target="media/image5.emf"/><Relationship Id="rId42" Type="http://schemas.openxmlformats.org/officeDocument/2006/relationships/hyperlink" Target="https://youtu.be/e1OCkH21NdE" TargetMode="External"/><Relationship Id="rId47" Type="http://schemas.openxmlformats.org/officeDocument/2006/relationships/hyperlink" Target="https://fs.hubspotusercontent00.net/hubfs/20248256/Vision/Police%20in%20schools%20Evidence%20Review%20FINAL.pdf" TargetMode="External"/><Relationship Id="rId63" Type="http://schemas.openxmlformats.org/officeDocument/2006/relationships/hyperlink" Target="https://doi.org/10.1007/s43576-022-00056-z" TargetMode="External"/><Relationship Id="rId68" Type="http://schemas.openxmlformats.org/officeDocument/2006/relationships/hyperlink" Target="https://doi.org/10.1177/16094069221110295" TargetMode="External"/><Relationship Id="rId84" Type="http://schemas.openxmlformats.org/officeDocument/2006/relationships/hyperlink" Target="https://assets-global.website-files.com/61488f992b58e687f1108c7c/63c027251c4ddb3581daa9fb_Safer%20Schools%20Officers%20Briefing%20-%20FINAL.pdf" TargetMode="External"/><Relationship Id="rId89" Type="http://schemas.openxmlformats.org/officeDocument/2006/relationships/hyperlink" Target="https://doi.org/10.1177/10439862221096959" TargetMode="External"/><Relationship Id="rId112" Type="http://schemas.openxmlformats.org/officeDocument/2006/relationships/theme" Target="theme/theme1.xml"/><Relationship Id="rId16" Type="http://schemas.openxmlformats.org/officeDocument/2006/relationships/diagramLayout" Target="diagrams/layout2.xml"/><Relationship Id="rId107" Type="http://schemas.openxmlformats.org/officeDocument/2006/relationships/image" Target="media/image15.svg"/><Relationship Id="rId11" Type="http://schemas.openxmlformats.org/officeDocument/2006/relationships/diagramLayout" Target="diagrams/layout1.xml"/><Relationship Id="rId32" Type="http://schemas.openxmlformats.org/officeDocument/2006/relationships/diagramQuickStyle" Target="diagrams/quickStyle4.xml"/><Relationship Id="rId37" Type="http://schemas.openxmlformats.org/officeDocument/2006/relationships/diagramQuickStyle" Target="diagrams/quickStyle5.xml"/><Relationship Id="rId53" Type="http://schemas.openxmlformats.org/officeDocument/2006/relationships/hyperlink" Target="https://doi.org/10.1177/0264550517740461" TargetMode="External"/><Relationship Id="rId58" Type="http://schemas.openxmlformats.org/officeDocument/2006/relationships/hyperlink" Target="https://doi.org/10.1016/j.jcrimjus.2009.02.006" TargetMode="External"/><Relationship Id="rId74" Type="http://schemas.openxmlformats.org/officeDocument/2006/relationships/hyperlink" Target="https://doi.org/10.1093/police/pau022" TargetMode="External"/><Relationship Id="rId79" Type="http://schemas.openxmlformats.org/officeDocument/2006/relationships/hyperlink" Target="https://library.college.police.uk/docs/npia/public-confidence-in-the-police.pdf" TargetMode="External"/><Relationship Id="rId102" Type="http://schemas.openxmlformats.org/officeDocument/2006/relationships/hyperlink" Target="http://www.SchoolBeat.cymru" TargetMode="External"/><Relationship Id="rId5" Type="http://schemas.openxmlformats.org/officeDocument/2006/relationships/footnotes" Target="footnotes.xml"/><Relationship Id="rId90" Type="http://schemas.openxmlformats.org/officeDocument/2006/relationships/hyperlink" Target="https://scholarworks.arcadia.edu/cgi/viewcontent.cgi?article=1027&amp;context=grad_etd" TargetMode="External"/><Relationship Id="rId95" Type="http://schemas.openxmlformats.org/officeDocument/2006/relationships/hyperlink" Target="https://doi.org/10.1086/652233" TargetMode="External"/><Relationship Id="rId22" Type="http://schemas.openxmlformats.org/officeDocument/2006/relationships/image" Target="media/image6.emf"/><Relationship Id="rId27" Type="http://schemas.openxmlformats.org/officeDocument/2006/relationships/diagramColors" Target="diagrams/colors3.xml"/><Relationship Id="rId43" Type="http://schemas.openxmlformats.org/officeDocument/2006/relationships/hyperlink" Target="https://dera.ioe.ac.uk/id/eprint/7759/1/Safer%20Schools%20Partnerships%20-%20Full%20Report.pdf" TargetMode="External"/><Relationship Id="rId48" Type="http://schemas.openxmlformats.org/officeDocument/2006/relationships/hyperlink" Target="https://books.google.co.uk/books?id=eMArEAAAQBAJ&amp;printsec=frontcover" TargetMode="External"/><Relationship Id="rId64" Type="http://schemas.openxmlformats.org/officeDocument/2006/relationships/hyperlink" Target="https://www.policeconduct.gov.uk/sites/default/files/documents/IOPC-public-perceptions-tracker-report-2022-23.pdf" TargetMode="External"/><Relationship Id="rId69" Type="http://schemas.openxmlformats.org/officeDocument/2006/relationships/hyperlink" Target="file:///C:\Users\swp54722\Downloads\LindTyler-1988-SelectedChapters.pdf" TargetMode="External"/><Relationship Id="rId80" Type="http://schemas.openxmlformats.org/officeDocument/2006/relationships/hyperlink" Target="https://www.npcc.police.uk/SysSiteAssets/media/downloads/publications/publications-log/local-policing-coordination-committee/national-strategy-for-the-policing-of-children-young-people.pdf" TargetMode="External"/><Relationship Id="rId85" Type="http://schemas.openxmlformats.org/officeDocument/2006/relationships/hyperlink" Target="https://www.policinginstitute.org/wp-content/uploads/2015/06/Sherman-1998-Evidence-Based-Policing.pdf" TargetMode="External"/><Relationship Id="rId12" Type="http://schemas.openxmlformats.org/officeDocument/2006/relationships/diagramQuickStyle" Target="diagrams/quickStyle1.xml"/><Relationship Id="rId17" Type="http://schemas.openxmlformats.org/officeDocument/2006/relationships/diagramQuickStyle" Target="diagrams/quickStyle2.xml"/><Relationship Id="rId33" Type="http://schemas.openxmlformats.org/officeDocument/2006/relationships/diagramColors" Target="diagrams/colors4.xml"/><Relationship Id="rId38" Type="http://schemas.openxmlformats.org/officeDocument/2006/relationships/diagramColors" Target="diagrams/colors5.xml"/><Relationship Id="rId59" Type="http://schemas.openxmlformats.org/officeDocument/2006/relationships/hyperlink" Target="https://www.proquest.com/docview/869223799/fulltextPDF?pq-origsite=primo&amp;sourcetype=Scholarly%20Journals" TargetMode="External"/><Relationship Id="rId103" Type="http://schemas.openxmlformats.org/officeDocument/2006/relationships/image" Target="media/image11.png"/><Relationship Id="rId108" Type="http://schemas.openxmlformats.org/officeDocument/2006/relationships/image" Target="media/image16.png"/><Relationship Id="rId54" Type="http://schemas.openxmlformats.org/officeDocument/2006/relationships/hyperlink" Target="https://doi.org/10.1177/2050312118822927" TargetMode="External"/><Relationship Id="rId70" Type="http://schemas.openxmlformats.org/officeDocument/2006/relationships/hyperlink" Target="https://doi.org/10.1177/1748895817692849" TargetMode="External"/><Relationship Id="rId75" Type="http://schemas.openxmlformats.org/officeDocument/2006/relationships/hyperlink" Target="https://doi.org/10.1080/10439463.2023.2207714" TargetMode="External"/><Relationship Id="rId91" Type="http://schemas.openxmlformats.org/officeDocument/2006/relationships/hyperlink" Target="https://doi.org/10.1111/1540-5893.3703002" TargetMode="External"/><Relationship Id="rId96" Type="http://schemas.openxmlformats.org/officeDocument/2006/relationships/hyperlink" Target="https://waleswithoutviolence.com/wp-content/uploads/2023/04/WWV-Framework-Digital-English.pdf" TargetMode="Externa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diagramData" Target="diagrams/data2.xml"/><Relationship Id="rId23" Type="http://schemas.openxmlformats.org/officeDocument/2006/relationships/image" Target="media/image7.png"/><Relationship Id="rId28" Type="http://schemas.microsoft.com/office/2007/relationships/diagramDrawing" Target="diagrams/drawing3.xml"/><Relationship Id="rId36" Type="http://schemas.openxmlformats.org/officeDocument/2006/relationships/diagramLayout" Target="diagrams/layout5.xml"/><Relationship Id="rId49" Type="http://schemas.openxmlformats.org/officeDocument/2006/relationships/hyperlink" Target="https://doi.org/10.1007/978-981-10-5251-4_103" TargetMode="External"/><Relationship Id="rId57" Type="http://schemas.openxmlformats.org/officeDocument/2006/relationships/hyperlink" Target="https://doi.org/10.1002/cl2.1360" TargetMode="External"/><Relationship Id="rId106" Type="http://schemas.openxmlformats.org/officeDocument/2006/relationships/image" Target="media/image14.png"/><Relationship Id="rId10" Type="http://schemas.openxmlformats.org/officeDocument/2006/relationships/diagramData" Target="diagrams/data1.xml"/><Relationship Id="rId31" Type="http://schemas.openxmlformats.org/officeDocument/2006/relationships/diagramLayout" Target="diagrams/layout4.xml"/><Relationship Id="rId44" Type="http://schemas.openxmlformats.org/officeDocument/2006/relationships/hyperlink" Target="https://doi.org/10.1177/1477370817749496" TargetMode="External"/><Relationship Id="rId52" Type="http://schemas.openxmlformats.org/officeDocument/2006/relationships/hyperlink" Target="https://doi.org/10.46743/2160-3715/2021.5010" TargetMode="External"/><Relationship Id="rId60" Type="http://schemas.openxmlformats.org/officeDocument/2006/relationships/hyperlink" Target="https://www.bloomsbury.com/uk/what-is-qualitative-research-9781849666060/" TargetMode="External"/><Relationship Id="rId65" Type="http://schemas.openxmlformats.org/officeDocument/2006/relationships/hyperlink" Target="https://www.policeconduct.gov.uk/about-us/our-strategy-and-performance/building-trust-and-confidence-in-policing" TargetMode="External"/><Relationship Id="rId73" Type="http://schemas.openxmlformats.org/officeDocument/2006/relationships/hyperlink" Target="https://doi.org/10.1177/1748895809360971" TargetMode="External"/><Relationship Id="rId78" Type="http://schemas.openxmlformats.org/officeDocument/2006/relationships/hyperlink" Target="https://eprints.bbk.ac.uk/id/eprint/30714/3/30714.pdf" TargetMode="External"/><Relationship Id="rId81" Type="http://schemas.openxmlformats.org/officeDocument/2006/relationships/hyperlink" Target="https://fs.hubspotusercontent00.net/hubfs/20248256/Guidance/Documents/CYP%20police%20in%20the%20classroom%20handbook.pdf?hsCtaTracking=6ce13dde-24b4-4d20-a9db-0434c410f569%7C5f1fa8b7-7d5b-4fdf-876c-52b26d594116" TargetMode="External"/><Relationship Id="rId86" Type="http://schemas.openxmlformats.org/officeDocument/2006/relationships/hyperlink" Target="https://doi.org/10.1177/1477370816661739" TargetMode="External"/><Relationship Id="rId94" Type="http://schemas.openxmlformats.org/officeDocument/2006/relationships/hyperlink" Target="https://www.police-foundation.org.uk/wp-content/uploads/2017/08/safer_schools_briefing.pdf" TargetMode="External"/><Relationship Id="rId99" Type="http://schemas.openxmlformats.org/officeDocument/2006/relationships/hyperlink" Target="https://www.crimeandjustice.org.uk/sites/crimeandjustice.org.uk/files/09627250308553553.pdf" TargetMode="External"/><Relationship Id="rId101" Type="http://schemas.openxmlformats.org/officeDocument/2006/relationships/image" Target="media/image10.png"/><Relationship Id="rId4" Type="http://schemas.openxmlformats.org/officeDocument/2006/relationships/webSettings" Target="webSettings.xml"/><Relationship Id="rId9" Type="http://schemas.openxmlformats.org/officeDocument/2006/relationships/image" Target="media/image3.png"/><Relationship Id="rId13" Type="http://schemas.openxmlformats.org/officeDocument/2006/relationships/diagramColors" Target="diagrams/colors1.xml"/><Relationship Id="rId18" Type="http://schemas.openxmlformats.org/officeDocument/2006/relationships/diagramColors" Target="diagrams/colors2.xml"/><Relationship Id="rId39" Type="http://schemas.microsoft.com/office/2007/relationships/diagramDrawing" Target="diagrams/drawing5.xml"/><Relationship Id="rId109" Type="http://schemas.openxmlformats.org/officeDocument/2006/relationships/image" Target="media/image17.svg"/><Relationship Id="rId34" Type="http://schemas.microsoft.com/office/2007/relationships/diagramDrawing" Target="diagrams/drawing4.xml"/><Relationship Id="rId50" Type="http://schemas.openxmlformats.org/officeDocument/2006/relationships/hyperlink" Target="https://researchbriefings.files.parliament.uk/documents/POST-PN-0693/POST-PN-0693.pdf" TargetMode="External"/><Relationship Id="rId55" Type="http://schemas.openxmlformats.org/officeDocument/2006/relationships/hyperlink" Target="https://doi.org/10.1332/204986020X15945756023543" TargetMode="External"/><Relationship Id="rId76" Type="http://schemas.openxmlformats.org/officeDocument/2006/relationships/hyperlink" Target="https://policinginsight.com/feature/opinion/building-trust-openness-transparency/" TargetMode="External"/><Relationship Id="rId97" Type="http://schemas.openxmlformats.org/officeDocument/2006/relationships/hyperlink" Target="file:///C:\Users\swp54722\Downloads\WPSP_School_Crime_Beat_Protocol_ENG_wpsp_scbp_20230222%20(7).pdf" TargetMode="External"/><Relationship Id="rId104" Type="http://schemas.openxmlformats.org/officeDocument/2006/relationships/image" Target="media/image12.png"/><Relationship Id="rId7" Type="http://schemas.openxmlformats.org/officeDocument/2006/relationships/image" Target="media/image1.png"/><Relationship Id="rId71" Type="http://schemas.openxmlformats.org/officeDocument/2006/relationships/hyperlink" Target="https://popcenter.asu.edu/sites/default/files/proactive_alliance_mastoras.pdf" TargetMode="External"/><Relationship Id="rId92" Type="http://schemas.openxmlformats.org/officeDocument/2006/relationships/hyperlink" Target="https://doi.org/10.1177/0002764211433795" TargetMode="External"/><Relationship Id="rId2" Type="http://schemas.openxmlformats.org/officeDocument/2006/relationships/styles" Target="styles.xml"/><Relationship Id="rId29" Type="http://schemas.openxmlformats.org/officeDocument/2006/relationships/image" Target="media/image8.png"/><Relationship Id="rId24" Type="http://schemas.openxmlformats.org/officeDocument/2006/relationships/diagramData" Target="diagrams/data3.xml"/><Relationship Id="rId40" Type="http://schemas.openxmlformats.org/officeDocument/2006/relationships/footer" Target="footer1.xml"/><Relationship Id="rId45" Type="http://schemas.openxmlformats.org/officeDocument/2006/relationships/hyperlink" Target="https://www.jstor.org/stable/43819203" TargetMode="External"/><Relationship Id="rId66" Type="http://schemas.openxmlformats.org/officeDocument/2006/relationships/hyperlink" Target="https://www.bocsar.nsw.gov.au/Documents/Seminar/jackson_jon_paper.pdf" TargetMode="External"/><Relationship Id="rId87" Type="http://schemas.openxmlformats.org/officeDocument/2006/relationships/hyperlink" Target="https://doi-org.ezproxy.uwtsd.ac.uk/10.1177/1098611109339893" TargetMode="External"/><Relationship Id="rId110" Type="http://schemas.openxmlformats.org/officeDocument/2006/relationships/footer" Target="footer2.xml"/><Relationship Id="rId61" Type="http://schemas.openxmlformats.org/officeDocument/2006/relationships/hyperlink" Target="https://www.gov.uk/government/publications/public-perceptions-of-policing-a-review-of-research-and-literature/public-perceptions-of-policing-a-review-of-research-and-literature" TargetMode="External"/><Relationship Id="rId82" Type="http://schemas.openxmlformats.org/officeDocument/2006/relationships/hyperlink" Target="https://www.police.govt.nz/advice-services/personal-community-safety/school-portal/information-and-guidelines/police-school" TargetMode="External"/><Relationship Id="rId19" Type="http://schemas.microsoft.com/office/2007/relationships/diagramDrawing" Target="diagrams/drawing2.xml"/><Relationship Id="rId14" Type="http://schemas.microsoft.com/office/2007/relationships/diagramDrawing" Target="diagrams/drawing1.xml"/><Relationship Id="rId30" Type="http://schemas.openxmlformats.org/officeDocument/2006/relationships/diagramData" Target="diagrams/data4.xml"/><Relationship Id="rId35" Type="http://schemas.openxmlformats.org/officeDocument/2006/relationships/diagramData" Target="diagrams/data5.xml"/><Relationship Id="rId56" Type="http://schemas.openxmlformats.org/officeDocument/2006/relationships/hyperlink" Target="https://doi.org/10.1348/014466599162782" TargetMode="External"/><Relationship Id="rId77" Type="http://schemas.openxmlformats.org/officeDocument/2006/relationships/hyperlink" Target="https://doi.org/10.1080/10439463.2013.802786" TargetMode="External"/><Relationship Id="rId100" Type="http://schemas.openxmlformats.org/officeDocument/2006/relationships/hyperlink" Target="http://data.parliament.uk/DepositedPapers/Files/DEP2009-1366/DEP2009-1366.pdf" TargetMode="External"/><Relationship Id="rId105" Type="http://schemas.openxmlformats.org/officeDocument/2006/relationships/image" Target="media/image13.svg"/><Relationship Id="rId8" Type="http://schemas.openxmlformats.org/officeDocument/2006/relationships/image" Target="media/image2.png"/><Relationship Id="rId51" Type="http://schemas.openxmlformats.org/officeDocument/2006/relationships/hyperlink" Target="https://doi.org/10.1007/s11135-021-01182-y" TargetMode="External"/><Relationship Id="rId72" Type="http://schemas.openxmlformats.org/officeDocument/2006/relationships/hyperlink" Target="https://doi.org/10.1177/14732254221122559" TargetMode="External"/><Relationship Id="rId93" Type="http://schemas.openxmlformats.org/officeDocument/2006/relationships/hyperlink" Target="https://committees.parliament.uk/writtenevidence/113778/pdf/" TargetMode="External"/><Relationship Id="rId98" Type="http://schemas.openxmlformats.org/officeDocument/2006/relationships/hyperlink" Target="https://www.gov.wales/sites/default/files/publications/2023-12/2024-2025-draft-budget-narrative.pdf" TargetMode="External"/><Relationship Id="rId3" Type="http://schemas.openxmlformats.org/officeDocument/2006/relationships/settings" Target="settings.xml"/><Relationship Id="rId25" Type="http://schemas.openxmlformats.org/officeDocument/2006/relationships/diagramLayout" Target="diagrams/layout3.xml"/><Relationship Id="rId46" Type="http://schemas.openxmlformats.org/officeDocument/2006/relationships/hyperlink" Target="https://doi.org/10.1177/1748895814521825" TargetMode="External"/><Relationship Id="rId67" Type="http://schemas.openxmlformats.org/officeDocument/2006/relationships/hyperlink" Target="https://doi.org/10.1002/ajcp.12306" TargetMode="External"/><Relationship Id="rId20" Type="http://schemas.openxmlformats.org/officeDocument/2006/relationships/image" Target="media/image4.emf"/><Relationship Id="rId41" Type="http://schemas.openxmlformats.org/officeDocument/2006/relationships/image" Target="media/image9.png"/><Relationship Id="rId62" Type="http://schemas.openxmlformats.org/officeDocument/2006/relationships/hyperlink" Target="https://doi.org/10.1177/1473225407082510" TargetMode="External"/><Relationship Id="rId83" Type="http://schemas.openxmlformats.org/officeDocument/2006/relationships/hyperlink" Target="https://doi.org/10.1177/0261018320964655" TargetMode="External"/><Relationship Id="rId88" Type="http://schemas.openxmlformats.org/officeDocument/2006/relationships/hyperlink" Target="https://www.gov.wales/sites/default/files/statistics-and-research/2019-08/110314-all-wales-school-liaison-core-programme-en.pdf" TargetMode="External"/><Relationship Id="rId111" Type="http://schemas.openxmlformats.org/officeDocument/2006/relationships/fontTable" Target="fontTable.xml"/></Relationships>
</file>

<file path=word/diagrams/colors1.xml><?xml version="1.0" encoding="utf-8"?>
<dgm:colorsDef xmlns:dgm="http://schemas.openxmlformats.org/drawingml/2006/diagram" xmlns:a="http://schemas.openxmlformats.org/drawingml/2006/main" uniqueId="urn:microsoft.com/office/officeart/2005/8/colors/colorful4">
  <dgm:title val=""/>
  <dgm:desc val=""/>
  <dgm:catLst>
    <dgm:cat type="colorful" pri="10400"/>
  </dgm:catLst>
  <dgm:styleLbl name="node0">
    <dgm:fillClrLst meth="repeat">
      <a:schemeClr val="accent3"/>
    </dgm:fillClrLst>
    <dgm:linClrLst meth="repeat">
      <a:schemeClr val="lt1"/>
    </dgm:linClrLst>
    <dgm:effectClrLst/>
    <dgm:txLinClrLst/>
    <dgm:txFillClrLst/>
    <dgm:txEffectClrLst/>
  </dgm:styleLbl>
  <dgm:styleLbl name="node1">
    <dgm:fillClrLst>
      <a:schemeClr val="accent4"/>
      <a:schemeClr val="accent5"/>
    </dgm:fillClrLst>
    <dgm:linClrLst meth="repeat">
      <a:schemeClr val="lt1"/>
    </dgm:linClrLst>
    <dgm:effectClrLst/>
    <dgm:txLinClrLst/>
    <dgm:txFillClrLst/>
    <dgm:txEffectClrLst/>
  </dgm:styleLbl>
  <dgm:styleLbl name="alignNode1">
    <dgm:fillClrLst>
      <a:schemeClr val="accent4"/>
      <a:schemeClr val="accent5"/>
    </dgm:fillClrLst>
    <dgm:linClrLst>
      <a:schemeClr val="accent4"/>
      <a:schemeClr val="accent5"/>
    </dgm:linClrLst>
    <dgm:effectClrLst/>
    <dgm:txLinClrLst/>
    <dgm:txFillClrLst/>
    <dgm:txEffectClrLst/>
  </dgm:styleLbl>
  <dgm:styleLbl name="lnNode1">
    <dgm:fillClrLst>
      <a:schemeClr val="accent4"/>
      <a:schemeClr val="accent5"/>
    </dgm:fillClrLst>
    <dgm:linClrLst meth="repeat">
      <a:schemeClr val="lt1"/>
    </dgm:linClrLst>
    <dgm:effectClrLst/>
    <dgm:txLinClrLst/>
    <dgm:txFillClrLst/>
    <dgm:txEffectClrLst/>
  </dgm:styleLbl>
  <dgm:styleLbl name="vennNode1">
    <dgm:fillClrLst>
      <a:schemeClr val="accent4">
        <a:alpha val="50000"/>
      </a:schemeClr>
      <a:schemeClr val="accent5">
        <a:alpha val="50000"/>
      </a:schemeClr>
    </dgm:fillClrLst>
    <dgm:linClrLst meth="repeat">
      <a:schemeClr val="lt1"/>
    </dgm:linClrLst>
    <dgm:effectClrLst/>
    <dgm:txLinClrLst/>
    <dgm:txFillClrLst/>
    <dgm:txEffectClrLst/>
  </dgm:styleLbl>
  <dgm:styleLbl name="node2">
    <dgm:fillClrLst>
      <a:schemeClr val="accent5"/>
    </dgm:fillClrLst>
    <dgm:linClrLst meth="repeat">
      <a:schemeClr val="lt1"/>
    </dgm:linClrLst>
    <dgm:effectClrLst/>
    <dgm:txLinClrLst/>
    <dgm:txFillClrLst/>
    <dgm:txEffectClrLst/>
  </dgm:styleLbl>
  <dgm:styleLbl name="node3">
    <dgm:fillClrLst>
      <a:schemeClr val="accent6"/>
    </dgm:fillClrLst>
    <dgm:linClrLst meth="repeat">
      <a:schemeClr val="lt1"/>
    </dgm:linClrLst>
    <dgm:effectClrLst/>
    <dgm:txLinClrLst/>
    <dgm:txFillClrLst/>
    <dgm:txEffectClrLst/>
  </dgm:styleLbl>
  <dgm:styleLbl name="node4">
    <dgm:fillClrLst>
      <a:schemeClr val="accent1"/>
    </dgm:fillClrLst>
    <dgm:linClrLst meth="repeat">
      <a:schemeClr val="lt1"/>
    </dgm:linClrLst>
    <dgm:effectClrLst/>
    <dgm:txLinClrLst/>
    <dgm:txFillClrLst/>
    <dgm:txEffectClrLst/>
  </dgm:styleLbl>
  <dgm:styleLbl name="fgImgPlace1">
    <dgm:fillClrLst>
      <a:schemeClr val="accent4">
        <a:tint val="50000"/>
      </a:schemeClr>
      <a:schemeClr val="accent5">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4"/>
      <a:schemeClr val="accent5"/>
    </dgm:fillClrLst>
    <dgm:linClrLst meth="repeat">
      <a:schemeClr val="lt1"/>
    </dgm:linClrLst>
    <dgm:effectClrLst/>
    <dgm:txLinClrLst/>
    <dgm:txFillClrLst/>
    <dgm:txEffectClrLst/>
  </dgm:styleLbl>
  <dgm:styleLbl name="fgSibTrans2D1">
    <dgm:fillClrLst>
      <a:schemeClr val="accent4"/>
      <a:schemeClr val="accent5"/>
    </dgm:fillClrLst>
    <dgm:linClrLst meth="repeat">
      <a:schemeClr val="lt1"/>
    </dgm:linClrLst>
    <dgm:effectClrLst/>
    <dgm:txLinClrLst/>
    <dgm:txFillClrLst meth="repeat">
      <a:schemeClr val="lt1"/>
    </dgm:txFillClrLst>
    <dgm:txEffectClrLst/>
  </dgm:styleLbl>
  <dgm:styleLbl name="bgSibTrans2D1">
    <dgm:fillClrLst>
      <a:schemeClr val="accent4"/>
      <a:schemeClr val="accent5"/>
    </dgm:fillClrLst>
    <dgm:linClrLst meth="repeat">
      <a:schemeClr val="lt1"/>
    </dgm:linClrLst>
    <dgm:effectClrLst/>
    <dgm:txLinClrLst/>
    <dgm:txFillClrLst meth="repeat">
      <a:schemeClr val="lt1"/>
    </dgm:txFillClrLst>
    <dgm:txEffectClrLst/>
  </dgm:styleLbl>
  <dgm:styleLbl name="sibTrans1D1">
    <dgm:fillClrLst/>
    <dgm:linClrLst>
      <a:schemeClr val="accent4"/>
      <a:schemeClr val="accent5"/>
    </dgm:linClrLst>
    <dgm:effectClrLst/>
    <dgm:txLinClrLst/>
    <dgm:txFillClrLst meth="repeat">
      <a:schemeClr val="tx1"/>
    </dgm:txFillClrLst>
    <dgm:txEffectClrLst/>
  </dgm:styleLbl>
  <dgm:styleLbl name="callout">
    <dgm:fillClrLst meth="repeat">
      <a:schemeClr val="accent4"/>
    </dgm:fillClrLst>
    <dgm:linClrLst meth="repeat">
      <a:schemeClr val="accent4">
        <a:tint val="50000"/>
      </a:schemeClr>
    </dgm:linClrLst>
    <dgm:effectClrLst/>
    <dgm:txLinClrLst/>
    <dgm:txFillClrLst meth="repeat">
      <a:schemeClr val="tx1"/>
    </dgm:txFillClrLst>
    <dgm:txEffectClrLst/>
  </dgm:styleLbl>
  <dgm:styleLbl name="asst0">
    <dgm:fillClrLst meth="repeat">
      <a:schemeClr val="accent4"/>
    </dgm:fillClrLst>
    <dgm:linClrLst meth="repeat">
      <a:schemeClr val="lt1">
        <a:shade val="80000"/>
      </a:schemeClr>
    </dgm:linClrLst>
    <dgm:effectClrLst/>
    <dgm:txLinClrLst/>
    <dgm:txFillClrLst/>
    <dgm:txEffectClrLst/>
  </dgm:styleLbl>
  <dgm:styleLbl name="asst1">
    <dgm:fillClrLst meth="repeat">
      <a:schemeClr val="accent5"/>
    </dgm:fillClrLst>
    <dgm:linClrLst meth="repeat">
      <a:schemeClr val="lt1">
        <a:shade val="80000"/>
      </a:schemeClr>
    </dgm:linClrLst>
    <dgm:effectClrLst/>
    <dgm:txLinClrLst/>
    <dgm:txFillClrLst/>
    <dgm:txEffectClrLst/>
  </dgm:styleLbl>
  <dgm:styleLbl name="asst2">
    <dgm:fillClrLst>
      <a:schemeClr val="accent6"/>
    </dgm:fillClrLst>
    <dgm:linClrLst meth="repeat">
      <a:schemeClr val="lt1"/>
    </dgm:linClrLst>
    <dgm:effectClrLst/>
    <dgm:txLinClrLst/>
    <dgm:txFillClrLst/>
    <dgm:txEffectClrLst/>
  </dgm:styleLbl>
  <dgm:styleLbl name="asst3">
    <dgm:fillClrLst>
      <a:schemeClr val="accent1"/>
    </dgm:fillClrLst>
    <dgm:linClrLst meth="repeat">
      <a:schemeClr val="lt1"/>
    </dgm:linClrLst>
    <dgm:effectClrLst/>
    <dgm:txLinClrLst/>
    <dgm:txFillClrLst/>
    <dgm:txEffectClrLst/>
  </dgm:styleLbl>
  <dgm:styleLbl name="asst4">
    <dgm:fillClrLst>
      <a:schemeClr val="accent2"/>
    </dgm:fillClrLst>
    <dgm:linClrLst meth="repeat">
      <a:schemeClr val="lt1"/>
    </dgm:linClrLst>
    <dgm:effectClrLst/>
    <dgm:txLinClrLst/>
    <dgm:txFillClrLst/>
    <dgm:txEffectClrLst/>
  </dgm:styleLbl>
  <dgm:styleLbl name="parChTrans2D1">
    <dgm:fillClrLst meth="repeat">
      <a:schemeClr val="accent4"/>
    </dgm:fillClrLst>
    <dgm:linClrLst meth="repeat">
      <a:schemeClr val="lt1"/>
    </dgm:linClrLst>
    <dgm:effectClrLst/>
    <dgm:txLinClrLst/>
    <dgm:txFillClrLst meth="repeat">
      <a:schemeClr val="lt1"/>
    </dgm:txFillClrLst>
    <dgm:txEffectClrLst/>
  </dgm:styleLbl>
  <dgm:styleLbl name="parChTrans2D2">
    <dgm:fillClrLst meth="repeat">
      <a:schemeClr val="accent5"/>
    </dgm:fillClrLst>
    <dgm:linClrLst meth="repeat">
      <a:schemeClr val="lt1"/>
    </dgm:linClrLst>
    <dgm:effectClrLst/>
    <dgm:txLinClrLst/>
    <dgm:txFillClrLst/>
    <dgm:txEffectClrLst/>
  </dgm:styleLbl>
  <dgm:styleLbl name="parChTrans2D3">
    <dgm:fillClrLst meth="repeat">
      <a:schemeClr val="accent5"/>
    </dgm:fillClrLst>
    <dgm:linClrLst meth="repeat">
      <a:schemeClr val="lt1"/>
    </dgm:linClrLst>
    <dgm:effectClrLst/>
    <dgm:txLinClrLst/>
    <dgm:txFillClrLst/>
    <dgm:txEffectClrLst/>
  </dgm:styleLbl>
  <dgm:styleLbl name="parChTrans2D4">
    <dgm:fillClrLst meth="repeat">
      <a:schemeClr val="accent6"/>
    </dgm:fillClrLst>
    <dgm:linClrLst meth="repeat">
      <a:schemeClr val="lt1"/>
    </dgm:linClrLst>
    <dgm:effectClrLst/>
    <dgm:txLinClrLst/>
    <dgm:txFillClrLst meth="repeat">
      <a:schemeClr val="lt1"/>
    </dgm:txFillClrLst>
    <dgm:txEffectClrLst/>
  </dgm:styleLbl>
  <dgm:styleLbl name="parChTrans1D1">
    <dgm:fillClrLst meth="repeat">
      <a:schemeClr val="accent4"/>
    </dgm:fillClrLst>
    <dgm:linClrLst meth="repeat">
      <a:schemeClr val="accent4"/>
    </dgm:linClrLst>
    <dgm:effectClrLst/>
    <dgm:txLinClrLst/>
    <dgm:txFillClrLst meth="repeat">
      <a:schemeClr val="tx1"/>
    </dgm:txFillClrLst>
    <dgm:txEffectClrLst/>
  </dgm:styleLbl>
  <dgm:styleLbl name="parChTrans1D2">
    <dgm:fillClrLst meth="repeat">
      <a:schemeClr val="accent4">
        <a:tint val="90000"/>
      </a:schemeClr>
    </dgm:fillClrLst>
    <dgm:linClrLst meth="repeat">
      <a:schemeClr val="accent5"/>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6"/>
    </dgm:linClrLst>
    <dgm:effectClrLst/>
    <dgm:txLinClrLst/>
    <dgm:txFillClrLst meth="repeat">
      <a:schemeClr val="tx1"/>
    </dgm:txFillClrLst>
    <dgm:txEffectClrLst/>
  </dgm:styleLbl>
  <dgm:styleLbl name="parChTrans1D4">
    <dgm:fillClrLst meth="repeat">
      <a:schemeClr val="accent4">
        <a:tint val="50000"/>
      </a:schemeClr>
    </dgm:fillClrLst>
    <dgm:linClrLst meth="repeat">
      <a:schemeClr val="accent1"/>
    </dgm:linClrLst>
    <dgm:effectClrLst/>
    <dgm:txLinClrLst/>
    <dgm:txFillClrLst meth="repeat">
      <a:schemeClr val="tx1"/>
    </dgm:txFillClrLst>
    <dgm:txEffectClrLst/>
  </dgm:styleLbl>
  <dgm:styleLbl name="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con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align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4"/>
    </dgm:linClrLst>
    <dgm:effectClrLst/>
    <dgm:txLinClrLst/>
    <dgm:txFillClrLst meth="repeat">
      <a:schemeClr val="dk1"/>
    </dgm:txFillClrLst>
    <dgm:txEffectClrLst/>
  </dgm:styleLbl>
  <dgm:styleLbl name="b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solidFgAcc1">
    <dgm:fillClrLst meth="repeat">
      <a:schemeClr val="lt1"/>
    </dgm:fillClrLst>
    <dgm:linClrLst>
      <a:schemeClr val="accent4"/>
      <a:schemeClr val="accent5"/>
    </dgm:linClrLst>
    <dgm:effectClrLst/>
    <dgm:txLinClrLst/>
    <dgm:txFillClrLst meth="repeat">
      <a:schemeClr val="dk1"/>
    </dgm:txFillClrLst>
    <dgm:txEffectClrLst/>
  </dgm:styleLbl>
  <dgm:styleLbl name="solidAlignAcc1">
    <dgm:fillClrLst meth="repeat">
      <a:schemeClr val="lt1"/>
    </dgm:fillClrLst>
    <dgm:linClrLst>
      <a:schemeClr val="accent4"/>
      <a:schemeClr val="accent5"/>
    </dgm:linClrLst>
    <dgm:effectClrLst/>
    <dgm:txLinClrLst/>
    <dgm:txFillClrLst meth="repeat">
      <a:schemeClr val="dk1"/>
    </dgm:txFillClrLst>
    <dgm:txEffectClrLst/>
  </dgm:styleLbl>
  <dgm:styleLbl name="solidBgAcc1">
    <dgm:fillClrLst meth="repeat">
      <a:schemeClr val="lt1"/>
    </dgm:fillClrLst>
    <dgm:linClrLst>
      <a:schemeClr val="accent4"/>
      <a:schemeClr val="accent5"/>
    </dgm:linClrLst>
    <dgm:effectClrLst/>
    <dgm:txLinClrLst/>
    <dgm:txFillClrLst meth="repeat">
      <a:schemeClr val="dk1"/>
    </dgm:txFillClrLst>
    <dgm:txEffectClrLst/>
  </dgm:styleLbl>
  <dgm:styleLbl name="f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b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3"/>
    </dgm:linClrLst>
    <dgm:effectClrLst/>
    <dgm:txLinClrLst/>
    <dgm:txFillClrLst meth="repeat">
      <a:schemeClr val="dk1"/>
    </dgm:txFillClrLst>
    <dgm:txEffectClrLst/>
  </dgm:styleLbl>
  <dgm:styleLbl name="fgAcc2">
    <dgm:fillClrLst meth="repeat">
      <a:schemeClr val="lt1">
        <a:alpha val="90000"/>
      </a:schemeClr>
    </dgm:fillClrLst>
    <dgm:linClrLst>
      <a:schemeClr val="accent5"/>
    </dgm:linClrLst>
    <dgm:effectClrLst/>
    <dgm:txLinClrLst/>
    <dgm:txFillClrLst meth="repeat">
      <a:schemeClr val="dk1"/>
    </dgm:txFillClrLst>
    <dgm:txEffectClrLst/>
  </dgm:styleLbl>
  <dgm:styleLbl name="fgAcc3">
    <dgm:fillClrLst meth="repeat">
      <a:schemeClr val="lt1">
        <a:alpha val="90000"/>
      </a:schemeClr>
    </dgm:fillClrLst>
    <dgm:linClrLst>
      <a:schemeClr val="accent6"/>
    </dgm:linClrLst>
    <dgm:effectClrLst/>
    <dgm:txLinClrLst/>
    <dgm:txFillClrLst meth="repeat">
      <a:schemeClr val="dk1"/>
    </dgm:txFillClrLst>
    <dgm:txEffectClrLst/>
  </dgm:styleLbl>
  <dgm:styleLbl name="fgAcc4">
    <dgm:fillClrLst meth="repeat">
      <a:schemeClr val="lt1">
        <a:alpha val="90000"/>
      </a:schemeClr>
    </dgm:fillClrLst>
    <dgm:linClrLst>
      <a:schemeClr val="accent1"/>
    </dgm:linClrLst>
    <dgm:effectClrLst/>
    <dgm:txLinClrLst/>
    <dgm:txFillClrLst meth="repeat">
      <a:schemeClr val="dk1"/>
    </dgm:txFillClrLst>
    <dgm:txEffectClrLst/>
  </dgm:styleLbl>
  <dgm:styleLbl name="bgShp">
    <dgm:fillClrLst meth="repeat">
      <a:schemeClr val="accent4">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4">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4">
        <a:tint val="50000"/>
        <a:alpha val="40000"/>
      </a:schemeClr>
    </dgm:fillClrLst>
    <dgm:linClrLst meth="repeat">
      <a:schemeClr val="accent4"/>
    </dgm:linClrLst>
    <dgm:effectClrLst/>
    <dgm:txLinClrLst/>
    <dgm:txFillClrLst meth="repeat">
      <a:schemeClr val="lt1"/>
    </dgm:txFillClrLst>
    <dgm:txEffectClrLst/>
  </dgm:styleLbl>
  <dgm:styleLbl name="fgShp">
    <dgm:fillClrLst meth="repeat">
      <a:schemeClr val="accent4">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colorful4">
  <dgm:title val=""/>
  <dgm:desc val=""/>
  <dgm:catLst>
    <dgm:cat type="colorful" pri="10400"/>
  </dgm:catLst>
  <dgm:styleLbl name="node0">
    <dgm:fillClrLst meth="repeat">
      <a:schemeClr val="accent3"/>
    </dgm:fillClrLst>
    <dgm:linClrLst meth="repeat">
      <a:schemeClr val="lt1"/>
    </dgm:linClrLst>
    <dgm:effectClrLst/>
    <dgm:txLinClrLst/>
    <dgm:txFillClrLst/>
    <dgm:txEffectClrLst/>
  </dgm:styleLbl>
  <dgm:styleLbl name="node1">
    <dgm:fillClrLst>
      <a:schemeClr val="accent4"/>
      <a:schemeClr val="accent5"/>
    </dgm:fillClrLst>
    <dgm:linClrLst meth="repeat">
      <a:schemeClr val="lt1"/>
    </dgm:linClrLst>
    <dgm:effectClrLst/>
    <dgm:txLinClrLst/>
    <dgm:txFillClrLst/>
    <dgm:txEffectClrLst/>
  </dgm:styleLbl>
  <dgm:styleLbl name="alignNode1">
    <dgm:fillClrLst>
      <a:schemeClr val="accent4"/>
      <a:schemeClr val="accent5"/>
    </dgm:fillClrLst>
    <dgm:linClrLst>
      <a:schemeClr val="accent4"/>
      <a:schemeClr val="accent5"/>
    </dgm:linClrLst>
    <dgm:effectClrLst/>
    <dgm:txLinClrLst/>
    <dgm:txFillClrLst/>
    <dgm:txEffectClrLst/>
  </dgm:styleLbl>
  <dgm:styleLbl name="lnNode1">
    <dgm:fillClrLst>
      <a:schemeClr val="accent4"/>
      <a:schemeClr val="accent5"/>
    </dgm:fillClrLst>
    <dgm:linClrLst meth="repeat">
      <a:schemeClr val="lt1"/>
    </dgm:linClrLst>
    <dgm:effectClrLst/>
    <dgm:txLinClrLst/>
    <dgm:txFillClrLst/>
    <dgm:txEffectClrLst/>
  </dgm:styleLbl>
  <dgm:styleLbl name="vennNode1">
    <dgm:fillClrLst>
      <a:schemeClr val="accent4">
        <a:alpha val="50000"/>
      </a:schemeClr>
      <a:schemeClr val="accent5">
        <a:alpha val="50000"/>
      </a:schemeClr>
    </dgm:fillClrLst>
    <dgm:linClrLst meth="repeat">
      <a:schemeClr val="lt1"/>
    </dgm:linClrLst>
    <dgm:effectClrLst/>
    <dgm:txLinClrLst/>
    <dgm:txFillClrLst/>
    <dgm:txEffectClrLst/>
  </dgm:styleLbl>
  <dgm:styleLbl name="node2">
    <dgm:fillClrLst>
      <a:schemeClr val="accent5"/>
    </dgm:fillClrLst>
    <dgm:linClrLst meth="repeat">
      <a:schemeClr val="lt1"/>
    </dgm:linClrLst>
    <dgm:effectClrLst/>
    <dgm:txLinClrLst/>
    <dgm:txFillClrLst/>
    <dgm:txEffectClrLst/>
  </dgm:styleLbl>
  <dgm:styleLbl name="node3">
    <dgm:fillClrLst>
      <a:schemeClr val="accent6"/>
    </dgm:fillClrLst>
    <dgm:linClrLst meth="repeat">
      <a:schemeClr val="lt1"/>
    </dgm:linClrLst>
    <dgm:effectClrLst/>
    <dgm:txLinClrLst/>
    <dgm:txFillClrLst/>
    <dgm:txEffectClrLst/>
  </dgm:styleLbl>
  <dgm:styleLbl name="node4">
    <dgm:fillClrLst>
      <a:schemeClr val="accent1"/>
    </dgm:fillClrLst>
    <dgm:linClrLst meth="repeat">
      <a:schemeClr val="lt1"/>
    </dgm:linClrLst>
    <dgm:effectClrLst/>
    <dgm:txLinClrLst/>
    <dgm:txFillClrLst/>
    <dgm:txEffectClrLst/>
  </dgm:styleLbl>
  <dgm:styleLbl name="fgImgPlace1">
    <dgm:fillClrLst>
      <a:schemeClr val="accent4">
        <a:tint val="50000"/>
      </a:schemeClr>
      <a:schemeClr val="accent5">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4"/>
      <a:schemeClr val="accent5"/>
    </dgm:fillClrLst>
    <dgm:linClrLst meth="repeat">
      <a:schemeClr val="lt1"/>
    </dgm:linClrLst>
    <dgm:effectClrLst/>
    <dgm:txLinClrLst/>
    <dgm:txFillClrLst/>
    <dgm:txEffectClrLst/>
  </dgm:styleLbl>
  <dgm:styleLbl name="fgSibTrans2D1">
    <dgm:fillClrLst>
      <a:schemeClr val="accent4"/>
      <a:schemeClr val="accent5"/>
    </dgm:fillClrLst>
    <dgm:linClrLst meth="repeat">
      <a:schemeClr val="lt1"/>
    </dgm:linClrLst>
    <dgm:effectClrLst/>
    <dgm:txLinClrLst/>
    <dgm:txFillClrLst meth="repeat">
      <a:schemeClr val="lt1"/>
    </dgm:txFillClrLst>
    <dgm:txEffectClrLst/>
  </dgm:styleLbl>
  <dgm:styleLbl name="bgSibTrans2D1">
    <dgm:fillClrLst>
      <a:schemeClr val="accent4"/>
      <a:schemeClr val="accent5"/>
    </dgm:fillClrLst>
    <dgm:linClrLst meth="repeat">
      <a:schemeClr val="lt1"/>
    </dgm:linClrLst>
    <dgm:effectClrLst/>
    <dgm:txLinClrLst/>
    <dgm:txFillClrLst meth="repeat">
      <a:schemeClr val="lt1"/>
    </dgm:txFillClrLst>
    <dgm:txEffectClrLst/>
  </dgm:styleLbl>
  <dgm:styleLbl name="sibTrans1D1">
    <dgm:fillClrLst/>
    <dgm:linClrLst>
      <a:schemeClr val="accent4"/>
      <a:schemeClr val="accent5"/>
    </dgm:linClrLst>
    <dgm:effectClrLst/>
    <dgm:txLinClrLst/>
    <dgm:txFillClrLst meth="repeat">
      <a:schemeClr val="tx1"/>
    </dgm:txFillClrLst>
    <dgm:txEffectClrLst/>
  </dgm:styleLbl>
  <dgm:styleLbl name="callout">
    <dgm:fillClrLst meth="repeat">
      <a:schemeClr val="accent4"/>
    </dgm:fillClrLst>
    <dgm:linClrLst meth="repeat">
      <a:schemeClr val="accent4">
        <a:tint val="50000"/>
      </a:schemeClr>
    </dgm:linClrLst>
    <dgm:effectClrLst/>
    <dgm:txLinClrLst/>
    <dgm:txFillClrLst meth="repeat">
      <a:schemeClr val="tx1"/>
    </dgm:txFillClrLst>
    <dgm:txEffectClrLst/>
  </dgm:styleLbl>
  <dgm:styleLbl name="asst0">
    <dgm:fillClrLst meth="repeat">
      <a:schemeClr val="accent4"/>
    </dgm:fillClrLst>
    <dgm:linClrLst meth="repeat">
      <a:schemeClr val="lt1">
        <a:shade val="80000"/>
      </a:schemeClr>
    </dgm:linClrLst>
    <dgm:effectClrLst/>
    <dgm:txLinClrLst/>
    <dgm:txFillClrLst/>
    <dgm:txEffectClrLst/>
  </dgm:styleLbl>
  <dgm:styleLbl name="asst1">
    <dgm:fillClrLst meth="repeat">
      <a:schemeClr val="accent5"/>
    </dgm:fillClrLst>
    <dgm:linClrLst meth="repeat">
      <a:schemeClr val="lt1">
        <a:shade val="80000"/>
      </a:schemeClr>
    </dgm:linClrLst>
    <dgm:effectClrLst/>
    <dgm:txLinClrLst/>
    <dgm:txFillClrLst/>
    <dgm:txEffectClrLst/>
  </dgm:styleLbl>
  <dgm:styleLbl name="asst2">
    <dgm:fillClrLst>
      <a:schemeClr val="accent6"/>
    </dgm:fillClrLst>
    <dgm:linClrLst meth="repeat">
      <a:schemeClr val="lt1"/>
    </dgm:linClrLst>
    <dgm:effectClrLst/>
    <dgm:txLinClrLst/>
    <dgm:txFillClrLst/>
    <dgm:txEffectClrLst/>
  </dgm:styleLbl>
  <dgm:styleLbl name="asst3">
    <dgm:fillClrLst>
      <a:schemeClr val="accent1"/>
    </dgm:fillClrLst>
    <dgm:linClrLst meth="repeat">
      <a:schemeClr val="lt1"/>
    </dgm:linClrLst>
    <dgm:effectClrLst/>
    <dgm:txLinClrLst/>
    <dgm:txFillClrLst/>
    <dgm:txEffectClrLst/>
  </dgm:styleLbl>
  <dgm:styleLbl name="asst4">
    <dgm:fillClrLst>
      <a:schemeClr val="accent2"/>
    </dgm:fillClrLst>
    <dgm:linClrLst meth="repeat">
      <a:schemeClr val="lt1"/>
    </dgm:linClrLst>
    <dgm:effectClrLst/>
    <dgm:txLinClrLst/>
    <dgm:txFillClrLst/>
    <dgm:txEffectClrLst/>
  </dgm:styleLbl>
  <dgm:styleLbl name="parChTrans2D1">
    <dgm:fillClrLst meth="repeat">
      <a:schemeClr val="accent4"/>
    </dgm:fillClrLst>
    <dgm:linClrLst meth="repeat">
      <a:schemeClr val="lt1"/>
    </dgm:linClrLst>
    <dgm:effectClrLst/>
    <dgm:txLinClrLst/>
    <dgm:txFillClrLst meth="repeat">
      <a:schemeClr val="lt1"/>
    </dgm:txFillClrLst>
    <dgm:txEffectClrLst/>
  </dgm:styleLbl>
  <dgm:styleLbl name="parChTrans2D2">
    <dgm:fillClrLst meth="repeat">
      <a:schemeClr val="accent5"/>
    </dgm:fillClrLst>
    <dgm:linClrLst meth="repeat">
      <a:schemeClr val="lt1"/>
    </dgm:linClrLst>
    <dgm:effectClrLst/>
    <dgm:txLinClrLst/>
    <dgm:txFillClrLst/>
    <dgm:txEffectClrLst/>
  </dgm:styleLbl>
  <dgm:styleLbl name="parChTrans2D3">
    <dgm:fillClrLst meth="repeat">
      <a:schemeClr val="accent5"/>
    </dgm:fillClrLst>
    <dgm:linClrLst meth="repeat">
      <a:schemeClr val="lt1"/>
    </dgm:linClrLst>
    <dgm:effectClrLst/>
    <dgm:txLinClrLst/>
    <dgm:txFillClrLst/>
    <dgm:txEffectClrLst/>
  </dgm:styleLbl>
  <dgm:styleLbl name="parChTrans2D4">
    <dgm:fillClrLst meth="repeat">
      <a:schemeClr val="accent6"/>
    </dgm:fillClrLst>
    <dgm:linClrLst meth="repeat">
      <a:schemeClr val="lt1"/>
    </dgm:linClrLst>
    <dgm:effectClrLst/>
    <dgm:txLinClrLst/>
    <dgm:txFillClrLst meth="repeat">
      <a:schemeClr val="lt1"/>
    </dgm:txFillClrLst>
    <dgm:txEffectClrLst/>
  </dgm:styleLbl>
  <dgm:styleLbl name="parChTrans1D1">
    <dgm:fillClrLst meth="repeat">
      <a:schemeClr val="accent4"/>
    </dgm:fillClrLst>
    <dgm:linClrLst meth="repeat">
      <a:schemeClr val="accent4"/>
    </dgm:linClrLst>
    <dgm:effectClrLst/>
    <dgm:txLinClrLst/>
    <dgm:txFillClrLst meth="repeat">
      <a:schemeClr val="tx1"/>
    </dgm:txFillClrLst>
    <dgm:txEffectClrLst/>
  </dgm:styleLbl>
  <dgm:styleLbl name="parChTrans1D2">
    <dgm:fillClrLst meth="repeat">
      <a:schemeClr val="accent4">
        <a:tint val="90000"/>
      </a:schemeClr>
    </dgm:fillClrLst>
    <dgm:linClrLst meth="repeat">
      <a:schemeClr val="accent5"/>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6"/>
    </dgm:linClrLst>
    <dgm:effectClrLst/>
    <dgm:txLinClrLst/>
    <dgm:txFillClrLst meth="repeat">
      <a:schemeClr val="tx1"/>
    </dgm:txFillClrLst>
    <dgm:txEffectClrLst/>
  </dgm:styleLbl>
  <dgm:styleLbl name="parChTrans1D4">
    <dgm:fillClrLst meth="repeat">
      <a:schemeClr val="accent4">
        <a:tint val="50000"/>
      </a:schemeClr>
    </dgm:fillClrLst>
    <dgm:linClrLst meth="repeat">
      <a:schemeClr val="accent1"/>
    </dgm:linClrLst>
    <dgm:effectClrLst/>
    <dgm:txLinClrLst/>
    <dgm:txFillClrLst meth="repeat">
      <a:schemeClr val="tx1"/>
    </dgm:txFillClrLst>
    <dgm:txEffectClrLst/>
  </dgm:styleLbl>
  <dgm:styleLbl name="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con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align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4"/>
    </dgm:linClrLst>
    <dgm:effectClrLst/>
    <dgm:txLinClrLst/>
    <dgm:txFillClrLst meth="repeat">
      <a:schemeClr val="dk1"/>
    </dgm:txFillClrLst>
    <dgm:txEffectClrLst/>
  </dgm:styleLbl>
  <dgm:styleLbl name="b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solidFgAcc1">
    <dgm:fillClrLst meth="repeat">
      <a:schemeClr val="lt1"/>
    </dgm:fillClrLst>
    <dgm:linClrLst>
      <a:schemeClr val="accent4"/>
      <a:schemeClr val="accent5"/>
    </dgm:linClrLst>
    <dgm:effectClrLst/>
    <dgm:txLinClrLst/>
    <dgm:txFillClrLst meth="repeat">
      <a:schemeClr val="dk1"/>
    </dgm:txFillClrLst>
    <dgm:txEffectClrLst/>
  </dgm:styleLbl>
  <dgm:styleLbl name="solidAlignAcc1">
    <dgm:fillClrLst meth="repeat">
      <a:schemeClr val="lt1"/>
    </dgm:fillClrLst>
    <dgm:linClrLst>
      <a:schemeClr val="accent4"/>
      <a:schemeClr val="accent5"/>
    </dgm:linClrLst>
    <dgm:effectClrLst/>
    <dgm:txLinClrLst/>
    <dgm:txFillClrLst meth="repeat">
      <a:schemeClr val="dk1"/>
    </dgm:txFillClrLst>
    <dgm:txEffectClrLst/>
  </dgm:styleLbl>
  <dgm:styleLbl name="solidBgAcc1">
    <dgm:fillClrLst meth="repeat">
      <a:schemeClr val="lt1"/>
    </dgm:fillClrLst>
    <dgm:linClrLst>
      <a:schemeClr val="accent4"/>
      <a:schemeClr val="accent5"/>
    </dgm:linClrLst>
    <dgm:effectClrLst/>
    <dgm:txLinClrLst/>
    <dgm:txFillClrLst meth="repeat">
      <a:schemeClr val="dk1"/>
    </dgm:txFillClrLst>
    <dgm:txEffectClrLst/>
  </dgm:styleLbl>
  <dgm:styleLbl name="f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b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3"/>
    </dgm:linClrLst>
    <dgm:effectClrLst/>
    <dgm:txLinClrLst/>
    <dgm:txFillClrLst meth="repeat">
      <a:schemeClr val="dk1"/>
    </dgm:txFillClrLst>
    <dgm:txEffectClrLst/>
  </dgm:styleLbl>
  <dgm:styleLbl name="fgAcc2">
    <dgm:fillClrLst meth="repeat">
      <a:schemeClr val="lt1">
        <a:alpha val="90000"/>
      </a:schemeClr>
    </dgm:fillClrLst>
    <dgm:linClrLst>
      <a:schemeClr val="accent5"/>
    </dgm:linClrLst>
    <dgm:effectClrLst/>
    <dgm:txLinClrLst/>
    <dgm:txFillClrLst meth="repeat">
      <a:schemeClr val="dk1"/>
    </dgm:txFillClrLst>
    <dgm:txEffectClrLst/>
  </dgm:styleLbl>
  <dgm:styleLbl name="fgAcc3">
    <dgm:fillClrLst meth="repeat">
      <a:schemeClr val="lt1">
        <a:alpha val="90000"/>
      </a:schemeClr>
    </dgm:fillClrLst>
    <dgm:linClrLst>
      <a:schemeClr val="accent6"/>
    </dgm:linClrLst>
    <dgm:effectClrLst/>
    <dgm:txLinClrLst/>
    <dgm:txFillClrLst meth="repeat">
      <a:schemeClr val="dk1"/>
    </dgm:txFillClrLst>
    <dgm:txEffectClrLst/>
  </dgm:styleLbl>
  <dgm:styleLbl name="fgAcc4">
    <dgm:fillClrLst meth="repeat">
      <a:schemeClr val="lt1">
        <a:alpha val="90000"/>
      </a:schemeClr>
    </dgm:fillClrLst>
    <dgm:linClrLst>
      <a:schemeClr val="accent1"/>
    </dgm:linClrLst>
    <dgm:effectClrLst/>
    <dgm:txLinClrLst/>
    <dgm:txFillClrLst meth="repeat">
      <a:schemeClr val="dk1"/>
    </dgm:txFillClrLst>
    <dgm:txEffectClrLst/>
  </dgm:styleLbl>
  <dgm:styleLbl name="bgShp">
    <dgm:fillClrLst meth="repeat">
      <a:schemeClr val="accent4">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4">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4">
        <a:tint val="50000"/>
        <a:alpha val="40000"/>
      </a:schemeClr>
    </dgm:fillClrLst>
    <dgm:linClrLst meth="repeat">
      <a:schemeClr val="accent4"/>
    </dgm:linClrLst>
    <dgm:effectClrLst/>
    <dgm:txLinClrLst/>
    <dgm:txFillClrLst meth="repeat">
      <a:schemeClr val="lt1"/>
    </dgm:txFillClrLst>
    <dgm:txEffectClrLst/>
  </dgm:styleLbl>
  <dgm:styleLbl name="fgShp">
    <dgm:fillClrLst meth="repeat">
      <a:schemeClr val="accent4">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4.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5.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3A122956-41AC-4627-95C5-EFA7DF81BAFE}" type="doc">
      <dgm:prSet loTypeId="urn:microsoft.com/office/officeart/2008/layout/VerticalCurvedList" loCatId="list" qsTypeId="urn:microsoft.com/office/officeart/2005/8/quickstyle/simple1" qsCatId="simple" csTypeId="urn:microsoft.com/office/officeart/2005/8/colors/colorful4" csCatId="colorful" phldr="1"/>
      <dgm:spPr/>
      <dgm:t>
        <a:bodyPr/>
        <a:lstStyle/>
        <a:p>
          <a:endParaRPr lang="en-GB"/>
        </a:p>
      </dgm:t>
    </dgm:pt>
    <dgm:pt modelId="{254E78B8-8FB9-4AE4-9007-73724792C5BE}">
      <dgm:prSet phldrT="[Text]"/>
      <dgm:spPr>
        <a:xfrm>
          <a:off x="304736" y="199960"/>
          <a:ext cx="5140116" cy="400178"/>
        </a:xfrm>
        <a:prstGeom prst="rect">
          <a:avLst/>
        </a:prstGeom>
        <a:solidFill>
          <a:srgbClr val="0F9ED5">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pPr>
            <a:buFont typeface="+mj-lt"/>
            <a:buNone/>
          </a:pPr>
          <a:r>
            <a:rPr lang="en-GB">
              <a:solidFill>
                <a:sysClr val="window" lastClr="FFFFFF"/>
              </a:solidFill>
              <a:latin typeface="Aptos" panose="02110004020202020204"/>
              <a:ea typeface="+mn-ea"/>
              <a:cs typeface="+mn-cs"/>
            </a:rPr>
            <a:t>Describe how the SPO services meet the needs of your school and its pupils.</a:t>
          </a:r>
        </a:p>
      </dgm:t>
    </dgm:pt>
    <dgm:pt modelId="{DD71B2C5-4B5B-4E20-B0C8-C52676157EC1}" type="parTrans" cxnId="{A9EB6E6F-3657-4713-B2C9-0E89EE006707}">
      <dgm:prSet/>
      <dgm:spPr/>
      <dgm:t>
        <a:bodyPr/>
        <a:lstStyle/>
        <a:p>
          <a:endParaRPr lang="en-GB"/>
        </a:p>
      </dgm:t>
    </dgm:pt>
    <dgm:pt modelId="{E1DC6DAF-5297-4B24-BD2D-F4AAA9F1995D}" type="sibTrans" cxnId="{A9EB6E6F-3657-4713-B2C9-0E89EE006707}">
      <dgm:prSet/>
      <dgm:spPr>
        <a:xfrm>
          <a:off x="-3617274" y="-555868"/>
          <a:ext cx="4312137" cy="4312137"/>
        </a:xfrm>
        <a:prstGeom prst="blockArc">
          <a:avLst>
            <a:gd name="adj1" fmla="val 18900000"/>
            <a:gd name="adj2" fmla="val 2700000"/>
            <a:gd name="adj3" fmla="val 501"/>
          </a:avLst>
        </a:prstGeom>
        <a:noFill/>
        <a:ln w="12700" cap="flat" cmpd="sng" algn="ctr">
          <a:solidFill>
            <a:srgbClr val="A02B93">
              <a:hueOff val="0"/>
              <a:satOff val="0"/>
              <a:lumOff val="0"/>
              <a:alphaOff val="0"/>
            </a:srgbClr>
          </a:solidFill>
          <a:prstDash val="solid"/>
          <a:miter lim="800000"/>
        </a:ln>
        <a:effectLst/>
      </dgm:spPr>
      <dgm:t>
        <a:bodyPr/>
        <a:lstStyle/>
        <a:p>
          <a:endParaRPr lang="en-GB"/>
        </a:p>
      </dgm:t>
    </dgm:pt>
    <dgm:pt modelId="{BDAD4830-CA3E-4004-84C7-6CF6BEAB2240}">
      <dgm:prSet/>
      <dgm:spPr>
        <a:xfrm>
          <a:off x="591492" y="800035"/>
          <a:ext cx="4853360" cy="400178"/>
        </a:xfrm>
        <a:prstGeom prst="rect">
          <a:avLst/>
        </a:prstGeom>
        <a:solidFill>
          <a:srgbClr val="0F9ED5">
            <a:hueOff val="1649984"/>
            <a:satOff val="-7300"/>
            <a:lumOff val="-1226"/>
            <a:alphaOff val="0"/>
          </a:srgbClr>
        </a:solidFill>
        <a:ln w="12700" cap="flat" cmpd="sng" algn="ctr">
          <a:solidFill>
            <a:sysClr val="window" lastClr="FFFFFF">
              <a:hueOff val="0"/>
              <a:satOff val="0"/>
              <a:lumOff val="0"/>
              <a:alphaOff val="0"/>
            </a:sysClr>
          </a:solidFill>
          <a:prstDash val="solid"/>
          <a:miter lim="800000"/>
        </a:ln>
        <a:effectLst/>
      </dgm:spPr>
      <dgm:t>
        <a:bodyPr/>
        <a:lstStyle/>
        <a:p>
          <a:pPr>
            <a:buFont typeface="+mj-lt"/>
            <a:buNone/>
          </a:pPr>
          <a:r>
            <a:rPr lang="en-GB">
              <a:solidFill>
                <a:sysClr val="window" lastClr="FFFFFF"/>
              </a:solidFill>
              <a:latin typeface="Aptos" panose="02110004020202020204"/>
              <a:ea typeface="+mn-ea"/>
              <a:cs typeface="+mn-cs"/>
            </a:rPr>
            <a:t>What do you think is important for me to know about your relationship with the police through the Wales Police Schools Programme and your School Police Officer?</a:t>
          </a:r>
        </a:p>
      </dgm:t>
    </dgm:pt>
    <dgm:pt modelId="{7217871A-A735-4668-9CCB-8C0F14BDB9B1}" type="parTrans" cxnId="{066AEA43-000F-48F9-B2A5-BCEB97194729}">
      <dgm:prSet/>
      <dgm:spPr/>
      <dgm:t>
        <a:bodyPr/>
        <a:lstStyle/>
        <a:p>
          <a:endParaRPr lang="en-GB"/>
        </a:p>
      </dgm:t>
    </dgm:pt>
    <dgm:pt modelId="{C0B9C71D-1988-47DF-B03C-12F18B5216FC}" type="sibTrans" cxnId="{066AEA43-000F-48F9-B2A5-BCEB97194729}">
      <dgm:prSet/>
      <dgm:spPr/>
      <dgm:t>
        <a:bodyPr/>
        <a:lstStyle/>
        <a:p>
          <a:endParaRPr lang="en-GB"/>
        </a:p>
      </dgm:t>
    </dgm:pt>
    <dgm:pt modelId="{BEED9B57-3C64-4B6D-BFBD-2DD783CF08D3}">
      <dgm:prSet/>
      <dgm:spPr>
        <a:xfrm>
          <a:off x="679503" y="1400110"/>
          <a:ext cx="4765349" cy="400178"/>
        </a:xfrm>
        <a:prstGeom prst="rect">
          <a:avLst/>
        </a:prstGeom>
        <a:solidFill>
          <a:srgbClr val="0F9ED5">
            <a:hueOff val="3299968"/>
            <a:satOff val="-14601"/>
            <a:lumOff val="-2452"/>
            <a:alphaOff val="0"/>
          </a:srgbClr>
        </a:solidFill>
        <a:ln w="12700" cap="flat" cmpd="sng" algn="ctr">
          <a:solidFill>
            <a:sysClr val="window" lastClr="FFFFFF">
              <a:hueOff val="0"/>
              <a:satOff val="0"/>
              <a:lumOff val="0"/>
              <a:alphaOff val="0"/>
            </a:sysClr>
          </a:solidFill>
          <a:prstDash val="solid"/>
          <a:miter lim="800000"/>
        </a:ln>
        <a:effectLst/>
      </dgm:spPr>
      <dgm:t>
        <a:bodyPr/>
        <a:lstStyle/>
        <a:p>
          <a:pPr>
            <a:buFont typeface="+mj-lt"/>
            <a:buNone/>
          </a:pPr>
          <a:r>
            <a:rPr lang="en-GB">
              <a:solidFill>
                <a:sysClr val="window" lastClr="FFFFFF"/>
              </a:solidFill>
              <a:latin typeface="Aptos" panose="02110004020202020204"/>
              <a:ea typeface="+mn-ea"/>
              <a:cs typeface="+mn-cs"/>
            </a:rPr>
            <a:t>Describe how the withdrawal of the Wales Police Schools Programme would affect your school and its pupils.</a:t>
          </a:r>
        </a:p>
      </dgm:t>
    </dgm:pt>
    <dgm:pt modelId="{60C9B791-AFAF-4C67-88EA-80FA584C45BD}" type="parTrans" cxnId="{20C929D7-2CF1-48C4-B6D5-0F36E2786908}">
      <dgm:prSet/>
      <dgm:spPr/>
      <dgm:t>
        <a:bodyPr/>
        <a:lstStyle/>
        <a:p>
          <a:endParaRPr lang="en-GB"/>
        </a:p>
      </dgm:t>
    </dgm:pt>
    <dgm:pt modelId="{9B075EE8-9E7F-45D8-ACD6-46A287693995}" type="sibTrans" cxnId="{20C929D7-2CF1-48C4-B6D5-0F36E2786908}">
      <dgm:prSet/>
      <dgm:spPr/>
      <dgm:t>
        <a:bodyPr/>
        <a:lstStyle/>
        <a:p>
          <a:endParaRPr lang="en-GB"/>
        </a:p>
      </dgm:t>
    </dgm:pt>
    <dgm:pt modelId="{9AE0BC92-5695-4A82-9C2F-EEDF941ACB94}">
      <dgm:prSet/>
      <dgm:spPr>
        <a:xfrm>
          <a:off x="591492" y="2000185"/>
          <a:ext cx="4853360" cy="400178"/>
        </a:xfrm>
        <a:prstGeom prst="rect">
          <a:avLst/>
        </a:prstGeom>
        <a:solidFill>
          <a:srgbClr val="0F9ED5">
            <a:hueOff val="4949952"/>
            <a:satOff val="-21901"/>
            <a:lumOff val="-3677"/>
            <a:alphaOff val="0"/>
          </a:srgbClr>
        </a:solidFill>
        <a:ln w="12700" cap="flat" cmpd="sng" algn="ctr">
          <a:solidFill>
            <a:sysClr val="window" lastClr="FFFFFF">
              <a:hueOff val="0"/>
              <a:satOff val="0"/>
              <a:lumOff val="0"/>
              <a:alphaOff val="0"/>
            </a:sysClr>
          </a:solidFill>
          <a:prstDash val="solid"/>
          <a:miter lim="800000"/>
        </a:ln>
        <a:effectLst/>
      </dgm:spPr>
      <dgm:t>
        <a:bodyPr/>
        <a:lstStyle/>
        <a:p>
          <a:pPr>
            <a:buFont typeface="+mj-lt"/>
            <a:buNone/>
          </a:pPr>
          <a:r>
            <a:rPr lang="en-GB">
              <a:solidFill>
                <a:sysClr val="window" lastClr="FFFFFF"/>
              </a:solidFill>
              <a:latin typeface="Aptos" panose="02110004020202020204"/>
              <a:ea typeface="+mn-ea"/>
              <a:cs typeface="+mn-cs"/>
            </a:rPr>
            <a:t>What could be better about the Police Schools Programme and its services?</a:t>
          </a:r>
        </a:p>
      </dgm:t>
    </dgm:pt>
    <dgm:pt modelId="{7B2F65F1-70A6-43B9-8FDE-13CE870552BB}" type="parTrans" cxnId="{CDABD80D-66CE-4645-B46C-17A6A3BC4C71}">
      <dgm:prSet/>
      <dgm:spPr/>
      <dgm:t>
        <a:bodyPr/>
        <a:lstStyle/>
        <a:p>
          <a:endParaRPr lang="en-GB"/>
        </a:p>
      </dgm:t>
    </dgm:pt>
    <dgm:pt modelId="{800CD138-B527-4564-847D-AEC86A47D6B0}" type="sibTrans" cxnId="{CDABD80D-66CE-4645-B46C-17A6A3BC4C71}">
      <dgm:prSet/>
      <dgm:spPr/>
      <dgm:t>
        <a:bodyPr/>
        <a:lstStyle/>
        <a:p>
          <a:endParaRPr lang="en-GB"/>
        </a:p>
      </dgm:t>
    </dgm:pt>
    <dgm:pt modelId="{47B8642E-966B-4F83-A707-69C52D802720}">
      <dgm:prSet/>
      <dgm:spPr>
        <a:xfrm>
          <a:off x="317432" y="2612962"/>
          <a:ext cx="5140116" cy="400178"/>
        </a:xfrm>
        <a:prstGeom prst="rect">
          <a:avLst/>
        </a:prstGeom>
        <a:solidFill>
          <a:srgbClr val="0F9ED5">
            <a:hueOff val="6599937"/>
            <a:satOff val="-29202"/>
            <a:lumOff val="-4903"/>
            <a:alphaOff val="0"/>
          </a:srgbClr>
        </a:solidFill>
        <a:ln w="12700" cap="flat" cmpd="sng" algn="ctr">
          <a:solidFill>
            <a:sysClr val="window" lastClr="FFFFFF">
              <a:hueOff val="0"/>
              <a:satOff val="0"/>
              <a:lumOff val="0"/>
              <a:alphaOff val="0"/>
            </a:sysClr>
          </a:solidFill>
          <a:prstDash val="solid"/>
          <a:miter lim="800000"/>
        </a:ln>
        <a:effectLst/>
      </dgm:spPr>
      <dgm:t>
        <a:bodyPr/>
        <a:lstStyle/>
        <a:p>
          <a:pPr>
            <a:buNone/>
          </a:pPr>
          <a:r>
            <a:rPr lang="en-GB">
              <a:solidFill>
                <a:sysClr val="window" lastClr="FFFFFF"/>
              </a:solidFill>
              <a:latin typeface="Aptos" panose="02110004020202020204"/>
              <a:ea typeface="+mn-ea"/>
              <a:cs typeface="+mn-cs"/>
            </a:rPr>
            <a:t>Any other comments you would like to make? </a:t>
          </a:r>
        </a:p>
      </dgm:t>
    </dgm:pt>
    <dgm:pt modelId="{2662803D-85AC-47E7-92C2-A9E22B0B53C2}" type="parTrans" cxnId="{7444A394-7E98-4C85-8656-1B4AFDCE5DE6}">
      <dgm:prSet/>
      <dgm:spPr/>
      <dgm:t>
        <a:bodyPr/>
        <a:lstStyle/>
        <a:p>
          <a:endParaRPr lang="en-GB"/>
        </a:p>
      </dgm:t>
    </dgm:pt>
    <dgm:pt modelId="{11AFA8C2-3E21-4895-BB7B-29E5994B15D4}" type="sibTrans" cxnId="{7444A394-7E98-4C85-8656-1B4AFDCE5DE6}">
      <dgm:prSet/>
      <dgm:spPr/>
      <dgm:t>
        <a:bodyPr/>
        <a:lstStyle/>
        <a:p>
          <a:endParaRPr lang="en-GB"/>
        </a:p>
      </dgm:t>
    </dgm:pt>
    <dgm:pt modelId="{DC20DCF8-C231-46DC-9DC5-454BCD7FFD2C}" type="pres">
      <dgm:prSet presAssocID="{3A122956-41AC-4627-95C5-EFA7DF81BAFE}" presName="Name0" presStyleCnt="0">
        <dgm:presLayoutVars>
          <dgm:chMax val="7"/>
          <dgm:chPref val="7"/>
          <dgm:dir/>
        </dgm:presLayoutVars>
      </dgm:prSet>
      <dgm:spPr/>
    </dgm:pt>
    <dgm:pt modelId="{DE81DF9B-F369-4B23-8D10-C7393DB7FA2A}" type="pres">
      <dgm:prSet presAssocID="{3A122956-41AC-4627-95C5-EFA7DF81BAFE}" presName="Name1" presStyleCnt="0"/>
      <dgm:spPr/>
    </dgm:pt>
    <dgm:pt modelId="{107FB56D-F7C7-430B-BDC6-4465DAA574D3}" type="pres">
      <dgm:prSet presAssocID="{3A122956-41AC-4627-95C5-EFA7DF81BAFE}" presName="cycle" presStyleCnt="0"/>
      <dgm:spPr/>
    </dgm:pt>
    <dgm:pt modelId="{639D1D54-2319-4D0F-A29B-15DC3D983B44}" type="pres">
      <dgm:prSet presAssocID="{3A122956-41AC-4627-95C5-EFA7DF81BAFE}" presName="srcNode" presStyleLbl="node1" presStyleIdx="0" presStyleCnt="5"/>
      <dgm:spPr/>
    </dgm:pt>
    <dgm:pt modelId="{C200F53F-A72D-4233-B041-17A63A1A6B98}" type="pres">
      <dgm:prSet presAssocID="{3A122956-41AC-4627-95C5-EFA7DF81BAFE}" presName="conn" presStyleLbl="parChTrans1D2" presStyleIdx="0" presStyleCnt="1"/>
      <dgm:spPr/>
    </dgm:pt>
    <dgm:pt modelId="{DA45237A-5106-4C3B-90E0-9C307A5E9543}" type="pres">
      <dgm:prSet presAssocID="{3A122956-41AC-4627-95C5-EFA7DF81BAFE}" presName="extraNode" presStyleLbl="node1" presStyleIdx="0" presStyleCnt="5"/>
      <dgm:spPr/>
    </dgm:pt>
    <dgm:pt modelId="{7F716771-CEE8-411F-9FD9-69263708B599}" type="pres">
      <dgm:prSet presAssocID="{3A122956-41AC-4627-95C5-EFA7DF81BAFE}" presName="dstNode" presStyleLbl="node1" presStyleIdx="0" presStyleCnt="5"/>
      <dgm:spPr/>
    </dgm:pt>
    <dgm:pt modelId="{553A3B94-673B-4681-AA82-55B58A43C09F}" type="pres">
      <dgm:prSet presAssocID="{254E78B8-8FB9-4AE4-9007-73724792C5BE}" presName="text_1" presStyleLbl="node1" presStyleIdx="0" presStyleCnt="5">
        <dgm:presLayoutVars>
          <dgm:bulletEnabled val="1"/>
        </dgm:presLayoutVars>
      </dgm:prSet>
      <dgm:spPr/>
    </dgm:pt>
    <dgm:pt modelId="{4A4B497B-BD02-4A4A-927B-79567AD706B5}" type="pres">
      <dgm:prSet presAssocID="{254E78B8-8FB9-4AE4-9007-73724792C5BE}" presName="accent_1" presStyleCnt="0"/>
      <dgm:spPr/>
    </dgm:pt>
    <dgm:pt modelId="{2822A95A-3B99-481C-A18A-CFA3C48C2795}" type="pres">
      <dgm:prSet presAssocID="{254E78B8-8FB9-4AE4-9007-73724792C5BE}" presName="accentRepeatNode" presStyleLbl="solidFgAcc1" presStyleIdx="0" presStyleCnt="5"/>
      <dgm:spPr>
        <a:xfrm>
          <a:off x="54625" y="149938"/>
          <a:ext cx="500222" cy="500222"/>
        </a:xfrm>
        <a:prstGeom prst="ellipse">
          <a:avLst/>
        </a:prstGeom>
        <a:solidFill>
          <a:sysClr val="window" lastClr="FFFFFF">
            <a:hueOff val="0"/>
            <a:satOff val="0"/>
            <a:lumOff val="0"/>
            <a:alphaOff val="0"/>
          </a:sysClr>
        </a:solidFill>
        <a:ln w="12700" cap="flat" cmpd="sng" algn="ctr">
          <a:solidFill>
            <a:srgbClr val="0F9ED5">
              <a:hueOff val="0"/>
              <a:satOff val="0"/>
              <a:lumOff val="0"/>
              <a:alphaOff val="0"/>
            </a:srgbClr>
          </a:solidFill>
          <a:prstDash val="solid"/>
          <a:miter lim="800000"/>
        </a:ln>
        <a:effectLst/>
      </dgm:spPr>
    </dgm:pt>
    <dgm:pt modelId="{9F17A024-C568-4E18-B0AC-69BCFC67D10C}" type="pres">
      <dgm:prSet presAssocID="{BDAD4830-CA3E-4004-84C7-6CF6BEAB2240}" presName="text_2" presStyleLbl="node1" presStyleIdx="1" presStyleCnt="5">
        <dgm:presLayoutVars>
          <dgm:bulletEnabled val="1"/>
        </dgm:presLayoutVars>
      </dgm:prSet>
      <dgm:spPr/>
    </dgm:pt>
    <dgm:pt modelId="{396FAB21-4FAC-4B44-BD6C-B96179B98017}" type="pres">
      <dgm:prSet presAssocID="{BDAD4830-CA3E-4004-84C7-6CF6BEAB2240}" presName="accent_2" presStyleCnt="0"/>
      <dgm:spPr/>
    </dgm:pt>
    <dgm:pt modelId="{EC2D50BB-9B35-4487-B77C-E79E44B7BE96}" type="pres">
      <dgm:prSet presAssocID="{BDAD4830-CA3E-4004-84C7-6CF6BEAB2240}" presName="accentRepeatNode" presStyleLbl="solidFgAcc1" presStyleIdx="1" presStyleCnt="5"/>
      <dgm:spPr>
        <a:xfrm>
          <a:off x="341380" y="750013"/>
          <a:ext cx="500222" cy="500222"/>
        </a:xfrm>
        <a:prstGeom prst="ellipse">
          <a:avLst/>
        </a:prstGeom>
        <a:solidFill>
          <a:sysClr val="window" lastClr="FFFFFF">
            <a:hueOff val="0"/>
            <a:satOff val="0"/>
            <a:lumOff val="0"/>
            <a:alphaOff val="0"/>
          </a:sysClr>
        </a:solidFill>
        <a:ln w="12700" cap="flat" cmpd="sng" algn="ctr">
          <a:solidFill>
            <a:srgbClr val="0F9ED5">
              <a:hueOff val="1649984"/>
              <a:satOff val="-7300"/>
              <a:lumOff val="-1226"/>
              <a:alphaOff val="0"/>
            </a:srgbClr>
          </a:solidFill>
          <a:prstDash val="solid"/>
          <a:miter lim="800000"/>
        </a:ln>
        <a:effectLst/>
      </dgm:spPr>
    </dgm:pt>
    <dgm:pt modelId="{BA848499-5522-45AC-9950-639E2A4E3EB7}" type="pres">
      <dgm:prSet presAssocID="{BEED9B57-3C64-4B6D-BFBD-2DD783CF08D3}" presName="text_3" presStyleLbl="node1" presStyleIdx="2" presStyleCnt="5">
        <dgm:presLayoutVars>
          <dgm:bulletEnabled val="1"/>
        </dgm:presLayoutVars>
      </dgm:prSet>
      <dgm:spPr/>
    </dgm:pt>
    <dgm:pt modelId="{3B12C629-F690-45EF-96A5-F12F43956E14}" type="pres">
      <dgm:prSet presAssocID="{BEED9B57-3C64-4B6D-BFBD-2DD783CF08D3}" presName="accent_3" presStyleCnt="0"/>
      <dgm:spPr/>
    </dgm:pt>
    <dgm:pt modelId="{02F4CDA2-E583-4C81-84E1-ACC788BA1304}" type="pres">
      <dgm:prSet presAssocID="{BEED9B57-3C64-4B6D-BFBD-2DD783CF08D3}" presName="accentRepeatNode" presStyleLbl="solidFgAcc1" presStyleIdx="2" presStyleCnt="5"/>
      <dgm:spPr>
        <a:xfrm>
          <a:off x="429391" y="1350088"/>
          <a:ext cx="500222" cy="500222"/>
        </a:xfrm>
        <a:prstGeom prst="ellipse">
          <a:avLst/>
        </a:prstGeom>
        <a:solidFill>
          <a:sysClr val="window" lastClr="FFFFFF">
            <a:hueOff val="0"/>
            <a:satOff val="0"/>
            <a:lumOff val="0"/>
            <a:alphaOff val="0"/>
          </a:sysClr>
        </a:solidFill>
        <a:ln w="12700" cap="flat" cmpd="sng" algn="ctr">
          <a:solidFill>
            <a:srgbClr val="0F9ED5">
              <a:hueOff val="3299968"/>
              <a:satOff val="-14601"/>
              <a:lumOff val="-2452"/>
              <a:alphaOff val="0"/>
            </a:srgbClr>
          </a:solidFill>
          <a:prstDash val="solid"/>
          <a:miter lim="800000"/>
        </a:ln>
        <a:effectLst/>
      </dgm:spPr>
    </dgm:pt>
    <dgm:pt modelId="{B5D7DFA4-028B-408A-BF65-BDC2E773F4E5}" type="pres">
      <dgm:prSet presAssocID="{9AE0BC92-5695-4A82-9C2F-EEDF941ACB94}" presName="text_4" presStyleLbl="node1" presStyleIdx="3" presStyleCnt="5">
        <dgm:presLayoutVars>
          <dgm:bulletEnabled val="1"/>
        </dgm:presLayoutVars>
      </dgm:prSet>
      <dgm:spPr/>
    </dgm:pt>
    <dgm:pt modelId="{18A319BB-B8B4-4B5B-921A-38B79C6E2EF2}" type="pres">
      <dgm:prSet presAssocID="{9AE0BC92-5695-4A82-9C2F-EEDF941ACB94}" presName="accent_4" presStyleCnt="0"/>
      <dgm:spPr/>
    </dgm:pt>
    <dgm:pt modelId="{8DBEC6BF-1127-4987-86C7-DEEBE9D161E2}" type="pres">
      <dgm:prSet presAssocID="{9AE0BC92-5695-4A82-9C2F-EEDF941ACB94}" presName="accentRepeatNode" presStyleLbl="solidFgAcc1" presStyleIdx="3" presStyleCnt="5"/>
      <dgm:spPr>
        <a:xfrm>
          <a:off x="341380" y="1950163"/>
          <a:ext cx="500222" cy="500222"/>
        </a:xfrm>
        <a:prstGeom prst="ellipse">
          <a:avLst/>
        </a:prstGeom>
        <a:solidFill>
          <a:sysClr val="window" lastClr="FFFFFF">
            <a:hueOff val="0"/>
            <a:satOff val="0"/>
            <a:lumOff val="0"/>
            <a:alphaOff val="0"/>
          </a:sysClr>
        </a:solidFill>
        <a:ln w="12700" cap="flat" cmpd="sng" algn="ctr">
          <a:solidFill>
            <a:srgbClr val="0F9ED5">
              <a:hueOff val="4949952"/>
              <a:satOff val="-21901"/>
              <a:lumOff val="-3677"/>
              <a:alphaOff val="0"/>
            </a:srgbClr>
          </a:solidFill>
          <a:prstDash val="solid"/>
          <a:miter lim="800000"/>
        </a:ln>
        <a:effectLst/>
      </dgm:spPr>
    </dgm:pt>
    <dgm:pt modelId="{9E49F33B-57D3-419B-8702-69744148F2C6}" type="pres">
      <dgm:prSet presAssocID="{47B8642E-966B-4F83-A707-69C52D802720}" presName="text_5" presStyleLbl="node1" presStyleIdx="4" presStyleCnt="5" custLinFactNeighborX="247" custLinFactNeighborY="3174">
        <dgm:presLayoutVars>
          <dgm:bulletEnabled val="1"/>
        </dgm:presLayoutVars>
      </dgm:prSet>
      <dgm:spPr/>
    </dgm:pt>
    <dgm:pt modelId="{86CD67C3-0E78-40CD-BDEA-3374063E3002}" type="pres">
      <dgm:prSet presAssocID="{47B8642E-966B-4F83-A707-69C52D802720}" presName="accent_5" presStyleCnt="0"/>
      <dgm:spPr/>
    </dgm:pt>
    <dgm:pt modelId="{4C7A8FA4-80B4-44CF-BEA4-1196B9F02D21}" type="pres">
      <dgm:prSet presAssocID="{47B8642E-966B-4F83-A707-69C52D802720}" presName="accentRepeatNode" presStyleLbl="solidFgAcc1" presStyleIdx="4" presStyleCnt="5"/>
      <dgm:spPr>
        <a:xfrm>
          <a:off x="54625" y="2550238"/>
          <a:ext cx="500222" cy="500222"/>
        </a:xfrm>
        <a:prstGeom prst="ellipse">
          <a:avLst/>
        </a:prstGeom>
        <a:solidFill>
          <a:sysClr val="window" lastClr="FFFFFF">
            <a:hueOff val="0"/>
            <a:satOff val="0"/>
            <a:lumOff val="0"/>
            <a:alphaOff val="0"/>
          </a:sysClr>
        </a:solidFill>
        <a:ln w="12700" cap="flat" cmpd="sng" algn="ctr">
          <a:solidFill>
            <a:srgbClr val="0F9ED5">
              <a:hueOff val="6599937"/>
              <a:satOff val="-29202"/>
              <a:lumOff val="-4903"/>
              <a:alphaOff val="0"/>
            </a:srgbClr>
          </a:solidFill>
          <a:prstDash val="solid"/>
          <a:miter lim="800000"/>
        </a:ln>
        <a:effectLst/>
      </dgm:spPr>
    </dgm:pt>
  </dgm:ptLst>
  <dgm:cxnLst>
    <dgm:cxn modelId="{CDABD80D-66CE-4645-B46C-17A6A3BC4C71}" srcId="{3A122956-41AC-4627-95C5-EFA7DF81BAFE}" destId="{9AE0BC92-5695-4A82-9C2F-EEDF941ACB94}" srcOrd="3" destOrd="0" parTransId="{7B2F65F1-70A6-43B9-8FDE-13CE870552BB}" sibTransId="{800CD138-B527-4564-847D-AEC86A47D6B0}"/>
    <dgm:cxn modelId="{066AEA43-000F-48F9-B2A5-BCEB97194729}" srcId="{3A122956-41AC-4627-95C5-EFA7DF81BAFE}" destId="{BDAD4830-CA3E-4004-84C7-6CF6BEAB2240}" srcOrd="1" destOrd="0" parTransId="{7217871A-A735-4668-9CCB-8C0F14BDB9B1}" sibTransId="{C0B9C71D-1988-47DF-B03C-12F18B5216FC}"/>
    <dgm:cxn modelId="{A9EB6E6F-3657-4713-B2C9-0E89EE006707}" srcId="{3A122956-41AC-4627-95C5-EFA7DF81BAFE}" destId="{254E78B8-8FB9-4AE4-9007-73724792C5BE}" srcOrd="0" destOrd="0" parTransId="{DD71B2C5-4B5B-4E20-B0C8-C52676157EC1}" sibTransId="{E1DC6DAF-5297-4B24-BD2D-F4AAA9F1995D}"/>
    <dgm:cxn modelId="{A61FAA4F-2B2B-40F0-90AB-E4397E4731C5}" type="presOf" srcId="{3A122956-41AC-4627-95C5-EFA7DF81BAFE}" destId="{DC20DCF8-C231-46DC-9DC5-454BCD7FFD2C}" srcOrd="0" destOrd="0" presId="urn:microsoft.com/office/officeart/2008/layout/VerticalCurvedList"/>
    <dgm:cxn modelId="{EDDB1191-99A8-4EB1-8B0B-A3D0778C1122}" type="presOf" srcId="{47B8642E-966B-4F83-A707-69C52D802720}" destId="{9E49F33B-57D3-419B-8702-69744148F2C6}" srcOrd="0" destOrd="0" presId="urn:microsoft.com/office/officeart/2008/layout/VerticalCurvedList"/>
    <dgm:cxn modelId="{7444A394-7E98-4C85-8656-1B4AFDCE5DE6}" srcId="{3A122956-41AC-4627-95C5-EFA7DF81BAFE}" destId="{47B8642E-966B-4F83-A707-69C52D802720}" srcOrd="4" destOrd="0" parTransId="{2662803D-85AC-47E7-92C2-A9E22B0B53C2}" sibTransId="{11AFA8C2-3E21-4895-BB7B-29E5994B15D4}"/>
    <dgm:cxn modelId="{B3EFB8A1-DFBC-4A33-951D-CF8F24349D6A}" type="presOf" srcId="{BDAD4830-CA3E-4004-84C7-6CF6BEAB2240}" destId="{9F17A024-C568-4E18-B0AC-69BCFC67D10C}" srcOrd="0" destOrd="0" presId="urn:microsoft.com/office/officeart/2008/layout/VerticalCurvedList"/>
    <dgm:cxn modelId="{0DC11DA2-C016-40D8-B0FD-18ACD9753CC9}" type="presOf" srcId="{254E78B8-8FB9-4AE4-9007-73724792C5BE}" destId="{553A3B94-673B-4681-AA82-55B58A43C09F}" srcOrd="0" destOrd="0" presId="urn:microsoft.com/office/officeart/2008/layout/VerticalCurvedList"/>
    <dgm:cxn modelId="{20C929D7-2CF1-48C4-B6D5-0F36E2786908}" srcId="{3A122956-41AC-4627-95C5-EFA7DF81BAFE}" destId="{BEED9B57-3C64-4B6D-BFBD-2DD783CF08D3}" srcOrd="2" destOrd="0" parTransId="{60C9B791-AFAF-4C67-88EA-80FA584C45BD}" sibTransId="{9B075EE8-9E7F-45D8-ACD6-46A287693995}"/>
    <dgm:cxn modelId="{3BA11EEF-DF7A-4132-81B6-00790213CAA4}" type="presOf" srcId="{BEED9B57-3C64-4B6D-BFBD-2DD783CF08D3}" destId="{BA848499-5522-45AC-9950-639E2A4E3EB7}" srcOrd="0" destOrd="0" presId="urn:microsoft.com/office/officeart/2008/layout/VerticalCurvedList"/>
    <dgm:cxn modelId="{A33DFBF2-47AD-4004-AD4A-15A8A9A9C317}" type="presOf" srcId="{9AE0BC92-5695-4A82-9C2F-EEDF941ACB94}" destId="{B5D7DFA4-028B-408A-BF65-BDC2E773F4E5}" srcOrd="0" destOrd="0" presId="urn:microsoft.com/office/officeart/2008/layout/VerticalCurvedList"/>
    <dgm:cxn modelId="{6A2366FF-327F-4CCB-A687-C57D9BCBF90E}" type="presOf" srcId="{E1DC6DAF-5297-4B24-BD2D-F4AAA9F1995D}" destId="{C200F53F-A72D-4233-B041-17A63A1A6B98}" srcOrd="0" destOrd="0" presId="urn:microsoft.com/office/officeart/2008/layout/VerticalCurvedList"/>
    <dgm:cxn modelId="{4A7CD95A-BE2A-4FC2-B768-72693713B7E6}" type="presParOf" srcId="{DC20DCF8-C231-46DC-9DC5-454BCD7FFD2C}" destId="{DE81DF9B-F369-4B23-8D10-C7393DB7FA2A}" srcOrd="0" destOrd="0" presId="urn:microsoft.com/office/officeart/2008/layout/VerticalCurvedList"/>
    <dgm:cxn modelId="{0077F505-82D1-49FD-8814-295470D1C588}" type="presParOf" srcId="{DE81DF9B-F369-4B23-8D10-C7393DB7FA2A}" destId="{107FB56D-F7C7-430B-BDC6-4465DAA574D3}" srcOrd="0" destOrd="0" presId="urn:microsoft.com/office/officeart/2008/layout/VerticalCurvedList"/>
    <dgm:cxn modelId="{F173A35B-2841-408F-AA24-3103206B4FA8}" type="presParOf" srcId="{107FB56D-F7C7-430B-BDC6-4465DAA574D3}" destId="{639D1D54-2319-4D0F-A29B-15DC3D983B44}" srcOrd="0" destOrd="0" presId="urn:microsoft.com/office/officeart/2008/layout/VerticalCurvedList"/>
    <dgm:cxn modelId="{A50D0C09-2669-4B4E-B04C-467CEE47B8F2}" type="presParOf" srcId="{107FB56D-F7C7-430B-BDC6-4465DAA574D3}" destId="{C200F53F-A72D-4233-B041-17A63A1A6B98}" srcOrd="1" destOrd="0" presId="urn:microsoft.com/office/officeart/2008/layout/VerticalCurvedList"/>
    <dgm:cxn modelId="{7F4DACAD-D407-4683-9E46-3CDBA4E6C96A}" type="presParOf" srcId="{107FB56D-F7C7-430B-BDC6-4465DAA574D3}" destId="{DA45237A-5106-4C3B-90E0-9C307A5E9543}" srcOrd="2" destOrd="0" presId="urn:microsoft.com/office/officeart/2008/layout/VerticalCurvedList"/>
    <dgm:cxn modelId="{94613DB8-D44D-4112-87B8-B0ABF608AE0E}" type="presParOf" srcId="{107FB56D-F7C7-430B-BDC6-4465DAA574D3}" destId="{7F716771-CEE8-411F-9FD9-69263708B599}" srcOrd="3" destOrd="0" presId="urn:microsoft.com/office/officeart/2008/layout/VerticalCurvedList"/>
    <dgm:cxn modelId="{1C10B131-10EF-4D0F-B091-7959BF1DDE48}" type="presParOf" srcId="{DE81DF9B-F369-4B23-8D10-C7393DB7FA2A}" destId="{553A3B94-673B-4681-AA82-55B58A43C09F}" srcOrd="1" destOrd="0" presId="urn:microsoft.com/office/officeart/2008/layout/VerticalCurvedList"/>
    <dgm:cxn modelId="{68A1AD95-D932-4D97-992A-AD353F22D745}" type="presParOf" srcId="{DE81DF9B-F369-4B23-8D10-C7393DB7FA2A}" destId="{4A4B497B-BD02-4A4A-927B-79567AD706B5}" srcOrd="2" destOrd="0" presId="urn:microsoft.com/office/officeart/2008/layout/VerticalCurvedList"/>
    <dgm:cxn modelId="{10A4DC2D-E25E-4828-94C1-1A165538AA77}" type="presParOf" srcId="{4A4B497B-BD02-4A4A-927B-79567AD706B5}" destId="{2822A95A-3B99-481C-A18A-CFA3C48C2795}" srcOrd="0" destOrd="0" presId="urn:microsoft.com/office/officeart/2008/layout/VerticalCurvedList"/>
    <dgm:cxn modelId="{33368F9E-97C9-4E3A-9D59-B652B41AA1EA}" type="presParOf" srcId="{DE81DF9B-F369-4B23-8D10-C7393DB7FA2A}" destId="{9F17A024-C568-4E18-B0AC-69BCFC67D10C}" srcOrd="3" destOrd="0" presId="urn:microsoft.com/office/officeart/2008/layout/VerticalCurvedList"/>
    <dgm:cxn modelId="{25EC97AE-EBF3-4E9B-B673-B63254875EAA}" type="presParOf" srcId="{DE81DF9B-F369-4B23-8D10-C7393DB7FA2A}" destId="{396FAB21-4FAC-4B44-BD6C-B96179B98017}" srcOrd="4" destOrd="0" presId="urn:microsoft.com/office/officeart/2008/layout/VerticalCurvedList"/>
    <dgm:cxn modelId="{C22CBD01-A880-4F33-9648-9956D09C28BE}" type="presParOf" srcId="{396FAB21-4FAC-4B44-BD6C-B96179B98017}" destId="{EC2D50BB-9B35-4487-B77C-E79E44B7BE96}" srcOrd="0" destOrd="0" presId="urn:microsoft.com/office/officeart/2008/layout/VerticalCurvedList"/>
    <dgm:cxn modelId="{07CE57A7-7FE3-4CE4-B145-7C6F4A25271B}" type="presParOf" srcId="{DE81DF9B-F369-4B23-8D10-C7393DB7FA2A}" destId="{BA848499-5522-45AC-9950-639E2A4E3EB7}" srcOrd="5" destOrd="0" presId="urn:microsoft.com/office/officeart/2008/layout/VerticalCurvedList"/>
    <dgm:cxn modelId="{31A80C92-1640-4FCD-918F-50E764F27D7F}" type="presParOf" srcId="{DE81DF9B-F369-4B23-8D10-C7393DB7FA2A}" destId="{3B12C629-F690-45EF-96A5-F12F43956E14}" srcOrd="6" destOrd="0" presId="urn:microsoft.com/office/officeart/2008/layout/VerticalCurvedList"/>
    <dgm:cxn modelId="{4FCD7AA3-F646-42B7-BAD7-C3E80DBD6A0E}" type="presParOf" srcId="{3B12C629-F690-45EF-96A5-F12F43956E14}" destId="{02F4CDA2-E583-4C81-84E1-ACC788BA1304}" srcOrd="0" destOrd="0" presId="urn:microsoft.com/office/officeart/2008/layout/VerticalCurvedList"/>
    <dgm:cxn modelId="{146E20AE-98B4-4EA0-9297-280A1BC20FF6}" type="presParOf" srcId="{DE81DF9B-F369-4B23-8D10-C7393DB7FA2A}" destId="{B5D7DFA4-028B-408A-BF65-BDC2E773F4E5}" srcOrd="7" destOrd="0" presId="urn:microsoft.com/office/officeart/2008/layout/VerticalCurvedList"/>
    <dgm:cxn modelId="{4C965E55-39CB-4333-A97A-AC2A2CC0A5EE}" type="presParOf" srcId="{DE81DF9B-F369-4B23-8D10-C7393DB7FA2A}" destId="{18A319BB-B8B4-4B5B-921A-38B79C6E2EF2}" srcOrd="8" destOrd="0" presId="urn:microsoft.com/office/officeart/2008/layout/VerticalCurvedList"/>
    <dgm:cxn modelId="{79D8CB7C-AA74-4E6C-BB19-9265D9ABD560}" type="presParOf" srcId="{18A319BB-B8B4-4B5B-921A-38B79C6E2EF2}" destId="{8DBEC6BF-1127-4987-86C7-DEEBE9D161E2}" srcOrd="0" destOrd="0" presId="urn:microsoft.com/office/officeart/2008/layout/VerticalCurvedList"/>
    <dgm:cxn modelId="{A8D5C624-1497-4147-B274-4AC9E41D0102}" type="presParOf" srcId="{DE81DF9B-F369-4B23-8D10-C7393DB7FA2A}" destId="{9E49F33B-57D3-419B-8702-69744148F2C6}" srcOrd="9" destOrd="0" presId="urn:microsoft.com/office/officeart/2008/layout/VerticalCurvedList"/>
    <dgm:cxn modelId="{D31D8E52-BAE8-4E93-94FF-EC71A92407F7}" type="presParOf" srcId="{DE81DF9B-F369-4B23-8D10-C7393DB7FA2A}" destId="{86CD67C3-0E78-40CD-BDEA-3374063E3002}" srcOrd="10" destOrd="0" presId="urn:microsoft.com/office/officeart/2008/layout/VerticalCurvedList"/>
    <dgm:cxn modelId="{E5F60F4D-B847-4A97-857E-00621B28FA18}" type="presParOf" srcId="{86CD67C3-0E78-40CD-BDEA-3374063E3002}" destId="{4C7A8FA4-80B4-44CF-BEA4-1196B9F02D21}" srcOrd="0" destOrd="0" presId="urn:microsoft.com/office/officeart/2008/layout/VerticalCurvedList"/>
  </dgm:cxnLst>
  <dgm:bg/>
  <dgm:whole/>
  <dgm:extLst>
    <a:ext uri="http://schemas.microsoft.com/office/drawing/2008/diagram">
      <dsp:dataModelExt xmlns:dsp="http://schemas.microsoft.com/office/drawing/2008/diagram" relId="rId14"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43AE309F-EBB5-45E4-8919-F1AC1261A300}" type="doc">
      <dgm:prSet loTypeId="urn:microsoft.com/office/officeart/2005/8/layout/default" loCatId="list" qsTypeId="urn:microsoft.com/office/officeart/2005/8/quickstyle/simple1" qsCatId="simple" csTypeId="urn:microsoft.com/office/officeart/2005/8/colors/accent1_2" csCatId="accent1" phldr="1"/>
      <dgm:spPr/>
      <dgm:t>
        <a:bodyPr/>
        <a:lstStyle/>
        <a:p>
          <a:endParaRPr lang="en-GB"/>
        </a:p>
      </dgm:t>
    </dgm:pt>
    <dgm:pt modelId="{A812C5EF-F764-4BB5-924D-F65615E4F201}">
      <dgm:prSet phldrT="[Text]"/>
      <dgm:spPr>
        <a:xfrm>
          <a:off x="386764" y="967"/>
          <a:ext cx="1153018" cy="691811"/>
        </a:xfrm>
        <a:prstGeom prst="rect">
          <a:avLst/>
        </a:prstGeom>
        <a:solidFill>
          <a:sysClr val="windowText" lastClr="000000"/>
        </a:solidFill>
        <a:ln w="12700" cap="flat" cmpd="sng" algn="ctr">
          <a:solidFill>
            <a:sysClr val="window" lastClr="FFFFFF">
              <a:hueOff val="0"/>
              <a:satOff val="0"/>
              <a:lumOff val="0"/>
              <a:alphaOff val="0"/>
            </a:sysClr>
          </a:solidFill>
          <a:prstDash val="solid"/>
          <a:miter lim="800000"/>
        </a:ln>
        <a:effectLst/>
      </dgm:spPr>
      <dgm:t>
        <a:bodyPr/>
        <a:lstStyle/>
        <a:p>
          <a:pPr>
            <a:buNone/>
          </a:pPr>
          <a:r>
            <a:rPr lang="en-GB" b="1">
              <a:solidFill>
                <a:sysClr val="window" lastClr="FFFFFF"/>
              </a:solidFill>
              <a:latin typeface="Aptos" panose="02110004020202020204"/>
              <a:ea typeface="+mn-ea"/>
              <a:cs typeface="+mn-cs"/>
            </a:rPr>
            <a:t>C1 </a:t>
          </a:r>
        </a:p>
        <a:p>
          <a:pPr>
            <a:buNone/>
          </a:pPr>
          <a:r>
            <a:rPr lang="en-GB" b="1">
              <a:solidFill>
                <a:sysClr val="window" lastClr="FFFFFF"/>
              </a:solidFill>
              <a:latin typeface="Aptos" panose="02110004020202020204"/>
              <a:ea typeface="+mn-ea"/>
              <a:cs typeface="+mn-cs"/>
            </a:rPr>
            <a:t>Perceptions of fairness</a:t>
          </a:r>
        </a:p>
      </dgm:t>
    </dgm:pt>
    <dgm:pt modelId="{C2462FD0-6DCB-4CCF-ADA9-79D1CAFD2D7B}" type="parTrans" cxnId="{584806BB-92B0-47F9-8857-41D192CA3F6A}">
      <dgm:prSet/>
      <dgm:spPr/>
      <dgm:t>
        <a:bodyPr/>
        <a:lstStyle/>
        <a:p>
          <a:endParaRPr lang="en-GB"/>
        </a:p>
      </dgm:t>
    </dgm:pt>
    <dgm:pt modelId="{8D6CB9FF-2CFE-4319-AF40-080D56FFE620}" type="sibTrans" cxnId="{584806BB-92B0-47F9-8857-41D192CA3F6A}">
      <dgm:prSet/>
      <dgm:spPr/>
      <dgm:t>
        <a:bodyPr/>
        <a:lstStyle/>
        <a:p>
          <a:endParaRPr lang="en-GB"/>
        </a:p>
      </dgm:t>
    </dgm:pt>
    <dgm:pt modelId="{73CBC130-7F82-473D-98BE-B06F7E891BDC}">
      <dgm:prSet phldrT="[Text]"/>
      <dgm:spPr>
        <a:xfrm>
          <a:off x="4191726" y="967"/>
          <a:ext cx="1153018" cy="691811"/>
        </a:xfrm>
        <a:prstGeom prst="rect">
          <a:avLst/>
        </a:prstGeom>
        <a:solidFill>
          <a:srgbClr val="0F9ED5">
            <a:lumMod val="20000"/>
            <a:lumOff val="80000"/>
          </a:srgbClr>
        </a:solidFill>
        <a:ln w="12700" cap="flat" cmpd="sng" algn="ctr">
          <a:solidFill>
            <a:sysClr val="window" lastClr="FFFFFF">
              <a:hueOff val="0"/>
              <a:satOff val="0"/>
              <a:lumOff val="0"/>
              <a:alphaOff val="0"/>
            </a:sysClr>
          </a:solidFill>
          <a:prstDash val="solid"/>
          <a:miter lim="800000"/>
        </a:ln>
        <a:effectLst/>
      </dgm:spPr>
      <dgm:t>
        <a:bodyPr/>
        <a:lstStyle/>
        <a:p>
          <a:pPr>
            <a:buNone/>
          </a:pPr>
          <a:r>
            <a:rPr lang="en-GB" b="1">
              <a:solidFill>
                <a:sysClr val="windowText" lastClr="000000"/>
              </a:solidFill>
              <a:latin typeface="Aptos" panose="02110004020202020204"/>
              <a:ea typeface="+mn-ea"/>
              <a:cs typeface="+mn-cs"/>
            </a:rPr>
            <a:t>C4 </a:t>
          </a:r>
        </a:p>
        <a:p>
          <a:pPr>
            <a:buNone/>
          </a:pPr>
          <a:r>
            <a:rPr lang="en-GB" b="1">
              <a:solidFill>
                <a:sysClr val="windowText" lastClr="000000"/>
              </a:solidFill>
              <a:latin typeface="Aptos" panose="02110004020202020204"/>
              <a:ea typeface="+mn-ea"/>
              <a:cs typeface="+mn-cs"/>
            </a:rPr>
            <a:t>Shared priorities</a:t>
          </a:r>
        </a:p>
      </dgm:t>
    </dgm:pt>
    <dgm:pt modelId="{B14283BC-ED94-4993-AE72-D0D75573319C}" type="parTrans" cxnId="{8AAA0A4A-0303-42FE-B785-FD5FA39FBDC4}">
      <dgm:prSet/>
      <dgm:spPr/>
      <dgm:t>
        <a:bodyPr/>
        <a:lstStyle/>
        <a:p>
          <a:endParaRPr lang="en-GB"/>
        </a:p>
      </dgm:t>
    </dgm:pt>
    <dgm:pt modelId="{DD6F22CB-939D-4770-89AB-D7AA6D9FC5F2}" type="sibTrans" cxnId="{8AAA0A4A-0303-42FE-B785-FD5FA39FBDC4}">
      <dgm:prSet/>
      <dgm:spPr/>
      <dgm:t>
        <a:bodyPr/>
        <a:lstStyle/>
        <a:p>
          <a:endParaRPr lang="en-GB"/>
        </a:p>
      </dgm:t>
    </dgm:pt>
    <dgm:pt modelId="{8BCD2DFF-42B8-4D2D-873B-5DEDA2649FFE}">
      <dgm:prSet phldrT="[Text]"/>
      <dgm:spPr>
        <a:xfrm>
          <a:off x="2923405" y="808080"/>
          <a:ext cx="1153018" cy="691811"/>
        </a:xfrm>
        <a:prstGeom prst="rect">
          <a:avLst/>
        </a:prstGeom>
        <a:solidFill>
          <a:srgbClr val="FFFF00"/>
        </a:solidFill>
        <a:ln w="12700" cap="flat" cmpd="sng" algn="ctr">
          <a:solidFill>
            <a:sysClr val="window" lastClr="FFFFFF">
              <a:hueOff val="0"/>
              <a:satOff val="0"/>
              <a:lumOff val="0"/>
              <a:alphaOff val="0"/>
            </a:sysClr>
          </a:solidFill>
          <a:prstDash val="solid"/>
          <a:miter lim="800000"/>
        </a:ln>
        <a:effectLst/>
      </dgm:spPr>
      <dgm:t>
        <a:bodyPr/>
        <a:lstStyle/>
        <a:p>
          <a:pPr>
            <a:buNone/>
          </a:pPr>
          <a:r>
            <a:rPr lang="en-GB" b="1">
              <a:solidFill>
                <a:sysClr val="windowText" lastClr="000000"/>
              </a:solidFill>
              <a:latin typeface="Aptos" panose="02110004020202020204"/>
              <a:ea typeface="+mn-ea"/>
              <a:cs typeface="+mn-cs"/>
            </a:rPr>
            <a:t>C7</a:t>
          </a:r>
        </a:p>
        <a:p>
          <a:pPr>
            <a:buNone/>
          </a:pPr>
          <a:r>
            <a:rPr lang="en-GB" b="1">
              <a:solidFill>
                <a:sysClr val="windowText" lastClr="000000"/>
              </a:solidFill>
              <a:latin typeface="Aptos" panose="02110004020202020204"/>
              <a:ea typeface="+mn-ea"/>
              <a:cs typeface="+mn-cs"/>
            </a:rPr>
            <a:t>Perceived effectiveness</a:t>
          </a:r>
        </a:p>
      </dgm:t>
    </dgm:pt>
    <dgm:pt modelId="{0C905CD6-76A0-42FB-8002-2B7E9563FC28}" type="parTrans" cxnId="{5D7B4EBD-85BD-4100-A0D4-6EB68BB0BD19}">
      <dgm:prSet/>
      <dgm:spPr/>
      <dgm:t>
        <a:bodyPr/>
        <a:lstStyle/>
        <a:p>
          <a:endParaRPr lang="en-GB"/>
        </a:p>
      </dgm:t>
    </dgm:pt>
    <dgm:pt modelId="{10825D9A-4564-4A6D-AABA-26B5C68A9E62}" type="sibTrans" cxnId="{5D7B4EBD-85BD-4100-A0D4-6EB68BB0BD19}">
      <dgm:prSet/>
      <dgm:spPr/>
      <dgm:t>
        <a:bodyPr/>
        <a:lstStyle/>
        <a:p>
          <a:endParaRPr lang="en-GB"/>
        </a:p>
      </dgm:t>
    </dgm:pt>
    <dgm:pt modelId="{6FFDE0A2-4518-4445-92FF-BFEEBDD07544}">
      <dgm:prSet phldrT="[Text]"/>
      <dgm:spPr>
        <a:xfrm>
          <a:off x="1655085" y="1615193"/>
          <a:ext cx="1153018" cy="691811"/>
        </a:xfrm>
        <a:prstGeom prst="rect">
          <a:avLst/>
        </a:prstGeom>
        <a:solidFill>
          <a:srgbClr val="4EA72E">
            <a:lumMod val="20000"/>
            <a:lumOff val="80000"/>
          </a:srgbClr>
        </a:solidFill>
        <a:ln w="12700" cap="flat" cmpd="sng" algn="ctr">
          <a:solidFill>
            <a:sysClr val="window" lastClr="FFFFFF">
              <a:hueOff val="0"/>
              <a:satOff val="0"/>
              <a:lumOff val="0"/>
              <a:alphaOff val="0"/>
            </a:sysClr>
          </a:solidFill>
          <a:prstDash val="solid"/>
          <a:miter lim="800000"/>
        </a:ln>
        <a:effectLst/>
      </dgm:spPr>
      <dgm:t>
        <a:bodyPr/>
        <a:lstStyle/>
        <a:p>
          <a:pPr>
            <a:buNone/>
          </a:pPr>
          <a:r>
            <a:rPr lang="en-GB" b="1">
              <a:solidFill>
                <a:sysClr val="windowText" lastClr="000000"/>
              </a:solidFill>
              <a:latin typeface="Aptos" panose="02110004020202020204"/>
              <a:ea typeface="+mn-ea"/>
              <a:cs typeface="+mn-cs"/>
            </a:rPr>
            <a:t>C10 Deliver safety</a:t>
          </a:r>
        </a:p>
      </dgm:t>
    </dgm:pt>
    <dgm:pt modelId="{9792D503-A91C-48A7-9F84-8712B1ECA1EC}" type="parTrans" cxnId="{99BD5918-FC5D-4A18-9727-F51C713F0C40}">
      <dgm:prSet/>
      <dgm:spPr/>
      <dgm:t>
        <a:bodyPr/>
        <a:lstStyle/>
        <a:p>
          <a:endParaRPr lang="en-GB"/>
        </a:p>
      </dgm:t>
    </dgm:pt>
    <dgm:pt modelId="{D535B4B1-78E2-43C5-A0A6-17D39EC79734}" type="sibTrans" cxnId="{99BD5918-FC5D-4A18-9727-F51C713F0C40}">
      <dgm:prSet/>
      <dgm:spPr/>
      <dgm:t>
        <a:bodyPr/>
        <a:lstStyle/>
        <a:p>
          <a:endParaRPr lang="en-GB"/>
        </a:p>
      </dgm:t>
    </dgm:pt>
    <dgm:pt modelId="{6B4C8127-4124-4A1A-89D4-4F0A930A1D17}">
      <dgm:prSet phldrT="[Text]"/>
      <dgm:spPr>
        <a:xfrm>
          <a:off x="4191726" y="2422306"/>
          <a:ext cx="1153018" cy="691811"/>
        </a:xfrm>
        <a:prstGeom prst="rect">
          <a:avLst/>
        </a:prstGeom>
        <a:solidFill>
          <a:srgbClr val="FFC000"/>
        </a:solidFill>
        <a:ln w="12700" cap="flat" cmpd="sng" algn="ctr">
          <a:solidFill>
            <a:sysClr val="window" lastClr="FFFFFF">
              <a:hueOff val="0"/>
              <a:satOff val="0"/>
              <a:lumOff val="0"/>
              <a:alphaOff val="0"/>
            </a:sysClr>
          </a:solidFill>
          <a:prstDash val="solid"/>
          <a:miter lim="800000"/>
        </a:ln>
        <a:effectLst/>
      </dgm:spPr>
      <dgm:t>
        <a:bodyPr/>
        <a:lstStyle/>
        <a:p>
          <a:pPr>
            <a:buNone/>
          </a:pPr>
          <a:r>
            <a:rPr lang="en-GB" b="1">
              <a:solidFill>
                <a:sysClr val="windowText" lastClr="000000"/>
              </a:solidFill>
              <a:latin typeface="Aptos" panose="02110004020202020204"/>
              <a:ea typeface="+mn-ea"/>
              <a:cs typeface="+mn-cs"/>
            </a:rPr>
            <a:t>C16 Consistency</a:t>
          </a:r>
        </a:p>
      </dgm:t>
    </dgm:pt>
    <dgm:pt modelId="{CBE2E68C-8400-48BF-920D-B5B16DE1891C}" type="parTrans" cxnId="{F6836C55-72FC-48AA-83DA-909457ACE89A}">
      <dgm:prSet/>
      <dgm:spPr/>
      <dgm:t>
        <a:bodyPr/>
        <a:lstStyle/>
        <a:p>
          <a:endParaRPr lang="en-GB"/>
        </a:p>
      </dgm:t>
    </dgm:pt>
    <dgm:pt modelId="{96258DAE-18EF-4684-A43F-8DC0B6185884}" type="sibTrans" cxnId="{F6836C55-72FC-48AA-83DA-909457ACE89A}">
      <dgm:prSet/>
      <dgm:spPr/>
      <dgm:t>
        <a:bodyPr/>
        <a:lstStyle/>
        <a:p>
          <a:endParaRPr lang="en-GB"/>
        </a:p>
      </dgm:t>
    </dgm:pt>
    <dgm:pt modelId="{743AA01C-149F-4465-8088-35B2CA107FBD}">
      <dgm:prSet/>
      <dgm:spPr>
        <a:xfrm>
          <a:off x="4191726" y="808080"/>
          <a:ext cx="1153018" cy="691811"/>
        </a:xfrm>
        <a:prstGeom prst="rect">
          <a:avLst/>
        </a:prstGeom>
        <a:solidFill>
          <a:srgbClr val="C00000"/>
        </a:solidFill>
        <a:ln w="12700" cap="flat" cmpd="sng" algn="ctr">
          <a:solidFill>
            <a:sysClr val="window" lastClr="FFFFFF">
              <a:hueOff val="0"/>
              <a:satOff val="0"/>
              <a:lumOff val="0"/>
              <a:alphaOff val="0"/>
            </a:sysClr>
          </a:solidFill>
          <a:prstDash val="solid"/>
          <a:miter lim="800000"/>
        </a:ln>
        <a:effectLst/>
      </dgm:spPr>
      <dgm:t>
        <a:bodyPr/>
        <a:lstStyle/>
        <a:p>
          <a:pPr>
            <a:buNone/>
          </a:pPr>
          <a:r>
            <a:rPr lang="en-GB" b="1">
              <a:solidFill>
                <a:sysClr val="window" lastClr="FFFFFF"/>
              </a:solidFill>
              <a:latin typeface="Aptos" panose="02110004020202020204"/>
              <a:ea typeface="+mn-ea"/>
              <a:cs typeface="+mn-cs"/>
            </a:rPr>
            <a:t>C8</a:t>
          </a:r>
        </a:p>
        <a:p>
          <a:pPr>
            <a:buNone/>
          </a:pPr>
          <a:r>
            <a:rPr lang="en-GB" b="1">
              <a:solidFill>
                <a:sysClr val="window" lastClr="FFFFFF"/>
              </a:solidFill>
              <a:latin typeface="Aptos" panose="02110004020202020204"/>
              <a:ea typeface="+mn-ea"/>
              <a:cs typeface="+mn-cs"/>
            </a:rPr>
            <a:t>Competence</a:t>
          </a:r>
        </a:p>
      </dgm:t>
    </dgm:pt>
    <dgm:pt modelId="{4A16287D-E5A1-4359-9C16-F33F4DAC0175}" type="parTrans" cxnId="{DAD346D1-7EC5-4CF6-B9C4-E7924CFCF16B}">
      <dgm:prSet/>
      <dgm:spPr/>
      <dgm:t>
        <a:bodyPr/>
        <a:lstStyle/>
        <a:p>
          <a:endParaRPr lang="en-GB"/>
        </a:p>
      </dgm:t>
    </dgm:pt>
    <dgm:pt modelId="{E58C7FBA-924F-4B50-8C0C-33B6DFEB9A72}" type="sibTrans" cxnId="{DAD346D1-7EC5-4CF6-B9C4-E7924CFCF16B}">
      <dgm:prSet/>
      <dgm:spPr/>
      <dgm:t>
        <a:bodyPr/>
        <a:lstStyle/>
        <a:p>
          <a:endParaRPr lang="en-GB"/>
        </a:p>
      </dgm:t>
    </dgm:pt>
    <dgm:pt modelId="{B4418E0C-001F-479F-AA24-B201C113299E}">
      <dgm:prSet/>
      <dgm:spPr>
        <a:xfrm>
          <a:off x="1655085" y="808080"/>
          <a:ext cx="1153018" cy="691811"/>
        </a:xfrm>
        <a:prstGeom prst="rect">
          <a:avLst/>
        </a:prstGeom>
        <a:solidFill>
          <a:srgbClr val="FF0000"/>
        </a:solidFill>
        <a:ln w="12700" cap="flat" cmpd="sng" algn="ctr">
          <a:solidFill>
            <a:sysClr val="window" lastClr="FFFFFF">
              <a:hueOff val="0"/>
              <a:satOff val="0"/>
              <a:lumOff val="0"/>
              <a:alphaOff val="0"/>
            </a:sysClr>
          </a:solidFill>
          <a:prstDash val="solid"/>
          <a:miter lim="800000"/>
        </a:ln>
        <a:effectLst/>
      </dgm:spPr>
      <dgm:t>
        <a:bodyPr/>
        <a:lstStyle/>
        <a:p>
          <a:pPr>
            <a:buNone/>
          </a:pPr>
          <a:r>
            <a:rPr lang="en-GB" b="1">
              <a:solidFill>
                <a:sysClr val="window" lastClr="FFFFFF"/>
              </a:solidFill>
              <a:latin typeface="Aptos" panose="02110004020202020204"/>
              <a:ea typeface="+mn-ea"/>
              <a:cs typeface="+mn-cs"/>
            </a:rPr>
            <a:t>C6 Shared social/ professional bond</a:t>
          </a:r>
        </a:p>
      </dgm:t>
    </dgm:pt>
    <dgm:pt modelId="{398D0728-849E-4DC2-B460-9C111224A7EE}" type="parTrans" cxnId="{AB0D73B7-D995-4439-B50B-7A1026EDBB60}">
      <dgm:prSet/>
      <dgm:spPr/>
      <dgm:t>
        <a:bodyPr/>
        <a:lstStyle/>
        <a:p>
          <a:endParaRPr lang="en-GB"/>
        </a:p>
      </dgm:t>
    </dgm:pt>
    <dgm:pt modelId="{31BBC2BE-95EA-43E0-8EF6-DEB79267CD1B}" type="sibTrans" cxnId="{AB0D73B7-D995-4439-B50B-7A1026EDBB60}">
      <dgm:prSet/>
      <dgm:spPr/>
      <dgm:t>
        <a:bodyPr/>
        <a:lstStyle/>
        <a:p>
          <a:endParaRPr lang="en-GB"/>
        </a:p>
      </dgm:t>
    </dgm:pt>
    <dgm:pt modelId="{3B75462D-815F-424B-BADC-B40A7E70C7C4}">
      <dgm:prSet/>
      <dgm:spPr>
        <a:xfrm>
          <a:off x="4191726" y="1615193"/>
          <a:ext cx="1153018" cy="691811"/>
        </a:xfrm>
        <a:prstGeom prst="rect">
          <a:avLst/>
        </a:prstGeom>
        <a:solidFill>
          <a:srgbClr val="A02B93">
            <a:lumMod val="20000"/>
            <a:lumOff val="80000"/>
          </a:srgbClr>
        </a:solidFill>
        <a:ln w="12700" cap="flat" cmpd="sng" algn="ctr">
          <a:solidFill>
            <a:sysClr val="window" lastClr="FFFFFF">
              <a:hueOff val="0"/>
              <a:satOff val="0"/>
              <a:lumOff val="0"/>
              <a:alphaOff val="0"/>
            </a:sysClr>
          </a:solidFill>
          <a:prstDash val="solid"/>
          <a:miter lim="800000"/>
        </a:ln>
        <a:effectLst/>
      </dgm:spPr>
      <dgm:t>
        <a:bodyPr/>
        <a:lstStyle/>
        <a:p>
          <a:pPr>
            <a:buNone/>
          </a:pPr>
          <a:r>
            <a:rPr lang="en-GB" b="1">
              <a:solidFill>
                <a:sysClr val="windowText" lastClr="000000"/>
              </a:solidFill>
              <a:latin typeface="Aptos" panose="02110004020202020204"/>
              <a:ea typeface="+mn-ea"/>
              <a:cs typeface="+mn-cs"/>
            </a:rPr>
            <a:t>C12 Integrity</a:t>
          </a:r>
        </a:p>
      </dgm:t>
    </dgm:pt>
    <dgm:pt modelId="{FED42628-61AB-465B-9DC1-1A1490E23FDE}" type="parTrans" cxnId="{AA9E9251-B17C-4E7E-94F2-B97F75D1BC47}">
      <dgm:prSet/>
      <dgm:spPr/>
      <dgm:t>
        <a:bodyPr/>
        <a:lstStyle/>
        <a:p>
          <a:endParaRPr lang="en-GB"/>
        </a:p>
      </dgm:t>
    </dgm:pt>
    <dgm:pt modelId="{F436AA86-08C9-4B46-B312-CCCF308CE5C3}" type="sibTrans" cxnId="{AA9E9251-B17C-4E7E-94F2-B97F75D1BC47}">
      <dgm:prSet/>
      <dgm:spPr/>
      <dgm:t>
        <a:bodyPr/>
        <a:lstStyle/>
        <a:p>
          <a:endParaRPr lang="en-GB"/>
        </a:p>
      </dgm:t>
    </dgm:pt>
    <dgm:pt modelId="{3862BEDA-72E0-4D4C-8DD8-193D0A11B7BE}">
      <dgm:prSet/>
      <dgm:spPr>
        <a:xfrm>
          <a:off x="386764" y="1615193"/>
          <a:ext cx="1153018" cy="691811"/>
        </a:xfrm>
        <a:prstGeom prst="rect">
          <a:avLst/>
        </a:prstGeom>
        <a:solidFill>
          <a:srgbClr val="5AD7E8"/>
        </a:solidFill>
        <a:ln w="12700" cap="flat" cmpd="sng" algn="ctr">
          <a:solidFill>
            <a:sysClr val="window" lastClr="FFFFFF">
              <a:hueOff val="0"/>
              <a:satOff val="0"/>
              <a:lumOff val="0"/>
              <a:alphaOff val="0"/>
            </a:sysClr>
          </a:solidFill>
          <a:prstDash val="solid"/>
          <a:miter lim="800000"/>
        </a:ln>
        <a:effectLst/>
      </dgm:spPr>
      <dgm:t>
        <a:bodyPr/>
        <a:lstStyle/>
        <a:p>
          <a:pPr>
            <a:buNone/>
          </a:pPr>
          <a:r>
            <a:rPr lang="en-GB" b="1">
              <a:solidFill>
                <a:sysClr val="windowText" lastClr="000000"/>
              </a:solidFill>
              <a:latin typeface="Aptos" panose="02110004020202020204"/>
              <a:ea typeface="+mn-ea"/>
              <a:cs typeface="+mn-cs"/>
            </a:rPr>
            <a:t>C9 </a:t>
          </a:r>
        </a:p>
        <a:p>
          <a:pPr>
            <a:buNone/>
          </a:pPr>
          <a:r>
            <a:rPr lang="en-GB" b="1">
              <a:solidFill>
                <a:sysClr val="windowText" lastClr="000000"/>
              </a:solidFill>
              <a:latin typeface="Aptos" panose="02110004020202020204"/>
              <a:ea typeface="+mn-ea"/>
              <a:cs typeface="+mn-cs"/>
            </a:rPr>
            <a:t>Reassurance</a:t>
          </a:r>
        </a:p>
      </dgm:t>
    </dgm:pt>
    <dgm:pt modelId="{1D5FD522-E563-46B1-88C7-CC50625653B9}" type="parTrans" cxnId="{2C28B441-4A13-4F79-94D6-01BF47F9E42D}">
      <dgm:prSet/>
      <dgm:spPr/>
      <dgm:t>
        <a:bodyPr/>
        <a:lstStyle/>
        <a:p>
          <a:endParaRPr lang="en-GB"/>
        </a:p>
      </dgm:t>
    </dgm:pt>
    <dgm:pt modelId="{A9A199CD-9944-49F0-ADE0-E46167B96871}" type="sibTrans" cxnId="{2C28B441-4A13-4F79-94D6-01BF47F9E42D}">
      <dgm:prSet/>
      <dgm:spPr/>
      <dgm:t>
        <a:bodyPr/>
        <a:lstStyle/>
        <a:p>
          <a:endParaRPr lang="en-GB"/>
        </a:p>
      </dgm:t>
    </dgm:pt>
    <dgm:pt modelId="{9309FCFC-C6F1-4CB8-8129-AFCFFF220DBF}">
      <dgm:prSet/>
      <dgm:spPr>
        <a:xfrm>
          <a:off x="386764" y="808080"/>
          <a:ext cx="1153018" cy="691811"/>
        </a:xfrm>
        <a:prstGeom prst="rect">
          <a:avLst/>
        </a:prstGeom>
        <a:solidFill>
          <a:srgbClr val="3720E4"/>
        </a:solidFill>
        <a:ln w="12700" cap="flat" cmpd="sng" algn="ctr">
          <a:solidFill>
            <a:sysClr val="window" lastClr="FFFFFF">
              <a:hueOff val="0"/>
              <a:satOff val="0"/>
              <a:lumOff val="0"/>
              <a:alphaOff val="0"/>
            </a:sysClr>
          </a:solidFill>
          <a:prstDash val="solid"/>
          <a:miter lim="800000"/>
        </a:ln>
        <a:effectLst/>
      </dgm:spPr>
      <dgm:t>
        <a:bodyPr/>
        <a:lstStyle/>
        <a:p>
          <a:pPr>
            <a:buNone/>
          </a:pPr>
          <a:r>
            <a:rPr lang="en-GB" b="1">
              <a:solidFill>
                <a:sysClr val="window" lastClr="FFFFFF"/>
              </a:solidFill>
              <a:latin typeface="Aptos" panose="02110004020202020204"/>
              <a:ea typeface="+mn-ea"/>
              <a:cs typeface="+mn-cs"/>
            </a:rPr>
            <a:t>C5</a:t>
          </a:r>
        </a:p>
        <a:p>
          <a:pPr>
            <a:buNone/>
          </a:pPr>
          <a:r>
            <a:rPr lang="en-GB" b="1">
              <a:solidFill>
                <a:sysClr val="window" lastClr="FFFFFF"/>
              </a:solidFill>
              <a:latin typeface="Aptos" panose="02110004020202020204"/>
              <a:ea typeface="+mn-ea"/>
              <a:cs typeface="+mn-cs"/>
            </a:rPr>
            <a:t>Giving a voice</a:t>
          </a:r>
        </a:p>
      </dgm:t>
    </dgm:pt>
    <dgm:pt modelId="{20756F12-F744-46AB-A1E5-171B30BF39C9}" type="parTrans" cxnId="{F2E83F02-399A-4636-92E6-25646EEA4B3F}">
      <dgm:prSet/>
      <dgm:spPr/>
      <dgm:t>
        <a:bodyPr/>
        <a:lstStyle/>
        <a:p>
          <a:endParaRPr lang="en-GB"/>
        </a:p>
      </dgm:t>
    </dgm:pt>
    <dgm:pt modelId="{0AFA2C6E-2CAA-44A1-AA22-B042866A106F}" type="sibTrans" cxnId="{F2E83F02-399A-4636-92E6-25646EEA4B3F}">
      <dgm:prSet/>
      <dgm:spPr/>
      <dgm:t>
        <a:bodyPr/>
        <a:lstStyle/>
        <a:p>
          <a:endParaRPr lang="en-GB"/>
        </a:p>
      </dgm:t>
    </dgm:pt>
    <dgm:pt modelId="{8D83AC87-31EA-40FE-B84B-FFA297557781}">
      <dgm:prSet/>
      <dgm:spPr>
        <a:xfrm>
          <a:off x="386764" y="2422306"/>
          <a:ext cx="1153018" cy="691811"/>
        </a:xfrm>
        <a:prstGeom prst="rect">
          <a:avLst/>
        </a:prstGeom>
        <a:solidFill>
          <a:srgbClr val="196B24">
            <a:lumMod val="60000"/>
            <a:lumOff val="40000"/>
          </a:srgbClr>
        </a:solidFill>
        <a:ln w="12700" cap="flat" cmpd="sng" algn="ctr">
          <a:solidFill>
            <a:sysClr val="window" lastClr="FFFFFF">
              <a:hueOff val="0"/>
              <a:satOff val="0"/>
              <a:lumOff val="0"/>
              <a:alphaOff val="0"/>
            </a:sysClr>
          </a:solidFill>
          <a:prstDash val="solid"/>
          <a:miter lim="800000"/>
        </a:ln>
        <a:effectLst/>
      </dgm:spPr>
      <dgm:t>
        <a:bodyPr/>
        <a:lstStyle/>
        <a:p>
          <a:pPr>
            <a:buNone/>
          </a:pPr>
          <a:r>
            <a:rPr lang="en-GB" b="1">
              <a:solidFill>
                <a:sysClr val="windowText" lastClr="000000"/>
              </a:solidFill>
              <a:latin typeface="Aptos" panose="02110004020202020204"/>
              <a:ea typeface="+mn-ea"/>
              <a:cs typeface="+mn-cs"/>
            </a:rPr>
            <a:t>C13 Positive interactions</a:t>
          </a:r>
        </a:p>
      </dgm:t>
    </dgm:pt>
    <dgm:pt modelId="{2B64CA97-5371-4192-8B9E-A3C14AE3609D}" type="parTrans" cxnId="{96E305AF-A807-4C61-BD90-C6FA3F1BE717}">
      <dgm:prSet/>
      <dgm:spPr/>
      <dgm:t>
        <a:bodyPr/>
        <a:lstStyle/>
        <a:p>
          <a:endParaRPr lang="en-GB"/>
        </a:p>
      </dgm:t>
    </dgm:pt>
    <dgm:pt modelId="{79F9B511-5CCA-462F-A4E2-5EF8F373374F}" type="sibTrans" cxnId="{96E305AF-A807-4C61-BD90-C6FA3F1BE717}">
      <dgm:prSet/>
      <dgm:spPr/>
      <dgm:t>
        <a:bodyPr/>
        <a:lstStyle/>
        <a:p>
          <a:endParaRPr lang="en-GB"/>
        </a:p>
      </dgm:t>
    </dgm:pt>
    <dgm:pt modelId="{E82D7879-B685-48F7-809D-079C3AB05904}">
      <dgm:prSet/>
      <dgm:spPr>
        <a:xfrm>
          <a:off x="4191726" y="3229419"/>
          <a:ext cx="1153018" cy="691811"/>
        </a:xfrm>
        <a:prstGeom prst="rect">
          <a:avLst/>
        </a:prstGeom>
        <a:solidFill>
          <a:srgbClr val="E97132">
            <a:lumMod val="75000"/>
          </a:srgbClr>
        </a:solidFill>
        <a:ln w="12700" cap="flat" cmpd="sng" algn="ctr">
          <a:solidFill>
            <a:sysClr val="window" lastClr="FFFFFF">
              <a:hueOff val="0"/>
              <a:satOff val="0"/>
              <a:lumOff val="0"/>
              <a:alphaOff val="0"/>
            </a:sysClr>
          </a:solidFill>
          <a:prstDash val="solid"/>
          <a:miter lim="800000"/>
        </a:ln>
        <a:effectLst/>
      </dgm:spPr>
      <dgm:t>
        <a:bodyPr/>
        <a:lstStyle/>
        <a:p>
          <a:pPr>
            <a:buNone/>
          </a:pPr>
          <a:r>
            <a:rPr lang="en-GB" b="1">
              <a:solidFill>
                <a:sysClr val="window" lastClr="FFFFFF"/>
              </a:solidFill>
              <a:latin typeface="Aptos" panose="02110004020202020204"/>
              <a:ea typeface="+mn-ea"/>
              <a:cs typeface="+mn-cs"/>
            </a:rPr>
            <a:t>C20 Approachable manner</a:t>
          </a:r>
        </a:p>
      </dgm:t>
    </dgm:pt>
    <dgm:pt modelId="{E14E2978-882D-40AD-ADCD-D7D2075512E9}" type="parTrans" cxnId="{6ED1E9F7-A781-41C6-9C48-22E4E7F8E534}">
      <dgm:prSet/>
      <dgm:spPr/>
      <dgm:t>
        <a:bodyPr/>
        <a:lstStyle/>
        <a:p>
          <a:endParaRPr lang="en-GB"/>
        </a:p>
      </dgm:t>
    </dgm:pt>
    <dgm:pt modelId="{E1558A27-B6BB-4257-8ED2-75B44B7E36D5}" type="sibTrans" cxnId="{6ED1E9F7-A781-41C6-9C48-22E4E7F8E534}">
      <dgm:prSet/>
      <dgm:spPr/>
      <dgm:t>
        <a:bodyPr/>
        <a:lstStyle/>
        <a:p>
          <a:endParaRPr lang="en-GB"/>
        </a:p>
      </dgm:t>
    </dgm:pt>
    <dgm:pt modelId="{60DC20B3-EE7C-4F49-9FBA-9C9442EE2F0F}">
      <dgm:prSet/>
      <dgm:spPr>
        <a:xfrm>
          <a:off x="2923405" y="967"/>
          <a:ext cx="1153018" cy="691811"/>
        </a:xfrm>
        <a:prstGeom prst="rect">
          <a:avLst/>
        </a:prstGeom>
        <a:solidFill>
          <a:srgbClr val="A02B93">
            <a:lumMod val="75000"/>
          </a:srgbClr>
        </a:solidFill>
        <a:ln w="12700" cap="flat" cmpd="sng" algn="ctr">
          <a:solidFill>
            <a:sysClr val="window" lastClr="FFFFFF">
              <a:hueOff val="0"/>
              <a:satOff val="0"/>
              <a:lumOff val="0"/>
              <a:alphaOff val="0"/>
            </a:sysClr>
          </a:solidFill>
          <a:prstDash val="solid"/>
          <a:miter lim="800000"/>
        </a:ln>
        <a:effectLst/>
      </dgm:spPr>
      <dgm:t>
        <a:bodyPr/>
        <a:lstStyle/>
        <a:p>
          <a:pPr>
            <a:buNone/>
          </a:pPr>
          <a:r>
            <a:rPr lang="en-GB" b="1">
              <a:solidFill>
                <a:sysClr val="window" lastClr="FFFFFF"/>
              </a:solidFill>
              <a:latin typeface="Aptos" panose="02110004020202020204"/>
              <a:ea typeface="+mn-ea"/>
              <a:cs typeface="+mn-cs"/>
            </a:rPr>
            <a:t>C3</a:t>
          </a:r>
        </a:p>
        <a:p>
          <a:pPr>
            <a:buNone/>
          </a:pPr>
          <a:r>
            <a:rPr lang="en-GB" b="1">
              <a:solidFill>
                <a:sysClr val="window" lastClr="FFFFFF"/>
              </a:solidFill>
              <a:latin typeface="Aptos" panose="02110004020202020204"/>
              <a:ea typeface="+mn-ea"/>
              <a:cs typeface="+mn-cs"/>
            </a:rPr>
            <a:t>Shared goals</a:t>
          </a:r>
        </a:p>
      </dgm:t>
    </dgm:pt>
    <dgm:pt modelId="{C5407F8A-AF21-4201-8BAD-219150A21BCE}" type="parTrans" cxnId="{2194195F-361F-4436-8476-1A37E04CE879}">
      <dgm:prSet/>
      <dgm:spPr/>
      <dgm:t>
        <a:bodyPr/>
        <a:lstStyle/>
        <a:p>
          <a:endParaRPr lang="en-GB"/>
        </a:p>
      </dgm:t>
    </dgm:pt>
    <dgm:pt modelId="{36F267A0-C42C-46B6-839B-A4BED0379E4B}" type="sibTrans" cxnId="{2194195F-361F-4436-8476-1A37E04CE879}">
      <dgm:prSet/>
      <dgm:spPr/>
      <dgm:t>
        <a:bodyPr/>
        <a:lstStyle/>
        <a:p>
          <a:endParaRPr lang="en-GB"/>
        </a:p>
      </dgm:t>
    </dgm:pt>
    <dgm:pt modelId="{62106911-FB7A-436A-99E9-D2D54574DDB5}">
      <dgm:prSet/>
      <dgm:spPr>
        <a:xfrm>
          <a:off x="2923405" y="1615193"/>
          <a:ext cx="1153018" cy="691811"/>
        </a:xfrm>
        <a:prstGeom prst="rect">
          <a:avLst/>
        </a:prstGeom>
        <a:solidFill>
          <a:srgbClr val="DD3BC6"/>
        </a:solidFill>
        <a:ln w="12700" cap="flat" cmpd="sng" algn="ctr">
          <a:solidFill>
            <a:sysClr val="window" lastClr="FFFFFF">
              <a:hueOff val="0"/>
              <a:satOff val="0"/>
              <a:lumOff val="0"/>
              <a:alphaOff val="0"/>
            </a:sysClr>
          </a:solidFill>
          <a:prstDash val="solid"/>
          <a:miter lim="800000"/>
        </a:ln>
        <a:effectLst/>
      </dgm:spPr>
      <dgm:t>
        <a:bodyPr/>
        <a:lstStyle/>
        <a:p>
          <a:pPr>
            <a:buNone/>
          </a:pPr>
          <a:r>
            <a:rPr lang="en-GB" b="1">
              <a:solidFill>
                <a:sysClr val="window" lastClr="FFFFFF"/>
              </a:solidFill>
              <a:latin typeface="Aptos" panose="02110004020202020204"/>
              <a:ea typeface="+mn-ea"/>
              <a:cs typeface="+mn-cs"/>
            </a:rPr>
            <a:t>C11 Positive experiences</a:t>
          </a:r>
        </a:p>
      </dgm:t>
    </dgm:pt>
    <dgm:pt modelId="{0A1D889D-316D-4811-ADC7-5578D6CAAD3A}" type="parTrans" cxnId="{A215C12D-4934-477F-AF51-E411D3CE4848}">
      <dgm:prSet/>
      <dgm:spPr/>
      <dgm:t>
        <a:bodyPr/>
        <a:lstStyle/>
        <a:p>
          <a:endParaRPr lang="en-GB"/>
        </a:p>
      </dgm:t>
    </dgm:pt>
    <dgm:pt modelId="{4EDEA552-EE8A-4F81-9BDA-8C607CA14451}" type="sibTrans" cxnId="{A215C12D-4934-477F-AF51-E411D3CE4848}">
      <dgm:prSet/>
      <dgm:spPr/>
      <dgm:t>
        <a:bodyPr/>
        <a:lstStyle/>
        <a:p>
          <a:endParaRPr lang="en-GB"/>
        </a:p>
      </dgm:t>
    </dgm:pt>
    <dgm:pt modelId="{47426398-7ADE-4A83-BC6C-79520AEEA5DA}">
      <dgm:prSet/>
      <dgm:spPr>
        <a:xfrm>
          <a:off x="2923405" y="2422306"/>
          <a:ext cx="1153018" cy="691811"/>
        </a:xfrm>
        <a:prstGeom prst="rect">
          <a:avLst/>
        </a:prstGeom>
        <a:solidFill>
          <a:srgbClr val="0F9999"/>
        </a:solidFill>
        <a:ln w="12700" cap="flat" cmpd="sng" algn="ctr">
          <a:solidFill>
            <a:srgbClr val="0F9999"/>
          </a:solidFill>
          <a:prstDash val="solid"/>
          <a:miter lim="800000"/>
        </a:ln>
        <a:effectLst/>
      </dgm:spPr>
      <dgm:t>
        <a:bodyPr/>
        <a:lstStyle/>
        <a:p>
          <a:pPr>
            <a:buNone/>
          </a:pPr>
          <a:r>
            <a:rPr lang="en-GB" b="1">
              <a:solidFill>
                <a:sysClr val="window" lastClr="FFFFFF"/>
              </a:solidFill>
              <a:latin typeface="Aptos" panose="02110004020202020204"/>
              <a:ea typeface="+mn-ea"/>
              <a:cs typeface="+mn-cs"/>
            </a:rPr>
            <a:t>C15 Accessibility</a:t>
          </a:r>
        </a:p>
      </dgm:t>
    </dgm:pt>
    <dgm:pt modelId="{B51779FC-40B2-44B7-A857-55F05968B47B}" type="parTrans" cxnId="{6B763662-2A18-4734-84DB-6ED2D79BB3A7}">
      <dgm:prSet/>
      <dgm:spPr/>
      <dgm:t>
        <a:bodyPr/>
        <a:lstStyle/>
        <a:p>
          <a:endParaRPr lang="en-GB"/>
        </a:p>
      </dgm:t>
    </dgm:pt>
    <dgm:pt modelId="{14C90BC1-17C9-4C7E-A7B5-EC35B40EACF9}" type="sibTrans" cxnId="{6B763662-2A18-4734-84DB-6ED2D79BB3A7}">
      <dgm:prSet/>
      <dgm:spPr/>
      <dgm:t>
        <a:bodyPr/>
        <a:lstStyle/>
        <a:p>
          <a:endParaRPr lang="en-GB"/>
        </a:p>
      </dgm:t>
    </dgm:pt>
    <dgm:pt modelId="{21ECC563-6654-4C36-8F27-0713150BCC05}">
      <dgm:prSet/>
      <dgm:spPr>
        <a:xfrm>
          <a:off x="1649009" y="2434448"/>
          <a:ext cx="1153018" cy="691811"/>
        </a:xfrm>
        <a:prstGeom prst="rect">
          <a:avLst/>
        </a:prstGeom>
        <a:solidFill>
          <a:srgbClr val="196B24">
            <a:lumMod val="75000"/>
          </a:srgbClr>
        </a:solidFill>
        <a:ln w="12700" cap="flat" cmpd="sng" algn="ctr">
          <a:solidFill>
            <a:sysClr val="window" lastClr="FFFFFF">
              <a:hueOff val="0"/>
              <a:satOff val="0"/>
              <a:lumOff val="0"/>
              <a:alphaOff val="0"/>
            </a:sysClr>
          </a:solidFill>
          <a:prstDash val="solid"/>
          <a:miter lim="800000"/>
        </a:ln>
        <a:effectLst/>
      </dgm:spPr>
      <dgm:t>
        <a:bodyPr/>
        <a:lstStyle/>
        <a:p>
          <a:pPr>
            <a:buNone/>
          </a:pPr>
          <a:r>
            <a:rPr lang="en-GB" b="1">
              <a:solidFill>
                <a:sysClr val="window" lastClr="FFFFFF"/>
              </a:solidFill>
              <a:latin typeface="Aptos" panose="02110004020202020204"/>
              <a:ea typeface="+mn-ea"/>
              <a:cs typeface="+mn-cs"/>
            </a:rPr>
            <a:t>C14 Reliability</a:t>
          </a:r>
        </a:p>
      </dgm:t>
    </dgm:pt>
    <dgm:pt modelId="{DDBDA915-BE15-4ED2-A041-3D56963D01C0}" type="parTrans" cxnId="{24A3E311-4A10-487F-8796-3ABCEAC8A544}">
      <dgm:prSet/>
      <dgm:spPr/>
      <dgm:t>
        <a:bodyPr/>
        <a:lstStyle/>
        <a:p>
          <a:endParaRPr lang="en-GB"/>
        </a:p>
      </dgm:t>
    </dgm:pt>
    <dgm:pt modelId="{DA309A89-8A7F-408F-A207-49CDBAF40AAB}" type="sibTrans" cxnId="{24A3E311-4A10-487F-8796-3ABCEAC8A544}">
      <dgm:prSet/>
      <dgm:spPr/>
      <dgm:t>
        <a:bodyPr/>
        <a:lstStyle/>
        <a:p>
          <a:endParaRPr lang="en-GB"/>
        </a:p>
      </dgm:t>
    </dgm:pt>
    <dgm:pt modelId="{E7EE6D11-1910-4424-A503-2E6C0BB7E4B9}">
      <dgm:prSet/>
      <dgm:spPr>
        <a:xfrm>
          <a:off x="1655085" y="967"/>
          <a:ext cx="1153018" cy="691811"/>
        </a:xfrm>
        <a:prstGeom prst="rect">
          <a:avLst/>
        </a:prstGeom>
        <a:solidFill>
          <a:sysClr val="windowText" lastClr="000000">
            <a:lumMod val="65000"/>
            <a:lumOff val="35000"/>
          </a:sysClr>
        </a:solidFill>
        <a:ln w="12700" cap="flat" cmpd="sng" algn="ctr">
          <a:solidFill>
            <a:sysClr val="window" lastClr="FFFFFF">
              <a:hueOff val="0"/>
              <a:satOff val="0"/>
              <a:lumOff val="0"/>
              <a:alphaOff val="0"/>
            </a:sysClr>
          </a:solidFill>
          <a:prstDash val="solid"/>
          <a:miter lim="800000"/>
        </a:ln>
        <a:effectLst/>
      </dgm:spPr>
      <dgm:t>
        <a:bodyPr/>
        <a:lstStyle/>
        <a:p>
          <a:pPr>
            <a:buNone/>
          </a:pPr>
          <a:r>
            <a:rPr lang="en-GB" b="1">
              <a:solidFill>
                <a:sysClr val="window" lastClr="FFFFFF"/>
              </a:solidFill>
              <a:latin typeface="Aptos" panose="02110004020202020204"/>
              <a:ea typeface="+mn-ea"/>
              <a:cs typeface="+mn-cs"/>
            </a:rPr>
            <a:t>C2</a:t>
          </a:r>
        </a:p>
        <a:p>
          <a:pPr>
            <a:buNone/>
          </a:pPr>
          <a:r>
            <a:rPr lang="en-GB" b="1">
              <a:solidFill>
                <a:sysClr val="window" lastClr="FFFFFF"/>
              </a:solidFill>
              <a:latin typeface="Aptos" panose="02110004020202020204"/>
              <a:ea typeface="+mn-ea"/>
              <a:cs typeface="+mn-cs"/>
            </a:rPr>
            <a:t>Shared values</a:t>
          </a:r>
        </a:p>
      </dgm:t>
    </dgm:pt>
    <dgm:pt modelId="{DFEDDB37-4DDE-49DB-9C5B-5D0A91A827D7}" type="parTrans" cxnId="{63B62432-3069-425D-934E-93E12D64E6F6}">
      <dgm:prSet/>
      <dgm:spPr/>
      <dgm:t>
        <a:bodyPr/>
        <a:lstStyle/>
        <a:p>
          <a:endParaRPr lang="en-GB"/>
        </a:p>
      </dgm:t>
    </dgm:pt>
    <dgm:pt modelId="{D31A3D29-7E73-4863-8E70-5869398096E6}" type="sibTrans" cxnId="{63B62432-3069-425D-934E-93E12D64E6F6}">
      <dgm:prSet/>
      <dgm:spPr/>
      <dgm:t>
        <a:bodyPr/>
        <a:lstStyle/>
        <a:p>
          <a:endParaRPr lang="en-GB"/>
        </a:p>
      </dgm:t>
    </dgm:pt>
    <dgm:pt modelId="{0783E9A7-CCE6-4D74-93E6-0D0722574DE9}">
      <dgm:prSet/>
      <dgm:spPr>
        <a:xfrm>
          <a:off x="2923405" y="3229419"/>
          <a:ext cx="1153018" cy="691811"/>
        </a:xfrm>
        <a:prstGeom prst="rect">
          <a:avLst/>
        </a:prstGeom>
        <a:solidFill>
          <a:srgbClr val="7030A0"/>
        </a:solidFill>
        <a:ln w="12700" cap="flat" cmpd="sng" algn="ctr">
          <a:solidFill>
            <a:sysClr val="window" lastClr="FFFFFF">
              <a:hueOff val="0"/>
              <a:satOff val="0"/>
              <a:lumOff val="0"/>
              <a:alphaOff val="0"/>
            </a:sysClr>
          </a:solidFill>
          <a:prstDash val="solid"/>
          <a:miter lim="800000"/>
        </a:ln>
        <a:effectLst/>
      </dgm:spPr>
      <dgm:t>
        <a:bodyPr/>
        <a:lstStyle/>
        <a:p>
          <a:pPr>
            <a:buNone/>
          </a:pPr>
          <a:r>
            <a:rPr lang="en-GB" b="1">
              <a:solidFill>
                <a:sysClr val="window" lastClr="FFFFFF"/>
              </a:solidFill>
              <a:latin typeface="Aptos" panose="02110004020202020204"/>
              <a:ea typeface="+mn-ea"/>
              <a:cs typeface="+mn-cs"/>
            </a:rPr>
            <a:t>C19 Interprets and understands needs</a:t>
          </a:r>
        </a:p>
      </dgm:t>
    </dgm:pt>
    <dgm:pt modelId="{83FB73D1-2265-40A7-8E43-89A3FE276DA1}" type="parTrans" cxnId="{8079A1F4-C587-4EDB-AE09-DD241D4260ED}">
      <dgm:prSet/>
      <dgm:spPr/>
      <dgm:t>
        <a:bodyPr/>
        <a:lstStyle/>
        <a:p>
          <a:endParaRPr lang="en-GB"/>
        </a:p>
      </dgm:t>
    </dgm:pt>
    <dgm:pt modelId="{3122D761-1421-495F-8602-B66AF165AFF1}" type="sibTrans" cxnId="{8079A1F4-C587-4EDB-AE09-DD241D4260ED}">
      <dgm:prSet/>
      <dgm:spPr/>
      <dgm:t>
        <a:bodyPr/>
        <a:lstStyle/>
        <a:p>
          <a:endParaRPr lang="en-GB"/>
        </a:p>
      </dgm:t>
    </dgm:pt>
    <dgm:pt modelId="{BB9A6B87-4BAA-49EA-87C3-EE8549117A18}">
      <dgm:prSet/>
      <dgm:spPr>
        <a:xfrm>
          <a:off x="398283" y="3223352"/>
          <a:ext cx="1153018" cy="691811"/>
        </a:xfrm>
        <a:prstGeom prst="rect">
          <a:avLst/>
        </a:prstGeom>
        <a:solidFill>
          <a:sysClr val="window" lastClr="FFFFFF">
            <a:lumMod val="85000"/>
          </a:sysClr>
        </a:solidFill>
        <a:ln w="12700" cap="flat" cmpd="sng" algn="ctr">
          <a:solidFill>
            <a:sysClr val="window" lastClr="FFFFFF">
              <a:hueOff val="0"/>
              <a:satOff val="0"/>
              <a:lumOff val="0"/>
              <a:alphaOff val="0"/>
            </a:sysClr>
          </a:solidFill>
          <a:prstDash val="solid"/>
          <a:miter lim="800000"/>
        </a:ln>
        <a:effectLst/>
      </dgm:spPr>
      <dgm:t>
        <a:bodyPr/>
        <a:lstStyle/>
        <a:p>
          <a:pPr>
            <a:buNone/>
          </a:pPr>
          <a:r>
            <a:rPr lang="en-GB" b="1">
              <a:solidFill>
                <a:sysClr val="windowText" lastClr="000000"/>
              </a:solidFill>
              <a:latin typeface="Aptos" panose="02110004020202020204"/>
              <a:ea typeface="+mn-ea"/>
              <a:cs typeface="+mn-cs"/>
            </a:rPr>
            <a:t>C17 Feeling supported</a:t>
          </a:r>
        </a:p>
      </dgm:t>
    </dgm:pt>
    <dgm:pt modelId="{1F0E8287-406D-44DF-B389-A2FCE01C118E}" type="parTrans" cxnId="{236A29AF-EA5D-4AD1-AC9C-E745F08762E6}">
      <dgm:prSet/>
      <dgm:spPr/>
      <dgm:t>
        <a:bodyPr/>
        <a:lstStyle/>
        <a:p>
          <a:endParaRPr lang="en-GB"/>
        </a:p>
      </dgm:t>
    </dgm:pt>
    <dgm:pt modelId="{32CB4284-F361-429C-936C-8657DCBBEB40}" type="sibTrans" cxnId="{236A29AF-EA5D-4AD1-AC9C-E745F08762E6}">
      <dgm:prSet/>
      <dgm:spPr/>
      <dgm:t>
        <a:bodyPr/>
        <a:lstStyle/>
        <a:p>
          <a:endParaRPr lang="en-GB"/>
        </a:p>
      </dgm:t>
    </dgm:pt>
    <dgm:pt modelId="{5EB194AA-B4AF-40D4-A319-FEE61E6CBB20}">
      <dgm:prSet/>
      <dgm:spPr>
        <a:xfrm>
          <a:off x="1655731" y="3223373"/>
          <a:ext cx="1153018" cy="691811"/>
        </a:xfrm>
        <a:prstGeom prst="rect">
          <a:avLst/>
        </a:prstGeom>
        <a:solidFill>
          <a:srgbClr val="5D7325"/>
        </a:solidFill>
        <a:ln w="12700" cap="flat" cmpd="sng" algn="ctr">
          <a:solidFill>
            <a:sysClr val="window" lastClr="FFFFFF">
              <a:hueOff val="0"/>
              <a:satOff val="0"/>
              <a:lumOff val="0"/>
              <a:alphaOff val="0"/>
            </a:sysClr>
          </a:solidFill>
          <a:prstDash val="solid"/>
          <a:miter lim="800000"/>
        </a:ln>
        <a:effectLst/>
      </dgm:spPr>
      <dgm:t>
        <a:bodyPr/>
        <a:lstStyle/>
        <a:p>
          <a:pPr>
            <a:buNone/>
          </a:pPr>
          <a:r>
            <a:rPr lang="en-GB" b="1">
              <a:solidFill>
                <a:sysClr val="window" lastClr="FFFFFF"/>
              </a:solidFill>
              <a:latin typeface="Aptos" panose="02110004020202020204"/>
              <a:ea typeface="+mn-ea"/>
              <a:cs typeface="+mn-cs"/>
            </a:rPr>
            <a:t>C18 Perceived positive relationships</a:t>
          </a:r>
        </a:p>
      </dgm:t>
    </dgm:pt>
    <dgm:pt modelId="{6AB4F15A-5DFA-4306-89AD-8DD75ABB44D8}" type="parTrans" cxnId="{7D871E8E-AA2B-40B8-A18D-0C13127042D2}">
      <dgm:prSet/>
      <dgm:spPr/>
      <dgm:t>
        <a:bodyPr/>
        <a:lstStyle/>
        <a:p>
          <a:endParaRPr lang="en-GB"/>
        </a:p>
      </dgm:t>
    </dgm:pt>
    <dgm:pt modelId="{72BB4BC9-F65D-4504-9932-2DE259801518}" type="sibTrans" cxnId="{7D871E8E-AA2B-40B8-A18D-0C13127042D2}">
      <dgm:prSet/>
      <dgm:spPr/>
      <dgm:t>
        <a:bodyPr/>
        <a:lstStyle/>
        <a:p>
          <a:endParaRPr lang="en-GB"/>
        </a:p>
      </dgm:t>
    </dgm:pt>
    <dgm:pt modelId="{6C0BC67D-B20F-44EC-B752-D8699C446F31}" type="pres">
      <dgm:prSet presAssocID="{43AE309F-EBB5-45E4-8919-F1AC1261A300}" presName="diagram" presStyleCnt="0">
        <dgm:presLayoutVars>
          <dgm:dir/>
          <dgm:resizeHandles val="exact"/>
        </dgm:presLayoutVars>
      </dgm:prSet>
      <dgm:spPr/>
    </dgm:pt>
    <dgm:pt modelId="{F3B1B3DF-074E-4AA9-9806-953C4BA97617}" type="pres">
      <dgm:prSet presAssocID="{A812C5EF-F764-4BB5-924D-F65615E4F201}" presName="node" presStyleLbl="node1" presStyleIdx="0" presStyleCnt="20">
        <dgm:presLayoutVars>
          <dgm:bulletEnabled val="1"/>
        </dgm:presLayoutVars>
      </dgm:prSet>
      <dgm:spPr/>
    </dgm:pt>
    <dgm:pt modelId="{EFD4B04C-2231-4942-A4F6-B9D952435007}" type="pres">
      <dgm:prSet presAssocID="{8D6CB9FF-2CFE-4319-AF40-080D56FFE620}" presName="sibTrans" presStyleCnt="0"/>
      <dgm:spPr/>
    </dgm:pt>
    <dgm:pt modelId="{B075EBAD-1C06-4BAF-BCFE-8BA4CCAACBAE}" type="pres">
      <dgm:prSet presAssocID="{E7EE6D11-1910-4424-A503-2E6C0BB7E4B9}" presName="node" presStyleLbl="node1" presStyleIdx="1" presStyleCnt="20">
        <dgm:presLayoutVars>
          <dgm:bulletEnabled val="1"/>
        </dgm:presLayoutVars>
      </dgm:prSet>
      <dgm:spPr/>
    </dgm:pt>
    <dgm:pt modelId="{972932B2-99B5-4B0C-A579-C463191C90C3}" type="pres">
      <dgm:prSet presAssocID="{D31A3D29-7E73-4863-8E70-5869398096E6}" presName="sibTrans" presStyleCnt="0"/>
      <dgm:spPr/>
    </dgm:pt>
    <dgm:pt modelId="{89FB3D80-0798-4936-AC11-F7311299AA11}" type="pres">
      <dgm:prSet presAssocID="{60DC20B3-EE7C-4F49-9FBA-9C9442EE2F0F}" presName="node" presStyleLbl="node1" presStyleIdx="2" presStyleCnt="20">
        <dgm:presLayoutVars>
          <dgm:bulletEnabled val="1"/>
        </dgm:presLayoutVars>
      </dgm:prSet>
      <dgm:spPr/>
    </dgm:pt>
    <dgm:pt modelId="{758BCE3F-F3CD-40D4-8CED-61B8F45B6CE0}" type="pres">
      <dgm:prSet presAssocID="{36F267A0-C42C-46B6-839B-A4BED0379E4B}" presName="sibTrans" presStyleCnt="0"/>
      <dgm:spPr/>
    </dgm:pt>
    <dgm:pt modelId="{DA21DC26-B952-418C-BE9F-8188B05DDDD0}" type="pres">
      <dgm:prSet presAssocID="{73CBC130-7F82-473D-98BE-B06F7E891BDC}" presName="node" presStyleLbl="node1" presStyleIdx="3" presStyleCnt="20">
        <dgm:presLayoutVars>
          <dgm:bulletEnabled val="1"/>
        </dgm:presLayoutVars>
      </dgm:prSet>
      <dgm:spPr/>
    </dgm:pt>
    <dgm:pt modelId="{07770C8D-D170-4C79-BACE-263868764C65}" type="pres">
      <dgm:prSet presAssocID="{DD6F22CB-939D-4770-89AB-D7AA6D9FC5F2}" presName="sibTrans" presStyleCnt="0"/>
      <dgm:spPr/>
    </dgm:pt>
    <dgm:pt modelId="{FFCA721A-83DA-4908-AE59-99667ACE0F79}" type="pres">
      <dgm:prSet presAssocID="{9309FCFC-C6F1-4CB8-8129-AFCFFF220DBF}" presName="node" presStyleLbl="node1" presStyleIdx="4" presStyleCnt="20">
        <dgm:presLayoutVars>
          <dgm:bulletEnabled val="1"/>
        </dgm:presLayoutVars>
      </dgm:prSet>
      <dgm:spPr/>
    </dgm:pt>
    <dgm:pt modelId="{2214723C-C3F6-418C-9F66-1C7A9F8785C9}" type="pres">
      <dgm:prSet presAssocID="{0AFA2C6E-2CAA-44A1-AA22-B042866A106F}" presName="sibTrans" presStyleCnt="0"/>
      <dgm:spPr/>
    </dgm:pt>
    <dgm:pt modelId="{213B32CE-215C-4C96-B6FB-21C7406C686E}" type="pres">
      <dgm:prSet presAssocID="{B4418E0C-001F-479F-AA24-B201C113299E}" presName="node" presStyleLbl="node1" presStyleIdx="5" presStyleCnt="20">
        <dgm:presLayoutVars>
          <dgm:bulletEnabled val="1"/>
        </dgm:presLayoutVars>
      </dgm:prSet>
      <dgm:spPr/>
    </dgm:pt>
    <dgm:pt modelId="{80AFAE63-258A-47EB-85CE-66997031FF6E}" type="pres">
      <dgm:prSet presAssocID="{31BBC2BE-95EA-43E0-8EF6-DEB79267CD1B}" presName="sibTrans" presStyleCnt="0"/>
      <dgm:spPr/>
    </dgm:pt>
    <dgm:pt modelId="{7E8F5BF4-A4BA-419A-B51C-21D598B0293B}" type="pres">
      <dgm:prSet presAssocID="{8BCD2DFF-42B8-4D2D-873B-5DEDA2649FFE}" presName="node" presStyleLbl="node1" presStyleIdx="6" presStyleCnt="20">
        <dgm:presLayoutVars>
          <dgm:bulletEnabled val="1"/>
        </dgm:presLayoutVars>
      </dgm:prSet>
      <dgm:spPr/>
    </dgm:pt>
    <dgm:pt modelId="{5762A0D3-90E6-468A-9872-44BEC6B5813C}" type="pres">
      <dgm:prSet presAssocID="{10825D9A-4564-4A6D-AABA-26B5C68A9E62}" presName="sibTrans" presStyleCnt="0"/>
      <dgm:spPr/>
    </dgm:pt>
    <dgm:pt modelId="{FA7A2D12-0BFA-4FB0-B229-B06502E6C891}" type="pres">
      <dgm:prSet presAssocID="{743AA01C-149F-4465-8088-35B2CA107FBD}" presName="node" presStyleLbl="node1" presStyleIdx="7" presStyleCnt="20">
        <dgm:presLayoutVars>
          <dgm:bulletEnabled val="1"/>
        </dgm:presLayoutVars>
      </dgm:prSet>
      <dgm:spPr/>
    </dgm:pt>
    <dgm:pt modelId="{A21CFAFB-170D-4AA7-850B-DE667B405548}" type="pres">
      <dgm:prSet presAssocID="{E58C7FBA-924F-4B50-8C0C-33B6DFEB9A72}" presName="sibTrans" presStyleCnt="0"/>
      <dgm:spPr/>
    </dgm:pt>
    <dgm:pt modelId="{A8D4804B-3ACE-4AAF-87DA-C0F71D238DAB}" type="pres">
      <dgm:prSet presAssocID="{3862BEDA-72E0-4D4C-8DD8-193D0A11B7BE}" presName="node" presStyleLbl="node1" presStyleIdx="8" presStyleCnt="20">
        <dgm:presLayoutVars>
          <dgm:bulletEnabled val="1"/>
        </dgm:presLayoutVars>
      </dgm:prSet>
      <dgm:spPr/>
    </dgm:pt>
    <dgm:pt modelId="{C9DF1121-34A7-4F46-BB8E-1DD47A526142}" type="pres">
      <dgm:prSet presAssocID="{A9A199CD-9944-49F0-ADE0-E46167B96871}" presName="sibTrans" presStyleCnt="0"/>
      <dgm:spPr/>
    </dgm:pt>
    <dgm:pt modelId="{C547BC24-AC31-4E4C-B35B-3A472248CBAC}" type="pres">
      <dgm:prSet presAssocID="{6FFDE0A2-4518-4445-92FF-BFEEBDD07544}" presName="node" presStyleLbl="node1" presStyleIdx="9" presStyleCnt="20">
        <dgm:presLayoutVars>
          <dgm:bulletEnabled val="1"/>
        </dgm:presLayoutVars>
      </dgm:prSet>
      <dgm:spPr/>
    </dgm:pt>
    <dgm:pt modelId="{32C2A7D4-9D26-404E-AA79-422AA64B3E7A}" type="pres">
      <dgm:prSet presAssocID="{D535B4B1-78E2-43C5-A0A6-17D39EC79734}" presName="sibTrans" presStyleCnt="0"/>
      <dgm:spPr/>
    </dgm:pt>
    <dgm:pt modelId="{07F840DE-99F6-4A01-9662-403F0F55FC14}" type="pres">
      <dgm:prSet presAssocID="{62106911-FB7A-436A-99E9-D2D54574DDB5}" presName="node" presStyleLbl="node1" presStyleIdx="10" presStyleCnt="20">
        <dgm:presLayoutVars>
          <dgm:bulletEnabled val="1"/>
        </dgm:presLayoutVars>
      </dgm:prSet>
      <dgm:spPr/>
    </dgm:pt>
    <dgm:pt modelId="{1079479E-3ED4-4E61-BD1D-6D56515B9D5C}" type="pres">
      <dgm:prSet presAssocID="{4EDEA552-EE8A-4F81-9BDA-8C607CA14451}" presName="sibTrans" presStyleCnt="0"/>
      <dgm:spPr/>
    </dgm:pt>
    <dgm:pt modelId="{9A94028C-CAF6-4624-925F-58294D1069F4}" type="pres">
      <dgm:prSet presAssocID="{3B75462D-815F-424B-BADC-B40A7E70C7C4}" presName="node" presStyleLbl="node1" presStyleIdx="11" presStyleCnt="20">
        <dgm:presLayoutVars>
          <dgm:bulletEnabled val="1"/>
        </dgm:presLayoutVars>
      </dgm:prSet>
      <dgm:spPr/>
    </dgm:pt>
    <dgm:pt modelId="{11244C3D-4B12-4F09-9374-CD468B7F0318}" type="pres">
      <dgm:prSet presAssocID="{F436AA86-08C9-4B46-B312-CCCF308CE5C3}" presName="sibTrans" presStyleCnt="0"/>
      <dgm:spPr/>
    </dgm:pt>
    <dgm:pt modelId="{FDCC44CA-E0E9-4307-81FD-BD4B6BA10ED7}" type="pres">
      <dgm:prSet presAssocID="{8D83AC87-31EA-40FE-B84B-FFA297557781}" presName="node" presStyleLbl="node1" presStyleIdx="12" presStyleCnt="20">
        <dgm:presLayoutVars>
          <dgm:bulletEnabled val="1"/>
        </dgm:presLayoutVars>
      </dgm:prSet>
      <dgm:spPr/>
    </dgm:pt>
    <dgm:pt modelId="{201CE181-8CDB-4566-A098-8744887319DA}" type="pres">
      <dgm:prSet presAssocID="{79F9B511-5CCA-462F-A4E2-5EF8F373374F}" presName="sibTrans" presStyleCnt="0"/>
      <dgm:spPr/>
    </dgm:pt>
    <dgm:pt modelId="{5BDB2367-030B-4CB2-BE8B-D431232DB3ED}" type="pres">
      <dgm:prSet presAssocID="{21ECC563-6654-4C36-8F27-0713150BCC05}" presName="node" presStyleLbl="node1" presStyleIdx="13" presStyleCnt="20" custLinFactNeighborX="-527" custLinFactNeighborY="1755">
        <dgm:presLayoutVars>
          <dgm:bulletEnabled val="1"/>
        </dgm:presLayoutVars>
      </dgm:prSet>
      <dgm:spPr/>
    </dgm:pt>
    <dgm:pt modelId="{EBBE52FF-429E-4190-BCBD-33054775EAAD}" type="pres">
      <dgm:prSet presAssocID="{DA309A89-8A7F-408F-A207-49CDBAF40AAB}" presName="sibTrans" presStyleCnt="0"/>
      <dgm:spPr/>
    </dgm:pt>
    <dgm:pt modelId="{E9699508-C833-42D9-A321-D49B0EC9A04D}" type="pres">
      <dgm:prSet presAssocID="{47426398-7ADE-4A83-BC6C-79520AEEA5DA}" presName="node" presStyleLbl="node1" presStyleIdx="14" presStyleCnt="20">
        <dgm:presLayoutVars>
          <dgm:bulletEnabled val="1"/>
        </dgm:presLayoutVars>
      </dgm:prSet>
      <dgm:spPr/>
    </dgm:pt>
    <dgm:pt modelId="{7592C14F-A619-49C8-A513-812B48D51546}" type="pres">
      <dgm:prSet presAssocID="{14C90BC1-17C9-4C7E-A7B5-EC35B40EACF9}" presName="sibTrans" presStyleCnt="0"/>
      <dgm:spPr/>
    </dgm:pt>
    <dgm:pt modelId="{E6580B51-65D5-451D-996F-9DA1E1E247B2}" type="pres">
      <dgm:prSet presAssocID="{6B4C8127-4124-4A1A-89D4-4F0A930A1D17}" presName="node" presStyleLbl="node1" presStyleIdx="15" presStyleCnt="20">
        <dgm:presLayoutVars>
          <dgm:bulletEnabled val="1"/>
        </dgm:presLayoutVars>
      </dgm:prSet>
      <dgm:spPr/>
    </dgm:pt>
    <dgm:pt modelId="{7AA5804A-D05C-479B-ADAD-A4615D6E466E}" type="pres">
      <dgm:prSet presAssocID="{96258DAE-18EF-4684-A43F-8DC0B6185884}" presName="sibTrans" presStyleCnt="0"/>
      <dgm:spPr/>
    </dgm:pt>
    <dgm:pt modelId="{2D3392E2-5E6C-4862-A0F0-50828C62C59D}" type="pres">
      <dgm:prSet presAssocID="{5EB194AA-B4AF-40D4-A319-FEE61E6CBB20}" presName="node" presStyleLbl="node1" presStyleIdx="16" presStyleCnt="20" custLinFactX="10056" custLinFactNeighborX="100000" custLinFactNeighborY="-874">
        <dgm:presLayoutVars>
          <dgm:bulletEnabled val="1"/>
        </dgm:presLayoutVars>
      </dgm:prSet>
      <dgm:spPr/>
    </dgm:pt>
    <dgm:pt modelId="{72541E9D-C17F-41EE-B446-DD3956EE5984}" type="pres">
      <dgm:prSet presAssocID="{72BB4BC9-F65D-4504-9932-2DE259801518}" presName="sibTrans" presStyleCnt="0"/>
      <dgm:spPr/>
    </dgm:pt>
    <dgm:pt modelId="{A46AB595-1EF1-429B-AC8B-928CB1B65CC8}" type="pres">
      <dgm:prSet presAssocID="{BB9A6B87-4BAA-49EA-87C3-EE8549117A18}" presName="node" presStyleLbl="node1" presStyleIdx="17" presStyleCnt="20" custLinFactX="-9001" custLinFactNeighborX="-100000" custLinFactNeighborY="-877">
        <dgm:presLayoutVars>
          <dgm:bulletEnabled val="1"/>
        </dgm:presLayoutVars>
      </dgm:prSet>
      <dgm:spPr/>
    </dgm:pt>
    <dgm:pt modelId="{3E16A992-5B81-402A-B0B7-B1806940984B}" type="pres">
      <dgm:prSet presAssocID="{32CB4284-F361-429C-936C-8657DCBBEB40}" presName="sibTrans" presStyleCnt="0"/>
      <dgm:spPr/>
    </dgm:pt>
    <dgm:pt modelId="{B3B63AF1-D0D6-438B-8C3A-5788A9A098FC}" type="pres">
      <dgm:prSet presAssocID="{0783E9A7-CCE6-4D74-93E6-0D0722574DE9}" presName="node" presStyleLbl="node1" presStyleIdx="18" presStyleCnt="20">
        <dgm:presLayoutVars>
          <dgm:bulletEnabled val="1"/>
        </dgm:presLayoutVars>
      </dgm:prSet>
      <dgm:spPr/>
    </dgm:pt>
    <dgm:pt modelId="{E6400744-0FAD-49D4-A068-EC69BC5587B2}" type="pres">
      <dgm:prSet presAssocID="{3122D761-1421-495F-8602-B66AF165AFF1}" presName="sibTrans" presStyleCnt="0"/>
      <dgm:spPr/>
    </dgm:pt>
    <dgm:pt modelId="{9586246F-05AA-46F8-8C6E-7B4C1AB190CD}" type="pres">
      <dgm:prSet presAssocID="{E82D7879-B685-48F7-809D-079C3AB05904}" presName="node" presStyleLbl="node1" presStyleIdx="19" presStyleCnt="20">
        <dgm:presLayoutVars>
          <dgm:bulletEnabled val="1"/>
        </dgm:presLayoutVars>
      </dgm:prSet>
      <dgm:spPr/>
    </dgm:pt>
  </dgm:ptLst>
  <dgm:cxnLst>
    <dgm:cxn modelId="{F2E83F02-399A-4636-92E6-25646EEA4B3F}" srcId="{43AE309F-EBB5-45E4-8919-F1AC1261A300}" destId="{9309FCFC-C6F1-4CB8-8129-AFCFFF220DBF}" srcOrd="4" destOrd="0" parTransId="{20756F12-F744-46AB-A1E5-171B30BF39C9}" sibTransId="{0AFA2C6E-2CAA-44A1-AA22-B042866A106F}"/>
    <dgm:cxn modelId="{9E330305-C898-454A-AF7C-13754D225B20}" type="presOf" srcId="{6FFDE0A2-4518-4445-92FF-BFEEBDD07544}" destId="{C547BC24-AC31-4E4C-B35B-3A472248CBAC}" srcOrd="0" destOrd="0" presId="urn:microsoft.com/office/officeart/2005/8/layout/default"/>
    <dgm:cxn modelId="{159CC405-42F9-4F08-A3DE-AE85850F4BB5}" type="presOf" srcId="{E7EE6D11-1910-4424-A503-2E6C0BB7E4B9}" destId="{B075EBAD-1C06-4BAF-BCFE-8BA4CCAACBAE}" srcOrd="0" destOrd="0" presId="urn:microsoft.com/office/officeart/2005/8/layout/default"/>
    <dgm:cxn modelId="{24A3E311-4A10-487F-8796-3ABCEAC8A544}" srcId="{43AE309F-EBB5-45E4-8919-F1AC1261A300}" destId="{21ECC563-6654-4C36-8F27-0713150BCC05}" srcOrd="13" destOrd="0" parTransId="{DDBDA915-BE15-4ED2-A041-3D56963D01C0}" sibTransId="{DA309A89-8A7F-408F-A207-49CDBAF40AAB}"/>
    <dgm:cxn modelId="{99BD5918-FC5D-4A18-9727-F51C713F0C40}" srcId="{43AE309F-EBB5-45E4-8919-F1AC1261A300}" destId="{6FFDE0A2-4518-4445-92FF-BFEEBDD07544}" srcOrd="9" destOrd="0" parTransId="{9792D503-A91C-48A7-9F84-8712B1ECA1EC}" sibTransId="{D535B4B1-78E2-43C5-A0A6-17D39EC79734}"/>
    <dgm:cxn modelId="{1B89B720-3D64-4163-8542-8CB5880F0DB0}" type="presOf" srcId="{21ECC563-6654-4C36-8F27-0713150BCC05}" destId="{5BDB2367-030B-4CB2-BE8B-D431232DB3ED}" srcOrd="0" destOrd="0" presId="urn:microsoft.com/office/officeart/2005/8/layout/default"/>
    <dgm:cxn modelId="{448A2221-93B5-4047-8E69-2DAD7B355036}" type="presOf" srcId="{9309FCFC-C6F1-4CB8-8129-AFCFFF220DBF}" destId="{FFCA721A-83DA-4908-AE59-99667ACE0F79}" srcOrd="0" destOrd="0" presId="urn:microsoft.com/office/officeart/2005/8/layout/default"/>
    <dgm:cxn modelId="{FCC4392D-C907-4931-AFFF-601EF4F30191}" type="presOf" srcId="{47426398-7ADE-4A83-BC6C-79520AEEA5DA}" destId="{E9699508-C833-42D9-A321-D49B0EC9A04D}" srcOrd="0" destOrd="0" presId="urn:microsoft.com/office/officeart/2005/8/layout/default"/>
    <dgm:cxn modelId="{A215C12D-4934-477F-AF51-E411D3CE4848}" srcId="{43AE309F-EBB5-45E4-8919-F1AC1261A300}" destId="{62106911-FB7A-436A-99E9-D2D54574DDB5}" srcOrd="10" destOrd="0" parTransId="{0A1D889D-316D-4811-ADC7-5578D6CAAD3A}" sibTransId="{4EDEA552-EE8A-4F81-9BDA-8C607CA14451}"/>
    <dgm:cxn modelId="{63B62432-3069-425D-934E-93E12D64E6F6}" srcId="{43AE309F-EBB5-45E4-8919-F1AC1261A300}" destId="{E7EE6D11-1910-4424-A503-2E6C0BB7E4B9}" srcOrd="1" destOrd="0" parTransId="{DFEDDB37-4DDE-49DB-9C5B-5D0A91A827D7}" sibTransId="{D31A3D29-7E73-4863-8E70-5869398096E6}"/>
    <dgm:cxn modelId="{E238763A-6847-478C-BC8E-B0E6893FD0E0}" type="presOf" srcId="{B4418E0C-001F-479F-AA24-B201C113299E}" destId="{213B32CE-215C-4C96-B6FB-21C7406C686E}" srcOrd="0" destOrd="0" presId="urn:microsoft.com/office/officeart/2005/8/layout/default"/>
    <dgm:cxn modelId="{2194195F-361F-4436-8476-1A37E04CE879}" srcId="{43AE309F-EBB5-45E4-8919-F1AC1261A300}" destId="{60DC20B3-EE7C-4F49-9FBA-9C9442EE2F0F}" srcOrd="2" destOrd="0" parTransId="{C5407F8A-AF21-4201-8BAD-219150A21BCE}" sibTransId="{36F267A0-C42C-46B6-839B-A4BED0379E4B}"/>
    <dgm:cxn modelId="{2C28B441-4A13-4F79-94D6-01BF47F9E42D}" srcId="{43AE309F-EBB5-45E4-8919-F1AC1261A300}" destId="{3862BEDA-72E0-4D4C-8DD8-193D0A11B7BE}" srcOrd="8" destOrd="0" parTransId="{1D5FD522-E563-46B1-88C7-CC50625653B9}" sibTransId="{A9A199CD-9944-49F0-ADE0-E46167B96871}"/>
    <dgm:cxn modelId="{6B763662-2A18-4734-84DB-6ED2D79BB3A7}" srcId="{43AE309F-EBB5-45E4-8919-F1AC1261A300}" destId="{47426398-7ADE-4A83-BC6C-79520AEEA5DA}" srcOrd="14" destOrd="0" parTransId="{B51779FC-40B2-44B7-A857-55F05968B47B}" sibTransId="{14C90BC1-17C9-4C7E-A7B5-EC35B40EACF9}"/>
    <dgm:cxn modelId="{80B3B666-2E0F-4AA6-B1A1-F19D64F232B0}" type="presOf" srcId="{3B75462D-815F-424B-BADC-B40A7E70C7C4}" destId="{9A94028C-CAF6-4624-925F-58294D1069F4}" srcOrd="0" destOrd="0" presId="urn:microsoft.com/office/officeart/2005/8/layout/default"/>
    <dgm:cxn modelId="{8AAA0A4A-0303-42FE-B785-FD5FA39FBDC4}" srcId="{43AE309F-EBB5-45E4-8919-F1AC1261A300}" destId="{73CBC130-7F82-473D-98BE-B06F7E891BDC}" srcOrd="3" destOrd="0" parTransId="{B14283BC-ED94-4993-AE72-D0D75573319C}" sibTransId="{DD6F22CB-939D-4770-89AB-D7AA6D9FC5F2}"/>
    <dgm:cxn modelId="{3711434B-7233-4A03-AFE0-AF16B95667BC}" type="presOf" srcId="{62106911-FB7A-436A-99E9-D2D54574DDB5}" destId="{07F840DE-99F6-4A01-9662-403F0F55FC14}" srcOrd="0" destOrd="0" presId="urn:microsoft.com/office/officeart/2005/8/layout/default"/>
    <dgm:cxn modelId="{AA9E9251-B17C-4E7E-94F2-B97F75D1BC47}" srcId="{43AE309F-EBB5-45E4-8919-F1AC1261A300}" destId="{3B75462D-815F-424B-BADC-B40A7E70C7C4}" srcOrd="11" destOrd="0" parTransId="{FED42628-61AB-465B-9DC1-1A1490E23FDE}" sibTransId="{F436AA86-08C9-4B46-B312-CCCF308CE5C3}"/>
    <dgm:cxn modelId="{F6836C55-72FC-48AA-83DA-909457ACE89A}" srcId="{43AE309F-EBB5-45E4-8919-F1AC1261A300}" destId="{6B4C8127-4124-4A1A-89D4-4F0A930A1D17}" srcOrd="15" destOrd="0" parTransId="{CBE2E68C-8400-48BF-920D-B5B16DE1891C}" sibTransId="{96258DAE-18EF-4684-A43F-8DC0B6185884}"/>
    <dgm:cxn modelId="{C8FAB256-D79F-4127-ACA0-EC08C76B8214}" type="presOf" srcId="{3862BEDA-72E0-4D4C-8DD8-193D0A11B7BE}" destId="{A8D4804B-3ACE-4AAF-87DA-C0F71D238DAB}" srcOrd="0" destOrd="0" presId="urn:microsoft.com/office/officeart/2005/8/layout/default"/>
    <dgm:cxn modelId="{B43C0D79-1828-4E35-ABF3-DA04EDB03F2E}" type="presOf" srcId="{A812C5EF-F764-4BB5-924D-F65615E4F201}" destId="{F3B1B3DF-074E-4AA9-9806-953C4BA97617}" srcOrd="0" destOrd="0" presId="urn:microsoft.com/office/officeart/2005/8/layout/default"/>
    <dgm:cxn modelId="{68F4498B-7D9D-47DB-A470-175F6FB845FC}" type="presOf" srcId="{5EB194AA-B4AF-40D4-A319-FEE61E6CBB20}" destId="{2D3392E2-5E6C-4862-A0F0-50828C62C59D}" srcOrd="0" destOrd="0" presId="urn:microsoft.com/office/officeart/2005/8/layout/default"/>
    <dgm:cxn modelId="{5140DC8D-D11E-42B6-9514-26FF36A4D33C}" type="presOf" srcId="{E82D7879-B685-48F7-809D-079C3AB05904}" destId="{9586246F-05AA-46F8-8C6E-7B4C1AB190CD}" srcOrd="0" destOrd="0" presId="urn:microsoft.com/office/officeart/2005/8/layout/default"/>
    <dgm:cxn modelId="{7D871E8E-AA2B-40B8-A18D-0C13127042D2}" srcId="{43AE309F-EBB5-45E4-8919-F1AC1261A300}" destId="{5EB194AA-B4AF-40D4-A319-FEE61E6CBB20}" srcOrd="16" destOrd="0" parTransId="{6AB4F15A-5DFA-4306-89AD-8DD75ABB44D8}" sibTransId="{72BB4BC9-F65D-4504-9932-2DE259801518}"/>
    <dgm:cxn modelId="{6C7FDCAC-95ED-4750-81C0-EFB152AE5B64}" type="presOf" srcId="{8BCD2DFF-42B8-4D2D-873B-5DEDA2649FFE}" destId="{7E8F5BF4-A4BA-419A-B51C-21D598B0293B}" srcOrd="0" destOrd="0" presId="urn:microsoft.com/office/officeart/2005/8/layout/default"/>
    <dgm:cxn modelId="{383B1AAE-E07F-4296-833C-25D0DFD8420F}" type="presOf" srcId="{60DC20B3-EE7C-4F49-9FBA-9C9442EE2F0F}" destId="{89FB3D80-0798-4936-AC11-F7311299AA11}" srcOrd="0" destOrd="0" presId="urn:microsoft.com/office/officeart/2005/8/layout/default"/>
    <dgm:cxn modelId="{96E305AF-A807-4C61-BD90-C6FA3F1BE717}" srcId="{43AE309F-EBB5-45E4-8919-F1AC1261A300}" destId="{8D83AC87-31EA-40FE-B84B-FFA297557781}" srcOrd="12" destOrd="0" parTransId="{2B64CA97-5371-4192-8B9E-A3C14AE3609D}" sibTransId="{79F9B511-5CCA-462F-A4E2-5EF8F373374F}"/>
    <dgm:cxn modelId="{236A29AF-EA5D-4AD1-AC9C-E745F08762E6}" srcId="{43AE309F-EBB5-45E4-8919-F1AC1261A300}" destId="{BB9A6B87-4BAA-49EA-87C3-EE8549117A18}" srcOrd="17" destOrd="0" parTransId="{1F0E8287-406D-44DF-B389-A2FCE01C118E}" sibTransId="{32CB4284-F361-429C-936C-8657DCBBEB40}"/>
    <dgm:cxn modelId="{AB0D73B7-D995-4439-B50B-7A1026EDBB60}" srcId="{43AE309F-EBB5-45E4-8919-F1AC1261A300}" destId="{B4418E0C-001F-479F-AA24-B201C113299E}" srcOrd="5" destOrd="0" parTransId="{398D0728-849E-4DC2-B460-9C111224A7EE}" sibTransId="{31BBC2BE-95EA-43E0-8EF6-DEB79267CD1B}"/>
    <dgm:cxn modelId="{584806BB-92B0-47F9-8857-41D192CA3F6A}" srcId="{43AE309F-EBB5-45E4-8919-F1AC1261A300}" destId="{A812C5EF-F764-4BB5-924D-F65615E4F201}" srcOrd="0" destOrd="0" parTransId="{C2462FD0-6DCB-4CCF-ADA9-79D1CAFD2D7B}" sibTransId="{8D6CB9FF-2CFE-4319-AF40-080D56FFE620}"/>
    <dgm:cxn modelId="{5D7B4EBD-85BD-4100-A0D4-6EB68BB0BD19}" srcId="{43AE309F-EBB5-45E4-8919-F1AC1261A300}" destId="{8BCD2DFF-42B8-4D2D-873B-5DEDA2649FFE}" srcOrd="6" destOrd="0" parTransId="{0C905CD6-76A0-42FB-8002-2B7E9563FC28}" sibTransId="{10825D9A-4564-4A6D-AABA-26B5C68A9E62}"/>
    <dgm:cxn modelId="{4FBC8DBD-395D-4E8C-95B2-16E0A1487747}" type="presOf" srcId="{43AE309F-EBB5-45E4-8919-F1AC1261A300}" destId="{6C0BC67D-B20F-44EC-B752-D8699C446F31}" srcOrd="0" destOrd="0" presId="urn:microsoft.com/office/officeart/2005/8/layout/default"/>
    <dgm:cxn modelId="{58850EC2-DAAD-4DBC-BE52-E321B6C837B9}" type="presOf" srcId="{BB9A6B87-4BAA-49EA-87C3-EE8549117A18}" destId="{A46AB595-1EF1-429B-AC8B-928CB1B65CC8}" srcOrd="0" destOrd="0" presId="urn:microsoft.com/office/officeart/2005/8/layout/default"/>
    <dgm:cxn modelId="{08ABFEC6-410D-4CC1-9D5C-36E39BB9CC69}" type="presOf" srcId="{0783E9A7-CCE6-4D74-93E6-0D0722574DE9}" destId="{B3B63AF1-D0D6-438B-8C3A-5788A9A098FC}" srcOrd="0" destOrd="0" presId="urn:microsoft.com/office/officeart/2005/8/layout/default"/>
    <dgm:cxn modelId="{2CE4F0D0-AD66-4737-BB52-7619E772B271}" type="presOf" srcId="{743AA01C-149F-4465-8088-35B2CA107FBD}" destId="{FA7A2D12-0BFA-4FB0-B229-B06502E6C891}" srcOrd="0" destOrd="0" presId="urn:microsoft.com/office/officeart/2005/8/layout/default"/>
    <dgm:cxn modelId="{DAD346D1-7EC5-4CF6-B9C4-E7924CFCF16B}" srcId="{43AE309F-EBB5-45E4-8919-F1AC1261A300}" destId="{743AA01C-149F-4465-8088-35B2CA107FBD}" srcOrd="7" destOrd="0" parTransId="{4A16287D-E5A1-4359-9C16-F33F4DAC0175}" sibTransId="{E58C7FBA-924F-4B50-8C0C-33B6DFEB9A72}"/>
    <dgm:cxn modelId="{B087A9D9-831C-4643-9365-ECA46D717DAA}" type="presOf" srcId="{8D83AC87-31EA-40FE-B84B-FFA297557781}" destId="{FDCC44CA-E0E9-4307-81FD-BD4B6BA10ED7}" srcOrd="0" destOrd="0" presId="urn:microsoft.com/office/officeart/2005/8/layout/default"/>
    <dgm:cxn modelId="{253B74EC-81C1-4C6F-9431-20B174C2DB67}" type="presOf" srcId="{73CBC130-7F82-473D-98BE-B06F7E891BDC}" destId="{DA21DC26-B952-418C-BE9F-8188B05DDDD0}" srcOrd="0" destOrd="0" presId="urn:microsoft.com/office/officeart/2005/8/layout/default"/>
    <dgm:cxn modelId="{8079A1F4-C587-4EDB-AE09-DD241D4260ED}" srcId="{43AE309F-EBB5-45E4-8919-F1AC1261A300}" destId="{0783E9A7-CCE6-4D74-93E6-0D0722574DE9}" srcOrd="18" destOrd="0" parTransId="{83FB73D1-2265-40A7-8E43-89A3FE276DA1}" sibTransId="{3122D761-1421-495F-8602-B66AF165AFF1}"/>
    <dgm:cxn modelId="{6ED1E9F7-A781-41C6-9C48-22E4E7F8E534}" srcId="{43AE309F-EBB5-45E4-8919-F1AC1261A300}" destId="{E82D7879-B685-48F7-809D-079C3AB05904}" srcOrd="19" destOrd="0" parTransId="{E14E2978-882D-40AD-ADCD-D7D2075512E9}" sibTransId="{E1558A27-B6BB-4257-8ED2-75B44B7E36D5}"/>
    <dgm:cxn modelId="{218F43FA-1DC2-48D5-870F-9B7CFFE8155B}" type="presOf" srcId="{6B4C8127-4124-4A1A-89D4-4F0A930A1D17}" destId="{E6580B51-65D5-451D-996F-9DA1E1E247B2}" srcOrd="0" destOrd="0" presId="urn:microsoft.com/office/officeart/2005/8/layout/default"/>
    <dgm:cxn modelId="{617E4004-6BF0-401F-8CA0-A1108B51A4AE}" type="presParOf" srcId="{6C0BC67D-B20F-44EC-B752-D8699C446F31}" destId="{F3B1B3DF-074E-4AA9-9806-953C4BA97617}" srcOrd="0" destOrd="0" presId="urn:microsoft.com/office/officeart/2005/8/layout/default"/>
    <dgm:cxn modelId="{F2391AB7-8A9B-44D9-9723-D99159510C5C}" type="presParOf" srcId="{6C0BC67D-B20F-44EC-B752-D8699C446F31}" destId="{EFD4B04C-2231-4942-A4F6-B9D952435007}" srcOrd="1" destOrd="0" presId="urn:microsoft.com/office/officeart/2005/8/layout/default"/>
    <dgm:cxn modelId="{49A8AD2C-B427-4D50-A1A2-C188E076BAFD}" type="presParOf" srcId="{6C0BC67D-B20F-44EC-B752-D8699C446F31}" destId="{B075EBAD-1C06-4BAF-BCFE-8BA4CCAACBAE}" srcOrd="2" destOrd="0" presId="urn:microsoft.com/office/officeart/2005/8/layout/default"/>
    <dgm:cxn modelId="{83A073AC-DC69-4E53-80D4-1B933A403480}" type="presParOf" srcId="{6C0BC67D-B20F-44EC-B752-D8699C446F31}" destId="{972932B2-99B5-4B0C-A579-C463191C90C3}" srcOrd="3" destOrd="0" presId="urn:microsoft.com/office/officeart/2005/8/layout/default"/>
    <dgm:cxn modelId="{8DA0BFCB-A8CB-4104-A6A8-F8E7113095A5}" type="presParOf" srcId="{6C0BC67D-B20F-44EC-B752-D8699C446F31}" destId="{89FB3D80-0798-4936-AC11-F7311299AA11}" srcOrd="4" destOrd="0" presId="urn:microsoft.com/office/officeart/2005/8/layout/default"/>
    <dgm:cxn modelId="{90B453AA-E8A7-4598-B3C1-2181BEA1269D}" type="presParOf" srcId="{6C0BC67D-B20F-44EC-B752-D8699C446F31}" destId="{758BCE3F-F3CD-40D4-8CED-61B8F45B6CE0}" srcOrd="5" destOrd="0" presId="urn:microsoft.com/office/officeart/2005/8/layout/default"/>
    <dgm:cxn modelId="{096D63DB-C7DF-4A69-9EC3-96FD67EB2C78}" type="presParOf" srcId="{6C0BC67D-B20F-44EC-B752-D8699C446F31}" destId="{DA21DC26-B952-418C-BE9F-8188B05DDDD0}" srcOrd="6" destOrd="0" presId="urn:microsoft.com/office/officeart/2005/8/layout/default"/>
    <dgm:cxn modelId="{9921AA53-D494-4AB8-B0F6-AEC37F07AC02}" type="presParOf" srcId="{6C0BC67D-B20F-44EC-B752-D8699C446F31}" destId="{07770C8D-D170-4C79-BACE-263868764C65}" srcOrd="7" destOrd="0" presId="urn:microsoft.com/office/officeart/2005/8/layout/default"/>
    <dgm:cxn modelId="{00BBD3BA-7136-4CBC-82D8-7322C30CDEA4}" type="presParOf" srcId="{6C0BC67D-B20F-44EC-B752-D8699C446F31}" destId="{FFCA721A-83DA-4908-AE59-99667ACE0F79}" srcOrd="8" destOrd="0" presId="urn:microsoft.com/office/officeart/2005/8/layout/default"/>
    <dgm:cxn modelId="{2CDD1B74-6E6F-4D95-B081-5E360FC6A6B7}" type="presParOf" srcId="{6C0BC67D-B20F-44EC-B752-D8699C446F31}" destId="{2214723C-C3F6-418C-9F66-1C7A9F8785C9}" srcOrd="9" destOrd="0" presId="urn:microsoft.com/office/officeart/2005/8/layout/default"/>
    <dgm:cxn modelId="{F6BFD718-0C9C-4E48-A952-021AF007406C}" type="presParOf" srcId="{6C0BC67D-B20F-44EC-B752-D8699C446F31}" destId="{213B32CE-215C-4C96-B6FB-21C7406C686E}" srcOrd="10" destOrd="0" presId="urn:microsoft.com/office/officeart/2005/8/layout/default"/>
    <dgm:cxn modelId="{65F0FC98-A035-4C6E-9BFD-C497402FA4FC}" type="presParOf" srcId="{6C0BC67D-B20F-44EC-B752-D8699C446F31}" destId="{80AFAE63-258A-47EB-85CE-66997031FF6E}" srcOrd="11" destOrd="0" presId="urn:microsoft.com/office/officeart/2005/8/layout/default"/>
    <dgm:cxn modelId="{36FC88B9-3077-489F-9A59-CED723AE2FD0}" type="presParOf" srcId="{6C0BC67D-B20F-44EC-B752-D8699C446F31}" destId="{7E8F5BF4-A4BA-419A-B51C-21D598B0293B}" srcOrd="12" destOrd="0" presId="urn:microsoft.com/office/officeart/2005/8/layout/default"/>
    <dgm:cxn modelId="{03F87E4A-5EDC-43EF-853A-9629AF0EAC16}" type="presParOf" srcId="{6C0BC67D-B20F-44EC-B752-D8699C446F31}" destId="{5762A0D3-90E6-468A-9872-44BEC6B5813C}" srcOrd="13" destOrd="0" presId="urn:microsoft.com/office/officeart/2005/8/layout/default"/>
    <dgm:cxn modelId="{2BBC15AC-E816-41E2-9CE0-30B8D2345CD2}" type="presParOf" srcId="{6C0BC67D-B20F-44EC-B752-D8699C446F31}" destId="{FA7A2D12-0BFA-4FB0-B229-B06502E6C891}" srcOrd="14" destOrd="0" presId="urn:microsoft.com/office/officeart/2005/8/layout/default"/>
    <dgm:cxn modelId="{87C16A94-0EA4-4B55-B478-99A1753E8C3D}" type="presParOf" srcId="{6C0BC67D-B20F-44EC-B752-D8699C446F31}" destId="{A21CFAFB-170D-4AA7-850B-DE667B405548}" srcOrd="15" destOrd="0" presId="urn:microsoft.com/office/officeart/2005/8/layout/default"/>
    <dgm:cxn modelId="{5F5463F4-9370-4282-84B7-28FAFEA217E9}" type="presParOf" srcId="{6C0BC67D-B20F-44EC-B752-D8699C446F31}" destId="{A8D4804B-3ACE-4AAF-87DA-C0F71D238DAB}" srcOrd="16" destOrd="0" presId="urn:microsoft.com/office/officeart/2005/8/layout/default"/>
    <dgm:cxn modelId="{1848BD02-245A-4223-8BE9-94E53DBE38A8}" type="presParOf" srcId="{6C0BC67D-B20F-44EC-B752-D8699C446F31}" destId="{C9DF1121-34A7-4F46-BB8E-1DD47A526142}" srcOrd="17" destOrd="0" presId="urn:microsoft.com/office/officeart/2005/8/layout/default"/>
    <dgm:cxn modelId="{AD1CA88A-D92F-4799-9284-9A691E12E7DB}" type="presParOf" srcId="{6C0BC67D-B20F-44EC-B752-D8699C446F31}" destId="{C547BC24-AC31-4E4C-B35B-3A472248CBAC}" srcOrd="18" destOrd="0" presId="urn:microsoft.com/office/officeart/2005/8/layout/default"/>
    <dgm:cxn modelId="{63A0AAC2-0FF5-4C3A-80C1-A5032228A8DF}" type="presParOf" srcId="{6C0BC67D-B20F-44EC-B752-D8699C446F31}" destId="{32C2A7D4-9D26-404E-AA79-422AA64B3E7A}" srcOrd="19" destOrd="0" presId="urn:microsoft.com/office/officeart/2005/8/layout/default"/>
    <dgm:cxn modelId="{D8FE5FE1-EE61-4451-B780-FA2A989503F6}" type="presParOf" srcId="{6C0BC67D-B20F-44EC-B752-D8699C446F31}" destId="{07F840DE-99F6-4A01-9662-403F0F55FC14}" srcOrd="20" destOrd="0" presId="urn:microsoft.com/office/officeart/2005/8/layout/default"/>
    <dgm:cxn modelId="{7FCFC850-9A12-4DC0-94E3-6A14C6937771}" type="presParOf" srcId="{6C0BC67D-B20F-44EC-B752-D8699C446F31}" destId="{1079479E-3ED4-4E61-BD1D-6D56515B9D5C}" srcOrd="21" destOrd="0" presId="urn:microsoft.com/office/officeart/2005/8/layout/default"/>
    <dgm:cxn modelId="{F81C7F2E-0064-4183-94BF-E45F8885A792}" type="presParOf" srcId="{6C0BC67D-B20F-44EC-B752-D8699C446F31}" destId="{9A94028C-CAF6-4624-925F-58294D1069F4}" srcOrd="22" destOrd="0" presId="urn:microsoft.com/office/officeart/2005/8/layout/default"/>
    <dgm:cxn modelId="{9BC5B4D0-3E76-4C2C-A7F9-B1315839ABDF}" type="presParOf" srcId="{6C0BC67D-B20F-44EC-B752-D8699C446F31}" destId="{11244C3D-4B12-4F09-9374-CD468B7F0318}" srcOrd="23" destOrd="0" presId="urn:microsoft.com/office/officeart/2005/8/layout/default"/>
    <dgm:cxn modelId="{2EFB4A67-02B2-4958-9609-88CC03C548AE}" type="presParOf" srcId="{6C0BC67D-B20F-44EC-B752-D8699C446F31}" destId="{FDCC44CA-E0E9-4307-81FD-BD4B6BA10ED7}" srcOrd="24" destOrd="0" presId="urn:microsoft.com/office/officeart/2005/8/layout/default"/>
    <dgm:cxn modelId="{1739265D-1897-4151-8F6B-9137C2CA9302}" type="presParOf" srcId="{6C0BC67D-B20F-44EC-B752-D8699C446F31}" destId="{201CE181-8CDB-4566-A098-8744887319DA}" srcOrd="25" destOrd="0" presId="urn:microsoft.com/office/officeart/2005/8/layout/default"/>
    <dgm:cxn modelId="{C4EABBDE-5898-4AE1-8FC5-BD491B6A8AFF}" type="presParOf" srcId="{6C0BC67D-B20F-44EC-B752-D8699C446F31}" destId="{5BDB2367-030B-4CB2-BE8B-D431232DB3ED}" srcOrd="26" destOrd="0" presId="urn:microsoft.com/office/officeart/2005/8/layout/default"/>
    <dgm:cxn modelId="{3E0B64D5-66AF-42EF-9FB3-C8958143DCB1}" type="presParOf" srcId="{6C0BC67D-B20F-44EC-B752-D8699C446F31}" destId="{EBBE52FF-429E-4190-BCBD-33054775EAAD}" srcOrd="27" destOrd="0" presId="urn:microsoft.com/office/officeart/2005/8/layout/default"/>
    <dgm:cxn modelId="{252211A4-D44E-4E99-8DF2-4E67994A5DB0}" type="presParOf" srcId="{6C0BC67D-B20F-44EC-B752-D8699C446F31}" destId="{E9699508-C833-42D9-A321-D49B0EC9A04D}" srcOrd="28" destOrd="0" presId="urn:microsoft.com/office/officeart/2005/8/layout/default"/>
    <dgm:cxn modelId="{FA6231D4-E098-484F-AFE4-0904EEAFFBDA}" type="presParOf" srcId="{6C0BC67D-B20F-44EC-B752-D8699C446F31}" destId="{7592C14F-A619-49C8-A513-812B48D51546}" srcOrd="29" destOrd="0" presId="urn:microsoft.com/office/officeart/2005/8/layout/default"/>
    <dgm:cxn modelId="{427815F7-1308-47D6-8E17-8704CF38091B}" type="presParOf" srcId="{6C0BC67D-B20F-44EC-B752-D8699C446F31}" destId="{E6580B51-65D5-451D-996F-9DA1E1E247B2}" srcOrd="30" destOrd="0" presId="urn:microsoft.com/office/officeart/2005/8/layout/default"/>
    <dgm:cxn modelId="{5321F265-F6E4-41F5-839E-A86EBC1DA098}" type="presParOf" srcId="{6C0BC67D-B20F-44EC-B752-D8699C446F31}" destId="{7AA5804A-D05C-479B-ADAD-A4615D6E466E}" srcOrd="31" destOrd="0" presId="urn:microsoft.com/office/officeart/2005/8/layout/default"/>
    <dgm:cxn modelId="{5AC3354B-F057-4BC9-96CE-E5761C44B8BF}" type="presParOf" srcId="{6C0BC67D-B20F-44EC-B752-D8699C446F31}" destId="{2D3392E2-5E6C-4862-A0F0-50828C62C59D}" srcOrd="32" destOrd="0" presId="urn:microsoft.com/office/officeart/2005/8/layout/default"/>
    <dgm:cxn modelId="{B39D3CCF-3CF7-4E4E-A1EA-94E379D36A30}" type="presParOf" srcId="{6C0BC67D-B20F-44EC-B752-D8699C446F31}" destId="{72541E9D-C17F-41EE-B446-DD3956EE5984}" srcOrd="33" destOrd="0" presId="urn:microsoft.com/office/officeart/2005/8/layout/default"/>
    <dgm:cxn modelId="{E99AE40A-8C8A-4E81-BD00-12CF828D06D8}" type="presParOf" srcId="{6C0BC67D-B20F-44EC-B752-D8699C446F31}" destId="{A46AB595-1EF1-429B-AC8B-928CB1B65CC8}" srcOrd="34" destOrd="0" presId="urn:microsoft.com/office/officeart/2005/8/layout/default"/>
    <dgm:cxn modelId="{4D129B8D-8FD2-4F1B-8171-1CE056324696}" type="presParOf" srcId="{6C0BC67D-B20F-44EC-B752-D8699C446F31}" destId="{3E16A992-5B81-402A-B0B7-B1806940984B}" srcOrd="35" destOrd="0" presId="urn:microsoft.com/office/officeart/2005/8/layout/default"/>
    <dgm:cxn modelId="{A075D84A-DA2B-402D-8A26-29D4AC8D75DB}" type="presParOf" srcId="{6C0BC67D-B20F-44EC-B752-D8699C446F31}" destId="{B3B63AF1-D0D6-438B-8C3A-5788A9A098FC}" srcOrd="36" destOrd="0" presId="urn:microsoft.com/office/officeart/2005/8/layout/default"/>
    <dgm:cxn modelId="{A9407665-4463-4464-A2E3-D81CED5473DD}" type="presParOf" srcId="{6C0BC67D-B20F-44EC-B752-D8699C446F31}" destId="{E6400744-0FAD-49D4-A068-EC69BC5587B2}" srcOrd="37" destOrd="0" presId="urn:microsoft.com/office/officeart/2005/8/layout/default"/>
    <dgm:cxn modelId="{6AD1C3A9-2685-4C9E-834F-96B820151BB3}" type="presParOf" srcId="{6C0BC67D-B20F-44EC-B752-D8699C446F31}" destId="{9586246F-05AA-46F8-8C6E-7B4C1AB190CD}" srcOrd="38" destOrd="0" presId="urn:microsoft.com/office/officeart/2005/8/layout/default"/>
  </dgm:cxnLst>
  <dgm:bg/>
  <dgm:whole/>
  <dgm:extLst>
    <a:ext uri="http://schemas.microsoft.com/office/drawing/2008/diagram">
      <dsp:dataModelExt xmlns:dsp="http://schemas.microsoft.com/office/drawing/2008/diagram" relId="rId19" minVer="http://schemas.openxmlformats.org/drawingml/2006/diagram"/>
    </a:ext>
  </dgm:extLst>
</dgm:dataModel>
</file>

<file path=word/diagrams/data3.xml><?xml version="1.0" encoding="utf-8"?>
<dgm:dataModel xmlns:dgm="http://schemas.openxmlformats.org/drawingml/2006/diagram" xmlns:a="http://schemas.openxmlformats.org/drawingml/2006/main">
  <dgm:ptLst>
    <dgm:pt modelId="{773F25CD-B489-4857-BC59-BF18586724B5}" type="doc">
      <dgm:prSet loTypeId="urn:microsoft.com/office/officeart/2008/layout/VerticalCurvedList" loCatId="list" qsTypeId="urn:microsoft.com/office/officeart/2005/8/quickstyle/simple1" qsCatId="simple" csTypeId="urn:microsoft.com/office/officeart/2005/8/colors/colorful4" csCatId="colorful" phldr="1"/>
      <dgm:spPr/>
      <dgm:t>
        <a:bodyPr/>
        <a:lstStyle/>
        <a:p>
          <a:endParaRPr lang="en-GB"/>
        </a:p>
      </dgm:t>
    </dgm:pt>
    <dgm:pt modelId="{4BD52B5B-B731-46C0-96BF-215AF72C9EF3}">
      <dgm:prSet phldrT="[Text]"/>
      <dgm:spPr>
        <a:xfrm>
          <a:off x="296585" y="192199"/>
          <a:ext cx="5133372" cy="384228"/>
        </a:xfrm>
        <a:prstGeom prst="rect">
          <a:avLst/>
        </a:prstGeom>
        <a:solidFill>
          <a:srgbClr val="0F9ED5">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pPr>
            <a:buNone/>
          </a:pPr>
          <a:r>
            <a:rPr lang="en-GB">
              <a:solidFill>
                <a:sysClr val="window" lastClr="FFFFFF"/>
              </a:solidFill>
              <a:latin typeface="Aptos" panose="02110004020202020204"/>
              <a:ea typeface="+mn-ea"/>
              <a:cs typeface="+mn-cs"/>
            </a:rPr>
            <a:t>Q2. Respondents held a positive opinion of their SPO</a:t>
          </a:r>
        </a:p>
      </dgm:t>
    </dgm:pt>
    <dgm:pt modelId="{59D7410F-C53F-41E2-A10C-74864605AE13}" type="parTrans" cxnId="{18CEA5F2-6364-40A1-A285-943209B0E1CD}">
      <dgm:prSet/>
      <dgm:spPr/>
      <dgm:t>
        <a:bodyPr/>
        <a:lstStyle/>
        <a:p>
          <a:endParaRPr lang="en-GB"/>
        </a:p>
      </dgm:t>
    </dgm:pt>
    <dgm:pt modelId="{92558E07-296B-4FE8-A549-F01CA4C78BDF}" type="sibTrans" cxnId="{18CEA5F2-6364-40A1-A285-943209B0E1CD}">
      <dgm:prSet/>
      <dgm:spPr>
        <a:xfrm>
          <a:off x="-4778403" y="-732593"/>
          <a:ext cx="5693058" cy="5693058"/>
        </a:xfrm>
        <a:prstGeom prst="blockArc">
          <a:avLst>
            <a:gd name="adj1" fmla="val 18900000"/>
            <a:gd name="adj2" fmla="val 2700000"/>
            <a:gd name="adj3" fmla="val 315"/>
          </a:avLst>
        </a:prstGeom>
        <a:noFill/>
        <a:ln w="12700" cap="flat" cmpd="sng" algn="ctr">
          <a:solidFill>
            <a:srgbClr val="A02B93">
              <a:hueOff val="0"/>
              <a:satOff val="0"/>
              <a:lumOff val="0"/>
              <a:alphaOff val="0"/>
            </a:srgbClr>
          </a:solidFill>
          <a:prstDash val="solid"/>
          <a:miter lim="800000"/>
        </a:ln>
        <a:effectLst/>
      </dgm:spPr>
      <dgm:t>
        <a:bodyPr/>
        <a:lstStyle/>
        <a:p>
          <a:endParaRPr lang="en-GB"/>
        </a:p>
      </dgm:t>
    </dgm:pt>
    <dgm:pt modelId="{25D6DF2D-B4D7-4A51-B6F2-690AFF1EE680}">
      <dgm:prSet phldrT="[Text]"/>
      <dgm:spPr>
        <a:xfrm>
          <a:off x="835215" y="2498502"/>
          <a:ext cx="4594742" cy="384228"/>
        </a:xfrm>
        <a:prstGeom prst="rect">
          <a:avLst/>
        </a:prstGeom>
        <a:solidFill>
          <a:srgbClr val="0F9ED5">
            <a:hueOff val="4399958"/>
            <a:satOff val="-19468"/>
            <a:lumOff val="-3269"/>
            <a:alphaOff val="0"/>
          </a:srgbClr>
        </a:solidFill>
        <a:ln w="12700" cap="flat" cmpd="sng" algn="ctr">
          <a:solidFill>
            <a:sysClr val="window" lastClr="FFFFFF">
              <a:hueOff val="0"/>
              <a:satOff val="0"/>
              <a:lumOff val="0"/>
              <a:alphaOff val="0"/>
            </a:sysClr>
          </a:solidFill>
          <a:prstDash val="solid"/>
          <a:miter lim="800000"/>
        </a:ln>
        <a:effectLst/>
      </dgm:spPr>
      <dgm:t>
        <a:bodyPr/>
        <a:lstStyle/>
        <a:p>
          <a:pPr>
            <a:buNone/>
          </a:pPr>
          <a:r>
            <a:rPr lang="en-GB">
              <a:solidFill>
                <a:sysClr val="window" lastClr="FFFFFF"/>
              </a:solidFill>
              <a:latin typeface="Aptos" panose="02110004020202020204"/>
              <a:ea typeface="+mn-ea"/>
              <a:cs typeface="+mn-cs"/>
            </a:rPr>
            <a:t>Q6,7,8,9,10. Respondents were satisfied with supportive policing services</a:t>
          </a:r>
        </a:p>
      </dgm:t>
    </dgm:pt>
    <dgm:pt modelId="{12A924E8-980D-46F4-A55D-0CA1EE7C9518}" type="parTrans" cxnId="{B27D9BF2-D3E9-4A2F-9967-B2D313377F5F}">
      <dgm:prSet/>
      <dgm:spPr/>
      <dgm:t>
        <a:bodyPr/>
        <a:lstStyle/>
        <a:p>
          <a:endParaRPr lang="en-GB"/>
        </a:p>
      </dgm:t>
    </dgm:pt>
    <dgm:pt modelId="{2C9BCA4A-0375-469A-8A1F-88C49C059B40}" type="sibTrans" cxnId="{B27D9BF2-D3E9-4A2F-9967-B2D313377F5F}">
      <dgm:prSet/>
      <dgm:spPr/>
      <dgm:t>
        <a:bodyPr/>
        <a:lstStyle/>
        <a:p>
          <a:endParaRPr lang="en-GB"/>
        </a:p>
      </dgm:t>
    </dgm:pt>
    <dgm:pt modelId="{2CFAE458-3F84-4FA4-B9AD-763BDCA8BBA8}">
      <dgm:prSet phldrT="[Text]"/>
      <dgm:spPr>
        <a:xfrm>
          <a:off x="296585" y="3651443"/>
          <a:ext cx="5133372" cy="384228"/>
        </a:xfrm>
        <a:prstGeom prst="rect">
          <a:avLst/>
        </a:prstGeom>
        <a:solidFill>
          <a:srgbClr val="0F9ED5">
            <a:hueOff val="6599937"/>
            <a:satOff val="-29202"/>
            <a:lumOff val="-4903"/>
            <a:alphaOff val="0"/>
          </a:srgbClr>
        </a:solidFill>
        <a:ln w="12700" cap="flat" cmpd="sng" algn="ctr">
          <a:solidFill>
            <a:sysClr val="window" lastClr="FFFFFF">
              <a:hueOff val="0"/>
              <a:satOff val="0"/>
              <a:lumOff val="0"/>
              <a:alphaOff val="0"/>
            </a:sysClr>
          </a:solidFill>
          <a:prstDash val="solid"/>
          <a:miter lim="800000"/>
        </a:ln>
        <a:effectLst/>
      </dgm:spPr>
      <dgm:t>
        <a:bodyPr/>
        <a:lstStyle/>
        <a:p>
          <a:pPr>
            <a:buNone/>
          </a:pPr>
          <a:r>
            <a:rPr lang="en-GB">
              <a:solidFill>
                <a:sysClr val="window" lastClr="FFFFFF"/>
              </a:solidFill>
              <a:latin typeface="Aptos" panose="02110004020202020204"/>
              <a:ea typeface="+mn-ea"/>
              <a:cs typeface="+mn-cs"/>
            </a:rPr>
            <a:t>Q15,16. Respondents indicated in their observations of SPO engagement with pupils that engagement was positive</a:t>
          </a:r>
        </a:p>
      </dgm:t>
    </dgm:pt>
    <dgm:pt modelId="{732C8D11-19C7-4620-9D5D-61C55BFB38BB}" type="parTrans" cxnId="{2D8E7B84-DB67-421B-8A7D-E162A287E4C6}">
      <dgm:prSet/>
      <dgm:spPr/>
      <dgm:t>
        <a:bodyPr/>
        <a:lstStyle/>
        <a:p>
          <a:endParaRPr lang="en-GB"/>
        </a:p>
      </dgm:t>
    </dgm:pt>
    <dgm:pt modelId="{EA4D7013-6D75-4704-B9B2-A4C23EAB9400}" type="sibTrans" cxnId="{2D8E7B84-DB67-421B-8A7D-E162A287E4C6}">
      <dgm:prSet/>
      <dgm:spPr/>
      <dgm:t>
        <a:bodyPr/>
        <a:lstStyle/>
        <a:p>
          <a:endParaRPr lang="en-GB"/>
        </a:p>
      </dgm:t>
    </dgm:pt>
    <dgm:pt modelId="{62397BFE-0B79-4325-B1D6-AFDD9061A321}">
      <dgm:prSet/>
      <dgm:spPr>
        <a:xfrm>
          <a:off x="644538" y="768880"/>
          <a:ext cx="4785418" cy="384228"/>
        </a:xfrm>
        <a:prstGeom prst="rect">
          <a:avLst/>
        </a:prstGeom>
        <a:solidFill>
          <a:srgbClr val="0F9ED5">
            <a:hueOff val="1099990"/>
            <a:satOff val="-4867"/>
            <a:lumOff val="-817"/>
            <a:alphaOff val="0"/>
          </a:srgbClr>
        </a:solidFill>
        <a:ln w="12700" cap="flat" cmpd="sng" algn="ctr">
          <a:solidFill>
            <a:sysClr val="window" lastClr="FFFFFF">
              <a:hueOff val="0"/>
              <a:satOff val="0"/>
              <a:lumOff val="0"/>
              <a:alphaOff val="0"/>
            </a:sysClr>
          </a:solidFill>
          <a:prstDash val="solid"/>
          <a:miter lim="800000"/>
        </a:ln>
        <a:effectLst/>
      </dgm:spPr>
      <dgm:t>
        <a:bodyPr/>
        <a:lstStyle/>
        <a:p>
          <a:pPr>
            <a:buNone/>
          </a:pPr>
          <a:r>
            <a:rPr lang="en-GB">
              <a:solidFill>
                <a:sysClr val="window" lastClr="FFFFFF"/>
              </a:solidFill>
              <a:latin typeface="Aptos" panose="02110004020202020204"/>
              <a:ea typeface="+mn-ea"/>
              <a:cs typeface="+mn-cs"/>
            </a:rPr>
            <a:t>Q3. Respondents had positive experiences of reliable SPO communication</a:t>
          </a:r>
        </a:p>
      </dgm:t>
    </dgm:pt>
    <dgm:pt modelId="{FDF8294F-30EC-49F1-96AB-C0772C719447}" type="parTrans" cxnId="{2F6BBF8C-1464-4580-8EF5-17662FC27E52}">
      <dgm:prSet/>
      <dgm:spPr/>
      <dgm:t>
        <a:bodyPr/>
        <a:lstStyle/>
        <a:p>
          <a:endParaRPr lang="en-GB"/>
        </a:p>
      </dgm:t>
    </dgm:pt>
    <dgm:pt modelId="{C1C00F82-1E12-44A6-B195-10DF6A7C73AC}" type="sibTrans" cxnId="{2F6BBF8C-1464-4580-8EF5-17662FC27E52}">
      <dgm:prSet/>
      <dgm:spPr/>
      <dgm:t>
        <a:bodyPr/>
        <a:lstStyle/>
        <a:p>
          <a:endParaRPr lang="en-GB"/>
        </a:p>
      </dgm:t>
    </dgm:pt>
    <dgm:pt modelId="{7218282D-F59E-4607-951E-B81E772BA9FF}">
      <dgm:prSet/>
      <dgm:spPr>
        <a:xfrm>
          <a:off x="835215" y="1345139"/>
          <a:ext cx="4594742" cy="384228"/>
        </a:xfrm>
        <a:prstGeom prst="rect">
          <a:avLst/>
        </a:prstGeom>
        <a:solidFill>
          <a:srgbClr val="0F9ED5">
            <a:hueOff val="2199979"/>
            <a:satOff val="-9734"/>
            <a:lumOff val="-1634"/>
            <a:alphaOff val="0"/>
          </a:srgbClr>
        </a:solidFill>
        <a:ln w="12700" cap="flat" cmpd="sng" algn="ctr">
          <a:solidFill>
            <a:sysClr val="window" lastClr="FFFFFF">
              <a:hueOff val="0"/>
              <a:satOff val="0"/>
              <a:lumOff val="0"/>
              <a:alphaOff val="0"/>
            </a:sysClr>
          </a:solidFill>
          <a:prstDash val="solid"/>
          <a:miter lim="800000"/>
        </a:ln>
        <a:effectLst/>
      </dgm:spPr>
      <dgm:t>
        <a:bodyPr/>
        <a:lstStyle/>
        <a:p>
          <a:pPr>
            <a:buNone/>
          </a:pPr>
          <a:r>
            <a:rPr lang="en-GB">
              <a:solidFill>
                <a:sysClr val="window" lastClr="FFFFFF"/>
              </a:solidFill>
              <a:latin typeface="Aptos" panose="02110004020202020204"/>
              <a:ea typeface="+mn-ea"/>
              <a:cs typeface="+mn-cs"/>
            </a:rPr>
            <a:t>Q4. Respondents indicated SPOs were well received by pupils in school settings</a:t>
          </a:r>
        </a:p>
      </dgm:t>
    </dgm:pt>
    <dgm:pt modelId="{0FB233BA-E8E9-49AA-858C-132E9F1FBE13}" type="parTrans" cxnId="{A090F873-7D05-4B23-B60A-579D421BB4A0}">
      <dgm:prSet/>
      <dgm:spPr/>
      <dgm:t>
        <a:bodyPr/>
        <a:lstStyle/>
        <a:p>
          <a:endParaRPr lang="en-GB"/>
        </a:p>
      </dgm:t>
    </dgm:pt>
    <dgm:pt modelId="{6C391CC3-0AE0-4BD0-B3EF-FA91372871ED}" type="sibTrans" cxnId="{A090F873-7D05-4B23-B60A-579D421BB4A0}">
      <dgm:prSet/>
      <dgm:spPr/>
      <dgm:t>
        <a:bodyPr/>
        <a:lstStyle/>
        <a:p>
          <a:endParaRPr lang="en-GB"/>
        </a:p>
      </dgm:t>
    </dgm:pt>
    <dgm:pt modelId="{D278CFDB-FAB6-48A6-86BD-6BB34F27AAAF}">
      <dgm:prSet/>
      <dgm:spPr>
        <a:xfrm>
          <a:off x="644538" y="3074761"/>
          <a:ext cx="4785418" cy="384228"/>
        </a:xfrm>
        <a:prstGeom prst="rect">
          <a:avLst/>
        </a:prstGeom>
        <a:solidFill>
          <a:srgbClr val="0F9ED5">
            <a:hueOff val="5499947"/>
            <a:satOff val="-24335"/>
            <a:lumOff val="-4086"/>
            <a:alphaOff val="0"/>
          </a:srgbClr>
        </a:solidFill>
        <a:ln w="12700" cap="flat" cmpd="sng" algn="ctr">
          <a:solidFill>
            <a:sysClr val="window" lastClr="FFFFFF">
              <a:hueOff val="0"/>
              <a:satOff val="0"/>
              <a:lumOff val="0"/>
              <a:alphaOff val="0"/>
            </a:sysClr>
          </a:solidFill>
          <a:prstDash val="solid"/>
          <a:miter lim="800000"/>
        </a:ln>
        <a:effectLst/>
      </dgm:spPr>
      <dgm:t>
        <a:bodyPr/>
        <a:lstStyle/>
        <a:p>
          <a:pPr>
            <a:buNone/>
          </a:pPr>
          <a:r>
            <a:rPr lang="en-GB">
              <a:solidFill>
                <a:sysClr val="window" lastClr="FFFFFF"/>
              </a:solidFill>
              <a:latin typeface="Aptos" panose="02110004020202020204"/>
              <a:ea typeface="+mn-ea"/>
              <a:cs typeface="+mn-cs"/>
            </a:rPr>
            <a:t>Q12,13,14. Respondents indicated satisfaction with crime prevention and educational aspects of the services</a:t>
          </a:r>
        </a:p>
      </dgm:t>
    </dgm:pt>
    <dgm:pt modelId="{30C25E02-47A7-4251-AB87-FE04222FB638}" type="parTrans" cxnId="{03B78918-BDF7-4DA6-8F6D-7AA2A8DF8FE3}">
      <dgm:prSet/>
      <dgm:spPr/>
      <dgm:t>
        <a:bodyPr/>
        <a:lstStyle/>
        <a:p>
          <a:endParaRPr lang="en-GB"/>
        </a:p>
      </dgm:t>
    </dgm:pt>
    <dgm:pt modelId="{E504DCFB-BE08-4A83-B8CC-D731FD007EB8}" type="sibTrans" cxnId="{03B78918-BDF7-4DA6-8F6D-7AA2A8DF8FE3}">
      <dgm:prSet/>
      <dgm:spPr/>
      <dgm:t>
        <a:bodyPr/>
        <a:lstStyle/>
        <a:p>
          <a:endParaRPr lang="en-GB"/>
        </a:p>
      </dgm:t>
    </dgm:pt>
    <dgm:pt modelId="{1287AF9C-2D7A-47A9-A181-5748CD6C22D2}">
      <dgm:prSet/>
      <dgm:spPr>
        <a:xfrm>
          <a:off x="896097" y="1921821"/>
          <a:ext cx="4533860" cy="384228"/>
        </a:xfrm>
        <a:prstGeom prst="rect">
          <a:avLst/>
        </a:prstGeom>
        <a:solidFill>
          <a:srgbClr val="0F9ED5">
            <a:hueOff val="3299968"/>
            <a:satOff val="-14601"/>
            <a:lumOff val="-2452"/>
            <a:alphaOff val="0"/>
          </a:srgbClr>
        </a:solidFill>
        <a:ln w="12700" cap="flat" cmpd="sng" algn="ctr">
          <a:solidFill>
            <a:sysClr val="window" lastClr="FFFFFF">
              <a:hueOff val="0"/>
              <a:satOff val="0"/>
              <a:lumOff val="0"/>
              <a:alphaOff val="0"/>
            </a:sysClr>
          </a:solidFill>
          <a:prstDash val="solid"/>
          <a:miter lim="800000"/>
        </a:ln>
        <a:effectLst/>
      </dgm:spPr>
      <dgm:t>
        <a:bodyPr/>
        <a:lstStyle/>
        <a:p>
          <a:pPr>
            <a:buNone/>
          </a:pPr>
          <a:r>
            <a:rPr lang="en-GB">
              <a:solidFill>
                <a:sysClr val="window" lastClr="FFFFFF"/>
              </a:solidFill>
              <a:latin typeface="Aptos" panose="02110004020202020204"/>
              <a:ea typeface="+mn-ea"/>
              <a:cs typeface="+mn-cs"/>
            </a:rPr>
            <a:t>Q5. Respondents noted a positive experience of SPOs, who listened well to school-based needs</a:t>
          </a:r>
        </a:p>
      </dgm:t>
    </dgm:pt>
    <dgm:pt modelId="{47BA1084-CF72-4240-80A0-43BA124C1F7C}" type="parTrans" cxnId="{31F083EF-831B-48F0-8277-C496891830AD}">
      <dgm:prSet/>
      <dgm:spPr/>
      <dgm:t>
        <a:bodyPr/>
        <a:lstStyle/>
        <a:p>
          <a:endParaRPr lang="en-GB"/>
        </a:p>
      </dgm:t>
    </dgm:pt>
    <dgm:pt modelId="{84FB52BC-8E5F-4967-A516-E4AA6183B298}" type="sibTrans" cxnId="{31F083EF-831B-48F0-8277-C496891830AD}">
      <dgm:prSet/>
      <dgm:spPr/>
      <dgm:t>
        <a:bodyPr/>
        <a:lstStyle/>
        <a:p>
          <a:endParaRPr lang="en-GB"/>
        </a:p>
      </dgm:t>
    </dgm:pt>
    <dgm:pt modelId="{726D6BC3-8571-4448-89CD-8534BFD6AA46}" type="pres">
      <dgm:prSet presAssocID="{773F25CD-B489-4857-BC59-BF18586724B5}" presName="Name0" presStyleCnt="0">
        <dgm:presLayoutVars>
          <dgm:chMax val="7"/>
          <dgm:chPref val="7"/>
          <dgm:dir/>
        </dgm:presLayoutVars>
      </dgm:prSet>
      <dgm:spPr/>
    </dgm:pt>
    <dgm:pt modelId="{AD27B922-C851-4D0A-9986-60F5D0BCF9E6}" type="pres">
      <dgm:prSet presAssocID="{773F25CD-B489-4857-BC59-BF18586724B5}" presName="Name1" presStyleCnt="0"/>
      <dgm:spPr/>
    </dgm:pt>
    <dgm:pt modelId="{7A292066-F58A-4D68-B598-30F142CCC53C}" type="pres">
      <dgm:prSet presAssocID="{773F25CD-B489-4857-BC59-BF18586724B5}" presName="cycle" presStyleCnt="0"/>
      <dgm:spPr/>
    </dgm:pt>
    <dgm:pt modelId="{A1B30D90-F8A8-4BDD-896E-EF54F147FD23}" type="pres">
      <dgm:prSet presAssocID="{773F25CD-B489-4857-BC59-BF18586724B5}" presName="srcNode" presStyleLbl="node1" presStyleIdx="0" presStyleCnt="7"/>
      <dgm:spPr/>
    </dgm:pt>
    <dgm:pt modelId="{BA8E39D3-E414-4B69-9C9A-F25A4D53AA0D}" type="pres">
      <dgm:prSet presAssocID="{773F25CD-B489-4857-BC59-BF18586724B5}" presName="conn" presStyleLbl="parChTrans1D2" presStyleIdx="0" presStyleCnt="1"/>
      <dgm:spPr/>
    </dgm:pt>
    <dgm:pt modelId="{EC5CFA29-6426-4F51-AA3B-E91E1D900116}" type="pres">
      <dgm:prSet presAssocID="{773F25CD-B489-4857-BC59-BF18586724B5}" presName="extraNode" presStyleLbl="node1" presStyleIdx="0" presStyleCnt="7"/>
      <dgm:spPr/>
    </dgm:pt>
    <dgm:pt modelId="{D7CC2519-D623-4B73-A282-AA8FFEDB006A}" type="pres">
      <dgm:prSet presAssocID="{773F25CD-B489-4857-BC59-BF18586724B5}" presName="dstNode" presStyleLbl="node1" presStyleIdx="0" presStyleCnt="7"/>
      <dgm:spPr/>
    </dgm:pt>
    <dgm:pt modelId="{C24C811C-4BF4-4972-83BA-C51245FF66E2}" type="pres">
      <dgm:prSet presAssocID="{4BD52B5B-B731-46C0-96BF-215AF72C9EF3}" presName="text_1" presStyleLbl="node1" presStyleIdx="0" presStyleCnt="7">
        <dgm:presLayoutVars>
          <dgm:bulletEnabled val="1"/>
        </dgm:presLayoutVars>
      </dgm:prSet>
      <dgm:spPr/>
    </dgm:pt>
    <dgm:pt modelId="{8CC95F19-3357-441D-942A-D0919C699CED}" type="pres">
      <dgm:prSet presAssocID="{4BD52B5B-B731-46C0-96BF-215AF72C9EF3}" presName="accent_1" presStyleCnt="0"/>
      <dgm:spPr/>
    </dgm:pt>
    <dgm:pt modelId="{27B29D53-CB2E-48A7-B6D3-3AA57499CBB8}" type="pres">
      <dgm:prSet presAssocID="{4BD52B5B-B731-46C0-96BF-215AF72C9EF3}" presName="accentRepeatNode" presStyleLbl="solidFgAcc1" presStyleIdx="0" presStyleCnt="7"/>
      <dgm:spPr>
        <a:xfrm>
          <a:off x="56442" y="144170"/>
          <a:ext cx="480286" cy="480286"/>
        </a:xfrm>
        <a:prstGeom prst="ellipse">
          <a:avLst/>
        </a:prstGeom>
        <a:solidFill>
          <a:sysClr val="window" lastClr="FFFFFF">
            <a:hueOff val="0"/>
            <a:satOff val="0"/>
            <a:lumOff val="0"/>
            <a:alphaOff val="0"/>
          </a:sysClr>
        </a:solidFill>
        <a:ln w="12700" cap="flat" cmpd="sng" algn="ctr">
          <a:solidFill>
            <a:srgbClr val="0F9ED5">
              <a:hueOff val="0"/>
              <a:satOff val="0"/>
              <a:lumOff val="0"/>
              <a:alphaOff val="0"/>
            </a:srgbClr>
          </a:solidFill>
          <a:prstDash val="solid"/>
          <a:miter lim="800000"/>
        </a:ln>
        <a:effectLst/>
      </dgm:spPr>
    </dgm:pt>
    <dgm:pt modelId="{E0F1C144-4568-40BB-8FD7-F05D2CD6B35F}" type="pres">
      <dgm:prSet presAssocID="{62397BFE-0B79-4325-B1D6-AFDD9061A321}" presName="text_2" presStyleLbl="node1" presStyleIdx="1" presStyleCnt="7">
        <dgm:presLayoutVars>
          <dgm:bulletEnabled val="1"/>
        </dgm:presLayoutVars>
      </dgm:prSet>
      <dgm:spPr/>
    </dgm:pt>
    <dgm:pt modelId="{B8EF73CE-5B86-4F37-9D34-A2DE58F3384F}" type="pres">
      <dgm:prSet presAssocID="{62397BFE-0B79-4325-B1D6-AFDD9061A321}" presName="accent_2" presStyleCnt="0"/>
      <dgm:spPr/>
    </dgm:pt>
    <dgm:pt modelId="{EE79EB32-17D9-46DC-A001-51450ACC0EC9}" type="pres">
      <dgm:prSet presAssocID="{62397BFE-0B79-4325-B1D6-AFDD9061A321}" presName="accentRepeatNode" presStyleLbl="solidFgAcc1" presStyleIdx="1" presStyleCnt="7"/>
      <dgm:spPr>
        <a:xfrm>
          <a:off x="404395" y="720852"/>
          <a:ext cx="480286" cy="480286"/>
        </a:xfrm>
        <a:prstGeom prst="ellipse">
          <a:avLst/>
        </a:prstGeom>
        <a:solidFill>
          <a:sysClr val="window" lastClr="FFFFFF">
            <a:hueOff val="0"/>
            <a:satOff val="0"/>
            <a:lumOff val="0"/>
            <a:alphaOff val="0"/>
          </a:sysClr>
        </a:solidFill>
        <a:ln w="12700" cap="flat" cmpd="sng" algn="ctr">
          <a:solidFill>
            <a:srgbClr val="0F9ED5">
              <a:hueOff val="1099990"/>
              <a:satOff val="-4867"/>
              <a:lumOff val="-817"/>
              <a:alphaOff val="0"/>
            </a:srgbClr>
          </a:solidFill>
          <a:prstDash val="solid"/>
          <a:miter lim="800000"/>
        </a:ln>
        <a:effectLst/>
      </dgm:spPr>
    </dgm:pt>
    <dgm:pt modelId="{5ADBDB30-57F0-44A8-A399-D17A4F61E584}" type="pres">
      <dgm:prSet presAssocID="{7218282D-F59E-4607-951E-B81E772BA9FF}" presName="text_3" presStyleLbl="node1" presStyleIdx="2" presStyleCnt="7">
        <dgm:presLayoutVars>
          <dgm:bulletEnabled val="1"/>
        </dgm:presLayoutVars>
      </dgm:prSet>
      <dgm:spPr/>
    </dgm:pt>
    <dgm:pt modelId="{C62129EE-10A6-4F99-90C2-1C162BD6CCA7}" type="pres">
      <dgm:prSet presAssocID="{7218282D-F59E-4607-951E-B81E772BA9FF}" presName="accent_3" presStyleCnt="0"/>
      <dgm:spPr/>
    </dgm:pt>
    <dgm:pt modelId="{B2630CAA-CC70-4441-9A9E-9CCFB28AE923}" type="pres">
      <dgm:prSet presAssocID="{7218282D-F59E-4607-951E-B81E772BA9FF}" presName="accentRepeatNode" presStyleLbl="solidFgAcc1" presStyleIdx="2" presStyleCnt="7"/>
      <dgm:spPr>
        <a:xfrm>
          <a:off x="595072" y="1297110"/>
          <a:ext cx="480286" cy="480286"/>
        </a:xfrm>
        <a:prstGeom prst="ellipse">
          <a:avLst/>
        </a:prstGeom>
        <a:solidFill>
          <a:sysClr val="window" lastClr="FFFFFF">
            <a:hueOff val="0"/>
            <a:satOff val="0"/>
            <a:lumOff val="0"/>
            <a:alphaOff val="0"/>
          </a:sysClr>
        </a:solidFill>
        <a:ln w="12700" cap="flat" cmpd="sng" algn="ctr">
          <a:solidFill>
            <a:srgbClr val="0F9ED5">
              <a:hueOff val="2199979"/>
              <a:satOff val="-9734"/>
              <a:lumOff val="-1634"/>
              <a:alphaOff val="0"/>
            </a:srgbClr>
          </a:solidFill>
          <a:prstDash val="solid"/>
          <a:miter lim="800000"/>
        </a:ln>
        <a:effectLst/>
      </dgm:spPr>
    </dgm:pt>
    <dgm:pt modelId="{5839361F-CD2F-4519-9AAC-159037B59E08}" type="pres">
      <dgm:prSet presAssocID="{1287AF9C-2D7A-47A9-A181-5748CD6C22D2}" presName="text_4" presStyleLbl="node1" presStyleIdx="3" presStyleCnt="7">
        <dgm:presLayoutVars>
          <dgm:bulletEnabled val="1"/>
        </dgm:presLayoutVars>
      </dgm:prSet>
      <dgm:spPr/>
    </dgm:pt>
    <dgm:pt modelId="{0AED1479-6281-4C87-8E3A-43A4EF86FC65}" type="pres">
      <dgm:prSet presAssocID="{1287AF9C-2D7A-47A9-A181-5748CD6C22D2}" presName="accent_4" presStyleCnt="0"/>
      <dgm:spPr/>
    </dgm:pt>
    <dgm:pt modelId="{463E5020-A769-42C5-A153-5067740AC3FE}" type="pres">
      <dgm:prSet presAssocID="{1287AF9C-2D7A-47A9-A181-5748CD6C22D2}" presName="accentRepeatNode" presStyleLbl="solidFgAcc1" presStyleIdx="3" presStyleCnt="7"/>
      <dgm:spPr>
        <a:xfrm>
          <a:off x="655954" y="1873792"/>
          <a:ext cx="480286" cy="480286"/>
        </a:xfrm>
        <a:prstGeom prst="ellipse">
          <a:avLst/>
        </a:prstGeom>
        <a:solidFill>
          <a:sysClr val="window" lastClr="FFFFFF">
            <a:hueOff val="0"/>
            <a:satOff val="0"/>
            <a:lumOff val="0"/>
            <a:alphaOff val="0"/>
          </a:sysClr>
        </a:solidFill>
        <a:ln w="12700" cap="flat" cmpd="sng" algn="ctr">
          <a:solidFill>
            <a:srgbClr val="0F9ED5">
              <a:hueOff val="3299968"/>
              <a:satOff val="-14601"/>
              <a:lumOff val="-2452"/>
              <a:alphaOff val="0"/>
            </a:srgbClr>
          </a:solidFill>
          <a:prstDash val="solid"/>
          <a:miter lim="800000"/>
        </a:ln>
        <a:effectLst/>
      </dgm:spPr>
    </dgm:pt>
    <dgm:pt modelId="{EB3214AC-DDF8-413B-9A3D-29DA3EA3E344}" type="pres">
      <dgm:prSet presAssocID="{25D6DF2D-B4D7-4A51-B6F2-690AFF1EE680}" presName="text_5" presStyleLbl="node1" presStyleIdx="4" presStyleCnt="7">
        <dgm:presLayoutVars>
          <dgm:bulletEnabled val="1"/>
        </dgm:presLayoutVars>
      </dgm:prSet>
      <dgm:spPr/>
    </dgm:pt>
    <dgm:pt modelId="{72166320-EA14-444A-B5A8-7FC60165A386}" type="pres">
      <dgm:prSet presAssocID="{25D6DF2D-B4D7-4A51-B6F2-690AFF1EE680}" presName="accent_5" presStyleCnt="0"/>
      <dgm:spPr/>
    </dgm:pt>
    <dgm:pt modelId="{14839F06-ECC4-43C4-BCA4-682474B575AE}" type="pres">
      <dgm:prSet presAssocID="{25D6DF2D-B4D7-4A51-B6F2-690AFF1EE680}" presName="accentRepeatNode" presStyleLbl="solidFgAcc1" presStyleIdx="4" presStyleCnt="7"/>
      <dgm:spPr>
        <a:xfrm>
          <a:off x="595072" y="2450474"/>
          <a:ext cx="480286" cy="480286"/>
        </a:xfrm>
        <a:prstGeom prst="ellipse">
          <a:avLst/>
        </a:prstGeom>
        <a:solidFill>
          <a:sysClr val="window" lastClr="FFFFFF">
            <a:hueOff val="0"/>
            <a:satOff val="0"/>
            <a:lumOff val="0"/>
            <a:alphaOff val="0"/>
          </a:sysClr>
        </a:solidFill>
        <a:ln w="12700" cap="flat" cmpd="sng" algn="ctr">
          <a:solidFill>
            <a:srgbClr val="0F9ED5">
              <a:hueOff val="4399958"/>
              <a:satOff val="-19468"/>
              <a:lumOff val="-3269"/>
              <a:alphaOff val="0"/>
            </a:srgbClr>
          </a:solidFill>
          <a:prstDash val="solid"/>
          <a:miter lim="800000"/>
        </a:ln>
        <a:effectLst/>
      </dgm:spPr>
    </dgm:pt>
    <dgm:pt modelId="{44158FE5-970F-4F3B-8ABF-284FD3C346D0}" type="pres">
      <dgm:prSet presAssocID="{D278CFDB-FAB6-48A6-86BD-6BB34F27AAAF}" presName="text_6" presStyleLbl="node1" presStyleIdx="5" presStyleCnt="7">
        <dgm:presLayoutVars>
          <dgm:bulletEnabled val="1"/>
        </dgm:presLayoutVars>
      </dgm:prSet>
      <dgm:spPr/>
    </dgm:pt>
    <dgm:pt modelId="{415F969C-B047-4E8B-9812-B818148E7EA3}" type="pres">
      <dgm:prSet presAssocID="{D278CFDB-FAB6-48A6-86BD-6BB34F27AAAF}" presName="accent_6" presStyleCnt="0"/>
      <dgm:spPr/>
    </dgm:pt>
    <dgm:pt modelId="{1A42417A-ACF9-4B85-9FBC-4B65D3C55A69}" type="pres">
      <dgm:prSet presAssocID="{D278CFDB-FAB6-48A6-86BD-6BB34F27AAAF}" presName="accentRepeatNode" presStyleLbl="solidFgAcc1" presStyleIdx="5" presStyleCnt="7"/>
      <dgm:spPr>
        <a:xfrm>
          <a:off x="404395" y="3026732"/>
          <a:ext cx="480286" cy="480286"/>
        </a:xfrm>
        <a:prstGeom prst="ellipse">
          <a:avLst/>
        </a:prstGeom>
        <a:solidFill>
          <a:sysClr val="window" lastClr="FFFFFF">
            <a:hueOff val="0"/>
            <a:satOff val="0"/>
            <a:lumOff val="0"/>
            <a:alphaOff val="0"/>
          </a:sysClr>
        </a:solidFill>
        <a:ln w="12700" cap="flat" cmpd="sng" algn="ctr">
          <a:solidFill>
            <a:srgbClr val="0F9ED5">
              <a:hueOff val="5499947"/>
              <a:satOff val="-24335"/>
              <a:lumOff val="-4086"/>
              <a:alphaOff val="0"/>
            </a:srgbClr>
          </a:solidFill>
          <a:prstDash val="solid"/>
          <a:miter lim="800000"/>
        </a:ln>
        <a:effectLst/>
      </dgm:spPr>
    </dgm:pt>
    <dgm:pt modelId="{46DA4A85-E88B-41B4-8B96-EE1DB081F35D}" type="pres">
      <dgm:prSet presAssocID="{2CFAE458-3F84-4FA4-B9AD-763BDCA8BBA8}" presName="text_7" presStyleLbl="node1" presStyleIdx="6" presStyleCnt="7">
        <dgm:presLayoutVars>
          <dgm:bulletEnabled val="1"/>
        </dgm:presLayoutVars>
      </dgm:prSet>
      <dgm:spPr/>
    </dgm:pt>
    <dgm:pt modelId="{45940033-39CA-40BE-A14D-F1C8939245F6}" type="pres">
      <dgm:prSet presAssocID="{2CFAE458-3F84-4FA4-B9AD-763BDCA8BBA8}" presName="accent_7" presStyleCnt="0"/>
      <dgm:spPr/>
    </dgm:pt>
    <dgm:pt modelId="{860120D6-20FF-4AB7-B219-410BCFA62A67}" type="pres">
      <dgm:prSet presAssocID="{2CFAE458-3F84-4FA4-B9AD-763BDCA8BBA8}" presName="accentRepeatNode" presStyleLbl="solidFgAcc1" presStyleIdx="6" presStyleCnt="7"/>
      <dgm:spPr>
        <a:xfrm>
          <a:off x="56442" y="3603414"/>
          <a:ext cx="480286" cy="480286"/>
        </a:xfrm>
        <a:prstGeom prst="ellipse">
          <a:avLst/>
        </a:prstGeom>
        <a:solidFill>
          <a:sysClr val="window" lastClr="FFFFFF">
            <a:hueOff val="0"/>
            <a:satOff val="0"/>
            <a:lumOff val="0"/>
            <a:alphaOff val="0"/>
          </a:sysClr>
        </a:solidFill>
        <a:ln w="12700" cap="flat" cmpd="sng" algn="ctr">
          <a:solidFill>
            <a:srgbClr val="0F9ED5">
              <a:hueOff val="6599937"/>
              <a:satOff val="-29202"/>
              <a:lumOff val="-4903"/>
              <a:alphaOff val="0"/>
            </a:srgbClr>
          </a:solidFill>
          <a:prstDash val="solid"/>
          <a:miter lim="800000"/>
        </a:ln>
        <a:effectLst/>
      </dgm:spPr>
    </dgm:pt>
  </dgm:ptLst>
  <dgm:cxnLst>
    <dgm:cxn modelId="{03B78918-BDF7-4DA6-8F6D-7AA2A8DF8FE3}" srcId="{773F25CD-B489-4857-BC59-BF18586724B5}" destId="{D278CFDB-FAB6-48A6-86BD-6BB34F27AAAF}" srcOrd="5" destOrd="0" parTransId="{30C25E02-47A7-4251-AB87-FE04222FB638}" sibTransId="{E504DCFB-BE08-4A83-B8CC-D731FD007EB8}"/>
    <dgm:cxn modelId="{D5B4282E-061C-444F-818A-E74926489C1C}" type="presOf" srcId="{4BD52B5B-B731-46C0-96BF-215AF72C9EF3}" destId="{C24C811C-4BF4-4972-83BA-C51245FF66E2}" srcOrd="0" destOrd="0" presId="urn:microsoft.com/office/officeart/2008/layout/VerticalCurvedList"/>
    <dgm:cxn modelId="{2DBA2735-B654-4B09-86B7-69C4C6D60150}" type="presOf" srcId="{773F25CD-B489-4857-BC59-BF18586724B5}" destId="{726D6BC3-8571-4448-89CD-8534BFD6AA46}" srcOrd="0" destOrd="0" presId="urn:microsoft.com/office/officeart/2008/layout/VerticalCurvedList"/>
    <dgm:cxn modelId="{2EC84335-3EC1-4189-9429-FC8F95506FDD}" type="presOf" srcId="{25D6DF2D-B4D7-4A51-B6F2-690AFF1EE680}" destId="{EB3214AC-DDF8-413B-9A3D-29DA3EA3E344}" srcOrd="0" destOrd="0" presId="urn:microsoft.com/office/officeart/2008/layout/VerticalCurvedList"/>
    <dgm:cxn modelId="{A090F873-7D05-4B23-B60A-579D421BB4A0}" srcId="{773F25CD-B489-4857-BC59-BF18586724B5}" destId="{7218282D-F59E-4607-951E-B81E772BA9FF}" srcOrd="2" destOrd="0" parTransId="{0FB233BA-E8E9-49AA-858C-132E9F1FBE13}" sibTransId="{6C391CC3-0AE0-4BD0-B3EF-FA91372871ED}"/>
    <dgm:cxn modelId="{2D8E7B84-DB67-421B-8A7D-E162A287E4C6}" srcId="{773F25CD-B489-4857-BC59-BF18586724B5}" destId="{2CFAE458-3F84-4FA4-B9AD-763BDCA8BBA8}" srcOrd="6" destOrd="0" parTransId="{732C8D11-19C7-4620-9D5D-61C55BFB38BB}" sibTransId="{EA4D7013-6D75-4704-B9B2-A4C23EAB9400}"/>
    <dgm:cxn modelId="{2F6BBF8C-1464-4580-8EF5-17662FC27E52}" srcId="{773F25CD-B489-4857-BC59-BF18586724B5}" destId="{62397BFE-0B79-4325-B1D6-AFDD9061A321}" srcOrd="1" destOrd="0" parTransId="{FDF8294F-30EC-49F1-96AB-C0772C719447}" sibTransId="{C1C00F82-1E12-44A6-B195-10DF6A7C73AC}"/>
    <dgm:cxn modelId="{23BCB89A-9CC9-435E-B3FE-BDCC007EC487}" type="presOf" srcId="{7218282D-F59E-4607-951E-B81E772BA9FF}" destId="{5ADBDB30-57F0-44A8-A399-D17A4F61E584}" srcOrd="0" destOrd="0" presId="urn:microsoft.com/office/officeart/2008/layout/VerticalCurvedList"/>
    <dgm:cxn modelId="{A05598AA-0D5E-4238-A629-308E98A0D715}" type="presOf" srcId="{1287AF9C-2D7A-47A9-A181-5748CD6C22D2}" destId="{5839361F-CD2F-4519-9AAC-159037B59E08}" srcOrd="0" destOrd="0" presId="urn:microsoft.com/office/officeart/2008/layout/VerticalCurvedList"/>
    <dgm:cxn modelId="{538EEFB7-7AD2-4E34-8149-2523DC39E982}" type="presOf" srcId="{92558E07-296B-4FE8-A549-F01CA4C78BDF}" destId="{BA8E39D3-E414-4B69-9C9A-F25A4D53AA0D}" srcOrd="0" destOrd="0" presId="urn:microsoft.com/office/officeart/2008/layout/VerticalCurvedList"/>
    <dgm:cxn modelId="{C633C7BF-0FB4-4370-A38F-421AB3B2C896}" type="presOf" srcId="{2CFAE458-3F84-4FA4-B9AD-763BDCA8BBA8}" destId="{46DA4A85-E88B-41B4-8B96-EE1DB081F35D}" srcOrd="0" destOrd="0" presId="urn:microsoft.com/office/officeart/2008/layout/VerticalCurvedList"/>
    <dgm:cxn modelId="{575467C6-C5C2-4EA0-8BE0-32F4E43BFAC8}" type="presOf" srcId="{62397BFE-0B79-4325-B1D6-AFDD9061A321}" destId="{E0F1C144-4568-40BB-8FD7-F05D2CD6B35F}" srcOrd="0" destOrd="0" presId="urn:microsoft.com/office/officeart/2008/layout/VerticalCurvedList"/>
    <dgm:cxn modelId="{BE6377DA-03E1-4152-8672-71764BB49EAC}" type="presOf" srcId="{D278CFDB-FAB6-48A6-86BD-6BB34F27AAAF}" destId="{44158FE5-970F-4F3B-8ABF-284FD3C346D0}" srcOrd="0" destOrd="0" presId="urn:microsoft.com/office/officeart/2008/layout/VerticalCurvedList"/>
    <dgm:cxn modelId="{31F083EF-831B-48F0-8277-C496891830AD}" srcId="{773F25CD-B489-4857-BC59-BF18586724B5}" destId="{1287AF9C-2D7A-47A9-A181-5748CD6C22D2}" srcOrd="3" destOrd="0" parTransId="{47BA1084-CF72-4240-80A0-43BA124C1F7C}" sibTransId="{84FB52BC-8E5F-4967-A516-E4AA6183B298}"/>
    <dgm:cxn modelId="{B27D9BF2-D3E9-4A2F-9967-B2D313377F5F}" srcId="{773F25CD-B489-4857-BC59-BF18586724B5}" destId="{25D6DF2D-B4D7-4A51-B6F2-690AFF1EE680}" srcOrd="4" destOrd="0" parTransId="{12A924E8-980D-46F4-A55D-0CA1EE7C9518}" sibTransId="{2C9BCA4A-0375-469A-8A1F-88C49C059B40}"/>
    <dgm:cxn modelId="{18CEA5F2-6364-40A1-A285-943209B0E1CD}" srcId="{773F25CD-B489-4857-BC59-BF18586724B5}" destId="{4BD52B5B-B731-46C0-96BF-215AF72C9EF3}" srcOrd="0" destOrd="0" parTransId="{59D7410F-C53F-41E2-A10C-74864605AE13}" sibTransId="{92558E07-296B-4FE8-A549-F01CA4C78BDF}"/>
    <dgm:cxn modelId="{5CB1BC36-5660-4515-9338-B64776A75C2A}" type="presParOf" srcId="{726D6BC3-8571-4448-89CD-8534BFD6AA46}" destId="{AD27B922-C851-4D0A-9986-60F5D0BCF9E6}" srcOrd="0" destOrd="0" presId="urn:microsoft.com/office/officeart/2008/layout/VerticalCurvedList"/>
    <dgm:cxn modelId="{37CF61BA-271A-4673-B6A3-CA5029009907}" type="presParOf" srcId="{AD27B922-C851-4D0A-9986-60F5D0BCF9E6}" destId="{7A292066-F58A-4D68-B598-30F142CCC53C}" srcOrd="0" destOrd="0" presId="urn:microsoft.com/office/officeart/2008/layout/VerticalCurvedList"/>
    <dgm:cxn modelId="{E6B22003-8860-488C-A35C-A760E1B8A80C}" type="presParOf" srcId="{7A292066-F58A-4D68-B598-30F142CCC53C}" destId="{A1B30D90-F8A8-4BDD-896E-EF54F147FD23}" srcOrd="0" destOrd="0" presId="urn:microsoft.com/office/officeart/2008/layout/VerticalCurvedList"/>
    <dgm:cxn modelId="{4278DB0B-5448-40AD-9035-1DB384EFB4CB}" type="presParOf" srcId="{7A292066-F58A-4D68-B598-30F142CCC53C}" destId="{BA8E39D3-E414-4B69-9C9A-F25A4D53AA0D}" srcOrd="1" destOrd="0" presId="urn:microsoft.com/office/officeart/2008/layout/VerticalCurvedList"/>
    <dgm:cxn modelId="{0203465F-D2CF-4551-BEBA-C7BCD1CBED90}" type="presParOf" srcId="{7A292066-F58A-4D68-B598-30F142CCC53C}" destId="{EC5CFA29-6426-4F51-AA3B-E91E1D900116}" srcOrd="2" destOrd="0" presId="urn:microsoft.com/office/officeart/2008/layout/VerticalCurvedList"/>
    <dgm:cxn modelId="{F39C7CA1-B007-4C17-A2F0-E8A19DC28F04}" type="presParOf" srcId="{7A292066-F58A-4D68-B598-30F142CCC53C}" destId="{D7CC2519-D623-4B73-A282-AA8FFEDB006A}" srcOrd="3" destOrd="0" presId="urn:microsoft.com/office/officeart/2008/layout/VerticalCurvedList"/>
    <dgm:cxn modelId="{C6C63244-9C17-4194-8367-4DE6BD866EAD}" type="presParOf" srcId="{AD27B922-C851-4D0A-9986-60F5D0BCF9E6}" destId="{C24C811C-4BF4-4972-83BA-C51245FF66E2}" srcOrd="1" destOrd="0" presId="urn:microsoft.com/office/officeart/2008/layout/VerticalCurvedList"/>
    <dgm:cxn modelId="{A359983B-7B3A-4851-AEE4-8CD421653585}" type="presParOf" srcId="{AD27B922-C851-4D0A-9986-60F5D0BCF9E6}" destId="{8CC95F19-3357-441D-942A-D0919C699CED}" srcOrd="2" destOrd="0" presId="urn:microsoft.com/office/officeart/2008/layout/VerticalCurvedList"/>
    <dgm:cxn modelId="{AC4F080F-BE13-490F-89B3-9F12779CACFA}" type="presParOf" srcId="{8CC95F19-3357-441D-942A-D0919C699CED}" destId="{27B29D53-CB2E-48A7-B6D3-3AA57499CBB8}" srcOrd="0" destOrd="0" presId="urn:microsoft.com/office/officeart/2008/layout/VerticalCurvedList"/>
    <dgm:cxn modelId="{1F5DA97F-C04F-42F3-8401-FF8E3947AE91}" type="presParOf" srcId="{AD27B922-C851-4D0A-9986-60F5D0BCF9E6}" destId="{E0F1C144-4568-40BB-8FD7-F05D2CD6B35F}" srcOrd="3" destOrd="0" presId="urn:microsoft.com/office/officeart/2008/layout/VerticalCurvedList"/>
    <dgm:cxn modelId="{F18EDFD0-A457-46A1-9A95-5C653AB880A0}" type="presParOf" srcId="{AD27B922-C851-4D0A-9986-60F5D0BCF9E6}" destId="{B8EF73CE-5B86-4F37-9D34-A2DE58F3384F}" srcOrd="4" destOrd="0" presId="urn:microsoft.com/office/officeart/2008/layout/VerticalCurvedList"/>
    <dgm:cxn modelId="{399E4EE4-8B71-4BA8-A55C-768D64001B0A}" type="presParOf" srcId="{B8EF73CE-5B86-4F37-9D34-A2DE58F3384F}" destId="{EE79EB32-17D9-46DC-A001-51450ACC0EC9}" srcOrd="0" destOrd="0" presId="urn:microsoft.com/office/officeart/2008/layout/VerticalCurvedList"/>
    <dgm:cxn modelId="{6E0F4E8A-F7B9-40FD-87B0-ECFF21056453}" type="presParOf" srcId="{AD27B922-C851-4D0A-9986-60F5D0BCF9E6}" destId="{5ADBDB30-57F0-44A8-A399-D17A4F61E584}" srcOrd="5" destOrd="0" presId="urn:microsoft.com/office/officeart/2008/layout/VerticalCurvedList"/>
    <dgm:cxn modelId="{C1E44A9B-2087-429D-89A9-135BA7DC33D4}" type="presParOf" srcId="{AD27B922-C851-4D0A-9986-60F5D0BCF9E6}" destId="{C62129EE-10A6-4F99-90C2-1C162BD6CCA7}" srcOrd="6" destOrd="0" presId="urn:microsoft.com/office/officeart/2008/layout/VerticalCurvedList"/>
    <dgm:cxn modelId="{23F99317-F575-4AC8-B6AA-BA0E06F2061B}" type="presParOf" srcId="{C62129EE-10A6-4F99-90C2-1C162BD6CCA7}" destId="{B2630CAA-CC70-4441-9A9E-9CCFB28AE923}" srcOrd="0" destOrd="0" presId="urn:microsoft.com/office/officeart/2008/layout/VerticalCurvedList"/>
    <dgm:cxn modelId="{53FD590C-1E6D-4D9B-B8C2-2A1926277DDD}" type="presParOf" srcId="{AD27B922-C851-4D0A-9986-60F5D0BCF9E6}" destId="{5839361F-CD2F-4519-9AAC-159037B59E08}" srcOrd="7" destOrd="0" presId="urn:microsoft.com/office/officeart/2008/layout/VerticalCurvedList"/>
    <dgm:cxn modelId="{FD689F81-3884-4998-9103-925C8413298D}" type="presParOf" srcId="{AD27B922-C851-4D0A-9986-60F5D0BCF9E6}" destId="{0AED1479-6281-4C87-8E3A-43A4EF86FC65}" srcOrd="8" destOrd="0" presId="urn:microsoft.com/office/officeart/2008/layout/VerticalCurvedList"/>
    <dgm:cxn modelId="{375FCB92-B34B-4B60-9675-81435AA8DEE2}" type="presParOf" srcId="{0AED1479-6281-4C87-8E3A-43A4EF86FC65}" destId="{463E5020-A769-42C5-A153-5067740AC3FE}" srcOrd="0" destOrd="0" presId="urn:microsoft.com/office/officeart/2008/layout/VerticalCurvedList"/>
    <dgm:cxn modelId="{37C95628-682C-4798-BCCD-8A6558F579CD}" type="presParOf" srcId="{AD27B922-C851-4D0A-9986-60F5D0BCF9E6}" destId="{EB3214AC-DDF8-413B-9A3D-29DA3EA3E344}" srcOrd="9" destOrd="0" presId="urn:microsoft.com/office/officeart/2008/layout/VerticalCurvedList"/>
    <dgm:cxn modelId="{24D44820-C2A0-4B14-A3DD-32ABA2C5736B}" type="presParOf" srcId="{AD27B922-C851-4D0A-9986-60F5D0BCF9E6}" destId="{72166320-EA14-444A-B5A8-7FC60165A386}" srcOrd="10" destOrd="0" presId="urn:microsoft.com/office/officeart/2008/layout/VerticalCurvedList"/>
    <dgm:cxn modelId="{A0DF8EE1-4E6F-4D7F-8113-49770476257F}" type="presParOf" srcId="{72166320-EA14-444A-B5A8-7FC60165A386}" destId="{14839F06-ECC4-43C4-BCA4-682474B575AE}" srcOrd="0" destOrd="0" presId="urn:microsoft.com/office/officeart/2008/layout/VerticalCurvedList"/>
    <dgm:cxn modelId="{376E3901-D42D-4B18-AA99-C9437EE22EC9}" type="presParOf" srcId="{AD27B922-C851-4D0A-9986-60F5D0BCF9E6}" destId="{44158FE5-970F-4F3B-8ABF-284FD3C346D0}" srcOrd="11" destOrd="0" presId="urn:microsoft.com/office/officeart/2008/layout/VerticalCurvedList"/>
    <dgm:cxn modelId="{B16D4995-3CA9-41D8-A78C-A2D953441470}" type="presParOf" srcId="{AD27B922-C851-4D0A-9986-60F5D0BCF9E6}" destId="{415F969C-B047-4E8B-9812-B818148E7EA3}" srcOrd="12" destOrd="0" presId="urn:microsoft.com/office/officeart/2008/layout/VerticalCurvedList"/>
    <dgm:cxn modelId="{3CDE0DB5-4E4B-417F-9F8C-D7623A4EF878}" type="presParOf" srcId="{415F969C-B047-4E8B-9812-B818148E7EA3}" destId="{1A42417A-ACF9-4B85-9FBC-4B65D3C55A69}" srcOrd="0" destOrd="0" presId="urn:microsoft.com/office/officeart/2008/layout/VerticalCurvedList"/>
    <dgm:cxn modelId="{816F831E-2903-4F4E-94CC-D85AEE84FA9E}" type="presParOf" srcId="{AD27B922-C851-4D0A-9986-60F5D0BCF9E6}" destId="{46DA4A85-E88B-41B4-8B96-EE1DB081F35D}" srcOrd="13" destOrd="0" presId="urn:microsoft.com/office/officeart/2008/layout/VerticalCurvedList"/>
    <dgm:cxn modelId="{E5D94EF8-765C-49DD-AD80-D0F86024C8B9}" type="presParOf" srcId="{AD27B922-C851-4D0A-9986-60F5D0BCF9E6}" destId="{45940033-39CA-40BE-A14D-F1C8939245F6}" srcOrd="14" destOrd="0" presId="urn:microsoft.com/office/officeart/2008/layout/VerticalCurvedList"/>
    <dgm:cxn modelId="{2B969C2F-7490-4654-AFC3-2340CA1D5CF4}" type="presParOf" srcId="{45940033-39CA-40BE-A14D-F1C8939245F6}" destId="{860120D6-20FF-4AB7-B219-410BCFA62A67}" srcOrd="0" destOrd="0" presId="urn:microsoft.com/office/officeart/2008/layout/VerticalCurvedList"/>
  </dgm:cxnLst>
  <dgm:bg/>
  <dgm:whole/>
  <dgm:extLst>
    <a:ext uri="http://schemas.microsoft.com/office/drawing/2008/diagram">
      <dsp:dataModelExt xmlns:dsp="http://schemas.microsoft.com/office/drawing/2008/diagram" relId="rId28" minVer="http://schemas.openxmlformats.org/drawingml/2006/diagram"/>
    </a:ext>
  </dgm:extLst>
</dgm:dataModel>
</file>

<file path=word/diagrams/data4.xml><?xml version="1.0" encoding="utf-8"?>
<dgm:dataModel xmlns:dgm="http://schemas.openxmlformats.org/drawingml/2006/diagram" xmlns:a="http://schemas.openxmlformats.org/drawingml/2006/main">
  <dgm:ptLst>
    <dgm:pt modelId="{EDD7B70A-C729-447A-8EED-7B016A37C74A}" type="doc">
      <dgm:prSet loTypeId="urn:microsoft.com/office/officeart/2005/8/layout/cycle6" loCatId="relationship" qsTypeId="urn:microsoft.com/office/officeart/2005/8/quickstyle/simple1" qsCatId="simple" csTypeId="urn:microsoft.com/office/officeart/2005/8/colors/accent1_2" csCatId="accent1" phldr="1"/>
      <dgm:spPr/>
      <dgm:t>
        <a:bodyPr/>
        <a:lstStyle/>
        <a:p>
          <a:endParaRPr lang="en-GB"/>
        </a:p>
      </dgm:t>
    </dgm:pt>
    <dgm:pt modelId="{6316FF8C-BB27-4C5B-9E68-75C35635685A}">
      <dgm:prSet phldrT="[Text]"/>
      <dgm:spPr>
        <a:xfrm>
          <a:off x="2310264" y="1137"/>
          <a:ext cx="973821" cy="632983"/>
        </a:xfrm>
        <a:prstGeom prst="roundRect">
          <a:avLst/>
        </a:prstGeom>
        <a:solidFill>
          <a:srgbClr val="0E2841">
            <a:lumMod val="75000"/>
            <a:lumOff val="25000"/>
          </a:srgbClr>
        </a:solidFill>
        <a:ln w="12700" cap="flat" cmpd="sng" algn="ctr">
          <a:solidFill>
            <a:sysClr val="window" lastClr="FFFFFF">
              <a:hueOff val="0"/>
              <a:satOff val="0"/>
              <a:lumOff val="0"/>
              <a:alphaOff val="0"/>
            </a:sysClr>
          </a:solidFill>
          <a:prstDash val="solid"/>
          <a:miter lim="800000"/>
        </a:ln>
        <a:effectLst/>
      </dgm:spPr>
      <dgm:t>
        <a:bodyPr/>
        <a:lstStyle/>
        <a:p>
          <a:pPr>
            <a:buNone/>
          </a:pPr>
          <a:r>
            <a:rPr lang="en-GB">
              <a:solidFill>
                <a:sysClr val="window" lastClr="FFFFFF"/>
              </a:solidFill>
              <a:latin typeface="Aptos" panose="02110004020202020204"/>
              <a:ea typeface="+mn-ea"/>
              <a:cs typeface="+mn-cs"/>
            </a:rPr>
            <a:t>T1</a:t>
          </a:r>
        </a:p>
        <a:p>
          <a:pPr>
            <a:buNone/>
          </a:pPr>
          <a:r>
            <a:rPr lang="en-GB">
              <a:solidFill>
                <a:sysClr val="window" lastClr="FFFFFF"/>
              </a:solidFill>
              <a:latin typeface="Aptos" panose="02110004020202020204"/>
              <a:ea typeface="+mn-ea"/>
              <a:cs typeface="+mn-cs"/>
            </a:rPr>
            <a:t>Satisfaction with personal interactions</a:t>
          </a:r>
        </a:p>
      </dgm:t>
    </dgm:pt>
    <dgm:pt modelId="{F02E855A-A5FA-4B55-9DEE-371F9FD3A25B}" type="parTrans" cxnId="{0D150E3C-71DD-4573-971A-6A2DD38466CF}">
      <dgm:prSet/>
      <dgm:spPr/>
      <dgm:t>
        <a:bodyPr/>
        <a:lstStyle/>
        <a:p>
          <a:endParaRPr lang="en-GB"/>
        </a:p>
      </dgm:t>
    </dgm:pt>
    <dgm:pt modelId="{DBF46ED1-3C6C-46DA-A7B4-57FC5F112714}" type="sibTrans" cxnId="{0D150E3C-71DD-4573-971A-6A2DD38466CF}">
      <dgm:prSet/>
      <dgm:spPr>
        <a:xfrm>
          <a:off x="1532262" y="317629"/>
          <a:ext cx="2529824" cy="2529824"/>
        </a:xfrm>
        <a:custGeom>
          <a:avLst/>
          <a:gdLst/>
          <a:ahLst/>
          <a:cxnLst/>
          <a:rect l="0" t="0" r="0" b="0"/>
          <a:pathLst>
            <a:path>
              <a:moveTo>
                <a:pt x="1758516" y="100284"/>
              </a:moveTo>
              <a:arcTo wR="1264912" hR="1264912" stAng="17578120" swAng="1962011"/>
            </a:path>
          </a:pathLst>
        </a:custGeom>
        <a:noFill/>
        <a:ln w="6350" cap="flat" cmpd="sng" algn="ctr">
          <a:solidFill>
            <a:srgbClr val="156082">
              <a:hueOff val="0"/>
              <a:satOff val="0"/>
              <a:lumOff val="0"/>
              <a:alphaOff val="0"/>
            </a:srgbClr>
          </a:solidFill>
          <a:prstDash val="solid"/>
          <a:miter lim="800000"/>
        </a:ln>
        <a:effectLst/>
      </dgm:spPr>
      <dgm:t>
        <a:bodyPr/>
        <a:lstStyle/>
        <a:p>
          <a:endParaRPr lang="en-GB"/>
        </a:p>
      </dgm:t>
    </dgm:pt>
    <dgm:pt modelId="{021302D8-435B-43BE-BE3B-16A91A828C7E}">
      <dgm:prSet phldrT="[Text]"/>
      <dgm:spPr>
        <a:xfrm>
          <a:off x="3513267" y="875170"/>
          <a:ext cx="973821" cy="632983"/>
        </a:xfrm>
        <a:prstGeom prst="roundRect">
          <a:avLst/>
        </a:prstGeom>
        <a:solidFill>
          <a:srgbClr val="A02B93">
            <a:lumMod val="75000"/>
          </a:srgbClr>
        </a:solidFill>
        <a:ln w="12700" cap="flat" cmpd="sng" algn="ctr">
          <a:solidFill>
            <a:sysClr val="window" lastClr="FFFFFF">
              <a:hueOff val="0"/>
              <a:satOff val="0"/>
              <a:lumOff val="0"/>
              <a:alphaOff val="0"/>
            </a:sysClr>
          </a:solidFill>
          <a:prstDash val="solid"/>
          <a:miter lim="800000"/>
        </a:ln>
        <a:effectLst/>
      </dgm:spPr>
      <dgm:t>
        <a:bodyPr/>
        <a:lstStyle/>
        <a:p>
          <a:pPr>
            <a:buNone/>
          </a:pPr>
          <a:r>
            <a:rPr lang="en-GB">
              <a:solidFill>
                <a:sysClr val="window" lastClr="FFFFFF"/>
              </a:solidFill>
              <a:latin typeface="Aptos" panose="02110004020202020204"/>
              <a:ea typeface="+mn-ea"/>
              <a:cs typeface="+mn-cs"/>
            </a:rPr>
            <a:t>T2</a:t>
          </a:r>
        </a:p>
        <a:p>
          <a:pPr>
            <a:buNone/>
          </a:pPr>
          <a:r>
            <a:rPr lang="en-GB">
              <a:solidFill>
                <a:sysClr val="window" lastClr="FFFFFF"/>
              </a:solidFill>
              <a:latin typeface="Aptos" panose="02110004020202020204"/>
              <a:ea typeface="+mn-ea"/>
              <a:cs typeface="+mn-cs"/>
            </a:rPr>
            <a:t>Culture and practice of reciprocity and collaboration</a:t>
          </a:r>
        </a:p>
      </dgm:t>
    </dgm:pt>
    <dgm:pt modelId="{23D80C53-18C3-41D6-B721-7F07BCE2CB1E}" type="parTrans" cxnId="{4A515B59-3975-4D17-BA2F-2FB3D9F6CA53}">
      <dgm:prSet/>
      <dgm:spPr/>
      <dgm:t>
        <a:bodyPr/>
        <a:lstStyle/>
        <a:p>
          <a:endParaRPr lang="en-GB"/>
        </a:p>
      </dgm:t>
    </dgm:pt>
    <dgm:pt modelId="{CDECA686-66B4-4F52-A563-84429EA2EB32}" type="sibTrans" cxnId="{4A515B59-3975-4D17-BA2F-2FB3D9F6CA53}">
      <dgm:prSet/>
      <dgm:spPr>
        <a:xfrm>
          <a:off x="1532262" y="317629"/>
          <a:ext cx="2529824" cy="2529824"/>
        </a:xfrm>
        <a:custGeom>
          <a:avLst/>
          <a:gdLst/>
          <a:ahLst/>
          <a:cxnLst/>
          <a:rect l="0" t="0" r="0" b="0"/>
          <a:pathLst>
            <a:path>
              <a:moveTo>
                <a:pt x="2528085" y="1198611"/>
              </a:moveTo>
              <a:arcTo wR="1264912" hR="1264912" stAng="21419727" swAng="2196666"/>
            </a:path>
          </a:pathLst>
        </a:custGeom>
        <a:noFill/>
        <a:ln w="6350" cap="flat" cmpd="sng" algn="ctr">
          <a:solidFill>
            <a:srgbClr val="156082">
              <a:hueOff val="0"/>
              <a:satOff val="0"/>
              <a:lumOff val="0"/>
              <a:alphaOff val="0"/>
            </a:srgbClr>
          </a:solidFill>
          <a:prstDash val="solid"/>
          <a:miter lim="800000"/>
        </a:ln>
        <a:effectLst/>
      </dgm:spPr>
      <dgm:t>
        <a:bodyPr/>
        <a:lstStyle/>
        <a:p>
          <a:endParaRPr lang="en-GB"/>
        </a:p>
      </dgm:t>
    </dgm:pt>
    <dgm:pt modelId="{C69E3915-FF1D-4353-B77C-40568D143D2F}">
      <dgm:prSet phldrT="[Text]"/>
      <dgm:spPr>
        <a:xfrm>
          <a:off x="3053761" y="2289385"/>
          <a:ext cx="973821" cy="632983"/>
        </a:xfrm>
        <a:prstGeom prst="roundRect">
          <a:avLst/>
        </a:prstGeom>
        <a:solidFill>
          <a:srgbClr val="4EA72E">
            <a:lumMod val="75000"/>
          </a:srgbClr>
        </a:solidFill>
        <a:ln w="12700" cap="flat" cmpd="sng" algn="ctr">
          <a:solidFill>
            <a:sysClr val="window" lastClr="FFFFFF">
              <a:hueOff val="0"/>
              <a:satOff val="0"/>
              <a:lumOff val="0"/>
              <a:alphaOff val="0"/>
            </a:sysClr>
          </a:solidFill>
          <a:prstDash val="solid"/>
          <a:miter lim="800000"/>
        </a:ln>
        <a:effectLst/>
      </dgm:spPr>
      <dgm:t>
        <a:bodyPr/>
        <a:lstStyle/>
        <a:p>
          <a:pPr>
            <a:buNone/>
          </a:pPr>
          <a:r>
            <a:rPr lang="en-GB">
              <a:solidFill>
                <a:sysClr val="window" lastClr="FFFFFF"/>
              </a:solidFill>
              <a:latin typeface="Aptos" panose="02110004020202020204"/>
              <a:ea typeface="+mn-ea"/>
              <a:cs typeface="+mn-cs"/>
            </a:rPr>
            <a:t>T3</a:t>
          </a:r>
        </a:p>
        <a:p>
          <a:pPr>
            <a:buNone/>
          </a:pPr>
          <a:r>
            <a:rPr lang="en-GB">
              <a:solidFill>
                <a:sysClr val="window" lastClr="FFFFFF"/>
              </a:solidFill>
              <a:latin typeface="Aptos" panose="02110004020202020204"/>
              <a:ea typeface="+mn-ea"/>
              <a:cs typeface="+mn-cs"/>
            </a:rPr>
            <a:t>Perceptions of fairness and respect</a:t>
          </a:r>
        </a:p>
      </dgm:t>
    </dgm:pt>
    <dgm:pt modelId="{E3FD5C16-69D5-4CD7-9188-3539EDD2BA52}" type="parTrans" cxnId="{9CD98B35-B3E9-425A-9D4D-B0625E8D8DFF}">
      <dgm:prSet/>
      <dgm:spPr/>
      <dgm:t>
        <a:bodyPr/>
        <a:lstStyle/>
        <a:p>
          <a:endParaRPr lang="en-GB"/>
        </a:p>
      </dgm:t>
    </dgm:pt>
    <dgm:pt modelId="{949FDC0D-2416-4ED6-A429-CA6FED5D75A5}" type="sibTrans" cxnId="{9CD98B35-B3E9-425A-9D4D-B0625E8D8DFF}">
      <dgm:prSet/>
      <dgm:spPr>
        <a:xfrm>
          <a:off x="1532262" y="317629"/>
          <a:ext cx="2529824" cy="2529824"/>
        </a:xfrm>
        <a:custGeom>
          <a:avLst/>
          <a:gdLst/>
          <a:ahLst/>
          <a:cxnLst/>
          <a:rect l="0" t="0" r="0" b="0"/>
          <a:pathLst>
            <a:path>
              <a:moveTo>
                <a:pt x="1516471" y="2504557"/>
              </a:moveTo>
              <a:arcTo wR="1264912" hR="1264912" stAng="4711730" swAng="1376539"/>
            </a:path>
          </a:pathLst>
        </a:custGeom>
        <a:noFill/>
        <a:ln w="6350" cap="flat" cmpd="sng" algn="ctr">
          <a:solidFill>
            <a:srgbClr val="156082">
              <a:hueOff val="0"/>
              <a:satOff val="0"/>
              <a:lumOff val="0"/>
              <a:alphaOff val="0"/>
            </a:srgbClr>
          </a:solidFill>
          <a:prstDash val="solid"/>
          <a:miter lim="800000"/>
        </a:ln>
        <a:effectLst/>
      </dgm:spPr>
      <dgm:t>
        <a:bodyPr/>
        <a:lstStyle/>
        <a:p>
          <a:endParaRPr lang="en-GB"/>
        </a:p>
      </dgm:t>
    </dgm:pt>
    <dgm:pt modelId="{19C98BEB-D1E9-4897-A80E-984BB87CE7AE}">
      <dgm:prSet phldrT="[Text]"/>
      <dgm:spPr>
        <a:xfrm>
          <a:off x="1566767" y="2289385"/>
          <a:ext cx="973821" cy="632983"/>
        </a:xfrm>
        <a:prstGeom prst="roundRect">
          <a:avLst/>
        </a:prstGeom>
        <a:solidFill>
          <a:srgbClr val="E97132">
            <a:lumMod val="75000"/>
          </a:srgbClr>
        </a:solidFill>
        <a:ln w="12700" cap="flat" cmpd="sng" algn="ctr">
          <a:solidFill>
            <a:sysClr val="window" lastClr="FFFFFF">
              <a:hueOff val="0"/>
              <a:satOff val="0"/>
              <a:lumOff val="0"/>
              <a:alphaOff val="0"/>
            </a:sysClr>
          </a:solidFill>
          <a:prstDash val="solid"/>
          <a:miter lim="800000"/>
        </a:ln>
        <a:effectLst/>
      </dgm:spPr>
      <dgm:t>
        <a:bodyPr/>
        <a:lstStyle/>
        <a:p>
          <a:pPr>
            <a:buNone/>
          </a:pPr>
          <a:r>
            <a:rPr lang="en-GB">
              <a:solidFill>
                <a:sysClr val="window" lastClr="FFFFFF"/>
              </a:solidFill>
              <a:latin typeface="Aptos" panose="02110004020202020204"/>
              <a:ea typeface="+mn-ea"/>
              <a:cs typeface="+mn-cs"/>
            </a:rPr>
            <a:t>T4</a:t>
          </a:r>
        </a:p>
        <a:p>
          <a:pPr>
            <a:buNone/>
          </a:pPr>
          <a:r>
            <a:rPr lang="en-GB">
              <a:solidFill>
                <a:sysClr val="window" lastClr="FFFFFF"/>
              </a:solidFill>
              <a:latin typeface="Aptos" panose="02110004020202020204"/>
              <a:ea typeface="+mn-ea"/>
              <a:cs typeface="+mn-cs"/>
            </a:rPr>
            <a:t>Perceptions of positive outcomes</a:t>
          </a:r>
        </a:p>
      </dgm:t>
    </dgm:pt>
    <dgm:pt modelId="{8D775A9A-9AE8-46C4-AAAB-AF8EECC352B1}" type="parTrans" cxnId="{4FB9238D-0F0A-473F-BDD9-442EE3BAEA87}">
      <dgm:prSet/>
      <dgm:spPr/>
      <dgm:t>
        <a:bodyPr/>
        <a:lstStyle/>
        <a:p>
          <a:endParaRPr lang="en-GB"/>
        </a:p>
      </dgm:t>
    </dgm:pt>
    <dgm:pt modelId="{6C8BE3DE-5913-44AD-8FDF-C8AEB445F06A}" type="sibTrans" cxnId="{4FB9238D-0F0A-473F-BDD9-442EE3BAEA87}">
      <dgm:prSet/>
      <dgm:spPr>
        <a:xfrm>
          <a:off x="1532262" y="317629"/>
          <a:ext cx="2529824" cy="2529824"/>
        </a:xfrm>
        <a:custGeom>
          <a:avLst/>
          <a:gdLst/>
          <a:ahLst/>
          <a:cxnLst/>
          <a:rect l="0" t="0" r="0" b="0"/>
          <a:pathLst>
            <a:path>
              <a:moveTo>
                <a:pt x="211420" y="1965024"/>
              </a:moveTo>
              <a:arcTo wR="1264912" hR="1264912" stAng="8783606" swAng="2196666"/>
            </a:path>
          </a:pathLst>
        </a:custGeom>
        <a:noFill/>
        <a:ln w="6350" cap="flat" cmpd="sng" algn="ctr">
          <a:solidFill>
            <a:srgbClr val="156082">
              <a:hueOff val="0"/>
              <a:satOff val="0"/>
              <a:lumOff val="0"/>
              <a:alphaOff val="0"/>
            </a:srgbClr>
          </a:solidFill>
          <a:prstDash val="solid"/>
          <a:miter lim="800000"/>
        </a:ln>
        <a:effectLst/>
      </dgm:spPr>
      <dgm:t>
        <a:bodyPr/>
        <a:lstStyle/>
        <a:p>
          <a:endParaRPr lang="en-GB"/>
        </a:p>
      </dgm:t>
    </dgm:pt>
    <dgm:pt modelId="{46494808-1623-4FDC-8558-5ABE2B6FA933}">
      <dgm:prSet phldrT="[Text]"/>
      <dgm:spPr>
        <a:xfrm>
          <a:off x="1107261" y="875170"/>
          <a:ext cx="973821" cy="632983"/>
        </a:xfrm>
        <a:prstGeom prst="roundRect">
          <a:avLst/>
        </a:prstGeom>
        <a:solidFill>
          <a:srgbClr val="961631"/>
        </a:solidFill>
        <a:ln w="12700" cap="flat" cmpd="sng" algn="ctr">
          <a:solidFill>
            <a:sysClr val="window" lastClr="FFFFFF">
              <a:hueOff val="0"/>
              <a:satOff val="0"/>
              <a:lumOff val="0"/>
              <a:alphaOff val="0"/>
            </a:sysClr>
          </a:solidFill>
          <a:prstDash val="solid"/>
          <a:miter lim="800000"/>
        </a:ln>
        <a:effectLst/>
      </dgm:spPr>
      <dgm:t>
        <a:bodyPr/>
        <a:lstStyle/>
        <a:p>
          <a:pPr>
            <a:buNone/>
          </a:pPr>
          <a:r>
            <a:rPr lang="en-GB">
              <a:solidFill>
                <a:sysClr val="window" lastClr="FFFFFF"/>
              </a:solidFill>
              <a:latin typeface="Aptos" panose="02110004020202020204"/>
              <a:ea typeface="+mn-ea"/>
              <a:cs typeface="+mn-cs"/>
            </a:rPr>
            <a:t>T5</a:t>
          </a:r>
        </a:p>
        <a:p>
          <a:pPr>
            <a:buNone/>
          </a:pPr>
          <a:r>
            <a:rPr lang="en-GB">
              <a:solidFill>
                <a:sysClr val="window" lastClr="FFFFFF"/>
              </a:solidFill>
              <a:latin typeface="Aptos" panose="02110004020202020204"/>
              <a:ea typeface="+mn-ea"/>
              <a:cs typeface="+mn-cs"/>
            </a:rPr>
            <a:t>Alignment with values and priorities </a:t>
          </a:r>
        </a:p>
      </dgm:t>
    </dgm:pt>
    <dgm:pt modelId="{E96BF864-7FEB-4598-8262-544D0582EE0B}" type="parTrans" cxnId="{7C7A8FCF-BD4F-4379-862B-3F0209F69588}">
      <dgm:prSet/>
      <dgm:spPr/>
      <dgm:t>
        <a:bodyPr/>
        <a:lstStyle/>
        <a:p>
          <a:endParaRPr lang="en-GB"/>
        </a:p>
      </dgm:t>
    </dgm:pt>
    <dgm:pt modelId="{0A38BA8F-D758-4C04-9C9B-EE015B7D5EE0}" type="sibTrans" cxnId="{7C7A8FCF-BD4F-4379-862B-3F0209F69588}">
      <dgm:prSet/>
      <dgm:spPr>
        <a:xfrm>
          <a:off x="1532262" y="317629"/>
          <a:ext cx="2529824" cy="2529824"/>
        </a:xfrm>
        <a:custGeom>
          <a:avLst/>
          <a:gdLst/>
          <a:ahLst/>
          <a:cxnLst/>
          <a:rect l="0" t="0" r="0" b="0"/>
          <a:pathLst>
            <a:path>
              <a:moveTo>
                <a:pt x="220358" y="551533"/>
              </a:moveTo>
              <a:arcTo wR="1264912" hR="1264912" stAng="12859869" swAng="1962011"/>
            </a:path>
          </a:pathLst>
        </a:custGeom>
        <a:noFill/>
        <a:ln w="6350" cap="flat" cmpd="sng" algn="ctr">
          <a:solidFill>
            <a:srgbClr val="156082">
              <a:hueOff val="0"/>
              <a:satOff val="0"/>
              <a:lumOff val="0"/>
              <a:alphaOff val="0"/>
            </a:srgbClr>
          </a:solidFill>
          <a:prstDash val="solid"/>
          <a:miter lim="800000"/>
        </a:ln>
        <a:effectLst/>
      </dgm:spPr>
      <dgm:t>
        <a:bodyPr/>
        <a:lstStyle/>
        <a:p>
          <a:endParaRPr lang="en-GB"/>
        </a:p>
      </dgm:t>
    </dgm:pt>
    <dgm:pt modelId="{9BE358AD-5382-4C8A-904D-206EDBB2A1B7}" type="pres">
      <dgm:prSet presAssocID="{EDD7B70A-C729-447A-8EED-7B016A37C74A}" presName="cycle" presStyleCnt="0">
        <dgm:presLayoutVars>
          <dgm:dir/>
          <dgm:resizeHandles val="exact"/>
        </dgm:presLayoutVars>
      </dgm:prSet>
      <dgm:spPr/>
    </dgm:pt>
    <dgm:pt modelId="{17829C46-52C0-44C2-B3D2-C1AA42703A81}" type="pres">
      <dgm:prSet presAssocID="{6316FF8C-BB27-4C5B-9E68-75C35635685A}" presName="node" presStyleLbl="node1" presStyleIdx="0" presStyleCnt="5">
        <dgm:presLayoutVars>
          <dgm:bulletEnabled val="1"/>
        </dgm:presLayoutVars>
      </dgm:prSet>
      <dgm:spPr/>
    </dgm:pt>
    <dgm:pt modelId="{13BBB9E0-0B98-4795-A57F-8B8F57468562}" type="pres">
      <dgm:prSet presAssocID="{6316FF8C-BB27-4C5B-9E68-75C35635685A}" presName="spNode" presStyleCnt="0"/>
      <dgm:spPr/>
    </dgm:pt>
    <dgm:pt modelId="{B5152C8B-070E-4FCF-937C-7D2848737847}" type="pres">
      <dgm:prSet presAssocID="{DBF46ED1-3C6C-46DA-A7B4-57FC5F112714}" presName="sibTrans" presStyleLbl="sibTrans1D1" presStyleIdx="0" presStyleCnt="5"/>
      <dgm:spPr/>
    </dgm:pt>
    <dgm:pt modelId="{44AE267B-2BB4-42F0-9DB1-92D6B18DEDF8}" type="pres">
      <dgm:prSet presAssocID="{021302D8-435B-43BE-BE3B-16A91A828C7E}" presName="node" presStyleLbl="node1" presStyleIdx="1" presStyleCnt="5">
        <dgm:presLayoutVars>
          <dgm:bulletEnabled val="1"/>
        </dgm:presLayoutVars>
      </dgm:prSet>
      <dgm:spPr/>
    </dgm:pt>
    <dgm:pt modelId="{9E4B4F99-0429-4EAC-9129-2DB74E112F0C}" type="pres">
      <dgm:prSet presAssocID="{021302D8-435B-43BE-BE3B-16A91A828C7E}" presName="spNode" presStyleCnt="0"/>
      <dgm:spPr/>
    </dgm:pt>
    <dgm:pt modelId="{FC04B9BC-C207-4EBC-A671-0B2C445B5669}" type="pres">
      <dgm:prSet presAssocID="{CDECA686-66B4-4F52-A563-84429EA2EB32}" presName="sibTrans" presStyleLbl="sibTrans1D1" presStyleIdx="1" presStyleCnt="5"/>
      <dgm:spPr/>
    </dgm:pt>
    <dgm:pt modelId="{6E6EF068-5F57-4EE2-9F1D-D586B21C2C95}" type="pres">
      <dgm:prSet presAssocID="{C69E3915-FF1D-4353-B77C-40568D143D2F}" presName="node" presStyleLbl="node1" presStyleIdx="2" presStyleCnt="5">
        <dgm:presLayoutVars>
          <dgm:bulletEnabled val="1"/>
        </dgm:presLayoutVars>
      </dgm:prSet>
      <dgm:spPr/>
    </dgm:pt>
    <dgm:pt modelId="{979E3757-6146-4DF7-A528-8C4040D0BD4B}" type="pres">
      <dgm:prSet presAssocID="{C69E3915-FF1D-4353-B77C-40568D143D2F}" presName="spNode" presStyleCnt="0"/>
      <dgm:spPr/>
    </dgm:pt>
    <dgm:pt modelId="{DBCCBD09-96BC-4FC3-B8E7-712140DBCB14}" type="pres">
      <dgm:prSet presAssocID="{949FDC0D-2416-4ED6-A429-CA6FED5D75A5}" presName="sibTrans" presStyleLbl="sibTrans1D1" presStyleIdx="2" presStyleCnt="5"/>
      <dgm:spPr/>
    </dgm:pt>
    <dgm:pt modelId="{4C047047-4ACC-42F4-A957-AB0BFB8FC4B8}" type="pres">
      <dgm:prSet presAssocID="{19C98BEB-D1E9-4897-A80E-984BB87CE7AE}" presName="node" presStyleLbl="node1" presStyleIdx="3" presStyleCnt="5">
        <dgm:presLayoutVars>
          <dgm:bulletEnabled val="1"/>
        </dgm:presLayoutVars>
      </dgm:prSet>
      <dgm:spPr/>
    </dgm:pt>
    <dgm:pt modelId="{ECC38291-0042-48B5-9348-21D72548374C}" type="pres">
      <dgm:prSet presAssocID="{19C98BEB-D1E9-4897-A80E-984BB87CE7AE}" presName="spNode" presStyleCnt="0"/>
      <dgm:spPr/>
    </dgm:pt>
    <dgm:pt modelId="{5F0A7110-39FB-44CF-8E9C-56BBDF8A4A64}" type="pres">
      <dgm:prSet presAssocID="{6C8BE3DE-5913-44AD-8FDF-C8AEB445F06A}" presName="sibTrans" presStyleLbl="sibTrans1D1" presStyleIdx="3" presStyleCnt="5"/>
      <dgm:spPr/>
    </dgm:pt>
    <dgm:pt modelId="{0EB80870-540A-42D3-A65F-DC58A2C24F00}" type="pres">
      <dgm:prSet presAssocID="{46494808-1623-4FDC-8558-5ABE2B6FA933}" presName="node" presStyleLbl="node1" presStyleIdx="4" presStyleCnt="5">
        <dgm:presLayoutVars>
          <dgm:bulletEnabled val="1"/>
        </dgm:presLayoutVars>
      </dgm:prSet>
      <dgm:spPr/>
    </dgm:pt>
    <dgm:pt modelId="{1F8D3492-94E9-4532-B2C1-0E281A42C6E4}" type="pres">
      <dgm:prSet presAssocID="{46494808-1623-4FDC-8558-5ABE2B6FA933}" presName="spNode" presStyleCnt="0"/>
      <dgm:spPr/>
    </dgm:pt>
    <dgm:pt modelId="{EB26E8B0-960C-4382-8777-CF3EC3E26ED0}" type="pres">
      <dgm:prSet presAssocID="{0A38BA8F-D758-4C04-9C9B-EE015B7D5EE0}" presName="sibTrans" presStyleLbl="sibTrans1D1" presStyleIdx="4" presStyleCnt="5"/>
      <dgm:spPr/>
    </dgm:pt>
  </dgm:ptLst>
  <dgm:cxnLst>
    <dgm:cxn modelId="{CC44AC05-8A89-40B4-BE82-F834D7627D6F}" type="presOf" srcId="{DBF46ED1-3C6C-46DA-A7B4-57FC5F112714}" destId="{B5152C8B-070E-4FCF-937C-7D2848737847}" srcOrd="0" destOrd="0" presId="urn:microsoft.com/office/officeart/2005/8/layout/cycle6"/>
    <dgm:cxn modelId="{9CD98B35-B3E9-425A-9D4D-B0625E8D8DFF}" srcId="{EDD7B70A-C729-447A-8EED-7B016A37C74A}" destId="{C69E3915-FF1D-4353-B77C-40568D143D2F}" srcOrd="2" destOrd="0" parTransId="{E3FD5C16-69D5-4CD7-9188-3539EDD2BA52}" sibTransId="{949FDC0D-2416-4ED6-A429-CA6FED5D75A5}"/>
    <dgm:cxn modelId="{0D150E3C-71DD-4573-971A-6A2DD38466CF}" srcId="{EDD7B70A-C729-447A-8EED-7B016A37C74A}" destId="{6316FF8C-BB27-4C5B-9E68-75C35635685A}" srcOrd="0" destOrd="0" parTransId="{F02E855A-A5FA-4B55-9DEE-371F9FD3A25B}" sibTransId="{DBF46ED1-3C6C-46DA-A7B4-57FC5F112714}"/>
    <dgm:cxn modelId="{3823D85B-EF05-4886-8C8B-C663BEADC60D}" type="presOf" srcId="{949FDC0D-2416-4ED6-A429-CA6FED5D75A5}" destId="{DBCCBD09-96BC-4FC3-B8E7-712140DBCB14}" srcOrd="0" destOrd="0" presId="urn:microsoft.com/office/officeart/2005/8/layout/cycle6"/>
    <dgm:cxn modelId="{B3378964-6EA3-48AE-BE8A-5C773B0BE369}" type="presOf" srcId="{19C98BEB-D1E9-4897-A80E-984BB87CE7AE}" destId="{4C047047-4ACC-42F4-A957-AB0BFB8FC4B8}" srcOrd="0" destOrd="0" presId="urn:microsoft.com/office/officeart/2005/8/layout/cycle6"/>
    <dgm:cxn modelId="{48FC4D46-A844-4C26-9B21-E5EBF95E9D13}" type="presOf" srcId="{6C8BE3DE-5913-44AD-8FDF-C8AEB445F06A}" destId="{5F0A7110-39FB-44CF-8E9C-56BBDF8A4A64}" srcOrd="0" destOrd="0" presId="urn:microsoft.com/office/officeart/2005/8/layout/cycle6"/>
    <dgm:cxn modelId="{34098C67-640A-49C9-A6C9-0409CD1E4769}" type="presOf" srcId="{6316FF8C-BB27-4C5B-9E68-75C35635685A}" destId="{17829C46-52C0-44C2-B3D2-C1AA42703A81}" srcOrd="0" destOrd="0" presId="urn:microsoft.com/office/officeart/2005/8/layout/cycle6"/>
    <dgm:cxn modelId="{45354858-8014-49B9-9078-E056F420B40E}" type="presOf" srcId="{C69E3915-FF1D-4353-B77C-40568D143D2F}" destId="{6E6EF068-5F57-4EE2-9F1D-D586B21C2C95}" srcOrd="0" destOrd="0" presId="urn:microsoft.com/office/officeart/2005/8/layout/cycle6"/>
    <dgm:cxn modelId="{4A515B59-3975-4D17-BA2F-2FB3D9F6CA53}" srcId="{EDD7B70A-C729-447A-8EED-7B016A37C74A}" destId="{021302D8-435B-43BE-BE3B-16A91A828C7E}" srcOrd="1" destOrd="0" parTransId="{23D80C53-18C3-41D6-B721-7F07BCE2CB1E}" sibTransId="{CDECA686-66B4-4F52-A563-84429EA2EB32}"/>
    <dgm:cxn modelId="{1F58847F-E3AB-41DC-A8DA-EDDFC9BE61CD}" type="presOf" srcId="{EDD7B70A-C729-447A-8EED-7B016A37C74A}" destId="{9BE358AD-5382-4C8A-904D-206EDBB2A1B7}" srcOrd="0" destOrd="0" presId="urn:microsoft.com/office/officeart/2005/8/layout/cycle6"/>
    <dgm:cxn modelId="{4FB9238D-0F0A-473F-BDD9-442EE3BAEA87}" srcId="{EDD7B70A-C729-447A-8EED-7B016A37C74A}" destId="{19C98BEB-D1E9-4897-A80E-984BB87CE7AE}" srcOrd="3" destOrd="0" parTransId="{8D775A9A-9AE8-46C4-AAAB-AF8EECC352B1}" sibTransId="{6C8BE3DE-5913-44AD-8FDF-C8AEB445F06A}"/>
    <dgm:cxn modelId="{E99CF49F-6AA5-40E6-A767-CF3D2A2F5C78}" type="presOf" srcId="{CDECA686-66B4-4F52-A563-84429EA2EB32}" destId="{FC04B9BC-C207-4EBC-A671-0B2C445B5669}" srcOrd="0" destOrd="0" presId="urn:microsoft.com/office/officeart/2005/8/layout/cycle6"/>
    <dgm:cxn modelId="{C4D905A7-AE47-474F-A210-AB93E0BBEE40}" type="presOf" srcId="{46494808-1623-4FDC-8558-5ABE2B6FA933}" destId="{0EB80870-540A-42D3-A65F-DC58A2C24F00}" srcOrd="0" destOrd="0" presId="urn:microsoft.com/office/officeart/2005/8/layout/cycle6"/>
    <dgm:cxn modelId="{0EB471CD-A345-4AB5-B3DC-685F41DC3DF5}" type="presOf" srcId="{021302D8-435B-43BE-BE3B-16A91A828C7E}" destId="{44AE267B-2BB4-42F0-9DB1-92D6B18DEDF8}" srcOrd="0" destOrd="0" presId="urn:microsoft.com/office/officeart/2005/8/layout/cycle6"/>
    <dgm:cxn modelId="{7C7A8FCF-BD4F-4379-862B-3F0209F69588}" srcId="{EDD7B70A-C729-447A-8EED-7B016A37C74A}" destId="{46494808-1623-4FDC-8558-5ABE2B6FA933}" srcOrd="4" destOrd="0" parTransId="{E96BF864-7FEB-4598-8262-544D0582EE0B}" sibTransId="{0A38BA8F-D758-4C04-9C9B-EE015B7D5EE0}"/>
    <dgm:cxn modelId="{202BE9DA-2AFD-443E-B437-9B8295D738BD}" type="presOf" srcId="{0A38BA8F-D758-4C04-9C9B-EE015B7D5EE0}" destId="{EB26E8B0-960C-4382-8777-CF3EC3E26ED0}" srcOrd="0" destOrd="0" presId="urn:microsoft.com/office/officeart/2005/8/layout/cycle6"/>
    <dgm:cxn modelId="{D0F3E751-1CCE-4DA4-B1C3-292E2747C889}" type="presParOf" srcId="{9BE358AD-5382-4C8A-904D-206EDBB2A1B7}" destId="{17829C46-52C0-44C2-B3D2-C1AA42703A81}" srcOrd="0" destOrd="0" presId="urn:microsoft.com/office/officeart/2005/8/layout/cycle6"/>
    <dgm:cxn modelId="{A600B708-C516-432C-B2CE-073E3FED82EF}" type="presParOf" srcId="{9BE358AD-5382-4C8A-904D-206EDBB2A1B7}" destId="{13BBB9E0-0B98-4795-A57F-8B8F57468562}" srcOrd="1" destOrd="0" presId="urn:microsoft.com/office/officeart/2005/8/layout/cycle6"/>
    <dgm:cxn modelId="{6A25ABCA-CE40-4A9B-95B3-91C8107F3C08}" type="presParOf" srcId="{9BE358AD-5382-4C8A-904D-206EDBB2A1B7}" destId="{B5152C8B-070E-4FCF-937C-7D2848737847}" srcOrd="2" destOrd="0" presId="urn:microsoft.com/office/officeart/2005/8/layout/cycle6"/>
    <dgm:cxn modelId="{8613F791-0AEC-450D-8F04-9B36C1B05232}" type="presParOf" srcId="{9BE358AD-5382-4C8A-904D-206EDBB2A1B7}" destId="{44AE267B-2BB4-42F0-9DB1-92D6B18DEDF8}" srcOrd="3" destOrd="0" presId="urn:microsoft.com/office/officeart/2005/8/layout/cycle6"/>
    <dgm:cxn modelId="{779CA500-711F-4008-AD8F-D079293D54E0}" type="presParOf" srcId="{9BE358AD-5382-4C8A-904D-206EDBB2A1B7}" destId="{9E4B4F99-0429-4EAC-9129-2DB74E112F0C}" srcOrd="4" destOrd="0" presId="urn:microsoft.com/office/officeart/2005/8/layout/cycle6"/>
    <dgm:cxn modelId="{C2CD244D-D7D7-4E94-ADA5-61681160C15A}" type="presParOf" srcId="{9BE358AD-5382-4C8A-904D-206EDBB2A1B7}" destId="{FC04B9BC-C207-4EBC-A671-0B2C445B5669}" srcOrd="5" destOrd="0" presId="urn:microsoft.com/office/officeart/2005/8/layout/cycle6"/>
    <dgm:cxn modelId="{E11E0784-0EB6-49B6-8F2A-9EDDD5694F5F}" type="presParOf" srcId="{9BE358AD-5382-4C8A-904D-206EDBB2A1B7}" destId="{6E6EF068-5F57-4EE2-9F1D-D586B21C2C95}" srcOrd="6" destOrd="0" presId="urn:microsoft.com/office/officeart/2005/8/layout/cycle6"/>
    <dgm:cxn modelId="{9956056C-F4FC-4374-9010-033819A7F640}" type="presParOf" srcId="{9BE358AD-5382-4C8A-904D-206EDBB2A1B7}" destId="{979E3757-6146-4DF7-A528-8C4040D0BD4B}" srcOrd="7" destOrd="0" presId="urn:microsoft.com/office/officeart/2005/8/layout/cycle6"/>
    <dgm:cxn modelId="{D2352F32-70F7-40FF-9307-B89DEF6ABD25}" type="presParOf" srcId="{9BE358AD-5382-4C8A-904D-206EDBB2A1B7}" destId="{DBCCBD09-96BC-4FC3-B8E7-712140DBCB14}" srcOrd="8" destOrd="0" presId="urn:microsoft.com/office/officeart/2005/8/layout/cycle6"/>
    <dgm:cxn modelId="{026630D5-3359-423F-8DDB-F73ECF8762E7}" type="presParOf" srcId="{9BE358AD-5382-4C8A-904D-206EDBB2A1B7}" destId="{4C047047-4ACC-42F4-A957-AB0BFB8FC4B8}" srcOrd="9" destOrd="0" presId="urn:microsoft.com/office/officeart/2005/8/layout/cycle6"/>
    <dgm:cxn modelId="{48E44A0B-EC3E-4403-AF1A-0ABB7A12BAFC}" type="presParOf" srcId="{9BE358AD-5382-4C8A-904D-206EDBB2A1B7}" destId="{ECC38291-0042-48B5-9348-21D72548374C}" srcOrd="10" destOrd="0" presId="urn:microsoft.com/office/officeart/2005/8/layout/cycle6"/>
    <dgm:cxn modelId="{F65222CF-9B5A-4C6F-8833-9E74C9A0023A}" type="presParOf" srcId="{9BE358AD-5382-4C8A-904D-206EDBB2A1B7}" destId="{5F0A7110-39FB-44CF-8E9C-56BBDF8A4A64}" srcOrd="11" destOrd="0" presId="urn:microsoft.com/office/officeart/2005/8/layout/cycle6"/>
    <dgm:cxn modelId="{13CD91CA-55F9-454B-AE92-82538CCBF55C}" type="presParOf" srcId="{9BE358AD-5382-4C8A-904D-206EDBB2A1B7}" destId="{0EB80870-540A-42D3-A65F-DC58A2C24F00}" srcOrd="12" destOrd="0" presId="urn:microsoft.com/office/officeart/2005/8/layout/cycle6"/>
    <dgm:cxn modelId="{51CB3F4F-76FC-45DE-A4F0-B6D5598CDDD7}" type="presParOf" srcId="{9BE358AD-5382-4C8A-904D-206EDBB2A1B7}" destId="{1F8D3492-94E9-4532-B2C1-0E281A42C6E4}" srcOrd="13" destOrd="0" presId="urn:microsoft.com/office/officeart/2005/8/layout/cycle6"/>
    <dgm:cxn modelId="{1238DD91-820E-41D2-A8A7-128ED7950166}" type="presParOf" srcId="{9BE358AD-5382-4C8A-904D-206EDBB2A1B7}" destId="{EB26E8B0-960C-4382-8777-CF3EC3E26ED0}" srcOrd="14" destOrd="0" presId="urn:microsoft.com/office/officeart/2005/8/layout/cycle6"/>
  </dgm:cxnLst>
  <dgm:bg/>
  <dgm:whole/>
  <dgm:extLst>
    <a:ext uri="http://schemas.microsoft.com/office/drawing/2008/diagram">
      <dsp:dataModelExt xmlns:dsp="http://schemas.microsoft.com/office/drawing/2008/diagram" relId="rId34" minVer="http://schemas.openxmlformats.org/drawingml/2006/diagram"/>
    </a:ext>
  </dgm:extLst>
</dgm:dataModel>
</file>

<file path=word/diagrams/data5.xml><?xml version="1.0" encoding="utf-8"?>
<dgm:dataModel xmlns:dgm="http://schemas.openxmlformats.org/drawingml/2006/diagram" xmlns:a="http://schemas.openxmlformats.org/drawingml/2006/main">
  <dgm:ptLst>
    <dgm:pt modelId="{14F57D0B-D80B-4B40-A93B-9C6194D9F826}" type="doc">
      <dgm:prSet loTypeId="urn:microsoft.com/office/officeart/2005/8/layout/default" loCatId="list" qsTypeId="urn:microsoft.com/office/officeart/2005/8/quickstyle/simple1" qsCatId="simple" csTypeId="urn:microsoft.com/office/officeart/2005/8/colors/accent1_2" csCatId="accent1" phldr="1"/>
      <dgm:spPr/>
      <dgm:t>
        <a:bodyPr/>
        <a:lstStyle/>
        <a:p>
          <a:endParaRPr lang="en-GB"/>
        </a:p>
      </dgm:t>
    </dgm:pt>
    <dgm:pt modelId="{784F6F16-403E-45D2-8D19-F4EC66F210C8}">
      <dgm:prSet phldrT="[Text]"/>
      <dgm:spPr>
        <a:xfrm>
          <a:off x="0" y="485774"/>
          <a:ext cx="1714499" cy="1028700"/>
        </a:xfrm>
        <a:prstGeom prst="rect">
          <a:avLst/>
        </a:prstGeom>
        <a:solidFill>
          <a:srgbClr val="961631"/>
        </a:solidFill>
        <a:ln w="12700" cap="flat" cmpd="sng" algn="ctr">
          <a:solidFill>
            <a:sysClr val="window" lastClr="FFFFFF">
              <a:hueOff val="0"/>
              <a:satOff val="0"/>
              <a:lumOff val="0"/>
              <a:alphaOff val="0"/>
            </a:sysClr>
          </a:solidFill>
          <a:prstDash val="solid"/>
          <a:miter lim="800000"/>
        </a:ln>
        <a:effectLst/>
      </dgm:spPr>
      <dgm:t>
        <a:bodyPr/>
        <a:lstStyle/>
        <a:p>
          <a:pPr>
            <a:buNone/>
          </a:pPr>
          <a:r>
            <a:rPr lang="en-GB">
              <a:solidFill>
                <a:sysClr val="window" lastClr="FFFFFF"/>
              </a:solidFill>
              <a:latin typeface="Aptos" panose="02110004020202020204"/>
              <a:ea typeface="+mn-ea"/>
              <a:cs typeface="+mn-cs"/>
            </a:rPr>
            <a:t>SPO communication</a:t>
          </a:r>
        </a:p>
      </dgm:t>
    </dgm:pt>
    <dgm:pt modelId="{C9974B32-37A2-4EBE-8FD4-9143B3837D55}" type="parTrans" cxnId="{BC1DFC08-9E57-4A24-82E3-E4655454E3A8}">
      <dgm:prSet/>
      <dgm:spPr/>
      <dgm:t>
        <a:bodyPr/>
        <a:lstStyle/>
        <a:p>
          <a:endParaRPr lang="en-GB"/>
        </a:p>
      </dgm:t>
    </dgm:pt>
    <dgm:pt modelId="{F3E335D7-97EB-44B4-9544-98C3CF8B5D30}" type="sibTrans" cxnId="{BC1DFC08-9E57-4A24-82E3-E4655454E3A8}">
      <dgm:prSet/>
      <dgm:spPr/>
      <dgm:t>
        <a:bodyPr/>
        <a:lstStyle/>
        <a:p>
          <a:endParaRPr lang="en-GB"/>
        </a:p>
      </dgm:t>
    </dgm:pt>
    <dgm:pt modelId="{2903FC64-BA82-4733-A3AD-D933C5207D8B}">
      <dgm:prSet phldrT="[Text]"/>
      <dgm:spPr>
        <a:xfrm>
          <a:off x="1885950" y="485774"/>
          <a:ext cx="1714499" cy="1028700"/>
        </a:xfrm>
        <a:prstGeom prst="rect">
          <a:avLst/>
        </a:prstGeom>
        <a:solidFill>
          <a:srgbClr val="4EA72E">
            <a:lumMod val="75000"/>
          </a:srgbClr>
        </a:solidFill>
        <a:ln w="12700" cap="flat" cmpd="sng" algn="ctr">
          <a:solidFill>
            <a:sysClr val="window" lastClr="FFFFFF">
              <a:hueOff val="0"/>
              <a:satOff val="0"/>
              <a:lumOff val="0"/>
              <a:alphaOff val="0"/>
            </a:sysClr>
          </a:solidFill>
          <a:prstDash val="solid"/>
          <a:miter lim="800000"/>
        </a:ln>
        <a:effectLst/>
      </dgm:spPr>
      <dgm:t>
        <a:bodyPr/>
        <a:lstStyle/>
        <a:p>
          <a:pPr>
            <a:buNone/>
          </a:pPr>
          <a:r>
            <a:rPr lang="en-GB">
              <a:solidFill>
                <a:sysClr val="window" lastClr="FFFFFF"/>
              </a:solidFill>
              <a:latin typeface="Aptos" panose="02110004020202020204"/>
              <a:ea typeface="+mn-ea"/>
              <a:cs typeface="+mn-cs"/>
            </a:rPr>
            <a:t>SPO listened well to needs</a:t>
          </a:r>
        </a:p>
      </dgm:t>
    </dgm:pt>
    <dgm:pt modelId="{6C259B05-58F0-414E-A112-F6C5082FC759}" type="parTrans" cxnId="{D83A70FA-59B9-40FF-84C9-1A377FE05786}">
      <dgm:prSet/>
      <dgm:spPr/>
      <dgm:t>
        <a:bodyPr/>
        <a:lstStyle/>
        <a:p>
          <a:endParaRPr lang="en-GB"/>
        </a:p>
      </dgm:t>
    </dgm:pt>
    <dgm:pt modelId="{F971DC11-2D23-4069-A112-BF1E1558B814}" type="sibTrans" cxnId="{D83A70FA-59B9-40FF-84C9-1A377FE05786}">
      <dgm:prSet/>
      <dgm:spPr/>
      <dgm:t>
        <a:bodyPr/>
        <a:lstStyle/>
        <a:p>
          <a:endParaRPr lang="en-GB"/>
        </a:p>
      </dgm:t>
    </dgm:pt>
    <dgm:pt modelId="{AC32DD19-A05C-45EC-A9D1-DBBBC9B046C5}">
      <dgm:prSet phldrT="[Text]"/>
      <dgm:spPr>
        <a:xfrm>
          <a:off x="3765127" y="479006"/>
          <a:ext cx="1714499" cy="1028700"/>
        </a:xfrm>
        <a:prstGeom prst="rect">
          <a:avLst/>
        </a:prstGeom>
        <a:solidFill>
          <a:srgbClr val="0000FF"/>
        </a:solidFill>
        <a:ln w="12700" cap="flat" cmpd="sng" algn="ctr">
          <a:solidFill>
            <a:sysClr val="window" lastClr="FFFFFF">
              <a:hueOff val="0"/>
              <a:satOff val="0"/>
              <a:lumOff val="0"/>
              <a:alphaOff val="0"/>
            </a:sysClr>
          </a:solidFill>
          <a:prstDash val="solid"/>
          <a:miter lim="800000"/>
        </a:ln>
        <a:effectLst/>
      </dgm:spPr>
      <dgm:t>
        <a:bodyPr/>
        <a:lstStyle/>
        <a:p>
          <a:pPr>
            <a:buNone/>
          </a:pPr>
          <a:r>
            <a:rPr lang="en-GB">
              <a:solidFill>
                <a:sysClr val="window" lastClr="FFFFFF"/>
              </a:solidFill>
              <a:latin typeface="Aptos" panose="02110004020202020204"/>
              <a:ea typeface="+mn-ea"/>
              <a:cs typeface="+mn-cs"/>
            </a:rPr>
            <a:t>SPOs managed school-based incidents well and were impartial</a:t>
          </a:r>
        </a:p>
      </dgm:t>
    </dgm:pt>
    <dgm:pt modelId="{A619D27C-7241-48A9-8008-45E2A781FCAC}" type="parTrans" cxnId="{B969BED2-8075-4F65-88F4-993ED3D7E84F}">
      <dgm:prSet/>
      <dgm:spPr/>
      <dgm:t>
        <a:bodyPr/>
        <a:lstStyle/>
        <a:p>
          <a:endParaRPr lang="en-GB"/>
        </a:p>
      </dgm:t>
    </dgm:pt>
    <dgm:pt modelId="{D08CDBC9-817A-4F68-9F2E-4688E21C0E5C}" type="sibTrans" cxnId="{B969BED2-8075-4F65-88F4-993ED3D7E84F}">
      <dgm:prSet/>
      <dgm:spPr/>
      <dgm:t>
        <a:bodyPr/>
        <a:lstStyle/>
        <a:p>
          <a:endParaRPr lang="en-GB"/>
        </a:p>
      </dgm:t>
    </dgm:pt>
    <dgm:pt modelId="{CAD2D04A-E4FC-48CF-8F10-D146C66D119A}">
      <dgm:prSet phldrT="[Text]"/>
      <dgm:spPr>
        <a:xfrm>
          <a:off x="942975" y="1685925"/>
          <a:ext cx="1714499" cy="1028700"/>
        </a:xfrm>
        <a:prstGeom prst="rect">
          <a:avLst/>
        </a:prstGeom>
        <a:solidFill>
          <a:srgbClr val="A02B93">
            <a:lumMod val="75000"/>
          </a:srgbClr>
        </a:solidFill>
        <a:ln w="12700" cap="flat" cmpd="sng" algn="ctr">
          <a:solidFill>
            <a:sysClr val="window" lastClr="FFFFFF">
              <a:hueOff val="0"/>
              <a:satOff val="0"/>
              <a:lumOff val="0"/>
              <a:alphaOff val="0"/>
            </a:sysClr>
          </a:solidFill>
          <a:prstDash val="solid"/>
          <a:miter lim="800000"/>
        </a:ln>
        <a:effectLst/>
      </dgm:spPr>
      <dgm:t>
        <a:bodyPr/>
        <a:lstStyle/>
        <a:p>
          <a:pPr>
            <a:buNone/>
          </a:pPr>
          <a:r>
            <a:rPr lang="en-GB">
              <a:solidFill>
                <a:sysClr val="window" lastClr="FFFFFF"/>
              </a:solidFill>
              <a:latin typeface="Aptos" panose="02110004020202020204"/>
              <a:ea typeface="+mn-ea"/>
              <a:cs typeface="+mn-cs"/>
            </a:rPr>
            <a:t>SPOs were supportive of victims and perpetrators of crime</a:t>
          </a:r>
        </a:p>
      </dgm:t>
    </dgm:pt>
    <dgm:pt modelId="{BA33F843-F6A0-42DA-9943-B7AF78E685D5}" type="parTrans" cxnId="{04CF646C-427B-4381-ACCB-F1BFDFB5BEEF}">
      <dgm:prSet/>
      <dgm:spPr/>
      <dgm:t>
        <a:bodyPr/>
        <a:lstStyle/>
        <a:p>
          <a:endParaRPr lang="en-GB"/>
        </a:p>
      </dgm:t>
    </dgm:pt>
    <dgm:pt modelId="{F9A5FBEF-53F3-45F3-9AAD-14C52DB125E8}" type="sibTrans" cxnId="{04CF646C-427B-4381-ACCB-F1BFDFB5BEEF}">
      <dgm:prSet/>
      <dgm:spPr/>
      <dgm:t>
        <a:bodyPr/>
        <a:lstStyle/>
        <a:p>
          <a:endParaRPr lang="en-GB"/>
        </a:p>
      </dgm:t>
    </dgm:pt>
    <dgm:pt modelId="{F0AB641A-18D1-4331-89E0-0865B0E5C54B}">
      <dgm:prSet phldrT="[Text]"/>
      <dgm:spPr>
        <a:xfrm>
          <a:off x="2828925" y="1685925"/>
          <a:ext cx="1714499" cy="1028700"/>
        </a:xfrm>
        <a:prstGeom prst="rect">
          <a:avLst/>
        </a:prstGeom>
        <a:solidFill>
          <a:srgbClr val="E8E8E8">
            <a:lumMod val="25000"/>
          </a:srgbClr>
        </a:solidFill>
        <a:ln w="12700" cap="flat" cmpd="sng" algn="ctr">
          <a:solidFill>
            <a:sysClr val="window" lastClr="FFFFFF">
              <a:hueOff val="0"/>
              <a:satOff val="0"/>
              <a:lumOff val="0"/>
              <a:alphaOff val="0"/>
            </a:sysClr>
          </a:solidFill>
          <a:prstDash val="solid"/>
          <a:miter lim="800000"/>
        </a:ln>
        <a:effectLst/>
      </dgm:spPr>
      <dgm:t>
        <a:bodyPr/>
        <a:lstStyle/>
        <a:p>
          <a:pPr>
            <a:buNone/>
          </a:pPr>
          <a:r>
            <a:rPr lang="en-GB">
              <a:solidFill>
                <a:sysClr val="window" lastClr="FFFFFF"/>
              </a:solidFill>
              <a:latin typeface="Aptos" panose="02110004020202020204"/>
              <a:ea typeface="+mn-ea"/>
              <a:cs typeface="+mn-cs"/>
            </a:rPr>
            <a:t>SPO classroom-based engagement positive – as were relationships formed with children in school settings</a:t>
          </a:r>
        </a:p>
      </dgm:t>
    </dgm:pt>
    <dgm:pt modelId="{8BB63D2E-4D20-4D22-A8BF-A801F4394810}" type="parTrans" cxnId="{1EBF0C4F-2CA6-4538-B418-99A68BEE7949}">
      <dgm:prSet/>
      <dgm:spPr/>
      <dgm:t>
        <a:bodyPr/>
        <a:lstStyle/>
        <a:p>
          <a:endParaRPr lang="en-GB"/>
        </a:p>
      </dgm:t>
    </dgm:pt>
    <dgm:pt modelId="{A1CB7A4D-7333-48FE-8227-9361CB79278B}" type="sibTrans" cxnId="{1EBF0C4F-2CA6-4538-B418-99A68BEE7949}">
      <dgm:prSet/>
      <dgm:spPr/>
      <dgm:t>
        <a:bodyPr/>
        <a:lstStyle/>
        <a:p>
          <a:endParaRPr lang="en-GB"/>
        </a:p>
      </dgm:t>
    </dgm:pt>
    <dgm:pt modelId="{081D46F2-7A48-4A02-B0A7-1F5F626F29E6}" type="pres">
      <dgm:prSet presAssocID="{14F57D0B-D80B-4B40-A93B-9C6194D9F826}" presName="diagram" presStyleCnt="0">
        <dgm:presLayoutVars>
          <dgm:dir/>
          <dgm:resizeHandles val="exact"/>
        </dgm:presLayoutVars>
      </dgm:prSet>
      <dgm:spPr/>
    </dgm:pt>
    <dgm:pt modelId="{B43F529D-8888-467B-A13A-9C18AC5234B5}" type="pres">
      <dgm:prSet presAssocID="{784F6F16-403E-45D2-8D19-F4EC66F210C8}" presName="node" presStyleLbl="node1" presStyleIdx="0" presStyleCnt="5" custLinFactNeighborX="-693">
        <dgm:presLayoutVars>
          <dgm:bulletEnabled val="1"/>
        </dgm:presLayoutVars>
      </dgm:prSet>
      <dgm:spPr/>
    </dgm:pt>
    <dgm:pt modelId="{A38242D3-010A-450F-B9BA-75320FB235ED}" type="pres">
      <dgm:prSet presAssocID="{F3E335D7-97EB-44B4-9544-98C3CF8B5D30}" presName="sibTrans" presStyleCnt="0"/>
      <dgm:spPr/>
    </dgm:pt>
    <dgm:pt modelId="{8730D832-8F92-48A7-984C-938D34B35702}" type="pres">
      <dgm:prSet presAssocID="{2903FC64-BA82-4733-A3AD-D933C5207D8B}" presName="node" presStyleLbl="node1" presStyleIdx="1" presStyleCnt="5">
        <dgm:presLayoutVars>
          <dgm:bulletEnabled val="1"/>
        </dgm:presLayoutVars>
      </dgm:prSet>
      <dgm:spPr/>
    </dgm:pt>
    <dgm:pt modelId="{1E6F0F2F-B36D-48D9-94F3-69535791FD0D}" type="pres">
      <dgm:prSet presAssocID="{F971DC11-2D23-4069-A112-BF1E1558B814}" presName="sibTrans" presStyleCnt="0"/>
      <dgm:spPr/>
    </dgm:pt>
    <dgm:pt modelId="{354F8F8D-72EA-4B87-BB13-3313707CFA6A}" type="pres">
      <dgm:prSet presAssocID="{AC32DD19-A05C-45EC-A9D1-DBBBC9B046C5}" presName="node" presStyleLbl="node1" presStyleIdx="2" presStyleCnt="5" custLinFactNeighborX="-395" custLinFactNeighborY="-658">
        <dgm:presLayoutVars>
          <dgm:bulletEnabled val="1"/>
        </dgm:presLayoutVars>
      </dgm:prSet>
      <dgm:spPr/>
    </dgm:pt>
    <dgm:pt modelId="{A0D311D0-697C-4567-B9DF-AEC3D1C5B450}" type="pres">
      <dgm:prSet presAssocID="{D08CDBC9-817A-4F68-9F2E-4688E21C0E5C}" presName="sibTrans" presStyleCnt="0"/>
      <dgm:spPr/>
    </dgm:pt>
    <dgm:pt modelId="{27551C86-F452-451B-BEAA-254302C06766}" type="pres">
      <dgm:prSet presAssocID="{CAD2D04A-E4FC-48CF-8F10-D146C66D119A}" presName="node" presStyleLbl="node1" presStyleIdx="3" presStyleCnt="5">
        <dgm:presLayoutVars>
          <dgm:bulletEnabled val="1"/>
        </dgm:presLayoutVars>
      </dgm:prSet>
      <dgm:spPr/>
    </dgm:pt>
    <dgm:pt modelId="{B58E23D7-CF3F-484E-A87E-4D12D366D278}" type="pres">
      <dgm:prSet presAssocID="{F9A5FBEF-53F3-45F3-9AAD-14C52DB125E8}" presName="sibTrans" presStyleCnt="0"/>
      <dgm:spPr/>
    </dgm:pt>
    <dgm:pt modelId="{B3390807-25DB-4F49-9396-F3913908232B}" type="pres">
      <dgm:prSet presAssocID="{F0AB641A-18D1-4331-89E0-0865B0E5C54B}" presName="node" presStyleLbl="node1" presStyleIdx="4" presStyleCnt="5">
        <dgm:presLayoutVars>
          <dgm:bulletEnabled val="1"/>
        </dgm:presLayoutVars>
      </dgm:prSet>
      <dgm:spPr/>
    </dgm:pt>
  </dgm:ptLst>
  <dgm:cxnLst>
    <dgm:cxn modelId="{BC1DFC08-9E57-4A24-82E3-E4655454E3A8}" srcId="{14F57D0B-D80B-4B40-A93B-9C6194D9F826}" destId="{784F6F16-403E-45D2-8D19-F4EC66F210C8}" srcOrd="0" destOrd="0" parTransId="{C9974B32-37A2-4EBE-8FD4-9143B3837D55}" sibTransId="{F3E335D7-97EB-44B4-9544-98C3CF8B5D30}"/>
    <dgm:cxn modelId="{CD5B7B32-9C12-4D1D-95B4-E0F43D75DD94}" type="presOf" srcId="{F0AB641A-18D1-4331-89E0-0865B0E5C54B}" destId="{B3390807-25DB-4F49-9396-F3913908232B}" srcOrd="0" destOrd="0" presId="urn:microsoft.com/office/officeart/2005/8/layout/default"/>
    <dgm:cxn modelId="{E0FA333C-BFA9-49E0-987E-51474C9CF8DD}" type="presOf" srcId="{2903FC64-BA82-4733-A3AD-D933C5207D8B}" destId="{8730D832-8F92-48A7-984C-938D34B35702}" srcOrd="0" destOrd="0" presId="urn:microsoft.com/office/officeart/2005/8/layout/default"/>
    <dgm:cxn modelId="{F695DD40-4F75-4631-884B-D0138398DD63}" type="presOf" srcId="{CAD2D04A-E4FC-48CF-8F10-D146C66D119A}" destId="{27551C86-F452-451B-BEAA-254302C06766}" srcOrd="0" destOrd="0" presId="urn:microsoft.com/office/officeart/2005/8/layout/default"/>
    <dgm:cxn modelId="{04CF646C-427B-4381-ACCB-F1BFDFB5BEEF}" srcId="{14F57D0B-D80B-4B40-A93B-9C6194D9F826}" destId="{CAD2D04A-E4FC-48CF-8F10-D146C66D119A}" srcOrd="3" destOrd="0" parTransId="{BA33F843-F6A0-42DA-9943-B7AF78E685D5}" sibTransId="{F9A5FBEF-53F3-45F3-9AAD-14C52DB125E8}"/>
    <dgm:cxn modelId="{1EBF0C4F-2CA6-4538-B418-99A68BEE7949}" srcId="{14F57D0B-D80B-4B40-A93B-9C6194D9F826}" destId="{F0AB641A-18D1-4331-89E0-0865B0E5C54B}" srcOrd="4" destOrd="0" parTransId="{8BB63D2E-4D20-4D22-A8BF-A801F4394810}" sibTransId="{A1CB7A4D-7333-48FE-8227-9361CB79278B}"/>
    <dgm:cxn modelId="{08CC5B77-E5D9-47C9-9326-8BAC8B17C7F4}" type="presOf" srcId="{14F57D0B-D80B-4B40-A93B-9C6194D9F826}" destId="{081D46F2-7A48-4A02-B0A7-1F5F626F29E6}" srcOrd="0" destOrd="0" presId="urn:microsoft.com/office/officeart/2005/8/layout/default"/>
    <dgm:cxn modelId="{885519A7-F37D-4977-A19D-38852194243C}" type="presOf" srcId="{AC32DD19-A05C-45EC-A9D1-DBBBC9B046C5}" destId="{354F8F8D-72EA-4B87-BB13-3313707CFA6A}" srcOrd="0" destOrd="0" presId="urn:microsoft.com/office/officeart/2005/8/layout/default"/>
    <dgm:cxn modelId="{B969BED2-8075-4F65-88F4-993ED3D7E84F}" srcId="{14F57D0B-D80B-4B40-A93B-9C6194D9F826}" destId="{AC32DD19-A05C-45EC-A9D1-DBBBC9B046C5}" srcOrd="2" destOrd="0" parTransId="{A619D27C-7241-48A9-8008-45E2A781FCAC}" sibTransId="{D08CDBC9-817A-4F68-9F2E-4688E21C0E5C}"/>
    <dgm:cxn modelId="{36A528DA-FEB5-4707-BBD5-61E9B77693D9}" type="presOf" srcId="{784F6F16-403E-45D2-8D19-F4EC66F210C8}" destId="{B43F529D-8888-467B-A13A-9C18AC5234B5}" srcOrd="0" destOrd="0" presId="urn:microsoft.com/office/officeart/2005/8/layout/default"/>
    <dgm:cxn modelId="{D83A70FA-59B9-40FF-84C9-1A377FE05786}" srcId="{14F57D0B-D80B-4B40-A93B-9C6194D9F826}" destId="{2903FC64-BA82-4733-A3AD-D933C5207D8B}" srcOrd="1" destOrd="0" parTransId="{6C259B05-58F0-414E-A112-F6C5082FC759}" sibTransId="{F971DC11-2D23-4069-A112-BF1E1558B814}"/>
    <dgm:cxn modelId="{8B94F71E-369B-41F6-A3DA-6EDA26407B67}" type="presParOf" srcId="{081D46F2-7A48-4A02-B0A7-1F5F626F29E6}" destId="{B43F529D-8888-467B-A13A-9C18AC5234B5}" srcOrd="0" destOrd="0" presId="urn:microsoft.com/office/officeart/2005/8/layout/default"/>
    <dgm:cxn modelId="{168837C5-174B-41E1-9DC7-093F0C83A4ED}" type="presParOf" srcId="{081D46F2-7A48-4A02-B0A7-1F5F626F29E6}" destId="{A38242D3-010A-450F-B9BA-75320FB235ED}" srcOrd="1" destOrd="0" presId="urn:microsoft.com/office/officeart/2005/8/layout/default"/>
    <dgm:cxn modelId="{28FEB5B0-08E1-4F96-8C80-07B23A73CFAE}" type="presParOf" srcId="{081D46F2-7A48-4A02-B0A7-1F5F626F29E6}" destId="{8730D832-8F92-48A7-984C-938D34B35702}" srcOrd="2" destOrd="0" presId="urn:microsoft.com/office/officeart/2005/8/layout/default"/>
    <dgm:cxn modelId="{4D760CD5-A96F-4C3E-BF1E-6409A4E48711}" type="presParOf" srcId="{081D46F2-7A48-4A02-B0A7-1F5F626F29E6}" destId="{1E6F0F2F-B36D-48D9-94F3-69535791FD0D}" srcOrd="3" destOrd="0" presId="urn:microsoft.com/office/officeart/2005/8/layout/default"/>
    <dgm:cxn modelId="{A34F81CD-E638-4187-A197-DB101337A36D}" type="presParOf" srcId="{081D46F2-7A48-4A02-B0A7-1F5F626F29E6}" destId="{354F8F8D-72EA-4B87-BB13-3313707CFA6A}" srcOrd="4" destOrd="0" presId="urn:microsoft.com/office/officeart/2005/8/layout/default"/>
    <dgm:cxn modelId="{AAEBE7C8-B764-4FD8-A739-ADE689761955}" type="presParOf" srcId="{081D46F2-7A48-4A02-B0A7-1F5F626F29E6}" destId="{A0D311D0-697C-4567-B9DF-AEC3D1C5B450}" srcOrd="5" destOrd="0" presId="urn:microsoft.com/office/officeart/2005/8/layout/default"/>
    <dgm:cxn modelId="{967950E5-9AC2-471A-8057-E6B51C01AA64}" type="presParOf" srcId="{081D46F2-7A48-4A02-B0A7-1F5F626F29E6}" destId="{27551C86-F452-451B-BEAA-254302C06766}" srcOrd="6" destOrd="0" presId="urn:microsoft.com/office/officeart/2005/8/layout/default"/>
    <dgm:cxn modelId="{2A3D4ABA-194F-4857-8384-1816B79145DB}" type="presParOf" srcId="{081D46F2-7A48-4A02-B0A7-1F5F626F29E6}" destId="{B58E23D7-CF3F-484E-A87E-4D12D366D278}" srcOrd="7" destOrd="0" presId="urn:microsoft.com/office/officeart/2005/8/layout/default"/>
    <dgm:cxn modelId="{4AAA6BC4-ED2C-4075-864C-0BD30711356B}" type="presParOf" srcId="{081D46F2-7A48-4A02-B0A7-1F5F626F29E6}" destId="{B3390807-25DB-4F49-9396-F3913908232B}" srcOrd="8" destOrd="0" presId="urn:microsoft.com/office/officeart/2005/8/layout/default"/>
  </dgm:cxnLst>
  <dgm:bg/>
  <dgm:whole/>
  <dgm:extLst>
    <a:ext uri="http://schemas.microsoft.com/office/drawing/2008/diagram">
      <dsp:dataModelExt xmlns:dsp="http://schemas.microsoft.com/office/drawing/2008/diagram" relId="rId39"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C200F53F-A72D-4233-B041-17A63A1A6B98}">
      <dsp:nvSpPr>
        <dsp:cNvPr id="0" name=""/>
        <dsp:cNvSpPr/>
      </dsp:nvSpPr>
      <dsp:spPr>
        <a:xfrm>
          <a:off x="-3617274" y="-555868"/>
          <a:ext cx="4312137" cy="4312137"/>
        </a:xfrm>
        <a:prstGeom prst="blockArc">
          <a:avLst>
            <a:gd name="adj1" fmla="val 18900000"/>
            <a:gd name="adj2" fmla="val 2700000"/>
            <a:gd name="adj3" fmla="val 501"/>
          </a:avLst>
        </a:prstGeom>
        <a:noFill/>
        <a:ln w="12700" cap="flat" cmpd="sng" algn="ctr">
          <a:solidFill>
            <a:srgbClr val="A02B93">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553A3B94-673B-4681-AA82-55B58A43C09F}">
      <dsp:nvSpPr>
        <dsp:cNvPr id="0" name=""/>
        <dsp:cNvSpPr/>
      </dsp:nvSpPr>
      <dsp:spPr>
        <a:xfrm>
          <a:off x="304736" y="199960"/>
          <a:ext cx="5140116" cy="400178"/>
        </a:xfrm>
        <a:prstGeom prst="rect">
          <a:avLst/>
        </a:prstGeom>
        <a:solidFill>
          <a:srgbClr val="0F9ED5">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17641" tIns="22860" rIns="22860" bIns="22860" numCol="1" spcCol="1270" anchor="ctr" anchorCtr="0">
          <a:noAutofit/>
        </a:bodyPr>
        <a:lstStyle/>
        <a:p>
          <a:pPr marL="0" lvl="0" indent="0" algn="l" defTabSz="400050">
            <a:lnSpc>
              <a:spcPct val="90000"/>
            </a:lnSpc>
            <a:spcBef>
              <a:spcPct val="0"/>
            </a:spcBef>
            <a:spcAft>
              <a:spcPct val="35000"/>
            </a:spcAft>
            <a:buFont typeface="+mj-lt"/>
            <a:buNone/>
          </a:pPr>
          <a:r>
            <a:rPr lang="en-GB" sz="900" kern="1200">
              <a:solidFill>
                <a:sysClr val="window" lastClr="FFFFFF"/>
              </a:solidFill>
              <a:latin typeface="Aptos" panose="02110004020202020204"/>
              <a:ea typeface="+mn-ea"/>
              <a:cs typeface="+mn-cs"/>
            </a:rPr>
            <a:t>Describe how the SPO services meet the needs of your school and its pupils.</a:t>
          </a:r>
        </a:p>
      </dsp:txBody>
      <dsp:txXfrm>
        <a:off x="304736" y="199960"/>
        <a:ext cx="5140116" cy="400178"/>
      </dsp:txXfrm>
    </dsp:sp>
    <dsp:sp modelId="{2822A95A-3B99-481C-A18A-CFA3C48C2795}">
      <dsp:nvSpPr>
        <dsp:cNvPr id="0" name=""/>
        <dsp:cNvSpPr/>
      </dsp:nvSpPr>
      <dsp:spPr>
        <a:xfrm>
          <a:off x="54625" y="149938"/>
          <a:ext cx="500222" cy="500222"/>
        </a:xfrm>
        <a:prstGeom prst="ellipse">
          <a:avLst/>
        </a:prstGeom>
        <a:solidFill>
          <a:sysClr val="window" lastClr="FFFFFF">
            <a:hueOff val="0"/>
            <a:satOff val="0"/>
            <a:lumOff val="0"/>
            <a:alphaOff val="0"/>
          </a:sysClr>
        </a:solidFill>
        <a:ln w="12700" cap="flat" cmpd="sng" algn="ctr">
          <a:solidFill>
            <a:srgbClr val="0F9ED5">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dsp:style>
    </dsp:sp>
    <dsp:sp modelId="{9F17A024-C568-4E18-B0AC-69BCFC67D10C}">
      <dsp:nvSpPr>
        <dsp:cNvPr id="0" name=""/>
        <dsp:cNvSpPr/>
      </dsp:nvSpPr>
      <dsp:spPr>
        <a:xfrm>
          <a:off x="591492" y="800035"/>
          <a:ext cx="4853360" cy="400178"/>
        </a:xfrm>
        <a:prstGeom prst="rect">
          <a:avLst/>
        </a:prstGeom>
        <a:solidFill>
          <a:srgbClr val="0F9ED5">
            <a:hueOff val="1649984"/>
            <a:satOff val="-7300"/>
            <a:lumOff val="-1226"/>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17641" tIns="22860" rIns="22860" bIns="22860" numCol="1" spcCol="1270" anchor="ctr" anchorCtr="0">
          <a:noAutofit/>
        </a:bodyPr>
        <a:lstStyle/>
        <a:p>
          <a:pPr marL="0" lvl="0" indent="0" algn="l" defTabSz="400050">
            <a:lnSpc>
              <a:spcPct val="90000"/>
            </a:lnSpc>
            <a:spcBef>
              <a:spcPct val="0"/>
            </a:spcBef>
            <a:spcAft>
              <a:spcPct val="35000"/>
            </a:spcAft>
            <a:buFont typeface="+mj-lt"/>
            <a:buNone/>
          </a:pPr>
          <a:r>
            <a:rPr lang="en-GB" sz="900" kern="1200">
              <a:solidFill>
                <a:sysClr val="window" lastClr="FFFFFF"/>
              </a:solidFill>
              <a:latin typeface="Aptos" panose="02110004020202020204"/>
              <a:ea typeface="+mn-ea"/>
              <a:cs typeface="+mn-cs"/>
            </a:rPr>
            <a:t>What do you think is important for me to know about your relationship with the police through the Wales Police Schools Programme and your School Police Officer?</a:t>
          </a:r>
        </a:p>
      </dsp:txBody>
      <dsp:txXfrm>
        <a:off x="591492" y="800035"/>
        <a:ext cx="4853360" cy="400178"/>
      </dsp:txXfrm>
    </dsp:sp>
    <dsp:sp modelId="{EC2D50BB-9B35-4487-B77C-E79E44B7BE96}">
      <dsp:nvSpPr>
        <dsp:cNvPr id="0" name=""/>
        <dsp:cNvSpPr/>
      </dsp:nvSpPr>
      <dsp:spPr>
        <a:xfrm>
          <a:off x="341380" y="750013"/>
          <a:ext cx="500222" cy="500222"/>
        </a:xfrm>
        <a:prstGeom prst="ellipse">
          <a:avLst/>
        </a:prstGeom>
        <a:solidFill>
          <a:sysClr val="window" lastClr="FFFFFF">
            <a:hueOff val="0"/>
            <a:satOff val="0"/>
            <a:lumOff val="0"/>
            <a:alphaOff val="0"/>
          </a:sysClr>
        </a:solidFill>
        <a:ln w="12700" cap="flat" cmpd="sng" algn="ctr">
          <a:solidFill>
            <a:srgbClr val="0F9ED5">
              <a:hueOff val="1649984"/>
              <a:satOff val="-7300"/>
              <a:lumOff val="-1226"/>
              <a:alphaOff val="0"/>
            </a:srgbClr>
          </a:solidFill>
          <a:prstDash val="solid"/>
          <a:miter lim="800000"/>
        </a:ln>
        <a:effectLst/>
      </dsp:spPr>
      <dsp:style>
        <a:lnRef idx="2">
          <a:scrgbClr r="0" g="0" b="0"/>
        </a:lnRef>
        <a:fillRef idx="1">
          <a:scrgbClr r="0" g="0" b="0"/>
        </a:fillRef>
        <a:effectRef idx="0">
          <a:scrgbClr r="0" g="0" b="0"/>
        </a:effectRef>
        <a:fontRef idx="minor"/>
      </dsp:style>
    </dsp:sp>
    <dsp:sp modelId="{BA848499-5522-45AC-9950-639E2A4E3EB7}">
      <dsp:nvSpPr>
        <dsp:cNvPr id="0" name=""/>
        <dsp:cNvSpPr/>
      </dsp:nvSpPr>
      <dsp:spPr>
        <a:xfrm>
          <a:off x="679503" y="1400110"/>
          <a:ext cx="4765349" cy="400178"/>
        </a:xfrm>
        <a:prstGeom prst="rect">
          <a:avLst/>
        </a:prstGeom>
        <a:solidFill>
          <a:srgbClr val="0F9ED5">
            <a:hueOff val="3299968"/>
            <a:satOff val="-14601"/>
            <a:lumOff val="-2452"/>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17641" tIns="22860" rIns="22860" bIns="22860" numCol="1" spcCol="1270" anchor="ctr" anchorCtr="0">
          <a:noAutofit/>
        </a:bodyPr>
        <a:lstStyle/>
        <a:p>
          <a:pPr marL="0" lvl="0" indent="0" algn="l" defTabSz="400050">
            <a:lnSpc>
              <a:spcPct val="90000"/>
            </a:lnSpc>
            <a:spcBef>
              <a:spcPct val="0"/>
            </a:spcBef>
            <a:spcAft>
              <a:spcPct val="35000"/>
            </a:spcAft>
            <a:buFont typeface="+mj-lt"/>
            <a:buNone/>
          </a:pPr>
          <a:r>
            <a:rPr lang="en-GB" sz="900" kern="1200">
              <a:solidFill>
                <a:sysClr val="window" lastClr="FFFFFF"/>
              </a:solidFill>
              <a:latin typeface="Aptos" panose="02110004020202020204"/>
              <a:ea typeface="+mn-ea"/>
              <a:cs typeface="+mn-cs"/>
            </a:rPr>
            <a:t>Describe how the withdrawal of the Wales Police Schools Programme would affect your school and its pupils.</a:t>
          </a:r>
        </a:p>
      </dsp:txBody>
      <dsp:txXfrm>
        <a:off x="679503" y="1400110"/>
        <a:ext cx="4765349" cy="400178"/>
      </dsp:txXfrm>
    </dsp:sp>
    <dsp:sp modelId="{02F4CDA2-E583-4C81-84E1-ACC788BA1304}">
      <dsp:nvSpPr>
        <dsp:cNvPr id="0" name=""/>
        <dsp:cNvSpPr/>
      </dsp:nvSpPr>
      <dsp:spPr>
        <a:xfrm>
          <a:off x="429391" y="1350088"/>
          <a:ext cx="500222" cy="500222"/>
        </a:xfrm>
        <a:prstGeom prst="ellipse">
          <a:avLst/>
        </a:prstGeom>
        <a:solidFill>
          <a:sysClr val="window" lastClr="FFFFFF">
            <a:hueOff val="0"/>
            <a:satOff val="0"/>
            <a:lumOff val="0"/>
            <a:alphaOff val="0"/>
          </a:sysClr>
        </a:solidFill>
        <a:ln w="12700" cap="flat" cmpd="sng" algn="ctr">
          <a:solidFill>
            <a:srgbClr val="0F9ED5">
              <a:hueOff val="3299968"/>
              <a:satOff val="-14601"/>
              <a:lumOff val="-2452"/>
              <a:alphaOff val="0"/>
            </a:srgbClr>
          </a:solidFill>
          <a:prstDash val="solid"/>
          <a:miter lim="800000"/>
        </a:ln>
        <a:effectLst/>
      </dsp:spPr>
      <dsp:style>
        <a:lnRef idx="2">
          <a:scrgbClr r="0" g="0" b="0"/>
        </a:lnRef>
        <a:fillRef idx="1">
          <a:scrgbClr r="0" g="0" b="0"/>
        </a:fillRef>
        <a:effectRef idx="0">
          <a:scrgbClr r="0" g="0" b="0"/>
        </a:effectRef>
        <a:fontRef idx="minor"/>
      </dsp:style>
    </dsp:sp>
    <dsp:sp modelId="{B5D7DFA4-028B-408A-BF65-BDC2E773F4E5}">
      <dsp:nvSpPr>
        <dsp:cNvPr id="0" name=""/>
        <dsp:cNvSpPr/>
      </dsp:nvSpPr>
      <dsp:spPr>
        <a:xfrm>
          <a:off x="591492" y="2000185"/>
          <a:ext cx="4853360" cy="400178"/>
        </a:xfrm>
        <a:prstGeom prst="rect">
          <a:avLst/>
        </a:prstGeom>
        <a:solidFill>
          <a:srgbClr val="0F9ED5">
            <a:hueOff val="4949952"/>
            <a:satOff val="-21901"/>
            <a:lumOff val="-3677"/>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17641" tIns="22860" rIns="22860" bIns="22860" numCol="1" spcCol="1270" anchor="ctr" anchorCtr="0">
          <a:noAutofit/>
        </a:bodyPr>
        <a:lstStyle/>
        <a:p>
          <a:pPr marL="0" lvl="0" indent="0" algn="l" defTabSz="400050">
            <a:lnSpc>
              <a:spcPct val="90000"/>
            </a:lnSpc>
            <a:spcBef>
              <a:spcPct val="0"/>
            </a:spcBef>
            <a:spcAft>
              <a:spcPct val="35000"/>
            </a:spcAft>
            <a:buFont typeface="+mj-lt"/>
            <a:buNone/>
          </a:pPr>
          <a:r>
            <a:rPr lang="en-GB" sz="900" kern="1200">
              <a:solidFill>
                <a:sysClr val="window" lastClr="FFFFFF"/>
              </a:solidFill>
              <a:latin typeface="Aptos" panose="02110004020202020204"/>
              <a:ea typeface="+mn-ea"/>
              <a:cs typeface="+mn-cs"/>
            </a:rPr>
            <a:t>What could be better about the Police Schools Programme and its services?</a:t>
          </a:r>
        </a:p>
      </dsp:txBody>
      <dsp:txXfrm>
        <a:off x="591492" y="2000185"/>
        <a:ext cx="4853360" cy="400178"/>
      </dsp:txXfrm>
    </dsp:sp>
    <dsp:sp modelId="{8DBEC6BF-1127-4987-86C7-DEEBE9D161E2}">
      <dsp:nvSpPr>
        <dsp:cNvPr id="0" name=""/>
        <dsp:cNvSpPr/>
      </dsp:nvSpPr>
      <dsp:spPr>
        <a:xfrm>
          <a:off x="341380" y="1950163"/>
          <a:ext cx="500222" cy="500222"/>
        </a:xfrm>
        <a:prstGeom prst="ellipse">
          <a:avLst/>
        </a:prstGeom>
        <a:solidFill>
          <a:sysClr val="window" lastClr="FFFFFF">
            <a:hueOff val="0"/>
            <a:satOff val="0"/>
            <a:lumOff val="0"/>
            <a:alphaOff val="0"/>
          </a:sysClr>
        </a:solidFill>
        <a:ln w="12700" cap="flat" cmpd="sng" algn="ctr">
          <a:solidFill>
            <a:srgbClr val="0F9ED5">
              <a:hueOff val="4949952"/>
              <a:satOff val="-21901"/>
              <a:lumOff val="-3677"/>
              <a:alphaOff val="0"/>
            </a:srgbClr>
          </a:solidFill>
          <a:prstDash val="solid"/>
          <a:miter lim="800000"/>
        </a:ln>
        <a:effectLst/>
      </dsp:spPr>
      <dsp:style>
        <a:lnRef idx="2">
          <a:scrgbClr r="0" g="0" b="0"/>
        </a:lnRef>
        <a:fillRef idx="1">
          <a:scrgbClr r="0" g="0" b="0"/>
        </a:fillRef>
        <a:effectRef idx="0">
          <a:scrgbClr r="0" g="0" b="0"/>
        </a:effectRef>
        <a:fontRef idx="minor"/>
      </dsp:style>
    </dsp:sp>
    <dsp:sp modelId="{9E49F33B-57D3-419B-8702-69744148F2C6}">
      <dsp:nvSpPr>
        <dsp:cNvPr id="0" name=""/>
        <dsp:cNvSpPr/>
      </dsp:nvSpPr>
      <dsp:spPr>
        <a:xfrm>
          <a:off x="317432" y="2612962"/>
          <a:ext cx="5140116" cy="400178"/>
        </a:xfrm>
        <a:prstGeom prst="rect">
          <a:avLst/>
        </a:prstGeom>
        <a:solidFill>
          <a:srgbClr val="0F9ED5">
            <a:hueOff val="6599937"/>
            <a:satOff val="-29202"/>
            <a:lumOff val="-4903"/>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17641" tIns="22860" rIns="22860" bIns="22860" numCol="1" spcCol="1270" anchor="ctr" anchorCtr="0">
          <a:noAutofit/>
        </a:bodyPr>
        <a:lstStyle/>
        <a:p>
          <a:pPr marL="0" lvl="0" indent="0" algn="l" defTabSz="400050">
            <a:lnSpc>
              <a:spcPct val="90000"/>
            </a:lnSpc>
            <a:spcBef>
              <a:spcPct val="0"/>
            </a:spcBef>
            <a:spcAft>
              <a:spcPct val="35000"/>
            </a:spcAft>
            <a:buNone/>
          </a:pPr>
          <a:r>
            <a:rPr lang="en-GB" sz="900" kern="1200">
              <a:solidFill>
                <a:sysClr val="window" lastClr="FFFFFF"/>
              </a:solidFill>
              <a:latin typeface="Aptos" panose="02110004020202020204"/>
              <a:ea typeface="+mn-ea"/>
              <a:cs typeface="+mn-cs"/>
            </a:rPr>
            <a:t>Any other comments you would like to make? </a:t>
          </a:r>
        </a:p>
      </dsp:txBody>
      <dsp:txXfrm>
        <a:off x="317432" y="2612962"/>
        <a:ext cx="5140116" cy="400178"/>
      </dsp:txXfrm>
    </dsp:sp>
    <dsp:sp modelId="{4C7A8FA4-80B4-44CF-BEA4-1196B9F02D21}">
      <dsp:nvSpPr>
        <dsp:cNvPr id="0" name=""/>
        <dsp:cNvSpPr/>
      </dsp:nvSpPr>
      <dsp:spPr>
        <a:xfrm>
          <a:off x="54625" y="2550238"/>
          <a:ext cx="500222" cy="500222"/>
        </a:xfrm>
        <a:prstGeom prst="ellipse">
          <a:avLst/>
        </a:prstGeom>
        <a:solidFill>
          <a:sysClr val="window" lastClr="FFFFFF">
            <a:hueOff val="0"/>
            <a:satOff val="0"/>
            <a:lumOff val="0"/>
            <a:alphaOff val="0"/>
          </a:sysClr>
        </a:solidFill>
        <a:ln w="12700" cap="flat" cmpd="sng" algn="ctr">
          <a:solidFill>
            <a:srgbClr val="0F9ED5">
              <a:hueOff val="6599937"/>
              <a:satOff val="-29202"/>
              <a:lumOff val="-4903"/>
              <a:alphaOff val="0"/>
            </a:srgbClr>
          </a:solidFill>
          <a:prstDash val="solid"/>
          <a:miter lim="800000"/>
        </a:ln>
        <a:effectLst/>
      </dsp:spPr>
      <dsp:style>
        <a:lnRef idx="2">
          <a:scrgbClr r="0" g="0" b="0"/>
        </a:lnRef>
        <a:fillRef idx="1">
          <a:scrgbClr r="0" g="0" b="0"/>
        </a:fillRef>
        <a:effectRef idx="0">
          <a:scrgbClr r="0" g="0" b="0"/>
        </a:effectRef>
        <a:fontRef idx="minor"/>
      </dsp:style>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F3B1B3DF-074E-4AA9-9806-953C4BA97617}">
      <dsp:nvSpPr>
        <dsp:cNvPr id="0" name=""/>
        <dsp:cNvSpPr/>
      </dsp:nvSpPr>
      <dsp:spPr>
        <a:xfrm>
          <a:off x="386764" y="967"/>
          <a:ext cx="1153018" cy="691811"/>
        </a:xfrm>
        <a:prstGeom prst="rect">
          <a:avLst/>
        </a:prstGeom>
        <a:solidFill>
          <a:sysClr val="windowText" lastClr="000000"/>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en-GB" sz="1000" b="1" kern="1200">
              <a:solidFill>
                <a:sysClr val="window" lastClr="FFFFFF"/>
              </a:solidFill>
              <a:latin typeface="Aptos" panose="02110004020202020204"/>
              <a:ea typeface="+mn-ea"/>
              <a:cs typeface="+mn-cs"/>
            </a:rPr>
            <a:t>C1 </a:t>
          </a:r>
        </a:p>
        <a:p>
          <a:pPr marL="0" lvl="0" indent="0" algn="ctr" defTabSz="444500">
            <a:lnSpc>
              <a:spcPct val="90000"/>
            </a:lnSpc>
            <a:spcBef>
              <a:spcPct val="0"/>
            </a:spcBef>
            <a:spcAft>
              <a:spcPct val="35000"/>
            </a:spcAft>
            <a:buNone/>
          </a:pPr>
          <a:r>
            <a:rPr lang="en-GB" sz="1000" b="1" kern="1200">
              <a:solidFill>
                <a:sysClr val="window" lastClr="FFFFFF"/>
              </a:solidFill>
              <a:latin typeface="Aptos" panose="02110004020202020204"/>
              <a:ea typeface="+mn-ea"/>
              <a:cs typeface="+mn-cs"/>
            </a:rPr>
            <a:t>Perceptions of fairness</a:t>
          </a:r>
        </a:p>
      </dsp:txBody>
      <dsp:txXfrm>
        <a:off x="386764" y="967"/>
        <a:ext cx="1153018" cy="691811"/>
      </dsp:txXfrm>
    </dsp:sp>
    <dsp:sp modelId="{B075EBAD-1C06-4BAF-BCFE-8BA4CCAACBAE}">
      <dsp:nvSpPr>
        <dsp:cNvPr id="0" name=""/>
        <dsp:cNvSpPr/>
      </dsp:nvSpPr>
      <dsp:spPr>
        <a:xfrm>
          <a:off x="1655085" y="967"/>
          <a:ext cx="1153018" cy="691811"/>
        </a:xfrm>
        <a:prstGeom prst="rect">
          <a:avLst/>
        </a:prstGeom>
        <a:solidFill>
          <a:sysClr val="windowText" lastClr="000000">
            <a:lumMod val="65000"/>
            <a:lumOff val="35000"/>
          </a:sys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en-GB" sz="1000" b="1" kern="1200">
              <a:solidFill>
                <a:sysClr val="window" lastClr="FFFFFF"/>
              </a:solidFill>
              <a:latin typeface="Aptos" panose="02110004020202020204"/>
              <a:ea typeface="+mn-ea"/>
              <a:cs typeface="+mn-cs"/>
            </a:rPr>
            <a:t>C2</a:t>
          </a:r>
        </a:p>
        <a:p>
          <a:pPr marL="0" lvl="0" indent="0" algn="ctr" defTabSz="444500">
            <a:lnSpc>
              <a:spcPct val="90000"/>
            </a:lnSpc>
            <a:spcBef>
              <a:spcPct val="0"/>
            </a:spcBef>
            <a:spcAft>
              <a:spcPct val="35000"/>
            </a:spcAft>
            <a:buNone/>
          </a:pPr>
          <a:r>
            <a:rPr lang="en-GB" sz="1000" b="1" kern="1200">
              <a:solidFill>
                <a:sysClr val="window" lastClr="FFFFFF"/>
              </a:solidFill>
              <a:latin typeface="Aptos" panose="02110004020202020204"/>
              <a:ea typeface="+mn-ea"/>
              <a:cs typeface="+mn-cs"/>
            </a:rPr>
            <a:t>Shared values</a:t>
          </a:r>
        </a:p>
      </dsp:txBody>
      <dsp:txXfrm>
        <a:off x="1655085" y="967"/>
        <a:ext cx="1153018" cy="691811"/>
      </dsp:txXfrm>
    </dsp:sp>
    <dsp:sp modelId="{89FB3D80-0798-4936-AC11-F7311299AA11}">
      <dsp:nvSpPr>
        <dsp:cNvPr id="0" name=""/>
        <dsp:cNvSpPr/>
      </dsp:nvSpPr>
      <dsp:spPr>
        <a:xfrm>
          <a:off x="2923405" y="967"/>
          <a:ext cx="1153018" cy="691811"/>
        </a:xfrm>
        <a:prstGeom prst="rect">
          <a:avLst/>
        </a:prstGeom>
        <a:solidFill>
          <a:srgbClr val="A02B93">
            <a:lumMod val="7500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en-GB" sz="1000" b="1" kern="1200">
              <a:solidFill>
                <a:sysClr val="window" lastClr="FFFFFF"/>
              </a:solidFill>
              <a:latin typeface="Aptos" panose="02110004020202020204"/>
              <a:ea typeface="+mn-ea"/>
              <a:cs typeface="+mn-cs"/>
            </a:rPr>
            <a:t>C3</a:t>
          </a:r>
        </a:p>
        <a:p>
          <a:pPr marL="0" lvl="0" indent="0" algn="ctr" defTabSz="444500">
            <a:lnSpc>
              <a:spcPct val="90000"/>
            </a:lnSpc>
            <a:spcBef>
              <a:spcPct val="0"/>
            </a:spcBef>
            <a:spcAft>
              <a:spcPct val="35000"/>
            </a:spcAft>
            <a:buNone/>
          </a:pPr>
          <a:r>
            <a:rPr lang="en-GB" sz="1000" b="1" kern="1200">
              <a:solidFill>
                <a:sysClr val="window" lastClr="FFFFFF"/>
              </a:solidFill>
              <a:latin typeface="Aptos" panose="02110004020202020204"/>
              <a:ea typeface="+mn-ea"/>
              <a:cs typeface="+mn-cs"/>
            </a:rPr>
            <a:t>Shared goals</a:t>
          </a:r>
        </a:p>
      </dsp:txBody>
      <dsp:txXfrm>
        <a:off x="2923405" y="967"/>
        <a:ext cx="1153018" cy="691811"/>
      </dsp:txXfrm>
    </dsp:sp>
    <dsp:sp modelId="{DA21DC26-B952-418C-BE9F-8188B05DDDD0}">
      <dsp:nvSpPr>
        <dsp:cNvPr id="0" name=""/>
        <dsp:cNvSpPr/>
      </dsp:nvSpPr>
      <dsp:spPr>
        <a:xfrm>
          <a:off x="4191726" y="967"/>
          <a:ext cx="1153018" cy="691811"/>
        </a:xfrm>
        <a:prstGeom prst="rect">
          <a:avLst/>
        </a:prstGeom>
        <a:solidFill>
          <a:srgbClr val="0F9ED5">
            <a:lumMod val="20000"/>
            <a:lumOff val="8000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en-GB" sz="1000" b="1" kern="1200">
              <a:solidFill>
                <a:sysClr val="windowText" lastClr="000000"/>
              </a:solidFill>
              <a:latin typeface="Aptos" panose="02110004020202020204"/>
              <a:ea typeface="+mn-ea"/>
              <a:cs typeface="+mn-cs"/>
            </a:rPr>
            <a:t>C4 </a:t>
          </a:r>
        </a:p>
        <a:p>
          <a:pPr marL="0" lvl="0" indent="0" algn="ctr" defTabSz="444500">
            <a:lnSpc>
              <a:spcPct val="90000"/>
            </a:lnSpc>
            <a:spcBef>
              <a:spcPct val="0"/>
            </a:spcBef>
            <a:spcAft>
              <a:spcPct val="35000"/>
            </a:spcAft>
            <a:buNone/>
          </a:pPr>
          <a:r>
            <a:rPr lang="en-GB" sz="1000" b="1" kern="1200">
              <a:solidFill>
                <a:sysClr val="windowText" lastClr="000000"/>
              </a:solidFill>
              <a:latin typeface="Aptos" panose="02110004020202020204"/>
              <a:ea typeface="+mn-ea"/>
              <a:cs typeface="+mn-cs"/>
            </a:rPr>
            <a:t>Shared priorities</a:t>
          </a:r>
        </a:p>
      </dsp:txBody>
      <dsp:txXfrm>
        <a:off x="4191726" y="967"/>
        <a:ext cx="1153018" cy="691811"/>
      </dsp:txXfrm>
    </dsp:sp>
    <dsp:sp modelId="{FFCA721A-83DA-4908-AE59-99667ACE0F79}">
      <dsp:nvSpPr>
        <dsp:cNvPr id="0" name=""/>
        <dsp:cNvSpPr/>
      </dsp:nvSpPr>
      <dsp:spPr>
        <a:xfrm>
          <a:off x="386764" y="808080"/>
          <a:ext cx="1153018" cy="691811"/>
        </a:xfrm>
        <a:prstGeom prst="rect">
          <a:avLst/>
        </a:prstGeom>
        <a:solidFill>
          <a:srgbClr val="3720E4"/>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en-GB" sz="1000" b="1" kern="1200">
              <a:solidFill>
                <a:sysClr val="window" lastClr="FFFFFF"/>
              </a:solidFill>
              <a:latin typeface="Aptos" panose="02110004020202020204"/>
              <a:ea typeface="+mn-ea"/>
              <a:cs typeface="+mn-cs"/>
            </a:rPr>
            <a:t>C5</a:t>
          </a:r>
        </a:p>
        <a:p>
          <a:pPr marL="0" lvl="0" indent="0" algn="ctr" defTabSz="444500">
            <a:lnSpc>
              <a:spcPct val="90000"/>
            </a:lnSpc>
            <a:spcBef>
              <a:spcPct val="0"/>
            </a:spcBef>
            <a:spcAft>
              <a:spcPct val="35000"/>
            </a:spcAft>
            <a:buNone/>
          </a:pPr>
          <a:r>
            <a:rPr lang="en-GB" sz="1000" b="1" kern="1200">
              <a:solidFill>
                <a:sysClr val="window" lastClr="FFFFFF"/>
              </a:solidFill>
              <a:latin typeface="Aptos" panose="02110004020202020204"/>
              <a:ea typeface="+mn-ea"/>
              <a:cs typeface="+mn-cs"/>
            </a:rPr>
            <a:t>Giving a voice</a:t>
          </a:r>
        </a:p>
      </dsp:txBody>
      <dsp:txXfrm>
        <a:off x="386764" y="808080"/>
        <a:ext cx="1153018" cy="691811"/>
      </dsp:txXfrm>
    </dsp:sp>
    <dsp:sp modelId="{213B32CE-215C-4C96-B6FB-21C7406C686E}">
      <dsp:nvSpPr>
        <dsp:cNvPr id="0" name=""/>
        <dsp:cNvSpPr/>
      </dsp:nvSpPr>
      <dsp:spPr>
        <a:xfrm>
          <a:off x="1655085" y="808080"/>
          <a:ext cx="1153018" cy="691811"/>
        </a:xfrm>
        <a:prstGeom prst="rect">
          <a:avLst/>
        </a:prstGeom>
        <a:solidFill>
          <a:srgbClr val="FF0000"/>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en-GB" sz="1000" b="1" kern="1200">
              <a:solidFill>
                <a:sysClr val="window" lastClr="FFFFFF"/>
              </a:solidFill>
              <a:latin typeface="Aptos" panose="02110004020202020204"/>
              <a:ea typeface="+mn-ea"/>
              <a:cs typeface="+mn-cs"/>
            </a:rPr>
            <a:t>C6 Shared social/ professional bond</a:t>
          </a:r>
        </a:p>
      </dsp:txBody>
      <dsp:txXfrm>
        <a:off x="1655085" y="808080"/>
        <a:ext cx="1153018" cy="691811"/>
      </dsp:txXfrm>
    </dsp:sp>
    <dsp:sp modelId="{7E8F5BF4-A4BA-419A-B51C-21D598B0293B}">
      <dsp:nvSpPr>
        <dsp:cNvPr id="0" name=""/>
        <dsp:cNvSpPr/>
      </dsp:nvSpPr>
      <dsp:spPr>
        <a:xfrm>
          <a:off x="2923405" y="808080"/>
          <a:ext cx="1153018" cy="691811"/>
        </a:xfrm>
        <a:prstGeom prst="rect">
          <a:avLst/>
        </a:prstGeom>
        <a:solidFill>
          <a:srgbClr val="FFFF00"/>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en-GB" sz="1000" b="1" kern="1200">
              <a:solidFill>
                <a:sysClr val="windowText" lastClr="000000"/>
              </a:solidFill>
              <a:latin typeface="Aptos" panose="02110004020202020204"/>
              <a:ea typeface="+mn-ea"/>
              <a:cs typeface="+mn-cs"/>
            </a:rPr>
            <a:t>C7</a:t>
          </a:r>
        </a:p>
        <a:p>
          <a:pPr marL="0" lvl="0" indent="0" algn="ctr" defTabSz="444500">
            <a:lnSpc>
              <a:spcPct val="90000"/>
            </a:lnSpc>
            <a:spcBef>
              <a:spcPct val="0"/>
            </a:spcBef>
            <a:spcAft>
              <a:spcPct val="35000"/>
            </a:spcAft>
            <a:buNone/>
          </a:pPr>
          <a:r>
            <a:rPr lang="en-GB" sz="1000" b="1" kern="1200">
              <a:solidFill>
                <a:sysClr val="windowText" lastClr="000000"/>
              </a:solidFill>
              <a:latin typeface="Aptos" panose="02110004020202020204"/>
              <a:ea typeface="+mn-ea"/>
              <a:cs typeface="+mn-cs"/>
            </a:rPr>
            <a:t>Perceived effectiveness</a:t>
          </a:r>
        </a:p>
      </dsp:txBody>
      <dsp:txXfrm>
        <a:off x="2923405" y="808080"/>
        <a:ext cx="1153018" cy="691811"/>
      </dsp:txXfrm>
    </dsp:sp>
    <dsp:sp modelId="{FA7A2D12-0BFA-4FB0-B229-B06502E6C891}">
      <dsp:nvSpPr>
        <dsp:cNvPr id="0" name=""/>
        <dsp:cNvSpPr/>
      </dsp:nvSpPr>
      <dsp:spPr>
        <a:xfrm>
          <a:off x="4191726" y="808080"/>
          <a:ext cx="1153018" cy="691811"/>
        </a:xfrm>
        <a:prstGeom prst="rect">
          <a:avLst/>
        </a:prstGeom>
        <a:solidFill>
          <a:srgbClr val="C00000"/>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en-GB" sz="1000" b="1" kern="1200">
              <a:solidFill>
                <a:sysClr val="window" lastClr="FFFFFF"/>
              </a:solidFill>
              <a:latin typeface="Aptos" panose="02110004020202020204"/>
              <a:ea typeface="+mn-ea"/>
              <a:cs typeface="+mn-cs"/>
            </a:rPr>
            <a:t>C8</a:t>
          </a:r>
        </a:p>
        <a:p>
          <a:pPr marL="0" lvl="0" indent="0" algn="ctr" defTabSz="444500">
            <a:lnSpc>
              <a:spcPct val="90000"/>
            </a:lnSpc>
            <a:spcBef>
              <a:spcPct val="0"/>
            </a:spcBef>
            <a:spcAft>
              <a:spcPct val="35000"/>
            </a:spcAft>
            <a:buNone/>
          </a:pPr>
          <a:r>
            <a:rPr lang="en-GB" sz="1000" b="1" kern="1200">
              <a:solidFill>
                <a:sysClr val="window" lastClr="FFFFFF"/>
              </a:solidFill>
              <a:latin typeface="Aptos" panose="02110004020202020204"/>
              <a:ea typeface="+mn-ea"/>
              <a:cs typeface="+mn-cs"/>
            </a:rPr>
            <a:t>Competence</a:t>
          </a:r>
        </a:p>
      </dsp:txBody>
      <dsp:txXfrm>
        <a:off x="4191726" y="808080"/>
        <a:ext cx="1153018" cy="691811"/>
      </dsp:txXfrm>
    </dsp:sp>
    <dsp:sp modelId="{A8D4804B-3ACE-4AAF-87DA-C0F71D238DAB}">
      <dsp:nvSpPr>
        <dsp:cNvPr id="0" name=""/>
        <dsp:cNvSpPr/>
      </dsp:nvSpPr>
      <dsp:spPr>
        <a:xfrm>
          <a:off x="386764" y="1615193"/>
          <a:ext cx="1153018" cy="691811"/>
        </a:xfrm>
        <a:prstGeom prst="rect">
          <a:avLst/>
        </a:prstGeom>
        <a:solidFill>
          <a:srgbClr val="5AD7E8"/>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en-GB" sz="1000" b="1" kern="1200">
              <a:solidFill>
                <a:sysClr val="windowText" lastClr="000000"/>
              </a:solidFill>
              <a:latin typeface="Aptos" panose="02110004020202020204"/>
              <a:ea typeface="+mn-ea"/>
              <a:cs typeface="+mn-cs"/>
            </a:rPr>
            <a:t>C9 </a:t>
          </a:r>
        </a:p>
        <a:p>
          <a:pPr marL="0" lvl="0" indent="0" algn="ctr" defTabSz="444500">
            <a:lnSpc>
              <a:spcPct val="90000"/>
            </a:lnSpc>
            <a:spcBef>
              <a:spcPct val="0"/>
            </a:spcBef>
            <a:spcAft>
              <a:spcPct val="35000"/>
            </a:spcAft>
            <a:buNone/>
          </a:pPr>
          <a:r>
            <a:rPr lang="en-GB" sz="1000" b="1" kern="1200">
              <a:solidFill>
                <a:sysClr val="windowText" lastClr="000000"/>
              </a:solidFill>
              <a:latin typeface="Aptos" panose="02110004020202020204"/>
              <a:ea typeface="+mn-ea"/>
              <a:cs typeface="+mn-cs"/>
            </a:rPr>
            <a:t>Reassurance</a:t>
          </a:r>
        </a:p>
      </dsp:txBody>
      <dsp:txXfrm>
        <a:off x="386764" y="1615193"/>
        <a:ext cx="1153018" cy="691811"/>
      </dsp:txXfrm>
    </dsp:sp>
    <dsp:sp modelId="{C547BC24-AC31-4E4C-B35B-3A472248CBAC}">
      <dsp:nvSpPr>
        <dsp:cNvPr id="0" name=""/>
        <dsp:cNvSpPr/>
      </dsp:nvSpPr>
      <dsp:spPr>
        <a:xfrm>
          <a:off x="1655085" y="1615193"/>
          <a:ext cx="1153018" cy="691811"/>
        </a:xfrm>
        <a:prstGeom prst="rect">
          <a:avLst/>
        </a:prstGeom>
        <a:solidFill>
          <a:srgbClr val="4EA72E">
            <a:lumMod val="20000"/>
            <a:lumOff val="8000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en-GB" sz="1000" b="1" kern="1200">
              <a:solidFill>
                <a:sysClr val="windowText" lastClr="000000"/>
              </a:solidFill>
              <a:latin typeface="Aptos" panose="02110004020202020204"/>
              <a:ea typeface="+mn-ea"/>
              <a:cs typeface="+mn-cs"/>
            </a:rPr>
            <a:t>C10 Deliver safety</a:t>
          </a:r>
        </a:p>
      </dsp:txBody>
      <dsp:txXfrm>
        <a:off x="1655085" y="1615193"/>
        <a:ext cx="1153018" cy="691811"/>
      </dsp:txXfrm>
    </dsp:sp>
    <dsp:sp modelId="{07F840DE-99F6-4A01-9662-403F0F55FC14}">
      <dsp:nvSpPr>
        <dsp:cNvPr id="0" name=""/>
        <dsp:cNvSpPr/>
      </dsp:nvSpPr>
      <dsp:spPr>
        <a:xfrm>
          <a:off x="2923405" y="1615193"/>
          <a:ext cx="1153018" cy="691811"/>
        </a:xfrm>
        <a:prstGeom prst="rect">
          <a:avLst/>
        </a:prstGeom>
        <a:solidFill>
          <a:srgbClr val="DD3BC6"/>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en-GB" sz="1000" b="1" kern="1200">
              <a:solidFill>
                <a:sysClr val="window" lastClr="FFFFFF"/>
              </a:solidFill>
              <a:latin typeface="Aptos" panose="02110004020202020204"/>
              <a:ea typeface="+mn-ea"/>
              <a:cs typeface="+mn-cs"/>
            </a:rPr>
            <a:t>C11 Positive experiences</a:t>
          </a:r>
        </a:p>
      </dsp:txBody>
      <dsp:txXfrm>
        <a:off x="2923405" y="1615193"/>
        <a:ext cx="1153018" cy="691811"/>
      </dsp:txXfrm>
    </dsp:sp>
    <dsp:sp modelId="{9A94028C-CAF6-4624-925F-58294D1069F4}">
      <dsp:nvSpPr>
        <dsp:cNvPr id="0" name=""/>
        <dsp:cNvSpPr/>
      </dsp:nvSpPr>
      <dsp:spPr>
        <a:xfrm>
          <a:off x="4191726" y="1615193"/>
          <a:ext cx="1153018" cy="691811"/>
        </a:xfrm>
        <a:prstGeom prst="rect">
          <a:avLst/>
        </a:prstGeom>
        <a:solidFill>
          <a:srgbClr val="A02B93">
            <a:lumMod val="20000"/>
            <a:lumOff val="8000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en-GB" sz="1000" b="1" kern="1200">
              <a:solidFill>
                <a:sysClr val="windowText" lastClr="000000"/>
              </a:solidFill>
              <a:latin typeface="Aptos" panose="02110004020202020204"/>
              <a:ea typeface="+mn-ea"/>
              <a:cs typeface="+mn-cs"/>
            </a:rPr>
            <a:t>C12 Integrity</a:t>
          </a:r>
        </a:p>
      </dsp:txBody>
      <dsp:txXfrm>
        <a:off x="4191726" y="1615193"/>
        <a:ext cx="1153018" cy="691811"/>
      </dsp:txXfrm>
    </dsp:sp>
    <dsp:sp modelId="{FDCC44CA-E0E9-4307-81FD-BD4B6BA10ED7}">
      <dsp:nvSpPr>
        <dsp:cNvPr id="0" name=""/>
        <dsp:cNvSpPr/>
      </dsp:nvSpPr>
      <dsp:spPr>
        <a:xfrm>
          <a:off x="386764" y="2422306"/>
          <a:ext cx="1153018" cy="691811"/>
        </a:xfrm>
        <a:prstGeom prst="rect">
          <a:avLst/>
        </a:prstGeom>
        <a:solidFill>
          <a:srgbClr val="196B24">
            <a:lumMod val="60000"/>
            <a:lumOff val="4000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en-GB" sz="1000" b="1" kern="1200">
              <a:solidFill>
                <a:sysClr val="windowText" lastClr="000000"/>
              </a:solidFill>
              <a:latin typeface="Aptos" panose="02110004020202020204"/>
              <a:ea typeface="+mn-ea"/>
              <a:cs typeface="+mn-cs"/>
            </a:rPr>
            <a:t>C13 Positive interactions</a:t>
          </a:r>
        </a:p>
      </dsp:txBody>
      <dsp:txXfrm>
        <a:off x="386764" y="2422306"/>
        <a:ext cx="1153018" cy="691811"/>
      </dsp:txXfrm>
    </dsp:sp>
    <dsp:sp modelId="{5BDB2367-030B-4CB2-BE8B-D431232DB3ED}">
      <dsp:nvSpPr>
        <dsp:cNvPr id="0" name=""/>
        <dsp:cNvSpPr/>
      </dsp:nvSpPr>
      <dsp:spPr>
        <a:xfrm>
          <a:off x="1649009" y="2434448"/>
          <a:ext cx="1153018" cy="691811"/>
        </a:xfrm>
        <a:prstGeom prst="rect">
          <a:avLst/>
        </a:prstGeom>
        <a:solidFill>
          <a:srgbClr val="196B24">
            <a:lumMod val="7500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en-GB" sz="1000" b="1" kern="1200">
              <a:solidFill>
                <a:sysClr val="window" lastClr="FFFFFF"/>
              </a:solidFill>
              <a:latin typeface="Aptos" panose="02110004020202020204"/>
              <a:ea typeface="+mn-ea"/>
              <a:cs typeface="+mn-cs"/>
            </a:rPr>
            <a:t>C14 Reliability</a:t>
          </a:r>
        </a:p>
      </dsp:txBody>
      <dsp:txXfrm>
        <a:off x="1649009" y="2434448"/>
        <a:ext cx="1153018" cy="691811"/>
      </dsp:txXfrm>
    </dsp:sp>
    <dsp:sp modelId="{E9699508-C833-42D9-A321-D49B0EC9A04D}">
      <dsp:nvSpPr>
        <dsp:cNvPr id="0" name=""/>
        <dsp:cNvSpPr/>
      </dsp:nvSpPr>
      <dsp:spPr>
        <a:xfrm>
          <a:off x="2923405" y="2422306"/>
          <a:ext cx="1153018" cy="691811"/>
        </a:xfrm>
        <a:prstGeom prst="rect">
          <a:avLst/>
        </a:prstGeom>
        <a:solidFill>
          <a:srgbClr val="0F9999"/>
        </a:solidFill>
        <a:ln w="12700" cap="flat" cmpd="sng" algn="ctr">
          <a:solidFill>
            <a:srgbClr val="0F9999"/>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en-GB" sz="1000" b="1" kern="1200">
              <a:solidFill>
                <a:sysClr val="window" lastClr="FFFFFF"/>
              </a:solidFill>
              <a:latin typeface="Aptos" panose="02110004020202020204"/>
              <a:ea typeface="+mn-ea"/>
              <a:cs typeface="+mn-cs"/>
            </a:rPr>
            <a:t>C15 Accessibility</a:t>
          </a:r>
        </a:p>
      </dsp:txBody>
      <dsp:txXfrm>
        <a:off x="2923405" y="2422306"/>
        <a:ext cx="1153018" cy="691811"/>
      </dsp:txXfrm>
    </dsp:sp>
    <dsp:sp modelId="{E6580B51-65D5-451D-996F-9DA1E1E247B2}">
      <dsp:nvSpPr>
        <dsp:cNvPr id="0" name=""/>
        <dsp:cNvSpPr/>
      </dsp:nvSpPr>
      <dsp:spPr>
        <a:xfrm>
          <a:off x="4191726" y="2422306"/>
          <a:ext cx="1153018" cy="691811"/>
        </a:xfrm>
        <a:prstGeom prst="rect">
          <a:avLst/>
        </a:prstGeom>
        <a:solidFill>
          <a:srgbClr val="FFC000"/>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en-GB" sz="1000" b="1" kern="1200">
              <a:solidFill>
                <a:sysClr val="windowText" lastClr="000000"/>
              </a:solidFill>
              <a:latin typeface="Aptos" panose="02110004020202020204"/>
              <a:ea typeface="+mn-ea"/>
              <a:cs typeface="+mn-cs"/>
            </a:rPr>
            <a:t>C16 Consistency</a:t>
          </a:r>
        </a:p>
      </dsp:txBody>
      <dsp:txXfrm>
        <a:off x="4191726" y="2422306"/>
        <a:ext cx="1153018" cy="691811"/>
      </dsp:txXfrm>
    </dsp:sp>
    <dsp:sp modelId="{2D3392E2-5E6C-4862-A0F0-50828C62C59D}">
      <dsp:nvSpPr>
        <dsp:cNvPr id="0" name=""/>
        <dsp:cNvSpPr/>
      </dsp:nvSpPr>
      <dsp:spPr>
        <a:xfrm>
          <a:off x="1655731" y="3223373"/>
          <a:ext cx="1153018" cy="691811"/>
        </a:xfrm>
        <a:prstGeom prst="rect">
          <a:avLst/>
        </a:prstGeom>
        <a:solidFill>
          <a:srgbClr val="5D7325"/>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en-GB" sz="1000" b="1" kern="1200">
              <a:solidFill>
                <a:sysClr val="window" lastClr="FFFFFF"/>
              </a:solidFill>
              <a:latin typeface="Aptos" panose="02110004020202020204"/>
              <a:ea typeface="+mn-ea"/>
              <a:cs typeface="+mn-cs"/>
            </a:rPr>
            <a:t>C18 Perceived positive relationships</a:t>
          </a:r>
        </a:p>
      </dsp:txBody>
      <dsp:txXfrm>
        <a:off x="1655731" y="3223373"/>
        <a:ext cx="1153018" cy="691811"/>
      </dsp:txXfrm>
    </dsp:sp>
    <dsp:sp modelId="{A46AB595-1EF1-429B-AC8B-928CB1B65CC8}">
      <dsp:nvSpPr>
        <dsp:cNvPr id="0" name=""/>
        <dsp:cNvSpPr/>
      </dsp:nvSpPr>
      <dsp:spPr>
        <a:xfrm>
          <a:off x="398283" y="3223352"/>
          <a:ext cx="1153018" cy="691811"/>
        </a:xfrm>
        <a:prstGeom prst="rect">
          <a:avLst/>
        </a:prstGeom>
        <a:solidFill>
          <a:sysClr val="window" lastClr="FFFFFF">
            <a:lumMod val="85000"/>
          </a:sys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en-GB" sz="1000" b="1" kern="1200">
              <a:solidFill>
                <a:sysClr val="windowText" lastClr="000000"/>
              </a:solidFill>
              <a:latin typeface="Aptos" panose="02110004020202020204"/>
              <a:ea typeface="+mn-ea"/>
              <a:cs typeface="+mn-cs"/>
            </a:rPr>
            <a:t>C17 Feeling supported</a:t>
          </a:r>
        </a:p>
      </dsp:txBody>
      <dsp:txXfrm>
        <a:off x="398283" y="3223352"/>
        <a:ext cx="1153018" cy="691811"/>
      </dsp:txXfrm>
    </dsp:sp>
    <dsp:sp modelId="{B3B63AF1-D0D6-438B-8C3A-5788A9A098FC}">
      <dsp:nvSpPr>
        <dsp:cNvPr id="0" name=""/>
        <dsp:cNvSpPr/>
      </dsp:nvSpPr>
      <dsp:spPr>
        <a:xfrm>
          <a:off x="2923405" y="3229419"/>
          <a:ext cx="1153018" cy="691811"/>
        </a:xfrm>
        <a:prstGeom prst="rect">
          <a:avLst/>
        </a:prstGeom>
        <a:solidFill>
          <a:srgbClr val="7030A0"/>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en-GB" sz="1000" b="1" kern="1200">
              <a:solidFill>
                <a:sysClr val="window" lastClr="FFFFFF"/>
              </a:solidFill>
              <a:latin typeface="Aptos" panose="02110004020202020204"/>
              <a:ea typeface="+mn-ea"/>
              <a:cs typeface="+mn-cs"/>
            </a:rPr>
            <a:t>C19 Interprets and understands needs</a:t>
          </a:r>
        </a:p>
      </dsp:txBody>
      <dsp:txXfrm>
        <a:off x="2923405" y="3229419"/>
        <a:ext cx="1153018" cy="691811"/>
      </dsp:txXfrm>
    </dsp:sp>
    <dsp:sp modelId="{9586246F-05AA-46F8-8C6E-7B4C1AB190CD}">
      <dsp:nvSpPr>
        <dsp:cNvPr id="0" name=""/>
        <dsp:cNvSpPr/>
      </dsp:nvSpPr>
      <dsp:spPr>
        <a:xfrm>
          <a:off x="4191726" y="3229419"/>
          <a:ext cx="1153018" cy="691811"/>
        </a:xfrm>
        <a:prstGeom prst="rect">
          <a:avLst/>
        </a:prstGeom>
        <a:solidFill>
          <a:srgbClr val="E97132">
            <a:lumMod val="7500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en-GB" sz="1000" b="1" kern="1200">
              <a:solidFill>
                <a:sysClr val="window" lastClr="FFFFFF"/>
              </a:solidFill>
              <a:latin typeface="Aptos" panose="02110004020202020204"/>
              <a:ea typeface="+mn-ea"/>
              <a:cs typeface="+mn-cs"/>
            </a:rPr>
            <a:t>C20 Approachable manner</a:t>
          </a:r>
        </a:p>
      </dsp:txBody>
      <dsp:txXfrm>
        <a:off x="4191726" y="3229419"/>
        <a:ext cx="1153018" cy="691811"/>
      </dsp:txXfrm>
    </dsp:sp>
  </dsp:spTree>
</dsp:drawing>
</file>

<file path=word/diagrams/drawing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BA8E39D3-E414-4B69-9C9A-F25A4D53AA0D}">
      <dsp:nvSpPr>
        <dsp:cNvPr id="0" name=""/>
        <dsp:cNvSpPr/>
      </dsp:nvSpPr>
      <dsp:spPr>
        <a:xfrm>
          <a:off x="-4778403" y="-732593"/>
          <a:ext cx="5693058" cy="5693058"/>
        </a:xfrm>
        <a:prstGeom prst="blockArc">
          <a:avLst>
            <a:gd name="adj1" fmla="val 18900000"/>
            <a:gd name="adj2" fmla="val 2700000"/>
            <a:gd name="adj3" fmla="val 315"/>
          </a:avLst>
        </a:prstGeom>
        <a:noFill/>
        <a:ln w="12700" cap="flat" cmpd="sng" algn="ctr">
          <a:solidFill>
            <a:srgbClr val="A02B93">
              <a:hueOff val="0"/>
              <a:satOff val="0"/>
              <a:lumOff val="0"/>
              <a:alphaOff val="0"/>
            </a:srgbClr>
          </a:solidFill>
          <a:prstDash val="solid"/>
          <a:miter lim="800000"/>
        </a:ln>
        <a:effectLst/>
      </dsp:spPr>
      <dsp:style>
        <a:lnRef idx="2">
          <a:scrgbClr r="0" g="0" b="0"/>
        </a:lnRef>
        <a:fillRef idx="0">
          <a:scrgbClr r="0" g="0" b="0"/>
        </a:fillRef>
        <a:effectRef idx="0">
          <a:scrgbClr r="0" g="0" b="0"/>
        </a:effectRef>
        <a:fontRef idx="minor"/>
      </dsp:style>
    </dsp:sp>
    <dsp:sp modelId="{C24C811C-4BF4-4972-83BA-C51245FF66E2}">
      <dsp:nvSpPr>
        <dsp:cNvPr id="0" name=""/>
        <dsp:cNvSpPr/>
      </dsp:nvSpPr>
      <dsp:spPr>
        <a:xfrm>
          <a:off x="296585" y="192199"/>
          <a:ext cx="5133372" cy="384228"/>
        </a:xfrm>
        <a:prstGeom prst="rect">
          <a:avLst/>
        </a:prstGeom>
        <a:solidFill>
          <a:srgbClr val="0F9ED5">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04982" tIns="27940" rIns="27940" bIns="27940" numCol="1" spcCol="1270" anchor="ctr" anchorCtr="0">
          <a:noAutofit/>
        </a:bodyPr>
        <a:lstStyle/>
        <a:p>
          <a:pPr marL="0" lvl="0" indent="0" algn="l" defTabSz="488950">
            <a:lnSpc>
              <a:spcPct val="90000"/>
            </a:lnSpc>
            <a:spcBef>
              <a:spcPct val="0"/>
            </a:spcBef>
            <a:spcAft>
              <a:spcPct val="35000"/>
            </a:spcAft>
            <a:buNone/>
          </a:pPr>
          <a:r>
            <a:rPr lang="en-GB" sz="1100" kern="1200">
              <a:solidFill>
                <a:sysClr val="window" lastClr="FFFFFF"/>
              </a:solidFill>
              <a:latin typeface="Aptos" panose="02110004020202020204"/>
              <a:ea typeface="+mn-ea"/>
              <a:cs typeface="+mn-cs"/>
            </a:rPr>
            <a:t>Q2. Respondents held a positive opinion of their SPO</a:t>
          </a:r>
        </a:p>
      </dsp:txBody>
      <dsp:txXfrm>
        <a:off x="296585" y="192199"/>
        <a:ext cx="5133372" cy="384228"/>
      </dsp:txXfrm>
    </dsp:sp>
    <dsp:sp modelId="{27B29D53-CB2E-48A7-B6D3-3AA57499CBB8}">
      <dsp:nvSpPr>
        <dsp:cNvPr id="0" name=""/>
        <dsp:cNvSpPr/>
      </dsp:nvSpPr>
      <dsp:spPr>
        <a:xfrm>
          <a:off x="56442" y="144170"/>
          <a:ext cx="480286" cy="480286"/>
        </a:xfrm>
        <a:prstGeom prst="ellipse">
          <a:avLst/>
        </a:prstGeom>
        <a:solidFill>
          <a:sysClr val="window" lastClr="FFFFFF">
            <a:hueOff val="0"/>
            <a:satOff val="0"/>
            <a:lumOff val="0"/>
            <a:alphaOff val="0"/>
          </a:sysClr>
        </a:solidFill>
        <a:ln w="12700" cap="flat" cmpd="sng" algn="ctr">
          <a:solidFill>
            <a:srgbClr val="0F9ED5">
              <a:hueOff val="0"/>
              <a:satOff val="0"/>
              <a:lumOff val="0"/>
              <a:alphaOff val="0"/>
            </a:srgbClr>
          </a:solidFill>
          <a:prstDash val="solid"/>
          <a:miter lim="800000"/>
        </a:ln>
        <a:effectLst/>
      </dsp:spPr>
      <dsp:style>
        <a:lnRef idx="2">
          <a:scrgbClr r="0" g="0" b="0"/>
        </a:lnRef>
        <a:fillRef idx="1">
          <a:scrgbClr r="0" g="0" b="0"/>
        </a:fillRef>
        <a:effectRef idx="0">
          <a:scrgbClr r="0" g="0" b="0"/>
        </a:effectRef>
        <a:fontRef idx="minor"/>
      </dsp:style>
    </dsp:sp>
    <dsp:sp modelId="{E0F1C144-4568-40BB-8FD7-F05D2CD6B35F}">
      <dsp:nvSpPr>
        <dsp:cNvPr id="0" name=""/>
        <dsp:cNvSpPr/>
      </dsp:nvSpPr>
      <dsp:spPr>
        <a:xfrm>
          <a:off x="644538" y="768880"/>
          <a:ext cx="4785418" cy="384228"/>
        </a:xfrm>
        <a:prstGeom prst="rect">
          <a:avLst/>
        </a:prstGeom>
        <a:solidFill>
          <a:srgbClr val="0F9ED5">
            <a:hueOff val="1099990"/>
            <a:satOff val="-4867"/>
            <a:lumOff val="-817"/>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04982" tIns="27940" rIns="27940" bIns="27940" numCol="1" spcCol="1270" anchor="ctr" anchorCtr="0">
          <a:noAutofit/>
        </a:bodyPr>
        <a:lstStyle/>
        <a:p>
          <a:pPr marL="0" lvl="0" indent="0" algn="l" defTabSz="488950">
            <a:lnSpc>
              <a:spcPct val="90000"/>
            </a:lnSpc>
            <a:spcBef>
              <a:spcPct val="0"/>
            </a:spcBef>
            <a:spcAft>
              <a:spcPct val="35000"/>
            </a:spcAft>
            <a:buNone/>
          </a:pPr>
          <a:r>
            <a:rPr lang="en-GB" sz="1100" kern="1200">
              <a:solidFill>
                <a:sysClr val="window" lastClr="FFFFFF"/>
              </a:solidFill>
              <a:latin typeface="Aptos" panose="02110004020202020204"/>
              <a:ea typeface="+mn-ea"/>
              <a:cs typeface="+mn-cs"/>
            </a:rPr>
            <a:t>Q3. Respondents had positive experiences of reliable SPO communication</a:t>
          </a:r>
        </a:p>
      </dsp:txBody>
      <dsp:txXfrm>
        <a:off x="644538" y="768880"/>
        <a:ext cx="4785418" cy="384228"/>
      </dsp:txXfrm>
    </dsp:sp>
    <dsp:sp modelId="{EE79EB32-17D9-46DC-A001-51450ACC0EC9}">
      <dsp:nvSpPr>
        <dsp:cNvPr id="0" name=""/>
        <dsp:cNvSpPr/>
      </dsp:nvSpPr>
      <dsp:spPr>
        <a:xfrm>
          <a:off x="404395" y="720852"/>
          <a:ext cx="480286" cy="480286"/>
        </a:xfrm>
        <a:prstGeom prst="ellipse">
          <a:avLst/>
        </a:prstGeom>
        <a:solidFill>
          <a:sysClr val="window" lastClr="FFFFFF">
            <a:hueOff val="0"/>
            <a:satOff val="0"/>
            <a:lumOff val="0"/>
            <a:alphaOff val="0"/>
          </a:sysClr>
        </a:solidFill>
        <a:ln w="12700" cap="flat" cmpd="sng" algn="ctr">
          <a:solidFill>
            <a:srgbClr val="0F9ED5">
              <a:hueOff val="1099990"/>
              <a:satOff val="-4867"/>
              <a:lumOff val="-817"/>
              <a:alphaOff val="0"/>
            </a:srgbClr>
          </a:solidFill>
          <a:prstDash val="solid"/>
          <a:miter lim="800000"/>
        </a:ln>
        <a:effectLst/>
      </dsp:spPr>
      <dsp:style>
        <a:lnRef idx="2">
          <a:scrgbClr r="0" g="0" b="0"/>
        </a:lnRef>
        <a:fillRef idx="1">
          <a:scrgbClr r="0" g="0" b="0"/>
        </a:fillRef>
        <a:effectRef idx="0">
          <a:scrgbClr r="0" g="0" b="0"/>
        </a:effectRef>
        <a:fontRef idx="minor"/>
      </dsp:style>
    </dsp:sp>
    <dsp:sp modelId="{5ADBDB30-57F0-44A8-A399-D17A4F61E584}">
      <dsp:nvSpPr>
        <dsp:cNvPr id="0" name=""/>
        <dsp:cNvSpPr/>
      </dsp:nvSpPr>
      <dsp:spPr>
        <a:xfrm>
          <a:off x="835215" y="1345139"/>
          <a:ext cx="4594742" cy="384228"/>
        </a:xfrm>
        <a:prstGeom prst="rect">
          <a:avLst/>
        </a:prstGeom>
        <a:solidFill>
          <a:srgbClr val="0F9ED5">
            <a:hueOff val="2199979"/>
            <a:satOff val="-9734"/>
            <a:lumOff val="-1634"/>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04982" tIns="27940" rIns="27940" bIns="27940" numCol="1" spcCol="1270" anchor="ctr" anchorCtr="0">
          <a:noAutofit/>
        </a:bodyPr>
        <a:lstStyle/>
        <a:p>
          <a:pPr marL="0" lvl="0" indent="0" algn="l" defTabSz="488950">
            <a:lnSpc>
              <a:spcPct val="90000"/>
            </a:lnSpc>
            <a:spcBef>
              <a:spcPct val="0"/>
            </a:spcBef>
            <a:spcAft>
              <a:spcPct val="35000"/>
            </a:spcAft>
            <a:buNone/>
          </a:pPr>
          <a:r>
            <a:rPr lang="en-GB" sz="1100" kern="1200">
              <a:solidFill>
                <a:sysClr val="window" lastClr="FFFFFF"/>
              </a:solidFill>
              <a:latin typeface="Aptos" panose="02110004020202020204"/>
              <a:ea typeface="+mn-ea"/>
              <a:cs typeface="+mn-cs"/>
            </a:rPr>
            <a:t>Q4. Respondents indicated SPOs were well received by pupils in school settings</a:t>
          </a:r>
        </a:p>
      </dsp:txBody>
      <dsp:txXfrm>
        <a:off x="835215" y="1345139"/>
        <a:ext cx="4594742" cy="384228"/>
      </dsp:txXfrm>
    </dsp:sp>
    <dsp:sp modelId="{B2630CAA-CC70-4441-9A9E-9CCFB28AE923}">
      <dsp:nvSpPr>
        <dsp:cNvPr id="0" name=""/>
        <dsp:cNvSpPr/>
      </dsp:nvSpPr>
      <dsp:spPr>
        <a:xfrm>
          <a:off x="595072" y="1297110"/>
          <a:ext cx="480286" cy="480286"/>
        </a:xfrm>
        <a:prstGeom prst="ellipse">
          <a:avLst/>
        </a:prstGeom>
        <a:solidFill>
          <a:sysClr val="window" lastClr="FFFFFF">
            <a:hueOff val="0"/>
            <a:satOff val="0"/>
            <a:lumOff val="0"/>
            <a:alphaOff val="0"/>
          </a:sysClr>
        </a:solidFill>
        <a:ln w="12700" cap="flat" cmpd="sng" algn="ctr">
          <a:solidFill>
            <a:srgbClr val="0F9ED5">
              <a:hueOff val="2199979"/>
              <a:satOff val="-9734"/>
              <a:lumOff val="-1634"/>
              <a:alphaOff val="0"/>
            </a:srgbClr>
          </a:solidFill>
          <a:prstDash val="solid"/>
          <a:miter lim="800000"/>
        </a:ln>
        <a:effectLst/>
      </dsp:spPr>
      <dsp:style>
        <a:lnRef idx="2">
          <a:scrgbClr r="0" g="0" b="0"/>
        </a:lnRef>
        <a:fillRef idx="1">
          <a:scrgbClr r="0" g="0" b="0"/>
        </a:fillRef>
        <a:effectRef idx="0">
          <a:scrgbClr r="0" g="0" b="0"/>
        </a:effectRef>
        <a:fontRef idx="minor"/>
      </dsp:style>
    </dsp:sp>
    <dsp:sp modelId="{5839361F-CD2F-4519-9AAC-159037B59E08}">
      <dsp:nvSpPr>
        <dsp:cNvPr id="0" name=""/>
        <dsp:cNvSpPr/>
      </dsp:nvSpPr>
      <dsp:spPr>
        <a:xfrm>
          <a:off x="896097" y="1921821"/>
          <a:ext cx="4533860" cy="384228"/>
        </a:xfrm>
        <a:prstGeom prst="rect">
          <a:avLst/>
        </a:prstGeom>
        <a:solidFill>
          <a:srgbClr val="0F9ED5">
            <a:hueOff val="3299968"/>
            <a:satOff val="-14601"/>
            <a:lumOff val="-2452"/>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04982" tIns="27940" rIns="27940" bIns="27940" numCol="1" spcCol="1270" anchor="ctr" anchorCtr="0">
          <a:noAutofit/>
        </a:bodyPr>
        <a:lstStyle/>
        <a:p>
          <a:pPr marL="0" lvl="0" indent="0" algn="l" defTabSz="488950">
            <a:lnSpc>
              <a:spcPct val="90000"/>
            </a:lnSpc>
            <a:spcBef>
              <a:spcPct val="0"/>
            </a:spcBef>
            <a:spcAft>
              <a:spcPct val="35000"/>
            </a:spcAft>
            <a:buNone/>
          </a:pPr>
          <a:r>
            <a:rPr lang="en-GB" sz="1100" kern="1200">
              <a:solidFill>
                <a:sysClr val="window" lastClr="FFFFFF"/>
              </a:solidFill>
              <a:latin typeface="Aptos" panose="02110004020202020204"/>
              <a:ea typeface="+mn-ea"/>
              <a:cs typeface="+mn-cs"/>
            </a:rPr>
            <a:t>Q5. Respondents noted a positive experience of SPOs, who listened well to school-based needs</a:t>
          </a:r>
        </a:p>
      </dsp:txBody>
      <dsp:txXfrm>
        <a:off x="896097" y="1921821"/>
        <a:ext cx="4533860" cy="384228"/>
      </dsp:txXfrm>
    </dsp:sp>
    <dsp:sp modelId="{463E5020-A769-42C5-A153-5067740AC3FE}">
      <dsp:nvSpPr>
        <dsp:cNvPr id="0" name=""/>
        <dsp:cNvSpPr/>
      </dsp:nvSpPr>
      <dsp:spPr>
        <a:xfrm>
          <a:off x="655954" y="1873792"/>
          <a:ext cx="480286" cy="480286"/>
        </a:xfrm>
        <a:prstGeom prst="ellipse">
          <a:avLst/>
        </a:prstGeom>
        <a:solidFill>
          <a:sysClr val="window" lastClr="FFFFFF">
            <a:hueOff val="0"/>
            <a:satOff val="0"/>
            <a:lumOff val="0"/>
            <a:alphaOff val="0"/>
          </a:sysClr>
        </a:solidFill>
        <a:ln w="12700" cap="flat" cmpd="sng" algn="ctr">
          <a:solidFill>
            <a:srgbClr val="0F9ED5">
              <a:hueOff val="3299968"/>
              <a:satOff val="-14601"/>
              <a:lumOff val="-2452"/>
              <a:alphaOff val="0"/>
            </a:srgbClr>
          </a:solidFill>
          <a:prstDash val="solid"/>
          <a:miter lim="800000"/>
        </a:ln>
        <a:effectLst/>
      </dsp:spPr>
      <dsp:style>
        <a:lnRef idx="2">
          <a:scrgbClr r="0" g="0" b="0"/>
        </a:lnRef>
        <a:fillRef idx="1">
          <a:scrgbClr r="0" g="0" b="0"/>
        </a:fillRef>
        <a:effectRef idx="0">
          <a:scrgbClr r="0" g="0" b="0"/>
        </a:effectRef>
        <a:fontRef idx="minor"/>
      </dsp:style>
    </dsp:sp>
    <dsp:sp modelId="{EB3214AC-DDF8-413B-9A3D-29DA3EA3E344}">
      <dsp:nvSpPr>
        <dsp:cNvPr id="0" name=""/>
        <dsp:cNvSpPr/>
      </dsp:nvSpPr>
      <dsp:spPr>
        <a:xfrm>
          <a:off x="835215" y="2498502"/>
          <a:ext cx="4594742" cy="384228"/>
        </a:xfrm>
        <a:prstGeom prst="rect">
          <a:avLst/>
        </a:prstGeom>
        <a:solidFill>
          <a:srgbClr val="0F9ED5">
            <a:hueOff val="4399958"/>
            <a:satOff val="-19468"/>
            <a:lumOff val="-3269"/>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04982" tIns="27940" rIns="27940" bIns="27940" numCol="1" spcCol="1270" anchor="ctr" anchorCtr="0">
          <a:noAutofit/>
        </a:bodyPr>
        <a:lstStyle/>
        <a:p>
          <a:pPr marL="0" lvl="0" indent="0" algn="l" defTabSz="488950">
            <a:lnSpc>
              <a:spcPct val="90000"/>
            </a:lnSpc>
            <a:spcBef>
              <a:spcPct val="0"/>
            </a:spcBef>
            <a:spcAft>
              <a:spcPct val="35000"/>
            </a:spcAft>
            <a:buNone/>
          </a:pPr>
          <a:r>
            <a:rPr lang="en-GB" sz="1100" kern="1200">
              <a:solidFill>
                <a:sysClr val="window" lastClr="FFFFFF"/>
              </a:solidFill>
              <a:latin typeface="Aptos" panose="02110004020202020204"/>
              <a:ea typeface="+mn-ea"/>
              <a:cs typeface="+mn-cs"/>
            </a:rPr>
            <a:t>Q6,7,8,9,10. Respondents were satisfied with supportive policing services</a:t>
          </a:r>
        </a:p>
      </dsp:txBody>
      <dsp:txXfrm>
        <a:off x="835215" y="2498502"/>
        <a:ext cx="4594742" cy="384228"/>
      </dsp:txXfrm>
    </dsp:sp>
    <dsp:sp modelId="{14839F06-ECC4-43C4-BCA4-682474B575AE}">
      <dsp:nvSpPr>
        <dsp:cNvPr id="0" name=""/>
        <dsp:cNvSpPr/>
      </dsp:nvSpPr>
      <dsp:spPr>
        <a:xfrm>
          <a:off x="595072" y="2450474"/>
          <a:ext cx="480286" cy="480286"/>
        </a:xfrm>
        <a:prstGeom prst="ellipse">
          <a:avLst/>
        </a:prstGeom>
        <a:solidFill>
          <a:sysClr val="window" lastClr="FFFFFF">
            <a:hueOff val="0"/>
            <a:satOff val="0"/>
            <a:lumOff val="0"/>
            <a:alphaOff val="0"/>
          </a:sysClr>
        </a:solidFill>
        <a:ln w="12700" cap="flat" cmpd="sng" algn="ctr">
          <a:solidFill>
            <a:srgbClr val="0F9ED5">
              <a:hueOff val="4399958"/>
              <a:satOff val="-19468"/>
              <a:lumOff val="-3269"/>
              <a:alphaOff val="0"/>
            </a:srgbClr>
          </a:solidFill>
          <a:prstDash val="solid"/>
          <a:miter lim="800000"/>
        </a:ln>
        <a:effectLst/>
      </dsp:spPr>
      <dsp:style>
        <a:lnRef idx="2">
          <a:scrgbClr r="0" g="0" b="0"/>
        </a:lnRef>
        <a:fillRef idx="1">
          <a:scrgbClr r="0" g="0" b="0"/>
        </a:fillRef>
        <a:effectRef idx="0">
          <a:scrgbClr r="0" g="0" b="0"/>
        </a:effectRef>
        <a:fontRef idx="minor"/>
      </dsp:style>
    </dsp:sp>
    <dsp:sp modelId="{44158FE5-970F-4F3B-8ABF-284FD3C346D0}">
      <dsp:nvSpPr>
        <dsp:cNvPr id="0" name=""/>
        <dsp:cNvSpPr/>
      </dsp:nvSpPr>
      <dsp:spPr>
        <a:xfrm>
          <a:off x="644538" y="3074761"/>
          <a:ext cx="4785418" cy="384228"/>
        </a:xfrm>
        <a:prstGeom prst="rect">
          <a:avLst/>
        </a:prstGeom>
        <a:solidFill>
          <a:srgbClr val="0F9ED5">
            <a:hueOff val="5499947"/>
            <a:satOff val="-24335"/>
            <a:lumOff val="-4086"/>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04982" tIns="27940" rIns="27940" bIns="27940" numCol="1" spcCol="1270" anchor="ctr" anchorCtr="0">
          <a:noAutofit/>
        </a:bodyPr>
        <a:lstStyle/>
        <a:p>
          <a:pPr marL="0" lvl="0" indent="0" algn="l" defTabSz="488950">
            <a:lnSpc>
              <a:spcPct val="90000"/>
            </a:lnSpc>
            <a:spcBef>
              <a:spcPct val="0"/>
            </a:spcBef>
            <a:spcAft>
              <a:spcPct val="35000"/>
            </a:spcAft>
            <a:buNone/>
          </a:pPr>
          <a:r>
            <a:rPr lang="en-GB" sz="1100" kern="1200">
              <a:solidFill>
                <a:sysClr val="window" lastClr="FFFFFF"/>
              </a:solidFill>
              <a:latin typeface="Aptos" panose="02110004020202020204"/>
              <a:ea typeface="+mn-ea"/>
              <a:cs typeface="+mn-cs"/>
            </a:rPr>
            <a:t>Q12,13,14. Respondents indicated satisfaction with crime prevention and educational aspects of the services</a:t>
          </a:r>
        </a:p>
      </dsp:txBody>
      <dsp:txXfrm>
        <a:off x="644538" y="3074761"/>
        <a:ext cx="4785418" cy="384228"/>
      </dsp:txXfrm>
    </dsp:sp>
    <dsp:sp modelId="{1A42417A-ACF9-4B85-9FBC-4B65D3C55A69}">
      <dsp:nvSpPr>
        <dsp:cNvPr id="0" name=""/>
        <dsp:cNvSpPr/>
      </dsp:nvSpPr>
      <dsp:spPr>
        <a:xfrm>
          <a:off x="404395" y="3026732"/>
          <a:ext cx="480286" cy="480286"/>
        </a:xfrm>
        <a:prstGeom prst="ellipse">
          <a:avLst/>
        </a:prstGeom>
        <a:solidFill>
          <a:sysClr val="window" lastClr="FFFFFF">
            <a:hueOff val="0"/>
            <a:satOff val="0"/>
            <a:lumOff val="0"/>
            <a:alphaOff val="0"/>
          </a:sysClr>
        </a:solidFill>
        <a:ln w="12700" cap="flat" cmpd="sng" algn="ctr">
          <a:solidFill>
            <a:srgbClr val="0F9ED5">
              <a:hueOff val="5499947"/>
              <a:satOff val="-24335"/>
              <a:lumOff val="-4086"/>
              <a:alphaOff val="0"/>
            </a:srgbClr>
          </a:solidFill>
          <a:prstDash val="solid"/>
          <a:miter lim="800000"/>
        </a:ln>
        <a:effectLst/>
      </dsp:spPr>
      <dsp:style>
        <a:lnRef idx="2">
          <a:scrgbClr r="0" g="0" b="0"/>
        </a:lnRef>
        <a:fillRef idx="1">
          <a:scrgbClr r="0" g="0" b="0"/>
        </a:fillRef>
        <a:effectRef idx="0">
          <a:scrgbClr r="0" g="0" b="0"/>
        </a:effectRef>
        <a:fontRef idx="minor"/>
      </dsp:style>
    </dsp:sp>
    <dsp:sp modelId="{46DA4A85-E88B-41B4-8B96-EE1DB081F35D}">
      <dsp:nvSpPr>
        <dsp:cNvPr id="0" name=""/>
        <dsp:cNvSpPr/>
      </dsp:nvSpPr>
      <dsp:spPr>
        <a:xfrm>
          <a:off x="296585" y="3651443"/>
          <a:ext cx="5133372" cy="384228"/>
        </a:xfrm>
        <a:prstGeom prst="rect">
          <a:avLst/>
        </a:prstGeom>
        <a:solidFill>
          <a:srgbClr val="0F9ED5">
            <a:hueOff val="6599937"/>
            <a:satOff val="-29202"/>
            <a:lumOff val="-4903"/>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04982" tIns="27940" rIns="27940" bIns="27940" numCol="1" spcCol="1270" anchor="ctr" anchorCtr="0">
          <a:noAutofit/>
        </a:bodyPr>
        <a:lstStyle/>
        <a:p>
          <a:pPr marL="0" lvl="0" indent="0" algn="l" defTabSz="488950">
            <a:lnSpc>
              <a:spcPct val="90000"/>
            </a:lnSpc>
            <a:spcBef>
              <a:spcPct val="0"/>
            </a:spcBef>
            <a:spcAft>
              <a:spcPct val="35000"/>
            </a:spcAft>
            <a:buNone/>
          </a:pPr>
          <a:r>
            <a:rPr lang="en-GB" sz="1100" kern="1200">
              <a:solidFill>
                <a:sysClr val="window" lastClr="FFFFFF"/>
              </a:solidFill>
              <a:latin typeface="Aptos" panose="02110004020202020204"/>
              <a:ea typeface="+mn-ea"/>
              <a:cs typeface="+mn-cs"/>
            </a:rPr>
            <a:t>Q15,16. Respondents indicated in their observations of SPO engagement with pupils that engagement was positive</a:t>
          </a:r>
        </a:p>
      </dsp:txBody>
      <dsp:txXfrm>
        <a:off x="296585" y="3651443"/>
        <a:ext cx="5133372" cy="384228"/>
      </dsp:txXfrm>
    </dsp:sp>
    <dsp:sp modelId="{860120D6-20FF-4AB7-B219-410BCFA62A67}">
      <dsp:nvSpPr>
        <dsp:cNvPr id="0" name=""/>
        <dsp:cNvSpPr/>
      </dsp:nvSpPr>
      <dsp:spPr>
        <a:xfrm>
          <a:off x="56442" y="3603414"/>
          <a:ext cx="480286" cy="480286"/>
        </a:xfrm>
        <a:prstGeom prst="ellipse">
          <a:avLst/>
        </a:prstGeom>
        <a:solidFill>
          <a:sysClr val="window" lastClr="FFFFFF">
            <a:hueOff val="0"/>
            <a:satOff val="0"/>
            <a:lumOff val="0"/>
            <a:alphaOff val="0"/>
          </a:sysClr>
        </a:solidFill>
        <a:ln w="12700" cap="flat" cmpd="sng" algn="ctr">
          <a:solidFill>
            <a:srgbClr val="0F9ED5">
              <a:hueOff val="6599937"/>
              <a:satOff val="-29202"/>
              <a:lumOff val="-4903"/>
              <a:alphaOff val="0"/>
            </a:srgbClr>
          </a:solidFill>
          <a:prstDash val="solid"/>
          <a:miter lim="800000"/>
        </a:ln>
        <a:effectLst/>
      </dsp:spPr>
      <dsp:style>
        <a:lnRef idx="2">
          <a:scrgbClr r="0" g="0" b="0"/>
        </a:lnRef>
        <a:fillRef idx="1">
          <a:scrgbClr r="0" g="0" b="0"/>
        </a:fillRef>
        <a:effectRef idx="0">
          <a:scrgbClr r="0" g="0" b="0"/>
        </a:effectRef>
        <a:fontRef idx="minor"/>
      </dsp:style>
    </dsp:sp>
  </dsp:spTree>
</dsp:drawing>
</file>

<file path=word/diagrams/drawing4.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17829C46-52C0-44C2-B3D2-C1AA42703A81}">
      <dsp:nvSpPr>
        <dsp:cNvPr id="0" name=""/>
        <dsp:cNvSpPr/>
      </dsp:nvSpPr>
      <dsp:spPr>
        <a:xfrm>
          <a:off x="2310264" y="1137"/>
          <a:ext cx="973821" cy="632983"/>
        </a:xfrm>
        <a:prstGeom prst="roundRect">
          <a:avLst/>
        </a:prstGeom>
        <a:solidFill>
          <a:srgbClr val="0E2841">
            <a:lumMod val="75000"/>
            <a:lumOff val="2500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6670" tIns="26670" rIns="26670" bIns="26670" numCol="1" spcCol="1270" anchor="ctr" anchorCtr="0">
          <a:noAutofit/>
        </a:bodyPr>
        <a:lstStyle/>
        <a:p>
          <a:pPr marL="0" lvl="0" indent="0" algn="ctr" defTabSz="311150">
            <a:lnSpc>
              <a:spcPct val="90000"/>
            </a:lnSpc>
            <a:spcBef>
              <a:spcPct val="0"/>
            </a:spcBef>
            <a:spcAft>
              <a:spcPct val="35000"/>
            </a:spcAft>
            <a:buNone/>
          </a:pPr>
          <a:r>
            <a:rPr lang="en-GB" sz="700" kern="1200">
              <a:solidFill>
                <a:sysClr val="window" lastClr="FFFFFF"/>
              </a:solidFill>
              <a:latin typeface="Aptos" panose="02110004020202020204"/>
              <a:ea typeface="+mn-ea"/>
              <a:cs typeface="+mn-cs"/>
            </a:rPr>
            <a:t>T1</a:t>
          </a:r>
        </a:p>
        <a:p>
          <a:pPr marL="0" lvl="0" indent="0" algn="ctr" defTabSz="311150">
            <a:lnSpc>
              <a:spcPct val="90000"/>
            </a:lnSpc>
            <a:spcBef>
              <a:spcPct val="0"/>
            </a:spcBef>
            <a:spcAft>
              <a:spcPct val="35000"/>
            </a:spcAft>
            <a:buNone/>
          </a:pPr>
          <a:r>
            <a:rPr lang="en-GB" sz="700" kern="1200">
              <a:solidFill>
                <a:sysClr val="window" lastClr="FFFFFF"/>
              </a:solidFill>
              <a:latin typeface="Aptos" panose="02110004020202020204"/>
              <a:ea typeface="+mn-ea"/>
              <a:cs typeface="+mn-cs"/>
            </a:rPr>
            <a:t>Satisfaction with personal interactions</a:t>
          </a:r>
        </a:p>
      </dsp:txBody>
      <dsp:txXfrm>
        <a:off x="2341164" y="32037"/>
        <a:ext cx="912021" cy="571183"/>
      </dsp:txXfrm>
    </dsp:sp>
    <dsp:sp modelId="{B5152C8B-070E-4FCF-937C-7D2848737847}">
      <dsp:nvSpPr>
        <dsp:cNvPr id="0" name=""/>
        <dsp:cNvSpPr/>
      </dsp:nvSpPr>
      <dsp:spPr>
        <a:xfrm>
          <a:off x="1532262" y="317629"/>
          <a:ext cx="2529824" cy="2529824"/>
        </a:xfrm>
        <a:custGeom>
          <a:avLst/>
          <a:gdLst/>
          <a:ahLst/>
          <a:cxnLst/>
          <a:rect l="0" t="0" r="0" b="0"/>
          <a:pathLst>
            <a:path>
              <a:moveTo>
                <a:pt x="1758516" y="100284"/>
              </a:moveTo>
              <a:arcTo wR="1264912" hR="1264912" stAng="17578120" swAng="1962011"/>
            </a:path>
          </a:pathLst>
        </a:custGeom>
        <a:noFill/>
        <a:ln w="6350" cap="flat" cmpd="sng" algn="ctr">
          <a:solidFill>
            <a:srgbClr val="156082">
              <a:hueOff val="0"/>
              <a:satOff val="0"/>
              <a:lumOff val="0"/>
              <a:alphaOff val="0"/>
            </a:srgbClr>
          </a:solidFill>
          <a:prstDash val="solid"/>
          <a:miter lim="800000"/>
        </a:ln>
        <a:effectLst/>
      </dsp:spPr>
      <dsp:style>
        <a:lnRef idx="1">
          <a:scrgbClr r="0" g="0" b="0"/>
        </a:lnRef>
        <a:fillRef idx="0">
          <a:scrgbClr r="0" g="0" b="0"/>
        </a:fillRef>
        <a:effectRef idx="0">
          <a:scrgbClr r="0" g="0" b="0"/>
        </a:effectRef>
        <a:fontRef idx="minor"/>
      </dsp:style>
    </dsp:sp>
    <dsp:sp modelId="{44AE267B-2BB4-42F0-9DB1-92D6B18DEDF8}">
      <dsp:nvSpPr>
        <dsp:cNvPr id="0" name=""/>
        <dsp:cNvSpPr/>
      </dsp:nvSpPr>
      <dsp:spPr>
        <a:xfrm>
          <a:off x="3513267" y="875170"/>
          <a:ext cx="973821" cy="632983"/>
        </a:xfrm>
        <a:prstGeom prst="roundRect">
          <a:avLst/>
        </a:prstGeom>
        <a:solidFill>
          <a:srgbClr val="A02B93">
            <a:lumMod val="7500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6670" tIns="26670" rIns="26670" bIns="26670" numCol="1" spcCol="1270" anchor="ctr" anchorCtr="0">
          <a:noAutofit/>
        </a:bodyPr>
        <a:lstStyle/>
        <a:p>
          <a:pPr marL="0" lvl="0" indent="0" algn="ctr" defTabSz="311150">
            <a:lnSpc>
              <a:spcPct val="90000"/>
            </a:lnSpc>
            <a:spcBef>
              <a:spcPct val="0"/>
            </a:spcBef>
            <a:spcAft>
              <a:spcPct val="35000"/>
            </a:spcAft>
            <a:buNone/>
          </a:pPr>
          <a:r>
            <a:rPr lang="en-GB" sz="700" kern="1200">
              <a:solidFill>
                <a:sysClr val="window" lastClr="FFFFFF"/>
              </a:solidFill>
              <a:latin typeface="Aptos" panose="02110004020202020204"/>
              <a:ea typeface="+mn-ea"/>
              <a:cs typeface="+mn-cs"/>
            </a:rPr>
            <a:t>T2</a:t>
          </a:r>
        </a:p>
        <a:p>
          <a:pPr marL="0" lvl="0" indent="0" algn="ctr" defTabSz="311150">
            <a:lnSpc>
              <a:spcPct val="90000"/>
            </a:lnSpc>
            <a:spcBef>
              <a:spcPct val="0"/>
            </a:spcBef>
            <a:spcAft>
              <a:spcPct val="35000"/>
            </a:spcAft>
            <a:buNone/>
          </a:pPr>
          <a:r>
            <a:rPr lang="en-GB" sz="700" kern="1200">
              <a:solidFill>
                <a:sysClr val="window" lastClr="FFFFFF"/>
              </a:solidFill>
              <a:latin typeface="Aptos" panose="02110004020202020204"/>
              <a:ea typeface="+mn-ea"/>
              <a:cs typeface="+mn-cs"/>
            </a:rPr>
            <a:t>Culture and practice of reciprocity and collaboration</a:t>
          </a:r>
        </a:p>
      </dsp:txBody>
      <dsp:txXfrm>
        <a:off x="3544167" y="906070"/>
        <a:ext cx="912021" cy="571183"/>
      </dsp:txXfrm>
    </dsp:sp>
    <dsp:sp modelId="{FC04B9BC-C207-4EBC-A671-0B2C445B5669}">
      <dsp:nvSpPr>
        <dsp:cNvPr id="0" name=""/>
        <dsp:cNvSpPr/>
      </dsp:nvSpPr>
      <dsp:spPr>
        <a:xfrm>
          <a:off x="1532262" y="317629"/>
          <a:ext cx="2529824" cy="2529824"/>
        </a:xfrm>
        <a:custGeom>
          <a:avLst/>
          <a:gdLst/>
          <a:ahLst/>
          <a:cxnLst/>
          <a:rect l="0" t="0" r="0" b="0"/>
          <a:pathLst>
            <a:path>
              <a:moveTo>
                <a:pt x="2528085" y="1198611"/>
              </a:moveTo>
              <a:arcTo wR="1264912" hR="1264912" stAng="21419727" swAng="2196666"/>
            </a:path>
          </a:pathLst>
        </a:custGeom>
        <a:noFill/>
        <a:ln w="6350" cap="flat" cmpd="sng" algn="ctr">
          <a:solidFill>
            <a:srgbClr val="156082">
              <a:hueOff val="0"/>
              <a:satOff val="0"/>
              <a:lumOff val="0"/>
              <a:alphaOff val="0"/>
            </a:srgbClr>
          </a:solidFill>
          <a:prstDash val="solid"/>
          <a:miter lim="800000"/>
        </a:ln>
        <a:effectLst/>
      </dsp:spPr>
      <dsp:style>
        <a:lnRef idx="1">
          <a:scrgbClr r="0" g="0" b="0"/>
        </a:lnRef>
        <a:fillRef idx="0">
          <a:scrgbClr r="0" g="0" b="0"/>
        </a:fillRef>
        <a:effectRef idx="0">
          <a:scrgbClr r="0" g="0" b="0"/>
        </a:effectRef>
        <a:fontRef idx="minor"/>
      </dsp:style>
    </dsp:sp>
    <dsp:sp modelId="{6E6EF068-5F57-4EE2-9F1D-D586B21C2C95}">
      <dsp:nvSpPr>
        <dsp:cNvPr id="0" name=""/>
        <dsp:cNvSpPr/>
      </dsp:nvSpPr>
      <dsp:spPr>
        <a:xfrm>
          <a:off x="3053761" y="2289385"/>
          <a:ext cx="973821" cy="632983"/>
        </a:xfrm>
        <a:prstGeom prst="roundRect">
          <a:avLst/>
        </a:prstGeom>
        <a:solidFill>
          <a:srgbClr val="4EA72E">
            <a:lumMod val="7500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6670" tIns="26670" rIns="26670" bIns="26670" numCol="1" spcCol="1270" anchor="ctr" anchorCtr="0">
          <a:noAutofit/>
        </a:bodyPr>
        <a:lstStyle/>
        <a:p>
          <a:pPr marL="0" lvl="0" indent="0" algn="ctr" defTabSz="311150">
            <a:lnSpc>
              <a:spcPct val="90000"/>
            </a:lnSpc>
            <a:spcBef>
              <a:spcPct val="0"/>
            </a:spcBef>
            <a:spcAft>
              <a:spcPct val="35000"/>
            </a:spcAft>
            <a:buNone/>
          </a:pPr>
          <a:r>
            <a:rPr lang="en-GB" sz="700" kern="1200">
              <a:solidFill>
                <a:sysClr val="window" lastClr="FFFFFF"/>
              </a:solidFill>
              <a:latin typeface="Aptos" panose="02110004020202020204"/>
              <a:ea typeface="+mn-ea"/>
              <a:cs typeface="+mn-cs"/>
            </a:rPr>
            <a:t>T3</a:t>
          </a:r>
        </a:p>
        <a:p>
          <a:pPr marL="0" lvl="0" indent="0" algn="ctr" defTabSz="311150">
            <a:lnSpc>
              <a:spcPct val="90000"/>
            </a:lnSpc>
            <a:spcBef>
              <a:spcPct val="0"/>
            </a:spcBef>
            <a:spcAft>
              <a:spcPct val="35000"/>
            </a:spcAft>
            <a:buNone/>
          </a:pPr>
          <a:r>
            <a:rPr lang="en-GB" sz="700" kern="1200">
              <a:solidFill>
                <a:sysClr val="window" lastClr="FFFFFF"/>
              </a:solidFill>
              <a:latin typeface="Aptos" panose="02110004020202020204"/>
              <a:ea typeface="+mn-ea"/>
              <a:cs typeface="+mn-cs"/>
            </a:rPr>
            <a:t>Perceptions of fairness and respect</a:t>
          </a:r>
        </a:p>
      </dsp:txBody>
      <dsp:txXfrm>
        <a:off x="3084661" y="2320285"/>
        <a:ext cx="912021" cy="571183"/>
      </dsp:txXfrm>
    </dsp:sp>
    <dsp:sp modelId="{DBCCBD09-96BC-4FC3-B8E7-712140DBCB14}">
      <dsp:nvSpPr>
        <dsp:cNvPr id="0" name=""/>
        <dsp:cNvSpPr/>
      </dsp:nvSpPr>
      <dsp:spPr>
        <a:xfrm>
          <a:off x="1532262" y="317629"/>
          <a:ext cx="2529824" cy="2529824"/>
        </a:xfrm>
        <a:custGeom>
          <a:avLst/>
          <a:gdLst/>
          <a:ahLst/>
          <a:cxnLst/>
          <a:rect l="0" t="0" r="0" b="0"/>
          <a:pathLst>
            <a:path>
              <a:moveTo>
                <a:pt x="1516471" y="2504557"/>
              </a:moveTo>
              <a:arcTo wR="1264912" hR="1264912" stAng="4711730" swAng="1376539"/>
            </a:path>
          </a:pathLst>
        </a:custGeom>
        <a:noFill/>
        <a:ln w="6350" cap="flat" cmpd="sng" algn="ctr">
          <a:solidFill>
            <a:srgbClr val="156082">
              <a:hueOff val="0"/>
              <a:satOff val="0"/>
              <a:lumOff val="0"/>
              <a:alphaOff val="0"/>
            </a:srgbClr>
          </a:solidFill>
          <a:prstDash val="solid"/>
          <a:miter lim="800000"/>
        </a:ln>
        <a:effectLst/>
      </dsp:spPr>
      <dsp:style>
        <a:lnRef idx="1">
          <a:scrgbClr r="0" g="0" b="0"/>
        </a:lnRef>
        <a:fillRef idx="0">
          <a:scrgbClr r="0" g="0" b="0"/>
        </a:fillRef>
        <a:effectRef idx="0">
          <a:scrgbClr r="0" g="0" b="0"/>
        </a:effectRef>
        <a:fontRef idx="minor"/>
      </dsp:style>
    </dsp:sp>
    <dsp:sp modelId="{4C047047-4ACC-42F4-A957-AB0BFB8FC4B8}">
      <dsp:nvSpPr>
        <dsp:cNvPr id="0" name=""/>
        <dsp:cNvSpPr/>
      </dsp:nvSpPr>
      <dsp:spPr>
        <a:xfrm>
          <a:off x="1566767" y="2289385"/>
          <a:ext cx="973821" cy="632983"/>
        </a:xfrm>
        <a:prstGeom prst="roundRect">
          <a:avLst/>
        </a:prstGeom>
        <a:solidFill>
          <a:srgbClr val="E97132">
            <a:lumMod val="7500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6670" tIns="26670" rIns="26670" bIns="26670" numCol="1" spcCol="1270" anchor="ctr" anchorCtr="0">
          <a:noAutofit/>
        </a:bodyPr>
        <a:lstStyle/>
        <a:p>
          <a:pPr marL="0" lvl="0" indent="0" algn="ctr" defTabSz="311150">
            <a:lnSpc>
              <a:spcPct val="90000"/>
            </a:lnSpc>
            <a:spcBef>
              <a:spcPct val="0"/>
            </a:spcBef>
            <a:spcAft>
              <a:spcPct val="35000"/>
            </a:spcAft>
            <a:buNone/>
          </a:pPr>
          <a:r>
            <a:rPr lang="en-GB" sz="700" kern="1200">
              <a:solidFill>
                <a:sysClr val="window" lastClr="FFFFFF"/>
              </a:solidFill>
              <a:latin typeface="Aptos" panose="02110004020202020204"/>
              <a:ea typeface="+mn-ea"/>
              <a:cs typeface="+mn-cs"/>
            </a:rPr>
            <a:t>T4</a:t>
          </a:r>
        </a:p>
        <a:p>
          <a:pPr marL="0" lvl="0" indent="0" algn="ctr" defTabSz="311150">
            <a:lnSpc>
              <a:spcPct val="90000"/>
            </a:lnSpc>
            <a:spcBef>
              <a:spcPct val="0"/>
            </a:spcBef>
            <a:spcAft>
              <a:spcPct val="35000"/>
            </a:spcAft>
            <a:buNone/>
          </a:pPr>
          <a:r>
            <a:rPr lang="en-GB" sz="700" kern="1200">
              <a:solidFill>
                <a:sysClr val="window" lastClr="FFFFFF"/>
              </a:solidFill>
              <a:latin typeface="Aptos" panose="02110004020202020204"/>
              <a:ea typeface="+mn-ea"/>
              <a:cs typeface="+mn-cs"/>
            </a:rPr>
            <a:t>Perceptions of positive outcomes</a:t>
          </a:r>
        </a:p>
      </dsp:txBody>
      <dsp:txXfrm>
        <a:off x="1597667" y="2320285"/>
        <a:ext cx="912021" cy="571183"/>
      </dsp:txXfrm>
    </dsp:sp>
    <dsp:sp modelId="{5F0A7110-39FB-44CF-8E9C-56BBDF8A4A64}">
      <dsp:nvSpPr>
        <dsp:cNvPr id="0" name=""/>
        <dsp:cNvSpPr/>
      </dsp:nvSpPr>
      <dsp:spPr>
        <a:xfrm>
          <a:off x="1532262" y="317629"/>
          <a:ext cx="2529824" cy="2529824"/>
        </a:xfrm>
        <a:custGeom>
          <a:avLst/>
          <a:gdLst/>
          <a:ahLst/>
          <a:cxnLst/>
          <a:rect l="0" t="0" r="0" b="0"/>
          <a:pathLst>
            <a:path>
              <a:moveTo>
                <a:pt x="211420" y="1965024"/>
              </a:moveTo>
              <a:arcTo wR="1264912" hR="1264912" stAng="8783606" swAng="2196666"/>
            </a:path>
          </a:pathLst>
        </a:custGeom>
        <a:noFill/>
        <a:ln w="6350" cap="flat" cmpd="sng" algn="ctr">
          <a:solidFill>
            <a:srgbClr val="156082">
              <a:hueOff val="0"/>
              <a:satOff val="0"/>
              <a:lumOff val="0"/>
              <a:alphaOff val="0"/>
            </a:srgbClr>
          </a:solidFill>
          <a:prstDash val="solid"/>
          <a:miter lim="800000"/>
        </a:ln>
        <a:effectLst/>
      </dsp:spPr>
      <dsp:style>
        <a:lnRef idx="1">
          <a:scrgbClr r="0" g="0" b="0"/>
        </a:lnRef>
        <a:fillRef idx="0">
          <a:scrgbClr r="0" g="0" b="0"/>
        </a:fillRef>
        <a:effectRef idx="0">
          <a:scrgbClr r="0" g="0" b="0"/>
        </a:effectRef>
        <a:fontRef idx="minor"/>
      </dsp:style>
    </dsp:sp>
    <dsp:sp modelId="{0EB80870-540A-42D3-A65F-DC58A2C24F00}">
      <dsp:nvSpPr>
        <dsp:cNvPr id="0" name=""/>
        <dsp:cNvSpPr/>
      </dsp:nvSpPr>
      <dsp:spPr>
        <a:xfrm>
          <a:off x="1107261" y="875170"/>
          <a:ext cx="973821" cy="632983"/>
        </a:xfrm>
        <a:prstGeom prst="roundRect">
          <a:avLst/>
        </a:prstGeom>
        <a:solidFill>
          <a:srgbClr val="961631"/>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6670" tIns="26670" rIns="26670" bIns="26670" numCol="1" spcCol="1270" anchor="ctr" anchorCtr="0">
          <a:noAutofit/>
        </a:bodyPr>
        <a:lstStyle/>
        <a:p>
          <a:pPr marL="0" lvl="0" indent="0" algn="ctr" defTabSz="311150">
            <a:lnSpc>
              <a:spcPct val="90000"/>
            </a:lnSpc>
            <a:spcBef>
              <a:spcPct val="0"/>
            </a:spcBef>
            <a:spcAft>
              <a:spcPct val="35000"/>
            </a:spcAft>
            <a:buNone/>
          </a:pPr>
          <a:r>
            <a:rPr lang="en-GB" sz="700" kern="1200">
              <a:solidFill>
                <a:sysClr val="window" lastClr="FFFFFF"/>
              </a:solidFill>
              <a:latin typeface="Aptos" panose="02110004020202020204"/>
              <a:ea typeface="+mn-ea"/>
              <a:cs typeface="+mn-cs"/>
            </a:rPr>
            <a:t>T5</a:t>
          </a:r>
        </a:p>
        <a:p>
          <a:pPr marL="0" lvl="0" indent="0" algn="ctr" defTabSz="311150">
            <a:lnSpc>
              <a:spcPct val="90000"/>
            </a:lnSpc>
            <a:spcBef>
              <a:spcPct val="0"/>
            </a:spcBef>
            <a:spcAft>
              <a:spcPct val="35000"/>
            </a:spcAft>
            <a:buNone/>
          </a:pPr>
          <a:r>
            <a:rPr lang="en-GB" sz="700" kern="1200">
              <a:solidFill>
                <a:sysClr val="window" lastClr="FFFFFF"/>
              </a:solidFill>
              <a:latin typeface="Aptos" panose="02110004020202020204"/>
              <a:ea typeface="+mn-ea"/>
              <a:cs typeface="+mn-cs"/>
            </a:rPr>
            <a:t>Alignment with values and priorities </a:t>
          </a:r>
        </a:p>
      </dsp:txBody>
      <dsp:txXfrm>
        <a:off x="1138161" y="906070"/>
        <a:ext cx="912021" cy="571183"/>
      </dsp:txXfrm>
    </dsp:sp>
    <dsp:sp modelId="{EB26E8B0-960C-4382-8777-CF3EC3E26ED0}">
      <dsp:nvSpPr>
        <dsp:cNvPr id="0" name=""/>
        <dsp:cNvSpPr/>
      </dsp:nvSpPr>
      <dsp:spPr>
        <a:xfrm>
          <a:off x="1532262" y="317629"/>
          <a:ext cx="2529824" cy="2529824"/>
        </a:xfrm>
        <a:custGeom>
          <a:avLst/>
          <a:gdLst/>
          <a:ahLst/>
          <a:cxnLst/>
          <a:rect l="0" t="0" r="0" b="0"/>
          <a:pathLst>
            <a:path>
              <a:moveTo>
                <a:pt x="220358" y="551533"/>
              </a:moveTo>
              <a:arcTo wR="1264912" hR="1264912" stAng="12859869" swAng="1962011"/>
            </a:path>
          </a:pathLst>
        </a:custGeom>
        <a:noFill/>
        <a:ln w="6350" cap="flat" cmpd="sng" algn="ctr">
          <a:solidFill>
            <a:srgbClr val="156082">
              <a:hueOff val="0"/>
              <a:satOff val="0"/>
              <a:lumOff val="0"/>
              <a:alphaOff val="0"/>
            </a:srgbClr>
          </a:solidFill>
          <a:prstDash val="solid"/>
          <a:miter lim="800000"/>
        </a:ln>
        <a:effectLst/>
      </dsp:spPr>
      <dsp:style>
        <a:lnRef idx="1">
          <a:scrgbClr r="0" g="0" b="0"/>
        </a:lnRef>
        <a:fillRef idx="0">
          <a:scrgbClr r="0" g="0" b="0"/>
        </a:fillRef>
        <a:effectRef idx="0">
          <a:scrgbClr r="0" g="0" b="0"/>
        </a:effectRef>
        <a:fontRef idx="minor"/>
      </dsp:style>
    </dsp:sp>
  </dsp:spTree>
</dsp:drawing>
</file>

<file path=word/diagrams/drawing5.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B43F529D-8888-467B-A13A-9C18AC5234B5}">
      <dsp:nvSpPr>
        <dsp:cNvPr id="0" name=""/>
        <dsp:cNvSpPr/>
      </dsp:nvSpPr>
      <dsp:spPr>
        <a:xfrm>
          <a:off x="0" y="485774"/>
          <a:ext cx="1714499" cy="1028700"/>
        </a:xfrm>
        <a:prstGeom prst="rect">
          <a:avLst/>
        </a:prstGeom>
        <a:solidFill>
          <a:srgbClr val="961631"/>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9530" tIns="49530" rIns="49530" bIns="49530" numCol="1" spcCol="1270" anchor="ctr" anchorCtr="0">
          <a:noAutofit/>
        </a:bodyPr>
        <a:lstStyle/>
        <a:p>
          <a:pPr marL="0" lvl="0" indent="0" algn="ctr" defTabSz="577850">
            <a:lnSpc>
              <a:spcPct val="90000"/>
            </a:lnSpc>
            <a:spcBef>
              <a:spcPct val="0"/>
            </a:spcBef>
            <a:spcAft>
              <a:spcPct val="35000"/>
            </a:spcAft>
            <a:buNone/>
          </a:pPr>
          <a:r>
            <a:rPr lang="en-GB" sz="1300" kern="1200">
              <a:solidFill>
                <a:sysClr val="window" lastClr="FFFFFF"/>
              </a:solidFill>
              <a:latin typeface="Aptos" panose="02110004020202020204"/>
              <a:ea typeface="+mn-ea"/>
              <a:cs typeface="+mn-cs"/>
            </a:rPr>
            <a:t>SPO communication</a:t>
          </a:r>
        </a:p>
      </dsp:txBody>
      <dsp:txXfrm>
        <a:off x="0" y="485774"/>
        <a:ext cx="1714499" cy="1028700"/>
      </dsp:txXfrm>
    </dsp:sp>
    <dsp:sp modelId="{8730D832-8F92-48A7-984C-938D34B35702}">
      <dsp:nvSpPr>
        <dsp:cNvPr id="0" name=""/>
        <dsp:cNvSpPr/>
      </dsp:nvSpPr>
      <dsp:spPr>
        <a:xfrm>
          <a:off x="1885950" y="485774"/>
          <a:ext cx="1714499" cy="1028700"/>
        </a:xfrm>
        <a:prstGeom prst="rect">
          <a:avLst/>
        </a:prstGeom>
        <a:solidFill>
          <a:srgbClr val="4EA72E">
            <a:lumMod val="7500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9530" tIns="49530" rIns="49530" bIns="49530" numCol="1" spcCol="1270" anchor="ctr" anchorCtr="0">
          <a:noAutofit/>
        </a:bodyPr>
        <a:lstStyle/>
        <a:p>
          <a:pPr marL="0" lvl="0" indent="0" algn="ctr" defTabSz="577850">
            <a:lnSpc>
              <a:spcPct val="90000"/>
            </a:lnSpc>
            <a:spcBef>
              <a:spcPct val="0"/>
            </a:spcBef>
            <a:spcAft>
              <a:spcPct val="35000"/>
            </a:spcAft>
            <a:buNone/>
          </a:pPr>
          <a:r>
            <a:rPr lang="en-GB" sz="1300" kern="1200">
              <a:solidFill>
                <a:sysClr val="window" lastClr="FFFFFF"/>
              </a:solidFill>
              <a:latin typeface="Aptos" panose="02110004020202020204"/>
              <a:ea typeface="+mn-ea"/>
              <a:cs typeface="+mn-cs"/>
            </a:rPr>
            <a:t>SPO listened well to needs</a:t>
          </a:r>
        </a:p>
      </dsp:txBody>
      <dsp:txXfrm>
        <a:off x="1885950" y="485774"/>
        <a:ext cx="1714499" cy="1028700"/>
      </dsp:txXfrm>
    </dsp:sp>
    <dsp:sp modelId="{354F8F8D-72EA-4B87-BB13-3313707CFA6A}">
      <dsp:nvSpPr>
        <dsp:cNvPr id="0" name=""/>
        <dsp:cNvSpPr/>
      </dsp:nvSpPr>
      <dsp:spPr>
        <a:xfrm>
          <a:off x="3765127" y="479006"/>
          <a:ext cx="1714499" cy="1028700"/>
        </a:xfrm>
        <a:prstGeom prst="rect">
          <a:avLst/>
        </a:prstGeom>
        <a:solidFill>
          <a:srgbClr val="0000FF"/>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9530" tIns="49530" rIns="49530" bIns="49530" numCol="1" spcCol="1270" anchor="ctr" anchorCtr="0">
          <a:noAutofit/>
        </a:bodyPr>
        <a:lstStyle/>
        <a:p>
          <a:pPr marL="0" lvl="0" indent="0" algn="ctr" defTabSz="577850">
            <a:lnSpc>
              <a:spcPct val="90000"/>
            </a:lnSpc>
            <a:spcBef>
              <a:spcPct val="0"/>
            </a:spcBef>
            <a:spcAft>
              <a:spcPct val="35000"/>
            </a:spcAft>
            <a:buNone/>
          </a:pPr>
          <a:r>
            <a:rPr lang="en-GB" sz="1300" kern="1200">
              <a:solidFill>
                <a:sysClr val="window" lastClr="FFFFFF"/>
              </a:solidFill>
              <a:latin typeface="Aptos" panose="02110004020202020204"/>
              <a:ea typeface="+mn-ea"/>
              <a:cs typeface="+mn-cs"/>
            </a:rPr>
            <a:t>SPOs managed school-based incidents well and were impartial</a:t>
          </a:r>
        </a:p>
      </dsp:txBody>
      <dsp:txXfrm>
        <a:off x="3765127" y="479006"/>
        <a:ext cx="1714499" cy="1028700"/>
      </dsp:txXfrm>
    </dsp:sp>
    <dsp:sp modelId="{27551C86-F452-451B-BEAA-254302C06766}">
      <dsp:nvSpPr>
        <dsp:cNvPr id="0" name=""/>
        <dsp:cNvSpPr/>
      </dsp:nvSpPr>
      <dsp:spPr>
        <a:xfrm>
          <a:off x="942975" y="1685925"/>
          <a:ext cx="1714499" cy="1028700"/>
        </a:xfrm>
        <a:prstGeom prst="rect">
          <a:avLst/>
        </a:prstGeom>
        <a:solidFill>
          <a:srgbClr val="A02B93">
            <a:lumMod val="7500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9530" tIns="49530" rIns="49530" bIns="49530" numCol="1" spcCol="1270" anchor="ctr" anchorCtr="0">
          <a:noAutofit/>
        </a:bodyPr>
        <a:lstStyle/>
        <a:p>
          <a:pPr marL="0" lvl="0" indent="0" algn="ctr" defTabSz="577850">
            <a:lnSpc>
              <a:spcPct val="90000"/>
            </a:lnSpc>
            <a:spcBef>
              <a:spcPct val="0"/>
            </a:spcBef>
            <a:spcAft>
              <a:spcPct val="35000"/>
            </a:spcAft>
            <a:buNone/>
          </a:pPr>
          <a:r>
            <a:rPr lang="en-GB" sz="1300" kern="1200">
              <a:solidFill>
                <a:sysClr val="window" lastClr="FFFFFF"/>
              </a:solidFill>
              <a:latin typeface="Aptos" panose="02110004020202020204"/>
              <a:ea typeface="+mn-ea"/>
              <a:cs typeface="+mn-cs"/>
            </a:rPr>
            <a:t>SPOs were supportive of victims and perpetrators of crime</a:t>
          </a:r>
        </a:p>
      </dsp:txBody>
      <dsp:txXfrm>
        <a:off x="942975" y="1685925"/>
        <a:ext cx="1714499" cy="1028700"/>
      </dsp:txXfrm>
    </dsp:sp>
    <dsp:sp modelId="{B3390807-25DB-4F49-9396-F3913908232B}">
      <dsp:nvSpPr>
        <dsp:cNvPr id="0" name=""/>
        <dsp:cNvSpPr/>
      </dsp:nvSpPr>
      <dsp:spPr>
        <a:xfrm>
          <a:off x="2828925" y="1685925"/>
          <a:ext cx="1714499" cy="1028700"/>
        </a:xfrm>
        <a:prstGeom prst="rect">
          <a:avLst/>
        </a:prstGeom>
        <a:solidFill>
          <a:srgbClr val="E8E8E8">
            <a:lumMod val="2500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9530" tIns="49530" rIns="49530" bIns="49530" numCol="1" spcCol="1270" anchor="ctr" anchorCtr="0">
          <a:noAutofit/>
        </a:bodyPr>
        <a:lstStyle/>
        <a:p>
          <a:pPr marL="0" lvl="0" indent="0" algn="ctr" defTabSz="577850">
            <a:lnSpc>
              <a:spcPct val="90000"/>
            </a:lnSpc>
            <a:spcBef>
              <a:spcPct val="0"/>
            </a:spcBef>
            <a:spcAft>
              <a:spcPct val="35000"/>
            </a:spcAft>
            <a:buNone/>
          </a:pPr>
          <a:r>
            <a:rPr lang="en-GB" sz="1300" kern="1200">
              <a:solidFill>
                <a:sysClr val="window" lastClr="FFFFFF"/>
              </a:solidFill>
              <a:latin typeface="Aptos" panose="02110004020202020204"/>
              <a:ea typeface="+mn-ea"/>
              <a:cs typeface="+mn-cs"/>
            </a:rPr>
            <a:t>SPO classroom-based engagement positive – as were relationships formed with children in school settings</a:t>
          </a:r>
        </a:p>
      </dsp:txBody>
      <dsp:txXfrm>
        <a:off x="2828925" y="1685925"/>
        <a:ext cx="1714499" cy="1028700"/>
      </dsp:txXfrm>
    </dsp:sp>
  </dsp:spTree>
</dsp:drawing>
</file>

<file path=word/diagrams/layout1.xml><?xml version="1.0" encoding="utf-8"?>
<dgm:layoutDef xmlns:dgm="http://schemas.openxmlformats.org/drawingml/2006/diagram" xmlns:a="http://schemas.openxmlformats.org/drawingml/2006/main" uniqueId="urn:microsoft.com/office/officeart/2008/layout/VerticalCurvedList">
  <dgm:title val=""/>
  <dgm:desc val=""/>
  <dgm:catLst>
    <dgm:cat type="list" pri="20000"/>
  </dgm:catLst>
  <dgm:sampData>
    <dgm:dataModel>
      <dgm:ptLst>
        <dgm:pt modelId="0" type="doc"/>
        <dgm:pt modelId="1">
          <dgm:prSet phldr="1"/>
        </dgm:pt>
        <dgm:pt modelId="2">
          <dgm:prSet phldr="1"/>
        </dgm:pt>
        <dgm:pt modelId="3">
          <dgm:prSet phldr="1"/>
        </dgm:pt>
      </dgm:ptLst>
      <dgm:cxnLst>
        <dgm:cxn modelId="4" srcId="0" destId="1" srcOrd="0" destOrd="0"/>
        <dgm:cxn modelId="5" srcId="0" destId="2" srcOrd="1" destOrd="0"/>
        <dgm:cxn modelId="6" srcId="0" destId="3" srcOrd="2" destOrd="0"/>
      </dgm:cxnLst>
      <dgm:bg/>
      <dgm:whole/>
    </dgm:dataModel>
  </dgm:sampData>
  <dgm:styleData>
    <dgm:dataModel>
      <dgm:ptLst>
        <dgm:pt modelId="0" type="doc"/>
        <dgm:pt modelId="1">
          <dgm:prSet phldr="1"/>
        </dgm:pt>
        <dgm:pt modelId="2">
          <dgm:prSet phldr="1"/>
        </dgm:pt>
      </dgm:ptLst>
      <dgm:cxnLst>
        <dgm:cxn modelId="3" srcId="0" destId="1" srcOrd="0" destOrd="0"/>
        <dgm:cxn modelId="4" srcId="0" destId="2" srcOrd="1" destOrd="0"/>
      </dgm:cxnLst>
      <dgm:bg/>
      <dgm:whole/>
    </dgm:dataModel>
  </dgm:styleData>
  <dgm:clrData>
    <dgm:dataModel>
      <dgm:ptLst>
        <dgm:pt modelId="0" type="doc"/>
        <dgm:pt modelId="1">
          <dgm:prSet phldr="1"/>
        </dgm:pt>
        <dgm:pt modelId="2">
          <dgm:prSet phldr="1"/>
        </dgm:pt>
        <dgm:pt modelId="3">
          <dgm:prSet phldr="1"/>
        </dgm:pt>
        <dgm:pt modelId="4">
          <dgm:prSet phldr="1"/>
        </dgm:pt>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chMax val="7"/>
      <dgm:chPref val="7"/>
      <dgm:dir/>
    </dgm:varLst>
    <dgm:alg type="composite"/>
    <dgm:shape xmlns:r="http://schemas.openxmlformats.org/officeDocument/2006/relationships" r:blip="">
      <dgm:adjLst/>
    </dgm:shape>
    <dgm:constrLst>
      <dgm:constr type="w" for="ch" refType="h" refFor="ch" op="gte" fact="0.8"/>
    </dgm:constrLst>
    <dgm:layoutNode name="Name1">
      <dgm:alg type="composite"/>
      <dgm:shape xmlns:r="http://schemas.openxmlformats.org/officeDocument/2006/relationships" r:blip="">
        <dgm:adjLst/>
      </dgm:shape>
      <dgm:choose name="Name2">
        <dgm:if name="Name3" func="var" arg="dir" op="equ" val="norm">
          <dgm:choose name="Name4">
            <dgm:if name="Name5" axis="ch" ptType="node" func="cnt" op="equ" val="1">
              <dgm:constrLst>
                <dgm:constr type="h" for="ch" forName="cycle" refType="h"/>
                <dgm:constr type="w" for="ch" forName="cycle" refType="h" refFor="ch" refForName="cycle" fact="0.26"/>
                <dgm:constr type="l" for="ch" forName="cycle"/>
                <dgm:constr type="ctrY" for="ch" forName="cycle" refType="h" fact="0.5"/>
                <dgm:constr type="diam" for="ch" forName="cycle" refType="h" fact="1.344"/>
                <dgm:constr type="h" for="ch" forName="accent_1" refType="h" fact="0.625"/>
                <dgm:constr type="w" for="ch" forName="accent_1" refType="h" refFor="ch" refForName="accent_1" op="equ"/>
                <dgm:constr type="ctrY" for="ch" forName="accent_1" refType="h" fact="0.5"/>
                <dgm:constr type="ctrX" for="ch" forName="accent_1" refType="h" fact="0.2253"/>
                <dgm:constr type="l" for="ch" forName="text_1" refType="ctrX" refFor="ch" refForName="accent_1"/>
                <dgm:constr type="r" for="ch" forName="text_1" refType="w"/>
                <dgm:constr type="w" for="ch" forName="text_1" refType="h" refFor="ch" refForName="text_1" op="gte"/>
                <dgm:constr type="h" for="ch" forName="text_1" refType="h" refFor="ch" refForName="accent_1" fact="0.8"/>
                <dgm:constr type="ctrY" for="ch" forName="text_1" refType="ctrY" refFor="ch" refForName="accent_1"/>
                <dgm:constr type="lMarg" for="ch" forName="text_1" refType="w" refFor="ch" refForName="accent_1" fact="1.8"/>
                <dgm:constr type="primFontSz" for="ch" ptType="node" op="equ" val="65"/>
              </dgm:constrLst>
            </dgm:if>
            <dgm:if name="Name6" axis="ch" ptType="node" func="cnt" op="equ" val="2">
              <dgm:constrLst>
                <dgm:constr type="h" for="ch" forName="cycle" refType="h"/>
                <dgm:constr type="w" for="ch" forName="cycle" refType="h" refFor="ch" refForName="cycle" fact="0.26"/>
                <dgm:constr type="l" for="ch" forName="cycle"/>
                <dgm:constr type="ctrY" for="ch" forName="cycle" refType="h" fact="0.5"/>
                <dgm:constr type="diam" for="ch" forName="cycle" refType="h" fact="1.344"/>
                <dgm:constr type="h" for="ch" forName="accent_1" refType="h" fact="0.3571"/>
                <dgm:constr type="w" for="ch" forName="accent_1" refType="h" refFor="ch" refForName="accent_1" op="equ"/>
                <dgm:constr type="ctrY" for="ch" forName="accent_1" refType="h" fact="0.2857"/>
                <dgm:constr type="ctrX" for="ch" forName="accent_1" refType="h" fact="0.1891"/>
                <dgm:constr type="l" for="ch" forName="text_1" refType="ctrX" refFor="ch" refForName="accent_1"/>
                <dgm:constr type="r" for="ch" forName="text_1" refType="w"/>
                <dgm:constr type="w" for="ch" forName="text_1" refType="h" refFor="ch" refForName="text_1" op="gte"/>
                <dgm:constr type="h" for="ch" forName="text_1" refType="h" refFor="ch" refForName="accent_1" fact="0.8"/>
                <dgm:constr type="ctrY" for="ch" forName="text_1" refType="ctrY" refFor="ch" refForName="accent_1"/>
                <dgm:constr type="lMarg" for="ch" forName="text_1" refType="w" refFor="ch" refForName="accent_1" fact="1.8"/>
                <dgm:constr type="h" for="ch" forName="accent_2" refType="h" fact="0.3571"/>
                <dgm:constr type="w" for="ch" forName="accent_2" refType="h" refFor="ch" refForName="accent_2" op="equ"/>
                <dgm:constr type="ctrY" for="ch" forName="accent_2" refType="h" fact="0.7143"/>
                <dgm:constr type="ctrX" for="ch" forName="accent_2" refType="h" fact="0.1891"/>
                <dgm:constr type="l" for="ch" forName="text_2" refType="ctrX" refFor="ch" refForName="accent_2"/>
                <dgm:constr type="r" for="ch" forName="text_2" refType="w"/>
                <dgm:constr type="w" for="ch" forName="text_2" refType="h" refFor="ch" refForName="text_2" op="gte"/>
                <dgm:constr type="h" for="ch" forName="text_2" refType="h" refFor="ch" refForName="accent_2" fact="0.8"/>
                <dgm:constr type="ctrY" for="ch" forName="text_2" refType="ctrY" refFor="ch" refForName="accent_2"/>
                <dgm:constr type="lMarg" for="ch" forName="text_2" refType="w" refFor="ch" refForName="accent_2" fact="1.8"/>
                <dgm:constr type="primFontSz" for="ch" ptType="node" op="equ" val="65"/>
              </dgm:constrLst>
            </dgm:if>
            <dgm:if name="Name7" axis="ch" ptType="node" func="cnt" op="equ" val="3">
              <dgm:constrLst>
                <dgm:constr type="h" for="ch" forName="cycle" refType="h"/>
                <dgm:constr type="w" for="ch" forName="cycle" refType="h" refFor="ch" refForName="cycle" fact="0.26"/>
                <dgm:constr type="l" for="ch" forName="cycle"/>
                <dgm:constr type="ctrY" for="ch" forName="cycle" refType="h" fact="0.5"/>
                <dgm:constr type="diam" for="ch" forName="cycle" refType="h" fact="1.344"/>
                <dgm:constr type="h" for="ch" forName="accent_1" refType="h" fact="0.25"/>
                <dgm:constr type="w" for="ch" forName="accent_1" refType="h" refFor="ch" refForName="accent_1" op="equ"/>
                <dgm:constr type="ctrY" for="ch" forName="accent_1" refType="h" fact="0.2"/>
                <dgm:constr type="ctrX" for="ch" forName="accent_1" refType="h" fact="0.1526"/>
                <dgm:constr type="l" for="ch" forName="text_1" refType="ctrX" refFor="ch" refForName="accent_1"/>
                <dgm:constr type="r" for="ch" forName="text_1" refType="w"/>
                <dgm:constr type="w" for="ch" forName="text_1" refType="h" refFor="ch" refForName="text_1" op="gte"/>
                <dgm:constr type="h" for="ch" forName="text_1" refType="h" refFor="ch" refForName="accent_1" fact="0.8"/>
                <dgm:constr type="ctrY" for="ch" forName="text_1" refType="ctrY" refFor="ch" refForName="accent_1"/>
                <dgm:constr type="lMarg" for="ch" forName="text_1" refType="w" refFor="ch" refForName="accent_1" fact="1.8"/>
                <dgm:constr type="h" for="ch" forName="accent_2" refType="h" fact="0.25"/>
                <dgm:constr type="w" for="ch" forName="accent_2" refType="h" refFor="ch" refForName="accent_2" op="equ"/>
                <dgm:constr type="ctrY" for="ch" forName="accent_2" refType="h" fact="0.5"/>
                <dgm:constr type="ctrX" for="ch" forName="accent_2" refType="h" fact="0.2253"/>
                <dgm:constr type="l" for="ch" forName="text_2" refType="ctrX" refFor="ch" refForName="accent_2"/>
                <dgm:constr type="r" for="ch" forName="text_2" refType="w"/>
                <dgm:constr type="w" for="ch" forName="text_2" refType="h" refFor="ch" refForName="text_2" op="gte"/>
                <dgm:constr type="h" for="ch" forName="text_2" refType="h" refFor="ch" refForName="accent_2" fact="0.8"/>
                <dgm:constr type="ctrY" for="ch" forName="text_2" refType="ctrY" refFor="ch" refForName="accent_2"/>
                <dgm:constr type="lMarg" for="ch" forName="text_2" refType="w" refFor="ch" refForName="accent_2" fact="1.8"/>
                <dgm:constr type="h" for="ch" forName="accent_3" refType="h" fact="0.25"/>
                <dgm:constr type="w" for="ch" forName="accent_3" refType="h" refFor="ch" refForName="accent_3" op="equ"/>
                <dgm:constr type="ctrY" for="ch" forName="accent_3" refType="h" fact="0.8"/>
                <dgm:constr type="ctrX" for="ch" forName="accent_3" refType="h" fact="0.1526"/>
                <dgm:constr type="l" for="ch" forName="text_3" refType="ctrX" refFor="ch" refForName="accent_3"/>
                <dgm:constr type="r" for="ch" forName="text_3" refType="w"/>
                <dgm:constr type="w" for="ch" forName="text_3" refType="h" refFor="ch" refForName="text_3" op="gte"/>
                <dgm:constr type="h" for="ch" forName="text_3" refType="h" refFor="ch" refForName="accent_3" fact="0.8"/>
                <dgm:constr type="ctrY" for="ch" forName="text_3" refType="ctrY" refFor="ch" refForName="accent_3"/>
                <dgm:constr type="lMarg" for="ch" forName="text_3" refType="w" refFor="ch" refForName="accent_3" fact="1.8"/>
                <dgm:constr type="primFontSz" for="ch" ptType="node" op="equ" val="65"/>
              </dgm:constrLst>
            </dgm:if>
            <dgm:if name="Name8" axis="ch" ptType="node" func="cnt" op="equ" val="4">
              <dgm:constrLst>
                <dgm:constr type="h" for="ch" forName="cycle" refType="h"/>
                <dgm:constr type="w" for="ch" forName="cycle" refType="h" refFor="ch" refForName="cycle" fact="0.26"/>
                <dgm:constr type="l" for="ch" forName="cycle"/>
                <dgm:constr type="ctrY" for="ch" forName="cycle" refType="h" fact="0.5"/>
                <dgm:constr type="diam" for="ch" forName="cycle" refType="h" fact="1.344"/>
                <dgm:constr type="h" for="ch" forName="accent_1" refType="h" fact="0.1923"/>
                <dgm:constr type="w" for="ch" forName="accent_1" refType="h" refFor="ch" refForName="accent_1" op="equ"/>
                <dgm:constr type="ctrY" for="ch" forName="accent_1" refType="h" fact="0.1538"/>
                <dgm:constr type="ctrX" for="ch" forName="accent_1" refType="h" fact="0.1268"/>
                <dgm:constr type="l" for="ch" forName="text_1" refType="ctrX" refFor="ch" refForName="accent_1"/>
                <dgm:constr type="r" for="ch" forName="text_1" refType="w"/>
                <dgm:constr type="w" for="ch" forName="text_1" refType="h" refFor="ch" refForName="text_1" op="gte"/>
                <dgm:constr type="h" for="ch" forName="text_1" refType="h" refFor="ch" refForName="accent_1" fact="0.8"/>
                <dgm:constr type="ctrY" for="ch" forName="text_1" refType="ctrY" refFor="ch" refForName="accent_1"/>
                <dgm:constr type="lMarg" for="ch" forName="text_1" refType="w" refFor="ch" refForName="accent_1" fact="1.8"/>
                <dgm:constr type="h" for="ch" forName="accent_2" refType="h" fact="0.1923"/>
                <dgm:constr type="w" for="ch" forName="accent_2" refType="h" refFor="ch" refForName="accent_2" op="equ"/>
                <dgm:constr type="ctrY" for="ch" forName="accent_2" refType="h" fact="0.3846"/>
                <dgm:constr type="ctrX" for="ch" forName="accent_2" refType="h" fact="0.215"/>
                <dgm:constr type="l" for="ch" forName="text_2" refType="ctrX" refFor="ch" refForName="accent_2"/>
                <dgm:constr type="r" for="ch" forName="text_2" refType="w"/>
                <dgm:constr type="w" for="ch" forName="text_2" refType="h" refFor="ch" refForName="text_2" op="gte"/>
                <dgm:constr type="h" for="ch" forName="text_2" refType="h" refFor="ch" refForName="accent_2" fact="0.8"/>
                <dgm:constr type="ctrY" for="ch" forName="text_2" refType="ctrY" refFor="ch" refForName="accent_2"/>
                <dgm:constr type="lMarg" for="ch" forName="text_2" refType="w" refFor="ch" refForName="accent_2" fact="1.8"/>
                <dgm:constr type="h" for="ch" forName="accent_3" refType="h" fact="0.1923"/>
                <dgm:constr type="w" for="ch" forName="accent_3" refType="h" refFor="ch" refForName="accent_3" op="equ"/>
                <dgm:constr type="ctrY" for="ch" forName="accent_3" refType="h" fact="0.6154"/>
                <dgm:constr type="ctrX" for="ch" forName="accent_3" refType="h" fact="0.215"/>
                <dgm:constr type="l" for="ch" forName="text_3" refType="ctrX" refFor="ch" refForName="accent_3"/>
                <dgm:constr type="r" for="ch" forName="text_3" refType="w"/>
                <dgm:constr type="w" for="ch" forName="text_3" refType="h" refFor="ch" refForName="text_3" op="gte"/>
                <dgm:constr type="h" for="ch" forName="text_3" refType="h" refFor="ch" refForName="accent_3" fact="0.8"/>
                <dgm:constr type="ctrY" for="ch" forName="text_3" refType="ctrY" refFor="ch" refForName="accent_3"/>
                <dgm:constr type="lMarg" for="ch" forName="text_3" refType="w" refFor="ch" refForName="accent_3" fact="1.8"/>
                <dgm:constr type="h" for="ch" forName="accent_4" refType="h" fact="0.1923"/>
                <dgm:constr type="w" for="ch" forName="accent_4" refType="h" refFor="ch" refForName="accent_4" op="equ"/>
                <dgm:constr type="ctrY" for="ch" forName="accent_4" refType="h" fact="0.8462"/>
                <dgm:constr type="ctrX" for="ch" forName="accent_4" refType="h" fact="0.1268"/>
                <dgm:constr type="l" for="ch" forName="text_4" refType="ctrX" refFor="ch" refForName="accent_4"/>
                <dgm:constr type="r" for="ch" forName="text_4" refType="w"/>
                <dgm:constr type="w" for="ch" forName="text_4" refType="h" refFor="ch" refForName="text_4" op="gte"/>
                <dgm:constr type="h" for="ch" forName="text_4" refType="h" refFor="ch" refForName="accent_4" fact="0.8"/>
                <dgm:constr type="ctrY" for="ch" forName="text_4" refType="ctrY" refFor="ch" refForName="accent_4"/>
                <dgm:constr type="lMarg" for="ch" forName="text_4" refType="w" refFor="ch" refForName="accent_4" fact="1.8"/>
                <dgm:constr type="primFontSz" for="ch" ptType="node" op="equ" val="65"/>
              </dgm:constrLst>
            </dgm:if>
            <dgm:if name="Name9" axis="ch" ptType="node" func="cnt" op="equ" val="5">
              <dgm:constrLst>
                <dgm:constr type="h" for="ch" forName="cycle" refType="h"/>
                <dgm:constr type="w" for="ch" forName="cycle" refType="h" refFor="ch" refForName="cycle" fact="0.26"/>
                <dgm:constr type="l" for="ch" forName="cycle"/>
                <dgm:constr type="ctrY" for="ch" forName="cycle" refType="h" fact="0.5"/>
                <dgm:constr type="diam" for="ch" forName="cycle" refType="h" fact="1.344"/>
                <dgm:constr type="h" for="ch" forName="accent_1" refType="h" fact="0.1563"/>
                <dgm:constr type="w" for="ch" forName="accent_1" refType="h" refFor="ch" refForName="accent_1" op="equ"/>
                <dgm:constr type="ctrY" for="ch" forName="accent_1" refType="h" fact="0.125"/>
                <dgm:constr type="ctrX" for="ch" forName="accent_1" refType="h" fact="0.1082"/>
                <dgm:constr type="l" for="ch" forName="text_1" refType="ctrX" refFor="ch" refForName="accent_1"/>
                <dgm:constr type="r" for="ch" forName="text_1" refType="w"/>
                <dgm:constr type="w" for="ch" forName="text_1" refType="h" refFor="ch" refForName="text_1" op="gte"/>
                <dgm:constr type="h" for="ch" forName="text_1" refType="h" refFor="ch" refForName="accent_1" fact="0.8"/>
                <dgm:constr type="ctrY" for="ch" forName="text_1" refType="ctrY" refFor="ch" refForName="accent_1"/>
                <dgm:constr type="lMarg" for="ch" forName="text_1" refType="w" refFor="ch" refForName="accent_1" fact="1.8"/>
                <dgm:constr type="h" for="ch" forName="accent_2" refType="h" fact="0.1563"/>
                <dgm:constr type="w" for="ch" forName="accent_2" refType="h" refFor="ch" refForName="accent_2" op="equ"/>
                <dgm:constr type="ctrY" for="ch" forName="accent_2" refType="h" fact="0.3125"/>
                <dgm:constr type="ctrX" for="ch" forName="accent_2" refType="h" fact="0.1978"/>
                <dgm:constr type="l" for="ch" forName="text_2" refType="ctrX" refFor="ch" refForName="accent_2"/>
                <dgm:constr type="r" for="ch" forName="text_2" refType="w"/>
                <dgm:constr type="w" for="ch" forName="text_2" refType="h" refFor="ch" refForName="text_2" op="gte"/>
                <dgm:constr type="h" for="ch" forName="text_2" refType="h" refFor="ch" refForName="accent_2" fact="0.8"/>
                <dgm:constr type="ctrY" for="ch" forName="text_2" refType="ctrY" refFor="ch" refForName="accent_2"/>
                <dgm:constr type="lMarg" for="ch" forName="text_2" refType="w" refFor="ch" refForName="accent_2" fact="1.8"/>
                <dgm:constr type="h" for="ch" forName="accent_3" refType="h" fact="0.1563"/>
                <dgm:constr type="w" for="ch" forName="accent_3" refType="h" refFor="ch" refForName="accent_3" op="equ"/>
                <dgm:constr type="ctrY" for="ch" forName="accent_3" refType="h" fact="0.5"/>
                <dgm:constr type="ctrX" for="ch" forName="accent_3" refType="h" fact="0.2253"/>
                <dgm:constr type="l" for="ch" forName="text_3" refType="ctrX" refFor="ch" refForName="accent_3"/>
                <dgm:constr type="r" for="ch" forName="text_3" refType="w"/>
                <dgm:constr type="w" for="ch" forName="text_3" refType="h" refFor="ch" refForName="text_3" op="gte"/>
                <dgm:constr type="h" for="ch" forName="text_3" refType="h" refFor="ch" refForName="accent_3" fact="0.8"/>
                <dgm:constr type="ctrY" for="ch" forName="text_3" refType="ctrY" refFor="ch" refForName="accent_3"/>
                <dgm:constr type="lMarg" for="ch" forName="text_3" refType="w" refFor="ch" refForName="accent_3" fact="1.8"/>
                <dgm:constr type="h" for="ch" forName="accent_4" refType="h" fact="0.1563"/>
                <dgm:constr type="w" for="ch" forName="accent_4" refType="h" refFor="ch" refForName="accent_4" op="equ"/>
                <dgm:constr type="ctrY" for="ch" forName="accent_4" refType="h" fact="0.6875"/>
                <dgm:constr type="ctrX" for="ch" forName="accent_4" refType="h" fact="0.1978"/>
                <dgm:constr type="l" for="ch" forName="text_4" refType="ctrX" refFor="ch" refForName="accent_4"/>
                <dgm:constr type="r" for="ch" forName="text_4" refType="w"/>
                <dgm:constr type="w" for="ch" forName="text_4" refType="h" refFor="ch" refForName="text_4" op="gte"/>
                <dgm:constr type="h" for="ch" forName="text_4" refType="h" refFor="ch" refForName="accent_4" fact="0.8"/>
                <dgm:constr type="ctrY" for="ch" forName="text_4" refType="ctrY" refFor="ch" refForName="accent_4"/>
                <dgm:constr type="lMarg" for="ch" forName="text_4" refType="w" refFor="ch" refForName="accent_4" fact="1.8"/>
                <dgm:constr type="h" for="ch" forName="accent_5" refType="h" fact="0.1563"/>
                <dgm:constr type="w" for="ch" forName="accent_5" refType="h" refFor="ch" refForName="accent_5" op="equ"/>
                <dgm:constr type="ctrY" for="ch" forName="accent_5" refType="h" fact="0.875"/>
                <dgm:constr type="ctrX" for="ch" forName="accent_5" refType="h" fact="0.1082"/>
                <dgm:constr type="l" for="ch" forName="text_5" refType="ctrX" refFor="ch" refForName="accent_5"/>
                <dgm:constr type="r" for="ch" forName="text_5" refType="w"/>
                <dgm:constr type="w" for="ch" forName="text_5" refType="h" refFor="ch" refForName="text_5" op="gte"/>
                <dgm:constr type="h" for="ch" forName="text_5" refType="h" refFor="ch" refForName="accent_5" fact="0.8"/>
                <dgm:constr type="ctrY" for="ch" forName="text_5" refType="ctrY" refFor="ch" refForName="accent_5"/>
                <dgm:constr type="lMarg" for="ch" forName="text_5" refType="w" refFor="ch" refForName="accent_5" fact="1.8"/>
                <dgm:constr type="primFontSz" for="ch" ptType="node" op="equ" val="65"/>
              </dgm:constrLst>
            </dgm:if>
            <dgm:if name="Name10" axis="ch" ptType="node" func="cnt" op="equ" val="6">
              <dgm:constrLst>
                <dgm:constr type="h" for="ch" forName="cycle" refType="h"/>
                <dgm:constr type="w" for="ch" forName="cycle" refType="h" refFor="ch" refForName="cycle" fact="0.26"/>
                <dgm:constr type="l" for="ch" forName="cycle"/>
                <dgm:constr type="ctrY" for="ch" forName="cycle" refType="h" fact="0.5"/>
                <dgm:constr type="diam" for="ch" forName="cycle" refType="h" fact="1.344"/>
                <dgm:constr type="h" for="ch" forName="accent_1" refType="h" fact="0.1316"/>
                <dgm:constr type="w" for="ch" forName="accent_1" refType="h" refFor="ch" refForName="accent_1" op="equ"/>
                <dgm:constr type="ctrY" for="ch" forName="accent_1" refType="h" fact="0.1053"/>
                <dgm:constr type="ctrX" for="ch" forName="accent_1" refType="h" fact="0.0943"/>
                <dgm:constr type="l" for="ch" forName="text_1" refType="ctrX" refFor="ch" refForName="accent_1"/>
                <dgm:constr type="r" for="ch" forName="text_1" refType="w"/>
                <dgm:constr type="w" for="ch" forName="text_1" refType="h" refFor="ch" refForName="text_1" op="gte"/>
                <dgm:constr type="h" for="ch" forName="text_1" refType="h" refFor="ch" refForName="accent_1" fact="0.8"/>
                <dgm:constr type="ctrY" for="ch" forName="text_1" refType="ctrY" refFor="ch" refForName="accent_1"/>
                <dgm:constr type="lMarg" for="ch" forName="text_1" refType="w" refFor="ch" refForName="accent_1" fact="1.8"/>
                <dgm:constr type="h" for="ch" forName="accent_2" refType="h" fact="0.1316"/>
                <dgm:constr type="w" for="ch" forName="accent_2" refType="h" refFor="ch" refForName="accent_2" op="equ"/>
                <dgm:constr type="ctrY" for="ch" forName="accent_2" refType="h" fact="0.2632"/>
                <dgm:constr type="ctrX" for="ch" forName="accent_2" refType="h" fact="0.1809"/>
                <dgm:constr type="l" for="ch" forName="text_2" refType="ctrX" refFor="ch" refForName="accent_2"/>
                <dgm:constr type="r" for="ch" forName="text_2" refType="w"/>
                <dgm:constr type="w" for="ch" forName="text_2" refType="h" refFor="ch" refForName="text_2" op="gte"/>
                <dgm:constr type="h" for="ch" forName="text_2" refType="h" refFor="ch" refForName="accent_2" fact="0.8"/>
                <dgm:constr type="ctrY" for="ch" forName="text_2" refType="ctrY" refFor="ch" refForName="accent_2"/>
                <dgm:constr type="lMarg" for="ch" forName="text_2" refType="w" refFor="ch" refForName="accent_2" fact="1.8"/>
                <dgm:constr type="h" for="ch" forName="accent_3" refType="h" fact="0.1316"/>
                <dgm:constr type="w" for="ch" forName="accent_3" refType="h" refFor="ch" refForName="accent_3" op="equ"/>
                <dgm:constr type="ctrY" for="ch" forName="accent_3" refType="h" fact="0.4211"/>
                <dgm:constr type="ctrX" for="ch" forName="accent_3" refType="h" fact="0.2205"/>
                <dgm:constr type="l" for="ch" forName="text_3" refType="ctrX" refFor="ch" refForName="accent_3"/>
                <dgm:constr type="r" for="ch" forName="text_3" refType="w"/>
                <dgm:constr type="w" for="ch" forName="text_3" refType="h" refFor="ch" refForName="text_3" op="gte"/>
                <dgm:constr type="h" for="ch" forName="text_3" refType="h" refFor="ch" refForName="accent_3" fact="0.8"/>
                <dgm:constr type="ctrY" for="ch" forName="text_3" refType="ctrY" refFor="ch" refForName="accent_3"/>
                <dgm:constr type="lMarg" for="ch" forName="text_3" refType="w" refFor="ch" refForName="accent_3" fact="1.8"/>
                <dgm:constr type="h" for="ch" forName="accent_4" refType="h" fact="0.1316"/>
                <dgm:constr type="w" for="ch" forName="accent_4" refType="h" refFor="ch" refForName="accent_4" op="equ"/>
                <dgm:constr type="ctrY" for="ch" forName="accent_4" refType="h" fact="0.5789"/>
                <dgm:constr type="ctrX" for="ch" forName="accent_4" refType="h" fact="0.2205"/>
                <dgm:constr type="l" for="ch" forName="text_4" refType="ctrX" refFor="ch" refForName="accent_4"/>
                <dgm:constr type="r" for="ch" forName="text_4" refType="w"/>
                <dgm:constr type="w" for="ch" forName="text_4" refType="h" refFor="ch" refForName="text_4" op="gte"/>
                <dgm:constr type="h" for="ch" forName="text_4" refType="h" refFor="ch" refForName="accent_4" fact="0.8"/>
                <dgm:constr type="ctrY" for="ch" forName="text_4" refType="ctrY" refFor="ch" refForName="accent_4"/>
                <dgm:constr type="lMarg" for="ch" forName="text_4" refType="w" refFor="ch" refForName="accent_4" fact="1.8"/>
                <dgm:constr type="h" for="ch" forName="accent_5" refType="h" fact="0.1316"/>
                <dgm:constr type="w" for="ch" forName="accent_5" refType="h" refFor="ch" refForName="accent_5" op="equ"/>
                <dgm:constr type="ctrY" for="ch" forName="accent_5" refType="h" fact="0.7368"/>
                <dgm:constr type="ctrX" for="ch" forName="accent_5" refType="h" fact="0.1809"/>
                <dgm:constr type="l" for="ch" forName="text_5" refType="ctrX" refFor="ch" refForName="accent_5"/>
                <dgm:constr type="r" for="ch" forName="text_5" refType="w"/>
                <dgm:constr type="w" for="ch" forName="text_5" refType="h" refFor="ch" refForName="text_5" op="gte"/>
                <dgm:constr type="h" for="ch" forName="text_5" refType="h" refFor="ch" refForName="accent_5" fact="0.8"/>
                <dgm:constr type="ctrY" for="ch" forName="text_5" refType="ctrY" refFor="ch" refForName="accent_5"/>
                <dgm:constr type="lMarg" for="ch" forName="text_5" refType="w" refFor="ch" refForName="accent_5" fact="1.8"/>
                <dgm:constr type="h" for="ch" forName="accent_6" refType="h" fact="0.1316"/>
                <dgm:constr type="w" for="ch" forName="accent_6" refType="h" refFor="ch" refForName="accent_6" op="equ"/>
                <dgm:constr type="ctrY" for="ch" forName="accent_6" refType="h" fact="0.8947"/>
                <dgm:constr type="ctrX" for="ch" forName="accent_6" refType="h" fact="0.0943"/>
                <dgm:constr type="l" for="ch" forName="text_6" refType="ctrX" refFor="ch" refForName="accent_6"/>
                <dgm:constr type="r" for="ch" forName="text_6" refType="w"/>
                <dgm:constr type="w" for="ch" forName="text_6" refType="h" refFor="ch" refForName="text_6" op="gte"/>
                <dgm:constr type="h" for="ch" forName="text_6" refType="h" refFor="ch" refForName="accent_6" fact="0.8"/>
                <dgm:constr type="ctrY" for="ch" forName="text_6" refType="ctrY" refFor="ch" refForName="accent_6"/>
                <dgm:constr type="lMarg" for="ch" forName="text_6" refType="w" refFor="ch" refForName="accent_6" fact="1.8"/>
                <dgm:constr type="primFontSz" for="ch" ptType="node" op="equ" val="65"/>
              </dgm:constrLst>
            </dgm:if>
            <dgm:else name="Name11">
              <dgm:constrLst>
                <dgm:constr type="h" for="ch" forName="cycle" refType="h"/>
                <dgm:constr type="w" for="ch" forName="cycle" refType="h" refFor="ch" refForName="cycle" fact="0.26"/>
                <dgm:constr type="l" for="ch" forName="cycle"/>
                <dgm:constr type="ctrY" for="ch" forName="cycle" refType="h" fact="0.5"/>
                <dgm:constr type="diam" for="ch" forName="cycle" refType="h" fact="1.344"/>
                <dgm:constr type="h" for="ch" forName="accent_1" refType="h" fact="0.1136"/>
                <dgm:constr type="w" for="ch" forName="accent_1" refType="h" refFor="ch" refForName="accent_1" op="equ"/>
                <dgm:constr type="ctrY" for="ch" forName="accent_1" refType="h" fact="0.0909"/>
                <dgm:constr type="ctrX" for="ch" forName="accent_1" refType="h" fact="0.0835"/>
                <dgm:constr type="l" for="ch" forName="text_1" refType="ctrX" refFor="ch" refForName="accent_1"/>
                <dgm:constr type="r" for="ch" forName="text_1" refType="w"/>
                <dgm:constr type="w" for="ch" forName="text_1" refType="h" refFor="ch" refForName="text_1" op="gte"/>
                <dgm:constr type="h" for="ch" forName="text_1" refType="h" refFor="ch" refForName="accent_1" fact="0.8"/>
                <dgm:constr type="ctrY" for="ch" forName="text_1" refType="ctrY" refFor="ch" refForName="accent_1"/>
                <dgm:constr type="lMarg" for="ch" forName="text_1" refType="w" refFor="ch" refForName="accent_1" fact="1.8"/>
                <dgm:constr type="h" for="ch" forName="accent_2" refType="h" fact="0.1136"/>
                <dgm:constr type="w" for="ch" forName="accent_2" refType="h" refFor="ch" refForName="accent_2" op="equ"/>
                <dgm:constr type="ctrY" for="ch" forName="accent_2" refType="h" fact="0.2273"/>
                <dgm:constr type="ctrX" for="ch" forName="accent_2" refType="h" fact="0.1658"/>
                <dgm:constr type="l" for="ch" forName="text_2" refType="ctrX" refFor="ch" refForName="accent_2"/>
                <dgm:constr type="r" for="ch" forName="text_2" refType="w"/>
                <dgm:constr type="w" for="ch" forName="text_2" refType="h" refFor="ch" refForName="text_2" op="gte"/>
                <dgm:constr type="h" for="ch" forName="text_2" refType="h" refFor="ch" refForName="accent_2" fact="0.8"/>
                <dgm:constr type="ctrY" for="ch" forName="text_2" refType="ctrY" refFor="ch" refForName="accent_2"/>
                <dgm:constr type="lMarg" for="ch" forName="text_2" refType="w" refFor="ch" refForName="accent_2" fact="1.8"/>
                <dgm:constr type="h" for="ch" forName="accent_3" refType="h" fact="0.1136"/>
                <dgm:constr type="w" for="ch" forName="accent_3" refType="h" refFor="ch" refForName="accent_3" op="equ"/>
                <dgm:constr type="ctrY" for="ch" forName="accent_3" refType="h" fact="0.3636"/>
                <dgm:constr type="ctrX" for="ch" forName="accent_3" refType="h" fact="0.2109"/>
                <dgm:constr type="l" for="ch" forName="text_3" refType="ctrX" refFor="ch" refForName="accent_3"/>
                <dgm:constr type="r" for="ch" forName="text_3" refType="w"/>
                <dgm:constr type="w" for="ch" forName="text_3" refType="h" refFor="ch" refForName="text_3" op="gte"/>
                <dgm:constr type="h" for="ch" forName="text_3" refType="h" refFor="ch" refForName="accent_3" fact="0.8"/>
                <dgm:constr type="ctrY" for="ch" forName="text_3" refType="ctrY" refFor="ch" refForName="accent_3"/>
                <dgm:constr type="lMarg" for="ch" forName="text_3" refType="w" refFor="ch" refForName="accent_3" fact="1.8"/>
                <dgm:constr type="h" for="ch" forName="accent_4" refType="h" fact="0.1136"/>
                <dgm:constr type="w" for="ch" forName="accent_4" refType="h" refFor="ch" refForName="accent_4" op="equ"/>
                <dgm:constr type="ctrY" for="ch" forName="accent_4" refType="h" fact="0.5"/>
                <dgm:constr type="ctrX" for="ch" forName="accent_4" refType="h" fact="0.2253"/>
                <dgm:constr type="l" for="ch" forName="text_4" refType="ctrX" refFor="ch" refForName="accent_4"/>
                <dgm:constr type="r" for="ch" forName="text_4" refType="w"/>
                <dgm:constr type="w" for="ch" forName="text_4" refType="h" refFor="ch" refForName="text_4" op="gte"/>
                <dgm:constr type="h" for="ch" forName="text_4" refType="h" refFor="ch" refForName="accent_4" fact="0.8"/>
                <dgm:constr type="ctrY" for="ch" forName="text_4" refType="ctrY" refFor="ch" refForName="accent_4"/>
                <dgm:constr type="lMarg" for="ch" forName="text_4" refType="w" refFor="ch" refForName="accent_4" fact="1.8"/>
                <dgm:constr type="h" for="ch" forName="accent_5" refType="h" fact="0.1136"/>
                <dgm:constr type="w" for="ch" forName="accent_5" refType="h" refFor="ch" refForName="accent_5" op="equ"/>
                <dgm:constr type="ctrY" for="ch" forName="accent_5" refType="h" fact="0.6364"/>
                <dgm:constr type="ctrX" for="ch" forName="accent_5" refType="h" fact="0.2109"/>
                <dgm:constr type="l" for="ch" forName="text_5" refType="ctrX" refFor="ch" refForName="accent_5"/>
                <dgm:constr type="r" for="ch" forName="text_5" refType="w"/>
                <dgm:constr type="w" for="ch" forName="text_5" refType="h" refFor="ch" refForName="text_5" op="gte"/>
                <dgm:constr type="h" for="ch" forName="text_5" refType="h" refFor="ch" refForName="accent_5" fact="0.8"/>
                <dgm:constr type="ctrY" for="ch" forName="text_5" refType="ctrY" refFor="ch" refForName="accent_5"/>
                <dgm:constr type="lMarg" for="ch" forName="text_5" refType="w" refFor="ch" refForName="accent_5" fact="1.8"/>
                <dgm:constr type="h" for="ch" forName="accent_6" refType="h" fact="0.1136"/>
                <dgm:constr type="w" for="ch" forName="accent_6" refType="h" refFor="ch" refForName="accent_6" op="equ"/>
                <dgm:constr type="ctrY" for="ch" forName="accent_6" refType="h" fact="0.7727"/>
                <dgm:constr type="ctrX" for="ch" forName="accent_6" refType="h" fact="0.1658"/>
                <dgm:constr type="l" for="ch" forName="text_6" refType="ctrX" refFor="ch" refForName="accent_6"/>
                <dgm:constr type="r" for="ch" forName="text_6" refType="w"/>
                <dgm:constr type="w" for="ch" forName="text_6" refType="h" refFor="ch" refForName="text_6" op="gte"/>
                <dgm:constr type="h" for="ch" forName="text_6" refType="h" refFor="ch" refForName="accent_6" fact="0.8"/>
                <dgm:constr type="ctrY" for="ch" forName="text_6" refType="ctrY" refFor="ch" refForName="accent_6"/>
                <dgm:constr type="lMarg" for="ch" forName="text_6" refType="w" refFor="ch" refForName="accent_6" fact="1.8"/>
                <dgm:constr type="h" for="ch" forName="accent_7" refType="h" fact="0.1136"/>
                <dgm:constr type="w" for="ch" forName="accent_7" refType="h" refFor="ch" refForName="accent_7" op="equ"/>
                <dgm:constr type="ctrY" for="ch" forName="accent_7" refType="h" fact="0.9091"/>
                <dgm:constr type="ctrX" for="ch" forName="accent_7" refType="h" fact="0.0835"/>
                <dgm:constr type="l" for="ch" forName="text_7" refType="ctrX" refFor="ch" refForName="accent_7"/>
                <dgm:constr type="r" for="ch" forName="text_7" refType="w"/>
                <dgm:constr type="w" for="ch" forName="text_7" refType="h" refFor="ch" refForName="text_7" op="gte"/>
                <dgm:constr type="h" for="ch" forName="text_7" refType="h" refFor="ch" refForName="accent_7" fact="0.8"/>
                <dgm:constr type="ctrY" for="ch" forName="text_7" refType="ctrY" refFor="ch" refForName="accent_7"/>
                <dgm:constr type="lMarg" for="ch" forName="text_7" refType="w" refFor="ch" refForName="accent_7" fact="1.8"/>
                <dgm:constr type="primFontSz" for="ch" ptType="node" op="equ" val="65"/>
              </dgm:constrLst>
            </dgm:else>
          </dgm:choose>
        </dgm:if>
        <dgm:else name="Name12">
          <dgm:choose name="Name13">
            <dgm:if name="Name14" axis="ch" ptType="node" func="cnt" op="equ" val="1">
              <dgm:constrLst>
                <dgm:constr type="h" for="ch" forName="cycle" refType="h"/>
                <dgm:constr type="w" for="ch" forName="cycle" refType="h" refFor="ch" refForName="cycle" fact="0.26"/>
                <dgm:constr type="r" for="ch" forName="cycle" refType="w"/>
                <dgm:constr type="ctrY" for="ch" forName="cycle" refType="h" fact="0.5"/>
                <dgm:constr type="diam" for="ch" forName="cycle" refType="h" fact="1.344"/>
                <dgm:constr type="h" for="ch" forName="accent_1" refType="h" fact="0.625"/>
                <dgm:constr type="w" for="ch" forName="accent_1" refType="h" refFor="ch" refForName="accent_1" op="equ"/>
                <dgm:constr type="ctrY" for="ch" forName="accent_1" refType="h" fact="0.5"/>
                <dgm:constr type="ctrX" for="ch" forName="accent_1" refType="w"/>
                <dgm:constr type="ctrXOff" for="ch" forName="accent_1" refType="h" fact="-0.2253"/>
                <dgm:constr type="r" for="ch" forName="text_1" refType="ctrX" refFor="ch" refForName="accent_1"/>
                <dgm:constr type="rOff" for="ch" forName="text_1" refType="ctrXOff" refFor="ch" refForName="accent_1"/>
                <dgm:constr type="l" for="ch" forName="text_1"/>
                <dgm:constr type="w" for="ch" forName="text_1" refType="h" refFor="ch" refForName="text_1" op="gte"/>
                <dgm:constr type="h" for="ch" forName="text_1" refType="h" refFor="ch" refForName="accent_1" fact="0.8"/>
                <dgm:constr type="ctrY" for="ch" forName="text_1" refType="ctrY" refFor="ch" refForName="accent_1"/>
                <dgm:constr type="rMarg" for="ch" forName="text_1" refType="w" refFor="ch" refForName="accent_1" fact="1.8"/>
                <dgm:constr type="primFontSz" for="ch" ptType="node" op="equ" val="65"/>
              </dgm:constrLst>
            </dgm:if>
            <dgm:if name="Name15" axis="ch" ptType="node" func="cnt" op="equ" val="2">
              <dgm:constrLst>
                <dgm:constr type="h" for="ch" forName="cycle" refType="h"/>
                <dgm:constr type="w" for="ch" forName="cycle" refType="h" refFor="ch" refForName="cycle" fact="0.26"/>
                <dgm:constr type="r" for="ch" forName="cycle" refType="w"/>
                <dgm:constr type="ctrY" for="ch" forName="cycle" refType="h" fact="0.5"/>
                <dgm:constr type="diam" for="ch" forName="cycle" refType="h" fact="1.344"/>
                <dgm:constr type="h" for="ch" forName="accent_1" refType="h" fact="0.3571"/>
                <dgm:constr type="w" for="ch" forName="accent_1" refType="h" refFor="ch" refForName="accent_1" op="equ"/>
                <dgm:constr type="ctrY" for="ch" forName="accent_1" refType="h" fact="0.2857"/>
                <dgm:constr type="ctrX" for="ch" forName="accent_1" refType="w"/>
                <dgm:constr type="ctrXOff" for="ch" forName="accent_1" refType="h" fact="-0.1891"/>
                <dgm:constr type="r" for="ch" forName="text_1" refType="ctrX" refFor="ch" refForName="accent_1"/>
                <dgm:constr type="rOff" for="ch" forName="text_1" refType="ctrXOff" refFor="ch" refForName="accent_1"/>
                <dgm:constr type="l" for="ch" forName="text_1"/>
                <dgm:constr type="w" for="ch" forName="text_1" refType="h" refFor="ch" refForName="text_1" op="gte"/>
                <dgm:constr type="h" for="ch" forName="text_1" refType="h" refFor="ch" refForName="accent_1" fact="0.8"/>
                <dgm:constr type="ctrY" for="ch" forName="text_1" refType="ctrY" refFor="ch" refForName="accent_1"/>
                <dgm:constr type="rMarg" for="ch" forName="text_1" refType="w" refFor="ch" refForName="accent_1" fact="1.8"/>
                <dgm:constr type="h" for="ch" forName="accent_2" refType="h" fact="0.3571"/>
                <dgm:constr type="w" for="ch" forName="accent_2" refType="h" refFor="ch" refForName="accent_2" op="equ"/>
                <dgm:constr type="ctrY" for="ch" forName="accent_2" refType="h" fact="0.7143"/>
                <dgm:constr type="ctrX" for="ch" forName="accent_2" refType="w"/>
                <dgm:constr type="ctrXOff" for="ch" forName="accent_2" refType="h" fact="-0.1891"/>
                <dgm:constr type="r" for="ch" forName="text_2" refType="ctrX" refFor="ch" refForName="accent_2"/>
                <dgm:constr type="rOff" for="ch" forName="text_2" refType="ctrXOff" refFor="ch" refForName="accent_2"/>
                <dgm:constr type="l" for="ch" forName="text_2"/>
                <dgm:constr type="w" for="ch" forName="text_2" refType="h" refFor="ch" refForName="text_2" op="gte"/>
                <dgm:constr type="h" for="ch" forName="text_2" refType="h" refFor="ch" refForName="accent_2" fact="0.8"/>
                <dgm:constr type="ctrY" for="ch" forName="text_2" refType="ctrY" refFor="ch" refForName="accent_2"/>
                <dgm:constr type="rMarg" for="ch" forName="text_2" refType="w" refFor="ch" refForName="accent_2" fact="1.8"/>
                <dgm:constr type="primFontSz" for="ch" ptType="node" op="equ" val="65"/>
              </dgm:constrLst>
            </dgm:if>
            <dgm:if name="Name16" axis="ch" ptType="node" func="cnt" op="equ" val="3">
              <dgm:constrLst>
                <dgm:constr type="h" for="ch" forName="cycle" refType="h"/>
                <dgm:constr type="w" for="ch" forName="cycle" refType="h" refFor="ch" refForName="cycle" fact="0.26"/>
                <dgm:constr type="r" for="ch" forName="cycle" refType="w"/>
                <dgm:constr type="ctrY" for="ch" forName="cycle" refType="h" fact="0.5"/>
                <dgm:constr type="diam" for="ch" forName="cycle" refType="h" fact="1.344"/>
                <dgm:constr type="h" for="ch" forName="accent_1" refType="h" fact="0.25"/>
                <dgm:constr type="w" for="ch" forName="accent_1" refType="h" refFor="ch" refForName="accent_1" op="equ"/>
                <dgm:constr type="ctrY" for="ch" forName="accent_1" refType="h" fact="0.2"/>
                <dgm:constr type="ctrX" for="ch" forName="accent_1" refType="w"/>
                <dgm:constr type="ctrXOff" for="ch" forName="accent_1" refType="h" fact="-0.1526"/>
                <dgm:constr type="r" for="ch" forName="text_1" refType="ctrX" refFor="ch" refForName="accent_1"/>
                <dgm:constr type="rOff" for="ch" forName="text_1" refType="ctrXOff" refFor="ch" refForName="accent_1"/>
                <dgm:constr type="l" for="ch" forName="text_1"/>
                <dgm:constr type="w" for="ch" forName="text_1" refType="h" refFor="ch" refForName="text_1" op="gte"/>
                <dgm:constr type="h" for="ch" forName="text_1" refType="h" refFor="ch" refForName="accent_1" fact="0.8"/>
                <dgm:constr type="ctrY" for="ch" forName="text_1" refType="ctrY" refFor="ch" refForName="accent_1"/>
                <dgm:constr type="rMarg" for="ch" forName="text_1" refType="w" refFor="ch" refForName="accent_1" fact="1.8"/>
                <dgm:constr type="h" for="ch" forName="accent_2" refType="h" fact="0.25"/>
                <dgm:constr type="w" for="ch" forName="accent_2" refType="h" refFor="ch" refForName="accent_2" op="equ"/>
                <dgm:constr type="ctrY" for="ch" forName="accent_2" refType="h" fact="0.5"/>
                <dgm:constr type="ctrX" for="ch" forName="accent_2" refType="w"/>
                <dgm:constr type="ctrXOff" for="ch" forName="accent_2" refType="h" fact="-0.2253"/>
                <dgm:constr type="r" for="ch" forName="text_2" refType="ctrX" refFor="ch" refForName="accent_2"/>
                <dgm:constr type="rOff" for="ch" forName="text_2" refType="ctrXOff" refFor="ch" refForName="accent_2"/>
                <dgm:constr type="l" for="ch" forName="text_2"/>
                <dgm:constr type="w" for="ch" forName="text_2" refType="h" refFor="ch" refForName="text_2" op="gte"/>
                <dgm:constr type="h" for="ch" forName="text_2" refType="h" refFor="ch" refForName="accent_2" fact="0.8"/>
                <dgm:constr type="ctrY" for="ch" forName="text_2" refType="ctrY" refFor="ch" refForName="accent_2"/>
                <dgm:constr type="rMarg" for="ch" forName="text_2" refType="w" refFor="ch" refForName="accent_2" fact="1.8"/>
                <dgm:constr type="h" for="ch" forName="accent_3" refType="h" fact="0.25"/>
                <dgm:constr type="w" for="ch" forName="accent_3" refType="h" refFor="ch" refForName="accent_3" op="equ"/>
                <dgm:constr type="ctrY" for="ch" forName="accent_3" refType="h" fact="0.8"/>
                <dgm:constr type="ctrX" for="ch" forName="accent_3" refType="w"/>
                <dgm:constr type="ctrXOff" for="ch" forName="accent_3" refType="h" fact="-0.1526"/>
                <dgm:constr type="r" for="ch" forName="text_3" refType="ctrX" refFor="ch" refForName="accent_3"/>
                <dgm:constr type="rOff" for="ch" forName="text_3" refType="ctrXOff" refFor="ch" refForName="accent_3"/>
                <dgm:constr type="l" for="ch" forName="text_3"/>
                <dgm:constr type="w" for="ch" forName="text_3" refType="h" refFor="ch" refForName="text_3" op="gte"/>
                <dgm:constr type="h" for="ch" forName="text_3" refType="h" refFor="ch" refForName="accent_3" fact="0.8"/>
                <dgm:constr type="ctrY" for="ch" forName="text_3" refType="ctrY" refFor="ch" refForName="accent_3"/>
                <dgm:constr type="rMarg" for="ch" forName="text_3" refType="w" refFor="ch" refForName="accent_3" fact="1.8"/>
                <dgm:constr type="primFontSz" for="ch" ptType="node" op="equ" val="65"/>
              </dgm:constrLst>
            </dgm:if>
            <dgm:if name="Name17" axis="ch" ptType="node" func="cnt" op="equ" val="4">
              <dgm:constrLst>
                <dgm:constr type="h" for="ch" forName="cycle" refType="h"/>
                <dgm:constr type="w" for="ch" forName="cycle" refType="h" refFor="ch" refForName="cycle" fact="0.26"/>
                <dgm:constr type="r" for="ch" forName="cycle" refType="w"/>
                <dgm:constr type="ctrY" for="ch" forName="cycle" refType="h" fact="0.5"/>
                <dgm:constr type="diam" for="ch" forName="cycle" refType="h" fact="1.344"/>
                <dgm:constr type="h" for="ch" forName="accent_1" refType="h" fact="0.1923"/>
                <dgm:constr type="w" for="ch" forName="accent_1" refType="h" refFor="ch" refForName="accent_1" op="equ"/>
                <dgm:constr type="ctrY" for="ch" forName="accent_1" refType="h" fact="0.1538"/>
                <dgm:constr type="ctrX" for="ch" forName="accent_1" refType="w"/>
                <dgm:constr type="ctrXOff" for="ch" forName="accent_1" refType="h" fact="-0.1268"/>
                <dgm:constr type="r" for="ch" forName="text_1" refType="ctrX" refFor="ch" refForName="accent_1"/>
                <dgm:constr type="rOff" for="ch" forName="text_1" refType="ctrXOff" refFor="ch" refForName="accent_1"/>
                <dgm:constr type="l" for="ch" forName="text_1"/>
                <dgm:constr type="w" for="ch" forName="text_1" refType="h" refFor="ch" refForName="text_1" op="gte"/>
                <dgm:constr type="h" for="ch" forName="text_1" refType="h" refFor="ch" refForName="accent_1" fact="0.8"/>
                <dgm:constr type="ctrY" for="ch" forName="text_1" refType="ctrY" refFor="ch" refForName="accent_1"/>
                <dgm:constr type="rMarg" for="ch" forName="text_1" refType="w" refFor="ch" refForName="accent_1" fact="1.8"/>
                <dgm:constr type="h" for="ch" forName="accent_2" refType="h" fact="0.1923"/>
                <dgm:constr type="w" for="ch" forName="accent_2" refType="h" refFor="ch" refForName="accent_2" op="equ"/>
                <dgm:constr type="ctrY" for="ch" forName="accent_2" refType="h" fact="0.3846"/>
                <dgm:constr type="ctrX" for="ch" forName="accent_2" refType="w"/>
                <dgm:constr type="ctrXOff" for="ch" forName="accent_2" refType="h" fact="-0.215"/>
                <dgm:constr type="r" for="ch" forName="text_2" refType="ctrX" refFor="ch" refForName="accent_2"/>
                <dgm:constr type="rOff" for="ch" forName="text_2" refType="ctrXOff" refFor="ch" refForName="accent_2"/>
                <dgm:constr type="l" for="ch" forName="text_2"/>
                <dgm:constr type="w" for="ch" forName="text_2" refType="h" refFor="ch" refForName="text_2" op="gte"/>
                <dgm:constr type="h" for="ch" forName="text_2" refType="h" refFor="ch" refForName="accent_2" fact="0.8"/>
                <dgm:constr type="ctrY" for="ch" forName="text_2" refType="ctrY" refFor="ch" refForName="accent_2"/>
                <dgm:constr type="rMarg" for="ch" forName="text_2" refType="w" refFor="ch" refForName="accent_2" fact="1.8"/>
                <dgm:constr type="h" for="ch" forName="accent_3" refType="h" fact="0.1923"/>
                <dgm:constr type="w" for="ch" forName="accent_3" refType="h" refFor="ch" refForName="accent_3" op="equ"/>
                <dgm:constr type="ctrY" for="ch" forName="accent_3" refType="h" fact="0.6154"/>
                <dgm:constr type="ctrX" for="ch" forName="accent_3" refType="w"/>
                <dgm:constr type="ctrXOff" for="ch" forName="accent_3" refType="h" fact="-0.215"/>
                <dgm:constr type="r" for="ch" forName="text_3" refType="ctrX" refFor="ch" refForName="accent_3"/>
                <dgm:constr type="rOff" for="ch" forName="text_3" refType="ctrXOff" refFor="ch" refForName="accent_3"/>
                <dgm:constr type="l" for="ch" forName="text_3"/>
                <dgm:constr type="w" for="ch" forName="text_3" refType="h" refFor="ch" refForName="text_3" op="gte"/>
                <dgm:constr type="h" for="ch" forName="text_3" refType="h" refFor="ch" refForName="accent_3" fact="0.8"/>
                <dgm:constr type="ctrY" for="ch" forName="text_3" refType="ctrY" refFor="ch" refForName="accent_3"/>
                <dgm:constr type="rMarg" for="ch" forName="text_3" refType="w" refFor="ch" refForName="accent_3" fact="1.8"/>
                <dgm:constr type="h" for="ch" forName="accent_4" refType="h" fact="0.1923"/>
                <dgm:constr type="w" for="ch" forName="accent_4" refType="h" refFor="ch" refForName="accent_4" op="equ"/>
                <dgm:constr type="ctrY" for="ch" forName="accent_4" refType="h" fact="0.8462"/>
                <dgm:constr type="ctrX" for="ch" forName="accent_4" refType="w"/>
                <dgm:constr type="ctrXOff" for="ch" forName="accent_4" refType="h" fact="-0.1268"/>
                <dgm:constr type="r" for="ch" forName="text_4" refType="ctrX" refFor="ch" refForName="accent_4"/>
                <dgm:constr type="rOff" for="ch" forName="text_4" refType="ctrXOff" refFor="ch" refForName="accent_4"/>
                <dgm:constr type="l" for="ch" forName="text_4"/>
                <dgm:constr type="w" for="ch" forName="text_4" refType="h" refFor="ch" refForName="text_4" op="gte"/>
                <dgm:constr type="h" for="ch" forName="text_4" refType="h" refFor="ch" refForName="accent_4" fact="0.8"/>
                <dgm:constr type="ctrY" for="ch" forName="text_4" refType="ctrY" refFor="ch" refForName="accent_4"/>
                <dgm:constr type="rMarg" for="ch" forName="text_4" refType="w" refFor="ch" refForName="accent_4" fact="1.8"/>
                <dgm:constr type="primFontSz" for="ch" ptType="node" op="equ" val="65"/>
              </dgm:constrLst>
            </dgm:if>
            <dgm:if name="Name18" axis="ch" ptType="node" func="cnt" op="equ" val="5">
              <dgm:constrLst>
                <dgm:constr type="h" for="ch" forName="cycle" refType="h"/>
                <dgm:constr type="w" for="ch" forName="cycle" refType="h" refFor="ch" refForName="cycle" fact="0.26"/>
                <dgm:constr type="r" for="ch" forName="cycle" refType="w"/>
                <dgm:constr type="ctrY" for="ch" forName="cycle" refType="h" fact="0.5"/>
                <dgm:constr type="diam" for="ch" forName="cycle" refType="h" fact="1.344"/>
                <dgm:constr type="h" for="ch" forName="accent_1" refType="h" fact="0.1563"/>
                <dgm:constr type="w" for="ch" forName="accent_1" refType="h" refFor="ch" refForName="accent_1" op="equ"/>
                <dgm:constr type="ctrY" for="ch" forName="accent_1" refType="h" fact="0.125"/>
                <dgm:constr type="ctrX" for="ch" forName="accent_1" refType="w"/>
                <dgm:constr type="ctrXOff" for="ch" forName="accent_1" refType="h" fact="-0.1082"/>
                <dgm:constr type="r" for="ch" forName="text_1" refType="ctrX" refFor="ch" refForName="accent_1"/>
                <dgm:constr type="rOff" for="ch" forName="text_1" refType="ctrXOff" refFor="ch" refForName="accent_1"/>
                <dgm:constr type="l" for="ch" forName="text_1"/>
                <dgm:constr type="w" for="ch" forName="text_1" refType="h" refFor="ch" refForName="text_1" op="gte"/>
                <dgm:constr type="h" for="ch" forName="text_1" refType="h" refFor="ch" refForName="accent_1" fact="0.8"/>
                <dgm:constr type="ctrY" for="ch" forName="text_1" refType="ctrY" refFor="ch" refForName="accent_1"/>
                <dgm:constr type="rMarg" for="ch" forName="text_1" refType="w" refFor="ch" refForName="accent_1" fact="1.8"/>
                <dgm:constr type="h" for="ch" forName="accent_2" refType="h" fact="0.1563"/>
                <dgm:constr type="w" for="ch" forName="accent_2" refType="h" refFor="ch" refForName="accent_2" op="equ"/>
                <dgm:constr type="ctrY" for="ch" forName="accent_2" refType="h" fact="0.3125"/>
                <dgm:constr type="ctrX" for="ch" forName="accent_2" refType="w"/>
                <dgm:constr type="ctrXOff" for="ch" forName="accent_2" refType="h" fact="-0.1978"/>
                <dgm:constr type="r" for="ch" forName="text_2" refType="ctrX" refFor="ch" refForName="accent_2"/>
                <dgm:constr type="rOff" for="ch" forName="text_2" refType="ctrXOff" refFor="ch" refForName="accent_2"/>
                <dgm:constr type="l" for="ch" forName="text_2"/>
                <dgm:constr type="w" for="ch" forName="text_2" refType="h" refFor="ch" refForName="text_2" op="gte"/>
                <dgm:constr type="h" for="ch" forName="text_2" refType="h" refFor="ch" refForName="accent_2" fact="0.8"/>
                <dgm:constr type="ctrY" for="ch" forName="text_2" refType="ctrY" refFor="ch" refForName="accent_2"/>
                <dgm:constr type="rMarg" for="ch" forName="text_2" refType="w" refFor="ch" refForName="accent_2" fact="1.8"/>
                <dgm:constr type="h" for="ch" forName="accent_3" refType="h" fact="0.1563"/>
                <dgm:constr type="w" for="ch" forName="accent_3" refType="h" refFor="ch" refForName="accent_3" op="equ"/>
                <dgm:constr type="ctrY" for="ch" forName="accent_3" refType="h" fact="0.5"/>
                <dgm:constr type="ctrX" for="ch" forName="accent_3" refType="w"/>
                <dgm:constr type="ctrXOff" for="ch" forName="accent_3" refType="h" fact="-0.2253"/>
                <dgm:constr type="r" for="ch" forName="text_3" refType="ctrX" refFor="ch" refForName="accent_3"/>
                <dgm:constr type="rOff" for="ch" forName="text_3" refType="ctrXOff" refFor="ch" refForName="accent_3"/>
                <dgm:constr type="l" for="ch" forName="text_3"/>
                <dgm:constr type="w" for="ch" forName="text_3" refType="h" refFor="ch" refForName="text_3" op="gte"/>
                <dgm:constr type="h" for="ch" forName="text_3" refType="h" refFor="ch" refForName="accent_3" fact="0.8"/>
                <dgm:constr type="ctrY" for="ch" forName="text_3" refType="ctrY" refFor="ch" refForName="accent_3"/>
                <dgm:constr type="rMarg" for="ch" forName="text_3" refType="w" refFor="ch" refForName="accent_3" fact="1.8"/>
                <dgm:constr type="h" for="ch" forName="accent_4" refType="h" fact="0.1563"/>
                <dgm:constr type="w" for="ch" forName="accent_4" refType="h" refFor="ch" refForName="accent_4" op="equ"/>
                <dgm:constr type="ctrY" for="ch" forName="accent_4" refType="h" fact="0.6875"/>
                <dgm:constr type="ctrX" for="ch" forName="accent_4" refType="w"/>
                <dgm:constr type="ctrXOff" for="ch" forName="accent_4" refType="h" fact="-0.1978"/>
                <dgm:constr type="r" for="ch" forName="text_4" refType="ctrX" refFor="ch" refForName="accent_4"/>
                <dgm:constr type="rOff" for="ch" forName="text_4" refType="ctrXOff" refFor="ch" refForName="accent_4"/>
                <dgm:constr type="l" for="ch" forName="text_4"/>
                <dgm:constr type="w" for="ch" forName="text_4" refType="h" refFor="ch" refForName="text_4" op="gte"/>
                <dgm:constr type="h" for="ch" forName="text_4" refType="h" refFor="ch" refForName="accent_4" fact="0.8"/>
                <dgm:constr type="ctrY" for="ch" forName="text_4" refType="ctrY" refFor="ch" refForName="accent_4"/>
                <dgm:constr type="rMarg" for="ch" forName="text_4" refType="w" refFor="ch" refForName="accent_4" fact="1.8"/>
                <dgm:constr type="h" for="ch" forName="accent_5" refType="h" fact="0.1563"/>
                <dgm:constr type="w" for="ch" forName="accent_5" refType="h" refFor="ch" refForName="accent_5" op="equ"/>
                <dgm:constr type="ctrY" for="ch" forName="accent_5" refType="h" fact="0.875"/>
                <dgm:constr type="ctrX" for="ch" forName="accent_5" refType="w"/>
                <dgm:constr type="ctrXOff" for="ch" forName="accent_5" refType="h" fact="-0.1082"/>
                <dgm:constr type="r" for="ch" forName="text_5" refType="ctrX" refFor="ch" refForName="accent_5"/>
                <dgm:constr type="rOff" for="ch" forName="text_5" refType="ctrXOff" refFor="ch" refForName="accent_5"/>
                <dgm:constr type="l" for="ch" forName="text_5"/>
                <dgm:constr type="w" for="ch" forName="text_5" refType="h" refFor="ch" refForName="text_5" op="gte"/>
                <dgm:constr type="h" for="ch" forName="text_5" refType="h" refFor="ch" refForName="accent_5" fact="0.8"/>
                <dgm:constr type="ctrY" for="ch" forName="text_5" refType="ctrY" refFor="ch" refForName="accent_5"/>
                <dgm:constr type="rMarg" for="ch" forName="text_5" refType="w" refFor="ch" refForName="accent_5" fact="1.8"/>
                <dgm:constr type="primFontSz" for="ch" ptType="node" op="equ" val="65"/>
              </dgm:constrLst>
            </dgm:if>
            <dgm:if name="Name19" axis="ch" ptType="node" func="cnt" op="equ" val="6">
              <dgm:constrLst>
                <dgm:constr type="h" for="ch" forName="cycle" refType="h"/>
                <dgm:constr type="w" for="ch" forName="cycle" refType="h" refFor="ch" refForName="cycle" fact="0.26"/>
                <dgm:constr type="r" for="ch" forName="cycle" refType="w"/>
                <dgm:constr type="ctrY" for="ch" forName="cycle" refType="h" fact="0.5"/>
                <dgm:constr type="diam" for="ch" forName="cycle" refType="h" fact="1.344"/>
                <dgm:constr type="h" for="ch" forName="accent_1" refType="h" fact="0.1316"/>
                <dgm:constr type="w" for="ch" forName="accent_1" refType="h" refFor="ch" refForName="accent_1" op="equ"/>
                <dgm:constr type="ctrY" for="ch" forName="accent_1" refType="h" fact="0.1053"/>
                <dgm:constr type="ctrX" for="ch" forName="accent_1" refType="w"/>
                <dgm:constr type="ctrXOff" for="ch" forName="accent_1" refType="h" fact="-0.0943"/>
                <dgm:constr type="r" for="ch" forName="text_1" refType="ctrX" refFor="ch" refForName="accent_1"/>
                <dgm:constr type="rOff" for="ch" forName="text_1" refType="ctrXOff" refFor="ch" refForName="accent_1"/>
                <dgm:constr type="l" for="ch" forName="text_1"/>
                <dgm:constr type="w" for="ch" forName="text_1" refType="h" refFor="ch" refForName="text_1" op="gte"/>
                <dgm:constr type="h" for="ch" forName="text_1" refType="h" refFor="ch" refForName="accent_1" fact="0.8"/>
                <dgm:constr type="ctrY" for="ch" forName="text_1" refType="ctrY" refFor="ch" refForName="accent_1"/>
                <dgm:constr type="rMarg" for="ch" forName="text_1" refType="w" refFor="ch" refForName="accent_1" fact="1.8"/>
                <dgm:constr type="h" for="ch" forName="accent_2" refType="h" fact="0.1316"/>
                <dgm:constr type="w" for="ch" forName="accent_2" refType="h" refFor="ch" refForName="accent_2" op="equ"/>
                <dgm:constr type="ctrY" for="ch" forName="accent_2" refType="h" fact="0.2632"/>
                <dgm:constr type="ctrX" for="ch" forName="accent_2" refType="w"/>
                <dgm:constr type="ctrXOff" for="ch" forName="accent_2" refType="h" fact="-0.1809"/>
                <dgm:constr type="r" for="ch" forName="text_2" refType="ctrX" refFor="ch" refForName="accent_2"/>
                <dgm:constr type="rOff" for="ch" forName="text_2" refType="ctrXOff" refFor="ch" refForName="accent_2"/>
                <dgm:constr type="l" for="ch" forName="text_2"/>
                <dgm:constr type="w" for="ch" forName="text_2" refType="h" refFor="ch" refForName="text_2" op="gte"/>
                <dgm:constr type="h" for="ch" forName="text_2" refType="h" refFor="ch" refForName="accent_2" fact="0.8"/>
                <dgm:constr type="ctrY" for="ch" forName="text_2" refType="ctrY" refFor="ch" refForName="accent_2"/>
                <dgm:constr type="rMarg" for="ch" forName="text_2" refType="w" refFor="ch" refForName="accent_2" fact="1.8"/>
                <dgm:constr type="h" for="ch" forName="accent_3" refType="h" fact="0.1316"/>
                <dgm:constr type="w" for="ch" forName="accent_3" refType="h" refFor="ch" refForName="accent_3" op="equ"/>
                <dgm:constr type="ctrY" for="ch" forName="accent_3" refType="h" fact="0.4211"/>
                <dgm:constr type="ctrX" for="ch" forName="accent_3" refType="w"/>
                <dgm:constr type="ctrXOff" for="ch" forName="accent_3" refType="h" fact="-0.2205"/>
                <dgm:constr type="r" for="ch" forName="text_3" refType="ctrX" refFor="ch" refForName="accent_3"/>
                <dgm:constr type="rOff" for="ch" forName="text_3" refType="ctrXOff" refFor="ch" refForName="accent_3"/>
                <dgm:constr type="l" for="ch" forName="text_3"/>
                <dgm:constr type="w" for="ch" forName="text_3" refType="h" refFor="ch" refForName="text_3" op="gte"/>
                <dgm:constr type="h" for="ch" forName="text_3" refType="h" refFor="ch" refForName="accent_3" fact="0.8"/>
                <dgm:constr type="ctrY" for="ch" forName="text_3" refType="ctrY" refFor="ch" refForName="accent_3"/>
                <dgm:constr type="rMarg" for="ch" forName="text_3" refType="w" refFor="ch" refForName="accent_3" fact="1.8"/>
                <dgm:constr type="h" for="ch" forName="accent_4" refType="h" fact="0.1316"/>
                <dgm:constr type="w" for="ch" forName="accent_4" refType="h" refFor="ch" refForName="accent_4" op="equ"/>
                <dgm:constr type="ctrY" for="ch" forName="accent_4" refType="h" fact="0.5789"/>
                <dgm:constr type="ctrX" for="ch" forName="accent_4" refType="w"/>
                <dgm:constr type="ctrXOff" for="ch" forName="accent_4" refType="h" fact="-0.2205"/>
                <dgm:constr type="r" for="ch" forName="text_4" refType="ctrX" refFor="ch" refForName="accent_4"/>
                <dgm:constr type="rOff" for="ch" forName="text_4" refType="ctrXOff" refFor="ch" refForName="accent_4"/>
                <dgm:constr type="l" for="ch" forName="text_4"/>
                <dgm:constr type="w" for="ch" forName="text_4" refType="h" refFor="ch" refForName="text_4" op="gte"/>
                <dgm:constr type="h" for="ch" forName="text_4" refType="h" refFor="ch" refForName="accent_4" fact="0.8"/>
                <dgm:constr type="ctrY" for="ch" forName="text_4" refType="ctrY" refFor="ch" refForName="accent_4"/>
                <dgm:constr type="rMarg" for="ch" forName="text_4" refType="w" refFor="ch" refForName="accent_4" fact="1.8"/>
                <dgm:constr type="h" for="ch" forName="accent_5" refType="h" fact="0.1316"/>
                <dgm:constr type="w" for="ch" forName="accent_5" refType="h" refFor="ch" refForName="accent_5" op="equ"/>
                <dgm:constr type="ctrY" for="ch" forName="accent_5" refType="h" fact="0.7368"/>
                <dgm:constr type="ctrX" for="ch" forName="accent_5" refType="w"/>
                <dgm:constr type="ctrXOff" for="ch" forName="accent_5" refType="h" fact="-0.1809"/>
                <dgm:constr type="r" for="ch" forName="text_5" refType="ctrX" refFor="ch" refForName="accent_5"/>
                <dgm:constr type="rOff" for="ch" forName="text_5" refType="ctrXOff" refFor="ch" refForName="accent_5"/>
                <dgm:constr type="l" for="ch" forName="text_5"/>
                <dgm:constr type="w" for="ch" forName="text_5" refType="h" refFor="ch" refForName="text_5" op="gte"/>
                <dgm:constr type="h" for="ch" forName="text_5" refType="h" refFor="ch" refForName="accent_5" fact="0.8"/>
                <dgm:constr type="ctrY" for="ch" forName="text_5" refType="ctrY" refFor="ch" refForName="accent_5"/>
                <dgm:constr type="rMarg" for="ch" forName="text_5" refType="w" refFor="ch" refForName="accent_5" fact="1.8"/>
                <dgm:constr type="h" for="ch" forName="accent_6" refType="h" fact="0.1316"/>
                <dgm:constr type="w" for="ch" forName="accent_6" refType="h" refFor="ch" refForName="accent_6" op="equ"/>
                <dgm:constr type="ctrY" for="ch" forName="accent_6" refType="h" fact="0.8947"/>
                <dgm:constr type="ctrX" for="ch" forName="accent_6" refType="w"/>
                <dgm:constr type="ctrXOff" for="ch" forName="accent_6" refType="h" fact="-0.0943"/>
                <dgm:constr type="r" for="ch" forName="text_6" refType="ctrX" refFor="ch" refForName="accent_6"/>
                <dgm:constr type="rOff" for="ch" forName="text_6" refType="ctrXOff" refFor="ch" refForName="accent_6"/>
                <dgm:constr type="l" for="ch" forName="text_6"/>
                <dgm:constr type="w" for="ch" forName="text_6" refType="h" refFor="ch" refForName="text_6" op="gte"/>
                <dgm:constr type="h" for="ch" forName="text_6" refType="h" refFor="ch" refForName="accent_6" fact="0.8"/>
                <dgm:constr type="ctrY" for="ch" forName="text_6" refType="ctrY" refFor="ch" refForName="accent_6"/>
                <dgm:constr type="rMarg" for="ch" forName="text_6" refType="w" refFor="ch" refForName="accent_6" fact="1.8"/>
                <dgm:constr type="primFontSz" for="ch" ptType="node" op="equ" val="65"/>
              </dgm:constrLst>
            </dgm:if>
            <dgm:else name="Name20">
              <dgm:constrLst>
                <dgm:constr type="h" for="ch" forName="cycle" refType="h"/>
                <dgm:constr type="w" for="ch" forName="cycle" refType="h" refFor="ch" refForName="cycle" fact="0.26"/>
                <dgm:constr type="r" for="ch" forName="cycle" refType="w"/>
                <dgm:constr type="ctrY" for="ch" forName="cycle" refType="h" fact="0.5"/>
                <dgm:constr type="diam" for="ch" forName="cycle" refType="h" fact="1.344"/>
                <dgm:constr type="h" for="ch" forName="accent_1" refType="h" fact="0.1136"/>
                <dgm:constr type="w" for="ch" forName="accent_1" refType="h" refFor="ch" refForName="accent_1" op="equ"/>
                <dgm:constr type="ctrY" for="ch" forName="accent_1" refType="h" fact="0.0909"/>
                <dgm:constr type="ctrX" for="ch" forName="accent_1" refType="w"/>
                <dgm:constr type="ctrXOff" for="ch" forName="accent_1" refType="h" fact="-0.0835"/>
                <dgm:constr type="r" for="ch" forName="text_1" refType="ctrX" refFor="ch" refForName="accent_1"/>
                <dgm:constr type="rOff" for="ch" forName="text_1" refType="ctrXOff" refFor="ch" refForName="accent_1"/>
                <dgm:constr type="l" for="ch" forName="text_1"/>
                <dgm:constr type="w" for="ch" forName="text_1" refType="h" refFor="ch" refForName="text_1" op="gte"/>
                <dgm:constr type="h" for="ch" forName="text_1" refType="h" refFor="ch" refForName="accent_1" fact="0.8"/>
                <dgm:constr type="ctrY" for="ch" forName="text_1" refType="ctrY" refFor="ch" refForName="accent_1"/>
                <dgm:constr type="rMarg" for="ch" forName="text_1" refType="w" refFor="ch" refForName="accent_1" fact="1.8"/>
                <dgm:constr type="h" for="ch" forName="accent_2" refType="h" fact="0.1136"/>
                <dgm:constr type="w" for="ch" forName="accent_2" refType="h" refFor="ch" refForName="accent_2" op="equ"/>
                <dgm:constr type="ctrY" for="ch" forName="accent_2" refType="h" fact="0.2273"/>
                <dgm:constr type="ctrX" for="ch" forName="accent_2" refType="w"/>
                <dgm:constr type="ctrXOff" for="ch" forName="accent_2" refType="h" fact="-0.1658"/>
                <dgm:constr type="r" for="ch" forName="text_2" refType="ctrX" refFor="ch" refForName="accent_2"/>
                <dgm:constr type="rOff" for="ch" forName="text_2" refType="ctrXOff" refFor="ch" refForName="accent_2"/>
                <dgm:constr type="l" for="ch" forName="text_2"/>
                <dgm:constr type="w" for="ch" forName="text_2" refType="h" refFor="ch" refForName="text_2" op="gte"/>
                <dgm:constr type="h" for="ch" forName="text_2" refType="h" refFor="ch" refForName="accent_2" fact="0.8"/>
                <dgm:constr type="ctrY" for="ch" forName="text_2" refType="ctrY" refFor="ch" refForName="accent_2"/>
                <dgm:constr type="rMarg" for="ch" forName="text_2" refType="w" refFor="ch" refForName="accent_2" fact="1.8"/>
                <dgm:constr type="h" for="ch" forName="accent_3" refType="h" fact="0.1136"/>
                <dgm:constr type="w" for="ch" forName="accent_3" refType="h" refFor="ch" refForName="accent_3" op="equ"/>
                <dgm:constr type="ctrY" for="ch" forName="accent_3" refType="h" fact="0.3636"/>
                <dgm:constr type="ctrX" for="ch" forName="accent_3" refType="w"/>
                <dgm:constr type="ctrXOff" for="ch" forName="accent_3" refType="h" fact="-0.2109"/>
                <dgm:constr type="r" for="ch" forName="text_3" refType="ctrX" refFor="ch" refForName="accent_3"/>
                <dgm:constr type="rOff" for="ch" forName="text_3" refType="ctrXOff" refFor="ch" refForName="accent_3"/>
                <dgm:constr type="l" for="ch" forName="text_3"/>
                <dgm:constr type="w" for="ch" forName="text_3" refType="h" refFor="ch" refForName="text_3" op="gte"/>
                <dgm:constr type="h" for="ch" forName="text_3" refType="h" refFor="ch" refForName="accent_3" fact="0.8"/>
                <dgm:constr type="ctrY" for="ch" forName="text_3" refType="ctrY" refFor="ch" refForName="accent_3"/>
                <dgm:constr type="rMarg" for="ch" forName="text_3" refType="w" refFor="ch" refForName="accent_3" fact="1.8"/>
                <dgm:constr type="h" for="ch" forName="accent_4" refType="h" fact="0.1136"/>
                <dgm:constr type="w" for="ch" forName="accent_4" refType="h" refFor="ch" refForName="accent_4" op="equ"/>
                <dgm:constr type="ctrY" for="ch" forName="accent_4" refType="h" fact="0.5"/>
                <dgm:constr type="ctrX" for="ch" forName="accent_4" refType="w"/>
                <dgm:constr type="ctrXOff" for="ch" forName="accent_4" refType="h" fact="-0.2253"/>
                <dgm:constr type="r" for="ch" forName="text_4" refType="ctrX" refFor="ch" refForName="accent_4"/>
                <dgm:constr type="rOff" for="ch" forName="text_4" refType="ctrXOff" refFor="ch" refForName="accent_4"/>
                <dgm:constr type="l" for="ch" forName="text_4"/>
                <dgm:constr type="w" for="ch" forName="text_4" refType="h" refFor="ch" refForName="text_4" op="gte"/>
                <dgm:constr type="h" for="ch" forName="text_4" refType="h" refFor="ch" refForName="accent_4" fact="0.8"/>
                <dgm:constr type="ctrY" for="ch" forName="text_4" refType="ctrY" refFor="ch" refForName="accent_4"/>
                <dgm:constr type="rMarg" for="ch" forName="text_4" refType="w" refFor="ch" refForName="accent_4" fact="1.8"/>
                <dgm:constr type="h" for="ch" forName="accent_5" refType="h" fact="0.1136"/>
                <dgm:constr type="w" for="ch" forName="accent_5" refType="h" refFor="ch" refForName="accent_5" op="equ"/>
                <dgm:constr type="ctrY" for="ch" forName="accent_5" refType="h" fact="0.6364"/>
                <dgm:constr type="ctrX" for="ch" forName="accent_5" refType="w"/>
                <dgm:constr type="ctrXOff" for="ch" forName="accent_5" refType="h" fact="-0.2109"/>
                <dgm:constr type="r" for="ch" forName="text_5" refType="ctrX" refFor="ch" refForName="accent_5"/>
                <dgm:constr type="rOff" for="ch" forName="text_5" refType="ctrXOff" refFor="ch" refForName="accent_5"/>
                <dgm:constr type="l" for="ch" forName="text_5"/>
                <dgm:constr type="w" for="ch" forName="text_5" refType="h" refFor="ch" refForName="text_5" op="gte"/>
                <dgm:constr type="h" for="ch" forName="text_5" refType="h" refFor="ch" refForName="accent_5" fact="0.8"/>
                <dgm:constr type="ctrY" for="ch" forName="text_5" refType="ctrY" refFor="ch" refForName="accent_5"/>
                <dgm:constr type="rMarg" for="ch" forName="text_5" refType="w" refFor="ch" refForName="accent_5" fact="1.8"/>
                <dgm:constr type="h" for="ch" forName="accent_6" refType="h" fact="0.1136"/>
                <dgm:constr type="w" for="ch" forName="accent_6" refType="h" refFor="ch" refForName="accent_6" op="equ"/>
                <dgm:constr type="ctrY" for="ch" forName="accent_6" refType="h" fact="0.7727"/>
                <dgm:constr type="ctrX" for="ch" forName="accent_6" refType="w"/>
                <dgm:constr type="ctrXOff" for="ch" forName="accent_6" refType="h" fact="-0.1658"/>
                <dgm:constr type="r" for="ch" forName="text_6" refType="ctrX" refFor="ch" refForName="accent_6"/>
                <dgm:constr type="rOff" for="ch" forName="text_6" refType="ctrXOff" refFor="ch" refForName="accent_6"/>
                <dgm:constr type="l" for="ch" forName="text_6"/>
                <dgm:constr type="w" for="ch" forName="text_6" refType="h" refFor="ch" refForName="text_6" op="gte"/>
                <dgm:constr type="h" for="ch" forName="text_6" refType="h" refFor="ch" refForName="accent_6" fact="0.8"/>
                <dgm:constr type="ctrY" for="ch" forName="text_6" refType="ctrY" refFor="ch" refForName="accent_6"/>
                <dgm:constr type="rMarg" for="ch" forName="text_6" refType="w" refFor="ch" refForName="accent_6" fact="1.8"/>
                <dgm:constr type="h" for="ch" forName="accent_7" refType="h" fact="0.1136"/>
                <dgm:constr type="w" for="ch" forName="accent_7" refType="h" refFor="ch" refForName="accent_7" op="equ"/>
                <dgm:constr type="ctrY" for="ch" forName="accent_7" refType="h" fact="0.9091"/>
                <dgm:constr type="ctrX" for="ch" forName="accent_7" refType="w"/>
                <dgm:constr type="ctrXOff" for="ch" forName="accent_7" refType="h" fact="-0.0835"/>
                <dgm:constr type="r" for="ch" forName="text_7" refType="ctrX" refFor="ch" refForName="accent_7"/>
                <dgm:constr type="rOff" for="ch" forName="text_7" refType="ctrXOff" refFor="ch" refForName="accent_7"/>
                <dgm:constr type="l" for="ch" forName="text_7"/>
                <dgm:constr type="w" for="ch" forName="text_7" refType="h" refFor="ch" refForName="text_7" op="gte"/>
                <dgm:constr type="h" for="ch" forName="text_7" refType="h" refFor="ch" refForName="accent_7" fact="0.8"/>
                <dgm:constr type="ctrY" for="ch" forName="text_7" refType="ctrY" refFor="ch" refForName="accent_7"/>
                <dgm:constr type="rMarg" for="ch" forName="text_7" refType="w" refFor="ch" refForName="accent_7" fact="1.8"/>
                <dgm:constr type="primFontSz" for="ch" ptType="node" op="equ" val="65"/>
              </dgm:constrLst>
            </dgm:else>
          </dgm:choose>
        </dgm:else>
      </dgm:choose>
      <dgm:layoutNode name="cycle">
        <dgm:choose name="Name21">
          <dgm:if name="Name22" func="var" arg="dir" op="equ" val="norm">
            <dgm:alg type="cycle">
              <dgm:param type="stAng" val="45"/>
              <dgm:param type="spanAng" val="90"/>
            </dgm:alg>
          </dgm:if>
          <dgm:else name="Name23">
            <dgm:alg type="cycle">
              <dgm:param type="stAng" val="225"/>
              <dgm:param type="spanAng" val="90"/>
            </dgm:alg>
          </dgm:else>
        </dgm:choose>
        <dgm:shape xmlns:r="http://schemas.openxmlformats.org/officeDocument/2006/relationships" r:blip="">
          <dgm:adjLst/>
        </dgm:shape>
        <dgm:presOf/>
        <dgm:constrLst>
          <dgm:constr type="w" for="ch" val="1"/>
          <dgm:constr type="h" for="ch" val="1"/>
          <dgm:constr type="diam" for="ch" forName="conn" refType="diam"/>
        </dgm:constrLst>
        <dgm:layoutNode name="srcNode">
          <dgm:alg type="sp"/>
          <dgm:shape xmlns:r="http://schemas.openxmlformats.org/officeDocument/2006/relationships" type="rect" r:blip="" hideGeom="1">
            <dgm:adjLst/>
          </dgm:shape>
          <dgm:presOf/>
        </dgm:layoutNode>
        <dgm:layoutNode name="conn" styleLbl="parChTrans1D2">
          <dgm:alg type="conn">
            <dgm:param type="connRout" val="curve"/>
            <dgm:param type="srcNode" val="srcNode"/>
            <dgm:param type="dstNode" val="dstNode"/>
            <dgm:param type="begPts" val="ctr"/>
            <dgm:param type="endPts" val="ctr"/>
            <dgm:param type="endSty" val="noArr"/>
          </dgm:alg>
          <dgm:shape xmlns:r="http://schemas.openxmlformats.org/officeDocument/2006/relationships" type="conn" r:blip="">
            <dgm:adjLst/>
          </dgm:shape>
          <dgm:presOf axis="desOrSelf" ptType="sibTrans" hideLastTrans="0" st="0" cnt="1"/>
          <dgm:constrLst>
            <dgm:constr type="begPad"/>
            <dgm:constr type="endPad"/>
          </dgm:constrLst>
        </dgm:layoutNode>
        <dgm:layoutNode name="extraNode">
          <dgm:alg type="sp"/>
          <dgm:shape xmlns:r="http://schemas.openxmlformats.org/officeDocument/2006/relationships" type="rect" r:blip="" hideGeom="1">
            <dgm:adjLst/>
          </dgm:shape>
          <dgm:presOf/>
        </dgm:layoutNode>
        <dgm:layoutNode name="dstNode">
          <dgm:alg type="sp"/>
          <dgm:shape xmlns:r="http://schemas.openxmlformats.org/officeDocument/2006/relationships" type="rect" r:blip="" hideGeom="1">
            <dgm:adjLst/>
          </dgm:shape>
          <dgm:presOf/>
        </dgm:layoutNode>
      </dgm:layoutNode>
      <dgm:forEach name="wrapper" axis="self" ptType="parTrans">
        <dgm:forEach name="wrapper2" axis="self" ptType="sibTrans" st="2">
          <dgm:forEach name="accentRepeat" axis="self">
            <dgm:layoutNode name="accentRepeatNode" styleLbl="solidFgAcc1">
              <dgm:alg type="sp"/>
              <dgm:shape xmlns:r="http://schemas.openxmlformats.org/officeDocument/2006/relationships" type="ellipse" r:blip="">
                <dgm:adjLst/>
              </dgm:shape>
              <dgm:presOf/>
            </dgm:layoutNode>
          </dgm:forEach>
        </dgm:forEach>
      </dgm:forEach>
      <dgm:forEach name="Name24" axis="ch" ptType="node" cnt="1">
        <dgm:layoutNode name="text_1" styleLbl="node1">
          <dgm:varLst>
            <dgm:bulletEnabled val="1"/>
          </dgm:varLst>
          <dgm:choose name="Name25">
            <dgm:if name="Name26" func="var" arg="dir" op="equ" val="norm">
              <dgm:alg type="tx">
                <dgm:param type="parTxLTRAlign" val="l"/>
                <dgm:param type="shpTxLTRAlignCh" val="l"/>
                <dgm:param type="parTxRTLAlign" val="l"/>
                <dgm:param type="shpTxRTLAlignCh" val="l"/>
              </dgm:alg>
            </dgm:if>
            <dgm:else name="Name27">
              <dgm:alg type="tx">
                <dgm:param type="parTxLTRAlign" val="r"/>
                <dgm:param type="shpTxLTRAlignCh" val="r"/>
                <dgm:param type="parTxRTLAlign" val="r"/>
                <dgm:param type="shpTxRTLAlignCh" val="r"/>
              </dgm:alg>
            </dgm:else>
          </dgm:choose>
          <dgm:shape xmlns:r="http://schemas.openxmlformats.org/officeDocument/2006/relationships" type="rect" r:blip="">
            <dgm:adjLst/>
          </dgm:shape>
          <dgm:presOf axis="desOrSelf" ptType="node"/>
          <dgm:constrLst>
            <dgm:constr type="primFontSz" val="65"/>
            <dgm:constr type="lMarg" refType="primFontSz" fact="0.2"/>
            <dgm:constr type="rMarg" refType="primFontSz" fact="0.2"/>
            <dgm:constr type="tMarg" refType="primFontSz" fact="0.2"/>
            <dgm:constr type="bMarg" refType="primFontSz" fact="0.2"/>
          </dgm:constrLst>
          <dgm:ruleLst>
            <dgm:rule type="primFontSz" val="5" fact="NaN" max="NaN"/>
          </dgm:ruleLst>
        </dgm:layoutNode>
        <dgm:layoutNode name="accent_1">
          <dgm:alg type="sp"/>
          <dgm:shape xmlns:r="http://schemas.openxmlformats.org/officeDocument/2006/relationships" r:blip="">
            <dgm:adjLst/>
          </dgm:shape>
          <dgm:presOf/>
          <dgm:constrLst/>
          <dgm:forEach name="Name28" ref="accentRepeat"/>
        </dgm:layoutNode>
      </dgm:forEach>
      <dgm:forEach name="Name29" axis="ch" ptType="node" st="2" cnt="1">
        <dgm:layoutNode name="text_2" styleLbl="node1">
          <dgm:varLst>
            <dgm:bulletEnabled val="1"/>
          </dgm:varLst>
          <dgm:choose name="Name30">
            <dgm:if name="Name31" func="var" arg="dir" op="equ" val="norm">
              <dgm:alg type="tx">
                <dgm:param type="parTxLTRAlign" val="l"/>
                <dgm:param type="shpTxLTRAlignCh" val="l"/>
                <dgm:param type="parTxRTLAlign" val="l"/>
                <dgm:param type="shpTxRTLAlignCh" val="l"/>
              </dgm:alg>
            </dgm:if>
            <dgm:else name="Name32">
              <dgm:alg type="tx">
                <dgm:param type="parTxLTRAlign" val="r"/>
                <dgm:param type="shpTxLTRAlignCh" val="r"/>
                <dgm:param type="parTxRTLAlign" val="r"/>
                <dgm:param type="shpTxRTLAlignCh" val="r"/>
              </dgm:alg>
            </dgm:else>
          </dgm:choose>
          <dgm:shape xmlns:r="http://schemas.openxmlformats.org/officeDocument/2006/relationships" type="rect" r:blip="">
            <dgm:adjLst/>
          </dgm:shape>
          <dgm:presOf axis="desOrSelf" ptType="node"/>
          <dgm:constrLst>
            <dgm:constr type="primFontSz" val="65"/>
            <dgm:constr type="lMarg" refType="primFontSz" fact="0.2"/>
            <dgm:constr type="rMarg" refType="primFontSz" fact="0.2"/>
            <dgm:constr type="tMarg" refType="primFontSz" fact="0.2"/>
            <dgm:constr type="bMarg" refType="primFontSz" fact="0.2"/>
          </dgm:constrLst>
          <dgm:ruleLst>
            <dgm:rule type="primFontSz" val="5" fact="NaN" max="NaN"/>
          </dgm:ruleLst>
        </dgm:layoutNode>
        <dgm:layoutNode name="accent_2">
          <dgm:alg type="sp"/>
          <dgm:shape xmlns:r="http://schemas.openxmlformats.org/officeDocument/2006/relationships" r:blip="">
            <dgm:adjLst/>
          </dgm:shape>
          <dgm:presOf/>
          <dgm:constrLst/>
          <dgm:forEach name="Name33" ref="accentRepeat"/>
        </dgm:layoutNode>
      </dgm:forEach>
      <dgm:forEach name="Name34" axis="ch" ptType="node" st="3" cnt="1">
        <dgm:layoutNode name="text_3" styleLbl="node1">
          <dgm:varLst>
            <dgm:bulletEnabled val="1"/>
          </dgm:varLst>
          <dgm:choose name="Name35">
            <dgm:if name="Name36" func="var" arg="dir" op="equ" val="norm">
              <dgm:alg type="tx">
                <dgm:param type="parTxLTRAlign" val="l"/>
                <dgm:param type="shpTxLTRAlignCh" val="l"/>
                <dgm:param type="parTxRTLAlign" val="l"/>
                <dgm:param type="shpTxRTLAlignCh" val="l"/>
              </dgm:alg>
            </dgm:if>
            <dgm:else name="Name37">
              <dgm:alg type="tx">
                <dgm:param type="parTxLTRAlign" val="r"/>
                <dgm:param type="shpTxLTRAlignCh" val="r"/>
                <dgm:param type="parTxRTLAlign" val="r"/>
                <dgm:param type="shpTxRTLAlignCh" val="r"/>
              </dgm:alg>
            </dgm:else>
          </dgm:choose>
          <dgm:shape xmlns:r="http://schemas.openxmlformats.org/officeDocument/2006/relationships" type="rect" r:blip="">
            <dgm:adjLst/>
          </dgm:shape>
          <dgm:presOf axis="desOrSelf" ptType="node"/>
          <dgm:constrLst>
            <dgm:constr type="primFontSz" val="65"/>
            <dgm:constr type="lMarg" refType="primFontSz" fact="0.2"/>
            <dgm:constr type="rMarg" refType="primFontSz" fact="0.2"/>
            <dgm:constr type="tMarg" refType="primFontSz" fact="0.2"/>
            <dgm:constr type="bMarg" refType="primFontSz" fact="0.2"/>
          </dgm:constrLst>
          <dgm:ruleLst>
            <dgm:rule type="primFontSz" val="5" fact="NaN" max="NaN"/>
          </dgm:ruleLst>
        </dgm:layoutNode>
        <dgm:layoutNode name="accent_3">
          <dgm:alg type="sp"/>
          <dgm:shape xmlns:r="http://schemas.openxmlformats.org/officeDocument/2006/relationships" r:blip="">
            <dgm:adjLst/>
          </dgm:shape>
          <dgm:presOf/>
          <dgm:constrLst/>
          <dgm:forEach name="Name38" ref="accentRepeat"/>
        </dgm:layoutNode>
      </dgm:forEach>
      <dgm:forEach name="Name39" axis="ch" ptType="node" st="4" cnt="1">
        <dgm:layoutNode name="text_4" styleLbl="node1">
          <dgm:varLst>
            <dgm:bulletEnabled val="1"/>
          </dgm:varLst>
          <dgm:choose name="Name40">
            <dgm:if name="Name41" func="var" arg="dir" op="equ" val="norm">
              <dgm:alg type="tx">
                <dgm:param type="parTxLTRAlign" val="l"/>
                <dgm:param type="shpTxLTRAlignCh" val="l"/>
                <dgm:param type="parTxRTLAlign" val="l"/>
                <dgm:param type="shpTxRTLAlignCh" val="l"/>
              </dgm:alg>
            </dgm:if>
            <dgm:else name="Name42">
              <dgm:alg type="tx">
                <dgm:param type="parTxLTRAlign" val="r"/>
                <dgm:param type="shpTxLTRAlignCh" val="r"/>
                <dgm:param type="parTxRTLAlign" val="r"/>
                <dgm:param type="shpTxRTLAlignCh" val="r"/>
              </dgm:alg>
            </dgm:else>
          </dgm:choose>
          <dgm:shape xmlns:r="http://schemas.openxmlformats.org/officeDocument/2006/relationships" type="rect" r:blip="">
            <dgm:adjLst/>
          </dgm:shape>
          <dgm:presOf axis="desOrSelf" ptType="node"/>
          <dgm:constrLst>
            <dgm:constr type="primFontSz" val="65"/>
            <dgm:constr type="lMarg" refType="primFontSz" fact="0.2"/>
            <dgm:constr type="rMarg" refType="primFontSz" fact="0.2"/>
            <dgm:constr type="tMarg" refType="primFontSz" fact="0.2"/>
            <dgm:constr type="bMarg" refType="primFontSz" fact="0.2"/>
          </dgm:constrLst>
          <dgm:ruleLst>
            <dgm:rule type="primFontSz" val="5" fact="NaN" max="NaN"/>
          </dgm:ruleLst>
        </dgm:layoutNode>
        <dgm:layoutNode name="accent_4">
          <dgm:alg type="sp"/>
          <dgm:shape xmlns:r="http://schemas.openxmlformats.org/officeDocument/2006/relationships" r:blip="">
            <dgm:adjLst/>
          </dgm:shape>
          <dgm:presOf/>
          <dgm:constrLst/>
          <dgm:forEach name="Name43" ref="accentRepeat"/>
        </dgm:layoutNode>
      </dgm:forEach>
      <dgm:forEach name="Name44" axis="ch" ptType="node" st="5" cnt="1">
        <dgm:layoutNode name="text_5" styleLbl="node1">
          <dgm:varLst>
            <dgm:bulletEnabled val="1"/>
          </dgm:varLst>
          <dgm:choose name="Name45">
            <dgm:if name="Name46" func="var" arg="dir" op="equ" val="norm">
              <dgm:alg type="tx">
                <dgm:param type="parTxLTRAlign" val="l"/>
                <dgm:param type="shpTxLTRAlignCh" val="l"/>
                <dgm:param type="parTxRTLAlign" val="l"/>
                <dgm:param type="shpTxRTLAlignCh" val="l"/>
              </dgm:alg>
            </dgm:if>
            <dgm:else name="Name47">
              <dgm:alg type="tx">
                <dgm:param type="parTxLTRAlign" val="r"/>
                <dgm:param type="shpTxLTRAlignCh" val="r"/>
                <dgm:param type="parTxRTLAlign" val="r"/>
                <dgm:param type="shpTxRTLAlignCh" val="r"/>
              </dgm:alg>
            </dgm:else>
          </dgm:choose>
          <dgm:shape xmlns:r="http://schemas.openxmlformats.org/officeDocument/2006/relationships" type="rect" r:blip="">
            <dgm:adjLst/>
          </dgm:shape>
          <dgm:presOf axis="desOrSelf" ptType="node"/>
          <dgm:constrLst>
            <dgm:constr type="primFontSz" val="65"/>
            <dgm:constr type="lMarg" refType="primFontSz" fact="0.2"/>
            <dgm:constr type="rMarg" refType="primFontSz" fact="0.2"/>
            <dgm:constr type="tMarg" refType="primFontSz" fact="0.2"/>
            <dgm:constr type="bMarg" refType="primFontSz" fact="0.2"/>
          </dgm:constrLst>
          <dgm:ruleLst>
            <dgm:rule type="primFontSz" val="5" fact="NaN" max="NaN"/>
          </dgm:ruleLst>
        </dgm:layoutNode>
        <dgm:layoutNode name="accent_5">
          <dgm:alg type="sp"/>
          <dgm:shape xmlns:r="http://schemas.openxmlformats.org/officeDocument/2006/relationships" r:blip="">
            <dgm:adjLst/>
          </dgm:shape>
          <dgm:presOf/>
          <dgm:constrLst/>
          <dgm:forEach name="Name48" ref="accentRepeat"/>
        </dgm:layoutNode>
      </dgm:forEach>
      <dgm:forEach name="Name49" axis="ch" ptType="node" st="6" cnt="1">
        <dgm:layoutNode name="text_6" styleLbl="node1">
          <dgm:varLst>
            <dgm:bulletEnabled val="1"/>
          </dgm:varLst>
          <dgm:choose name="Name50">
            <dgm:if name="Name51" func="var" arg="dir" op="equ" val="norm">
              <dgm:alg type="tx">
                <dgm:param type="parTxLTRAlign" val="l"/>
                <dgm:param type="shpTxLTRAlignCh" val="l"/>
                <dgm:param type="parTxRTLAlign" val="l"/>
                <dgm:param type="shpTxRTLAlignCh" val="l"/>
              </dgm:alg>
            </dgm:if>
            <dgm:else name="Name52">
              <dgm:alg type="tx">
                <dgm:param type="parTxLTRAlign" val="r"/>
                <dgm:param type="shpTxLTRAlignCh" val="r"/>
                <dgm:param type="parTxRTLAlign" val="r"/>
                <dgm:param type="shpTxRTLAlignCh" val="r"/>
              </dgm:alg>
            </dgm:else>
          </dgm:choose>
          <dgm:shape xmlns:r="http://schemas.openxmlformats.org/officeDocument/2006/relationships" type="rect" r:blip="">
            <dgm:adjLst/>
          </dgm:shape>
          <dgm:presOf axis="desOrSelf" ptType="node"/>
          <dgm:constrLst>
            <dgm:constr type="primFontSz" val="65"/>
            <dgm:constr type="lMarg" refType="primFontSz" fact="0.2"/>
            <dgm:constr type="rMarg" refType="primFontSz" fact="0.2"/>
            <dgm:constr type="tMarg" refType="primFontSz" fact="0.2"/>
            <dgm:constr type="bMarg" refType="primFontSz" fact="0.2"/>
          </dgm:constrLst>
          <dgm:ruleLst>
            <dgm:rule type="primFontSz" val="5" fact="NaN" max="NaN"/>
          </dgm:ruleLst>
        </dgm:layoutNode>
        <dgm:layoutNode name="accent_6">
          <dgm:alg type="sp"/>
          <dgm:shape xmlns:r="http://schemas.openxmlformats.org/officeDocument/2006/relationships" r:blip="">
            <dgm:adjLst/>
          </dgm:shape>
          <dgm:presOf/>
          <dgm:constrLst/>
          <dgm:forEach name="Name53" ref="accentRepeat"/>
        </dgm:layoutNode>
      </dgm:forEach>
      <dgm:forEach name="Name54" axis="ch" ptType="node" st="7" cnt="1">
        <dgm:layoutNode name="text_7" styleLbl="node1">
          <dgm:varLst>
            <dgm:bulletEnabled val="1"/>
          </dgm:varLst>
          <dgm:choose name="Name55">
            <dgm:if name="Name56" func="var" arg="dir" op="equ" val="norm">
              <dgm:alg type="tx">
                <dgm:param type="parTxLTRAlign" val="l"/>
                <dgm:param type="shpTxLTRAlignCh" val="l"/>
                <dgm:param type="parTxRTLAlign" val="l"/>
                <dgm:param type="shpTxRTLAlignCh" val="l"/>
              </dgm:alg>
            </dgm:if>
            <dgm:else name="Name57">
              <dgm:alg type="tx">
                <dgm:param type="parTxLTRAlign" val="r"/>
                <dgm:param type="shpTxLTRAlignCh" val="r"/>
                <dgm:param type="parTxRTLAlign" val="r"/>
                <dgm:param type="shpTxRTLAlignCh" val="r"/>
              </dgm:alg>
            </dgm:else>
          </dgm:choose>
          <dgm:shape xmlns:r="http://schemas.openxmlformats.org/officeDocument/2006/relationships" type="rect" r:blip="">
            <dgm:adjLst/>
          </dgm:shape>
          <dgm:presOf axis="desOrSelf" ptType="node"/>
          <dgm:constrLst>
            <dgm:constr type="primFontSz" val="65"/>
            <dgm:constr type="lMarg" refType="primFontSz" fact="0.2"/>
            <dgm:constr type="rMarg" refType="primFontSz" fact="0.2"/>
            <dgm:constr type="tMarg" refType="primFontSz" fact="0.2"/>
            <dgm:constr type="bMarg" refType="primFontSz" fact="0.2"/>
          </dgm:constrLst>
          <dgm:ruleLst>
            <dgm:rule type="primFontSz" val="5" fact="NaN" max="NaN"/>
          </dgm:ruleLst>
        </dgm:layoutNode>
        <dgm:layoutNode name="accent_7">
          <dgm:alg type="sp"/>
          <dgm:shape xmlns:r="http://schemas.openxmlformats.org/officeDocument/2006/relationships" r:blip="">
            <dgm:adjLst/>
          </dgm:shape>
          <dgm:presOf/>
          <dgm:constrLst/>
          <dgm:forEach name="Name58" ref="accentRepeat"/>
        </dgm:layoutNode>
      </dgm:forEach>
    </dgm:layoutNode>
  </dgm:layoutNode>
</dgm:layoutDef>
</file>

<file path=word/diagrams/layout2.xml><?xml version="1.0" encoding="utf-8"?>
<dgm:layoutDef xmlns:dgm="http://schemas.openxmlformats.org/drawingml/2006/diagram" xmlns:a="http://schemas.openxmlformats.org/drawingml/2006/main" uniqueId="urn:microsoft.com/office/officeart/2005/8/layout/default">
  <dgm:title val=""/>
  <dgm:desc val=""/>
  <dgm:catLst>
    <dgm:cat type="list" pri="4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diagram">
    <dgm:varLst>
      <dgm:dir/>
      <dgm:resizeHandles val="exact"/>
    </dgm:varLst>
    <dgm:choose name="Name0">
      <dgm:if name="Name1" func="var" arg="dir" op="equ" val="norm">
        <dgm:alg type="snake">
          <dgm:param type="grDir" val="tL"/>
          <dgm:param type="flowDir" val="row"/>
          <dgm:param type="contDir" val="sameDir"/>
          <dgm:param type="off" val="ctr"/>
        </dgm:alg>
      </dgm:if>
      <dgm:else name="Name2">
        <dgm:alg type="snake">
          <dgm:param type="grDir" val="tR"/>
          <dgm:param type="flowDir" val="row"/>
          <dgm:param type="contDir" val="sameDir"/>
          <dgm:param type="off" val="ctr"/>
        </dgm:alg>
      </dgm:else>
    </dgm:choose>
    <dgm:shape xmlns:r="http://schemas.openxmlformats.org/officeDocument/2006/relationships" r:blip="">
      <dgm:adjLst/>
    </dgm:shape>
    <dgm:presOf/>
    <dgm:constrLst>
      <dgm:constr type="w" for="ch" forName="node" refType="w"/>
      <dgm:constr type="h" for="ch" forName="node" refType="w" refFor="ch" refForName="node" fact="0.6"/>
      <dgm:constr type="w" for="ch" forName="sibTrans" refType="w" refFor="ch" refForName="node" fact="0.1"/>
      <dgm:constr type="sp" refType="w" refFor="ch" refForName="sibTrans"/>
      <dgm:constr type="primFontSz" for="ch" forName="node" op="equ" val="65"/>
    </dgm:constrLst>
    <dgm:ruleLst/>
    <dgm:forEach name="Name3" axis="ch" ptType="node">
      <dgm:layoutNode name="node">
        <dgm:varLst>
          <dgm:bulletEnabled val="1"/>
        </dgm:varLst>
        <dgm:alg type="tx"/>
        <dgm:shape xmlns:r="http://schemas.openxmlformats.org/officeDocument/2006/relationships" type="rect" r:blip="">
          <dgm:adjLst/>
        </dgm:shape>
        <dgm:presOf axis="desOrSelf"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forEach name="Name4" axis="followSib" ptType="sibTrans" cnt="1">
        <dgm:layoutNode name="sibTrans">
          <dgm:alg type="sp"/>
          <dgm:shape xmlns:r="http://schemas.openxmlformats.org/officeDocument/2006/relationships" r:blip="">
            <dgm:adjLst/>
          </dgm:shape>
          <dgm:presOf/>
          <dgm:constrLst/>
          <dgm:ruleLst/>
        </dgm:layoutNode>
      </dgm:forEach>
    </dgm:forEach>
  </dgm:layoutNode>
</dgm:layoutDef>
</file>

<file path=word/diagrams/layout3.xml><?xml version="1.0" encoding="utf-8"?>
<dgm:layoutDef xmlns:dgm="http://schemas.openxmlformats.org/drawingml/2006/diagram" xmlns:a="http://schemas.openxmlformats.org/drawingml/2006/main" uniqueId="urn:microsoft.com/office/officeart/2008/layout/VerticalCurvedList">
  <dgm:title val=""/>
  <dgm:desc val=""/>
  <dgm:catLst>
    <dgm:cat type="list" pri="20000"/>
  </dgm:catLst>
  <dgm:sampData>
    <dgm:dataModel>
      <dgm:ptLst>
        <dgm:pt modelId="0" type="doc"/>
        <dgm:pt modelId="1">
          <dgm:prSet phldr="1"/>
        </dgm:pt>
        <dgm:pt modelId="2">
          <dgm:prSet phldr="1"/>
        </dgm:pt>
        <dgm:pt modelId="3">
          <dgm:prSet phldr="1"/>
        </dgm:pt>
      </dgm:ptLst>
      <dgm:cxnLst>
        <dgm:cxn modelId="4" srcId="0" destId="1" srcOrd="0" destOrd="0"/>
        <dgm:cxn modelId="5" srcId="0" destId="2" srcOrd="1" destOrd="0"/>
        <dgm:cxn modelId="6" srcId="0" destId="3" srcOrd="2" destOrd="0"/>
      </dgm:cxnLst>
      <dgm:bg/>
      <dgm:whole/>
    </dgm:dataModel>
  </dgm:sampData>
  <dgm:styleData>
    <dgm:dataModel>
      <dgm:ptLst>
        <dgm:pt modelId="0" type="doc"/>
        <dgm:pt modelId="1">
          <dgm:prSet phldr="1"/>
        </dgm:pt>
        <dgm:pt modelId="2">
          <dgm:prSet phldr="1"/>
        </dgm:pt>
      </dgm:ptLst>
      <dgm:cxnLst>
        <dgm:cxn modelId="3" srcId="0" destId="1" srcOrd="0" destOrd="0"/>
        <dgm:cxn modelId="4" srcId="0" destId="2" srcOrd="1" destOrd="0"/>
      </dgm:cxnLst>
      <dgm:bg/>
      <dgm:whole/>
    </dgm:dataModel>
  </dgm:styleData>
  <dgm:clrData>
    <dgm:dataModel>
      <dgm:ptLst>
        <dgm:pt modelId="0" type="doc"/>
        <dgm:pt modelId="1">
          <dgm:prSet phldr="1"/>
        </dgm:pt>
        <dgm:pt modelId="2">
          <dgm:prSet phldr="1"/>
        </dgm:pt>
        <dgm:pt modelId="3">
          <dgm:prSet phldr="1"/>
        </dgm:pt>
        <dgm:pt modelId="4">
          <dgm:prSet phldr="1"/>
        </dgm:pt>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chMax val="7"/>
      <dgm:chPref val="7"/>
      <dgm:dir/>
    </dgm:varLst>
    <dgm:alg type="composite"/>
    <dgm:shape xmlns:r="http://schemas.openxmlformats.org/officeDocument/2006/relationships" r:blip="">
      <dgm:adjLst/>
    </dgm:shape>
    <dgm:constrLst>
      <dgm:constr type="w" for="ch" refType="h" refFor="ch" op="gte" fact="0.8"/>
    </dgm:constrLst>
    <dgm:layoutNode name="Name1">
      <dgm:alg type="composite"/>
      <dgm:shape xmlns:r="http://schemas.openxmlformats.org/officeDocument/2006/relationships" r:blip="">
        <dgm:adjLst/>
      </dgm:shape>
      <dgm:choose name="Name2">
        <dgm:if name="Name3" func="var" arg="dir" op="equ" val="norm">
          <dgm:choose name="Name4">
            <dgm:if name="Name5" axis="ch" ptType="node" func="cnt" op="equ" val="1">
              <dgm:constrLst>
                <dgm:constr type="h" for="ch" forName="cycle" refType="h"/>
                <dgm:constr type="w" for="ch" forName="cycle" refType="h" refFor="ch" refForName="cycle" fact="0.26"/>
                <dgm:constr type="l" for="ch" forName="cycle"/>
                <dgm:constr type="ctrY" for="ch" forName="cycle" refType="h" fact="0.5"/>
                <dgm:constr type="diam" for="ch" forName="cycle" refType="h" fact="1.344"/>
                <dgm:constr type="h" for="ch" forName="accent_1" refType="h" fact="0.625"/>
                <dgm:constr type="w" for="ch" forName="accent_1" refType="h" refFor="ch" refForName="accent_1" op="equ"/>
                <dgm:constr type="ctrY" for="ch" forName="accent_1" refType="h" fact="0.5"/>
                <dgm:constr type="ctrX" for="ch" forName="accent_1" refType="h" fact="0.2253"/>
                <dgm:constr type="l" for="ch" forName="text_1" refType="ctrX" refFor="ch" refForName="accent_1"/>
                <dgm:constr type="r" for="ch" forName="text_1" refType="w"/>
                <dgm:constr type="w" for="ch" forName="text_1" refType="h" refFor="ch" refForName="text_1" op="gte"/>
                <dgm:constr type="h" for="ch" forName="text_1" refType="h" refFor="ch" refForName="accent_1" fact="0.8"/>
                <dgm:constr type="ctrY" for="ch" forName="text_1" refType="ctrY" refFor="ch" refForName="accent_1"/>
                <dgm:constr type="lMarg" for="ch" forName="text_1" refType="w" refFor="ch" refForName="accent_1" fact="1.8"/>
                <dgm:constr type="primFontSz" for="ch" ptType="node" op="equ" val="65"/>
              </dgm:constrLst>
            </dgm:if>
            <dgm:if name="Name6" axis="ch" ptType="node" func="cnt" op="equ" val="2">
              <dgm:constrLst>
                <dgm:constr type="h" for="ch" forName="cycle" refType="h"/>
                <dgm:constr type="w" for="ch" forName="cycle" refType="h" refFor="ch" refForName="cycle" fact="0.26"/>
                <dgm:constr type="l" for="ch" forName="cycle"/>
                <dgm:constr type="ctrY" for="ch" forName="cycle" refType="h" fact="0.5"/>
                <dgm:constr type="diam" for="ch" forName="cycle" refType="h" fact="1.344"/>
                <dgm:constr type="h" for="ch" forName="accent_1" refType="h" fact="0.3571"/>
                <dgm:constr type="w" for="ch" forName="accent_1" refType="h" refFor="ch" refForName="accent_1" op="equ"/>
                <dgm:constr type="ctrY" for="ch" forName="accent_1" refType="h" fact="0.2857"/>
                <dgm:constr type="ctrX" for="ch" forName="accent_1" refType="h" fact="0.1891"/>
                <dgm:constr type="l" for="ch" forName="text_1" refType="ctrX" refFor="ch" refForName="accent_1"/>
                <dgm:constr type="r" for="ch" forName="text_1" refType="w"/>
                <dgm:constr type="w" for="ch" forName="text_1" refType="h" refFor="ch" refForName="text_1" op="gte"/>
                <dgm:constr type="h" for="ch" forName="text_1" refType="h" refFor="ch" refForName="accent_1" fact="0.8"/>
                <dgm:constr type="ctrY" for="ch" forName="text_1" refType="ctrY" refFor="ch" refForName="accent_1"/>
                <dgm:constr type="lMarg" for="ch" forName="text_1" refType="w" refFor="ch" refForName="accent_1" fact="1.8"/>
                <dgm:constr type="h" for="ch" forName="accent_2" refType="h" fact="0.3571"/>
                <dgm:constr type="w" for="ch" forName="accent_2" refType="h" refFor="ch" refForName="accent_2" op="equ"/>
                <dgm:constr type="ctrY" for="ch" forName="accent_2" refType="h" fact="0.7143"/>
                <dgm:constr type="ctrX" for="ch" forName="accent_2" refType="h" fact="0.1891"/>
                <dgm:constr type="l" for="ch" forName="text_2" refType="ctrX" refFor="ch" refForName="accent_2"/>
                <dgm:constr type="r" for="ch" forName="text_2" refType="w"/>
                <dgm:constr type="w" for="ch" forName="text_2" refType="h" refFor="ch" refForName="text_2" op="gte"/>
                <dgm:constr type="h" for="ch" forName="text_2" refType="h" refFor="ch" refForName="accent_2" fact="0.8"/>
                <dgm:constr type="ctrY" for="ch" forName="text_2" refType="ctrY" refFor="ch" refForName="accent_2"/>
                <dgm:constr type="lMarg" for="ch" forName="text_2" refType="w" refFor="ch" refForName="accent_2" fact="1.8"/>
                <dgm:constr type="primFontSz" for="ch" ptType="node" op="equ" val="65"/>
              </dgm:constrLst>
            </dgm:if>
            <dgm:if name="Name7" axis="ch" ptType="node" func="cnt" op="equ" val="3">
              <dgm:constrLst>
                <dgm:constr type="h" for="ch" forName="cycle" refType="h"/>
                <dgm:constr type="w" for="ch" forName="cycle" refType="h" refFor="ch" refForName="cycle" fact="0.26"/>
                <dgm:constr type="l" for="ch" forName="cycle"/>
                <dgm:constr type="ctrY" for="ch" forName="cycle" refType="h" fact="0.5"/>
                <dgm:constr type="diam" for="ch" forName="cycle" refType="h" fact="1.344"/>
                <dgm:constr type="h" for="ch" forName="accent_1" refType="h" fact="0.25"/>
                <dgm:constr type="w" for="ch" forName="accent_1" refType="h" refFor="ch" refForName="accent_1" op="equ"/>
                <dgm:constr type="ctrY" for="ch" forName="accent_1" refType="h" fact="0.2"/>
                <dgm:constr type="ctrX" for="ch" forName="accent_1" refType="h" fact="0.1526"/>
                <dgm:constr type="l" for="ch" forName="text_1" refType="ctrX" refFor="ch" refForName="accent_1"/>
                <dgm:constr type="r" for="ch" forName="text_1" refType="w"/>
                <dgm:constr type="w" for="ch" forName="text_1" refType="h" refFor="ch" refForName="text_1" op="gte"/>
                <dgm:constr type="h" for="ch" forName="text_1" refType="h" refFor="ch" refForName="accent_1" fact="0.8"/>
                <dgm:constr type="ctrY" for="ch" forName="text_1" refType="ctrY" refFor="ch" refForName="accent_1"/>
                <dgm:constr type="lMarg" for="ch" forName="text_1" refType="w" refFor="ch" refForName="accent_1" fact="1.8"/>
                <dgm:constr type="h" for="ch" forName="accent_2" refType="h" fact="0.25"/>
                <dgm:constr type="w" for="ch" forName="accent_2" refType="h" refFor="ch" refForName="accent_2" op="equ"/>
                <dgm:constr type="ctrY" for="ch" forName="accent_2" refType="h" fact="0.5"/>
                <dgm:constr type="ctrX" for="ch" forName="accent_2" refType="h" fact="0.2253"/>
                <dgm:constr type="l" for="ch" forName="text_2" refType="ctrX" refFor="ch" refForName="accent_2"/>
                <dgm:constr type="r" for="ch" forName="text_2" refType="w"/>
                <dgm:constr type="w" for="ch" forName="text_2" refType="h" refFor="ch" refForName="text_2" op="gte"/>
                <dgm:constr type="h" for="ch" forName="text_2" refType="h" refFor="ch" refForName="accent_2" fact="0.8"/>
                <dgm:constr type="ctrY" for="ch" forName="text_2" refType="ctrY" refFor="ch" refForName="accent_2"/>
                <dgm:constr type="lMarg" for="ch" forName="text_2" refType="w" refFor="ch" refForName="accent_2" fact="1.8"/>
                <dgm:constr type="h" for="ch" forName="accent_3" refType="h" fact="0.25"/>
                <dgm:constr type="w" for="ch" forName="accent_3" refType="h" refFor="ch" refForName="accent_3" op="equ"/>
                <dgm:constr type="ctrY" for="ch" forName="accent_3" refType="h" fact="0.8"/>
                <dgm:constr type="ctrX" for="ch" forName="accent_3" refType="h" fact="0.1526"/>
                <dgm:constr type="l" for="ch" forName="text_3" refType="ctrX" refFor="ch" refForName="accent_3"/>
                <dgm:constr type="r" for="ch" forName="text_3" refType="w"/>
                <dgm:constr type="w" for="ch" forName="text_3" refType="h" refFor="ch" refForName="text_3" op="gte"/>
                <dgm:constr type="h" for="ch" forName="text_3" refType="h" refFor="ch" refForName="accent_3" fact="0.8"/>
                <dgm:constr type="ctrY" for="ch" forName="text_3" refType="ctrY" refFor="ch" refForName="accent_3"/>
                <dgm:constr type="lMarg" for="ch" forName="text_3" refType="w" refFor="ch" refForName="accent_3" fact="1.8"/>
                <dgm:constr type="primFontSz" for="ch" ptType="node" op="equ" val="65"/>
              </dgm:constrLst>
            </dgm:if>
            <dgm:if name="Name8" axis="ch" ptType="node" func="cnt" op="equ" val="4">
              <dgm:constrLst>
                <dgm:constr type="h" for="ch" forName="cycle" refType="h"/>
                <dgm:constr type="w" for="ch" forName="cycle" refType="h" refFor="ch" refForName="cycle" fact="0.26"/>
                <dgm:constr type="l" for="ch" forName="cycle"/>
                <dgm:constr type="ctrY" for="ch" forName="cycle" refType="h" fact="0.5"/>
                <dgm:constr type="diam" for="ch" forName="cycle" refType="h" fact="1.344"/>
                <dgm:constr type="h" for="ch" forName="accent_1" refType="h" fact="0.1923"/>
                <dgm:constr type="w" for="ch" forName="accent_1" refType="h" refFor="ch" refForName="accent_1" op="equ"/>
                <dgm:constr type="ctrY" for="ch" forName="accent_1" refType="h" fact="0.1538"/>
                <dgm:constr type="ctrX" for="ch" forName="accent_1" refType="h" fact="0.1268"/>
                <dgm:constr type="l" for="ch" forName="text_1" refType="ctrX" refFor="ch" refForName="accent_1"/>
                <dgm:constr type="r" for="ch" forName="text_1" refType="w"/>
                <dgm:constr type="w" for="ch" forName="text_1" refType="h" refFor="ch" refForName="text_1" op="gte"/>
                <dgm:constr type="h" for="ch" forName="text_1" refType="h" refFor="ch" refForName="accent_1" fact="0.8"/>
                <dgm:constr type="ctrY" for="ch" forName="text_1" refType="ctrY" refFor="ch" refForName="accent_1"/>
                <dgm:constr type="lMarg" for="ch" forName="text_1" refType="w" refFor="ch" refForName="accent_1" fact="1.8"/>
                <dgm:constr type="h" for="ch" forName="accent_2" refType="h" fact="0.1923"/>
                <dgm:constr type="w" for="ch" forName="accent_2" refType="h" refFor="ch" refForName="accent_2" op="equ"/>
                <dgm:constr type="ctrY" for="ch" forName="accent_2" refType="h" fact="0.3846"/>
                <dgm:constr type="ctrX" for="ch" forName="accent_2" refType="h" fact="0.215"/>
                <dgm:constr type="l" for="ch" forName="text_2" refType="ctrX" refFor="ch" refForName="accent_2"/>
                <dgm:constr type="r" for="ch" forName="text_2" refType="w"/>
                <dgm:constr type="w" for="ch" forName="text_2" refType="h" refFor="ch" refForName="text_2" op="gte"/>
                <dgm:constr type="h" for="ch" forName="text_2" refType="h" refFor="ch" refForName="accent_2" fact="0.8"/>
                <dgm:constr type="ctrY" for="ch" forName="text_2" refType="ctrY" refFor="ch" refForName="accent_2"/>
                <dgm:constr type="lMarg" for="ch" forName="text_2" refType="w" refFor="ch" refForName="accent_2" fact="1.8"/>
                <dgm:constr type="h" for="ch" forName="accent_3" refType="h" fact="0.1923"/>
                <dgm:constr type="w" for="ch" forName="accent_3" refType="h" refFor="ch" refForName="accent_3" op="equ"/>
                <dgm:constr type="ctrY" for="ch" forName="accent_3" refType="h" fact="0.6154"/>
                <dgm:constr type="ctrX" for="ch" forName="accent_3" refType="h" fact="0.215"/>
                <dgm:constr type="l" for="ch" forName="text_3" refType="ctrX" refFor="ch" refForName="accent_3"/>
                <dgm:constr type="r" for="ch" forName="text_3" refType="w"/>
                <dgm:constr type="w" for="ch" forName="text_3" refType="h" refFor="ch" refForName="text_3" op="gte"/>
                <dgm:constr type="h" for="ch" forName="text_3" refType="h" refFor="ch" refForName="accent_3" fact="0.8"/>
                <dgm:constr type="ctrY" for="ch" forName="text_3" refType="ctrY" refFor="ch" refForName="accent_3"/>
                <dgm:constr type="lMarg" for="ch" forName="text_3" refType="w" refFor="ch" refForName="accent_3" fact="1.8"/>
                <dgm:constr type="h" for="ch" forName="accent_4" refType="h" fact="0.1923"/>
                <dgm:constr type="w" for="ch" forName="accent_4" refType="h" refFor="ch" refForName="accent_4" op="equ"/>
                <dgm:constr type="ctrY" for="ch" forName="accent_4" refType="h" fact="0.8462"/>
                <dgm:constr type="ctrX" for="ch" forName="accent_4" refType="h" fact="0.1268"/>
                <dgm:constr type="l" for="ch" forName="text_4" refType="ctrX" refFor="ch" refForName="accent_4"/>
                <dgm:constr type="r" for="ch" forName="text_4" refType="w"/>
                <dgm:constr type="w" for="ch" forName="text_4" refType="h" refFor="ch" refForName="text_4" op="gte"/>
                <dgm:constr type="h" for="ch" forName="text_4" refType="h" refFor="ch" refForName="accent_4" fact="0.8"/>
                <dgm:constr type="ctrY" for="ch" forName="text_4" refType="ctrY" refFor="ch" refForName="accent_4"/>
                <dgm:constr type="lMarg" for="ch" forName="text_4" refType="w" refFor="ch" refForName="accent_4" fact="1.8"/>
                <dgm:constr type="primFontSz" for="ch" ptType="node" op="equ" val="65"/>
              </dgm:constrLst>
            </dgm:if>
            <dgm:if name="Name9" axis="ch" ptType="node" func="cnt" op="equ" val="5">
              <dgm:constrLst>
                <dgm:constr type="h" for="ch" forName="cycle" refType="h"/>
                <dgm:constr type="w" for="ch" forName="cycle" refType="h" refFor="ch" refForName="cycle" fact="0.26"/>
                <dgm:constr type="l" for="ch" forName="cycle"/>
                <dgm:constr type="ctrY" for="ch" forName="cycle" refType="h" fact="0.5"/>
                <dgm:constr type="diam" for="ch" forName="cycle" refType="h" fact="1.344"/>
                <dgm:constr type="h" for="ch" forName="accent_1" refType="h" fact="0.1563"/>
                <dgm:constr type="w" for="ch" forName="accent_1" refType="h" refFor="ch" refForName="accent_1" op="equ"/>
                <dgm:constr type="ctrY" for="ch" forName="accent_1" refType="h" fact="0.125"/>
                <dgm:constr type="ctrX" for="ch" forName="accent_1" refType="h" fact="0.1082"/>
                <dgm:constr type="l" for="ch" forName="text_1" refType="ctrX" refFor="ch" refForName="accent_1"/>
                <dgm:constr type="r" for="ch" forName="text_1" refType="w"/>
                <dgm:constr type="w" for="ch" forName="text_1" refType="h" refFor="ch" refForName="text_1" op="gte"/>
                <dgm:constr type="h" for="ch" forName="text_1" refType="h" refFor="ch" refForName="accent_1" fact="0.8"/>
                <dgm:constr type="ctrY" for="ch" forName="text_1" refType="ctrY" refFor="ch" refForName="accent_1"/>
                <dgm:constr type="lMarg" for="ch" forName="text_1" refType="w" refFor="ch" refForName="accent_1" fact="1.8"/>
                <dgm:constr type="h" for="ch" forName="accent_2" refType="h" fact="0.1563"/>
                <dgm:constr type="w" for="ch" forName="accent_2" refType="h" refFor="ch" refForName="accent_2" op="equ"/>
                <dgm:constr type="ctrY" for="ch" forName="accent_2" refType="h" fact="0.3125"/>
                <dgm:constr type="ctrX" for="ch" forName="accent_2" refType="h" fact="0.1978"/>
                <dgm:constr type="l" for="ch" forName="text_2" refType="ctrX" refFor="ch" refForName="accent_2"/>
                <dgm:constr type="r" for="ch" forName="text_2" refType="w"/>
                <dgm:constr type="w" for="ch" forName="text_2" refType="h" refFor="ch" refForName="text_2" op="gte"/>
                <dgm:constr type="h" for="ch" forName="text_2" refType="h" refFor="ch" refForName="accent_2" fact="0.8"/>
                <dgm:constr type="ctrY" for="ch" forName="text_2" refType="ctrY" refFor="ch" refForName="accent_2"/>
                <dgm:constr type="lMarg" for="ch" forName="text_2" refType="w" refFor="ch" refForName="accent_2" fact="1.8"/>
                <dgm:constr type="h" for="ch" forName="accent_3" refType="h" fact="0.1563"/>
                <dgm:constr type="w" for="ch" forName="accent_3" refType="h" refFor="ch" refForName="accent_3" op="equ"/>
                <dgm:constr type="ctrY" for="ch" forName="accent_3" refType="h" fact="0.5"/>
                <dgm:constr type="ctrX" for="ch" forName="accent_3" refType="h" fact="0.2253"/>
                <dgm:constr type="l" for="ch" forName="text_3" refType="ctrX" refFor="ch" refForName="accent_3"/>
                <dgm:constr type="r" for="ch" forName="text_3" refType="w"/>
                <dgm:constr type="w" for="ch" forName="text_3" refType="h" refFor="ch" refForName="text_3" op="gte"/>
                <dgm:constr type="h" for="ch" forName="text_3" refType="h" refFor="ch" refForName="accent_3" fact="0.8"/>
                <dgm:constr type="ctrY" for="ch" forName="text_3" refType="ctrY" refFor="ch" refForName="accent_3"/>
                <dgm:constr type="lMarg" for="ch" forName="text_3" refType="w" refFor="ch" refForName="accent_3" fact="1.8"/>
                <dgm:constr type="h" for="ch" forName="accent_4" refType="h" fact="0.1563"/>
                <dgm:constr type="w" for="ch" forName="accent_4" refType="h" refFor="ch" refForName="accent_4" op="equ"/>
                <dgm:constr type="ctrY" for="ch" forName="accent_4" refType="h" fact="0.6875"/>
                <dgm:constr type="ctrX" for="ch" forName="accent_4" refType="h" fact="0.1978"/>
                <dgm:constr type="l" for="ch" forName="text_4" refType="ctrX" refFor="ch" refForName="accent_4"/>
                <dgm:constr type="r" for="ch" forName="text_4" refType="w"/>
                <dgm:constr type="w" for="ch" forName="text_4" refType="h" refFor="ch" refForName="text_4" op="gte"/>
                <dgm:constr type="h" for="ch" forName="text_4" refType="h" refFor="ch" refForName="accent_4" fact="0.8"/>
                <dgm:constr type="ctrY" for="ch" forName="text_4" refType="ctrY" refFor="ch" refForName="accent_4"/>
                <dgm:constr type="lMarg" for="ch" forName="text_4" refType="w" refFor="ch" refForName="accent_4" fact="1.8"/>
                <dgm:constr type="h" for="ch" forName="accent_5" refType="h" fact="0.1563"/>
                <dgm:constr type="w" for="ch" forName="accent_5" refType="h" refFor="ch" refForName="accent_5" op="equ"/>
                <dgm:constr type="ctrY" for="ch" forName="accent_5" refType="h" fact="0.875"/>
                <dgm:constr type="ctrX" for="ch" forName="accent_5" refType="h" fact="0.1082"/>
                <dgm:constr type="l" for="ch" forName="text_5" refType="ctrX" refFor="ch" refForName="accent_5"/>
                <dgm:constr type="r" for="ch" forName="text_5" refType="w"/>
                <dgm:constr type="w" for="ch" forName="text_5" refType="h" refFor="ch" refForName="text_5" op="gte"/>
                <dgm:constr type="h" for="ch" forName="text_5" refType="h" refFor="ch" refForName="accent_5" fact="0.8"/>
                <dgm:constr type="ctrY" for="ch" forName="text_5" refType="ctrY" refFor="ch" refForName="accent_5"/>
                <dgm:constr type="lMarg" for="ch" forName="text_5" refType="w" refFor="ch" refForName="accent_5" fact="1.8"/>
                <dgm:constr type="primFontSz" for="ch" ptType="node" op="equ" val="65"/>
              </dgm:constrLst>
            </dgm:if>
            <dgm:if name="Name10" axis="ch" ptType="node" func="cnt" op="equ" val="6">
              <dgm:constrLst>
                <dgm:constr type="h" for="ch" forName="cycle" refType="h"/>
                <dgm:constr type="w" for="ch" forName="cycle" refType="h" refFor="ch" refForName="cycle" fact="0.26"/>
                <dgm:constr type="l" for="ch" forName="cycle"/>
                <dgm:constr type="ctrY" for="ch" forName="cycle" refType="h" fact="0.5"/>
                <dgm:constr type="diam" for="ch" forName="cycle" refType="h" fact="1.344"/>
                <dgm:constr type="h" for="ch" forName="accent_1" refType="h" fact="0.1316"/>
                <dgm:constr type="w" for="ch" forName="accent_1" refType="h" refFor="ch" refForName="accent_1" op="equ"/>
                <dgm:constr type="ctrY" for="ch" forName="accent_1" refType="h" fact="0.1053"/>
                <dgm:constr type="ctrX" for="ch" forName="accent_1" refType="h" fact="0.0943"/>
                <dgm:constr type="l" for="ch" forName="text_1" refType="ctrX" refFor="ch" refForName="accent_1"/>
                <dgm:constr type="r" for="ch" forName="text_1" refType="w"/>
                <dgm:constr type="w" for="ch" forName="text_1" refType="h" refFor="ch" refForName="text_1" op="gte"/>
                <dgm:constr type="h" for="ch" forName="text_1" refType="h" refFor="ch" refForName="accent_1" fact="0.8"/>
                <dgm:constr type="ctrY" for="ch" forName="text_1" refType="ctrY" refFor="ch" refForName="accent_1"/>
                <dgm:constr type="lMarg" for="ch" forName="text_1" refType="w" refFor="ch" refForName="accent_1" fact="1.8"/>
                <dgm:constr type="h" for="ch" forName="accent_2" refType="h" fact="0.1316"/>
                <dgm:constr type="w" for="ch" forName="accent_2" refType="h" refFor="ch" refForName="accent_2" op="equ"/>
                <dgm:constr type="ctrY" for="ch" forName="accent_2" refType="h" fact="0.2632"/>
                <dgm:constr type="ctrX" for="ch" forName="accent_2" refType="h" fact="0.1809"/>
                <dgm:constr type="l" for="ch" forName="text_2" refType="ctrX" refFor="ch" refForName="accent_2"/>
                <dgm:constr type="r" for="ch" forName="text_2" refType="w"/>
                <dgm:constr type="w" for="ch" forName="text_2" refType="h" refFor="ch" refForName="text_2" op="gte"/>
                <dgm:constr type="h" for="ch" forName="text_2" refType="h" refFor="ch" refForName="accent_2" fact="0.8"/>
                <dgm:constr type="ctrY" for="ch" forName="text_2" refType="ctrY" refFor="ch" refForName="accent_2"/>
                <dgm:constr type="lMarg" for="ch" forName="text_2" refType="w" refFor="ch" refForName="accent_2" fact="1.8"/>
                <dgm:constr type="h" for="ch" forName="accent_3" refType="h" fact="0.1316"/>
                <dgm:constr type="w" for="ch" forName="accent_3" refType="h" refFor="ch" refForName="accent_3" op="equ"/>
                <dgm:constr type="ctrY" for="ch" forName="accent_3" refType="h" fact="0.4211"/>
                <dgm:constr type="ctrX" for="ch" forName="accent_3" refType="h" fact="0.2205"/>
                <dgm:constr type="l" for="ch" forName="text_3" refType="ctrX" refFor="ch" refForName="accent_3"/>
                <dgm:constr type="r" for="ch" forName="text_3" refType="w"/>
                <dgm:constr type="w" for="ch" forName="text_3" refType="h" refFor="ch" refForName="text_3" op="gte"/>
                <dgm:constr type="h" for="ch" forName="text_3" refType="h" refFor="ch" refForName="accent_3" fact="0.8"/>
                <dgm:constr type="ctrY" for="ch" forName="text_3" refType="ctrY" refFor="ch" refForName="accent_3"/>
                <dgm:constr type="lMarg" for="ch" forName="text_3" refType="w" refFor="ch" refForName="accent_3" fact="1.8"/>
                <dgm:constr type="h" for="ch" forName="accent_4" refType="h" fact="0.1316"/>
                <dgm:constr type="w" for="ch" forName="accent_4" refType="h" refFor="ch" refForName="accent_4" op="equ"/>
                <dgm:constr type="ctrY" for="ch" forName="accent_4" refType="h" fact="0.5789"/>
                <dgm:constr type="ctrX" for="ch" forName="accent_4" refType="h" fact="0.2205"/>
                <dgm:constr type="l" for="ch" forName="text_4" refType="ctrX" refFor="ch" refForName="accent_4"/>
                <dgm:constr type="r" for="ch" forName="text_4" refType="w"/>
                <dgm:constr type="w" for="ch" forName="text_4" refType="h" refFor="ch" refForName="text_4" op="gte"/>
                <dgm:constr type="h" for="ch" forName="text_4" refType="h" refFor="ch" refForName="accent_4" fact="0.8"/>
                <dgm:constr type="ctrY" for="ch" forName="text_4" refType="ctrY" refFor="ch" refForName="accent_4"/>
                <dgm:constr type="lMarg" for="ch" forName="text_4" refType="w" refFor="ch" refForName="accent_4" fact="1.8"/>
                <dgm:constr type="h" for="ch" forName="accent_5" refType="h" fact="0.1316"/>
                <dgm:constr type="w" for="ch" forName="accent_5" refType="h" refFor="ch" refForName="accent_5" op="equ"/>
                <dgm:constr type="ctrY" for="ch" forName="accent_5" refType="h" fact="0.7368"/>
                <dgm:constr type="ctrX" for="ch" forName="accent_5" refType="h" fact="0.1809"/>
                <dgm:constr type="l" for="ch" forName="text_5" refType="ctrX" refFor="ch" refForName="accent_5"/>
                <dgm:constr type="r" for="ch" forName="text_5" refType="w"/>
                <dgm:constr type="w" for="ch" forName="text_5" refType="h" refFor="ch" refForName="text_5" op="gte"/>
                <dgm:constr type="h" for="ch" forName="text_5" refType="h" refFor="ch" refForName="accent_5" fact="0.8"/>
                <dgm:constr type="ctrY" for="ch" forName="text_5" refType="ctrY" refFor="ch" refForName="accent_5"/>
                <dgm:constr type="lMarg" for="ch" forName="text_5" refType="w" refFor="ch" refForName="accent_5" fact="1.8"/>
                <dgm:constr type="h" for="ch" forName="accent_6" refType="h" fact="0.1316"/>
                <dgm:constr type="w" for="ch" forName="accent_6" refType="h" refFor="ch" refForName="accent_6" op="equ"/>
                <dgm:constr type="ctrY" for="ch" forName="accent_6" refType="h" fact="0.8947"/>
                <dgm:constr type="ctrX" for="ch" forName="accent_6" refType="h" fact="0.0943"/>
                <dgm:constr type="l" for="ch" forName="text_6" refType="ctrX" refFor="ch" refForName="accent_6"/>
                <dgm:constr type="r" for="ch" forName="text_6" refType="w"/>
                <dgm:constr type="w" for="ch" forName="text_6" refType="h" refFor="ch" refForName="text_6" op="gte"/>
                <dgm:constr type="h" for="ch" forName="text_6" refType="h" refFor="ch" refForName="accent_6" fact="0.8"/>
                <dgm:constr type="ctrY" for="ch" forName="text_6" refType="ctrY" refFor="ch" refForName="accent_6"/>
                <dgm:constr type="lMarg" for="ch" forName="text_6" refType="w" refFor="ch" refForName="accent_6" fact="1.8"/>
                <dgm:constr type="primFontSz" for="ch" ptType="node" op="equ" val="65"/>
              </dgm:constrLst>
            </dgm:if>
            <dgm:else name="Name11">
              <dgm:constrLst>
                <dgm:constr type="h" for="ch" forName="cycle" refType="h"/>
                <dgm:constr type="w" for="ch" forName="cycle" refType="h" refFor="ch" refForName="cycle" fact="0.26"/>
                <dgm:constr type="l" for="ch" forName="cycle"/>
                <dgm:constr type="ctrY" for="ch" forName="cycle" refType="h" fact="0.5"/>
                <dgm:constr type="diam" for="ch" forName="cycle" refType="h" fact="1.344"/>
                <dgm:constr type="h" for="ch" forName="accent_1" refType="h" fact="0.1136"/>
                <dgm:constr type="w" for="ch" forName="accent_1" refType="h" refFor="ch" refForName="accent_1" op="equ"/>
                <dgm:constr type="ctrY" for="ch" forName="accent_1" refType="h" fact="0.0909"/>
                <dgm:constr type="ctrX" for="ch" forName="accent_1" refType="h" fact="0.0835"/>
                <dgm:constr type="l" for="ch" forName="text_1" refType="ctrX" refFor="ch" refForName="accent_1"/>
                <dgm:constr type="r" for="ch" forName="text_1" refType="w"/>
                <dgm:constr type="w" for="ch" forName="text_1" refType="h" refFor="ch" refForName="text_1" op="gte"/>
                <dgm:constr type="h" for="ch" forName="text_1" refType="h" refFor="ch" refForName="accent_1" fact="0.8"/>
                <dgm:constr type="ctrY" for="ch" forName="text_1" refType="ctrY" refFor="ch" refForName="accent_1"/>
                <dgm:constr type="lMarg" for="ch" forName="text_1" refType="w" refFor="ch" refForName="accent_1" fact="1.8"/>
                <dgm:constr type="h" for="ch" forName="accent_2" refType="h" fact="0.1136"/>
                <dgm:constr type="w" for="ch" forName="accent_2" refType="h" refFor="ch" refForName="accent_2" op="equ"/>
                <dgm:constr type="ctrY" for="ch" forName="accent_2" refType="h" fact="0.2273"/>
                <dgm:constr type="ctrX" for="ch" forName="accent_2" refType="h" fact="0.1658"/>
                <dgm:constr type="l" for="ch" forName="text_2" refType="ctrX" refFor="ch" refForName="accent_2"/>
                <dgm:constr type="r" for="ch" forName="text_2" refType="w"/>
                <dgm:constr type="w" for="ch" forName="text_2" refType="h" refFor="ch" refForName="text_2" op="gte"/>
                <dgm:constr type="h" for="ch" forName="text_2" refType="h" refFor="ch" refForName="accent_2" fact="0.8"/>
                <dgm:constr type="ctrY" for="ch" forName="text_2" refType="ctrY" refFor="ch" refForName="accent_2"/>
                <dgm:constr type="lMarg" for="ch" forName="text_2" refType="w" refFor="ch" refForName="accent_2" fact="1.8"/>
                <dgm:constr type="h" for="ch" forName="accent_3" refType="h" fact="0.1136"/>
                <dgm:constr type="w" for="ch" forName="accent_3" refType="h" refFor="ch" refForName="accent_3" op="equ"/>
                <dgm:constr type="ctrY" for="ch" forName="accent_3" refType="h" fact="0.3636"/>
                <dgm:constr type="ctrX" for="ch" forName="accent_3" refType="h" fact="0.2109"/>
                <dgm:constr type="l" for="ch" forName="text_3" refType="ctrX" refFor="ch" refForName="accent_3"/>
                <dgm:constr type="r" for="ch" forName="text_3" refType="w"/>
                <dgm:constr type="w" for="ch" forName="text_3" refType="h" refFor="ch" refForName="text_3" op="gte"/>
                <dgm:constr type="h" for="ch" forName="text_3" refType="h" refFor="ch" refForName="accent_3" fact="0.8"/>
                <dgm:constr type="ctrY" for="ch" forName="text_3" refType="ctrY" refFor="ch" refForName="accent_3"/>
                <dgm:constr type="lMarg" for="ch" forName="text_3" refType="w" refFor="ch" refForName="accent_3" fact="1.8"/>
                <dgm:constr type="h" for="ch" forName="accent_4" refType="h" fact="0.1136"/>
                <dgm:constr type="w" for="ch" forName="accent_4" refType="h" refFor="ch" refForName="accent_4" op="equ"/>
                <dgm:constr type="ctrY" for="ch" forName="accent_4" refType="h" fact="0.5"/>
                <dgm:constr type="ctrX" for="ch" forName="accent_4" refType="h" fact="0.2253"/>
                <dgm:constr type="l" for="ch" forName="text_4" refType="ctrX" refFor="ch" refForName="accent_4"/>
                <dgm:constr type="r" for="ch" forName="text_4" refType="w"/>
                <dgm:constr type="w" for="ch" forName="text_4" refType="h" refFor="ch" refForName="text_4" op="gte"/>
                <dgm:constr type="h" for="ch" forName="text_4" refType="h" refFor="ch" refForName="accent_4" fact="0.8"/>
                <dgm:constr type="ctrY" for="ch" forName="text_4" refType="ctrY" refFor="ch" refForName="accent_4"/>
                <dgm:constr type="lMarg" for="ch" forName="text_4" refType="w" refFor="ch" refForName="accent_4" fact="1.8"/>
                <dgm:constr type="h" for="ch" forName="accent_5" refType="h" fact="0.1136"/>
                <dgm:constr type="w" for="ch" forName="accent_5" refType="h" refFor="ch" refForName="accent_5" op="equ"/>
                <dgm:constr type="ctrY" for="ch" forName="accent_5" refType="h" fact="0.6364"/>
                <dgm:constr type="ctrX" for="ch" forName="accent_5" refType="h" fact="0.2109"/>
                <dgm:constr type="l" for="ch" forName="text_5" refType="ctrX" refFor="ch" refForName="accent_5"/>
                <dgm:constr type="r" for="ch" forName="text_5" refType="w"/>
                <dgm:constr type="w" for="ch" forName="text_5" refType="h" refFor="ch" refForName="text_5" op="gte"/>
                <dgm:constr type="h" for="ch" forName="text_5" refType="h" refFor="ch" refForName="accent_5" fact="0.8"/>
                <dgm:constr type="ctrY" for="ch" forName="text_5" refType="ctrY" refFor="ch" refForName="accent_5"/>
                <dgm:constr type="lMarg" for="ch" forName="text_5" refType="w" refFor="ch" refForName="accent_5" fact="1.8"/>
                <dgm:constr type="h" for="ch" forName="accent_6" refType="h" fact="0.1136"/>
                <dgm:constr type="w" for="ch" forName="accent_6" refType="h" refFor="ch" refForName="accent_6" op="equ"/>
                <dgm:constr type="ctrY" for="ch" forName="accent_6" refType="h" fact="0.7727"/>
                <dgm:constr type="ctrX" for="ch" forName="accent_6" refType="h" fact="0.1658"/>
                <dgm:constr type="l" for="ch" forName="text_6" refType="ctrX" refFor="ch" refForName="accent_6"/>
                <dgm:constr type="r" for="ch" forName="text_6" refType="w"/>
                <dgm:constr type="w" for="ch" forName="text_6" refType="h" refFor="ch" refForName="text_6" op="gte"/>
                <dgm:constr type="h" for="ch" forName="text_6" refType="h" refFor="ch" refForName="accent_6" fact="0.8"/>
                <dgm:constr type="ctrY" for="ch" forName="text_6" refType="ctrY" refFor="ch" refForName="accent_6"/>
                <dgm:constr type="lMarg" for="ch" forName="text_6" refType="w" refFor="ch" refForName="accent_6" fact="1.8"/>
                <dgm:constr type="h" for="ch" forName="accent_7" refType="h" fact="0.1136"/>
                <dgm:constr type="w" for="ch" forName="accent_7" refType="h" refFor="ch" refForName="accent_7" op="equ"/>
                <dgm:constr type="ctrY" for="ch" forName="accent_7" refType="h" fact="0.9091"/>
                <dgm:constr type="ctrX" for="ch" forName="accent_7" refType="h" fact="0.0835"/>
                <dgm:constr type="l" for="ch" forName="text_7" refType="ctrX" refFor="ch" refForName="accent_7"/>
                <dgm:constr type="r" for="ch" forName="text_7" refType="w"/>
                <dgm:constr type="w" for="ch" forName="text_7" refType="h" refFor="ch" refForName="text_7" op="gte"/>
                <dgm:constr type="h" for="ch" forName="text_7" refType="h" refFor="ch" refForName="accent_7" fact="0.8"/>
                <dgm:constr type="ctrY" for="ch" forName="text_7" refType="ctrY" refFor="ch" refForName="accent_7"/>
                <dgm:constr type="lMarg" for="ch" forName="text_7" refType="w" refFor="ch" refForName="accent_7" fact="1.8"/>
                <dgm:constr type="primFontSz" for="ch" ptType="node" op="equ" val="65"/>
              </dgm:constrLst>
            </dgm:else>
          </dgm:choose>
        </dgm:if>
        <dgm:else name="Name12">
          <dgm:choose name="Name13">
            <dgm:if name="Name14" axis="ch" ptType="node" func="cnt" op="equ" val="1">
              <dgm:constrLst>
                <dgm:constr type="h" for="ch" forName="cycle" refType="h"/>
                <dgm:constr type="w" for="ch" forName="cycle" refType="h" refFor="ch" refForName="cycle" fact="0.26"/>
                <dgm:constr type="r" for="ch" forName="cycle" refType="w"/>
                <dgm:constr type="ctrY" for="ch" forName="cycle" refType="h" fact="0.5"/>
                <dgm:constr type="diam" for="ch" forName="cycle" refType="h" fact="1.344"/>
                <dgm:constr type="h" for="ch" forName="accent_1" refType="h" fact="0.625"/>
                <dgm:constr type="w" for="ch" forName="accent_1" refType="h" refFor="ch" refForName="accent_1" op="equ"/>
                <dgm:constr type="ctrY" for="ch" forName="accent_1" refType="h" fact="0.5"/>
                <dgm:constr type="ctrX" for="ch" forName="accent_1" refType="w"/>
                <dgm:constr type="ctrXOff" for="ch" forName="accent_1" refType="h" fact="-0.2253"/>
                <dgm:constr type="r" for="ch" forName="text_1" refType="ctrX" refFor="ch" refForName="accent_1"/>
                <dgm:constr type="rOff" for="ch" forName="text_1" refType="ctrXOff" refFor="ch" refForName="accent_1"/>
                <dgm:constr type="l" for="ch" forName="text_1"/>
                <dgm:constr type="w" for="ch" forName="text_1" refType="h" refFor="ch" refForName="text_1" op="gte"/>
                <dgm:constr type="h" for="ch" forName="text_1" refType="h" refFor="ch" refForName="accent_1" fact="0.8"/>
                <dgm:constr type="ctrY" for="ch" forName="text_1" refType="ctrY" refFor="ch" refForName="accent_1"/>
                <dgm:constr type="rMarg" for="ch" forName="text_1" refType="w" refFor="ch" refForName="accent_1" fact="1.8"/>
                <dgm:constr type="primFontSz" for="ch" ptType="node" op="equ" val="65"/>
              </dgm:constrLst>
            </dgm:if>
            <dgm:if name="Name15" axis="ch" ptType="node" func="cnt" op="equ" val="2">
              <dgm:constrLst>
                <dgm:constr type="h" for="ch" forName="cycle" refType="h"/>
                <dgm:constr type="w" for="ch" forName="cycle" refType="h" refFor="ch" refForName="cycle" fact="0.26"/>
                <dgm:constr type="r" for="ch" forName="cycle" refType="w"/>
                <dgm:constr type="ctrY" for="ch" forName="cycle" refType="h" fact="0.5"/>
                <dgm:constr type="diam" for="ch" forName="cycle" refType="h" fact="1.344"/>
                <dgm:constr type="h" for="ch" forName="accent_1" refType="h" fact="0.3571"/>
                <dgm:constr type="w" for="ch" forName="accent_1" refType="h" refFor="ch" refForName="accent_1" op="equ"/>
                <dgm:constr type="ctrY" for="ch" forName="accent_1" refType="h" fact="0.2857"/>
                <dgm:constr type="ctrX" for="ch" forName="accent_1" refType="w"/>
                <dgm:constr type="ctrXOff" for="ch" forName="accent_1" refType="h" fact="-0.1891"/>
                <dgm:constr type="r" for="ch" forName="text_1" refType="ctrX" refFor="ch" refForName="accent_1"/>
                <dgm:constr type="rOff" for="ch" forName="text_1" refType="ctrXOff" refFor="ch" refForName="accent_1"/>
                <dgm:constr type="l" for="ch" forName="text_1"/>
                <dgm:constr type="w" for="ch" forName="text_1" refType="h" refFor="ch" refForName="text_1" op="gte"/>
                <dgm:constr type="h" for="ch" forName="text_1" refType="h" refFor="ch" refForName="accent_1" fact="0.8"/>
                <dgm:constr type="ctrY" for="ch" forName="text_1" refType="ctrY" refFor="ch" refForName="accent_1"/>
                <dgm:constr type="rMarg" for="ch" forName="text_1" refType="w" refFor="ch" refForName="accent_1" fact="1.8"/>
                <dgm:constr type="h" for="ch" forName="accent_2" refType="h" fact="0.3571"/>
                <dgm:constr type="w" for="ch" forName="accent_2" refType="h" refFor="ch" refForName="accent_2" op="equ"/>
                <dgm:constr type="ctrY" for="ch" forName="accent_2" refType="h" fact="0.7143"/>
                <dgm:constr type="ctrX" for="ch" forName="accent_2" refType="w"/>
                <dgm:constr type="ctrXOff" for="ch" forName="accent_2" refType="h" fact="-0.1891"/>
                <dgm:constr type="r" for="ch" forName="text_2" refType="ctrX" refFor="ch" refForName="accent_2"/>
                <dgm:constr type="rOff" for="ch" forName="text_2" refType="ctrXOff" refFor="ch" refForName="accent_2"/>
                <dgm:constr type="l" for="ch" forName="text_2"/>
                <dgm:constr type="w" for="ch" forName="text_2" refType="h" refFor="ch" refForName="text_2" op="gte"/>
                <dgm:constr type="h" for="ch" forName="text_2" refType="h" refFor="ch" refForName="accent_2" fact="0.8"/>
                <dgm:constr type="ctrY" for="ch" forName="text_2" refType="ctrY" refFor="ch" refForName="accent_2"/>
                <dgm:constr type="rMarg" for="ch" forName="text_2" refType="w" refFor="ch" refForName="accent_2" fact="1.8"/>
                <dgm:constr type="primFontSz" for="ch" ptType="node" op="equ" val="65"/>
              </dgm:constrLst>
            </dgm:if>
            <dgm:if name="Name16" axis="ch" ptType="node" func="cnt" op="equ" val="3">
              <dgm:constrLst>
                <dgm:constr type="h" for="ch" forName="cycle" refType="h"/>
                <dgm:constr type="w" for="ch" forName="cycle" refType="h" refFor="ch" refForName="cycle" fact="0.26"/>
                <dgm:constr type="r" for="ch" forName="cycle" refType="w"/>
                <dgm:constr type="ctrY" for="ch" forName="cycle" refType="h" fact="0.5"/>
                <dgm:constr type="diam" for="ch" forName="cycle" refType="h" fact="1.344"/>
                <dgm:constr type="h" for="ch" forName="accent_1" refType="h" fact="0.25"/>
                <dgm:constr type="w" for="ch" forName="accent_1" refType="h" refFor="ch" refForName="accent_1" op="equ"/>
                <dgm:constr type="ctrY" for="ch" forName="accent_1" refType="h" fact="0.2"/>
                <dgm:constr type="ctrX" for="ch" forName="accent_1" refType="w"/>
                <dgm:constr type="ctrXOff" for="ch" forName="accent_1" refType="h" fact="-0.1526"/>
                <dgm:constr type="r" for="ch" forName="text_1" refType="ctrX" refFor="ch" refForName="accent_1"/>
                <dgm:constr type="rOff" for="ch" forName="text_1" refType="ctrXOff" refFor="ch" refForName="accent_1"/>
                <dgm:constr type="l" for="ch" forName="text_1"/>
                <dgm:constr type="w" for="ch" forName="text_1" refType="h" refFor="ch" refForName="text_1" op="gte"/>
                <dgm:constr type="h" for="ch" forName="text_1" refType="h" refFor="ch" refForName="accent_1" fact="0.8"/>
                <dgm:constr type="ctrY" for="ch" forName="text_1" refType="ctrY" refFor="ch" refForName="accent_1"/>
                <dgm:constr type="rMarg" for="ch" forName="text_1" refType="w" refFor="ch" refForName="accent_1" fact="1.8"/>
                <dgm:constr type="h" for="ch" forName="accent_2" refType="h" fact="0.25"/>
                <dgm:constr type="w" for="ch" forName="accent_2" refType="h" refFor="ch" refForName="accent_2" op="equ"/>
                <dgm:constr type="ctrY" for="ch" forName="accent_2" refType="h" fact="0.5"/>
                <dgm:constr type="ctrX" for="ch" forName="accent_2" refType="w"/>
                <dgm:constr type="ctrXOff" for="ch" forName="accent_2" refType="h" fact="-0.2253"/>
                <dgm:constr type="r" for="ch" forName="text_2" refType="ctrX" refFor="ch" refForName="accent_2"/>
                <dgm:constr type="rOff" for="ch" forName="text_2" refType="ctrXOff" refFor="ch" refForName="accent_2"/>
                <dgm:constr type="l" for="ch" forName="text_2"/>
                <dgm:constr type="w" for="ch" forName="text_2" refType="h" refFor="ch" refForName="text_2" op="gte"/>
                <dgm:constr type="h" for="ch" forName="text_2" refType="h" refFor="ch" refForName="accent_2" fact="0.8"/>
                <dgm:constr type="ctrY" for="ch" forName="text_2" refType="ctrY" refFor="ch" refForName="accent_2"/>
                <dgm:constr type="rMarg" for="ch" forName="text_2" refType="w" refFor="ch" refForName="accent_2" fact="1.8"/>
                <dgm:constr type="h" for="ch" forName="accent_3" refType="h" fact="0.25"/>
                <dgm:constr type="w" for="ch" forName="accent_3" refType="h" refFor="ch" refForName="accent_3" op="equ"/>
                <dgm:constr type="ctrY" for="ch" forName="accent_3" refType="h" fact="0.8"/>
                <dgm:constr type="ctrX" for="ch" forName="accent_3" refType="w"/>
                <dgm:constr type="ctrXOff" for="ch" forName="accent_3" refType="h" fact="-0.1526"/>
                <dgm:constr type="r" for="ch" forName="text_3" refType="ctrX" refFor="ch" refForName="accent_3"/>
                <dgm:constr type="rOff" for="ch" forName="text_3" refType="ctrXOff" refFor="ch" refForName="accent_3"/>
                <dgm:constr type="l" for="ch" forName="text_3"/>
                <dgm:constr type="w" for="ch" forName="text_3" refType="h" refFor="ch" refForName="text_3" op="gte"/>
                <dgm:constr type="h" for="ch" forName="text_3" refType="h" refFor="ch" refForName="accent_3" fact="0.8"/>
                <dgm:constr type="ctrY" for="ch" forName="text_3" refType="ctrY" refFor="ch" refForName="accent_3"/>
                <dgm:constr type="rMarg" for="ch" forName="text_3" refType="w" refFor="ch" refForName="accent_3" fact="1.8"/>
                <dgm:constr type="primFontSz" for="ch" ptType="node" op="equ" val="65"/>
              </dgm:constrLst>
            </dgm:if>
            <dgm:if name="Name17" axis="ch" ptType="node" func="cnt" op="equ" val="4">
              <dgm:constrLst>
                <dgm:constr type="h" for="ch" forName="cycle" refType="h"/>
                <dgm:constr type="w" for="ch" forName="cycle" refType="h" refFor="ch" refForName="cycle" fact="0.26"/>
                <dgm:constr type="r" for="ch" forName="cycle" refType="w"/>
                <dgm:constr type="ctrY" for="ch" forName="cycle" refType="h" fact="0.5"/>
                <dgm:constr type="diam" for="ch" forName="cycle" refType="h" fact="1.344"/>
                <dgm:constr type="h" for="ch" forName="accent_1" refType="h" fact="0.1923"/>
                <dgm:constr type="w" for="ch" forName="accent_1" refType="h" refFor="ch" refForName="accent_1" op="equ"/>
                <dgm:constr type="ctrY" for="ch" forName="accent_1" refType="h" fact="0.1538"/>
                <dgm:constr type="ctrX" for="ch" forName="accent_1" refType="w"/>
                <dgm:constr type="ctrXOff" for="ch" forName="accent_1" refType="h" fact="-0.1268"/>
                <dgm:constr type="r" for="ch" forName="text_1" refType="ctrX" refFor="ch" refForName="accent_1"/>
                <dgm:constr type="rOff" for="ch" forName="text_1" refType="ctrXOff" refFor="ch" refForName="accent_1"/>
                <dgm:constr type="l" for="ch" forName="text_1"/>
                <dgm:constr type="w" for="ch" forName="text_1" refType="h" refFor="ch" refForName="text_1" op="gte"/>
                <dgm:constr type="h" for="ch" forName="text_1" refType="h" refFor="ch" refForName="accent_1" fact="0.8"/>
                <dgm:constr type="ctrY" for="ch" forName="text_1" refType="ctrY" refFor="ch" refForName="accent_1"/>
                <dgm:constr type="rMarg" for="ch" forName="text_1" refType="w" refFor="ch" refForName="accent_1" fact="1.8"/>
                <dgm:constr type="h" for="ch" forName="accent_2" refType="h" fact="0.1923"/>
                <dgm:constr type="w" for="ch" forName="accent_2" refType="h" refFor="ch" refForName="accent_2" op="equ"/>
                <dgm:constr type="ctrY" for="ch" forName="accent_2" refType="h" fact="0.3846"/>
                <dgm:constr type="ctrX" for="ch" forName="accent_2" refType="w"/>
                <dgm:constr type="ctrXOff" for="ch" forName="accent_2" refType="h" fact="-0.215"/>
                <dgm:constr type="r" for="ch" forName="text_2" refType="ctrX" refFor="ch" refForName="accent_2"/>
                <dgm:constr type="rOff" for="ch" forName="text_2" refType="ctrXOff" refFor="ch" refForName="accent_2"/>
                <dgm:constr type="l" for="ch" forName="text_2"/>
                <dgm:constr type="w" for="ch" forName="text_2" refType="h" refFor="ch" refForName="text_2" op="gte"/>
                <dgm:constr type="h" for="ch" forName="text_2" refType="h" refFor="ch" refForName="accent_2" fact="0.8"/>
                <dgm:constr type="ctrY" for="ch" forName="text_2" refType="ctrY" refFor="ch" refForName="accent_2"/>
                <dgm:constr type="rMarg" for="ch" forName="text_2" refType="w" refFor="ch" refForName="accent_2" fact="1.8"/>
                <dgm:constr type="h" for="ch" forName="accent_3" refType="h" fact="0.1923"/>
                <dgm:constr type="w" for="ch" forName="accent_3" refType="h" refFor="ch" refForName="accent_3" op="equ"/>
                <dgm:constr type="ctrY" for="ch" forName="accent_3" refType="h" fact="0.6154"/>
                <dgm:constr type="ctrX" for="ch" forName="accent_3" refType="w"/>
                <dgm:constr type="ctrXOff" for="ch" forName="accent_3" refType="h" fact="-0.215"/>
                <dgm:constr type="r" for="ch" forName="text_3" refType="ctrX" refFor="ch" refForName="accent_3"/>
                <dgm:constr type="rOff" for="ch" forName="text_3" refType="ctrXOff" refFor="ch" refForName="accent_3"/>
                <dgm:constr type="l" for="ch" forName="text_3"/>
                <dgm:constr type="w" for="ch" forName="text_3" refType="h" refFor="ch" refForName="text_3" op="gte"/>
                <dgm:constr type="h" for="ch" forName="text_3" refType="h" refFor="ch" refForName="accent_3" fact="0.8"/>
                <dgm:constr type="ctrY" for="ch" forName="text_3" refType="ctrY" refFor="ch" refForName="accent_3"/>
                <dgm:constr type="rMarg" for="ch" forName="text_3" refType="w" refFor="ch" refForName="accent_3" fact="1.8"/>
                <dgm:constr type="h" for="ch" forName="accent_4" refType="h" fact="0.1923"/>
                <dgm:constr type="w" for="ch" forName="accent_4" refType="h" refFor="ch" refForName="accent_4" op="equ"/>
                <dgm:constr type="ctrY" for="ch" forName="accent_4" refType="h" fact="0.8462"/>
                <dgm:constr type="ctrX" for="ch" forName="accent_4" refType="w"/>
                <dgm:constr type="ctrXOff" for="ch" forName="accent_4" refType="h" fact="-0.1268"/>
                <dgm:constr type="r" for="ch" forName="text_4" refType="ctrX" refFor="ch" refForName="accent_4"/>
                <dgm:constr type="rOff" for="ch" forName="text_4" refType="ctrXOff" refFor="ch" refForName="accent_4"/>
                <dgm:constr type="l" for="ch" forName="text_4"/>
                <dgm:constr type="w" for="ch" forName="text_4" refType="h" refFor="ch" refForName="text_4" op="gte"/>
                <dgm:constr type="h" for="ch" forName="text_4" refType="h" refFor="ch" refForName="accent_4" fact="0.8"/>
                <dgm:constr type="ctrY" for="ch" forName="text_4" refType="ctrY" refFor="ch" refForName="accent_4"/>
                <dgm:constr type="rMarg" for="ch" forName="text_4" refType="w" refFor="ch" refForName="accent_4" fact="1.8"/>
                <dgm:constr type="primFontSz" for="ch" ptType="node" op="equ" val="65"/>
              </dgm:constrLst>
            </dgm:if>
            <dgm:if name="Name18" axis="ch" ptType="node" func="cnt" op="equ" val="5">
              <dgm:constrLst>
                <dgm:constr type="h" for="ch" forName="cycle" refType="h"/>
                <dgm:constr type="w" for="ch" forName="cycle" refType="h" refFor="ch" refForName="cycle" fact="0.26"/>
                <dgm:constr type="r" for="ch" forName="cycle" refType="w"/>
                <dgm:constr type="ctrY" for="ch" forName="cycle" refType="h" fact="0.5"/>
                <dgm:constr type="diam" for="ch" forName="cycle" refType="h" fact="1.344"/>
                <dgm:constr type="h" for="ch" forName="accent_1" refType="h" fact="0.1563"/>
                <dgm:constr type="w" for="ch" forName="accent_1" refType="h" refFor="ch" refForName="accent_1" op="equ"/>
                <dgm:constr type="ctrY" for="ch" forName="accent_1" refType="h" fact="0.125"/>
                <dgm:constr type="ctrX" for="ch" forName="accent_1" refType="w"/>
                <dgm:constr type="ctrXOff" for="ch" forName="accent_1" refType="h" fact="-0.1082"/>
                <dgm:constr type="r" for="ch" forName="text_1" refType="ctrX" refFor="ch" refForName="accent_1"/>
                <dgm:constr type="rOff" for="ch" forName="text_1" refType="ctrXOff" refFor="ch" refForName="accent_1"/>
                <dgm:constr type="l" for="ch" forName="text_1"/>
                <dgm:constr type="w" for="ch" forName="text_1" refType="h" refFor="ch" refForName="text_1" op="gte"/>
                <dgm:constr type="h" for="ch" forName="text_1" refType="h" refFor="ch" refForName="accent_1" fact="0.8"/>
                <dgm:constr type="ctrY" for="ch" forName="text_1" refType="ctrY" refFor="ch" refForName="accent_1"/>
                <dgm:constr type="rMarg" for="ch" forName="text_1" refType="w" refFor="ch" refForName="accent_1" fact="1.8"/>
                <dgm:constr type="h" for="ch" forName="accent_2" refType="h" fact="0.1563"/>
                <dgm:constr type="w" for="ch" forName="accent_2" refType="h" refFor="ch" refForName="accent_2" op="equ"/>
                <dgm:constr type="ctrY" for="ch" forName="accent_2" refType="h" fact="0.3125"/>
                <dgm:constr type="ctrX" for="ch" forName="accent_2" refType="w"/>
                <dgm:constr type="ctrXOff" for="ch" forName="accent_2" refType="h" fact="-0.1978"/>
                <dgm:constr type="r" for="ch" forName="text_2" refType="ctrX" refFor="ch" refForName="accent_2"/>
                <dgm:constr type="rOff" for="ch" forName="text_2" refType="ctrXOff" refFor="ch" refForName="accent_2"/>
                <dgm:constr type="l" for="ch" forName="text_2"/>
                <dgm:constr type="w" for="ch" forName="text_2" refType="h" refFor="ch" refForName="text_2" op="gte"/>
                <dgm:constr type="h" for="ch" forName="text_2" refType="h" refFor="ch" refForName="accent_2" fact="0.8"/>
                <dgm:constr type="ctrY" for="ch" forName="text_2" refType="ctrY" refFor="ch" refForName="accent_2"/>
                <dgm:constr type="rMarg" for="ch" forName="text_2" refType="w" refFor="ch" refForName="accent_2" fact="1.8"/>
                <dgm:constr type="h" for="ch" forName="accent_3" refType="h" fact="0.1563"/>
                <dgm:constr type="w" for="ch" forName="accent_3" refType="h" refFor="ch" refForName="accent_3" op="equ"/>
                <dgm:constr type="ctrY" for="ch" forName="accent_3" refType="h" fact="0.5"/>
                <dgm:constr type="ctrX" for="ch" forName="accent_3" refType="w"/>
                <dgm:constr type="ctrXOff" for="ch" forName="accent_3" refType="h" fact="-0.2253"/>
                <dgm:constr type="r" for="ch" forName="text_3" refType="ctrX" refFor="ch" refForName="accent_3"/>
                <dgm:constr type="rOff" for="ch" forName="text_3" refType="ctrXOff" refFor="ch" refForName="accent_3"/>
                <dgm:constr type="l" for="ch" forName="text_3"/>
                <dgm:constr type="w" for="ch" forName="text_3" refType="h" refFor="ch" refForName="text_3" op="gte"/>
                <dgm:constr type="h" for="ch" forName="text_3" refType="h" refFor="ch" refForName="accent_3" fact="0.8"/>
                <dgm:constr type="ctrY" for="ch" forName="text_3" refType="ctrY" refFor="ch" refForName="accent_3"/>
                <dgm:constr type="rMarg" for="ch" forName="text_3" refType="w" refFor="ch" refForName="accent_3" fact="1.8"/>
                <dgm:constr type="h" for="ch" forName="accent_4" refType="h" fact="0.1563"/>
                <dgm:constr type="w" for="ch" forName="accent_4" refType="h" refFor="ch" refForName="accent_4" op="equ"/>
                <dgm:constr type="ctrY" for="ch" forName="accent_4" refType="h" fact="0.6875"/>
                <dgm:constr type="ctrX" for="ch" forName="accent_4" refType="w"/>
                <dgm:constr type="ctrXOff" for="ch" forName="accent_4" refType="h" fact="-0.1978"/>
                <dgm:constr type="r" for="ch" forName="text_4" refType="ctrX" refFor="ch" refForName="accent_4"/>
                <dgm:constr type="rOff" for="ch" forName="text_4" refType="ctrXOff" refFor="ch" refForName="accent_4"/>
                <dgm:constr type="l" for="ch" forName="text_4"/>
                <dgm:constr type="w" for="ch" forName="text_4" refType="h" refFor="ch" refForName="text_4" op="gte"/>
                <dgm:constr type="h" for="ch" forName="text_4" refType="h" refFor="ch" refForName="accent_4" fact="0.8"/>
                <dgm:constr type="ctrY" for="ch" forName="text_4" refType="ctrY" refFor="ch" refForName="accent_4"/>
                <dgm:constr type="rMarg" for="ch" forName="text_4" refType="w" refFor="ch" refForName="accent_4" fact="1.8"/>
                <dgm:constr type="h" for="ch" forName="accent_5" refType="h" fact="0.1563"/>
                <dgm:constr type="w" for="ch" forName="accent_5" refType="h" refFor="ch" refForName="accent_5" op="equ"/>
                <dgm:constr type="ctrY" for="ch" forName="accent_5" refType="h" fact="0.875"/>
                <dgm:constr type="ctrX" for="ch" forName="accent_5" refType="w"/>
                <dgm:constr type="ctrXOff" for="ch" forName="accent_5" refType="h" fact="-0.1082"/>
                <dgm:constr type="r" for="ch" forName="text_5" refType="ctrX" refFor="ch" refForName="accent_5"/>
                <dgm:constr type="rOff" for="ch" forName="text_5" refType="ctrXOff" refFor="ch" refForName="accent_5"/>
                <dgm:constr type="l" for="ch" forName="text_5"/>
                <dgm:constr type="w" for="ch" forName="text_5" refType="h" refFor="ch" refForName="text_5" op="gte"/>
                <dgm:constr type="h" for="ch" forName="text_5" refType="h" refFor="ch" refForName="accent_5" fact="0.8"/>
                <dgm:constr type="ctrY" for="ch" forName="text_5" refType="ctrY" refFor="ch" refForName="accent_5"/>
                <dgm:constr type="rMarg" for="ch" forName="text_5" refType="w" refFor="ch" refForName="accent_5" fact="1.8"/>
                <dgm:constr type="primFontSz" for="ch" ptType="node" op="equ" val="65"/>
              </dgm:constrLst>
            </dgm:if>
            <dgm:if name="Name19" axis="ch" ptType="node" func="cnt" op="equ" val="6">
              <dgm:constrLst>
                <dgm:constr type="h" for="ch" forName="cycle" refType="h"/>
                <dgm:constr type="w" for="ch" forName="cycle" refType="h" refFor="ch" refForName="cycle" fact="0.26"/>
                <dgm:constr type="r" for="ch" forName="cycle" refType="w"/>
                <dgm:constr type="ctrY" for="ch" forName="cycle" refType="h" fact="0.5"/>
                <dgm:constr type="diam" for="ch" forName="cycle" refType="h" fact="1.344"/>
                <dgm:constr type="h" for="ch" forName="accent_1" refType="h" fact="0.1316"/>
                <dgm:constr type="w" for="ch" forName="accent_1" refType="h" refFor="ch" refForName="accent_1" op="equ"/>
                <dgm:constr type="ctrY" for="ch" forName="accent_1" refType="h" fact="0.1053"/>
                <dgm:constr type="ctrX" for="ch" forName="accent_1" refType="w"/>
                <dgm:constr type="ctrXOff" for="ch" forName="accent_1" refType="h" fact="-0.0943"/>
                <dgm:constr type="r" for="ch" forName="text_1" refType="ctrX" refFor="ch" refForName="accent_1"/>
                <dgm:constr type="rOff" for="ch" forName="text_1" refType="ctrXOff" refFor="ch" refForName="accent_1"/>
                <dgm:constr type="l" for="ch" forName="text_1"/>
                <dgm:constr type="w" for="ch" forName="text_1" refType="h" refFor="ch" refForName="text_1" op="gte"/>
                <dgm:constr type="h" for="ch" forName="text_1" refType="h" refFor="ch" refForName="accent_1" fact="0.8"/>
                <dgm:constr type="ctrY" for="ch" forName="text_1" refType="ctrY" refFor="ch" refForName="accent_1"/>
                <dgm:constr type="rMarg" for="ch" forName="text_1" refType="w" refFor="ch" refForName="accent_1" fact="1.8"/>
                <dgm:constr type="h" for="ch" forName="accent_2" refType="h" fact="0.1316"/>
                <dgm:constr type="w" for="ch" forName="accent_2" refType="h" refFor="ch" refForName="accent_2" op="equ"/>
                <dgm:constr type="ctrY" for="ch" forName="accent_2" refType="h" fact="0.2632"/>
                <dgm:constr type="ctrX" for="ch" forName="accent_2" refType="w"/>
                <dgm:constr type="ctrXOff" for="ch" forName="accent_2" refType="h" fact="-0.1809"/>
                <dgm:constr type="r" for="ch" forName="text_2" refType="ctrX" refFor="ch" refForName="accent_2"/>
                <dgm:constr type="rOff" for="ch" forName="text_2" refType="ctrXOff" refFor="ch" refForName="accent_2"/>
                <dgm:constr type="l" for="ch" forName="text_2"/>
                <dgm:constr type="w" for="ch" forName="text_2" refType="h" refFor="ch" refForName="text_2" op="gte"/>
                <dgm:constr type="h" for="ch" forName="text_2" refType="h" refFor="ch" refForName="accent_2" fact="0.8"/>
                <dgm:constr type="ctrY" for="ch" forName="text_2" refType="ctrY" refFor="ch" refForName="accent_2"/>
                <dgm:constr type="rMarg" for="ch" forName="text_2" refType="w" refFor="ch" refForName="accent_2" fact="1.8"/>
                <dgm:constr type="h" for="ch" forName="accent_3" refType="h" fact="0.1316"/>
                <dgm:constr type="w" for="ch" forName="accent_3" refType="h" refFor="ch" refForName="accent_3" op="equ"/>
                <dgm:constr type="ctrY" for="ch" forName="accent_3" refType="h" fact="0.4211"/>
                <dgm:constr type="ctrX" for="ch" forName="accent_3" refType="w"/>
                <dgm:constr type="ctrXOff" for="ch" forName="accent_3" refType="h" fact="-0.2205"/>
                <dgm:constr type="r" for="ch" forName="text_3" refType="ctrX" refFor="ch" refForName="accent_3"/>
                <dgm:constr type="rOff" for="ch" forName="text_3" refType="ctrXOff" refFor="ch" refForName="accent_3"/>
                <dgm:constr type="l" for="ch" forName="text_3"/>
                <dgm:constr type="w" for="ch" forName="text_3" refType="h" refFor="ch" refForName="text_3" op="gte"/>
                <dgm:constr type="h" for="ch" forName="text_3" refType="h" refFor="ch" refForName="accent_3" fact="0.8"/>
                <dgm:constr type="ctrY" for="ch" forName="text_3" refType="ctrY" refFor="ch" refForName="accent_3"/>
                <dgm:constr type="rMarg" for="ch" forName="text_3" refType="w" refFor="ch" refForName="accent_3" fact="1.8"/>
                <dgm:constr type="h" for="ch" forName="accent_4" refType="h" fact="0.1316"/>
                <dgm:constr type="w" for="ch" forName="accent_4" refType="h" refFor="ch" refForName="accent_4" op="equ"/>
                <dgm:constr type="ctrY" for="ch" forName="accent_4" refType="h" fact="0.5789"/>
                <dgm:constr type="ctrX" for="ch" forName="accent_4" refType="w"/>
                <dgm:constr type="ctrXOff" for="ch" forName="accent_4" refType="h" fact="-0.2205"/>
                <dgm:constr type="r" for="ch" forName="text_4" refType="ctrX" refFor="ch" refForName="accent_4"/>
                <dgm:constr type="rOff" for="ch" forName="text_4" refType="ctrXOff" refFor="ch" refForName="accent_4"/>
                <dgm:constr type="l" for="ch" forName="text_4"/>
                <dgm:constr type="w" for="ch" forName="text_4" refType="h" refFor="ch" refForName="text_4" op="gte"/>
                <dgm:constr type="h" for="ch" forName="text_4" refType="h" refFor="ch" refForName="accent_4" fact="0.8"/>
                <dgm:constr type="ctrY" for="ch" forName="text_4" refType="ctrY" refFor="ch" refForName="accent_4"/>
                <dgm:constr type="rMarg" for="ch" forName="text_4" refType="w" refFor="ch" refForName="accent_4" fact="1.8"/>
                <dgm:constr type="h" for="ch" forName="accent_5" refType="h" fact="0.1316"/>
                <dgm:constr type="w" for="ch" forName="accent_5" refType="h" refFor="ch" refForName="accent_5" op="equ"/>
                <dgm:constr type="ctrY" for="ch" forName="accent_5" refType="h" fact="0.7368"/>
                <dgm:constr type="ctrX" for="ch" forName="accent_5" refType="w"/>
                <dgm:constr type="ctrXOff" for="ch" forName="accent_5" refType="h" fact="-0.1809"/>
                <dgm:constr type="r" for="ch" forName="text_5" refType="ctrX" refFor="ch" refForName="accent_5"/>
                <dgm:constr type="rOff" for="ch" forName="text_5" refType="ctrXOff" refFor="ch" refForName="accent_5"/>
                <dgm:constr type="l" for="ch" forName="text_5"/>
                <dgm:constr type="w" for="ch" forName="text_5" refType="h" refFor="ch" refForName="text_5" op="gte"/>
                <dgm:constr type="h" for="ch" forName="text_5" refType="h" refFor="ch" refForName="accent_5" fact="0.8"/>
                <dgm:constr type="ctrY" for="ch" forName="text_5" refType="ctrY" refFor="ch" refForName="accent_5"/>
                <dgm:constr type="rMarg" for="ch" forName="text_5" refType="w" refFor="ch" refForName="accent_5" fact="1.8"/>
                <dgm:constr type="h" for="ch" forName="accent_6" refType="h" fact="0.1316"/>
                <dgm:constr type="w" for="ch" forName="accent_6" refType="h" refFor="ch" refForName="accent_6" op="equ"/>
                <dgm:constr type="ctrY" for="ch" forName="accent_6" refType="h" fact="0.8947"/>
                <dgm:constr type="ctrX" for="ch" forName="accent_6" refType="w"/>
                <dgm:constr type="ctrXOff" for="ch" forName="accent_6" refType="h" fact="-0.0943"/>
                <dgm:constr type="r" for="ch" forName="text_6" refType="ctrX" refFor="ch" refForName="accent_6"/>
                <dgm:constr type="rOff" for="ch" forName="text_6" refType="ctrXOff" refFor="ch" refForName="accent_6"/>
                <dgm:constr type="l" for="ch" forName="text_6"/>
                <dgm:constr type="w" for="ch" forName="text_6" refType="h" refFor="ch" refForName="text_6" op="gte"/>
                <dgm:constr type="h" for="ch" forName="text_6" refType="h" refFor="ch" refForName="accent_6" fact="0.8"/>
                <dgm:constr type="ctrY" for="ch" forName="text_6" refType="ctrY" refFor="ch" refForName="accent_6"/>
                <dgm:constr type="rMarg" for="ch" forName="text_6" refType="w" refFor="ch" refForName="accent_6" fact="1.8"/>
                <dgm:constr type="primFontSz" for="ch" ptType="node" op="equ" val="65"/>
              </dgm:constrLst>
            </dgm:if>
            <dgm:else name="Name20">
              <dgm:constrLst>
                <dgm:constr type="h" for="ch" forName="cycle" refType="h"/>
                <dgm:constr type="w" for="ch" forName="cycle" refType="h" refFor="ch" refForName="cycle" fact="0.26"/>
                <dgm:constr type="r" for="ch" forName="cycle" refType="w"/>
                <dgm:constr type="ctrY" for="ch" forName="cycle" refType="h" fact="0.5"/>
                <dgm:constr type="diam" for="ch" forName="cycle" refType="h" fact="1.344"/>
                <dgm:constr type="h" for="ch" forName="accent_1" refType="h" fact="0.1136"/>
                <dgm:constr type="w" for="ch" forName="accent_1" refType="h" refFor="ch" refForName="accent_1" op="equ"/>
                <dgm:constr type="ctrY" for="ch" forName="accent_1" refType="h" fact="0.0909"/>
                <dgm:constr type="ctrX" for="ch" forName="accent_1" refType="w"/>
                <dgm:constr type="ctrXOff" for="ch" forName="accent_1" refType="h" fact="-0.0835"/>
                <dgm:constr type="r" for="ch" forName="text_1" refType="ctrX" refFor="ch" refForName="accent_1"/>
                <dgm:constr type="rOff" for="ch" forName="text_1" refType="ctrXOff" refFor="ch" refForName="accent_1"/>
                <dgm:constr type="l" for="ch" forName="text_1"/>
                <dgm:constr type="w" for="ch" forName="text_1" refType="h" refFor="ch" refForName="text_1" op="gte"/>
                <dgm:constr type="h" for="ch" forName="text_1" refType="h" refFor="ch" refForName="accent_1" fact="0.8"/>
                <dgm:constr type="ctrY" for="ch" forName="text_1" refType="ctrY" refFor="ch" refForName="accent_1"/>
                <dgm:constr type="rMarg" for="ch" forName="text_1" refType="w" refFor="ch" refForName="accent_1" fact="1.8"/>
                <dgm:constr type="h" for="ch" forName="accent_2" refType="h" fact="0.1136"/>
                <dgm:constr type="w" for="ch" forName="accent_2" refType="h" refFor="ch" refForName="accent_2" op="equ"/>
                <dgm:constr type="ctrY" for="ch" forName="accent_2" refType="h" fact="0.2273"/>
                <dgm:constr type="ctrX" for="ch" forName="accent_2" refType="w"/>
                <dgm:constr type="ctrXOff" for="ch" forName="accent_2" refType="h" fact="-0.1658"/>
                <dgm:constr type="r" for="ch" forName="text_2" refType="ctrX" refFor="ch" refForName="accent_2"/>
                <dgm:constr type="rOff" for="ch" forName="text_2" refType="ctrXOff" refFor="ch" refForName="accent_2"/>
                <dgm:constr type="l" for="ch" forName="text_2"/>
                <dgm:constr type="w" for="ch" forName="text_2" refType="h" refFor="ch" refForName="text_2" op="gte"/>
                <dgm:constr type="h" for="ch" forName="text_2" refType="h" refFor="ch" refForName="accent_2" fact="0.8"/>
                <dgm:constr type="ctrY" for="ch" forName="text_2" refType="ctrY" refFor="ch" refForName="accent_2"/>
                <dgm:constr type="rMarg" for="ch" forName="text_2" refType="w" refFor="ch" refForName="accent_2" fact="1.8"/>
                <dgm:constr type="h" for="ch" forName="accent_3" refType="h" fact="0.1136"/>
                <dgm:constr type="w" for="ch" forName="accent_3" refType="h" refFor="ch" refForName="accent_3" op="equ"/>
                <dgm:constr type="ctrY" for="ch" forName="accent_3" refType="h" fact="0.3636"/>
                <dgm:constr type="ctrX" for="ch" forName="accent_3" refType="w"/>
                <dgm:constr type="ctrXOff" for="ch" forName="accent_3" refType="h" fact="-0.2109"/>
                <dgm:constr type="r" for="ch" forName="text_3" refType="ctrX" refFor="ch" refForName="accent_3"/>
                <dgm:constr type="rOff" for="ch" forName="text_3" refType="ctrXOff" refFor="ch" refForName="accent_3"/>
                <dgm:constr type="l" for="ch" forName="text_3"/>
                <dgm:constr type="w" for="ch" forName="text_3" refType="h" refFor="ch" refForName="text_3" op="gte"/>
                <dgm:constr type="h" for="ch" forName="text_3" refType="h" refFor="ch" refForName="accent_3" fact="0.8"/>
                <dgm:constr type="ctrY" for="ch" forName="text_3" refType="ctrY" refFor="ch" refForName="accent_3"/>
                <dgm:constr type="rMarg" for="ch" forName="text_3" refType="w" refFor="ch" refForName="accent_3" fact="1.8"/>
                <dgm:constr type="h" for="ch" forName="accent_4" refType="h" fact="0.1136"/>
                <dgm:constr type="w" for="ch" forName="accent_4" refType="h" refFor="ch" refForName="accent_4" op="equ"/>
                <dgm:constr type="ctrY" for="ch" forName="accent_4" refType="h" fact="0.5"/>
                <dgm:constr type="ctrX" for="ch" forName="accent_4" refType="w"/>
                <dgm:constr type="ctrXOff" for="ch" forName="accent_4" refType="h" fact="-0.2253"/>
                <dgm:constr type="r" for="ch" forName="text_4" refType="ctrX" refFor="ch" refForName="accent_4"/>
                <dgm:constr type="rOff" for="ch" forName="text_4" refType="ctrXOff" refFor="ch" refForName="accent_4"/>
                <dgm:constr type="l" for="ch" forName="text_4"/>
                <dgm:constr type="w" for="ch" forName="text_4" refType="h" refFor="ch" refForName="text_4" op="gte"/>
                <dgm:constr type="h" for="ch" forName="text_4" refType="h" refFor="ch" refForName="accent_4" fact="0.8"/>
                <dgm:constr type="ctrY" for="ch" forName="text_4" refType="ctrY" refFor="ch" refForName="accent_4"/>
                <dgm:constr type="rMarg" for="ch" forName="text_4" refType="w" refFor="ch" refForName="accent_4" fact="1.8"/>
                <dgm:constr type="h" for="ch" forName="accent_5" refType="h" fact="0.1136"/>
                <dgm:constr type="w" for="ch" forName="accent_5" refType="h" refFor="ch" refForName="accent_5" op="equ"/>
                <dgm:constr type="ctrY" for="ch" forName="accent_5" refType="h" fact="0.6364"/>
                <dgm:constr type="ctrX" for="ch" forName="accent_5" refType="w"/>
                <dgm:constr type="ctrXOff" for="ch" forName="accent_5" refType="h" fact="-0.2109"/>
                <dgm:constr type="r" for="ch" forName="text_5" refType="ctrX" refFor="ch" refForName="accent_5"/>
                <dgm:constr type="rOff" for="ch" forName="text_5" refType="ctrXOff" refFor="ch" refForName="accent_5"/>
                <dgm:constr type="l" for="ch" forName="text_5"/>
                <dgm:constr type="w" for="ch" forName="text_5" refType="h" refFor="ch" refForName="text_5" op="gte"/>
                <dgm:constr type="h" for="ch" forName="text_5" refType="h" refFor="ch" refForName="accent_5" fact="0.8"/>
                <dgm:constr type="ctrY" for="ch" forName="text_5" refType="ctrY" refFor="ch" refForName="accent_5"/>
                <dgm:constr type="rMarg" for="ch" forName="text_5" refType="w" refFor="ch" refForName="accent_5" fact="1.8"/>
                <dgm:constr type="h" for="ch" forName="accent_6" refType="h" fact="0.1136"/>
                <dgm:constr type="w" for="ch" forName="accent_6" refType="h" refFor="ch" refForName="accent_6" op="equ"/>
                <dgm:constr type="ctrY" for="ch" forName="accent_6" refType="h" fact="0.7727"/>
                <dgm:constr type="ctrX" for="ch" forName="accent_6" refType="w"/>
                <dgm:constr type="ctrXOff" for="ch" forName="accent_6" refType="h" fact="-0.1658"/>
                <dgm:constr type="r" for="ch" forName="text_6" refType="ctrX" refFor="ch" refForName="accent_6"/>
                <dgm:constr type="rOff" for="ch" forName="text_6" refType="ctrXOff" refFor="ch" refForName="accent_6"/>
                <dgm:constr type="l" for="ch" forName="text_6"/>
                <dgm:constr type="w" for="ch" forName="text_6" refType="h" refFor="ch" refForName="text_6" op="gte"/>
                <dgm:constr type="h" for="ch" forName="text_6" refType="h" refFor="ch" refForName="accent_6" fact="0.8"/>
                <dgm:constr type="ctrY" for="ch" forName="text_6" refType="ctrY" refFor="ch" refForName="accent_6"/>
                <dgm:constr type="rMarg" for="ch" forName="text_6" refType="w" refFor="ch" refForName="accent_6" fact="1.8"/>
                <dgm:constr type="h" for="ch" forName="accent_7" refType="h" fact="0.1136"/>
                <dgm:constr type="w" for="ch" forName="accent_7" refType="h" refFor="ch" refForName="accent_7" op="equ"/>
                <dgm:constr type="ctrY" for="ch" forName="accent_7" refType="h" fact="0.9091"/>
                <dgm:constr type="ctrX" for="ch" forName="accent_7" refType="w"/>
                <dgm:constr type="ctrXOff" for="ch" forName="accent_7" refType="h" fact="-0.0835"/>
                <dgm:constr type="r" for="ch" forName="text_7" refType="ctrX" refFor="ch" refForName="accent_7"/>
                <dgm:constr type="rOff" for="ch" forName="text_7" refType="ctrXOff" refFor="ch" refForName="accent_7"/>
                <dgm:constr type="l" for="ch" forName="text_7"/>
                <dgm:constr type="w" for="ch" forName="text_7" refType="h" refFor="ch" refForName="text_7" op="gte"/>
                <dgm:constr type="h" for="ch" forName="text_7" refType="h" refFor="ch" refForName="accent_7" fact="0.8"/>
                <dgm:constr type="ctrY" for="ch" forName="text_7" refType="ctrY" refFor="ch" refForName="accent_7"/>
                <dgm:constr type="rMarg" for="ch" forName="text_7" refType="w" refFor="ch" refForName="accent_7" fact="1.8"/>
                <dgm:constr type="primFontSz" for="ch" ptType="node" op="equ" val="65"/>
              </dgm:constrLst>
            </dgm:else>
          </dgm:choose>
        </dgm:else>
      </dgm:choose>
      <dgm:layoutNode name="cycle">
        <dgm:choose name="Name21">
          <dgm:if name="Name22" func="var" arg="dir" op="equ" val="norm">
            <dgm:alg type="cycle">
              <dgm:param type="stAng" val="45"/>
              <dgm:param type="spanAng" val="90"/>
            </dgm:alg>
          </dgm:if>
          <dgm:else name="Name23">
            <dgm:alg type="cycle">
              <dgm:param type="stAng" val="225"/>
              <dgm:param type="spanAng" val="90"/>
            </dgm:alg>
          </dgm:else>
        </dgm:choose>
        <dgm:shape xmlns:r="http://schemas.openxmlformats.org/officeDocument/2006/relationships" r:blip="">
          <dgm:adjLst/>
        </dgm:shape>
        <dgm:presOf/>
        <dgm:constrLst>
          <dgm:constr type="w" for="ch" val="1"/>
          <dgm:constr type="h" for="ch" val="1"/>
          <dgm:constr type="diam" for="ch" forName="conn" refType="diam"/>
        </dgm:constrLst>
        <dgm:layoutNode name="srcNode">
          <dgm:alg type="sp"/>
          <dgm:shape xmlns:r="http://schemas.openxmlformats.org/officeDocument/2006/relationships" type="rect" r:blip="" hideGeom="1">
            <dgm:adjLst/>
          </dgm:shape>
          <dgm:presOf/>
        </dgm:layoutNode>
        <dgm:layoutNode name="conn" styleLbl="parChTrans1D2">
          <dgm:alg type="conn">
            <dgm:param type="connRout" val="curve"/>
            <dgm:param type="srcNode" val="srcNode"/>
            <dgm:param type="dstNode" val="dstNode"/>
            <dgm:param type="begPts" val="ctr"/>
            <dgm:param type="endPts" val="ctr"/>
            <dgm:param type="endSty" val="noArr"/>
          </dgm:alg>
          <dgm:shape xmlns:r="http://schemas.openxmlformats.org/officeDocument/2006/relationships" type="conn" r:blip="">
            <dgm:adjLst/>
          </dgm:shape>
          <dgm:presOf axis="desOrSelf" ptType="sibTrans" hideLastTrans="0" st="0" cnt="1"/>
          <dgm:constrLst>
            <dgm:constr type="begPad"/>
            <dgm:constr type="endPad"/>
          </dgm:constrLst>
        </dgm:layoutNode>
        <dgm:layoutNode name="extraNode">
          <dgm:alg type="sp"/>
          <dgm:shape xmlns:r="http://schemas.openxmlformats.org/officeDocument/2006/relationships" type="rect" r:blip="" hideGeom="1">
            <dgm:adjLst/>
          </dgm:shape>
          <dgm:presOf/>
        </dgm:layoutNode>
        <dgm:layoutNode name="dstNode">
          <dgm:alg type="sp"/>
          <dgm:shape xmlns:r="http://schemas.openxmlformats.org/officeDocument/2006/relationships" type="rect" r:blip="" hideGeom="1">
            <dgm:adjLst/>
          </dgm:shape>
          <dgm:presOf/>
        </dgm:layoutNode>
      </dgm:layoutNode>
      <dgm:forEach name="wrapper" axis="self" ptType="parTrans">
        <dgm:forEach name="wrapper2" axis="self" ptType="sibTrans" st="2">
          <dgm:forEach name="accentRepeat" axis="self">
            <dgm:layoutNode name="accentRepeatNode" styleLbl="solidFgAcc1">
              <dgm:alg type="sp"/>
              <dgm:shape xmlns:r="http://schemas.openxmlformats.org/officeDocument/2006/relationships" type="ellipse" r:blip="">
                <dgm:adjLst/>
              </dgm:shape>
              <dgm:presOf/>
            </dgm:layoutNode>
          </dgm:forEach>
        </dgm:forEach>
      </dgm:forEach>
      <dgm:forEach name="Name24" axis="ch" ptType="node" cnt="1">
        <dgm:layoutNode name="text_1" styleLbl="node1">
          <dgm:varLst>
            <dgm:bulletEnabled val="1"/>
          </dgm:varLst>
          <dgm:choose name="Name25">
            <dgm:if name="Name26" func="var" arg="dir" op="equ" val="norm">
              <dgm:alg type="tx">
                <dgm:param type="parTxLTRAlign" val="l"/>
                <dgm:param type="shpTxLTRAlignCh" val="l"/>
                <dgm:param type="parTxRTLAlign" val="l"/>
                <dgm:param type="shpTxRTLAlignCh" val="l"/>
              </dgm:alg>
            </dgm:if>
            <dgm:else name="Name27">
              <dgm:alg type="tx">
                <dgm:param type="parTxLTRAlign" val="r"/>
                <dgm:param type="shpTxLTRAlignCh" val="r"/>
                <dgm:param type="parTxRTLAlign" val="r"/>
                <dgm:param type="shpTxRTLAlignCh" val="r"/>
              </dgm:alg>
            </dgm:else>
          </dgm:choose>
          <dgm:shape xmlns:r="http://schemas.openxmlformats.org/officeDocument/2006/relationships" type="rect" r:blip="">
            <dgm:adjLst/>
          </dgm:shape>
          <dgm:presOf axis="desOrSelf" ptType="node"/>
          <dgm:constrLst>
            <dgm:constr type="primFontSz" val="65"/>
            <dgm:constr type="lMarg" refType="primFontSz" fact="0.2"/>
            <dgm:constr type="rMarg" refType="primFontSz" fact="0.2"/>
            <dgm:constr type="tMarg" refType="primFontSz" fact="0.2"/>
            <dgm:constr type="bMarg" refType="primFontSz" fact="0.2"/>
          </dgm:constrLst>
          <dgm:ruleLst>
            <dgm:rule type="primFontSz" val="5" fact="NaN" max="NaN"/>
          </dgm:ruleLst>
        </dgm:layoutNode>
        <dgm:layoutNode name="accent_1">
          <dgm:alg type="sp"/>
          <dgm:shape xmlns:r="http://schemas.openxmlformats.org/officeDocument/2006/relationships" r:blip="">
            <dgm:adjLst/>
          </dgm:shape>
          <dgm:presOf/>
          <dgm:constrLst/>
          <dgm:forEach name="Name28" ref="accentRepeat"/>
        </dgm:layoutNode>
      </dgm:forEach>
      <dgm:forEach name="Name29" axis="ch" ptType="node" st="2" cnt="1">
        <dgm:layoutNode name="text_2" styleLbl="node1">
          <dgm:varLst>
            <dgm:bulletEnabled val="1"/>
          </dgm:varLst>
          <dgm:choose name="Name30">
            <dgm:if name="Name31" func="var" arg="dir" op="equ" val="norm">
              <dgm:alg type="tx">
                <dgm:param type="parTxLTRAlign" val="l"/>
                <dgm:param type="shpTxLTRAlignCh" val="l"/>
                <dgm:param type="parTxRTLAlign" val="l"/>
                <dgm:param type="shpTxRTLAlignCh" val="l"/>
              </dgm:alg>
            </dgm:if>
            <dgm:else name="Name32">
              <dgm:alg type="tx">
                <dgm:param type="parTxLTRAlign" val="r"/>
                <dgm:param type="shpTxLTRAlignCh" val="r"/>
                <dgm:param type="parTxRTLAlign" val="r"/>
                <dgm:param type="shpTxRTLAlignCh" val="r"/>
              </dgm:alg>
            </dgm:else>
          </dgm:choose>
          <dgm:shape xmlns:r="http://schemas.openxmlformats.org/officeDocument/2006/relationships" type="rect" r:blip="">
            <dgm:adjLst/>
          </dgm:shape>
          <dgm:presOf axis="desOrSelf" ptType="node"/>
          <dgm:constrLst>
            <dgm:constr type="primFontSz" val="65"/>
            <dgm:constr type="lMarg" refType="primFontSz" fact="0.2"/>
            <dgm:constr type="rMarg" refType="primFontSz" fact="0.2"/>
            <dgm:constr type="tMarg" refType="primFontSz" fact="0.2"/>
            <dgm:constr type="bMarg" refType="primFontSz" fact="0.2"/>
          </dgm:constrLst>
          <dgm:ruleLst>
            <dgm:rule type="primFontSz" val="5" fact="NaN" max="NaN"/>
          </dgm:ruleLst>
        </dgm:layoutNode>
        <dgm:layoutNode name="accent_2">
          <dgm:alg type="sp"/>
          <dgm:shape xmlns:r="http://schemas.openxmlformats.org/officeDocument/2006/relationships" r:blip="">
            <dgm:adjLst/>
          </dgm:shape>
          <dgm:presOf/>
          <dgm:constrLst/>
          <dgm:forEach name="Name33" ref="accentRepeat"/>
        </dgm:layoutNode>
      </dgm:forEach>
      <dgm:forEach name="Name34" axis="ch" ptType="node" st="3" cnt="1">
        <dgm:layoutNode name="text_3" styleLbl="node1">
          <dgm:varLst>
            <dgm:bulletEnabled val="1"/>
          </dgm:varLst>
          <dgm:choose name="Name35">
            <dgm:if name="Name36" func="var" arg="dir" op="equ" val="norm">
              <dgm:alg type="tx">
                <dgm:param type="parTxLTRAlign" val="l"/>
                <dgm:param type="shpTxLTRAlignCh" val="l"/>
                <dgm:param type="parTxRTLAlign" val="l"/>
                <dgm:param type="shpTxRTLAlignCh" val="l"/>
              </dgm:alg>
            </dgm:if>
            <dgm:else name="Name37">
              <dgm:alg type="tx">
                <dgm:param type="parTxLTRAlign" val="r"/>
                <dgm:param type="shpTxLTRAlignCh" val="r"/>
                <dgm:param type="parTxRTLAlign" val="r"/>
                <dgm:param type="shpTxRTLAlignCh" val="r"/>
              </dgm:alg>
            </dgm:else>
          </dgm:choose>
          <dgm:shape xmlns:r="http://schemas.openxmlformats.org/officeDocument/2006/relationships" type="rect" r:blip="">
            <dgm:adjLst/>
          </dgm:shape>
          <dgm:presOf axis="desOrSelf" ptType="node"/>
          <dgm:constrLst>
            <dgm:constr type="primFontSz" val="65"/>
            <dgm:constr type="lMarg" refType="primFontSz" fact="0.2"/>
            <dgm:constr type="rMarg" refType="primFontSz" fact="0.2"/>
            <dgm:constr type="tMarg" refType="primFontSz" fact="0.2"/>
            <dgm:constr type="bMarg" refType="primFontSz" fact="0.2"/>
          </dgm:constrLst>
          <dgm:ruleLst>
            <dgm:rule type="primFontSz" val="5" fact="NaN" max="NaN"/>
          </dgm:ruleLst>
        </dgm:layoutNode>
        <dgm:layoutNode name="accent_3">
          <dgm:alg type="sp"/>
          <dgm:shape xmlns:r="http://schemas.openxmlformats.org/officeDocument/2006/relationships" r:blip="">
            <dgm:adjLst/>
          </dgm:shape>
          <dgm:presOf/>
          <dgm:constrLst/>
          <dgm:forEach name="Name38" ref="accentRepeat"/>
        </dgm:layoutNode>
      </dgm:forEach>
      <dgm:forEach name="Name39" axis="ch" ptType="node" st="4" cnt="1">
        <dgm:layoutNode name="text_4" styleLbl="node1">
          <dgm:varLst>
            <dgm:bulletEnabled val="1"/>
          </dgm:varLst>
          <dgm:choose name="Name40">
            <dgm:if name="Name41" func="var" arg="dir" op="equ" val="norm">
              <dgm:alg type="tx">
                <dgm:param type="parTxLTRAlign" val="l"/>
                <dgm:param type="shpTxLTRAlignCh" val="l"/>
                <dgm:param type="parTxRTLAlign" val="l"/>
                <dgm:param type="shpTxRTLAlignCh" val="l"/>
              </dgm:alg>
            </dgm:if>
            <dgm:else name="Name42">
              <dgm:alg type="tx">
                <dgm:param type="parTxLTRAlign" val="r"/>
                <dgm:param type="shpTxLTRAlignCh" val="r"/>
                <dgm:param type="parTxRTLAlign" val="r"/>
                <dgm:param type="shpTxRTLAlignCh" val="r"/>
              </dgm:alg>
            </dgm:else>
          </dgm:choose>
          <dgm:shape xmlns:r="http://schemas.openxmlformats.org/officeDocument/2006/relationships" type="rect" r:blip="">
            <dgm:adjLst/>
          </dgm:shape>
          <dgm:presOf axis="desOrSelf" ptType="node"/>
          <dgm:constrLst>
            <dgm:constr type="primFontSz" val="65"/>
            <dgm:constr type="lMarg" refType="primFontSz" fact="0.2"/>
            <dgm:constr type="rMarg" refType="primFontSz" fact="0.2"/>
            <dgm:constr type="tMarg" refType="primFontSz" fact="0.2"/>
            <dgm:constr type="bMarg" refType="primFontSz" fact="0.2"/>
          </dgm:constrLst>
          <dgm:ruleLst>
            <dgm:rule type="primFontSz" val="5" fact="NaN" max="NaN"/>
          </dgm:ruleLst>
        </dgm:layoutNode>
        <dgm:layoutNode name="accent_4">
          <dgm:alg type="sp"/>
          <dgm:shape xmlns:r="http://schemas.openxmlformats.org/officeDocument/2006/relationships" r:blip="">
            <dgm:adjLst/>
          </dgm:shape>
          <dgm:presOf/>
          <dgm:constrLst/>
          <dgm:forEach name="Name43" ref="accentRepeat"/>
        </dgm:layoutNode>
      </dgm:forEach>
      <dgm:forEach name="Name44" axis="ch" ptType="node" st="5" cnt="1">
        <dgm:layoutNode name="text_5" styleLbl="node1">
          <dgm:varLst>
            <dgm:bulletEnabled val="1"/>
          </dgm:varLst>
          <dgm:choose name="Name45">
            <dgm:if name="Name46" func="var" arg="dir" op="equ" val="norm">
              <dgm:alg type="tx">
                <dgm:param type="parTxLTRAlign" val="l"/>
                <dgm:param type="shpTxLTRAlignCh" val="l"/>
                <dgm:param type="parTxRTLAlign" val="l"/>
                <dgm:param type="shpTxRTLAlignCh" val="l"/>
              </dgm:alg>
            </dgm:if>
            <dgm:else name="Name47">
              <dgm:alg type="tx">
                <dgm:param type="parTxLTRAlign" val="r"/>
                <dgm:param type="shpTxLTRAlignCh" val="r"/>
                <dgm:param type="parTxRTLAlign" val="r"/>
                <dgm:param type="shpTxRTLAlignCh" val="r"/>
              </dgm:alg>
            </dgm:else>
          </dgm:choose>
          <dgm:shape xmlns:r="http://schemas.openxmlformats.org/officeDocument/2006/relationships" type="rect" r:blip="">
            <dgm:adjLst/>
          </dgm:shape>
          <dgm:presOf axis="desOrSelf" ptType="node"/>
          <dgm:constrLst>
            <dgm:constr type="primFontSz" val="65"/>
            <dgm:constr type="lMarg" refType="primFontSz" fact="0.2"/>
            <dgm:constr type="rMarg" refType="primFontSz" fact="0.2"/>
            <dgm:constr type="tMarg" refType="primFontSz" fact="0.2"/>
            <dgm:constr type="bMarg" refType="primFontSz" fact="0.2"/>
          </dgm:constrLst>
          <dgm:ruleLst>
            <dgm:rule type="primFontSz" val="5" fact="NaN" max="NaN"/>
          </dgm:ruleLst>
        </dgm:layoutNode>
        <dgm:layoutNode name="accent_5">
          <dgm:alg type="sp"/>
          <dgm:shape xmlns:r="http://schemas.openxmlformats.org/officeDocument/2006/relationships" r:blip="">
            <dgm:adjLst/>
          </dgm:shape>
          <dgm:presOf/>
          <dgm:constrLst/>
          <dgm:forEach name="Name48" ref="accentRepeat"/>
        </dgm:layoutNode>
      </dgm:forEach>
      <dgm:forEach name="Name49" axis="ch" ptType="node" st="6" cnt="1">
        <dgm:layoutNode name="text_6" styleLbl="node1">
          <dgm:varLst>
            <dgm:bulletEnabled val="1"/>
          </dgm:varLst>
          <dgm:choose name="Name50">
            <dgm:if name="Name51" func="var" arg="dir" op="equ" val="norm">
              <dgm:alg type="tx">
                <dgm:param type="parTxLTRAlign" val="l"/>
                <dgm:param type="shpTxLTRAlignCh" val="l"/>
                <dgm:param type="parTxRTLAlign" val="l"/>
                <dgm:param type="shpTxRTLAlignCh" val="l"/>
              </dgm:alg>
            </dgm:if>
            <dgm:else name="Name52">
              <dgm:alg type="tx">
                <dgm:param type="parTxLTRAlign" val="r"/>
                <dgm:param type="shpTxLTRAlignCh" val="r"/>
                <dgm:param type="parTxRTLAlign" val="r"/>
                <dgm:param type="shpTxRTLAlignCh" val="r"/>
              </dgm:alg>
            </dgm:else>
          </dgm:choose>
          <dgm:shape xmlns:r="http://schemas.openxmlformats.org/officeDocument/2006/relationships" type="rect" r:blip="">
            <dgm:adjLst/>
          </dgm:shape>
          <dgm:presOf axis="desOrSelf" ptType="node"/>
          <dgm:constrLst>
            <dgm:constr type="primFontSz" val="65"/>
            <dgm:constr type="lMarg" refType="primFontSz" fact="0.2"/>
            <dgm:constr type="rMarg" refType="primFontSz" fact="0.2"/>
            <dgm:constr type="tMarg" refType="primFontSz" fact="0.2"/>
            <dgm:constr type="bMarg" refType="primFontSz" fact="0.2"/>
          </dgm:constrLst>
          <dgm:ruleLst>
            <dgm:rule type="primFontSz" val="5" fact="NaN" max="NaN"/>
          </dgm:ruleLst>
        </dgm:layoutNode>
        <dgm:layoutNode name="accent_6">
          <dgm:alg type="sp"/>
          <dgm:shape xmlns:r="http://schemas.openxmlformats.org/officeDocument/2006/relationships" r:blip="">
            <dgm:adjLst/>
          </dgm:shape>
          <dgm:presOf/>
          <dgm:constrLst/>
          <dgm:forEach name="Name53" ref="accentRepeat"/>
        </dgm:layoutNode>
      </dgm:forEach>
      <dgm:forEach name="Name54" axis="ch" ptType="node" st="7" cnt="1">
        <dgm:layoutNode name="text_7" styleLbl="node1">
          <dgm:varLst>
            <dgm:bulletEnabled val="1"/>
          </dgm:varLst>
          <dgm:choose name="Name55">
            <dgm:if name="Name56" func="var" arg="dir" op="equ" val="norm">
              <dgm:alg type="tx">
                <dgm:param type="parTxLTRAlign" val="l"/>
                <dgm:param type="shpTxLTRAlignCh" val="l"/>
                <dgm:param type="parTxRTLAlign" val="l"/>
                <dgm:param type="shpTxRTLAlignCh" val="l"/>
              </dgm:alg>
            </dgm:if>
            <dgm:else name="Name57">
              <dgm:alg type="tx">
                <dgm:param type="parTxLTRAlign" val="r"/>
                <dgm:param type="shpTxLTRAlignCh" val="r"/>
                <dgm:param type="parTxRTLAlign" val="r"/>
                <dgm:param type="shpTxRTLAlignCh" val="r"/>
              </dgm:alg>
            </dgm:else>
          </dgm:choose>
          <dgm:shape xmlns:r="http://schemas.openxmlformats.org/officeDocument/2006/relationships" type="rect" r:blip="">
            <dgm:adjLst/>
          </dgm:shape>
          <dgm:presOf axis="desOrSelf" ptType="node"/>
          <dgm:constrLst>
            <dgm:constr type="primFontSz" val="65"/>
            <dgm:constr type="lMarg" refType="primFontSz" fact="0.2"/>
            <dgm:constr type="rMarg" refType="primFontSz" fact="0.2"/>
            <dgm:constr type="tMarg" refType="primFontSz" fact="0.2"/>
            <dgm:constr type="bMarg" refType="primFontSz" fact="0.2"/>
          </dgm:constrLst>
          <dgm:ruleLst>
            <dgm:rule type="primFontSz" val="5" fact="NaN" max="NaN"/>
          </dgm:ruleLst>
        </dgm:layoutNode>
        <dgm:layoutNode name="accent_7">
          <dgm:alg type="sp"/>
          <dgm:shape xmlns:r="http://schemas.openxmlformats.org/officeDocument/2006/relationships" r:blip="">
            <dgm:adjLst/>
          </dgm:shape>
          <dgm:presOf/>
          <dgm:constrLst/>
          <dgm:forEach name="Name58" ref="accentRepeat"/>
        </dgm:layoutNode>
      </dgm:forEach>
    </dgm:layoutNode>
  </dgm:layoutNode>
</dgm:layoutDef>
</file>

<file path=word/diagrams/layout4.xml><?xml version="1.0" encoding="utf-8"?>
<dgm:layoutDef xmlns:dgm="http://schemas.openxmlformats.org/drawingml/2006/diagram" xmlns:a="http://schemas.openxmlformats.org/drawingml/2006/main" uniqueId="urn:microsoft.com/office/officeart/2005/8/layout/cycle6">
  <dgm:title val=""/>
  <dgm:desc val=""/>
  <dgm:catLst>
    <dgm:cat type="cycle" pri="4000"/>
    <dgm:cat type="relationship" pri="240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 modelId="3"/>
      </dgm:ptLst>
      <dgm:cxnLst>
        <dgm:cxn modelId="4" srcId="0" destId="1" srcOrd="0" destOrd="0"/>
        <dgm:cxn modelId="5" srcId="0" destId="2" srcOrd="1" destOrd="0"/>
        <dgm:cxn modelId="6" srcId="0" destId="3" srcOrd="2"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cycle">
    <dgm:varLst>
      <dgm:dir/>
      <dgm:resizeHandles val="exact"/>
    </dgm:varLst>
    <dgm:choose name="Name0">
      <dgm:if name="Name1" func="var" arg="dir" op="equ" val="norm">
        <dgm:choose name="Name2">
          <dgm:if name="Name3" axis="ch" ptType="node" func="cnt" op="gt" val="2">
            <dgm:alg type="cycle">
              <dgm:param type="stAng" val="0"/>
              <dgm:param type="spanAng" val="360"/>
            </dgm:alg>
          </dgm:if>
          <dgm:else name="Name4">
            <dgm:alg type="cycle">
              <dgm:param type="stAng" val="-90"/>
              <dgm:param type="spanAng" val="360"/>
            </dgm:alg>
          </dgm:else>
        </dgm:choose>
      </dgm:if>
      <dgm:else name="Name5">
        <dgm:choose name="Name6">
          <dgm:if name="Name7" axis="ch" ptType="node" func="cnt" op="gt" val="2">
            <dgm:alg type="cycle">
              <dgm:param type="stAng" val="0"/>
              <dgm:param type="spanAng" val="-360"/>
            </dgm:alg>
          </dgm:if>
          <dgm:else name="Name8">
            <dgm:alg type="cycle">
              <dgm:param type="stAng" val="90"/>
              <dgm:param type="spanAng" val="-360"/>
            </dgm:alg>
          </dgm:else>
        </dgm:choose>
      </dgm:else>
    </dgm:choose>
    <dgm:shape xmlns:r="http://schemas.openxmlformats.org/officeDocument/2006/relationships" r:blip="">
      <dgm:adjLst/>
    </dgm:shape>
    <dgm:presOf/>
    <dgm:choose name="Name9">
      <dgm:if name="Name10" func="var" arg="dir" op="equ" val="norm">
        <dgm:constrLst>
          <dgm:constr type="w" for="ch" forName="node" refType="w"/>
          <dgm:constr type="w" for="ch" ptType="sibTrans" refType="w" refFor="ch" refForName="node" op="equ" fact="0.3"/>
          <dgm:constr type="diam" for="ch" ptType="sibTrans" refType="diam" op="equ"/>
          <dgm:constr type="sibSp" refType="w" refFor="ch" refForName="node" op="equ" fact="0.15"/>
          <dgm:constr type="w" for="ch" forName="spNode" refType="sibSp" fact="1.6"/>
          <dgm:constr type="primFontSz" for="ch" forName="node" op="equ" val="65"/>
        </dgm:constrLst>
      </dgm:if>
      <dgm:else name="Name11">
        <dgm:constrLst>
          <dgm:constr type="w" for="ch" forName="node" refType="w"/>
          <dgm:constr type="w" for="ch" ptType="sibTrans" refType="w" refFor="ch" refForName="node" op="equ" fact="0.3"/>
          <dgm:constr type="diam" for="ch" ptType="sibTrans" refType="diam" op="equ" fact="-1"/>
          <dgm:constr type="sibSp" refType="w" refFor="ch" refForName="node" op="equ" fact="0.15"/>
          <dgm:constr type="w" for="ch" forName="spNode" refType="sibSp" fact="1.6"/>
          <dgm:constr type="primFontSz" for="ch" forName="node" op="equ" val="65"/>
        </dgm:constrLst>
      </dgm:else>
    </dgm:choose>
    <dgm:ruleLst/>
    <dgm:forEach name="Name12" axis="ch" ptType="node">
      <dgm:layoutNode name="node">
        <dgm:varLst>
          <dgm:bulletEnabled val="1"/>
        </dgm:varLst>
        <dgm:alg type="tx"/>
        <dgm:shape xmlns:r="http://schemas.openxmlformats.org/officeDocument/2006/relationships" type="roundRect" r:blip="">
          <dgm:adjLst/>
        </dgm:shape>
        <dgm:presOf axis="desOrSelf" ptType="node"/>
        <dgm:constrLst>
          <dgm:constr type="h" refType="w" fact="0.65"/>
          <dgm:constr type="tMarg" refType="primFontSz" fact="0.3"/>
          <dgm:constr type="bMarg" refType="primFontSz" fact="0.3"/>
          <dgm:constr type="lMarg" refType="primFontSz" fact="0.3"/>
          <dgm:constr type="rMarg" refType="primFontSz" fact="0.3"/>
        </dgm:constrLst>
        <dgm:ruleLst>
          <dgm:rule type="primFontSz" val="5" fact="NaN" max="NaN"/>
        </dgm:ruleLst>
      </dgm:layoutNode>
      <dgm:choose name="Name13">
        <dgm:if name="Name14" axis="par ch" ptType="doc node" func="cnt" op="gt" val="1">
          <dgm:layoutNode name="spNode">
            <dgm:alg type="sp"/>
            <dgm:shape xmlns:r="http://schemas.openxmlformats.org/officeDocument/2006/relationships" r:blip="">
              <dgm:adjLst/>
            </dgm:shape>
            <dgm:presOf/>
            <dgm:constrLst>
              <dgm:constr type="h" refType="w"/>
            </dgm:constrLst>
            <dgm:ruleLst/>
          </dgm:layoutNode>
          <dgm:forEach name="Name15" axis="followSib" ptType="sibTrans" hideLastTrans="0" cnt="1">
            <dgm:layoutNode name="sibTrans">
              <dgm:alg type="conn">
                <dgm:param type="dim" val="1D"/>
                <dgm:param type="connRout" val="curve"/>
                <dgm:param type="begPts" val="radial"/>
                <dgm:param type="endPts" val="radial"/>
                <dgm:param type="endSty" val="noArr"/>
              </dgm:alg>
              <dgm:shape xmlns:r="http://schemas.openxmlformats.org/officeDocument/2006/relationships" type="conn" r:blip="">
                <dgm:adjLst/>
              </dgm:shape>
              <dgm:presOf axis="self"/>
              <dgm:constrLst>
                <dgm:constr type="h" refType="w" fact="0.65"/>
                <dgm:constr type="connDist"/>
                <dgm:constr type="begPad" refType="connDist" fact="0.01"/>
                <dgm:constr type="endPad" refType="connDist" fact="0.01"/>
              </dgm:constrLst>
              <dgm:ruleLst/>
            </dgm:layoutNode>
          </dgm:forEach>
        </dgm:if>
        <dgm:else name="Name16"/>
      </dgm:choose>
    </dgm:forEach>
  </dgm:layoutNode>
</dgm:layoutDef>
</file>

<file path=word/diagrams/layout5.xml><?xml version="1.0" encoding="utf-8"?>
<dgm:layoutDef xmlns:dgm="http://schemas.openxmlformats.org/drawingml/2006/diagram" xmlns:a="http://schemas.openxmlformats.org/drawingml/2006/main" uniqueId="urn:microsoft.com/office/officeart/2005/8/layout/default">
  <dgm:title val=""/>
  <dgm:desc val=""/>
  <dgm:catLst>
    <dgm:cat type="list" pri="4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diagram">
    <dgm:varLst>
      <dgm:dir/>
      <dgm:resizeHandles val="exact"/>
    </dgm:varLst>
    <dgm:choose name="Name0">
      <dgm:if name="Name1" func="var" arg="dir" op="equ" val="norm">
        <dgm:alg type="snake">
          <dgm:param type="grDir" val="tL"/>
          <dgm:param type="flowDir" val="row"/>
          <dgm:param type="contDir" val="sameDir"/>
          <dgm:param type="off" val="ctr"/>
        </dgm:alg>
      </dgm:if>
      <dgm:else name="Name2">
        <dgm:alg type="snake">
          <dgm:param type="grDir" val="tR"/>
          <dgm:param type="flowDir" val="row"/>
          <dgm:param type="contDir" val="sameDir"/>
          <dgm:param type="off" val="ctr"/>
        </dgm:alg>
      </dgm:else>
    </dgm:choose>
    <dgm:shape xmlns:r="http://schemas.openxmlformats.org/officeDocument/2006/relationships" r:blip="">
      <dgm:adjLst/>
    </dgm:shape>
    <dgm:presOf/>
    <dgm:constrLst>
      <dgm:constr type="w" for="ch" forName="node" refType="w"/>
      <dgm:constr type="h" for="ch" forName="node" refType="w" refFor="ch" refForName="node" fact="0.6"/>
      <dgm:constr type="w" for="ch" forName="sibTrans" refType="w" refFor="ch" refForName="node" fact="0.1"/>
      <dgm:constr type="sp" refType="w" refFor="ch" refForName="sibTrans"/>
      <dgm:constr type="primFontSz" for="ch" forName="node" op="equ" val="65"/>
    </dgm:constrLst>
    <dgm:ruleLst/>
    <dgm:forEach name="Name3" axis="ch" ptType="node">
      <dgm:layoutNode name="node">
        <dgm:varLst>
          <dgm:bulletEnabled val="1"/>
        </dgm:varLst>
        <dgm:alg type="tx"/>
        <dgm:shape xmlns:r="http://schemas.openxmlformats.org/officeDocument/2006/relationships" type="rect" r:blip="">
          <dgm:adjLst/>
        </dgm:shape>
        <dgm:presOf axis="desOrSelf"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forEach name="Name4" axis="followSib" ptType="sibTrans" cnt="1">
        <dgm:layoutNode name="sibTrans">
          <dgm:alg type="sp"/>
          <dgm:shape xmlns:r="http://schemas.openxmlformats.org/officeDocument/2006/relationships" r:blip="">
            <dgm:adjLst/>
          </dgm:shape>
          <dgm:presOf/>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4.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5.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3053</TotalTime>
  <Pages>94</Pages>
  <Words>22231</Words>
  <Characters>126722</Characters>
  <Application>Microsoft Office Word</Application>
  <DocSecurity>0</DocSecurity>
  <Lines>1056</Lines>
  <Paragraphs>297</Paragraphs>
  <ScaleCrop>false</ScaleCrop>
  <HeadingPairs>
    <vt:vector size="2" baseType="variant">
      <vt:variant>
        <vt:lpstr>Title</vt:lpstr>
      </vt:variant>
      <vt:variant>
        <vt:i4>1</vt:i4>
      </vt:variant>
    </vt:vector>
  </HeadingPairs>
  <TitlesOfParts>
    <vt:vector size="1" baseType="lpstr">
      <vt:lpstr>An investigation in to “What impact does the Wales Police Schools Programme have on building trust and confidence in policing amongst schools in South Wales?</vt:lpstr>
    </vt:vector>
  </TitlesOfParts>
  <Company>South Wales Police</Company>
  <LinksUpToDate>false</LinksUpToDate>
  <CharactersWithSpaces>148656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 investigation in to “What impact does the Wales Police Schools Programme have on building trust and confidence in policing amongst schools in South Wales?</dc:title>
  <dc:subject/>
  <dc:creator>Lewis,Catherine swp54722</dc:creator>
  <cp:keywords/>
  <dc:description/>
  <cp:lastModifiedBy>Lewis,Catherine swp54722</cp:lastModifiedBy>
  <cp:revision>22</cp:revision>
  <dcterms:created xsi:type="dcterms:W3CDTF">2024-06-25T08:15:00Z</dcterms:created>
  <dcterms:modified xsi:type="dcterms:W3CDTF">2024-06-29T09:40:00Z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6cf8fe5-b7b7-4df7-b38d-1c61ac2f6639_Enabled">
    <vt:lpwstr>true</vt:lpwstr>
  </property>
  <property fmtid="{D5CDD505-2E9C-101B-9397-08002B2CF9AE}" pid="3" name="MSIP_Label_66cf8fe5-b7b7-4df7-b38d-1c61ac2f6639_SetDate">
    <vt:lpwstr>2024-06-13T10:35:43Z</vt:lpwstr>
  </property>
  <property fmtid="{D5CDD505-2E9C-101B-9397-08002B2CF9AE}" pid="4" name="MSIP_Label_66cf8fe5-b7b7-4df7-b38d-1c61ac2f6639_Method">
    <vt:lpwstr>Standard</vt:lpwstr>
  </property>
  <property fmtid="{D5CDD505-2E9C-101B-9397-08002B2CF9AE}" pid="5" name="MSIP_Label_66cf8fe5-b7b7-4df7-b38d-1c61ac2f6639_Name">
    <vt:lpwstr>66cf8fe5-b7b7-4df7-b38d-1c61ac2f6639</vt:lpwstr>
  </property>
  <property fmtid="{D5CDD505-2E9C-101B-9397-08002B2CF9AE}" pid="6" name="MSIP_Label_66cf8fe5-b7b7-4df7-b38d-1c61ac2f6639_SiteId">
    <vt:lpwstr>270c2f4d-fd0c-4f08-92a9-e5bdd8a87e09</vt:lpwstr>
  </property>
  <property fmtid="{D5CDD505-2E9C-101B-9397-08002B2CF9AE}" pid="7" name="MSIP_Label_66cf8fe5-b7b7-4df7-b38d-1c61ac2f6639_ActionId">
    <vt:lpwstr>4f46a5cc-0dcc-4db4-ae2a-fca7a22dbb58</vt:lpwstr>
  </property>
  <property fmtid="{D5CDD505-2E9C-101B-9397-08002B2CF9AE}" pid="8" name="MSIP_Label_66cf8fe5-b7b7-4df7-b38d-1c61ac2f6639_ContentBits">
    <vt:lpwstr>0</vt:lpwstr>
  </property>
</Properties>
</file>