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3CF67F" w:rsidP="163CF67F" w:rsidRDefault="163CF67F" w14:paraId="5C8A437E" w14:textId="3A3DA016">
      <w:pPr>
        <w:pStyle w:val="Normal"/>
        <w:rPr>
          <w:rFonts w:ascii="Calibri" w:hAnsi="Calibri" w:eastAsia="Calibri" w:cs="Calibri"/>
          <w:noProof w:val="0"/>
          <w:sz w:val="22"/>
          <w:szCs w:val="22"/>
          <w:lang w:val="en-GB"/>
        </w:rPr>
      </w:pPr>
    </w:p>
    <w:p w:rsidR="163CF67F" w:rsidP="163CF67F" w:rsidRDefault="163CF67F" w14:paraId="6632DC1F" w14:textId="5BEF8B7C">
      <w:pPr>
        <w:pStyle w:val="Normal"/>
        <w:rPr>
          <w:rFonts w:ascii="Calibri" w:hAnsi="Calibri" w:eastAsia="Calibri" w:cs="Calibri"/>
          <w:noProof w:val="0"/>
          <w:sz w:val="22"/>
          <w:szCs w:val="22"/>
          <w:lang w:val="en-GB"/>
        </w:rPr>
      </w:pPr>
    </w:p>
    <w:p w:rsidR="163CF67F" w:rsidP="163CF67F" w:rsidRDefault="163CF67F" w14:paraId="534E7C77" w14:textId="1E9491FB">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Throughout history, there have been many writers and poets who have compared rulers of their contemporary political situation to that of Alexander and his methods, with a mix of both admiration and as a reviled Leader. People still maintain this method of comparison in the modern day in mundane conversation. </w:t>
      </w:r>
      <w:bookmarkStart w:name="_Int_S0Hd5rsd" w:id="431723008"/>
      <w:r w:rsidRPr="163CF67F" w:rsidR="163CF67F">
        <w:rPr>
          <w:rFonts w:ascii="Calibri" w:hAnsi="Calibri" w:eastAsia="Calibri" w:cs="Calibri"/>
          <w:noProof w:val="0"/>
          <w:sz w:val="22"/>
          <w:szCs w:val="22"/>
          <w:lang w:val="en-GB"/>
        </w:rPr>
        <w:t>As long as</w:t>
      </w:r>
      <w:bookmarkEnd w:id="431723008"/>
      <w:r w:rsidRPr="163CF67F" w:rsidR="163CF67F">
        <w:rPr>
          <w:rFonts w:ascii="Calibri" w:hAnsi="Calibri" w:eastAsia="Calibri" w:cs="Calibri"/>
          <w:noProof w:val="0"/>
          <w:sz w:val="22"/>
          <w:szCs w:val="22"/>
          <w:lang w:val="en-GB"/>
        </w:rPr>
        <w:t xml:space="preserve"> there is one among who has studied history somewhat. The comparison between people is as common as a form of compliment, as well as a form of insult. </w:t>
      </w:r>
      <w:bookmarkStart w:name="_Int_JTrGb2B9" w:id="122997748"/>
      <w:r w:rsidRPr="163CF67F" w:rsidR="163CF67F">
        <w:rPr>
          <w:rFonts w:ascii="Calibri" w:hAnsi="Calibri" w:eastAsia="Calibri" w:cs="Calibri"/>
          <w:noProof w:val="0"/>
          <w:sz w:val="22"/>
          <w:szCs w:val="22"/>
          <w:lang w:val="en-GB"/>
        </w:rPr>
        <w:t>With this in mind, we</w:t>
      </w:r>
      <w:bookmarkEnd w:id="122997748"/>
      <w:r w:rsidRPr="163CF67F" w:rsidR="163CF67F">
        <w:rPr>
          <w:rFonts w:ascii="Calibri" w:hAnsi="Calibri" w:eastAsia="Calibri" w:cs="Calibri"/>
          <w:noProof w:val="0"/>
          <w:sz w:val="22"/>
          <w:szCs w:val="22"/>
          <w:lang w:val="en-GB"/>
        </w:rPr>
        <w:t xml:space="preserve"> should address the statement that is, “Alexander acts as a model for contemporary rulers”. The initial thoughts invoked here, are that it is a sensible comparison to make, as arguments on the side of compliment or insult can be supported so you can use it to discreetly insult a ruler without incurring direct wrath, although this was not always successful, especially with the authors being examined here, those authors being Lucan with his Civil war and some of Senecas works. I believe that at first it should be addressed that individuals. </w:t>
      </w:r>
    </w:p>
    <w:p w:rsidR="163CF67F" w:rsidP="163CF67F" w:rsidRDefault="163CF67F" w14:paraId="66114CE1" w14:textId="552DDDB4">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Lucan discusses Alexander briefly but to great effect, using Caeser as a benchmark to cite Nero’s actions, using the traits of alexander to spin the way the public or any readers away from supporting any one ruler. Lucan makes a point of never mentioning Alexander by name, only as Prince of Macedon or Son of Phillip, denoting his desire to avoid even mentioning his name, perhaps </w:t>
      </w:r>
      <w:bookmarkStart w:name="_Int_lzitq0kS" w:id="437286381"/>
      <w:r w:rsidRPr="163CF67F" w:rsidR="163CF67F">
        <w:rPr>
          <w:rFonts w:ascii="Calibri" w:hAnsi="Calibri" w:eastAsia="Calibri" w:cs="Calibri"/>
          <w:noProof w:val="0"/>
          <w:sz w:val="22"/>
          <w:szCs w:val="22"/>
          <w:lang w:val="en-GB"/>
        </w:rPr>
        <w:t>in an attempt to</w:t>
      </w:r>
      <w:bookmarkEnd w:id="437286381"/>
      <w:r w:rsidRPr="163CF67F" w:rsidR="163CF67F">
        <w:rPr>
          <w:rFonts w:ascii="Calibri" w:hAnsi="Calibri" w:eastAsia="Calibri" w:cs="Calibri"/>
          <w:noProof w:val="0"/>
          <w:sz w:val="22"/>
          <w:szCs w:val="22"/>
          <w:lang w:val="en-GB"/>
        </w:rPr>
        <w:t xml:space="preserve"> steer attention away from other authors who use Alexander as the vehicle of their own criticisms whilst still maintaining the points and emotions. Conveying them in an adequately emotional and logical </w:t>
      </w:r>
      <w:bookmarkStart w:name="_Int_VlsEBRki" w:id="2007916533"/>
      <w:r w:rsidRPr="163CF67F" w:rsidR="163CF67F">
        <w:rPr>
          <w:rFonts w:ascii="Calibri" w:hAnsi="Calibri" w:eastAsia="Calibri" w:cs="Calibri"/>
          <w:noProof w:val="0"/>
          <w:sz w:val="22"/>
          <w:szCs w:val="22"/>
          <w:lang w:val="en-GB"/>
        </w:rPr>
        <w:t>manner in which</w:t>
      </w:r>
      <w:bookmarkEnd w:id="2007916533"/>
      <w:r w:rsidRPr="163CF67F" w:rsidR="163CF67F">
        <w:rPr>
          <w:rFonts w:ascii="Calibri" w:hAnsi="Calibri" w:eastAsia="Calibri" w:cs="Calibri"/>
          <w:noProof w:val="0"/>
          <w:sz w:val="22"/>
          <w:szCs w:val="22"/>
          <w:lang w:val="en-GB"/>
        </w:rPr>
        <w:t xml:space="preserve"> to incite emotions. The man seems to be showing his preference for the republican way of thinking or it is just a way of creating dissension against the contemporary leadership as the republic appeals to old greatness in a time of autocratic uncertainty and upheaval even if the empire has </w:t>
      </w:r>
      <w:bookmarkStart w:name="_Int_AMGEaDe4" w:id="1890935934"/>
      <w:r w:rsidRPr="163CF67F" w:rsidR="163CF67F">
        <w:rPr>
          <w:rFonts w:ascii="Calibri" w:hAnsi="Calibri" w:eastAsia="Calibri" w:cs="Calibri"/>
          <w:noProof w:val="0"/>
          <w:sz w:val="22"/>
          <w:szCs w:val="22"/>
          <w:lang w:val="en-GB"/>
        </w:rPr>
        <w:t>an unprecedented rate of growth, its prominent citizens are being censored or targeted, for a variety of reasons, including but not limited to petty jealousy, intimidation. Alexander’s deeds across the world are easily twisted into displaying these traits and therefore an easy enough way to assert the fall</w:t>
      </w:r>
      <w:bookmarkEnd w:id="1890935934"/>
      <w:r w:rsidRPr="163CF67F" w:rsidR="163CF67F">
        <w:rPr>
          <w:rFonts w:ascii="Calibri" w:hAnsi="Calibri" w:eastAsia="Calibri" w:cs="Calibri"/>
          <w:noProof w:val="0"/>
          <w:sz w:val="22"/>
          <w:szCs w:val="22"/>
          <w:lang w:val="en-GB"/>
        </w:rPr>
        <w:t xml:space="preserve">ibility of autocracy. Although he sets the gaze of these autocrats above the material wealth, at first this seems like a way of placating or at least offering some form of goodwill towards the leadership, however </w:t>
      </w:r>
      <w:proofErr w:type="gramStart"/>
      <w:r w:rsidRPr="163CF67F" w:rsidR="163CF67F">
        <w:rPr>
          <w:rFonts w:ascii="Calibri" w:hAnsi="Calibri" w:eastAsia="Calibri" w:cs="Calibri"/>
          <w:noProof w:val="0"/>
          <w:sz w:val="22"/>
          <w:szCs w:val="22"/>
          <w:lang w:val="en-GB"/>
        </w:rPr>
        <w:t>later on</w:t>
      </w:r>
      <w:proofErr w:type="gramEnd"/>
      <w:r w:rsidRPr="163CF67F" w:rsidR="163CF67F">
        <w:rPr>
          <w:rFonts w:ascii="Calibri" w:hAnsi="Calibri" w:eastAsia="Calibri" w:cs="Calibri"/>
          <w:noProof w:val="0"/>
          <w:sz w:val="22"/>
          <w:szCs w:val="22"/>
          <w:lang w:val="en-GB"/>
        </w:rPr>
        <w:t xml:space="preserve"> in the same section, it is made apparent that it is because of the inherent insanity he ties in with the role of leadership of a dictatorship. “A man who was born to teach this bad lesson to the world” this sentence is implied as meaning Alexander when considered in its context, but when examined alone it is a powerful sentiment against Lucan’s contemporary Emperor.</w:t>
      </w:r>
    </w:p>
    <w:p w:rsidR="163CF67F" w:rsidP="163CF67F" w:rsidRDefault="163CF67F" w14:paraId="0DDFD27E" w14:textId="1B9B9A48">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The act of ascribing traits to contemporary rulers against that of past ones is always an uncertain one as the intention can be misread or backfire against the intended purpose, given the volatility of communal opinions, as well as overall leadership. In addition to this, the past is always looked at through some form of bias that is created as a result of access to certain information and the opinions of the individual from whom the information is gained. Some may also decide to go against traditional values in the hopes of creating a standout opinion and therefore making their ‘mark’ in whatever field they may be writing in. Or they may be hoping to influence via teaching with their own forms of propaganda in order to create a common consensus of leadership in order to sway historical onlookers discovering the evidence, we would be remiss to remove the possibility because they retain the sense of self, therefore, they would always be looking to the future and indeed we see evidence of many attempting to maintain a legacy through written works as well as construction. </w:t>
      </w:r>
    </w:p>
    <w:p w:rsidR="163CF67F" w:rsidP="163CF67F" w:rsidRDefault="163CF67F" w14:paraId="6CC5E36B" w14:textId="620F891A">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I believe the use of Alexander specifically is more a result of the fascination with Greek culture and an effort to integrate it into the Roman Simulacrum which as we’ve seen with many other Romanised traditions. This also presents an alternative way of looking at the writings here, if we discard the leanings towards the comparison of contemporary leadership for a moment, you can view it as being an effort to change the perception of what is seen as a great Greek leader, whilst being Macedonian. It's </w:t>
      </w:r>
      <w:bookmarkStart w:name="_Int_cn1U22bC" w:id="687024426"/>
      <w:r w:rsidRPr="163CF67F" w:rsidR="163CF67F">
        <w:rPr>
          <w:rFonts w:ascii="Calibri" w:hAnsi="Calibri" w:eastAsia="Calibri" w:cs="Calibri"/>
          <w:noProof w:val="0"/>
          <w:sz w:val="22"/>
          <w:szCs w:val="22"/>
          <w:lang w:val="en-GB"/>
        </w:rPr>
        <w:t>definitely a</w:t>
      </w:r>
      <w:bookmarkEnd w:id="687024426"/>
      <w:r w:rsidRPr="163CF67F" w:rsidR="163CF67F">
        <w:rPr>
          <w:rFonts w:ascii="Calibri" w:hAnsi="Calibri" w:eastAsia="Calibri" w:cs="Calibri"/>
          <w:noProof w:val="0"/>
          <w:sz w:val="22"/>
          <w:szCs w:val="22"/>
          <w:lang w:val="en-GB"/>
        </w:rPr>
        <w:t xml:space="preserve"> change to how the common conception of Alexander is that of a great war hero and welcome conqueror, although Lucan specifies sympathies for Athens, declaring Alexanders spurning of Athens, which was conquered by his father Philip. The reason context is provided here is because the way that these individuals are portrayed is important, as Athens might not recognise Alexander as being Greek because of his decision to ignore the city, which would have bred a specific opinion of the man to any students taught at Athens, as mentioned before. when we bring the focus back onto the idea of contemporary comparatives. This would provide insight as to why Lucan holds some of these violently anti-Alexandrian opinions which have created the basis for the text shown. This is likely what aided Lucan in deciding that Alexander was an excellent parallel for Nero. </w:t>
      </w:r>
    </w:p>
    <w:p w:rsidR="163CF67F" w:rsidP="163CF67F" w:rsidRDefault="163CF67F" w14:paraId="0899043D" w14:textId="0A1EEBEF">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The reason that we as people create these comparisons is because we inherently place ourselves on one end of a spectrum of respectability, were we lie on this spectrum is in accordance with cultural, social norms as well as self-evaluation, when we compare other people against one another we are inherently trying to make a change in how the other party perceives themselves along this spectrum. This creates a paradigm of emotional blackmail, where society dictates where one should be along this spectrum, it seems that Lucan wants to shift </w:t>
      </w:r>
      <w:r w:rsidRPr="163CF67F" w:rsidR="163CF67F">
        <w:rPr>
          <w:rFonts w:ascii="Calibri" w:hAnsi="Calibri" w:eastAsia="Calibri" w:cs="Calibri"/>
          <w:noProof w:val="0"/>
          <w:sz w:val="22"/>
          <w:szCs w:val="22"/>
          <w:lang w:val="en-GB"/>
        </w:rPr>
        <w:t>Nero's</w:t>
      </w:r>
      <w:r w:rsidRPr="163CF67F" w:rsidR="163CF67F">
        <w:rPr>
          <w:rFonts w:ascii="Calibri" w:hAnsi="Calibri" w:eastAsia="Calibri" w:cs="Calibri"/>
          <w:noProof w:val="0"/>
          <w:sz w:val="22"/>
          <w:szCs w:val="22"/>
          <w:lang w:val="en-GB"/>
        </w:rPr>
        <w:t xml:space="preserve"> Position along this paradigm close to the original vision of the Dictator as opposed to the emperor and the space at the far end of the spectrum it seems to uphold.</w:t>
      </w:r>
    </w:p>
    <w:p w:rsidR="163CF67F" w:rsidP="163CF67F" w:rsidRDefault="163CF67F" w14:paraId="40B9059D" w14:textId="598C8443">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Seneca uses a formal and scientific way to address leadership against the contemporaries of his time seem to be in comparison to nature, which </w:t>
      </w:r>
      <w:r w:rsidRPr="163CF67F" w:rsidR="163CF67F">
        <w:rPr>
          <w:rFonts w:ascii="Calibri" w:hAnsi="Calibri" w:eastAsia="Calibri" w:cs="Calibri"/>
          <w:noProof w:val="0"/>
          <w:sz w:val="22"/>
          <w:szCs w:val="22"/>
          <w:lang w:val="en-GB"/>
        </w:rPr>
        <w:t>evidently is</w:t>
      </w:r>
      <w:r w:rsidRPr="163CF67F" w:rsidR="163CF67F">
        <w:rPr>
          <w:rFonts w:ascii="Calibri" w:hAnsi="Calibri" w:eastAsia="Calibri" w:cs="Calibri"/>
          <w:noProof w:val="0"/>
          <w:sz w:val="22"/>
          <w:szCs w:val="22"/>
          <w:lang w:val="en-GB"/>
        </w:rPr>
        <w:t xml:space="preserve"> from Natural Questions, 1 in this case. “1:8:10 If someone should give human intellect to ants, will they not also divide a single floor into many provinces? Since you have aspired to truly great thoughts, whenever you see armies marching with flying banners and a cavalry, as though engaged in something grand, scouting now at a distance, now massed on the flanks, you will be glad to say A black battle-line moves on the plain” this comparison is not necessarily to ants but an intricate question to test the mind of any would-be rulers as this question becomes more of a test of Ego against rationale, because in the purest sense Seneca is absolutely correct, the way that humans dictate the lands is arbitrary at best, defined by landmarks that different factions can hold to prevent another's advance, and the understanding of the scale of the world is astounding that any ruler who cannot acknowledge this would be driven to understand why. Seneca </w:t>
      </w:r>
      <w:r w:rsidRPr="163CF67F" w:rsidR="163CF67F">
        <w:rPr>
          <w:rFonts w:ascii="Calibri" w:hAnsi="Calibri" w:eastAsia="Calibri" w:cs="Calibri"/>
          <w:noProof w:val="0"/>
          <w:sz w:val="22"/>
          <w:szCs w:val="22"/>
          <w:lang w:val="en-GB"/>
        </w:rPr>
        <w:t>seems to be</w:t>
      </w:r>
      <w:r w:rsidRPr="163CF67F" w:rsidR="163CF67F">
        <w:rPr>
          <w:rFonts w:ascii="Calibri" w:hAnsi="Calibri" w:eastAsia="Calibri" w:cs="Calibri"/>
          <w:noProof w:val="0"/>
          <w:sz w:val="22"/>
          <w:szCs w:val="22"/>
          <w:lang w:val="en-GB"/>
        </w:rPr>
        <w:t xml:space="preserve"> creating a checklist in which to test any potential leadership against. He goes on with the next part “That is a mere pinpoint on which you navigate, on which you wage war, on which you arrange tiny kingdoms-tiny, even though ocean does run to meet them on both sides.” This passage shows an understanding of the wider space outside of earth, “Heavens” with so much insight into the workings of nature any contemporary leadership should at least read the points made and </w:t>
      </w:r>
      <w:r w:rsidRPr="163CF67F" w:rsidR="163CF67F">
        <w:rPr>
          <w:rFonts w:ascii="Calibri" w:hAnsi="Calibri" w:eastAsia="Calibri" w:cs="Calibri"/>
          <w:noProof w:val="0"/>
          <w:sz w:val="22"/>
          <w:szCs w:val="22"/>
          <w:lang w:val="en-GB"/>
        </w:rPr>
        <w:t>attempt</w:t>
      </w:r>
      <w:r w:rsidRPr="163CF67F" w:rsidR="163CF67F">
        <w:rPr>
          <w:rFonts w:ascii="Calibri" w:hAnsi="Calibri" w:eastAsia="Calibri" w:cs="Calibri"/>
          <w:noProof w:val="0"/>
          <w:sz w:val="22"/>
          <w:szCs w:val="22"/>
          <w:lang w:val="en-GB"/>
        </w:rPr>
        <w:t xml:space="preserve"> to understand, Seneca makes clear relations to Alexander in his descriptions, of Oceans on both sides as well as referring to India and the upper expansion of the Roman and Macedonian Empires. 1:10:13 “Then it despises the limitation of its former dwelling place. </w:t>
      </w:r>
      <w:r w:rsidRPr="163CF67F" w:rsidR="163CF67F">
        <w:rPr>
          <w:rFonts w:ascii="Calibri" w:hAnsi="Calibri" w:eastAsia="Calibri" w:cs="Calibri"/>
          <w:noProof w:val="0"/>
          <w:sz w:val="22"/>
          <w:szCs w:val="22"/>
          <w:lang w:val="en-GB"/>
        </w:rPr>
        <w:t>After all, how</w:t>
      </w:r>
      <w:r w:rsidRPr="163CF67F" w:rsidR="163CF67F">
        <w:rPr>
          <w:rFonts w:ascii="Calibri" w:hAnsi="Calibri" w:eastAsia="Calibri" w:cs="Calibri"/>
          <w:noProof w:val="0"/>
          <w:sz w:val="22"/>
          <w:szCs w:val="22"/>
          <w:lang w:val="en-GB"/>
        </w:rPr>
        <w:t xml:space="preserve"> great is the distance from the farthest shores of Spain all the way up to India?” Alexander is being used as the upper extension of human domain and even paints his grandiose empire to being identical to a kingdom of ants. Seneca uses the concept of a God to equate to the understanding of the universe, its personified here as a means of making it easier to understand however it seems like that the ‘God’ in Senecas writing is simply another term to what modern individuals call mother nature, not as a deity to revere (with exceptions) But as a teacher to any would be student. Seneca calls out those who claim to be knowledgeable as well as those amongst the common people as “Nonsense” of the idea that the earth and life are being thrown around chaotically when at least to Seneca and to science today there is a rhyme, </w:t>
      </w:r>
      <w:r w:rsidRPr="163CF67F" w:rsidR="163CF67F">
        <w:rPr>
          <w:rFonts w:ascii="Calibri" w:hAnsi="Calibri" w:eastAsia="Calibri" w:cs="Calibri"/>
          <w:noProof w:val="0"/>
          <w:sz w:val="22"/>
          <w:szCs w:val="22"/>
          <w:lang w:val="en-GB"/>
        </w:rPr>
        <w:t>reason</w:t>
      </w:r>
      <w:r w:rsidRPr="163CF67F" w:rsidR="163CF67F">
        <w:rPr>
          <w:rFonts w:ascii="Calibri" w:hAnsi="Calibri" w:eastAsia="Calibri" w:cs="Calibri"/>
          <w:noProof w:val="0"/>
          <w:sz w:val="22"/>
          <w:szCs w:val="22"/>
          <w:lang w:val="en-GB"/>
        </w:rPr>
        <w:t xml:space="preserve"> and rhythm to the motions of the planet. He tries to establish that understanding that you cannot understand is a step along the road to becoming a learned person, again this is directed towards any imitators of Alexander whom it seems thought of himself amongst the gods. Which would be the antithesis of humanity as its baser things, as Seneca says 1:13:17 “Will these things do you? If nothing else, certainly this: having measured god I will know that all else is petty” I believe what Seneca meant here is if we understood, or if we even became a god we would then be bereft of all that makes the human life worth living, it’s a balance of understanding that we cannot understand and not to inflate our own ego, whilst also preserving our sense of self and taking that the logical next level of becoming learned. That if we were meant to understand we would, and instead we should make the best of our leadership over our “Ants” or even if not in a position of leadership, although implied, it applies to the daily lives of a scholar, historian, and writer. </w:t>
      </w:r>
    </w:p>
    <w:p w:rsidR="163CF67F" w:rsidP="163CF67F" w:rsidRDefault="163CF67F" w14:paraId="4D7D20B5" w14:textId="3129E6FC">
      <w:pPr>
        <w:pStyle w:val="Normal"/>
        <w:rPr>
          <w:rFonts w:ascii="Calibri" w:hAnsi="Calibri" w:eastAsia="Calibri" w:cs="Calibri"/>
          <w:noProof w:val="0"/>
          <w:sz w:val="22"/>
          <w:szCs w:val="22"/>
          <w:lang w:val="en-GB"/>
        </w:rPr>
      </w:pPr>
      <w:r w:rsidRPr="163CF67F" w:rsidR="163CF67F">
        <w:rPr>
          <w:rFonts w:ascii="Calibri" w:hAnsi="Calibri" w:eastAsia="Calibri" w:cs="Calibri"/>
          <w:noProof w:val="0"/>
          <w:sz w:val="22"/>
          <w:szCs w:val="22"/>
          <w:lang w:val="en-GB"/>
        </w:rPr>
        <w:t xml:space="preserve">Overall The uses of Alexander as a model leader are wildly exaggerated and whilst his deeds are incredible both in honoured words and in cruelty, default to the fact that is he is simply one of many potential options when comparing anyone, his almost mythical status makes him a prime candidate but when looking to compare contemporary leaders to anyone form a previous time it's dependent on the context and the reasoning behind as well as the social opinions of those figures at the time. I believe that Seneca sums it up best by not focusing upon it too much and instead establishing a relevance to the Hero as well as acknowledging that when ego drives a man to ‘god-hood’ are they really to be respected as a learned or wise man. Whilst this piece has been </w:t>
      </w:r>
      <w:proofErr w:type="gramStart"/>
      <w:r w:rsidRPr="163CF67F" w:rsidR="163CF67F">
        <w:rPr>
          <w:rFonts w:ascii="Calibri" w:hAnsi="Calibri" w:eastAsia="Calibri" w:cs="Calibri"/>
          <w:noProof w:val="0"/>
          <w:sz w:val="22"/>
          <w:szCs w:val="22"/>
          <w:lang w:val="en-GB"/>
        </w:rPr>
        <w:t>short</w:t>
      </w:r>
      <w:proofErr w:type="gramEnd"/>
      <w:r w:rsidRPr="163CF67F" w:rsidR="163CF67F">
        <w:rPr>
          <w:rFonts w:ascii="Calibri" w:hAnsi="Calibri" w:eastAsia="Calibri" w:cs="Calibri"/>
          <w:noProof w:val="0"/>
          <w:sz w:val="22"/>
          <w:szCs w:val="22"/>
          <w:lang w:val="en-GB"/>
        </w:rPr>
        <w:t xml:space="preserve"> I have seen the need to establish the primary aspects as to why I think that alexander has been used, and that’s because he is an easy person to use, his temper and deeds lend easily to that of a tyrant and the good deeds uphold wholeheartedly a heroic persona that deserves to be legendary, and that is half the point. It is ‘legendary’ and we are unsure as to how many of the accounts are fabrication and which are potentially true accounts.</w:t>
      </w:r>
    </w:p>
    <w:p w:rsidR="163CF67F" w:rsidP="163CF67F" w:rsidRDefault="163CF67F" w14:paraId="652B80DE" w14:textId="0BFADA73">
      <w:pPr>
        <w:pStyle w:val="Normal"/>
        <w:rPr>
          <w:rFonts w:ascii="Calibri" w:hAnsi="Calibri" w:eastAsia="Calibri" w:cs="Calibri"/>
          <w:noProof w:val="0"/>
          <w:sz w:val="22"/>
          <w:szCs w:val="22"/>
          <w:lang w:val="en-GB"/>
        </w:rPr>
      </w:pPr>
    </w:p>
    <w:p w:rsidR="163CF67F" w:rsidP="163CF67F" w:rsidRDefault="163CF67F" w14:paraId="7A16A7C7" w14:textId="4C39BF7B">
      <w:pPr>
        <w:pStyle w:val="Normal"/>
        <w:rPr>
          <w:rFonts w:ascii="Calibri" w:hAnsi="Calibri" w:eastAsia="Calibri" w:cs="Calibri"/>
          <w:noProof w:val="0"/>
          <w:sz w:val="22"/>
          <w:szCs w:val="22"/>
          <w:lang w:val="en-GB"/>
        </w:rPr>
      </w:pPr>
      <w:r w:rsidRPr="163CF67F" w:rsidR="163CF67F">
        <w:rPr>
          <w:rFonts w:ascii="Calibri" w:hAnsi="Calibri" w:eastAsia="Calibri" w:cs="Calibri"/>
          <w:b w:val="0"/>
          <w:bCs w:val="0"/>
          <w:i w:val="0"/>
          <w:iCs w:val="0"/>
          <w:caps w:val="0"/>
          <w:smallCaps w:val="0"/>
          <w:noProof w:val="0"/>
          <w:color w:val="333333"/>
          <w:sz w:val="19"/>
          <w:szCs w:val="19"/>
          <w:lang w:val="en-GB"/>
        </w:rPr>
        <w:t xml:space="preserve">Lucan. </w:t>
      </w:r>
      <w:r w:rsidRPr="163CF67F" w:rsidR="163CF67F">
        <w:rPr>
          <w:rFonts w:ascii="Calibri" w:hAnsi="Calibri" w:eastAsia="Calibri" w:cs="Calibri"/>
          <w:b w:val="0"/>
          <w:bCs w:val="0"/>
          <w:i w:val="1"/>
          <w:iCs w:val="1"/>
          <w:caps w:val="0"/>
          <w:smallCaps w:val="0"/>
          <w:noProof w:val="0"/>
          <w:color w:val="333333"/>
          <w:sz w:val="19"/>
          <w:szCs w:val="19"/>
          <w:lang w:val="en-GB"/>
        </w:rPr>
        <w:t xml:space="preserve">The Civil War (Pharsalia). </w:t>
      </w:r>
      <w:r w:rsidRPr="163CF67F" w:rsidR="163CF67F">
        <w:rPr>
          <w:rFonts w:ascii="Calibri" w:hAnsi="Calibri" w:eastAsia="Calibri" w:cs="Calibri"/>
          <w:b w:val="0"/>
          <w:bCs w:val="0"/>
          <w:i w:val="0"/>
          <w:iCs w:val="0"/>
          <w:caps w:val="0"/>
          <w:smallCaps w:val="0"/>
          <w:noProof w:val="0"/>
          <w:color w:val="333333"/>
          <w:sz w:val="19"/>
          <w:szCs w:val="19"/>
          <w:lang w:val="en-GB"/>
        </w:rPr>
        <w:t>Translated by J. D. Duff. Loeb Classical Library 220. Cambridge, MA: Harvard University Press, 1928.</w:t>
      </w:r>
    </w:p>
    <w:p w:rsidR="163CF67F" w:rsidP="163CF67F" w:rsidRDefault="163CF67F" w14:paraId="06FAC4CA" w14:textId="30F15627">
      <w:pPr>
        <w:pStyle w:val="Normal"/>
        <w:rPr>
          <w:rFonts w:ascii="Calibri" w:hAnsi="Calibri" w:eastAsia="Calibri" w:cs="Calibri"/>
          <w:noProof w:val="0"/>
          <w:sz w:val="22"/>
          <w:szCs w:val="22"/>
          <w:lang w:val="en-GB"/>
        </w:rPr>
      </w:pPr>
      <w:r w:rsidRPr="163CF67F" w:rsidR="163CF67F">
        <w:rPr>
          <w:rFonts w:ascii="Calibri" w:hAnsi="Calibri" w:eastAsia="Calibri" w:cs="Calibri"/>
          <w:b w:val="0"/>
          <w:bCs w:val="0"/>
          <w:i w:val="0"/>
          <w:iCs w:val="0"/>
          <w:caps w:val="0"/>
          <w:smallCaps w:val="0"/>
          <w:noProof w:val="0"/>
          <w:color w:val="333333"/>
          <w:sz w:val="19"/>
          <w:szCs w:val="19"/>
          <w:lang w:val="en-GB"/>
        </w:rPr>
        <w:t xml:space="preserve">Seneca. </w:t>
      </w:r>
      <w:r w:rsidRPr="163CF67F" w:rsidR="163CF67F">
        <w:rPr>
          <w:rFonts w:ascii="Calibri" w:hAnsi="Calibri" w:eastAsia="Calibri" w:cs="Calibri"/>
          <w:b w:val="0"/>
          <w:bCs w:val="0"/>
          <w:i w:val="1"/>
          <w:iCs w:val="1"/>
          <w:caps w:val="0"/>
          <w:smallCaps w:val="0"/>
          <w:noProof w:val="0"/>
          <w:color w:val="333333"/>
          <w:sz w:val="19"/>
          <w:szCs w:val="19"/>
          <w:lang w:val="en-GB"/>
        </w:rPr>
        <w:t xml:space="preserve">Natural Questions, Volume I: Books 1-3. </w:t>
      </w:r>
      <w:r w:rsidRPr="163CF67F" w:rsidR="163CF67F">
        <w:rPr>
          <w:rFonts w:ascii="Calibri" w:hAnsi="Calibri" w:eastAsia="Calibri" w:cs="Calibri"/>
          <w:b w:val="0"/>
          <w:bCs w:val="0"/>
          <w:i w:val="0"/>
          <w:iCs w:val="0"/>
          <w:caps w:val="0"/>
          <w:smallCaps w:val="0"/>
          <w:noProof w:val="0"/>
          <w:color w:val="333333"/>
          <w:sz w:val="19"/>
          <w:szCs w:val="19"/>
          <w:lang w:val="en-GB"/>
        </w:rPr>
        <w:t>Translated by Thomas H. Corcoran. Loeb Classical Library 450. Cambridge, MA: Harvard University Press, 1971.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vieIPa4/JXO2l" int2:id="2EDDDWAc">
      <int2:state int2:type="LegacyProofing" int2:value="Rejected"/>
    </int2:textHash>
    <int2:bookmark int2:bookmarkName="_Int_cn1U22bC" int2:invalidationBookmarkName="" int2:hashCode="YEpGo8i6WgRyi2" int2:id="KvjYAL6q">
      <int2:state int2:type="LegacyProofing" int2:value="Rejected"/>
    </int2:bookmark>
    <int2:bookmark int2:bookmarkName="_Int_AMGEaDe4" int2:invalidationBookmarkName="" int2:hashCode="rU0bH368OqjRU8" int2:id="WdOsYV71">
      <int2:state int2:type="LegacyProofing" int2:value="Rejected"/>
    </int2:bookmark>
    <int2:bookmark int2:bookmarkName="_Int_VlsEBRki" int2:invalidationBookmarkName="" int2:hashCode="OSvJmvgT/qjOHD" int2:id="RZ8CW4uE">
      <int2:state int2:type="LegacyProofing" int2:value="Rejected"/>
    </int2:bookmark>
    <int2:bookmark int2:bookmarkName="_Int_lzitq0kS" int2:invalidationBookmarkName="" int2:hashCode="SD6DFtosDOG94/" int2:id="V0H343QF">
      <int2:state int2:type="LegacyProofing" int2:value="Rejected"/>
    </int2:bookmark>
    <int2:bookmark int2:bookmarkName="_Int_S0Hd5rsd" int2:invalidationBookmarkName="" int2:hashCode="DiWBwZgN4zqzmT" int2:id="ma8AjuR0">
      <int2:state int2:type="LegacyProofing" int2:value="Rejected"/>
    </int2:bookmark>
    <int2:bookmark int2:bookmarkName="_Int_JTrGb2B9" int2:invalidationBookmarkName="" int2:hashCode="isQuUiPoygU3Mh" int2:id="UqSf3liE">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1A645E"/>
    <w:rsid w:val="0022BD6A"/>
    <w:rsid w:val="02837BC1"/>
    <w:rsid w:val="03E428E9"/>
    <w:rsid w:val="043240D8"/>
    <w:rsid w:val="053F0B60"/>
    <w:rsid w:val="053F0B60"/>
    <w:rsid w:val="05F858BD"/>
    <w:rsid w:val="062DD625"/>
    <w:rsid w:val="06E71E24"/>
    <w:rsid w:val="070E0AF9"/>
    <w:rsid w:val="09DC9A74"/>
    <w:rsid w:val="0ACBC9E0"/>
    <w:rsid w:val="0ACBC9E0"/>
    <w:rsid w:val="0AFB0F17"/>
    <w:rsid w:val="0BCD568A"/>
    <w:rsid w:val="0C9F35C2"/>
    <w:rsid w:val="0E60823C"/>
    <w:rsid w:val="0F1F76CD"/>
    <w:rsid w:val="10099E9B"/>
    <w:rsid w:val="10225DC2"/>
    <w:rsid w:val="10225DC2"/>
    <w:rsid w:val="10BB472E"/>
    <w:rsid w:val="10BB472E"/>
    <w:rsid w:val="12D5A04C"/>
    <w:rsid w:val="13AE9CB3"/>
    <w:rsid w:val="1487FDC1"/>
    <w:rsid w:val="1487FDC1"/>
    <w:rsid w:val="1491F00E"/>
    <w:rsid w:val="1491F00E"/>
    <w:rsid w:val="154A6D14"/>
    <w:rsid w:val="157438D0"/>
    <w:rsid w:val="157CF4B7"/>
    <w:rsid w:val="1615F7E2"/>
    <w:rsid w:val="163CF67F"/>
    <w:rsid w:val="1651C9B4"/>
    <w:rsid w:val="16B0103E"/>
    <w:rsid w:val="16B0103E"/>
    <w:rsid w:val="17B1C843"/>
    <w:rsid w:val="185A9FFA"/>
    <w:rsid w:val="185A9FFA"/>
    <w:rsid w:val="18B2A3B6"/>
    <w:rsid w:val="18B49579"/>
    <w:rsid w:val="19E0D57E"/>
    <w:rsid w:val="19F6705B"/>
    <w:rsid w:val="1A4D06C8"/>
    <w:rsid w:val="1A4E7417"/>
    <w:rsid w:val="1AF58CDC"/>
    <w:rsid w:val="1D062965"/>
    <w:rsid w:val="1F2CEE5B"/>
    <w:rsid w:val="1F2CEE5B"/>
    <w:rsid w:val="23756AE9"/>
    <w:rsid w:val="24DCE7BA"/>
    <w:rsid w:val="251C4888"/>
    <w:rsid w:val="25C08220"/>
    <w:rsid w:val="272DB4DF"/>
    <w:rsid w:val="2800C791"/>
    <w:rsid w:val="29D77747"/>
    <w:rsid w:val="2A33237E"/>
    <w:rsid w:val="2A55819E"/>
    <w:rsid w:val="2A6555A1"/>
    <w:rsid w:val="2C0855C8"/>
    <w:rsid w:val="2C0855C8"/>
    <w:rsid w:val="2D849945"/>
    <w:rsid w:val="2D9316AD"/>
    <w:rsid w:val="2DA2B8DA"/>
    <w:rsid w:val="2DA2B8DA"/>
    <w:rsid w:val="2E1B9EAD"/>
    <w:rsid w:val="2E1B9EAD"/>
    <w:rsid w:val="2E3F1B17"/>
    <w:rsid w:val="30DA599C"/>
    <w:rsid w:val="30DDB8AE"/>
    <w:rsid w:val="31A7A9D7"/>
    <w:rsid w:val="33653130"/>
    <w:rsid w:val="33A88AE6"/>
    <w:rsid w:val="33E33B87"/>
    <w:rsid w:val="34BC32DB"/>
    <w:rsid w:val="369CD1F2"/>
    <w:rsid w:val="379C2144"/>
    <w:rsid w:val="379C2144"/>
    <w:rsid w:val="379C903D"/>
    <w:rsid w:val="3A361ECB"/>
    <w:rsid w:val="3B279A09"/>
    <w:rsid w:val="3B5679A3"/>
    <w:rsid w:val="3B5679A3"/>
    <w:rsid w:val="3CCB45E2"/>
    <w:rsid w:val="3CF0F3D6"/>
    <w:rsid w:val="3CF0F3D6"/>
    <w:rsid w:val="40D98018"/>
    <w:rsid w:val="4115C033"/>
    <w:rsid w:val="4115C033"/>
    <w:rsid w:val="41C55585"/>
    <w:rsid w:val="41C55585"/>
    <w:rsid w:val="422F6803"/>
    <w:rsid w:val="429A7474"/>
    <w:rsid w:val="433C5353"/>
    <w:rsid w:val="4366E85D"/>
    <w:rsid w:val="439A84A8"/>
    <w:rsid w:val="441120DA"/>
    <w:rsid w:val="457B9E91"/>
    <w:rsid w:val="45ADBC7A"/>
    <w:rsid w:val="45ADBC7A"/>
    <w:rsid w:val="4769F420"/>
    <w:rsid w:val="4769F420"/>
    <w:rsid w:val="4955577E"/>
    <w:rsid w:val="4B086F1F"/>
    <w:rsid w:val="4BD212C2"/>
    <w:rsid w:val="4BF53422"/>
    <w:rsid w:val="4C1C32BF"/>
    <w:rsid w:val="4C8F4C7E"/>
    <w:rsid w:val="4D8BD0DD"/>
    <w:rsid w:val="4D8BD0DD"/>
    <w:rsid w:val="502C4308"/>
    <w:rsid w:val="5270997D"/>
    <w:rsid w:val="52FE8E02"/>
    <w:rsid w:val="531A645E"/>
    <w:rsid w:val="533A36A5"/>
    <w:rsid w:val="538E702D"/>
    <w:rsid w:val="53B4068E"/>
    <w:rsid w:val="552A408E"/>
    <w:rsid w:val="5570B906"/>
    <w:rsid w:val="577D7D9C"/>
    <w:rsid w:val="577D7D9C"/>
    <w:rsid w:val="5789EAAA"/>
    <w:rsid w:val="592E76F2"/>
    <w:rsid w:val="59AEB1DD"/>
    <w:rsid w:val="59BC4697"/>
    <w:rsid w:val="59BC4697"/>
    <w:rsid w:val="59DEA4B7"/>
    <w:rsid w:val="59DEA4B7"/>
    <w:rsid w:val="5AEFC36C"/>
    <w:rsid w:val="5C826CC4"/>
    <w:rsid w:val="5EB44573"/>
    <w:rsid w:val="60455D20"/>
    <w:rsid w:val="605082A1"/>
    <w:rsid w:val="605082A1"/>
    <w:rsid w:val="60E45AA6"/>
    <w:rsid w:val="613988D7"/>
    <w:rsid w:val="613988D7"/>
    <w:rsid w:val="614CE008"/>
    <w:rsid w:val="614CE008"/>
    <w:rsid w:val="61601DB5"/>
    <w:rsid w:val="620194C6"/>
    <w:rsid w:val="6236A091"/>
    <w:rsid w:val="6236A091"/>
    <w:rsid w:val="62D36775"/>
    <w:rsid w:val="63D45305"/>
    <w:rsid w:val="645F9096"/>
    <w:rsid w:val="64AC35B1"/>
    <w:rsid w:val="64E75365"/>
    <w:rsid w:val="64E75365"/>
    <w:rsid w:val="6521248D"/>
    <w:rsid w:val="65A00FC5"/>
    <w:rsid w:val="6B96357E"/>
    <w:rsid w:val="6BF628EC"/>
    <w:rsid w:val="6BF628EC"/>
    <w:rsid w:val="6D256927"/>
    <w:rsid w:val="6DA4EE03"/>
    <w:rsid w:val="6DD1D74B"/>
    <w:rsid w:val="6DD1D74B"/>
    <w:rsid w:val="6E5B3849"/>
    <w:rsid w:val="6EFBFB3C"/>
    <w:rsid w:val="6FAE0B14"/>
    <w:rsid w:val="704C161D"/>
    <w:rsid w:val="704C161D"/>
    <w:rsid w:val="70941F05"/>
    <w:rsid w:val="715A743C"/>
    <w:rsid w:val="7209F785"/>
    <w:rsid w:val="72151E42"/>
    <w:rsid w:val="72218B50"/>
    <w:rsid w:val="72A2A6AA"/>
    <w:rsid w:val="73BD5BB1"/>
    <w:rsid w:val="73BD5BB1"/>
    <w:rsid w:val="73DF3FF5"/>
    <w:rsid w:val="74465283"/>
    <w:rsid w:val="74465283"/>
    <w:rsid w:val="747874F6"/>
    <w:rsid w:val="747874F6"/>
    <w:rsid w:val="74E8CC2E"/>
    <w:rsid w:val="76AAE618"/>
    <w:rsid w:val="76E9C272"/>
    <w:rsid w:val="77A491C5"/>
    <w:rsid w:val="7846B679"/>
    <w:rsid w:val="79470607"/>
    <w:rsid w:val="7962AC0C"/>
    <w:rsid w:val="7AE55410"/>
    <w:rsid w:val="7AE55410"/>
    <w:rsid w:val="7B7BFB4C"/>
    <w:rsid w:val="7B7E573B"/>
    <w:rsid w:val="7B7E573B"/>
    <w:rsid w:val="7BC86D96"/>
    <w:rsid w:val="7D07E704"/>
    <w:rsid w:val="7D374683"/>
    <w:rsid w:val="7D702691"/>
    <w:rsid w:val="7D7858F1"/>
    <w:rsid w:val="7DEA6D2F"/>
    <w:rsid w:val="7EEAE699"/>
    <w:rsid w:val="7F0BF6F2"/>
    <w:rsid w:val="7F0BF6F2"/>
    <w:rsid w:val="7F142952"/>
    <w:rsid w:val="7F21C550"/>
    <w:rsid w:val="7F21C550"/>
    <w:rsid w:val="7F344638"/>
    <w:rsid w:val="7F344638"/>
    <w:rsid w:val="7F8B25A1"/>
    <w:rsid w:val="7F8B2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A645E"/>
  <w15:chartTrackingRefBased/>
  <w15:docId w15:val="{F1601A4A-6566-4CA2-8021-78F51D3E17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7149da4d8174c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2022-05-30T23:44:07.9872848Z</dcterms:created>
  <dcterms:modified xsi:type="dcterms:W3CDTF">2022-05-31T22:56:41.5100136Z</dcterms:modified>
  <dc:creator>Callum Fielding (1902732)</dc:creator>
  <lastModifiedBy>Callum Fielding (1902732)</lastModifiedBy>
</coreProperties>
</file>