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8098" w14:textId="77777777" w:rsidR="003F23B6" w:rsidRDefault="003F23B6" w:rsidP="00636383">
      <w:pPr>
        <w:pStyle w:val="PortfolioTitle"/>
        <w:spacing w:line="360" w:lineRule="auto"/>
        <w:rPr>
          <w:rFonts w:ascii="Arial" w:hAnsi="Arial" w:cs="Arial"/>
          <w:b w:val="0"/>
          <w:bCs/>
          <w:sz w:val="36"/>
          <w:szCs w:val="36"/>
          <w:lang w:val="vi-VN"/>
        </w:rPr>
      </w:pPr>
    </w:p>
    <w:p w14:paraId="5301C308" w14:textId="1C521872" w:rsidR="008461A7" w:rsidRPr="003F23B6" w:rsidRDefault="00000000" w:rsidP="00636383">
      <w:pPr>
        <w:pStyle w:val="PortfolioTitle"/>
        <w:spacing w:line="360" w:lineRule="auto"/>
        <w:rPr>
          <w:rFonts w:ascii="Arial" w:hAnsi="Arial" w:cs="Arial"/>
          <w:b w:val="0"/>
          <w:bCs/>
          <w:sz w:val="36"/>
          <w:szCs w:val="36"/>
        </w:rPr>
      </w:pPr>
      <w:r w:rsidRPr="003F23B6">
        <w:rPr>
          <w:rFonts w:ascii="Arial" w:hAnsi="Arial" w:cs="Arial"/>
          <w:b w:val="0"/>
          <w:bCs/>
          <w:sz w:val="36"/>
          <w:szCs w:val="36"/>
        </w:rPr>
        <w:t>ADVANCING TO DOCTORAL RESEARCH STAGE</w:t>
      </w:r>
    </w:p>
    <w:p w14:paraId="05A3E53F" w14:textId="77777777" w:rsidR="008461A7" w:rsidRPr="003F23B6" w:rsidRDefault="00000000" w:rsidP="00636383">
      <w:pPr>
        <w:pStyle w:val="PortfolioLabel"/>
        <w:spacing w:line="360" w:lineRule="auto"/>
        <w:rPr>
          <w:rFonts w:ascii="Arial" w:hAnsi="Arial" w:cs="Arial"/>
          <w:b w:val="0"/>
          <w:bCs/>
          <w:sz w:val="36"/>
          <w:szCs w:val="36"/>
        </w:rPr>
      </w:pPr>
      <w:r w:rsidRPr="003F23B6">
        <w:rPr>
          <w:rFonts w:ascii="Arial" w:hAnsi="Arial" w:cs="Arial"/>
          <w:b w:val="0"/>
          <w:bCs/>
          <w:sz w:val="36"/>
          <w:szCs w:val="36"/>
        </w:rPr>
        <w:t>CRITICAL RESEARCH DEVELOPMENT PORTFOLIO</w:t>
      </w:r>
    </w:p>
    <w:p w14:paraId="30C83659" w14:textId="77777777" w:rsidR="003F23B6" w:rsidRDefault="003F23B6" w:rsidP="00636383">
      <w:pPr>
        <w:pStyle w:val="PortfolioSubtitle"/>
        <w:spacing w:line="360" w:lineRule="auto"/>
        <w:rPr>
          <w:rFonts w:ascii="Arial" w:hAnsi="Arial" w:cs="Arial"/>
          <w:i/>
          <w:iCs/>
          <w:szCs w:val="24"/>
          <w:lang w:val="vi-VN"/>
        </w:rPr>
      </w:pPr>
    </w:p>
    <w:p w14:paraId="4598DE1B" w14:textId="77777777" w:rsidR="003F23B6" w:rsidRDefault="003F23B6" w:rsidP="00636383">
      <w:pPr>
        <w:pStyle w:val="PortfolioSubtitle"/>
        <w:spacing w:line="360" w:lineRule="auto"/>
        <w:rPr>
          <w:rFonts w:ascii="Arial" w:hAnsi="Arial" w:cs="Arial"/>
          <w:i/>
          <w:iCs/>
          <w:szCs w:val="24"/>
          <w:lang w:val="vi-VN"/>
        </w:rPr>
      </w:pPr>
    </w:p>
    <w:p w14:paraId="1319A92A" w14:textId="77777777" w:rsidR="003F23B6" w:rsidRPr="003F23B6" w:rsidRDefault="003F23B6" w:rsidP="00636383">
      <w:pPr>
        <w:pStyle w:val="PortfolioSubtitle"/>
        <w:spacing w:line="360" w:lineRule="auto"/>
        <w:rPr>
          <w:rFonts w:ascii="Arial" w:hAnsi="Arial" w:cs="Arial"/>
          <w:i/>
          <w:iCs/>
          <w:sz w:val="28"/>
          <w:szCs w:val="28"/>
          <w:lang w:val="vi-VN"/>
        </w:rPr>
      </w:pPr>
    </w:p>
    <w:p w14:paraId="416A0846" w14:textId="77777777" w:rsidR="003F23B6" w:rsidRPr="003F23B6" w:rsidRDefault="003F23B6" w:rsidP="00636383">
      <w:pPr>
        <w:pStyle w:val="PortfolioSubtitle"/>
        <w:spacing w:line="360" w:lineRule="auto"/>
        <w:rPr>
          <w:rFonts w:ascii="Arial" w:hAnsi="Arial" w:cs="Arial"/>
          <w:i/>
          <w:iCs/>
          <w:sz w:val="36"/>
          <w:szCs w:val="36"/>
          <w:lang w:val="vi-VN"/>
        </w:rPr>
      </w:pPr>
    </w:p>
    <w:p w14:paraId="7B9E6578" w14:textId="54731446" w:rsidR="008461A7" w:rsidRPr="003F23B6" w:rsidRDefault="00000000" w:rsidP="00636383">
      <w:pPr>
        <w:pStyle w:val="PortfolioSubtitle"/>
        <w:spacing w:line="360" w:lineRule="auto"/>
        <w:rPr>
          <w:rFonts w:ascii="Arial" w:hAnsi="Arial" w:cs="Arial"/>
          <w:i/>
          <w:iCs/>
          <w:sz w:val="36"/>
          <w:szCs w:val="36"/>
          <w:lang w:val="vi-VN"/>
        </w:rPr>
      </w:pPr>
      <w:r w:rsidRPr="003F23B6">
        <w:rPr>
          <w:rFonts w:ascii="Arial" w:hAnsi="Arial" w:cs="Arial"/>
          <w:i/>
          <w:iCs/>
          <w:sz w:val="36"/>
          <w:szCs w:val="36"/>
        </w:rPr>
        <w:t>Navigating Creative Deviance: Digital Political Skill Enactment and Dual Outcomes among UK Early-Career Professionals</w:t>
      </w:r>
    </w:p>
    <w:p w14:paraId="2D720438" w14:textId="77777777" w:rsidR="003F23B6" w:rsidRDefault="003F23B6" w:rsidP="00636383">
      <w:pPr>
        <w:pStyle w:val="PortfolioSubtitle"/>
        <w:spacing w:line="360" w:lineRule="auto"/>
        <w:rPr>
          <w:rFonts w:ascii="Arial" w:hAnsi="Arial" w:cs="Arial"/>
          <w:i/>
          <w:iCs/>
          <w:szCs w:val="24"/>
          <w:lang w:val="vi-VN"/>
        </w:rPr>
      </w:pPr>
    </w:p>
    <w:p w14:paraId="6D0BCE30" w14:textId="77777777" w:rsidR="003F23B6" w:rsidRDefault="003F23B6" w:rsidP="00636383">
      <w:pPr>
        <w:pStyle w:val="PortfolioSubtitle"/>
        <w:spacing w:line="360" w:lineRule="auto"/>
        <w:rPr>
          <w:rFonts w:ascii="Arial" w:hAnsi="Arial" w:cs="Arial"/>
          <w:i/>
          <w:iCs/>
          <w:szCs w:val="24"/>
          <w:lang w:val="vi-VN"/>
        </w:rPr>
      </w:pPr>
    </w:p>
    <w:p w14:paraId="76AEE0AC" w14:textId="77777777" w:rsidR="003F23B6" w:rsidRPr="003F23B6" w:rsidRDefault="003F23B6" w:rsidP="003F23B6">
      <w:pPr>
        <w:pStyle w:val="PortfolioSubtitle"/>
        <w:spacing w:line="360" w:lineRule="auto"/>
        <w:jc w:val="right"/>
        <w:rPr>
          <w:rFonts w:ascii="Arial" w:hAnsi="Arial" w:cs="Arial"/>
          <w:b w:val="0"/>
          <w:bCs/>
          <w:i/>
          <w:iCs/>
          <w:szCs w:val="24"/>
          <w:lang w:val="vi-VN"/>
        </w:rPr>
      </w:pPr>
    </w:p>
    <w:p w14:paraId="7D788AFA" w14:textId="77777777" w:rsidR="003F23B6" w:rsidRDefault="003F23B6" w:rsidP="003F23B6">
      <w:pPr>
        <w:pStyle w:val="PortfolioSubtitle"/>
        <w:spacing w:line="360" w:lineRule="auto"/>
        <w:jc w:val="right"/>
        <w:rPr>
          <w:rFonts w:ascii="Arial" w:hAnsi="Arial" w:cs="Arial"/>
          <w:b w:val="0"/>
          <w:bCs/>
          <w:i/>
          <w:iCs/>
          <w:szCs w:val="24"/>
          <w:lang w:val="vi-VN"/>
        </w:rPr>
      </w:pPr>
    </w:p>
    <w:p w14:paraId="71796E03" w14:textId="77777777" w:rsidR="003F23B6" w:rsidRDefault="003F23B6" w:rsidP="003F23B6">
      <w:pPr>
        <w:pStyle w:val="PortfolioSubtitle"/>
        <w:spacing w:line="360" w:lineRule="auto"/>
        <w:jc w:val="right"/>
        <w:rPr>
          <w:rFonts w:ascii="Arial" w:hAnsi="Arial" w:cs="Arial"/>
          <w:b w:val="0"/>
          <w:bCs/>
          <w:i/>
          <w:iCs/>
          <w:szCs w:val="24"/>
          <w:lang w:val="vi-VN"/>
        </w:rPr>
      </w:pPr>
    </w:p>
    <w:p w14:paraId="22329800" w14:textId="1478985A" w:rsidR="003F23B6" w:rsidRPr="003F23B6" w:rsidRDefault="003F23B6" w:rsidP="003F23B6">
      <w:pPr>
        <w:pStyle w:val="PortfolioSubtitle"/>
        <w:spacing w:line="360" w:lineRule="auto"/>
        <w:jc w:val="right"/>
        <w:rPr>
          <w:rFonts w:ascii="Arial" w:hAnsi="Arial" w:cs="Arial"/>
          <w:b w:val="0"/>
          <w:bCs/>
          <w:sz w:val="28"/>
          <w:szCs w:val="28"/>
          <w:lang w:val="vi-VN"/>
        </w:rPr>
      </w:pPr>
      <w:r w:rsidRPr="003F23B6">
        <w:rPr>
          <w:rFonts w:ascii="Arial" w:hAnsi="Arial" w:cs="Arial"/>
          <w:b w:val="0"/>
          <w:bCs/>
          <w:sz w:val="28"/>
          <w:szCs w:val="28"/>
          <w:lang w:val="vi-VN"/>
        </w:rPr>
        <w:t>Nguyen Ngoc Quynh Tran</w:t>
      </w:r>
    </w:p>
    <w:p w14:paraId="06817254" w14:textId="7DF86634" w:rsidR="003F23B6" w:rsidRPr="003F23B6" w:rsidRDefault="003F23B6" w:rsidP="003F23B6">
      <w:pPr>
        <w:pStyle w:val="PortfolioSubtitle"/>
        <w:spacing w:line="360" w:lineRule="auto"/>
        <w:jc w:val="right"/>
        <w:rPr>
          <w:rFonts w:ascii="Arial" w:hAnsi="Arial" w:cs="Arial"/>
          <w:b w:val="0"/>
          <w:bCs/>
          <w:sz w:val="28"/>
          <w:szCs w:val="28"/>
          <w:lang w:val="vi-VN"/>
        </w:rPr>
      </w:pPr>
      <w:r w:rsidRPr="003F23B6">
        <w:rPr>
          <w:rFonts w:ascii="Arial" w:hAnsi="Arial" w:cs="Arial"/>
          <w:b w:val="0"/>
          <w:bCs/>
          <w:sz w:val="28"/>
          <w:szCs w:val="28"/>
          <w:lang w:val="vi-VN"/>
        </w:rPr>
        <w:t>Student Number: 2433797</w:t>
      </w:r>
    </w:p>
    <w:p w14:paraId="6C69C739" w14:textId="6F0D1E03" w:rsidR="003F23B6" w:rsidRPr="003F23B6" w:rsidRDefault="003F23B6" w:rsidP="003F23B6">
      <w:pPr>
        <w:pStyle w:val="PortfolioSubtitle"/>
        <w:spacing w:line="360" w:lineRule="auto"/>
        <w:jc w:val="right"/>
        <w:rPr>
          <w:rFonts w:ascii="Arial" w:hAnsi="Arial" w:cs="Arial"/>
          <w:b w:val="0"/>
          <w:bCs/>
          <w:sz w:val="28"/>
          <w:szCs w:val="28"/>
          <w:lang w:val="vi-VN"/>
        </w:rPr>
      </w:pPr>
      <w:r w:rsidRPr="003F23B6">
        <w:rPr>
          <w:rFonts w:ascii="Arial" w:hAnsi="Arial" w:cs="Arial"/>
          <w:b w:val="0"/>
          <w:bCs/>
          <w:sz w:val="28"/>
          <w:szCs w:val="28"/>
          <w:lang w:val="vi-VN"/>
        </w:rPr>
        <w:t>Word counts: 4507</w:t>
      </w:r>
    </w:p>
    <w:p w14:paraId="6F5900CE" w14:textId="77777777" w:rsidR="003F23B6" w:rsidRDefault="003F23B6" w:rsidP="00636383">
      <w:pPr>
        <w:pStyle w:val="PortfolioSubtitle"/>
        <w:spacing w:line="360" w:lineRule="auto"/>
        <w:rPr>
          <w:rFonts w:ascii="Arial" w:hAnsi="Arial" w:cs="Arial"/>
          <w:i/>
          <w:iCs/>
          <w:szCs w:val="24"/>
          <w:lang w:val="vi-VN"/>
        </w:rPr>
      </w:pPr>
    </w:p>
    <w:sdt>
      <w:sdtPr>
        <w:rPr>
          <w:rFonts w:ascii="Arial" w:hAnsi="Arial" w:cs="Arial"/>
          <w:sz w:val="24"/>
          <w:szCs w:val="24"/>
        </w:rPr>
        <w:id w:val="2012399783"/>
        <w:docPartObj>
          <w:docPartGallery w:val="Table of Contents"/>
          <w:docPartUnique/>
        </w:docPartObj>
      </w:sdtPr>
      <w:sdtEndPr>
        <w:rPr>
          <w:rFonts w:eastAsiaTheme="minorEastAsia"/>
          <w:noProof/>
        </w:rPr>
      </w:sdtEndPr>
      <w:sdtContent>
        <w:p w14:paraId="1D730D08" w14:textId="48FF242F" w:rsidR="003F23B6" w:rsidRPr="003F23B6" w:rsidRDefault="003F23B6" w:rsidP="003F23B6">
          <w:pPr>
            <w:pStyle w:val="TOCHeading"/>
            <w:spacing w:line="360" w:lineRule="auto"/>
            <w:jc w:val="both"/>
            <w:rPr>
              <w:rFonts w:ascii="Arial" w:hAnsi="Arial" w:cs="Arial"/>
              <w:sz w:val="24"/>
              <w:szCs w:val="24"/>
            </w:rPr>
          </w:pPr>
          <w:r w:rsidRPr="003F23B6">
            <w:rPr>
              <w:rFonts w:ascii="Arial" w:hAnsi="Arial" w:cs="Arial"/>
              <w:sz w:val="24"/>
              <w:szCs w:val="24"/>
            </w:rPr>
            <w:t>Table of Contents</w:t>
          </w:r>
        </w:p>
        <w:p w14:paraId="1FB369E0" w14:textId="060DDDF2" w:rsidR="003F23B6" w:rsidRPr="003F23B6" w:rsidRDefault="003F23B6" w:rsidP="003F23B6">
          <w:pPr>
            <w:pStyle w:val="TOC1"/>
            <w:tabs>
              <w:tab w:val="right" w:leader="dot" w:pos="9016"/>
            </w:tabs>
            <w:spacing w:line="360" w:lineRule="auto"/>
            <w:jc w:val="both"/>
            <w:rPr>
              <w:rFonts w:ascii="Arial" w:hAnsi="Arial" w:cs="Arial"/>
              <w:i w:val="0"/>
              <w:iCs w:val="0"/>
              <w:noProof/>
            </w:rPr>
          </w:pPr>
          <w:r w:rsidRPr="003F23B6">
            <w:rPr>
              <w:rFonts w:ascii="Arial" w:hAnsi="Arial" w:cs="Arial"/>
              <w:b w:val="0"/>
              <w:bCs w:val="0"/>
              <w:i w:val="0"/>
              <w:iCs w:val="0"/>
            </w:rPr>
            <w:fldChar w:fldCharType="begin"/>
          </w:r>
          <w:r w:rsidRPr="003F23B6">
            <w:rPr>
              <w:rFonts w:ascii="Arial" w:hAnsi="Arial" w:cs="Arial"/>
              <w:i w:val="0"/>
              <w:iCs w:val="0"/>
            </w:rPr>
            <w:instrText xml:space="preserve"> TOC \o "1-3" \h \z \u </w:instrText>
          </w:r>
          <w:r w:rsidRPr="003F23B6">
            <w:rPr>
              <w:rFonts w:ascii="Arial" w:hAnsi="Arial" w:cs="Arial"/>
              <w:b w:val="0"/>
              <w:bCs w:val="0"/>
              <w:i w:val="0"/>
              <w:iCs w:val="0"/>
            </w:rPr>
            <w:fldChar w:fldCharType="separate"/>
          </w:r>
          <w:hyperlink w:anchor="_Toc237880879" w:history="1">
            <w:r w:rsidRPr="003F23B6">
              <w:rPr>
                <w:rStyle w:val="Hyperlink"/>
                <w:rFonts w:ascii="Arial" w:hAnsi="Arial" w:cs="Arial"/>
                <w:i w:val="0"/>
                <w:iCs w:val="0"/>
                <w:noProof/>
              </w:rPr>
              <w:t>I. Introduction: Inciting incident and research rationale</w:t>
            </w:r>
            <w:r w:rsidRPr="003F23B6">
              <w:rPr>
                <w:rFonts w:ascii="Arial" w:hAnsi="Arial" w:cs="Arial"/>
                <w:i w:val="0"/>
                <w:iCs w:val="0"/>
                <w:noProof/>
                <w:webHidden/>
              </w:rPr>
              <w:tab/>
            </w:r>
            <w:r w:rsidRPr="003F23B6">
              <w:rPr>
                <w:rFonts w:ascii="Arial" w:hAnsi="Arial" w:cs="Arial"/>
                <w:i w:val="0"/>
                <w:iCs w:val="0"/>
                <w:noProof/>
                <w:webHidden/>
              </w:rPr>
              <w:fldChar w:fldCharType="begin"/>
            </w:r>
            <w:r w:rsidRPr="003F23B6">
              <w:rPr>
                <w:rFonts w:ascii="Arial" w:hAnsi="Arial" w:cs="Arial"/>
                <w:i w:val="0"/>
                <w:iCs w:val="0"/>
                <w:noProof/>
                <w:webHidden/>
              </w:rPr>
              <w:instrText xml:space="preserve"> PAGEREF _Toc237880879 \h </w:instrText>
            </w:r>
            <w:r w:rsidRPr="003F23B6">
              <w:rPr>
                <w:rFonts w:ascii="Arial" w:hAnsi="Arial" w:cs="Arial"/>
                <w:i w:val="0"/>
                <w:iCs w:val="0"/>
                <w:noProof/>
                <w:webHidden/>
              </w:rPr>
            </w:r>
            <w:r w:rsidRPr="003F23B6">
              <w:rPr>
                <w:rFonts w:ascii="Arial" w:hAnsi="Arial" w:cs="Arial"/>
                <w:i w:val="0"/>
                <w:iCs w:val="0"/>
                <w:noProof/>
                <w:webHidden/>
              </w:rPr>
              <w:fldChar w:fldCharType="separate"/>
            </w:r>
            <w:r w:rsidRPr="003F23B6">
              <w:rPr>
                <w:rFonts w:ascii="Arial" w:hAnsi="Arial" w:cs="Arial"/>
                <w:i w:val="0"/>
                <w:iCs w:val="0"/>
                <w:noProof/>
                <w:webHidden/>
              </w:rPr>
              <w:t>2</w:t>
            </w:r>
            <w:r w:rsidRPr="003F23B6">
              <w:rPr>
                <w:rFonts w:ascii="Arial" w:hAnsi="Arial" w:cs="Arial"/>
                <w:i w:val="0"/>
                <w:iCs w:val="0"/>
                <w:noProof/>
                <w:webHidden/>
              </w:rPr>
              <w:fldChar w:fldCharType="end"/>
            </w:r>
          </w:hyperlink>
        </w:p>
        <w:p w14:paraId="40F1843A" w14:textId="1FAF589B" w:rsidR="003F23B6" w:rsidRPr="003F23B6" w:rsidRDefault="003F23B6" w:rsidP="003F23B6">
          <w:pPr>
            <w:pStyle w:val="TOC2"/>
            <w:tabs>
              <w:tab w:val="right" w:leader="dot" w:pos="9016"/>
            </w:tabs>
            <w:spacing w:line="360" w:lineRule="auto"/>
            <w:jc w:val="both"/>
            <w:rPr>
              <w:rFonts w:ascii="Arial" w:hAnsi="Arial" w:cs="Arial"/>
              <w:noProof/>
              <w:sz w:val="24"/>
              <w:szCs w:val="24"/>
            </w:rPr>
          </w:pPr>
          <w:hyperlink w:anchor="_Toc237880880" w:history="1">
            <w:r w:rsidRPr="003F23B6">
              <w:rPr>
                <w:rStyle w:val="Hyperlink"/>
                <w:rFonts w:ascii="Arial" w:hAnsi="Arial" w:cs="Arial"/>
                <w:noProof/>
                <w:sz w:val="24"/>
                <w:szCs w:val="24"/>
              </w:rPr>
              <w:t>1.1 Purpose and provenance of the research</w:t>
            </w:r>
            <w:r w:rsidRPr="003F23B6">
              <w:rPr>
                <w:rFonts w:ascii="Arial" w:hAnsi="Arial" w:cs="Arial"/>
                <w:noProof/>
                <w:webHidden/>
                <w:sz w:val="24"/>
                <w:szCs w:val="24"/>
              </w:rPr>
              <w:tab/>
            </w:r>
            <w:r w:rsidRPr="003F23B6">
              <w:rPr>
                <w:rFonts w:ascii="Arial" w:hAnsi="Arial" w:cs="Arial"/>
                <w:noProof/>
                <w:webHidden/>
                <w:sz w:val="24"/>
                <w:szCs w:val="24"/>
              </w:rPr>
              <w:fldChar w:fldCharType="begin"/>
            </w:r>
            <w:r w:rsidRPr="003F23B6">
              <w:rPr>
                <w:rFonts w:ascii="Arial" w:hAnsi="Arial" w:cs="Arial"/>
                <w:noProof/>
                <w:webHidden/>
                <w:sz w:val="24"/>
                <w:szCs w:val="24"/>
              </w:rPr>
              <w:instrText xml:space="preserve"> PAGEREF _Toc237880880 \h </w:instrText>
            </w:r>
            <w:r w:rsidRPr="003F23B6">
              <w:rPr>
                <w:rFonts w:ascii="Arial" w:hAnsi="Arial" w:cs="Arial"/>
                <w:noProof/>
                <w:webHidden/>
                <w:sz w:val="24"/>
                <w:szCs w:val="24"/>
              </w:rPr>
            </w:r>
            <w:r w:rsidRPr="003F23B6">
              <w:rPr>
                <w:rFonts w:ascii="Arial" w:hAnsi="Arial" w:cs="Arial"/>
                <w:noProof/>
                <w:webHidden/>
                <w:sz w:val="24"/>
                <w:szCs w:val="24"/>
              </w:rPr>
              <w:fldChar w:fldCharType="separate"/>
            </w:r>
            <w:r w:rsidRPr="003F23B6">
              <w:rPr>
                <w:rFonts w:ascii="Arial" w:hAnsi="Arial" w:cs="Arial"/>
                <w:noProof/>
                <w:webHidden/>
                <w:sz w:val="24"/>
                <w:szCs w:val="24"/>
              </w:rPr>
              <w:t>2</w:t>
            </w:r>
            <w:r w:rsidRPr="003F23B6">
              <w:rPr>
                <w:rFonts w:ascii="Arial" w:hAnsi="Arial" w:cs="Arial"/>
                <w:noProof/>
                <w:webHidden/>
                <w:sz w:val="24"/>
                <w:szCs w:val="24"/>
              </w:rPr>
              <w:fldChar w:fldCharType="end"/>
            </w:r>
          </w:hyperlink>
        </w:p>
        <w:p w14:paraId="0C6A7459" w14:textId="4D9EECED" w:rsidR="003F23B6" w:rsidRPr="003F23B6" w:rsidRDefault="003F23B6" w:rsidP="003F23B6">
          <w:pPr>
            <w:pStyle w:val="TOC2"/>
            <w:tabs>
              <w:tab w:val="right" w:leader="dot" w:pos="9016"/>
            </w:tabs>
            <w:spacing w:line="360" w:lineRule="auto"/>
            <w:jc w:val="both"/>
            <w:rPr>
              <w:rFonts w:ascii="Arial" w:hAnsi="Arial" w:cs="Arial"/>
              <w:noProof/>
              <w:sz w:val="24"/>
              <w:szCs w:val="24"/>
            </w:rPr>
          </w:pPr>
          <w:hyperlink w:anchor="_Toc237880881" w:history="1">
            <w:r w:rsidRPr="003F23B6">
              <w:rPr>
                <w:rStyle w:val="Hyperlink"/>
                <w:rFonts w:ascii="Arial" w:hAnsi="Arial" w:cs="Arial"/>
                <w:noProof/>
                <w:sz w:val="24"/>
                <w:szCs w:val="24"/>
              </w:rPr>
              <w:t>1.2 Business problem, research gap and contribution</w:t>
            </w:r>
            <w:r w:rsidRPr="003F23B6">
              <w:rPr>
                <w:rFonts w:ascii="Arial" w:hAnsi="Arial" w:cs="Arial"/>
                <w:noProof/>
                <w:webHidden/>
                <w:sz w:val="24"/>
                <w:szCs w:val="24"/>
              </w:rPr>
              <w:tab/>
            </w:r>
            <w:r w:rsidRPr="003F23B6">
              <w:rPr>
                <w:rFonts w:ascii="Arial" w:hAnsi="Arial" w:cs="Arial"/>
                <w:noProof/>
                <w:webHidden/>
                <w:sz w:val="24"/>
                <w:szCs w:val="24"/>
              </w:rPr>
              <w:fldChar w:fldCharType="begin"/>
            </w:r>
            <w:r w:rsidRPr="003F23B6">
              <w:rPr>
                <w:rFonts w:ascii="Arial" w:hAnsi="Arial" w:cs="Arial"/>
                <w:noProof/>
                <w:webHidden/>
                <w:sz w:val="24"/>
                <w:szCs w:val="24"/>
              </w:rPr>
              <w:instrText xml:space="preserve"> PAGEREF _Toc237880881 \h </w:instrText>
            </w:r>
            <w:r w:rsidRPr="003F23B6">
              <w:rPr>
                <w:rFonts w:ascii="Arial" w:hAnsi="Arial" w:cs="Arial"/>
                <w:noProof/>
                <w:webHidden/>
                <w:sz w:val="24"/>
                <w:szCs w:val="24"/>
              </w:rPr>
            </w:r>
            <w:r w:rsidRPr="003F23B6">
              <w:rPr>
                <w:rFonts w:ascii="Arial" w:hAnsi="Arial" w:cs="Arial"/>
                <w:noProof/>
                <w:webHidden/>
                <w:sz w:val="24"/>
                <w:szCs w:val="24"/>
              </w:rPr>
              <w:fldChar w:fldCharType="separate"/>
            </w:r>
            <w:r w:rsidRPr="003F23B6">
              <w:rPr>
                <w:rFonts w:ascii="Arial" w:hAnsi="Arial" w:cs="Arial"/>
                <w:noProof/>
                <w:webHidden/>
                <w:sz w:val="24"/>
                <w:szCs w:val="24"/>
              </w:rPr>
              <w:t>3</w:t>
            </w:r>
            <w:r w:rsidRPr="003F23B6">
              <w:rPr>
                <w:rFonts w:ascii="Arial" w:hAnsi="Arial" w:cs="Arial"/>
                <w:noProof/>
                <w:webHidden/>
                <w:sz w:val="24"/>
                <w:szCs w:val="24"/>
              </w:rPr>
              <w:fldChar w:fldCharType="end"/>
            </w:r>
          </w:hyperlink>
        </w:p>
        <w:p w14:paraId="6AFE348D" w14:textId="047F9342" w:rsidR="003F23B6" w:rsidRPr="003F23B6" w:rsidRDefault="003F23B6" w:rsidP="003F23B6">
          <w:pPr>
            <w:pStyle w:val="TOC2"/>
            <w:tabs>
              <w:tab w:val="right" w:leader="dot" w:pos="9016"/>
            </w:tabs>
            <w:spacing w:line="360" w:lineRule="auto"/>
            <w:jc w:val="both"/>
            <w:rPr>
              <w:rFonts w:ascii="Arial" w:hAnsi="Arial" w:cs="Arial"/>
              <w:noProof/>
              <w:sz w:val="24"/>
              <w:szCs w:val="24"/>
            </w:rPr>
          </w:pPr>
          <w:hyperlink w:anchor="_Toc237880882" w:history="1">
            <w:r w:rsidRPr="003F23B6">
              <w:rPr>
                <w:rStyle w:val="Hyperlink"/>
                <w:rFonts w:ascii="Arial" w:hAnsi="Arial" w:cs="Arial"/>
                <w:noProof/>
                <w:sz w:val="24"/>
                <w:szCs w:val="24"/>
              </w:rPr>
              <w:t>1.3 Aim, questions, objectives and hypotheses</w:t>
            </w:r>
            <w:r w:rsidRPr="003F23B6">
              <w:rPr>
                <w:rFonts w:ascii="Arial" w:hAnsi="Arial" w:cs="Arial"/>
                <w:noProof/>
                <w:webHidden/>
                <w:sz w:val="24"/>
                <w:szCs w:val="24"/>
              </w:rPr>
              <w:tab/>
            </w:r>
            <w:r w:rsidRPr="003F23B6">
              <w:rPr>
                <w:rFonts w:ascii="Arial" w:hAnsi="Arial" w:cs="Arial"/>
                <w:noProof/>
                <w:webHidden/>
                <w:sz w:val="24"/>
                <w:szCs w:val="24"/>
              </w:rPr>
              <w:fldChar w:fldCharType="begin"/>
            </w:r>
            <w:r w:rsidRPr="003F23B6">
              <w:rPr>
                <w:rFonts w:ascii="Arial" w:hAnsi="Arial" w:cs="Arial"/>
                <w:noProof/>
                <w:webHidden/>
                <w:sz w:val="24"/>
                <w:szCs w:val="24"/>
              </w:rPr>
              <w:instrText xml:space="preserve"> PAGEREF _Toc237880882 \h </w:instrText>
            </w:r>
            <w:r w:rsidRPr="003F23B6">
              <w:rPr>
                <w:rFonts w:ascii="Arial" w:hAnsi="Arial" w:cs="Arial"/>
                <w:noProof/>
                <w:webHidden/>
                <w:sz w:val="24"/>
                <w:szCs w:val="24"/>
              </w:rPr>
            </w:r>
            <w:r w:rsidRPr="003F23B6">
              <w:rPr>
                <w:rFonts w:ascii="Arial" w:hAnsi="Arial" w:cs="Arial"/>
                <w:noProof/>
                <w:webHidden/>
                <w:sz w:val="24"/>
                <w:szCs w:val="24"/>
              </w:rPr>
              <w:fldChar w:fldCharType="separate"/>
            </w:r>
            <w:r w:rsidRPr="003F23B6">
              <w:rPr>
                <w:rFonts w:ascii="Arial" w:hAnsi="Arial" w:cs="Arial"/>
                <w:noProof/>
                <w:webHidden/>
                <w:sz w:val="24"/>
                <w:szCs w:val="24"/>
              </w:rPr>
              <w:t>4</w:t>
            </w:r>
            <w:r w:rsidRPr="003F23B6">
              <w:rPr>
                <w:rFonts w:ascii="Arial" w:hAnsi="Arial" w:cs="Arial"/>
                <w:noProof/>
                <w:webHidden/>
                <w:sz w:val="24"/>
                <w:szCs w:val="24"/>
              </w:rPr>
              <w:fldChar w:fldCharType="end"/>
            </w:r>
          </w:hyperlink>
        </w:p>
        <w:p w14:paraId="3532E43C" w14:textId="3276EDEA" w:rsidR="003F23B6" w:rsidRPr="003F23B6" w:rsidRDefault="003F23B6" w:rsidP="003F23B6">
          <w:pPr>
            <w:pStyle w:val="TOC1"/>
            <w:tabs>
              <w:tab w:val="right" w:leader="dot" w:pos="9016"/>
            </w:tabs>
            <w:spacing w:line="360" w:lineRule="auto"/>
            <w:jc w:val="both"/>
            <w:rPr>
              <w:rFonts w:ascii="Arial" w:hAnsi="Arial" w:cs="Arial"/>
              <w:i w:val="0"/>
              <w:iCs w:val="0"/>
              <w:noProof/>
            </w:rPr>
          </w:pPr>
          <w:hyperlink w:anchor="_Toc237880883" w:history="1">
            <w:r w:rsidRPr="003F23B6">
              <w:rPr>
                <w:rStyle w:val="Hyperlink"/>
                <w:rFonts w:ascii="Arial" w:hAnsi="Arial" w:cs="Arial"/>
                <w:i w:val="0"/>
                <w:iCs w:val="0"/>
                <w:noProof/>
              </w:rPr>
              <w:t>II. Kuhn's paradigm and the Kuhn Cycle</w:t>
            </w:r>
            <w:r w:rsidRPr="003F23B6">
              <w:rPr>
                <w:rFonts w:ascii="Arial" w:hAnsi="Arial" w:cs="Arial"/>
                <w:i w:val="0"/>
                <w:iCs w:val="0"/>
                <w:noProof/>
                <w:webHidden/>
              </w:rPr>
              <w:tab/>
            </w:r>
            <w:r w:rsidRPr="003F23B6">
              <w:rPr>
                <w:rFonts w:ascii="Arial" w:hAnsi="Arial" w:cs="Arial"/>
                <w:i w:val="0"/>
                <w:iCs w:val="0"/>
                <w:noProof/>
                <w:webHidden/>
              </w:rPr>
              <w:fldChar w:fldCharType="begin"/>
            </w:r>
            <w:r w:rsidRPr="003F23B6">
              <w:rPr>
                <w:rFonts w:ascii="Arial" w:hAnsi="Arial" w:cs="Arial"/>
                <w:i w:val="0"/>
                <w:iCs w:val="0"/>
                <w:noProof/>
                <w:webHidden/>
              </w:rPr>
              <w:instrText xml:space="preserve"> PAGEREF _Toc237880883 \h </w:instrText>
            </w:r>
            <w:r w:rsidRPr="003F23B6">
              <w:rPr>
                <w:rFonts w:ascii="Arial" w:hAnsi="Arial" w:cs="Arial"/>
                <w:i w:val="0"/>
                <w:iCs w:val="0"/>
                <w:noProof/>
                <w:webHidden/>
              </w:rPr>
            </w:r>
            <w:r w:rsidRPr="003F23B6">
              <w:rPr>
                <w:rFonts w:ascii="Arial" w:hAnsi="Arial" w:cs="Arial"/>
                <w:i w:val="0"/>
                <w:iCs w:val="0"/>
                <w:noProof/>
                <w:webHidden/>
              </w:rPr>
              <w:fldChar w:fldCharType="separate"/>
            </w:r>
            <w:r w:rsidRPr="003F23B6">
              <w:rPr>
                <w:rFonts w:ascii="Arial" w:hAnsi="Arial" w:cs="Arial"/>
                <w:i w:val="0"/>
                <w:iCs w:val="0"/>
                <w:noProof/>
                <w:webHidden/>
              </w:rPr>
              <w:t>6</w:t>
            </w:r>
            <w:r w:rsidRPr="003F23B6">
              <w:rPr>
                <w:rFonts w:ascii="Arial" w:hAnsi="Arial" w:cs="Arial"/>
                <w:i w:val="0"/>
                <w:iCs w:val="0"/>
                <w:noProof/>
                <w:webHidden/>
              </w:rPr>
              <w:fldChar w:fldCharType="end"/>
            </w:r>
          </w:hyperlink>
        </w:p>
        <w:p w14:paraId="7C6A918F" w14:textId="5845A685" w:rsidR="003F23B6" w:rsidRPr="003F23B6" w:rsidRDefault="003F23B6" w:rsidP="003F23B6">
          <w:pPr>
            <w:pStyle w:val="TOC2"/>
            <w:tabs>
              <w:tab w:val="right" w:leader="dot" w:pos="9016"/>
            </w:tabs>
            <w:spacing w:line="360" w:lineRule="auto"/>
            <w:jc w:val="both"/>
            <w:rPr>
              <w:rFonts w:ascii="Arial" w:hAnsi="Arial" w:cs="Arial"/>
              <w:noProof/>
              <w:sz w:val="24"/>
              <w:szCs w:val="24"/>
            </w:rPr>
          </w:pPr>
          <w:hyperlink w:anchor="_Toc237880884" w:history="1">
            <w:r w:rsidRPr="003F23B6">
              <w:rPr>
                <w:rStyle w:val="Hyperlink"/>
                <w:rFonts w:ascii="Arial" w:hAnsi="Arial" w:cs="Arial"/>
                <w:noProof/>
                <w:sz w:val="24"/>
                <w:szCs w:val="24"/>
              </w:rPr>
              <w:t>2.1 Critical explanation and limits in social research</w:t>
            </w:r>
            <w:r w:rsidRPr="003F23B6">
              <w:rPr>
                <w:rFonts w:ascii="Arial" w:hAnsi="Arial" w:cs="Arial"/>
                <w:noProof/>
                <w:webHidden/>
                <w:sz w:val="24"/>
                <w:szCs w:val="24"/>
              </w:rPr>
              <w:tab/>
            </w:r>
            <w:r w:rsidRPr="003F23B6">
              <w:rPr>
                <w:rFonts w:ascii="Arial" w:hAnsi="Arial" w:cs="Arial"/>
                <w:noProof/>
                <w:webHidden/>
                <w:sz w:val="24"/>
                <w:szCs w:val="24"/>
              </w:rPr>
              <w:fldChar w:fldCharType="begin"/>
            </w:r>
            <w:r w:rsidRPr="003F23B6">
              <w:rPr>
                <w:rFonts w:ascii="Arial" w:hAnsi="Arial" w:cs="Arial"/>
                <w:noProof/>
                <w:webHidden/>
                <w:sz w:val="24"/>
                <w:szCs w:val="24"/>
              </w:rPr>
              <w:instrText xml:space="preserve"> PAGEREF _Toc237880884 \h </w:instrText>
            </w:r>
            <w:r w:rsidRPr="003F23B6">
              <w:rPr>
                <w:rFonts w:ascii="Arial" w:hAnsi="Arial" w:cs="Arial"/>
                <w:noProof/>
                <w:webHidden/>
                <w:sz w:val="24"/>
                <w:szCs w:val="24"/>
              </w:rPr>
            </w:r>
            <w:r w:rsidRPr="003F23B6">
              <w:rPr>
                <w:rFonts w:ascii="Arial" w:hAnsi="Arial" w:cs="Arial"/>
                <w:noProof/>
                <w:webHidden/>
                <w:sz w:val="24"/>
                <w:szCs w:val="24"/>
              </w:rPr>
              <w:fldChar w:fldCharType="separate"/>
            </w:r>
            <w:r w:rsidRPr="003F23B6">
              <w:rPr>
                <w:rFonts w:ascii="Arial" w:hAnsi="Arial" w:cs="Arial"/>
                <w:noProof/>
                <w:webHidden/>
                <w:sz w:val="24"/>
                <w:szCs w:val="24"/>
              </w:rPr>
              <w:t>6</w:t>
            </w:r>
            <w:r w:rsidRPr="003F23B6">
              <w:rPr>
                <w:rFonts w:ascii="Arial" w:hAnsi="Arial" w:cs="Arial"/>
                <w:noProof/>
                <w:webHidden/>
                <w:sz w:val="24"/>
                <w:szCs w:val="24"/>
              </w:rPr>
              <w:fldChar w:fldCharType="end"/>
            </w:r>
          </w:hyperlink>
        </w:p>
        <w:p w14:paraId="1F5F0AE5" w14:textId="68FCC1C9" w:rsidR="003F23B6" w:rsidRPr="003F23B6" w:rsidRDefault="003F23B6" w:rsidP="003F23B6">
          <w:pPr>
            <w:pStyle w:val="TOC2"/>
            <w:tabs>
              <w:tab w:val="right" w:leader="dot" w:pos="9016"/>
            </w:tabs>
            <w:spacing w:line="360" w:lineRule="auto"/>
            <w:jc w:val="both"/>
            <w:rPr>
              <w:rFonts w:ascii="Arial" w:hAnsi="Arial" w:cs="Arial"/>
              <w:noProof/>
              <w:sz w:val="24"/>
              <w:szCs w:val="24"/>
            </w:rPr>
          </w:pPr>
          <w:hyperlink w:anchor="_Toc237880885" w:history="1">
            <w:r w:rsidRPr="003F23B6">
              <w:rPr>
                <w:rStyle w:val="Hyperlink"/>
                <w:rFonts w:ascii="Arial" w:hAnsi="Arial" w:cs="Arial"/>
                <w:noProof/>
                <w:sz w:val="24"/>
                <w:szCs w:val="24"/>
              </w:rPr>
              <w:t>2.2 Applying the Kuhn Cycle to managerial authorisation</w:t>
            </w:r>
            <w:r w:rsidRPr="003F23B6">
              <w:rPr>
                <w:rFonts w:ascii="Arial" w:hAnsi="Arial" w:cs="Arial"/>
                <w:noProof/>
                <w:webHidden/>
                <w:sz w:val="24"/>
                <w:szCs w:val="24"/>
              </w:rPr>
              <w:tab/>
            </w:r>
            <w:r w:rsidRPr="003F23B6">
              <w:rPr>
                <w:rFonts w:ascii="Arial" w:hAnsi="Arial" w:cs="Arial"/>
                <w:noProof/>
                <w:webHidden/>
                <w:sz w:val="24"/>
                <w:szCs w:val="24"/>
              </w:rPr>
              <w:fldChar w:fldCharType="begin"/>
            </w:r>
            <w:r w:rsidRPr="003F23B6">
              <w:rPr>
                <w:rFonts w:ascii="Arial" w:hAnsi="Arial" w:cs="Arial"/>
                <w:noProof/>
                <w:webHidden/>
                <w:sz w:val="24"/>
                <w:szCs w:val="24"/>
              </w:rPr>
              <w:instrText xml:space="preserve"> PAGEREF _Toc237880885 \h </w:instrText>
            </w:r>
            <w:r w:rsidRPr="003F23B6">
              <w:rPr>
                <w:rFonts w:ascii="Arial" w:hAnsi="Arial" w:cs="Arial"/>
                <w:noProof/>
                <w:webHidden/>
                <w:sz w:val="24"/>
                <w:szCs w:val="24"/>
              </w:rPr>
            </w:r>
            <w:r w:rsidRPr="003F23B6">
              <w:rPr>
                <w:rFonts w:ascii="Arial" w:hAnsi="Arial" w:cs="Arial"/>
                <w:noProof/>
                <w:webHidden/>
                <w:sz w:val="24"/>
                <w:szCs w:val="24"/>
              </w:rPr>
              <w:fldChar w:fldCharType="separate"/>
            </w:r>
            <w:r w:rsidRPr="003F23B6">
              <w:rPr>
                <w:rFonts w:ascii="Arial" w:hAnsi="Arial" w:cs="Arial"/>
                <w:noProof/>
                <w:webHidden/>
                <w:sz w:val="24"/>
                <w:szCs w:val="24"/>
              </w:rPr>
              <w:t>7</w:t>
            </w:r>
            <w:r w:rsidRPr="003F23B6">
              <w:rPr>
                <w:rFonts w:ascii="Arial" w:hAnsi="Arial" w:cs="Arial"/>
                <w:noProof/>
                <w:webHidden/>
                <w:sz w:val="24"/>
                <w:szCs w:val="24"/>
              </w:rPr>
              <w:fldChar w:fldCharType="end"/>
            </w:r>
          </w:hyperlink>
        </w:p>
        <w:p w14:paraId="1C31B4E8" w14:textId="666D14D9" w:rsidR="003F23B6" w:rsidRPr="003F23B6" w:rsidRDefault="003F23B6" w:rsidP="003F23B6">
          <w:pPr>
            <w:pStyle w:val="TOC2"/>
            <w:tabs>
              <w:tab w:val="right" w:leader="dot" w:pos="9016"/>
            </w:tabs>
            <w:spacing w:line="360" w:lineRule="auto"/>
            <w:jc w:val="both"/>
            <w:rPr>
              <w:rFonts w:ascii="Arial" w:hAnsi="Arial" w:cs="Arial"/>
              <w:noProof/>
              <w:sz w:val="24"/>
              <w:szCs w:val="24"/>
            </w:rPr>
          </w:pPr>
          <w:hyperlink w:anchor="_Toc237880886" w:history="1">
            <w:r w:rsidRPr="003F23B6">
              <w:rPr>
                <w:rStyle w:val="Hyperlink"/>
                <w:rFonts w:ascii="Arial" w:hAnsi="Arial" w:cs="Arial"/>
                <w:noProof/>
                <w:sz w:val="24"/>
                <w:szCs w:val="24"/>
              </w:rPr>
              <w:t>2.3 Crisis: applying the Kuhn Cycle to the research journey</w:t>
            </w:r>
            <w:r w:rsidRPr="003F23B6">
              <w:rPr>
                <w:rFonts w:ascii="Arial" w:hAnsi="Arial" w:cs="Arial"/>
                <w:noProof/>
                <w:webHidden/>
                <w:sz w:val="24"/>
                <w:szCs w:val="24"/>
              </w:rPr>
              <w:tab/>
            </w:r>
            <w:r w:rsidRPr="003F23B6">
              <w:rPr>
                <w:rFonts w:ascii="Arial" w:hAnsi="Arial" w:cs="Arial"/>
                <w:noProof/>
                <w:webHidden/>
                <w:sz w:val="24"/>
                <w:szCs w:val="24"/>
              </w:rPr>
              <w:fldChar w:fldCharType="begin"/>
            </w:r>
            <w:r w:rsidRPr="003F23B6">
              <w:rPr>
                <w:rFonts w:ascii="Arial" w:hAnsi="Arial" w:cs="Arial"/>
                <w:noProof/>
                <w:webHidden/>
                <w:sz w:val="24"/>
                <w:szCs w:val="24"/>
              </w:rPr>
              <w:instrText xml:space="preserve"> PAGEREF _Toc237880886 \h </w:instrText>
            </w:r>
            <w:r w:rsidRPr="003F23B6">
              <w:rPr>
                <w:rFonts w:ascii="Arial" w:hAnsi="Arial" w:cs="Arial"/>
                <w:noProof/>
                <w:webHidden/>
                <w:sz w:val="24"/>
                <w:szCs w:val="24"/>
              </w:rPr>
            </w:r>
            <w:r w:rsidRPr="003F23B6">
              <w:rPr>
                <w:rFonts w:ascii="Arial" w:hAnsi="Arial" w:cs="Arial"/>
                <w:noProof/>
                <w:webHidden/>
                <w:sz w:val="24"/>
                <w:szCs w:val="24"/>
              </w:rPr>
              <w:fldChar w:fldCharType="separate"/>
            </w:r>
            <w:r w:rsidRPr="003F23B6">
              <w:rPr>
                <w:rFonts w:ascii="Arial" w:hAnsi="Arial" w:cs="Arial"/>
                <w:noProof/>
                <w:webHidden/>
                <w:sz w:val="24"/>
                <w:szCs w:val="24"/>
              </w:rPr>
              <w:t>8</w:t>
            </w:r>
            <w:r w:rsidRPr="003F23B6">
              <w:rPr>
                <w:rFonts w:ascii="Arial" w:hAnsi="Arial" w:cs="Arial"/>
                <w:noProof/>
                <w:webHidden/>
                <w:sz w:val="24"/>
                <w:szCs w:val="24"/>
              </w:rPr>
              <w:fldChar w:fldCharType="end"/>
            </w:r>
          </w:hyperlink>
        </w:p>
        <w:p w14:paraId="39F5E739" w14:textId="1959EB7E" w:rsidR="003F23B6" w:rsidRPr="003F23B6" w:rsidRDefault="003F23B6" w:rsidP="003F23B6">
          <w:pPr>
            <w:pStyle w:val="TOC1"/>
            <w:tabs>
              <w:tab w:val="right" w:leader="dot" w:pos="9016"/>
            </w:tabs>
            <w:spacing w:line="360" w:lineRule="auto"/>
            <w:jc w:val="both"/>
            <w:rPr>
              <w:rFonts w:ascii="Arial" w:hAnsi="Arial" w:cs="Arial"/>
              <w:i w:val="0"/>
              <w:iCs w:val="0"/>
              <w:noProof/>
            </w:rPr>
          </w:pPr>
          <w:hyperlink w:anchor="_Toc237880887" w:history="1">
            <w:r w:rsidRPr="003F23B6">
              <w:rPr>
                <w:rStyle w:val="Hyperlink"/>
                <w:rFonts w:ascii="Arial" w:hAnsi="Arial" w:cs="Arial"/>
                <w:i w:val="0"/>
                <w:iCs w:val="0"/>
                <w:noProof/>
              </w:rPr>
              <w:t>III. Rising action: philosophical and methodological strategy</w:t>
            </w:r>
            <w:r w:rsidRPr="003F23B6">
              <w:rPr>
                <w:rFonts w:ascii="Arial" w:hAnsi="Arial" w:cs="Arial"/>
                <w:i w:val="0"/>
                <w:iCs w:val="0"/>
                <w:noProof/>
                <w:webHidden/>
              </w:rPr>
              <w:tab/>
            </w:r>
            <w:r w:rsidRPr="003F23B6">
              <w:rPr>
                <w:rFonts w:ascii="Arial" w:hAnsi="Arial" w:cs="Arial"/>
                <w:i w:val="0"/>
                <w:iCs w:val="0"/>
                <w:noProof/>
                <w:webHidden/>
              </w:rPr>
              <w:fldChar w:fldCharType="begin"/>
            </w:r>
            <w:r w:rsidRPr="003F23B6">
              <w:rPr>
                <w:rFonts w:ascii="Arial" w:hAnsi="Arial" w:cs="Arial"/>
                <w:i w:val="0"/>
                <w:iCs w:val="0"/>
                <w:noProof/>
                <w:webHidden/>
              </w:rPr>
              <w:instrText xml:space="preserve"> PAGEREF _Toc237880887 \h </w:instrText>
            </w:r>
            <w:r w:rsidRPr="003F23B6">
              <w:rPr>
                <w:rFonts w:ascii="Arial" w:hAnsi="Arial" w:cs="Arial"/>
                <w:i w:val="0"/>
                <w:iCs w:val="0"/>
                <w:noProof/>
                <w:webHidden/>
              </w:rPr>
            </w:r>
            <w:r w:rsidRPr="003F23B6">
              <w:rPr>
                <w:rFonts w:ascii="Arial" w:hAnsi="Arial" w:cs="Arial"/>
                <w:i w:val="0"/>
                <w:iCs w:val="0"/>
                <w:noProof/>
                <w:webHidden/>
              </w:rPr>
              <w:fldChar w:fldCharType="separate"/>
            </w:r>
            <w:r w:rsidRPr="003F23B6">
              <w:rPr>
                <w:rFonts w:ascii="Arial" w:hAnsi="Arial" w:cs="Arial"/>
                <w:i w:val="0"/>
                <w:iCs w:val="0"/>
                <w:noProof/>
                <w:webHidden/>
              </w:rPr>
              <w:t>8</w:t>
            </w:r>
            <w:r w:rsidRPr="003F23B6">
              <w:rPr>
                <w:rFonts w:ascii="Arial" w:hAnsi="Arial" w:cs="Arial"/>
                <w:i w:val="0"/>
                <w:iCs w:val="0"/>
                <w:noProof/>
                <w:webHidden/>
              </w:rPr>
              <w:fldChar w:fldCharType="end"/>
            </w:r>
          </w:hyperlink>
        </w:p>
        <w:p w14:paraId="29B43F5D" w14:textId="44058C97" w:rsidR="003F23B6" w:rsidRPr="003F23B6" w:rsidRDefault="003F23B6" w:rsidP="003F23B6">
          <w:pPr>
            <w:pStyle w:val="TOC2"/>
            <w:tabs>
              <w:tab w:val="right" w:leader="dot" w:pos="9016"/>
            </w:tabs>
            <w:spacing w:line="360" w:lineRule="auto"/>
            <w:jc w:val="both"/>
            <w:rPr>
              <w:rFonts w:ascii="Arial" w:hAnsi="Arial" w:cs="Arial"/>
              <w:noProof/>
              <w:sz w:val="24"/>
              <w:szCs w:val="24"/>
            </w:rPr>
          </w:pPr>
          <w:hyperlink w:anchor="_Toc237880888" w:history="1">
            <w:r w:rsidRPr="003F23B6">
              <w:rPr>
                <w:rStyle w:val="Hyperlink"/>
                <w:rFonts w:ascii="Arial" w:hAnsi="Arial" w:cs="Arial"/>
                <w:noProof/>
                <w:sz w:val="24"/>
                <w:szCs w:val="24"/>
              </w:rPr>
              <w:t>3.1 Bounded positivism, deduction and competing alternatives</w:t>
            </w:r>
            <w:r w:rsidRPr="003F23B6">
              <w:rPr>
                <w:rFonts w:ascii="Arial" w:hAnsi="Arial" w:cs="Arial"/>
                <w:noProof/>
                <w:webHidden/>
                <w:sz w:val="24"/>
                <w:szCs w:val="24"/>
              </w:rPr>
              <w:tab/>
            </w:r>
            <w:r w:rsidRPr="003F23B6">
              <w:rPr>
                <w:rFonts w:ascii="Arial" w:hAnsi="Arial" w:cs="Arial"/>
                <w:noProof/>
                <w:webHidden/>
                <w:sz w:val="24"/>
                <w:szCs w:val="24"/>
              </w:rPr>
              <w:fldChar w:fldCharType="begin"/>
            </w:r>
            <w:r w:rsidRPr="003F23B6">
              <w:rPr>
                <w:rFonts w:ascii="Arial" w:hAnsi="Arial" w:cs="Arial"/>
                <w:noProof/>
                <w:webHidden/>
                <w:sz w:val="24"/>
                <w:szCs w:val="24"/>
              </w:rPr>
              <w:instrText xml:space="preserve"> PAGEREF _Toc237880888 \h </w:instrText>
            </w:r>
            <w:r w:rsidRPr="003F23B6">
              <w:rPr>
                <w:rFonts w:ascii="Arial" w:hAnsi="Arial" w:cs="Arial"/>
                <w:noProof/>
                <w:webHidden/>
                <w:sz w:val="24"/>
                <w:szCs w:val="24"/>
              </w:rPr>
            </w:r>
            <w:r w:rsidRPr="003F23B6">
              <w:rPr>
                <w:rFonts w:ascii="Arial" w:hAnsi="Arial" w:cs="Arial"/>
                <w:noProof/>
                <w:webHidden/>
                <w:sz w:val="24"/>
                <w:szCs w:val="24"/>
              </w:rPr>
              <w:fldChar w:fldCharType="separate"/>
            </w:r>
            <w:r w:rsidRPr="003F23B6">
              <w:rPr>
                <w:rFonts w:ascii="Arial" w:hAnsi="Arial" w:cs="Arial"/>
                <w:noProof/>
                <w:webHidden/>
                <w:sz w:val="24"/>
                <w:szCs w:val="24"/>
              </w:rPr>
              <w:t>8</w:t>
            </w:r>
            <w:r w:rsidRPr="003F23B6">
              <w:rPr>
                <w:rFonts w:ascii="Arial" w:hAnsi="Arial" w:cs="Arial"/>
                <w:noProof/>
                <w:webHidden/>
                <w:sz w:val="24"/>
                <w:szCs w:val="24"/>
              </w:rPr>
              <w:fldChar w:fldCharType="end"/>
            </w:r>
          </w:hyperlink>
        </w:p>
        <w:p w14:paraId="02EF9B78" w14:textId="2F92FFB3" w:rsidR="003F23B6" w:rsidRPr="003F23B6" w:rsidRDefault="003F23B6" w:rsidP="003F23B6">
          <w:pPr>
            <w:pStyle w:val="TOC2"/>
            <w:tabs>
              <w:tab w:val="right" w:leader="dot" w:pos="9016"/>
            </w:tabs>
            <w:spacing w:line="360" w:lineRule="auto"/>
            <w:jc w:val="both"/>
            <w:rPr>
              <w:rFonts w:ascii="Arial" w:hAnsi="Arial" w:cs="Arial"/>
              <w:noProof/>
              <w:sz w:val="24"/>
              <w:szCs w:val="24"/>
            </w:rPr>
          </w:pPr>
          <w:hyperlink w:anchor="_Toc237880889" w:history="1">
            <w:r w:rsidRPr="003F23B6">
              <w:rPr>
                <w:rStyle w:val="Hyperlink"/>
                <w:rFonts w:ascii="Arial" w:hAnsi="Arial" w:cs="Arial"/>
                <w:noProof/>
                <w:sz w:val="24"/>
                <w:szCs w:val="24"/>
              </w:rPr>
              <w:t>3.2 Ontology, epistemology and axiology</w:t>
            </w:r>
            <w:r w:rsidRPr="003F23B6">
              <w:rPr>
                <w:rFonts w:ascii="Arial" w:hAnsi="Arial" w:cs="Arial"/>
                <w:noProof/>
                <w:webHidden/>
                <w:sz w:val="24"/>
                <w:szCs w:val="24"/>
              </w:rPr>
              <w:tab/>
            </w:r>
            <w:r w:rsidRPr="003F23B6">
              <w:rPr>
                <w:rFonts w:ascii="Arial" w:hAnsi="Arial" w:cs="Arial"/>
                <w:noProof/>
                <w:webHidden/>
                <w:sz w:val="24"/>
                <w:szCs w:val="24"/>
              </w:rPr>
              <w:fldChar w:fldCharType="begin"/>
            </w:r>
            <w:r w:rsidRPr="003F23B6">
              <w:rPr>
                <w:rFonts w:ascii="Arial" w:hAnsi="Arial" w:cs="Arial"/>
                <w:noProof/>
                <w:webHidden/>
                <w:sz w:val="24"/>
                <w:szCs w:val="24"/>
              </w:rPr>
              <w:instrText xml:space="preserve"> PAGEREF _Toc237880889 \h </w:instrText>
            </w:r>
            <w:r w:rsidRPr="003F23B6">
              <w:rPr>
                <w:rFonts w:ascii="Arial" w:hAnsi="Arial" w:cs="Arial"/>
                <w:noProof/>
                <w:webHidden/>
                <w:sz w:val="24"/>
                <w:szCs w:val="24"/>
              </w:rPr>
            </w:r>
            <w:r w:rsidRPr="003F23B6">
              <w:rPr>
                <w:rFonts w:ascii="Arial" w:hAnsi="Arial" w:cs="Arial"/>
                <w:noProof/>
                <w:webHidden/>
                <w:sz w:val="24"/>
                <w:szCs w:val="24"/>
              </w:rPr>
              <w:fldChar w:fldCharType="separate"/>
            </w:r>
            <w:r w:rsidRPr="003F23B6">
              <w:rPr>
                <w:rFonts w:ascii="Arial" w:hAnsi="Arial" w:cs="Arial"/>
                <w:noProof/>
                <w:webHidden/>
                <w:sz w:val="24"/>
                <w:szCs w:val="24"/>
              </w:rPr>
              <w:t>9</w:t>
            </w:r>
            <w:r w:rsidRPr="003F23B6">
              <w:rPr>
                <w:rFonts w:ascii="Arial" w:hAnsi="Arial" w:cs="Arial"/>
                <w:noProof/>
                <w:webHidden/>
                <w:sz w:val="24"/>
                <w:szCs w:val="24"/>
              </w:rPr>
              <w:fldChar w:fldCharType="end"/>
            </w:r>
          </w:hyperlink>
        </w:p>
        <w:p w14:paraId="3D2C056A" w14:textId="7C8AD7CD" w:rsidR="003F23B6" w:rsidRPr="003F23B6" w:rsidRDefault="003F23B6" w:rsidP="003F23B6">
          <w:pPr>
            <w:pStyle w:val="TOC2"/>
            <w:tabs>
              <w:tab w:val="right" w:leader="dot" w:pos="9016"/>
            </w:tabs>
            <w:spacing w:line="360" w:lineRule="auto"/>
            <w:jc w:val="both"/>
            <w:rPr>
              <w:rFonts w:ascii="Arial" w:hAnsi="Arial" w:cs="Arial"/>
              <w:noProof/>
              <w:sz w:val="24"/>
              <w:szCs w:val="24"/>
            </w:rPr>
          </w:pPr>
          <w:hyperlink w:anchor="_Toc237880890" w:history="1">
            <w:r w:rsidRPr="003F23B6">
              <w:rPr>
                <w:rStyle w:val="Hyperlink"/>
                <w:rFonts w:ascii="Arial" w:hAnsi="Arial" w:cs="Arial"/>
                <w:noProof/>
                <w:sz w:val="24"/>
                <w:szCs w:val="24"/>
              </w:rPr>
              <w:t>3.3 Design, validity, reliability and bias</w:t>
            </w:r>
            <w:r w:rsidRPr="003F23B6">
              <w:rPr>
                <w:rFonts w:ascii="Arial" w:hAnsi="Arial" w:cs="Arial"/>
                <w:noProof/>
                <w:webHidden/>
                <w:sz w:val="24"/>
                <w:szCs w:val="24"/>
              </w:rPr>
              <w:tab/>
            </w:r>
            <w:r w:rsidRPr="003F23B6">
              <w:rPr>
                <w:rFonts w:ascii="Arial" w:hAnsi="Arial" w:cs="Arial"/>
                <w:noProof/>
                <w:webHidden/>
                <w:sz w:val="24"/>
                <w:szCs w:val="24"/>
              </w:rPr>
              <w:fldChar w:fldCharType="begin"/>
            </w:r>
            <w:r w:rsidRPr="003F23B6">
              <w:rPr>
                <w:rFonts w:ascii="Arial" w:hAnsi="Arial" w:cs="Arial"/>
                <w:noProof/>
                <w:webHidden/>
                <w:sz w:val="24"/>
                <w:szCs w:val="24"/>
              </w:rPr>
              <w:instrText xml:space="preserve"> PAGEREF _Toc237880890 \h </w:instrText>
            </w:r>
            <w:r w:rsidRPr="003F23B6">
              <w:rPr>
                <w:rFonts w:ascii="Arial" w:hAnsi="Arial" w:cs="Arial"/>
                <w:noProof/>
                <w:webHidden/>
                <w:sz w:val="24"/>
                <w:szCs w:val="24"/>
              </w:rPr>
            </w:r>
            <w:r w:rsidRPr="003F23B6">
              <w:rPr>
                <w:rFonts w:ascii="Arial" w:hAnsi="Arial" w:cs="Arial"/>
                <w:noProof/>
                <w:webHidden/>
                <w:sz w:val="24"/>
                <w:szCs w:val="24"/>
              </w:rPr>
              <w:fldChar w:fldCharType="separate"/>
            </w:r>
            <w:r w:rsidRPr="003F23B6">
              <w:rPr>
                <w:rFonts w:ascii="Arial" w:hAnsi="Arial" w:cs="Arial"/>
                <w:noProof/>
                <w:webHidden/>
                <w:sz w:val="24"/>
                <w:szCs w:val="24"/>
              </w:rPr>
              <w:t>10</w:t>
            </w:r>
            <w:r w:rsidRPr="003F23B6">
              <w:rPr>
                <w:rFonts w:ascii="Arial" w:hAnsi="Arial" w:cs="Arial"/>
                <w:noProof/>
                <w:webHidden/>
                <w:sz w:val="24"/>
                <w:szCs w:val="24"/>
              </w:rPr>
              <w:fldChar w:fldCharType="end"/>
            </w:r>
          </w:hyperlink>
        </w:p>
        <w:p w14:paraId="5CD87D8A" w14:textId="2A33244E" w:rsidR="003F23B6" w:rsidRPr="003F23B6" w:rsidRDefault="003F23B6" w:rsidP="003F23B6">
          <w:pPr>
            <w:pStyle w:val="TOC2"/>
            <w:tabs>
              <w:tab w:val="right" w:leader="dot" w:pos="9016"/>
            </w:tabs>
            <w:spacing w:line="360" w:lineRule="auto"/>
            <w:jc w:val="both"/>
            <w:rPr>
              <w:rFonts w:ascii="Arial" w:hAnsi="Arial" w:cs="Arial"/>
              <w:noProof/>
              <w:sz w:val="24"/>
              <w:szCs w:val="24"/>
            </w:rPr>
          </w:pPr>
          <w:hyperlink w:anchor="_Toc237880891" w:history="1">
            <w:r w:rsidRPr="003F23B6">
              <w:rPr>
                <w:rStyle w:val="Hyperlink"/>
                <w:rFonts w:ascii="Arial" w:hAnsi="Arial" w:cs="Arial"/>
                <w:noProof/>
                <w:sz w:val="24"/>
                <w:szCs w:val="24"/>
              </w:rPr>
              <w:t>3.4 Population, sampling, power and analysis</w:t>
            </w:r>
            <w:r w:rsidRPr="003F23B6">
              <w:rPr>
                <w:rFonts w:ascii="Arial" w:hAnsi="Arial" w:cs="Arial"/>
                <w:noProof/>
                <w:webHidden/>
                <w:sz w:val="24"/>
                <w:szCs w:val="24"/>
              </w:rPr>
              <w:tab/>
            </w:r>
            <w:r w:rsidRPr="003F23B6">
              <w:rPr>
                <w:rFonts w:ascii="Arial" w:hAnsi="Arial" w:cs="Arial"/>
                <w:noProof/>
                <w:webHidden/>
                <w:sz w:val="24"/>
                <w:szCs w:val="24"/>
              </w:rPr>
              <w:fldChar w:fldCharType="begin"/>
            </w:r>
            <w:r w:rsidRPr="003F23B6">
              <w:rPr>
                <w:rFonts w:ascii="Arial" w:hAnsi="Arial" w:cs="Arial"/>
                <w:noProof/>
                <w:webHidden/>
                <w:sz w:val="24"/>
                <w:szCs w:val="24"/>
              </w:rPr>
              <w:instrText xml:space="preserve"> PAGEREF _Toc237880891 \h </w:instrText>
            </w:r>
            <w:r w:rsidRPr="003F23B6">
              <w:rPr>
                <w:rFonts w:ascii="Arial" w:hAnsi="Arial" w:cs="Arial"/>
                <w:noProof/>
                <w:webHidden/>
                <w:sz w:val="24"/>
                <w:szCs w:val="24"/>
              </w:rPr>
            </w:r>
            <w:r w:rsidRPr="003F23B6">
              <w:rPr>
                <w:rFonts w:ascii="Arial" w:hAnsi="Arial" w:cs="Arial"/>
                <w:noProof/>
                <w:webHidden/>
                <w:sz w:val="24"/>
                <w:szCs w:val="24"/>
              </w:rPr>
              <w:fldChar w:fldCharType="separate"/>
            </w:r>
            <w:r w:rsidRPr="003F23B6">
              <w:rPr>
                <w:rFonts w:ascii="Arial" w:hAnsi="Arial" w:cs="Arial"/>
                <w:noProof/>
                <w:webHidden/>
                <w:sz w:val="24"/>
                <w:szCs w:val="24"/>
              </w:rPr>
              <w:t>11</w:t>
            </w:r>
            <w:r w:rsidRPr="003F23B6">
              <w:rPr>
                <w:rFonts w:ascii="Arial" w:hAnsi="Arial" w:cs="Arial"/>
                <w:noProof/>
                <w:webHidden/>
                <w:sz w:val="24"/>
                <w:szCs w:val="24"/>
              </w:rPr>
              <w:fldChar w:fldCharType="end"/>
            </w:r>
          </w:hyperlink>
        </w:p>
        <w:p w14:paraId="7854F34B" w14:textId="5204F1C4" w:rsidR="003F23B6" w:rsidRPr="003F23B6" w:rsidRDefault="003F23B6" w:rsidP="003F23B6">
          <w:pPr>
            <w:pStyle w:val="TOC1"/>
            <w:tabs>
              <w:tab w:val="right" w:leader="dot" w:pos="9016"/>
            </w:tabs>
            <w:spacing w:line="360" w:lineRule="auto"/>
            <w:jc w:val="both"/>
            <w:rPr>
              <w:rFonts w:ascii="Arial" w:hAnsi="Arial" w:cs="Arial"/>
              <w:i w:val="0"/>
              <w:iCs w:val="0"/>
              <w:noProof/>
            </w:rPr>
          </w:pPr>
          <w:hyperlink w:anchor="_Toc237880892" w:history="1">
            <w:r w:rsidRPr="003F23B6">
              <w:rPr>
                <w:rStyle w:val="Hyperlink"/>
                <w:rFonts w:ascii="Arial" w:hAnsi="Arial" w:cs="Arial"/>
                <w:i w:val="0"/>
                <w:iCs w:val="0"/>
                <w:noProof/>
              </w:rPr>
              <w:t>IV. Climax: personal reflection and evaluation of portfolio content</w:t>
            </w:r>
            <w:r w:rsidRPr="003F23B6">
              <w:rPr>
                <w:rFonts w:ascii="Arial" w:hAnsi="Arial" w:cs="Arial"/>
                <w:i w:val="0"/>
                <w:iCs w:val="0"/>
                <w:noProof/>
                <w:webHidden/>
              </w:rPr>
              <w:tab/>
            </w:r>
            <w:r w:rsidRPr="003F23B6">
              <w:rPr>
                <w:rFonts w:ascii="Arial" w:hAnsi="Arial" w:cs="Arial"/>
                <w:i w:val="0"/>
                <w:iCs w:val="0"/>
                <w:noProof/>
                <w:webHidden/>
              </w:rPr>
              <w:fldChar w:fldCharType="begin"/>
            </w:r>
            <w:r w:rsidRPr="003F23B6">
              <w:rPr>
                <w:rFonts w:ascii="Arial" w:hAnsi="Arial" w:cs="Arial"/>
                <w:i w:val="0"/>
                <w:iCs w:val="0"/>
                <w:noProof/>
                <w:webHidden/>
              </w:rPr>
              <w:instrText xml:space="preserve"> PAGEREF _Toc237880892 \h </w:instrText>
            </w:r>
            <w:r w:rsidRPr="003F23B6">
              <w:rPr>
                <w:rFonts w:ascii="Arial" w:hAnsi="Arial" w:cs="Arial"/>
                <w:i w:val="0"/>
                <w:iCs w:val="0"/>
                <w:noProof/>
                <w:webHidden/>
              </w:rPr>
            </w:r>
            <w:r w:rsidRPr="003F23B6">
              <w:rPr>
                <w:rFonts w:ascii="Arial" w:hAnsi="Arial" w:cs="Arial"/>
                <w:i w:val="0"/>
                <w:iCs w:val="0"/>
                <w:noProof/>
                <w:webHidden/>
              </w:rPr>
              <w:fldChar w:fldCharType="separate"/>
            </w:r>
            <w:r w:rsidRPr="003F23B6">
              <w:rPr>
                <w:rFonts w:ascii="Arial" w:hAnsi="Arial" w:cs="Arial"/>
                <w:i w:val="0"/>
                <w:iCs w:val="0"/>
                <w:noProof/>
                <w:webHidden/>
              </w:rPr>
              <w:t>12</w:t>
            </w:r>
            <w:r w:rsidRPr="003F23B6">
              <w:rPr>
                <w:rFonts w:ascii="Arial" w:hAnsi="Arial" w:cs="Arial"/>
                <w:i w:val="0"/>
                <w:iCs w:val="0"/>
                <w:noProof/>
                <w:webHidden/>
              </w:rPr>
              <w:fldChar w:fldCharType="end"/>
            </w:r>
          </w:hyperlink>
        </w:p>
        <w:p w14:paraId="6E066E1E" w14:textId="1C35BCCE" w:rsidR="003F23B6" w:rsidRPr="003F23B6" w:rsidRDefault="003F23B6" w:rsidP="003F23B6">
          <w:pPr>
            <w:pStyle w:val="TOC2"/>
            <w:tabs>
              <w:tab w:val="right" w:leader="dot" w:pos="9016"/>
            </w:tabs>
            <w:spacing w:line="360" w:lineRule="auto"/>
            <w:jc w:val="both"/>
            <w:rPr>
              <w:rFonts w:ascii="Arial" w:hAnsi="Arial" w:cs="Arial"/>
              <w:noProof/>
              <w:sz w:val="24"/>
              <w:szCs w:val="24"/>
            </w:rPr>
          </w:pPr>
          <w:hyperlink w:anchor="_Toc237880893" w:history="1">
            <w:r w:rsidRPr="003F23B6">
              <w:rPr>
                <w:rStyle w:val="Hyperlink"/>
                <w:rFonts w:ascii="Arial" w:hAnsi="Arial" w:cs="Arial"/>
                <w:noProof/>
                <w:sz w:val="24"/>
                <w:szCs w:val="24"/>
              </w:rPr>
              <w:t>4.1 Positionality and personal preparation</w:t>
            </w:r>
            <w:r w:rsidRPr="003F23B6">
              <w:rPr>
                <w:rFonts w:ascii="Arial" w:hAnsi="Arial" w:cs="Arial"/>
                <w:noProof/>
                <w:webHidden/>
                <w:sz w:val="24"/>
                <w:szCs w:val="24"/>
              </w:rPr>
              <w:tab/>
            </w:r>
            <w:r w:rsidRPr="003F23B6">
              <w:rPr>
                <w:rFonts w:ascii="Arial" w:hAnsi="Arial" w:cs="Arial"/>
                <w:noProof/>
                <w:webHidden/>
                <w:sz w:val="24"/>
                <w:szCs w:val="24"/>
              </w:rPr>
              <w:fldChar w:fldCharType="begin"/>
            </w:r>
            <w:r w:rsidRPr="003F23B6">
              <w:rPr>
                <w:rFonts w:ascii="Arial" w:hAnsi="Arial" w:cs="Arial"/>
                <w:noProof/>
                <w:webHidden/>
                <w:sz w:val="24"/>
                <w:szCs w:val="24"/>
              </w:rPr>
              <w:instrText xml:space="preserve"> PAGEREF _Toc237880893 \h </w:instrText>
            </w:r>
            <w:r w:rsidRPr="003F23B6">
              <w:rPr>
                <w:rFonts w:ascii="Arial" w:hAnsi="Arial" w:cs="Arial"/>
                <w:noProof/>
                <w:webHidden/>
                <w:sz w:val="24"/>
                <w:szCs w:val="24"/>
              </w:rPr>
            </w:r>
            <w:r w:rsidRPr="003F23B6">
              <w:rPr>
                <w:rFonts w:ascii="Arial" w:hAnsi="Arial" w:cs="Arial"/>
                <w:noProof/>
                <w:webHidden/>
                <w:sz w:val="24"/>
                <w:szCs w:val="24"/>
              </w:rPr>
              <w:fldChar w:fldCharType="separate"/>
            </w:r>
            <w:r w:rsidRPr="003F23B6">
              <w:rPr>
                <w:rFonts w:ascii="Arial" w:hAnsi="Arial" w:cs="Arial"/>
                <w:noProof/>
                <w:webHidden/>
                <w:sz w:val="24"/>
                <w:szCs w:val="24"/>
              </w:rPr>
              <w:t>12</w:t>
            </w:r>
            <w:r w:rsidRPr="003F23B6">
              <w:rPr>
                <w:rFonts w:ascii="Arial" w:hAnsi="Arial" w:cs="Arial"/>
                <w:noProof/>
                <w:webHidden/>
                <w:sz w:val="24"/>
                <w:szCs w:val="24"/>
              </w:rPr>
              <w:fldChar w:fldCharType="end"/>
            </w:r>
          </w:hyperlink>
        </w:p>
        <w:p w14:paraId="07BB6811" w14:textId="07D4B1E5" w:rsidR="003F23B6" w:rsidRPr="003F23B6" w:rsidRDefault="003F23B6" w:rsidP="003F23B6">
          <w:pPr>
            <w:pStyle w:val="TOC2"/>
            <w:tabs>
              <w:tab w:val="right" w:leader="dot" w:pos="9016"/>
            </w:tabs>
            <w:spacing w:line="360" w:lineRule="auto"/>
            <w:jc w:val="both"/>
            <w:rPr>
              <w:rFonts w:ascii="Arial" w:hAnsi="Arial" w:cs="Arial"/>
              <w:noProof/>
              <w:sz w:val="24"/>
              <w:szCs w:val="24"/>
            </w:rPr>
          </w:pPr>
          <w:hyperlink w:anchor="_Toc237880894" w:history="1">
            <w:r w:rsidRPr="003F23B6">
              <w:rPr>
                <w:rStyle w:val="Hyperlink"/>
                <w:rFonts w:ascii="Arial" w:hAnsi="Arial" w:cs="Arial"/>
                <w:noProof/>
                <w:sz w:val="24"/>
                <w:szCs w:val="24"/>
              </w:rPr>
              <w:t>4.2 Item 1: management theory coursework</w:t>
            </w:r>
            <w:r w:rsidRPr="003F23B6">
              <w:rPr>
                <w:rFonts w:ascii="Arial" w:hAnsi="Arial" w:cs="Arial"/>
                <w:noProof/>
                <w:webHidden/>
                <w:sz w:val="24"/>
                <w:szCs w:val="24"/>
              </w:rPr>
              <w:tab/>
            </w:r>
            <w:r w:rsidRPr="003F23B6">
              <w:rPr>
                <w:rFonts w:ascii="Arial" w:hAnsi="Arial" w:cs="Arial"/>
                <w:noProof/>
                <w:webHidden/>
                <w:sz w:val="24"/>
                <w:szCs w:val="24"/>
              </w:rPr>
              <w:fldChar w:fldCharType="begin"/>
            </w:r>
            <w:r w:rsidRPr="003F23B6">
              <w:rPr>
                <w:rFonts w:ascii="Arial" w:hAnsi="Arial" w:cs="Arial"/>
                <w:noProof/>
                <w:webHidden/>
                <w:sz w:val="24"/>
                <w:szCs w:val="24"/>
              </w:rPr>
              <w:instrText xml:space="preserve"> PAGEREF _Toc237880894 \h </w:instrText>
            </w:r>
            <w:r w:rsidRPr="003F23B6">
              <w:rPr>
                <w:rFonts w:ascii="Arial" w:hAnsi="Arial" w:cs="Arial"/>
                <w:noProof/>
                <w:webHidden/>
                <w:sz w:val="24"/>
                <w:szCs w:val="24"/>
              </w:rPr>
            </w:r>
            <w:r w:rsidRPr="003F23B6">
              <w:rPr>
                <w:rFonts w:ascii="Arial" w:hAnsi="Arial" w:cs="Arial"/>
                <w:noProof/>
                <w:webHidden/>
                <w:sz w:val="24"/>
                <w:szCs w:val="24"/>
              </w:rPr>
              <w:fldChar w:fldCharType="separate"/>
            </w:r>
            <w:r w:rsidRPr="003F23B6">
              <w:rPr>
                <w:rFonts w:ascii="Arial" w:hAnsi="Arial" w:cs="Arial"/>
                <w:noProof/>
                <w:webHidden/>
                <w:sz w:val="24"/>
                <w:szCs w:val="24"/>
              </w:rPr>
              <w:t>13</w:t>
            </w:r>
            <w:r w:rsidRPr="003F23B6">
              <w:rPr>
                <w:rFonts w:ascii="Arial" w:hAnsi="Arial" w:cs="Arial"/>
                <w:noProof/>
                <w:webHidden/>
                <w:sz w:val="24"/>
                <w:szCs w:val="24"/>
              </w:rPr>
              <w:fldChar w:fldCharType="end"/>
            </w:r>
          </w:hyperlink>
        </w:p>
        <w:p w14:paraId="3B940EB2" w14:textId="2F56F7A0" w:rsidR="003F23B6" w:rsidRPr="003F23B6" w:rsidRDefault="003F23B6" w:rsidP="003F23B6">
          <w:pPr>
            <w:pStyle w:val="TOC2"/>
            <w:tabs>
              <w:tab w:val="right" w:leader="dot" w:pos="9016"/>
            </w:tabs>
            <w:spacing w:line="360" w:lineRule="auto"/>
            <w:jc w:val="both"/>
            <w:rPr>
              <w:rFonts w:ascii="Arial" w:hAnsi="Arial" w:cs="Arial"/>
              <w:noProof/>
              <w:sz w:val="24"/>
              <w:szCs w:val="24"/>
            </w:rPr>
          </w:pPr>
          <w:hyperlink w:anchor="_Toc237880895" w:history="1">
            <w:r w:rsidRPr="003F23B6">
              <w:rPr>
                <w:rStyle w:val="Hyperlink"/>
                <w:rFonts w:ascii="Arial" w:hAnsi="Arial" w:cs="Arial"/>
                <w:noProof/>
                <w:sz w:val="24"/>
                <w:szCs w:val="24"/>
              </w:rPr>
              <w:t>4.3 Item 2: research philosophy coursework</w:t>
            </w:r>
            <w:r w:rsidRPr="003F23B6">
              <w:rPr>
                <w:rFonts w:ascii="Arial" w:hAnsi="Arial" w:cs="Arial"/>
                <w:noProof/>
                <w:webHidden/>
                <w:sz w:val="24"/>
                <w:szCs w:val="24"/>
              </w:rPr>
              <w:tab/>
            </w:r>
            <w:r w:rsidRPr="003F23B6">
              <w:rPr>
                <w:rFonts w:ascii="Arial" w:hAnsi="Arial" w:cs="Arial"/>
                <w:noProof/>
                <w:webHidden/>
                <w:sz w:val="24"/>
                <w:szCs w:val="24"/>
              </w:rPr>
              <w:fldChar w:fldCharType="begin"/>
            </w:r>
            <w:r w:rsidRPr="003F23B6">
              <w:rPr>
                <w:rFonts w:ascii="Arial" w:hAnsi="Arial" w:cs="Arial"/>
                <w:noProof/>
                <w:webHidden/>
                <w:sz w:val="24"/>
                <w:szCs w:val="24"/>
              </w:rPr>
              <w:instrText xml:space="preserve"> PAGEREF _Toc237880895 \h </w:instrText>
            </w:r>
            <w:r w:rsidRPr="003F23B6">
              <w:rPr>
                <w:rFonts w:ascii="Arial" w:hAnsi="Arial" w:cs="Arial"/>
                <w:noProof/>
                <w:webHidden/>
                <w:sz w:val="24"/>
                <w:szCs w:val="24"/>
              </w:rPr>
            </w:r>
            <w:r w:rsidRPr="003F23B6">
              <w:rPr>
                <w:rFonts w:ascii="Arial" w:hAnsi="Arial" w:cs="Arial"/>
                <w:noProof/>
                <w:webHidden/>
                <w:sz w:val="24"/>
                <w:szCs w:val="24"/>
              </w:rPr>
              <w:fldChar w:fldCharType="separate"/>
            </w:r>
            <w:r w:rsidRPr="003F23B6">
              <w:rPr>
                <w:rFonts w:ascii="Arial" w:hAnsi="Arial" w:cs="Arial"/>
                <w:noProof/>
                <w:webHidden/>
                <w:sz w:val="24"/>
                <w:szCs w:val="24"/>
              </w:rPr>
              <w:t>13</w:t>
            </w:r>
            <w:r w:rsidRPr="003F23B6">
              <w:rPr>
                <w:rFonts w:ascii="Arial" w:hAnsi="Arial" w:cs="Arial"/>
                <w:noProof/>
                <w:webHidden/>
                <w:sz w:val="24"/>
                <w:szCs w:val="24"/>
              </w:rPr>
              <w:fldChar w:fldCharType="end"/>
            </w:r>
          </w:hyperlink>
        </w:p>
        <w:p w14:paraId="3A04972F" w14:textId="154E4503" w:rsidR="003F23B6" w:rsidRPr="003F23B6" w:rsidRDefault="003F23B6" w:rsidP="003F23B6">
          <w:pPr>
            <w:pStyle w:val="TOC2"/>
            <w:tabs>
              <w:tab w:val="right" w:leader="dot" w:pos="9016"/>
            </w:tabs>
            <w:spacing w:line="360" w:lineRule="auto"/>
            <w:jc w:val="both"/>
            <w:rPr>
              <w:rFonts w:ascii="Arial" w:hAnsi="Arial" w:cs="Arial"/>
              <w:noProof/>
              <w:sz w:val="24"/>
              <w:szCs w:val="24"/>
            </w:rPr>
          </w:pPr>
          <w:hyperlink w:anchor="_Toc237880896" w:history="1">
            <w:r w:rsidRPr="003F23B6">
              <w:rPr>
                <w:rStyle w:val="Hyperlink"/>
                <w:rFonts w:ascii="Arial" w:hAnsi="Arial" w:cs="Arial"/>
                <w:noProof/>
                <w:sz w:val="24"/>
                <w:szCs w:val="24"/>
              </w:rPr>
              <w:t>4.4 Item 3: critical literature review, gap matrix and feedback</w:t>
            </w:r>
            <w:r w:rsidRPr="003F23B6">
              <w:rPr>
                <w:rFonts w:ascii="Arial" w:hAnsi="Arial" w:cs="Arial"/>
                <w:noProof/>
                <w:webHidden/>
                <w:sz w:val="24"/>
                <w:szCs w:val="24"/>
              </w:rPr>
              <w:tab/>
            </w:r>
            <w:r w:rsidRPr="003F23B6">
              <w:rPr>
                <w:rFonts w:ascii="Arial" w:hAnsi="Arial" w:cs="Arial"/>
                <w:noProof/>
                <w:webHidden/>
                <w:sz w:val="24"/>
                <w:szCs w:val="24"/>
              </w:rPr>
              <w:fldChar w:fldCharType="begin"/>
            </w:r>
            <w:r w:rsidRPr="003F23B6">
              <w:rPr>
                <w:rFonts w:ascii="Arial" w:hAnsi="Arial" w:cs="Arial"/>
                <w:noProof/>
                <w:webHidden/>
                <w:sz w:val="24"/>
                <w:szCs w:val="24"/>
              </w:rPr>
              <w:instrText xml:space="preserve"> PAGEREF _Toc237880896 \h </w:instrText>
            </w:r>
            <w:r w:rsidRPr="003F23B6">
              <w:rPr>
                <w:rFonts w:ascii="Arial" w:hAnsi="Arial" w:cs="Arial"/>
                <w:noProof/>
                <w:webHidden/>
                <w:sz w:val="24"/>
                <w:szCs w:val="24"/>
              </w:rPr>
            </w:r>
            <w:r w:rsidRPr="003F23B6">
              <w:rPr>
                <w:rFonts w:ascii="Arial" w:hAnsi="Arial" w:cs="Arial"/>
                <w:noProof/>
                <w:webHidden/>
                <w:sz w:val="24"/>
                <w:szCs w:val="24"/>
              </w:rPr>
              <w:fldChar w:fldCharType="separate"/>
            </w:r>
            <w:r w:rsidRPr="003F23B6">
              <w:rPr>
                <w:rFonts w:ascii="Arial" w:hAnsi="Arial" w:cs="Arial"/>
                <w:noProof/>
                <w:webHidden/>
                <w:sz w:val="24"/>
                <w:szCs w:val="24"/>
              </w:rPr>
              <w:t>14</w:t>
            </w:r>
            <w:r w:rsidRPr="003F23B6">
              <w:rPr>
                <w:rFonts w:ascii="Arial" w:hAnsi="Arial" w:cs="Arial"/>
                <w:noProof/>
                <w:webHidden/>
                <w:sz w:val="24"/>
                <w:szCs w:val="24"/>
              </w:rPr>
              <w:fldChar w:fldCharType="end"/>
            </w:r>
          </w:hyperlink>
        </w:p>
        <w:p w14:paraId="5D28BBB7" w14:textId="626DF646" w:rsidR="003F23B6" w:rsidRPr="003F23B6" w:rsidRDefault="003F23B6" w:rsidP="003F23B6">
          <w:pPr>
            <w:pStyle w:val="TOC2"/>
            <w:tabs>
              <w:tab w:val="right" w:leader="dot" w:pos="9016"/>
            </w:tabs>
            <w:spacing w:line="360" w:lineRule="auto"/>
            <w:jc w:val="both"/>
            <w:rPr>
              <w:rFonts w:ascii="Arial" w:hAnsi="Arial" w:cs="Arial"/>
              <w:noProof/>
              <w:sz w:val="24"/>
              <w:szCs w:val="24"/>
            </w:rPr>
          </w:pPr>
          <w:hyperlink w:anchor="_Toc237880897" w:history="1">
            <w:r w:rsidRPr="003F23B6">
              <w:rPr>
                <w:rStyle w:val="Hyperlink"/>
                <w:rFonts w:ascii="Arial" w:hAnsi="Arial" w:cs="Arial"/>
                <w:noProof/>
                <w:sz w:val="24"/>
                <w:szCs w:val="24"/>
              </w:rPr>
              <w:t>4.5 Item 4: applied pilot research coursework and reflection</w:t>
            </w:r>
            <w:r w:rsidRPr="003F23B6">
              <w:rPr>
                <w:rFonts w:ascii="Arial" w:hAnsi="Arial" w:cs="Arial"/>
                <w:noProof/>
                <w:webHidden/>
                <w:sz w:val="24"/>
                <w:szCs w:val="24"/>
              </w:rPr>
              <w:tab/>
            </w:r>
            <w:r w:rsidRPr="003F23B6">
              <w:rPr>
                <w:rFonts w:ascii="Arial" w:hAnsi="Arial" w:cs="Arial"/>
                <w:noProof/>
                <w:webHidden/>
                <w:sz w:val="24"/>
                <w:szCs w:val="24"/>
              </w:rPr>
              <w:fldChar w:fldCharType="begin"/>
            </w:r>
            <w:r w:rsidRPr="003F23B6">
              <w:rPr>
                <w:rFonts w:ascii="Arial" w:hAnsi="Arial" w:cs="Arial"/>
                <w:noProof/>
                <w:webHidden/>
                <w:sz w:val="24"/>
                <w:szCs w:val="24"/>
              </w:rPr>
              <w:instrText xml:space="preserve"> PAGEREF _Toc237880897 \h </w:instrText>
            </w:r>
            <w:r w:rsidRPr="003F23B6">
              <w:rPr>
                <w:rFonts w:ascii="Arial" w:hAnsi="Arial" w:cs="Arial"/>
                <w:noProof/>
                <w:webHidden/>
                <w:sz w:val="24"/>
                <w:szCs w:val="24"/>
              </w:rPr>
            </w:r>
            <w:r w:rsidRPr="003F23B6">
              <w:rPr>
                <w:rFonts w:ascii="Arial" w:hAnsi="Arial" w:cs="Arial"/>
                <w:noProof/>
                <w:webHidden/>
                <w:sz w:val="24"/>
                <w:szCs w:val="24"/>
              </w:rPr>
              <w:fldChar w:fldCharType="separate"/>
            </w:r>
            <w:r w:rsidRPr="003F23B6">
              <w:rPr>
                <w:rFonts w:ascii="Arial" w:hAnsi="Arial" w:cs="Arial"/>
                <w:noProof/>
                <w:webHidden/>
                <w:sz w:val="24"/>
                <w:szCs w:val="24"/>
              </w:rPr>
              <w:t>14</w:t>
            </w:r>
            <w:r w:rsidRPr="003F23B6">
              <w:rPr>
                <w:rFonts w:ascii="Arial" w:hAnsi="Arial" w:cs="Arial"/>
                <w:noProof/>
                <w:webHidden/>
                <w:sz w:val="24"/>
                <w:szCs w:val="24"/>
              </w:rPr>
              <w:fldChar w:fldCharType="end"/>
            </w:r>
          </w:hyperlink>
        </w:p>
        <w:p w14:paraId="7EB64CEB" w14:textId="6F15F432" w:rsidR="003F23B6" w:rsidRPr="003F23B6" w:rsidRDefault="003F23B6" w:rsidP="003F23B6">
          <w:pPr>
            <w:pStyle w:val="TOC2"/>
            <w:tabs>
              <w:tab w:val="right" w:leader="dot" w:pos="9016"/>
            </w:tabs>
            <w:spacing w:line="360" w:lineRule="auto"/>
            <w:jc w:val="both"/>
            <w:rPr>
              <w:rFonts w:ascii="Arial" w:hAnsi="Arial" w:cs="Arial"/>
              <w:noProof/>
              <w:sz w:val="24"/>
              <w:szCs w:val="24"/>
            </w:rPr>
          </w:pPr>
          <w:hyperlink w:anchor="_Toc237880898" w:history="1">
            <w:r w:rsidRPr="003F23B6">
              <w:rPr>
                <w:rStyle w:val="Hyperlink"/>
                <w:rFonts w:ascii="Arial" w:hAnsi="Arial" w:cs="Arial"/>
                <w:noProof/>
                <w:sz w:val="24"/>
                <w:szCs w:val="24"/>
              </w:rPr>
              <w:t>4.6 Item 5: current research development artefacts</w:t>
            </w:r>
            <w:r w:rsidRPr="003F23B6">
              <w:rPr>
                <w:rFonts w:ascii="Arial" w:hAnsi="Arial" w:cs="Arial"/>
                <w:noProof/>
                <w:webHidden/>
                <w:sz w:val="24"/>
                <w:szCs w:val="24"/>
              </w:rPr>
              <w:tab/>
            </w:r>
            <w:r w:rsidRPr="003F23B6">
              <w:rPr>
                <w:rFonts w:ascii="Arial" w:hAnsi="Arial" w:cs="Arial"/>
                <w:noProof/>
                <w:webHidden/>
                <w:sz w:val="24"/>
                <w:szCs w:val="24"/>
              </w:rPr>
              <w:fldChar w:fldCharType="begin"/>
            </w:r>
            <w:r w:rsidRPr="003F23B6">
              <w:rPr>
                <w:rFonts w:ascii="Arial" w:hAnsi="Arial" w:cs="Arial"/>
                <w:noProof/>
                <w:webHidden/>
                <w:sz w:val="24"/>
                <w:szCs w:val="24"/>
              </w:rPr>
              <w:instrText xml:space="preserve"> PAGEREF _Toc237880898 \h </w:instrText>
            </w:r>
            <w:r w:rsidRPr="003F23B6">
              <w:rPr>
                <w:rFonts w:ascii="Arial" w:hAnsi="Arial" w:cs="Arial"/>
                <w:noProof/>
                <w:webHidden/>
                <w:sz w:val="24"/>
                <w:szCs w:val="24"/>
              </w:rPr>
            </w:r>
            <w:r w:rsidRPr="003F23B6">
              <w:rPr>
                <w:rFonts w:ascii="Arial" w:hAnsi="Arial" w:cs="Arial"/>
                <w:noProof/>
                <w:webHidden/>
                <w:sz w:val="24"/>
                <w:szCs w:val="24"/>
              </w:rPr>
              <w:fldChar w:fldCharType="separate"/>
            </w:r>
            <w:r w:rsidRPr="003F23B6">
              <w:rPr>
                <w:rFonts w:ascii="Arial" w:hAnsi="Arial" w:cs="Arial"/>
                <w:noProof/>
                <w:webHidden/>
                <w:sz w:val="24"/>
                <w:szCs w:val="24"/>
              </w:rPr>
              <w:t>14</w:t>
            </w:r>
            <w:r w:rsidRPr="003F23B6">
              <w:rPr>
                <w:rFonts w:ascii="Arial" w:hAnsi="Arial" w:cs="Arial"/>
                <w:noProof/>
                <w:webHidden/>
                <w:sz w:val="24"/>
                <w:szCs w:val="24"/>
              </w:rPr>
              <w:fldChar w:fldCharType="end"/>
            </w:r>
          </w:hyperlink>
        </w:p>
        <w:p w14:paraId="32B1D3B9" w14:textId="72D861F7" w:rsidR="003F23B6" w:rsidRPr="003F23B6" w:rsidRDefault="003F23B6" w:rsidP="003F23B6">
          <w:pPr>
            <w:pStyle w:val="TOC1"/>
            <w:tabs>
              <w:tab w:val="right" w:leader="dot" w:pos="9016"/>
            </w:tabs>
            <w:spacing w:line="360" w:lineRule="auto"/>
            <w:jc w:val="both"/>
            <w:rPr>
              <w:rFonts w:ascii="Arial" w:hAnsi="Arial" w:cs="Arial"/>
              <w:i w:val="0"/>
              <w:iCs w:val="0"/>
              <w:noProof/>
            </w:rPr>
          </w:pPr>
          <w:hyperlink w:anchor="_Toc237880899" w:history="1">
            <w:r w:rsidRPr="003F23B6">
              <w:rPr>
                <w:rStyle w:val="Hyperlink"/>
                <w:rFonts w:ascii="Arial" w:hAnsi="Arial" w:cs="Arial"/>
                <w:i w:val="0"/>
                <w:iCs w:val="0"/>
                <w:noProof/>
              </w:rPr>
              <w:t>V. Denouement and final research plan</w:t>
            </w:r>
            <w:r w:rsidRPr="003F23B6">
              <w:rPr>
                <w:rFonts w:ascii="Arial" w:hAnsi="Arial" w:cs="Arial"/>
                <w:i w:val="0"/>
                <w:iCs w:val="0"/>
                <w:noProof/>
                <w:webHidden/>
              </w:rPr>
              <w:tab/>
            </w:r>
            <w:r w:rsidRPr="003F23B6">
              <w:rPr>
                <w:rFonts w:ascii="Arial" w:hAnsi="Arial" w:cs="Arial"/>
                <w:i w:val="0"/>
                <w:iCs w:val="0"/>
                <w:noProof/>
                <w:webHidden/>
              </w:rPr>
              <w:fldChar w:fldCharType="begin"/>
            </w:r>
            <w:r w:rsidRPr="003F23B6">
              <w:rPr>
                <w:rFonts w:ascii="Arial" w:hAnsi="Arial" w:cs="Arial"/>
                <w:i w:val="0"/>
                <w:iCs w:val="0"/>
                <w:noProof/>
                <w:webHidden/>
              </w:rPr>
              <w:instrText xml:space="preserve"> PAGEREF _Toc237880899 \h </w:instrText>
            </w:r>
            <w:r w:rsidRPr="003F23B6">
              <w:rPr>
                <w:rFonts w:ascii="Arial" w:hAnsi="Arial" w:cs="Arial"/>
                <w:i w:val="0"/>
                <w:iCs w:val="0"/>
                <w:noProof/>
                <w:webHidden/>
              </w:rPr>
            </w:r>
            <w:r w:rsidRPr="003F23B6">
              <w:rPr>
                <w:rFonts w:ascii="Arial" w:hAnsi="Arial" w:cs="Arial"/>
                <w:i w:val="0"/>
                <w:iCs w:val="0"/>
                <w:noProof/>
                <w:webHidden/>
              </w:rPr>
              <w:fldChar w:fldCharType="separate"/>
            </w:r>
            <w:r w:rsidRPr="003F23B6">
              <w:rPr>
                <w:rFonts w:ascii="Arial" w:hAnsi="Arial" w:cs="Arial"/>
                <w:i w:val="0"/>
                <w:iCs w:val="0"/>
                <w:noProof/>
                <w:webHidden/>
              </w:rPr>
              <w:t>15</w:t>
            </w:r>
            <w:r w:rsidRPr="003F23B6">
              <w:rPr>
                <w:rFonts w:ascii="Arial" w:hAnsi="Arial" w:cs="Arial"/>
                <w:i w:val="0"/>
                <w:iCs w:val="0"/>
                <w:noProof/>
                <w:webHidden/>
              </w:rPr>
              <w:fldChar w:fldCharType="end"/>
            </w:r>
          </w:hyperlink>
        </w:p>
        <w:p w14:paraId="6B143FE3" w14:textId="32380F0B" w:rsidR="003F23B6" w:rsidRPr="003F23B6" w:rsidRDefault="003F23B6" w:rsidP="003F23B6">
          <w:pPr>
            <w:pStyle w:val="TOC2"/>
            <w:tabs>
              <w:tab w:val="right" w:leader="dot" w:pos="9016"/>
            </w:tabs>
            <w:spacing w:line="360" w:lineRule="auto"/>
            <w:jc w:val="both"/>
            <w:rPr>
              <w:rFonts w:ascii="Arial" w:hAnsi="Arial" w:cs="Arial"/>
              <w:noProof/>
              <w:sz w:val="24"/>
              <w:szCs w:val="24"/>
            </w:rPr>
          </w:pPr>
          <w:hyperlink w:anchor="_Toc237880900" w:history="1">
            <w:r w:rsidRPr="003F23B6">
              <w:rPr>
                <w:rStyle w:val="Hyperlink"/>
                <w:rFonts w:ascii="Arial" w:hAnsi="Arial" w:cs="Arial"/>
                <w:noProof/>
                <w:sz w:val="24"/>
                <w:szCs w:val="24"/>
              </w:rPr>
              <w:t>5.1 Resolution of topic, paradigm and theoretical scope</w:t>
            </w:r>
            <w:r w:rsidRPr="003F23B6">
              <w:rPr>
                <w:rFonts w:ascii="Arial" w:hAnsi="Arial" w:cs="Arial"/>
                <w:noProof/>
                <w:webHidden/>
                <w:sz w:val="24"/>
                <w:szCs w:val="24"/>
              </w:rPr>
              <w:tab/>
            </w:r>
            <w:r w:rsidRPr="003F23B6">
              <w:rPr>
                <w:rFonts w:ascii="Arial" w:hAnsi="Arial" w:cs="Arial"/>
                <w:noProof/>
                <w:webHidden/>
                <w:sz w:val="24"/>
                <w:szCs w:val="24"/>
              </w:rPr>
              <w:fldChar w:fldCharType="begin"/>
            </w:r>
            <w:r w:rsidRPr="003F23B6">
              <w:rPr>
                <w:rFonts w:ascii="Arial" w:hAnsi="Arial" w:cs="Arial"/>
                <w:noProof/>
                <w:webHidden/>
                <w:sz w:val="24"/>
                <w:szCs w:val="24"/>
              </w:rPr>
              <w:instrText xml:space="preserve"> PAGEREF _Toc237880900 \h </w:instrText>
            </w:r>
            <w:r w:rsidRPr="003F23B6">
              <w:rPr>
                <w:rFonts w:ascii="Arial" w:hAnsi="Arial" w:cs="Arial"/>
                <w:noProof/>
                <w:webHidden/>
                <w:sz w:val="24"/>
                <w:szCs w:val="24"/>
              </w:rPr>
            </w:r>
            <w:r w:rsidRPr="003F23B6">
              <w:rPr>
                <w:rFonts w:ascii="Arial" w:hAnsi="Arial" w:cs="Arial"/>
                <w:noProof/>
                <w:webHidden/>
                <w:sz w:val="24"/>
                <w:szCs w:val="24"/>
              </w:rPr>
              <w:fldChar w:fldCharType="separate"/>
            </w:r>
            <w:r w:rsidRPr="003F23B6">
              <w:rPr>
                <w:rFonts w:ascii="Arial" w:hAnsi="Arial" w:cs="Arial"/>
                <w:noProof/>
                <w:webHidden/>
                <w:sz w:val="24"/>
                <w:szCs w:val="24"/>
              </w:rPr>
              <w:t>15</w:t>
            </w:r>
            <w:r w:rsidRPr="003F23B6">
              <w:rPr>
                <w:rFonts w:ascii="Arial" w:hAnsi="Arial" w:cs="Arial"/>
                <w:noProof/>
                <w:webHidden/>
                <w:sz w:val="24"/>
                <w:szCs w:val="24"/>
              </w:rPr>
              <w:fldChar w:fldCharType="end"/>
            </w:r>
          </w:hyperlink>
        </w:p>
        <w:p w14:paraId="02E3E5F3" w14:textId="14FDB479" w:rsidR="003F23B6" w:rsidRPr="003F23B6" w:rsidRDefault="003F23B6" w:rsidP="003F23B6">
          <w:pPr>
            <w:pStyle w:val="TOC2"/>
            <w:tabs>
              <w:tab w:val="right" w:leader="dot" w:pos="9016"/>
            </w:tabs>
            <w:spacing w:line="360" w:lineRule="auto"/>
            <w:jc w:val="both"/>
            <w:rPr>
              <w:rFonts w:ascii="Arial" w:hAnsi="Arial" w:cs="Arial"/>
              <w:noProof/>
              <w:sz w:val="24"/>
              <w:szCs w:val="24"/>
            </w:rPr>
          </w:pPr>
          <w:hyperlink w:anchor="_Toc237880901" w:history="1">
            <w:r w:rsidRPr="003F23B6">
              <w:rPr>
                <w:rStyle w:val="Hyperlink"/>
                <w:rFonts w:ascii="Arial" w:hAnsi="Arial" w:cs="Arial"/>
                <w:noProof/>
                <w:sz w:val="24"/>
                <w:szCs w:val="24"/>
              </w:rPr>
              <w:t>5.2 Resolution of population, ethics, access and analysis</w:t>
            </w:r>
            <w:r w:rsidRPr="003F23B6">
              <w:rPr>
                <w:rFonts w:ascii="Arial" w:hAnsi="Arial" w:cs="Arial"/>
                <w:noProof/>
                <w:webHidden/>
                <w:sz w:val="24"/>
                <w:szCs w:val="24"/>
              </w:rPr>
              <w:tab/>
            </w:r>
            <w:r w:rsidRPr="003F23B6">
              <w:rPr>
                <w:rFonts w:ascii="Arial" w:hAnsi="Arial" w:cs="Arial"/>
                <w:noProof/>
                <w:webHidden/>
                <w:sz w:val="24"/>
                <w:szCs w:val="24"/>
              </w:rPr>
              <w:fldChar w:fldCharType="begin"/>
            </w:r>
            <w:r w:rsidRPr="003F23B6">
              <w:rPr>
                <w:rFonts w:ascii="Arial" w:hAnsi="Arial" w:cs="Arial"/>
                <w:noProof/>
                <w:webHidden/>
                <w:sz w:val="24"/>
                <w:szCs w:val="24"/>
              </w:rPr>
              <w:instrText xml:space="preserve"> PAGEREF _Toc237880901 \h </w:instrText>
            </w:r>
            <w:r w:rsidRPr="003F23B6">
              <w:rPr>
                <w:rFonts w:ascii="Arial" w:hAnsi="Arial" w:cs="Arial"/>
                <w:noProof/>
                <w:webHidden/>
                <w:sz w:val="24"/>
                <w:szCs w:val="24"/>
              </w:rPr>
            </w:r>
            <w:r w:rsidRPr="003F23B6">
              <w:rPr>
                <w:rFonts w:ascii="Arial" w:hAnsi="Arial" w:cs="Arial"/>
                <w:noProof/>
                <w:webHidden/>
                <w:sz w:val="24"/>
                <w:szCs w:val="24"/>
              </w:rPr>
              <w:fldChar w:fldCharType="separate"/>
            </w:r>
            <w:r w:rsidRPr="003F23B6">
              <w:rPr>
                <w:rFonts w:ascii="Arial" w:hAnsi="Arial" w:cs="Arial"/>
                <w:noProof/>
                <w:webHidden/>
                <w:sz w:val="24"/>
                <w:szCs w:val="24"/>
              </w:rPr>
              <w:t>15</w:t>
            </w:r>
            <w:r w:rsidRPr="003F23B6">
              <w:rPr>
                <w:rFonts w:ascii="Arial" w:hAnsi="Arial" w:cs="Arial"/>
                <w:noProof/>
                <w:webHidden/>
                <w:sz w:val="24"/>
                <w:szCs w:val="24"/>
              </w:rPr>
              <w:fldChar w:fldCharType="end"/>
            </w:r>
          </w:hyperlink>
        </w:p>
        <w:p w14:paraId="7BF93FC4" w14:textId="207D8C8C" w:rsidR="003F23B6" w:rsidRPr="003F23B6" w:rsidRDefault="003F23B6" w:rsidP="003F23B6">
          <w:pPr>
            <w:pStyle w:val="TOC2"/>
            <w:tabs>
              <w:tab w:val="right" w:leader="dot" w:pos="9016"/>
            </w:tabs>
            <w:spacing w:line="360" w:lineRule="auto"/>
            <w:jc w:val="both"/>
            <w:rPr>
              <w:rFonts w:ascii="Arial" w:hAnsi="Arial" w:cs="Arial"/>
              <w:noProof/>
              <w:sz w:val="24"/>
              <w:szCs w:val="24"/>
            </w:rPr>
          </w:pPr>
          <w:hyperlink w:anchor="_Toc237880902" w:history="1">
            <w:r w:rsidRPr="003F23B6">
              <w:rPr>
                <w:rStyle w:val="Hyperlink"/>
                <w:rFonts w:ascii="Arial" w:hAnsi="Arial" w:cs="Arial"/>
                <w:noProof/>
                <w:sz w:val="24"/>
                <w:szCs w:val="24"/>
              </w:rPr>
              <w:t>5.3 Failure conditions and section judgement</w:t>
            </w:r>
            <w:r w:rsidRPr="003F23B6">
              <w:rPr>
                <w:rFonts w:ascii="Arial" w:hAnsi="Arial" w:cs="Arial"/>
                <w:noProof/>
                <w:webHidden/>
                <w:sz w:val="24"/>
                <w:szCs w:val="24"/>
              </w:rPr>
              <w:tab/>
            </w:r>
            <w:r w:rsidRPr="003F23B6">
              <w:rPr>
                <w:rFonts w:ascii="Arial" w:hAnsi="Arial" w:cs="Arial"/>
                <w:noProof/>
                <w:webHidden/>
                <w:sz w:val="24"/>
                <w:szCs w:val="24"/>
              </w:rPr>
              <w:fldChar w:fldCharType="begin"/>
            </w:r>
            <w:r w:rsidRPr="003F23B6">
              <w:rPr>
                <w:rFonts w:ascii="Arial" w:hAnsi="Arial" w:cs="Arial"/>
                <w:noProof/>
                <w:webHidden/>
                <w:sz w:val="24"/>
                <w:szCs w:val="24"/>
              </w:rPr>
              <w:instrText xml:space="preserve"> PAGEREF _Toc237880902 \h </w:instrText>
            </w:r>
            <w:r w:rsidRPr="003F23B6">
              <w:rPr>
                <w:rFonts w:ascii="Arial" w:hAnsi="Arial" w:cs="Arial"/>
                <w:noProof/>
                <w:webHidden/>
                <w:sz w:val="24"/>
                <w:szCs w:val="24"/>
              </w:rPr>
            </w:r>
            <w:r w:rsidRPr="003F23B6">
              <w:rPr>
                <w:rFonts w:ascii="Arial" w:hAnsi="Arial" w:cs="Arial"/>
                <w:noProof/>
                <w:webHidden/>
                <w:sz w:val="24"/>
                <w:szCs w:val="24"/>
              </w:rPr>
              <w:fldChar w:fldCharType="separate"/>
            </w:r>
            <w:r w:rsidRPr="003F23B6">
              <w:rPr>
                <w:rFonts w:ascii="Arial" w:hAnsi="Arial" w:cs="Arial"/>
                <w:noProof/>
                <w:webHidden/>
                <w:sz w:val="24"/>
                <w:szCs w:val="24"/>
              </w:rPr>
              <w:t>16</w:t>
            </w:r>
            <w:r w:rsidRPr="003F23B6">
              <w:rPr>
                <w:rFonts w:ascii="Arial" w:hAnsi="Arial" w:cs="Arial"/>
                <w:noProof/>
                <w:webHidden/>
                <w:sz w:val="24"/>
                <w:szCs w:val="24"/>
              </w:rPr>
              <w:fldChar w:fldCharType="end"/>
            </w:r>
          </w:hyperlink>
        </w:p>
        <w:p w14:paraId="24102DA8" w14:textId="1F23FF61" w:rsidR="003F23B6" w:rsidRPr="003F23B6" w:rsidRDefault="003F23B6" w:rsidP="003F23B6">
          <w:pPr>
            <w:pStyle w:val="TOC1"/>
            <w:tabs>
              <w:tab w:val="right" w:leader="dot" w:pos="9016"/>
            </w:tabs>
            <w:spacing w:line="360" w:lineRule="auto"/>
            <w:jc w:val="both"/>
            <w:rPr>
              <w:rFonts w:ascii="Arial" w:hAnsi="Arial" w:cs="Arial"/>
              <w:i w:val="0"/>
              <w:iCs w:val="0"/>
              <w:noProof/>
            </w:rPr>
          </w:pPr>
          <w:hyperlink w:anchor="_Toc237880903" w:history="1">
            <w:r w:rsidRPr="003F23B6">
              <w:rPr>
                <w:rStyle w:val="Hyperlink"/>
                <w:rFonts w:ascii="Arial" w:hAnsi="Arial" w:cs="Arial"/>
                <w:i w:val="0"/>
                <w:iCs w:val="0"/>
                <w:noProof/>
              </w:rPr>
              <w:t>VI. Next steps and conclusion</w:t>
            </w:r>
            <w:r w:rsidRPr="003F23B6">
              <w:rPr>
                <w:rFonts w:ascii="Arial" w:hAnsi="Arial" w:cs="Arial"/>
                <w:i w:val="0"/>
                <w:iCs w:val="0"/>
                <w:noProof/>
                <w:webHidden/>
              </w:rPr>
              <w:tab/>
            </w:r>
            <w:r w:rsidRPr="003F23B6">
              <w:rPr>
                <w:rFonts w:ascii="Arial" w:hAnsi="Arial" w:cs="Arial"/>
                <w:i w:val="0"/>
                <w:iCs w:val="0"/>
                <w:noProof/>
                <w:webHidden/>
              </w:rPr>
              <w:fldChar w:fldCharType="begin"/>
            </w:r>
            <w:r w:rsidRPr="003F23B6">
              <w:rPr>
                <w:rFonts w:ascii="Arial" w:hAnsi="Arial" w:cs="Arial"/>
                <w:i w:val="0"/>
                <w:iCs w:val="0"/>
                <w:noProof/>
                <w:webHidden/>
              </w:rPr>
              <w:instrText xml:space="preserve"> PAGEREF _Toc237880903 \h </w:instrText>
            </w:r>
            <w:r w:rsidRPr="003F23B6">
              <w:rPr>
                <w:rFonts w:ascii="Arial" w:hAnsi="Arial" w:cs="Arial"/>
                <w:i w:val="0"/>
                <w:iCs w:val="0"/>
                <w:noProof/>
                <w:webHidden/>
              </w:rPr>
            </w:r>
            <w:r w:rsidRPr="003F23B6">
              <w:rPr>
                <w:rFonts w:ascii="Arial" w:hAnsi="Arial" w:cs="Arial"/>
                <w:i w:val="0"/>
                <w:iCs w:val="0"/>
                <w:noProof/>
                <w:webHidden/>
              </w:rPr>
              <w:fldChar w:fldCharType="separate"/>
            </w:r>
            <w:r w:rsidRPr="003F23B6">
              <w:rPr>
                <w:rFonts w:ascii="Arial" w:hAnsi="Arial" w:cs="Arial"/>
                <w:i w:val="0"/>
                <w:iCs w:val="0"/>
                <w:noProof/>
                <w:webHidden/>
              </w:rPr>
              <w:t>17</w:t>
            </w:r>
            <w:r w:rsidRPr="003F23B6">
              <w:rPr>
                <w:rFonts w:ascii="Arial" w:hAnsi="Arial" w:cs="Arial"/>
                <w:i w:val="0"/>
                <w:iCs w:val="0"/>
                <w:noProof/>
                <w:webHidden/>
              </w:rPr>
              <w:fldChar w:fldCharType="end"/>
            </w:r>
          </w:hyperlink>
        </w:p>
        <w:p w14:paraId="04FC9F7D" w14:textId="77777777" w:rsidR="003F23B6" w:rsidRDefault="003F23B6" w:rsidP="003F23B6">
          <w:pPr>
            <w:spacing w:line="360" w:lineRule="auto"/>
            <w:rPr>
              <w:rFonts w:ascii="Arial" w:hAnsi="Arial" w:cs="Arial"/>
              <w:b/>
              <w:bCs/>
              <w:noProof/>
              <w:sz w:val="24"/>
              <w:szCs w:val="24"/>
            </w:rPr>
          </w:pPr>
          <w:r w:rsidRPr="003F23B6">
            <w:rPr>
              <w:rFonts w:ascii="Arial" w:hAnsi="Arial" w:cs="Arial"/>
              <w:b/>
              <w:bCs/>
              <w:noProof/>
              <w:sz w:val="24"/>
              <w:szCs w:val="24"/>
            </w:rPr>
            <w:lastRenderedPageBreak/>
            <w:fldChar w:fldCharType="end"/>
          </w:r>
        </w:p>
      </w:sdtContent>
    </w:sdt>
    <w:bookmarkStart w:id="0" w:name="_Toc237880879" w:displacedByCustomXml="prev"/>
    <w:p w14:paraId="06A7A6A8" w14:textId="041DC434" w:rsidR="008461A7" w:rsidRPr="003F23B6" w:rsidRDefault="00000000" w:rsidP="003F23B6">
      <w:pPr>
        <w:spacing w:line="360" w:lineRule="auto"/>
        <w:rPr>
          <w:rFonts w:ascii="Arial" w:hAnsi="Arial" w:cs="Arial"/>
          <w:b/>
          <w:bCs/>
          <w:noProof/>
          <w:sz w:val="24"/>
          <w:szCs w:val="24"/>
        </w:rPr>
      </w:pPr>
      <w:r w:rsidRPr="00636383">
        <w:rPr>
          <w:rFonts w:ascii="Arial" w:hAnsi="Arial" w:cs="Arial"/>
          <w:b/>
          <w:sz w:val="24"/>
          <w:szCs w:val="24"/>
        </w:rPr>
        <w:t>I. Introduction: Inciting incident and research rationale</w:t>
      </w:r>
      <w:bookmarkEnd w:id="0"/>
    </w:p>
    <w:p w14:paraId="68B12A75" w14:textId="0E277F80" w:rsidR="008461A7" w:rsidRPr="00636383" w:rsidRDefault="00000000" w:rsidP="00636383">
      <w:pPr>
        <w:pStyle w:val="Heading2"/>
        <w:spacing w:line="360" w:lineRule="auto"/>
        <w:rPr>
          <w:rFonts w:ascii="Arial" w:hAnsi="Arial" w:cs="Arial"/>
          <w:sz w:val="24"/>
          <w:szCs w:val="24"/>
          <w:lang w:val="vi-VN"/>
        </w:rPr>
      </w:pPr>
      <w:bookmarkStart w:id="1" w:name="_Toc237880880"/>
      <w:r w:rsidRPr="00636383">
        <w:rPr>
          <w:rFonts w:ascii="Arial" w:hAnsi="Arial" w:cs="Arial"/>
          <w:sz w:val="24"/>
          <w:szCs w:val="24"/>
        </w:rPr>
        <w:t>1.1 Purpose and provenance of the research</w:t>
      </w:r>
      <w:bookmarkEnd w:id="1"/>
    </w:p>
    <w:p w14:paraId="6FB6C9E1" w14:textId="317C71D3"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 xml:space="preserve">This portfolio connects four assessed coursework artefacts and the current research record through transferable learning rather than topic continuity. The earlier coursework addressed different subjects and </w:t>
      </w:r>
      <w:r w:rsidR="00636383" w:rsidRPr="00636383">
        <w:rPr>
          <w:rFonts w:ascii="Arial" w:hAnsi="Arial" w:cs="Arial"/>
          <w:sz w:val="24"/>
          <w:szCs w:val="24"/>
        </w:rPr>
        <w:t>provided</w:t>
      </w:r>
      <w:r w:rsidRPr="00636383">
        <w:rPr>
          <w:rFonts w:ascii="Arial" w:hAnsi="Arial" w:cs="Arial"/>
          <w:sz w:val="24"/>
          <w:szCs w:val="24"/>
        </w:rPr>
        <w:t xml:space="preserve"> no evidence for the present hypotheses. Its relevance lies in the research capabilities developed through evaluating management theory, aligning philosophy with design, synthesising literature and conducting pilot research. The fifth artefact, comprising the annotated bibliography, weekly refinement record and final proposal, directly records how the current study changed. Together, the items show cumulative but uneven development</w:t>
      </w:r>
      <w:r w:rsidR="00636383" w:rsidRPr="00636383">
        <w:rPr>
          <w:rFonts w:ascii="Arial" w:hAnsi="Arial" w:cs="Arial"/>
          <w:sz w:val="24"/>
          <w:szCs w:val="24"/>
          <w:lang w:val="vi-VN"/>
        </w:rPr>
        <w:t xml:space="preserve"> that</w:t>
      </w:r>
      <w:r w:rsidRPr="00636383">
        <w:rPr>
          <w:rFonts w:ascii="Arial" w:hAnsi="Arial" w:cs="Arial"/>
          <w:sz w:val="24"/>
          <w:szCs w:val="24"/>
        </w:rPr>
        <w:t xml:space="preserve"> earlier lessons informed later decisions, yet problems with scope returned before the model was narrowed.</w:t>
      </w:r>
    </w:p>
    <w:p w14:paraId="526BB4D9" w14:textId="292E4A2C" w:rsidR="008461A7" w:rsidRPr="00636383" w:rsidRDefault="00000000" w:rsidP="00636383">
      <w:pPr>
        <w:pStyle w:val="Heading2"/>
        <w:spacing w:line="360" w:lineRule="auto"/>
        <w:rPr>
          <w:rFonts w:ascii="Arial" w:hAnsi="Arial" w:cs="Arial"/>
          <w:sz w:val="24"/>
          <w:szCs w:val="24"/>
          <w:lang w:val="vi-VN"/>
        </w:rPr>
      </w:pPr>
      <w:bookmarkStart w:id="2" w:name="_Toc237880881"/>
      <w:r w:rsidRPr="00636383">
        <w:rPr>
          <w:rFonts w:ascii="Arial" w:hAnsi="Arial" w:cs="Arial"/>
          <w:sz w:val="24"/>
          <w:szCs w:val="24"/>
        </w:rPr>
        <w:t>1.2 Business problem, research gap and contribution</w:t>
      </w:r>
      <w:bookmarkEnd w:id="2"/>
    </w:p>
    <w:p w14:paraId="0905C945" w14:textId="77777777"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Employee ideas can help organisations adapt, but managers may withhold approval for valid strategic, evidential, resource, regulatory or security reasons. This study examines incidents in which an employee continues developing an idea after a manager directly rejects it or clearly declines to authorise further work using organisational time, resources or communication channels.</w:t>
      </w:r>
    </w:p>
    <w:p w14:paraId="3E0706C7" w14:textId="2D79F8E5"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 xml:space="preserve">Mainemelis (2010) defines creative deviance as continuing to pursue an idea after an instruction to stop. The study retains this core meaning and includes a clear refusal to authorise further work where no direct stop instruction is given. Disagreement, silence, negative feedback, delay and invited revision do not qualify. </w:t>
      </w:r>
      <w:r w:rsidR="00636383" w:rsidRPr="00636383">
        <w:rPr>
          <w:rStyle w:val="normaltextrun"/>
          <w:rFonts w:ascii="Arial" w:hAnsi="Arial" w:cs="Arial"/>
          <w:sz w:val="24"/>
          <w:szCs w:val="24"/>
          <w:shd w:val="clear" w:color="auto" w:fill="FFFFFF"/>
        </w:rPr>
        <w:t>The extension covers two explicit forms of the manager’s refusal without redefining creative deviance.</w:t>
      </w:r>
    </w:p>
    <w:p w14:paraId="2E9BC84D" w14:textId="78508E54"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 xml:space="preserve">Creative deviance is not inherently beneficial or harmful. Research associates it with innovation, depending on context and leader response (Lin et al., 2016; Wan et al., 2026), and with social undermining (Shukla et al., 2024). These findings support </w:t>
      </w:r>
      <w:r w:rsidR="00636383">
        <w:rPr>
          <w:rFonts w:ascii="Arial" w:hAnsi="Arial" w:cs="Arial"/>
          <w:sz w:val="24"/>
          <w:szCs w:val="24"/>
        </w:rPr>
        <w:t>investigating</w:t>
      </w:r>
      <w:r w:rsidRPr="00636383">
        <w:rPr>
          <w:rFonts w:ascii="Arial" w:hAnsi="Arial" w:cs="Arial"/>
          <w:sz w:val="24"/>
          <w:szCs w:val="24"/>
        </w:rPr>
        <w:t xml:space="preserve"> potential innovation benefits and relational costs, but they do not test the present relationships. Team innovation differs from innovative behaviour concerning one rejected idea, while social undermining differs from strain within one manager relationship.</w:t>
      </w:r>
    </w:p>
    <w:p w14:paraId="295FFACE" w14:textId="7E3E4749"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lastRenderedPageBreak/>
        <w:t xml:space="preserve">Xu et al. (2026) provide the closest evidence for H1. Using 80 matched Chinese R&amp;D teams, two time points and three data sources, they found that error management culture conditioned the relationship between obsessive passion and creative deviance. A supportive error management climate may reduce the perceived risk of pursuing an uncertain idea. However, the present study </w:t>
      </w:r>
      <w:r w:rsidR="00636383">
        <w:rPr>
          <w:rFonts w:ascii="Arial" w:hAnsi="Arial" w:cs="Arial"/>
          <w:sz w:val="24"/>
          <w:szCs w:val="24"/>
        </w:rPr>
        <w:t>focuses</w:t>
      </w:r>
      <w:r w:rsidR="00636383">
        <w:rPr>
          <w:rFonts w:ascii="Arial" w:hAnsi="Arial" w:cs="Arial"/>
          <w:sz w:val="24"/>
          <w:szCs w:val="24"/>
          <w:lang w:val="vi-VN"/>
        </w:rPr>
        <w:t xml:space="preserve"> on</w:t>
      </w:r>
      <w:r w:rsidRPr="00636383">
        <w:rPr>
          <w:rFonts w:ascii="Arial" w:hAnsi="Arial" w:cs="Arial"/>
          <w:sz w:val="24"/>
          <w:szCs w:val="24"/>
        </w:rPr>
        <w:t xml:space="preserve"> individuals rather than teams, focuses on one incident, samples UK early-career professionals and uses a different design. H1 is therefore a contextual extension, not an exact replication.</w:t>
      </w:r>
    </w:p>
    <w:p w14:paraId="62257997" w14:textId="1AC7680F"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Hybrid work is relevant because employees may revise, clarify or seek support for an unapproved idea through face-to-face and digital communication. UK data demonstrate the prevalence of hybrid work but do not connect it to creative deviance (Office for National Statistics, 2025). Research on hybrid innovation and advice networks indicates that coordination and perceptions of technology may affect channel use (Gibbs et al., 2024; Wu et al., 2023), but neither stream tests creative deviance. Hybrid work defines the setting rather than a pro</w:t>
      </w:r>
      <w:r w:rsidR="00636383">
        <w:rPr>
          <w:rFonts w:ascii="Arial" w:hAnsi="Arial" w:cs="Arial"/>
          <w:sz w:val="24"/>
          <w:szCs w:val="24"/>
        </w:rPr>
        <w:t>ven</w:t>
      </w:r>
      <w:r w:rsidRPr="00636383">
        <w:rPr>
          <w:rFonts w:ascii="Arial" w:hAnsi="Arial" w:cs="Arial"/>
          <w:sz w:val="24"/>
          <w:szCs w:val="24"/>
        </w:rPr>
        <w:t xml:space="preserve"> cause.</w:t>
      </w:r>
    </w:p>
    <w:p w14:paraId="52B67E01" w14:textId="1929D770"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 xml:space="preserve">Political Skill Theory provides the principal lens for the proposed outcomes. Political skill comprises social astuteness, interpersonal influence, networking ability and apparent sincerity (Ferris et al., 2005). These capabilities also matter in technology-mediated interaction, although existing research has not </w:t>
      </w:r>
      <w:r w:rsidR="00636383">
        <w:rPr>
          <w:rFonts w:ascii="Arial" w:hAnsi="Arial" w:cs="Arial"/>
          <w:sz w:val="24"/>
          <w:szCs w:val="24"/>
        </w:rPr>
        <w:t>investigated</w:t>
      </w:r>
      <w:r w:rsidRPr="00636383">
        <w:rPr>
          <w:rFonts w:ascii="Arial" w:hAnsi="Arial" w:cs="Arial"/>
          <w:sz w:val="24"/>
          <w:szCs w:val="24"/>
        </w:rPr>
        <w:t xml:space="preserve"> incidents involving ideas rejected by managers (Di Gangi et al., 2022). Digital Political Skill Enactment (DPSE) is therefore specified as a formative index for this study. It records incident-level practices involving interpretation and framing, channel and timing, networking, coalition building, visibility management and apparent sincerity across channels. Such practices may help employees communicate an idea, mobilise appropriate support and avoid unnecessary confrontation. The model proposes that DPSE strengthens the association between creative deviance and innovative work behaviour while weakening its association with relational strain.</w:t>
      </w:r>
    </w:p>
    <w:p w14:paraId="3E0CD8A3" w14:textId="77777777" w:rsidR="008461A7" w:rsidRDefault="00000000" w:rsidP="00636383">
      <w:pPr>
        <w:spacing w:line="360" w:lineRule="auto"/>
        <w:rPr>
          <w:rFonts w:ascii="Arial" w:hAnsi="Arial" w:cs="Arial"/>
          <w:sz w:val="24"/>
          <w:szCs w:val="24"/>
          <w:lang w:val="vi-VN"/>
        </w:rPr>
      </w:pPr>
      <w:r w:rsidRPr="00636383">
        <w:rPr>
          <w:rFonts w:ascii="Arial" w:hAnsi="Arial" w:cs="Arial"/>
          <w:sz w:val="24"/>
          <w:szCs w:val="24"/>
        </w:rPr>
        <w:t>The proposed contribution is limited to one rejected idea, two reported outcomes, a formative DPSE index and UK early-career professionals working in hybrid settings. DPSE is neither a personality trait nor a validated scale. Any managerial framework derived from the findings will remain provisional, governed by clear rules and stopping points, and will not be treated as generally applicable.</w:t>
      </w:r>
    </w:p>
    <w:p w14:paraId="4EFE8778" w14:textId="77777777" w:rsidR="00BA43ED" w:rsidRPr="00BA43ED" w:rsidRDefault="00BA43ED" w:rsidP="00636383">
      <w:pPr>
        <w:spacing w:line="360" w:lineRule="auto"/>
        <w:rPr>
          <w:rFonts w:ascii="Arial" w:hAnsi="Arial" w:cs="Arial"/>
          <w:sz w:val="24"/>
          <w:szCs w:val="24"/>
          <w:lang w:val="vi-VN"/>
        </w:rPr>
      </w:pPr>
    </w:p>
    <w:p w14:paraId="0DDFAAC0" w14:textId="361B5DAA" w:rsidR="008461A7" w:rsidRPr="00636383" w:rsidRDefault="00000000" w:rsidP="00636383">
      <w:pPr>
        <w:pStyle w:val="Heading2"/>
        <w:spacing w:line="360" w:lineRule="auto"/>
        <w:rPr>
          <w:rFonts w:ascii="Arial" w:hAnsi="Arial" w:cs="Arial"/>
          <w:sz w:val="24"/>
          <w:szCs w:val="24"/>
          <w:lang w:val="vi-VN"/>
        </w:rPr>
      </w:pPr>
      <w:bookmarkStart w:id="3" w:name="_Toc237880882"/>
      <w:r w:rsidRPr="00636383">
        <w:rPr>
          <w:rFonts w:ascii="Arial" w:hAnsi="Arial" w:cs="Arial"/>
          <w:sz w:val="24"/>
          <w:szCs w:val="24"/>
        </w:rPr>
        <w:lastRenderedPageBreak/>
        <w:t>1.3 Aim, questions, objectives and hypotheses</w:t>
      </w:r>
      <w:bookmarkEnd w:id="3"/>
    </w:p>
    <w:p w14:paraId="7A35D934" w14:textId="77777777" w:rsidR="00511526" w:rsidRDefault="00000000" w:rsidP="00636383">
      <w:pPr>
        <w:spacing w:line="360" w:lineRule="auto"/>
        <w:rPr>
          <w:rFonts w:ascii="Arial" w:hAnsi="Arial" w:cs="Arial"/>
          <w:sz w:val="24"/>
          <w:szCs w:val="24"/>
          <w:lang w:val="vi-VN"/>
        </w:rPr>
      </w:pPr>
      <w:r w:rsidRPr="00636383">
        <w:rPr>
          <w:rFonts w:ascii="Arial" w:hAnsi="Arial" w:cs="Arial"/>
          <w:sz w:val="24"/>
          <w:szCs w:val="24"/>
        </w:rPr>
        <w:t xml:space="preserve">This study examines a conditional model of creative deviance among UK early-career professionals working in hybrid settings. The main research question is: </w:t>
      </w:r>
    </w:p>
    <w:p w14:paraId="58A650CE" w14:textId="5405B677" w:rsidR="008461A7" w:rsidRPr="00636383" w:rsidRDefault="00000000" w:rsidP="00636383">
      <w:pPr>
        <w:spacing w:line="360" w:lineRule="auto"/>
        <w:rPr>
          <w:rFonts w:ascii="Arial" w:hAnsi="Arial" w:cs="Arial"/>
          <w:sz w:val="24"/>
          <w:szCs w:val="24"/>
        </w:rPr>
      </w:pPr>
      <w:r w:rsidRPr="00636383">
        <w:rPr>
          <w:rFonts w:ascii="Arial" w:hAnsi="Arial" w:cs="Arial"/>
          <w:i/>
          <w:sz w:val="24"/>
          <w:szCs w:val="24"/>
        </w:rPr>
        <w:t>What pattern of associations is observed across the proposed creative deviance model?</w:t>
      </w:r>
    </w:p>
    <w:p w14:paraId="00817DED" w14:textId="77777777" w:rsidR="00511526" w:rsidRDefault="00000000" w:rsidP="00636383">
      <w:pPr>
        <w:spacing w:line="360" w:lineRule="auto"/>
        <w:rPr>
          <w:rFonts w:ascii="Arial" w:hAnsi="Arial" w:cs="Arial"/>
          <w:sz w:val="24"/>
          <w:szCs w:val="24"/>
          <w:lang w:val="vi-VN"/>
        </w:rPr>
      </w:pPr>
      <w:r w:rsidRPr="00636383">
        <w:rPr>
          <w:rFonts w:ascii="Arial" w:hAnsi="Arial" w:cs="Arial"/>
          <w:sz w:val="24"/>
          <w:szCs w:val="24"/>
        </w:rPr>
        <w:t>Four supporting questions ask:</w:t>
      </w:r>
    </w:p>
    <w:p w14:paraId="7796C4C9" w14:textId="77777777" w:rsidR="00511526" w:rsidRDefault="00511526" w:rsidP="00511526">
      <w:pPr>
        <w:pStyle w:val="paragraph"/>
        <w:numPr>
          <w:ilvl w:val="0"/>
          <w:numId w:val="15"/>
        </w:numPr>
        <w:spacing w:before="0" w:beforeAutospacing="0" w:after="0" w:afterAutospacing="0" w:line="360" w:lineRule="auto"/>
        <w:jc w:val="both"/>
        <w:textAlignment w:val="baseline"/>
        <w:rPr>
          <w:rFonts w:ascii="Arial" w:hAnsi="Arial" w:cs="Arial"/>
          <w:lang w:val="vi-VN"/>
        </w:rPr>
      </w:pPr>
      <w:r>
        <w:rPr>
          <w:rStyle w:val="normaltextrun"/>
          <w:rFonts w:ascii="Arial" w:hAnsi="Arial" w:cs="Arial"/>
        </w:rPr>
        <w:t>Which practices relating to communication channel, timing, audience, coalition, visibility and generative AI use are reported during the incident?</w:t>
      </w:r>
      <w:r>
        <w:rPr>
          <w:rStyle w:val="eop"/>
          <w:rFonts w:ascii="Arial" w:eastAsiaTheme="majorEastAsia" w:hAnsi="Arial" w:cs="Arial"/>
          <w:bdr w:val="none" w:sz="0" w:space="0" w:color="auto" w:frame="1"/>
          <w:shd w:val="clear" w:color="auto" w:fill="C6C6C6"/>
          <w:lang w:val="vi-VN"/>
        </w:rPr>
        <w:t> </w:t>
      </w:r>
    </w:p>
    <w:p w14:paraId="6E085CF6" w14:textId="0C913F79" w:rsidR="00511526" w:rsidRDefault="00511526" w:rsidP="00511526">
      <w:pPr>
        <w:pStyle w:val="paragraph"/>
        <w:numPr>
          <w:ilvl w:val="0"/>
          <w:numId w:val="15"/>
        </w:numPr>
        <w:spacing w:before="0" w:beforeAutospacing="0" w:after="0" w:afterAutospacing="0" w:line="360" w:lineRule="auto"/>
        <w:jc w:val="both"/>
        <w:textAlignment w:val="baseline"/>
        <w:rPr>
          <w:rFonts w:ascii="Arial" w:hAnsi="Arial" w:cs="Arial"/>
          <w:lang w:val="vi-VN"/>
        </w:rPr>
      </w:pPr>
      <w:r>
        <w:rPr>
          <w:rStyle w:val="normaltextrun"/>
          <w:rFonts w:ascii="Arial" w:hAnsi="Arial" w:cs="Arial"/>
        </w:rPr>
        <w:t>How does the association between obsessive work passion and creative deviance vary across levels of perceived error management climate?</w:t>
      </w:r>
      <w:r>
        <w:rPr>
          <w:rStyle w:val="eop"/>
          <w:rFonts w:ascii="Arial" w:eastAsiaTheme="majorEastAsia" w:hAnsi="Arial" w:cs="Arial"/>
          <w:bdr w:val="none" w:sz="0" w:space="0" w:color="auto" w:frame="1"/>
          <w:shd w:val="clear" w:color="auto" w:fill="C6C6C6"/>
          <w:lang w:val="vi-VN"/>
        </w:rPr>
        <w:t> </w:t>
      </w:r>
    </w:p>
    <w:p w14:paraId="51E332A4" w14:textId="77777777" w:rsidR="00511526" w:rsidRDefault="00511526" w:rsidP="00511526">
      <w:pPr>
        <w:pStyle w:val="paragraph"/>
        <w:numPr>
          <w:ilvl w:val="0"/>
          <w:numId w:val="15"/>
        </w:numPr>
        <w:spacing w:before="0" w:beforeAutospacing="0" w:after="0" w:afterAutospacing="0" w:line="360" w:lineRule="auto"/>
        <w:jc w:val="both"/>
        <w:textAlignment w:val="baseline"/>
        <w:rPr>
          <w:rFonts w:ascii="Arial" w:hAnsi="Arial" w:cs="Arial"/>
          <w:lang w:val="vi-VN"/>
        </w:rPr>
      </w:pPr>
      <w:r>
        <w:rPr>
          <w:rStyle w:val="normaltextrun"/>
          <w:rFonts w:ascii="Arial" w:hAnsi="Arial" w:cs="Arial"/>
        </w:rPr>
        <w:t>How does the association between creative deviance and innovative work behaviour concerning the focal idea vary across levels of DPSE?</w:t>
      </w:r>
      <w:r>
        <w:rPr>
          <w:rStyle w:val="eop"/>
          <w:rFonts w:ascii="Arial" w:eastAsiaTheme="majorEastAsia" w:hAnsi="Arial" w:cs="Arial"/>
          <w:bdr w:val="none" w:sz="0" w:space="0" w:color="auto" w:frame="1"/>
          <w:shd w:val="clear" w:color="auto" w:fill="C6C6C6"/>
          <w:lang w:val="vi-VN"/>
        </w:rPr>
        <w:t> </w:t>
      </w:r>
    </w:p>
    <w:p w14:paraId="141A9F5D" w14:textId="77777777" w:rsidR="00511526" w:rsidRPr="00511526" w:rsidRDefault="00511526" w:rsidP="00511526">
      <w:pPr>
        <w:pStyle w:val="paragraph"/>
        <w:numPr>
          <w:ilvl w:val="0"/>
          <w:numId w:val="15"/>
        </w:numPr>
        <w:spacing w:before="0" w:beforeAutospacing="0" w:after="0" w:afterAutospacing="0" w:line="360" w:lineRule="auto"/>
        <w:jc w:val="both"/>
        <w:textAlignment w:val="baseline"/>
        <w:rPr>
          <w:rStyle w:val="eop"/>
          <w:rFonts w:ascii="Arial" w:hAnsi="Arial" w:cs="Arial"/>
          <w:lang w:val="vi-VN"/>
        </w:rPr>
      </w:pPr>
      <w:r>
        <w:rPr>
          <w:rStyle w:val="normaltextrun"/>
          <w:rFonts w:ascii="Arial" w:hAnsi="Arial" w:cs="Arial"/>
        </w:rPr>
        <w:t>How does the association between creative deviance and strain in the relationship with the focal manager vary across levels of DPSE?</w:t>
      </w:r>
      <w:r>
        <w:rPr>
          <w:rStyle w:val="eop"/>
          <w:rFonts w:ascii="Arial" w:eastAsiaTheme="majorEastAsia" w:hAnsi="Arial" w:cs="Arial"/>
          <w:bdr w:val="none" w:sz="0" w:space="0" w:color="auto" w:frame="1"/>
          <w:shd w:val="clear" w:color="auto" w:fill="C6C6C6"/>
          <w:lang w:val="vi-VN"/>
        </w:rPr>
        <w:t> </w:t>
      </w:r>
    </w:p>
    <w:p w14:paraId="304E3415" w14:textId="77777777" w:rsidR="00511526" w:rsidRDefault="00511526" w:rsidP="00511526">
      <w:pPr>
        <w:pStyle w:val="paragraph"/>
        <w:spacing w:before="0" w:beforeAutospacing="0" w:after="0" w:afterAutospacing="0"/>
        <w:ind w:left="1080"/>
        <w:jc w:val="both"/>
        <w:textAlignment w:val="baseline"/>
        <w:rPr>
          <w:rFonts w:ascii="Arial" w:hAnsi="Arial" w:cs="Arial"/>
          <w:lang w:val="vi-VN"/>
        </w:rPr>
      </w:pPr>
    </w:p>
    <w:p w14:paraId="0B8FFFED" w14:textId="77777777"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The objectives are to describe the reported practices, test three moderation effects and integrate the descriptive, hypothesis testing and sensitivity findings into a provisional framework for reviewing decisions. Five hypotheses translate these objectives into testable relationships.</w:t>
      </w:r>
    </w:p>
    <w:p w14:paraId="2E59EE35" w14:textId="77777777" w:rsidR="008461A7" w:rsidRPr="00636383" w:rsidRDefault="00000000" w:rsidP="00636383">
      <w:pPr>
        <w:pStyle w:val="Hypothesis"/>
        <w:spacing w:line="360" w:lineRule="auto"/>
        <w:rPr>
          <w:rFonts w:ascii="Arial" w:hAnsi="Arial" w:cs="Arial"/>
          <w:sz w:val="24"/>
          <w:szCs w:val="24"/>
        </w:rPr>
      </w:pPr>
      <w:r w:rsidRPr="00636383">
        <w:rPr>
          <w:rFonts w:ascii="Arial" w:hAnsi="Arial" w:cs="Arial"/>
          <w:b/>
          <w:sz w:val="24"/>
          <w:szCs w:val="24"/>
        </w:rPr>
        <w:t>H1:</w:t>
      </w:r>
      <w:r w:rsidRPr="00636383">
        <w:rPr>
          <w:rFonts w:ascii="Arial" w:hAnsi="Arial" w:cs="Arial"/>
          <w:sz w:val="24"/>
          <w:szCs w:val="24"/>
        </w:rPr>
        <w:t xml:space="preserve"> Perceived error management climate strengthens the positive association between obsessive work passion and creative deviance.</w:t>
      </w:r>
    </w:p>
    <w:p w14:paraId="4B142931" w14:textId="77777777" w:rsidR="008461A7" w:rsidRPr="00636383" w:rsidRDefault="00000000" w:rsidP="00636383">
      <w:pPr>
        <w:pStyle w:val="Hypothesis"/>
        <w:spacing w:line="360" w:lineRule="auto"/>
        <w:rPr>
          <w:rFonts w:ascii="Arial" w:hAnsi="Arial" w:cs="Arial"/>
          <w:sz w:val="24"/>
          <w:szCs w:val="24"/>
        </w:rPr>
      </w:pPr>
      <w:r w:rsidRPr="00636383">
        <w:rPr>
          <w:rFonts w:ascii="Arial" w:hAnsi="Arial" w:cs="Arial"/>
          <w:b/>
          <w:sz w:val="24"/>
          <w:szCs w:val="24"/>
        </w:rPr>
        <w:t>H2:</w:t>
      </w:r>
      <w:r w:rsidRPr="00636383">
        <w:rPr>
          <w:rFonts w:ascii="Arial" w:hAnsi="Arial" w:cs="Arial"/>
          <w:sz w:val="24"/>
          <w:szCs w:val="24"/>
        </w:rPr>
        <w:t xml:space="preserve"> Creative deviance is positively associated with innovative work behaviour concerning the focal idea.</w:t>
      </w:r>
    </w:p>
    <w:p w14:paraId="5F7D10A5" w14:textId="77777777" w:rsidR="008461A7" w:rsidRPr="00636383" w:rsidRDefault="00000000" w:rsidP="00636383">
      <w:pPr>
        <w:pStyle w:val="Hypothesis"/>
        <w:spacing w:line="360" w:lineRule="auto"/>
        <w:rPr>
          <w:rFonts w:ascii="Arial" w:hAnsi="Arial" w:cs="Arial"/>
          <w:sz w:val="24"/>
          <w:szCs w:val="24"/>
        </w:rPr>
      </w:pPr>
      <w:r w:rsidRPr="00636383">
        <w:rPr>
          <w:rFonts w:ascii="Arial" w:hAnsi="Arial" w:cs="Arial"/>
          <w:b/>
          <w:sz w:val="24"/>
          <w:szCs w:val="24"/>
        </w:rPr>
        <w:t>H2a:</w:t>
      </w:r>
      <w:r w:rsidRPr="00636383">
        <w:rPr>
          <w:rFonts w:ascii="Arial" w:hAnsi="Arial" w:cs="Arial"/>
          <w:sz w:val="24"/>
          <w:szCs w:val="24"/>
        </w:rPr>
        <w:t xml:space="preserve"> DPSE strengthens this association.</w:t>
      </w:r>
    </w:p>
    <w:p w14:paraId="5BF46D98" w14:textId="77777777" w:rsidR="008461A7" w:rsidRPr="00636383" w:rsidRDefault="00000000" w:rsidP="00636383">
      <w:pPr>
        <w:pStyle w:val="Hypothesis"/>
        <w:spacing w:line="360" w:lineRule="auto"/>
        <w:rPr>
          <w:rFonts w:ascii="Arial" w:hAnsi="Arial" w:cs="Arial"/>
          <w:sz w:val="24"/>
          <w:szCs w:val="24"/>
        </w:rPr>
      </w:pPr>
      <w:r w:rsidRPr="00636383">
        <w:rPr>
          <w:rFonts w:ascii="Arial" w:hAnsi="Arial" w:cs="Arial"/>
          <w:b/>
          <w:sz w:val="24"/>
          <w:szCs w:val="24"/>
        </w:rPr>
        <w:t>H3:</w:t>
      </w:r>
      <w:r w:rsidRPr="00636383">
        <w:rPr>
          <w:rFonts w:ascii="Arial" w:hAnsi="Arial" w:cs="Arial"/>
          <w:sz w:val="24"/>
          <w:szCs w:val="24"/>
        </w:rPr>
        <w:t xml:space="preserve"> Creative deviance is positively associated with strain in the relationship with the focal manager.</w:t>
      </w:r>
    </w:p>
    <w:p w14:paraId="4B1D5063" w14:textId="77777777" w:rsidR="008461A7" w:rsidRPr="00636383" w:rsidRDefault="00000000" w:rsidP="00636383">
      <w:pPr>
        <w:pStyle w:val="Hypothesis"/>
        <w:spacing w:line="360" w:lineRule="auto"/>
        <w:rPr>
          <w:rFonts w:ascii="Arial" w:hAnsi="Arial" w:cs="Arial"/>
          <w:sz w:val="24"/>
          <w:szCs w:val="24"/>
        </w:rPr>
      </w:pPr>
      <w:r w:rsidRPr="00636383">
        <w:rPr>
          <w:rFonts w:ascii="Arial" w:hAnsi="Arial" w:cs="Arial"/>
          <w:b/>
          <w:sz w:val="24"/>
          <w:szCs w:val="24"/>
        </w:rPr>
        <w:t>H3a:</w:t>
      </w:r>
      <w:r w:rsidRPr="00636383">
        <w:rPr>
          <w:rFonts w:ascii="Arial" w:hAnsi="Arial" w:cs="Arial"/>
          <w:sz w:val="24"/>
          <w:szCs w:val="24"/>
        </w:rPr>
        <w:t xml:space="preserve"> DPSE weakens this association.</w:t>
      </w:r>
    </w:p>
    <w:p w14:paraId="3EA1BC95" w14:textId="77777777" w:rsidR="008461A7" w:rsidRDefault="00000000" w:rsidP="00636383">
      <w:pPr>
        <w:spacing w:line="360" w:lineRule="auto"/>
        <w:rPr>
          <w:rFonts w:ascii="Arial" w:hAnsi="Arial" w:cs="Arial"/>
          <w:sz w:val="24"/>
          <w:szCs w:val="24"/>
          <w:lang w:val="vi-VN"/>
        </w:rPr>
      </w:pPr>
      <w:r w:rsidRPr="00636383">
        <w:rPr>
          <w:rFonts w:ascii="Arial" w:hAnsi="Arial" w:cs="Arial"/>
          <w:sz w:val="24"/>
          <w:szCs w:val="24"/>
        </w:rPr>
        <w:t>Generative AI is descriptive and exploratory only. All variables will be measured once through the same retrospective survey; the model therefore represents associations rather than temporal stages or causal effects.</w:t>
      </w:r>
    </w:p>
    <w:p w14:paraId="3B4F5E3B" w14:textId="33C4EAE6" w:rsidR="003F23B6" w:rsidRPr="003F23B6" w:rsidRDefault="003F23B6" w:rsidP="00636383">
      <w:pPr>
        <w:spacing w:line="360" w:lineRule="auto"/>
        <w:rPr>
          <w:rFonts w:ascii="Arial" w:hAnsi="Arial" w:cs="Arial"/>
          <w:sz w:val="24"/>
          <w:szCs w:val="24"/>
          <w:lang w:val="vi-VN"/>
        </w:rPr>
      </w:pPr>
      <w:r w:rsidRPr="003F23B6">
        <w:lastRenderedPageBreak/>
        <w:drawing>
          <wp:inline distT="0" distB="0" distL="0" distR="0" wp14:anchorId="24744BFA" wp14:editId="7563EDD1">
            <wp:extent cx="5731510" cy="2656840"/>
            <wp:effectExtent l="0" t="0" r="0" b="0"/>
            <wp:docPr id="1615863877"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863877" name="Picture 1" descr="A diagram of a diagram&#10;&#10;AI-generated content may be incorrect."/>
                    <pic:cNvPicPr/>
                  </pic:nvPicPr>
                  <pic:blipFill>
                    <a:blip r:embed="rId8"/>
                    <a:stretch>
                      <a:fillRect/>
                    </a:stretch>
                  </pic:blipFill>
                  <pic:spPr>
                    <a:xfrm>
                      <a:off x="0" y="0"/>
                      <a:ext cx="5731510" cy="2656840"/>
                    </a:xfrm>
                    <a:prstGeom prst="rect">
                      <a:avLst/>
                    </a:prstGeom>
                  </pic:spPr>
                </pic:pic>
              </a:graphicData>
            </a:graphic>
          </wp:inline>
        </w:drawing>
      </w:r>
      <w:r>
        <w:fldChar w:fldCharType="begin"/>
      </w:r>
      <w:r>
        <w:instrText xml:space="preserve"> INCLUDEPICTURE "https://documents.lucid.app/documents/f386b2b4-05a1-49b2-9202-1341a8313307/pages/0_0?a=522&amp;x=-5&amp;y=80&amp;w=1005&amp;h=454&amp;store=1&amp;accept=image%2F*&amp;auth=LCA%205ad6aed77bf7bf0068b4cc48709f657dfbc2984e20c4b1c17382a7a5384be70b-ts%3D0" \* MERGEFORMATINET </w:instrText>
      </w:r>
      <w:r>
        <w:fldChar w:fldCharType="separate"/>
      </w:r>
      <w:r>
        <w:fldChar w:fldCharType="end"/>
      </w:r>
    </w:p>
    <w:p w14:paraId="5DCC7911" w14:textId="77777777" w:rsidR="008461A7" w:rsidRPr="00636383" w:rsidRDefault="00000000" w:rsidP="00636383">
      <w:pPr>
        <w:pStyle w:val="FigureCaption"/>
        <w:spacing w:line="360" w:lineRule="auto"/>
        <w:rPr>
          <w:rFonts w:ascii="Arial" w:hAnsi="Arial" w:cs="Arial"/>
          <w:sz w:val="24"/>
          <w:szCs w:val="24"/>
        </w:rPr>
      </w:pPr>
      <w:r w:rsidRPr="00636383">
        <w:rPr>
          <w:rFonts w:ascii="Arial" w:hAnsi="Arial" w:cs="Arial"/>
          <w:i/>
          <w:sz w:val="24"/>
          <w:szCs w:val="24"/>
        </w:rPr>
        <w:t>[Figure 1. Prespecified model of one antecedent relationship and two outcome relationships, tested through three analytical equations.]</w:t>
      </w:r>
    </w:p>
    <w:p w14:paraId="084D7252" w14:textId="77777777" w:rsidR="008461A7" w:rsidRPr="00636383" w:rsidRDefault="00000000" w:rsidP="00636383">
      <w:pPr>
        <w:pStyle w:val="Heading1"/>
        <w:spacing w:line="360" w:lineRule="auto"/>
        <w:rPr>
          <w:rFonts w:ascii="Arial" w:hAnsi="Arial" w:cs="Arial"/>
          <w:sz w:val="24"/>
          <w:szCs w:val="24"/>
        </w:rPr>
      </w:pPr>
      <w:bookmarkStart w:id="4" w:name="_Toc237880883"/>
      <w:r w:rsidRPr="00636383">
        <w:rPr>
          <w:rFonts w:ascii="Arial" w:hAnsi="Arial" w:cs="Arial"/>
          <w:sz w:val="24"/>
          <w:szCs w:val="24"/>
        </w:rPr>
        <w:t>II. Kuhn's paradigm and the Kuhn Cycle</w:t>
      </w:r>
      <w:bookmarkEnd w:id="4"/>
    </w:p>
    <w:p w14:paraId="1E2771E8" w14:textId="2DCE4BB2" w:rsidR="008461A7" w:rsidRPr="00511526" w:rsidRDefault="00000000" w:rsidP="00636383">
      <w:pPr>
        <w:pStyle w:val="Heading2"/>
        <w:spacing w:line="360" w:lineRule="auto"/>
        <w:rPr>
          <w:rFonts w:ascii="Arial" w:hAnsi="Arial" w:cs="Arial"/>
          <w:sz w:val="24"/>
          <w:szCs w:val="24"/>
          <w:lang w:val="vi-VN"/>
        </w:rPr>
      </w:pPr>
      <w:bookmarkStart w:id="5" w:name="_Toc237880884"/>
      <w:r w:rsidRPr="00636383">
        <w:rPr>
          <w:rFonts w:ascii="Arial" w:hAnsi="Arial" w:cs="Arial"/>
          <w:sz w:val="24"/>
          <w:szCs w:val="24"/>
        </w:rPr>
        <w:t>2.1 Critical explanation and limits in social research</w:t>
      </w:r>
      <w:bookmarkEnd w:id="5"/>
    </w:p>
    <w:p w14:paraId="6A499B02" w14:textId="77777777"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Kuhn (1970) describes a paradigm as the shared assumptions, standards and examples through which a scientific community defines legitimate problems and solutions. Normal science works within that framework. When existing assumptions repeatedly fail to explain important findings, anomalies may create a crisis; a new paradigm arises only when an alternative changes how the field understands and investigates the problem. Evidence is therefore interpreted through historically developed commitments rather than received as neutral fact.</w:t>
      </w:r>
    </w:p>
    <w:p w14:paraId="24CC91BE" w14:textId="59205B9C"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 xml:space="preserve">These commitments influence the whole research process. In this study, the assumption that reported experiences can be compared </w:t>
      </w:r>
      <w:r w:rsidR="00511526">
        <w:rPr>
          <w:rFonts w:ascii="Arial" w:hAnsi="Arial" w:cs="Arial"/>
          <w:sz w:val="24"/>
          <w:szCs w:val="24"/>
        </w:rPr>
        <w:t>support</w:t>
      </w:r>
      <w:r w:rsidR="005B5311">
        <w:rPr>
          <w:rFonts w:ascii="Arial" w:hAnsi="Arial" w:cs="Arial"/>
          <w:sz w:val="24"/>
          <w:szCs w:val="24"/>
        </w:rPr>
        <w:t>s</w:t>
      </w:r>
      <w:r w:rsidR="00511526">
        <w:rPr>
          <w:rFonts w:ascii="Arial" w:hAnsi="Arial" w:cs="Arial"/>
          <w:sz w:val="24"/>
          <w:szCs w:val="24"/>
          <w:lang w:val="vi-VN"/>
        </w:rPr>
        <w:t xml:space="preserve"> </w:t>
      </w:r>
      <w:r w:rsidR="00511526">
        <w:rPr>
          <w:rFonts w:ascii="Arial" w:hAnsi="Arial" w:cs="Arial"/>
          <w:sz w:val="24"/>
          <w:szCs w:val="24"/>
        </w:rPr>
        <w:t>the</w:t>
      </w:r>
      <w:r w:rsidR="00511526">
        <w:rPr>
          <w:rFonts w:ascii="Arial" w:hAnsi="Arial" w:cs="Arial"/>
          <w:sz w:val="24"/>
          <w:szCs w:val="24"/>
          <w:lang w:val="vi-VN"/>
        </w:rPr>
        <w:t xml:space="preserve"> </w:t>
      </w:r>
      <w:r w:rsidRPr="00636383">
        <w:rPr>
          <w:rFonts w:ascii="Arial" w:hAnsi="Arial" w:cs="Arial"/>
          <w:sz w:val="24"/>
          <w:szCs w:val="24"/>
        </w:rPr>
        <w:t xml:space="preserve">standardised constructs, a deductive question and statistical tests of association. Accepted measurement practices serve as methodological examples, while eligibility rules determine which incidents can enter the analysis. The paradigm therefore does not merely label the study after its design; it shapes what counts as evidence, which questions can be </w:t>
      </w:r>
      <w:r w:rsidR="00511526" w:rsidRPr="00636383">
        <w:rPr>
          <w:rFonts w:ascii="Arial" w:hAnsi="Arial" w:cs="Arial"/>
          <w:sz w:val="24"/>
          <w:szCs w:val="24"/>
        </w:rPr>
        <w:t>answered,</w:t>
      </w:r>
      <w:r w:rsidRPr="00636383">
        <w:rPr>
          <w:rFonts w:ascii="Arial" w:hAnsi="Arial" w:cs="Arial"/>
          <w:sz w:val="24"/>
          <w:szCs w:val="24"/>
        </w:rPr>
        <w:t xml:space="preserve"> and which claims must remain outside the study.</w:t>
      </w:r>
    </w:p>
    <w:p w14:paraId="56FFDCB8" w14:textId="77777777"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 xml:space="preserve">Kuhn developed this account mainly from the natural sciences. Social research contains coexisting paradigms, disputed values and participants who interpret the categories applied to them. Disagreement may indicate pluralism rather than crisis, </w:t>
      </w:r>
      <w:r w:rsidRPr="00636383">
        <w:rPr>
          <w:rFonts w:ascii="Arial" w:hAnsi="Arial" w:cs="Arial"/>
          <w:sz w:val="24"/>
          <w:szCs w:val="24"/>
        </w:rPr>
        <w:lastRenderedPageBreak/>
        <w:t>and change may occur through gradual negotiation rather than revolution. The cycle is therefore used as a critical heuristic, not as a literal description of disciplinary change.</w:t>
      </w:r>
    </w:p>
    <w:p w14:paraId="30C36F9D" w14:textId="4950EA4C" w:rsidR="008461A7" w:rsidRPr="00511526" w:rsidRDefault="00000000" w:rsidP="00636383">
      <w:pPr>
        <w:pStyle w:val="Heading2"/>
        <w:spacing w:line="360" w:lineRule="auto"/>
        <w:rPr>
          <w:rFonts w:ascii="Arial" w:hAnsi="Arial" w:cs="Arial"/>
          <w:sz w:val="24"/>
          <w:szCs w:val="24"/>
          <w:lang w:val="vi-VN"/>
        </w:rPr>
      </w:pPr>
      <w:bookmarkStart w:id="6" w:name="_Toc237880885"/>
      <w:r w:rsidRPr="00636383">
        <w:rPr>
          <w:rFonts w:ascii="Arial" w:hAnsi="Arial" w:cs="Arial"/>
          <w:sz w:val="24"/>
          <w:szCs w:val="24"/>
        </w:rPr>
        <w:t>2.2 Applying the Kuhn Cycle to managerial authorisation</w:t>
      </w:r>
      <w:bookmarkEnd w:id="6"/>
    </w:p>
    <w:p w14:paraId="549D9BAC" w14:textId="77777777"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Kuhn's normal science offers a limited comparison with hierarchical authorisation. Managers decide which ideas receive time, resources and formal support, and employees are expected to stop when approval is refused. This arrangement can conserve resources, support compliance, manage security risks and preserve strategic focus. Yet employees sometimes continue after a clear refusal. Such persistence has been associated with innovation and with social undermining, conflict and depletion (Lin et al., 2016; Shukla et al., 2024; Wan et al., 2026). Hybrid work adds routes for continued activity because employees can change channels, approach different audiences and manage an idea's visibility. Approval or rejection defines the formal boundary but does not explain why continued pursuit produces different outcomes.</w:t>
      </w:r>
    </w:p>
    <w:p w14:paraId="3D69F3D2" w14:textId="77777777"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The study treats this limitation as an analytical anomaly, not evidence of a disciplinary crisis. Its conditional model examines innovative behaviour and relational strain and tests whether DPSE changes their associations with creative deviance. It assumes neither that continued pursuit is valuable nor that managerial refusal is mistaken. If supported, the findings may inform a structured process for reviewing rejected ideas while preserving authority and organisational safeguards.</w:t>
      </w:r>
    </w:p>
    <w:p w14:paraId="01F4E519" w14:textId="325C754F" w:rsidR="003F23B6" w:rsidRDefault="00000000" w:rsidP="003F23B6">
      <w:pPr>
        <w:spacing w:line="360" w:lineRule="auto"/>
        <w:rPr>
          <w:rFonts w:ascii="Arial" w:hAnsi="Arial" w:cs="Arial"/>
          <w:sz w:val="24"/>
          <w:szCs w:val="24"/>
          <w:lang w:val="vi-VN"/>
        </w:rPr>
      </w:pPr>
      <w:r w:rsidRPr="00636383">
        <w:rPr>
          <w:rFonts w:ascii="Arial" w:hAnsi="Arial" w:cs="Arial"/>
          <w:sz w:val="24"/>
          <w:szCs w:val="24"/>
        </w:rPr>
        <w:t xml:space="preserve">Review nevertheless creates concerns about authority and fairness. It may reward unauthorised work or favour employees with higher status, stronger networks or greater political skill. DPSE practices may support responsible advocacy, but they may also allow impression management or coalition pressure to appear legitimate. Because DPSE is unvalidated, it must not be used for employee selection or appraisal. A defensible review process would state who may request reconsideration, when review is allowed, which resources may be used, how later authorisation is recorded and when further work must stop. </w:t>
      </w:r>
      <w:r w:rsidRPr="009E3BE4">
        <w:rPr>
          <w:rFonts w:ascii="Arial" w:hAnsi="Arial" w:cs="Arial"/>
          <w:sz w:val="24"/>
          <w:szCs w:val="24"/>
        </w:rPr>
        <w:t>Legal, fiduciary, confidentiality, safety and information-security duties must override possible innovation benefits.</w:t>
      </w:r>
    </w:p>
    <w:p w14:paraId="6D7F7E2A" w14:textId="77777777" w:rsidR="00BA43ED" w:rsidRPr="00BA43ED" w:rsidRDefault="00BA43ED" w:rsidP="003F23B6">
      <w:pPr>
        <w:spacing w:line="360" w:lineRule="auto"/>
        <w:rPr>
          <w:rFonts w:ascii="Arial" w:hAnsi="Arial" w:cs="Arial"/>
          <w:sz w:val="24"/>
          <w:szCs w:val="24"/>
          <w:lang w:val="vi-VN"/>
        </w:rPr>
      </w:pPr>
    </w:p>
    <w:p w14:paraId="4A1F8D7B" w14:textId="2600A634" w:rsidR="008461A7" w:rsidRPr="00511526" w:rsidRDefault="00000000" w:rsidP="00636383">
      <w:pPr>
        <w:pStyle w:val="Heading2"/>
        <w:spacing w:line="360" w:lineRule="auto"/>
        <w:rPr>
          <w:rFonts w:ascii="Arial" w:hAnsi="Arial" w:cs="Arial"/>
          <w:sz w:val="24"/>
          <w:szCs w:val="24"/>
          <w:lang w:val="vi-VN"/>
        </w:rPr>
      </w:pPr>
      <w:bookmarkStart w:id="7" w:name="_Toc237880886"/>
      <w:r w:rsidRPr="00636383">
        <w:rPr>
          <w:rFonts w:ascii="Arial" w:hAnsi="Arial" w:cs="Arial"/>
          <w:sz w:val="24"/>
          <w:szCs w:val="24"/>
        </w:rPr>
        <w:lastRenderedPageBreak/>
        <w:t>2.3 Crisis: applying the Kuhn Cycle to the research journey</w:t>
      </w:r>
      <w:bookmarkEnd w:id="7"/>
    </w:p>
    <w:p w14:paraId="37838C63" w14:textId="77777777"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Applied reflexively, Kuhn's cycle organises changes in the proposal without inventing continuity among unrelated coursework topics. Repeated feedback identified task drift, weak philosophy-design alignment, excessive scope, weak evidence synthesis and unclear measurement. The fourth artefact made the problem visible through a pilot containing 56 survey participants, three interviews, 26 constructs and 21 hypotheses. Those data do not support the current study; they demonstrate why tighter planning was necessary.</w:t>
      </w:r>
    </w:p>
    <w:p w14:paraId="4CAD9099" w14:textId="22487827"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 xml:space="preserve">An early creative-deviance draft repeated the same problem by proposing AI-augmented legitimation (AAL) as a mediator alongside too many relationships. Work on the annotated bibliography, evidence from Xu et al. (2026), weekly refinement and formative oral feedback led to a model focused on one rejected idea and five hypotheses. AAL was removed, Political Skill Theory became the principal outcome lens, </w:t>
      </w:r>
      <w:r w:rsidRPr="005B5311">
        <w:rPr>
          <w:rFonts w:ascii="Arial" w:hAnsi="Arial" w:cs="Arial"/>
          <w:sz w:val="24"/>
          <w:szCs w:val="24"/>
        </w:rPr>
        <w:t xml:space="preserve">and generative AI was retained only as context. Feedback also replaced the misleading labels "Stage A/B" </w:t>
      </w:r>
      <w:r w:rsidR="005B5311" w:rsidRPr="005B5311">
        <w:rPr>
          <w:rFonts w:ascii="Arial" w:hAnsi="Arial" w:cs="Arial"/>
          <w:sz w:val="24"/>
          <w:szCs w:val="24"/>
        </w:rPr>
        <w:t>as</w:t>
      </w:r>
      <w:r w:rsidR="005B5311" w:rsidRPr="005B5311">
        <w:rPr>
          <w:rFonts w:ascii="Arial" w:hAnsi="Arial" w:cs="Arial"/>
          <w:sz w:val="24"/>
          <w:szCs w:val="24"/>
          <w:lang w:val="vi-VN"/>
        </w:rPr>
        <w:t xml:space="preserve"> it could be mistaken for </w:t>
      </w:r>
      <w:r w:rsidR="005B5311" w:rsidRPr="005B5311">
        <w:rPr>
          <w:rFonts w:ascii="Arial" w:hAnsi="Arial" w:cs="Arial"/>
          <w:sz w:val="24"/>
          <w:szCs w:val="24"/>
        </w:rPr>
        <w:t>two survey waves</w:t>
      </w:r>
      <w:r w:rsidR="005B5311" w:rsidRPr="005B5311">
        <w:rPr>
          <w:rFonts w:ascii="Arial" w:hAnsi="Arial" w:cs="Arial"/>
          <w:sz w:val="24"/>
          <w:szCs w:val="24"/>
          <w:lang w:val="vi-VN"/>
        </w:rPr>
        <w:t>.</w:t>
      </w:r>
      <w:r w:rsidR="005B5311" w:rsidRPr="005B5311">
        <w:rPr>
          <w:rFonts w:ascii="Arial" w:hAnsi="Arial" w:cs="Arial"/>
          <w:sz w:val="24"/>
          <w:szCs w:val="24"/>
        </w:rPr>
        <w:t xml:space="preserve"> I </w:t>
      </w:r>
      <w:r w:rsidR="005B5311" w:rsidRPr="005B5311">
        <w:rPr>
          <w:rFonts w:ascii="Arial" w:hAnsi="Arial" w:cs="Arial"/>
          <w:sz w:val="24"/>
          <w:szCs w:val="24"/>
        </w:rPr>
        <w:t>relabeled</w:t>
      </w:r>
      <w:r w:rsidR="005B5311" w:rsidRPr="005B5311">
        <w:rPr>
          <w:rFonts w:ascii="Arial" w:hAnsi="Arial" w:cs="Arial"/>
          <w:sz w:val="24"/>
          <w:szCs w:val="24"/>
        </w:rPr>
        <w:t xml:space="preserve"> them as antecedent and outcome relationships; the design remained single</w:t>
      </w:r>
      <w:r w:rsidR="00D707CA">
        <w:rPr>
          <w:rFonts w:ascii="Arial" w:hAnsi="Arial" w:cs="Arial"/>
          <w:sz w:val="24"/>
          <w:szCs w:val="24"/>
          <w:lang w:val="vi-VN"/>
        </w:rPr>
        <w:t xml:space="preserve"> </w:t>
      </w:r>
      <w:r w:rsidR="005B5311" w:rsidRPr="005B5311">
        <w:rPr>
          <w:rFonts w:ascii="Arial" w:hAnsi="Arial" w:cs="Arial"/>
          <w:sz w:val="24"/>
          <w:szCs w:val="24"/>
        </w:rPr>
        <w:t>wave.</w:t>
      </w:r>
      <w:r w:rsidR="005B5311" w:rsidRPr="00636383">
        <w:rPr>
          <w:rFonts w:ascii="Arial" w:hAnsi="Arial" w:cs="Arial"/>
          <w:sz w:val="24"/>
          <w:szCs w:val="24"/>
        </w:rPr>
        <w:t xml:space="preserve"> </w:t>
      </w:r>
      <w:r w:rsidRPr="00636383">
        <w:rPr>
          <w:rFonts w:ascii="Arial" w:hAnsi="Arial" w:cs="Arial"/>
          <w:sz w:val="24"/>
          <w:szCs w:val="24"/>
        </w:rPr>
        <w:t>The provisional new normal is a plan with bounded claims, defined constructs, a power calculation, prespecified equations and sensitivity rules. Because excessive scope returned before it was controlled, development was iterative rather than linear.</w:t>
      </w:r>
    </w:p>
    <w:p w14:paraId="3991273B" w14:textId="77777777"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Kuhn's cycle therefore has diagnostic value, but the analogy cannot support the model. Any contribution must arise from measure development, recruitment and empirical testing, and must remain defensible if the relationships are absent or context-dependent.</w:t>
      </w:r>
    </w:p>
    <w:p w14:paraId="109AE09F" w14:textId="77777777" w:rsidR="008461A7" w:rsidRPr="00636383" w:rsidRDefault="00000000" w:rsidP="00636383">
      <w:pPr>
        <w:pStyle w:val="Heading1"/>
        <w:spacing w:line="360" w:lineRule="auto"/>
        <w:rPr>
          <w:rFonts w:ascii="Arial" w:hAnsi="Arial" w:cs="Arial"/>
          <w:sz w:val="24"/>
          <w:szCs w:val="24"/>
        </w:rPr>
      </w:pPr>
      <w:bookmarkStart w:id="8" w:name="_Toc237880887"/>
      <w:r w:rsidRPr="00636383">
        <w:rPr>
          <w:rFonts w:ascii="Arial" w:hAnsi="Arial" w:cs="Arial"/>
          <w:sz w:val="24"/>
          <w:szCs w:val="24"/>
        </w:rPr>
        <w:t>III. Rising action: philosophical and methodological strategy</w:t>
      </w:r>
      <w:bookmarkEnd w:id="8"/>
    </w:p>
    <w:p w14:paraId="20A7F39A" w14:textId="3B7B41EA" w:rsidR="008461A7" w:rsidRPr="00511526" w:rsidRDefault="00000000" w:rsidP="00636383">
      <w:pPr>
        <w:pStyle w:val="Heading2"/>
        <w:spacing w:line="360" w:lineRule="auto"/>
        <w:rPr>
          <w:rFonts w:ascii="Arial" w:hAnsi="Arial" w:cs="Arial"/>
          <w:sz w:val="24"/>
          <w:szCs w:val="24"/>
          <w:lang w:val="vi-VN"/>
        </w:rPr>
      </w:pPr>
      <w:bookmarkStart w:id="9" w:name="_Toc237880888"/>
      <w:r w:rsidRPr="00636383">
        <w:rPr>
          <w:rFonts w:ascii="Arial" w:hAnsi="Arial" w:cs="Arial"/>
          <w:sz w:val="24"/>
          <w:szCs w:val="24"/>
        </w:rPr>
        <w:t>3.1 Bounded positivism, deduction and competing alternatives</w:t>
      </w:r>
      <w:bookmarkEnd w:id="9"/>
    </w:p>
    <w:p w14:paraId="66392B7E" w14:textId="77777777"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 xml:space="preserve">The study adopts bounded positivism, deductive reasoning and a quantitative survey. This position supports standardised measurement and prespecified tests while limiting conclusions to the defined population, sample and context. Deduction describes the movement from theory to evidence: theory defines constructs and hypotheses, prior rules connect them to measures and equations, and observations then support, qualify or fail to support the predictions. Results that do not support the hypotheses will be </w:t>
      </w:r>
      <w:r w:rsidRPr="00636383">
        <w:rPr>
          <w:rFonts w:ascii="Arial" w:hAnsi="Arial" w:cs="Arial"/>
          <w:sz w:val="24"/>
          <w:szCs w:val="24"/>
        </w:rPr>
        <w:lastRenderedPageBreak/>
        <w:t>reported. These choices do not make positivism superior to other approaches (Creswell &amp; Creswell, 2023).</w:t>
      </w:r>
    </w:p>
    <w:p w14:paraId="3A4664BA" w14:textId="77777777"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Interpretivism would give greater priority to situated meanings, while critical realism would direct attention towards mechanisms that may generate the reported events. Pragmatism could combine methods around the practical problem. Each offers knowledge that the survey cannot provide. Bounded positivism is selected because the present question concerns patterns among specified constructs, not because these alternatives are less legitimate.</w:t>
      </w:r>
    </w:p>
    <w:p w14:paraId="39931940" w14:textId="77777777"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A qualitative critical-incident study could examine how employees and managers interpret authority, refusal and continued work. Sarpong et al. (2018) found that organisational arrangements shape how creative deviance is understood and enacted. Experiments or vignettes could reduce pressure to disclose personal conduct and strengthen causal inference. However, they would test responses to researcher-created scenarios rather than experienced and possibly concealed behaviour. Manager ratings could provide another perspective, but managers may not observe the focal conduct or may dispute whether a refusal occurred.</w:t>
      </w:r>
    </w:p>
    <w:p w14:paraId="5B3C7262" w14:textId="77777777"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The survey is retained because it can collect comparable employee accounts and test whether specified associations vary across conditions. It gives up the depth of qualitative interpretation, the causal leverage of experiments and independent verification. If participants substantially distort their accounts, anonymity and statistical modelling cannot recover validity. The evidence is consequently limited to retrospective reported associations. If pretesting shows that participants cannot consistently identify a clear refusal or withholding of permission, the design will be reconsidered.</w:t>
      </w:r>
    </w:p>
    <w:p w14:paraId="38FCF40A" w14:textId="79C2A685" w:rsidR="008461A7" w:rsidRPr="00511526" w:rsidRDefault="00000000" w:rsidP="00636383">
      <w:pPr>
        <w:pStyle w:val="Heading2"/>
        <w:spacing w:line="360" w:lineRule="auto"/>
        <w:rPr>
          <w:rFonts w:ascii="Arial" w:hAnsi="Arial" w:cs="Arial"/>
          <w:sz w:val="24"/>
          <w:szCs w:val="24"/>
          <w:lang w:val="vi-VN"/>
        </w:rPr>
      </w:pPr>
      <w:bookmarkStart w:id="10" w:name="_Toc237880889"/>
      <w:r w:rsidRPr="00636383">
        <w:rPr>
          <w:rFonts w:ascii="Arial" w:hAnsi="Arial" w:cs="Arial"/>
          <w:sz w:val="24"/>
          <w:szCs w:val="24"/>
        </w:rPr>
        <w:t>3.2 Ontology, epistemology and axiology</w:t>
      </w:r>
      <w:bookmarkEnd w:id="10"/>
    </w:p>
    <w:p w14:paraId="5B2B06B0" w14:textId="77777777"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 xml:space="preserve">Ontologically, managerial refusal, communication and continued work are treated as workplace events that occur independently of the researcher, although they are accessed only through participant reports. Creative deviance, perceived error management climate, DPSE and relational strain are analytical constructs used to compare those reports. The formative DPSE index combines varied practices without treating them as a stable personal trait. The study therefore accepts the reality of </w:t>
      </w:r>
      <w:r w:rsidRPr="00636383">
        <w:rPr>
          <w:rFonts w:ascii="Arial" w:hAnsi="Arial" w:cs="Arial"/>
          <w:sz w:val="24"/>
          <w:szCs w:val="24"/>
        </w:rPr>
        <w:lastRenderedPageBreak/>
        <w:t>workplace conduct while remaining cautious about how fully numerical scores represent it.</w:t>
      </w:r>
    </w:p>
    <w:p w14:paraId="1CAC6CB9" w14:textId="77777777"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Epistemologically, the findings are fallible associations from a specific sample. They cannot determine objective idea quality, managerial motives or causal sequence. Standardisation supports comparison but does not convert reported experience into verified fact.</w:t>
      </w:r>
    </w:p>
    <w:p w14:paraId="1DD3C66F" w14:textId="77777777"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 xml:space="preserve">Axiologically, research on unauthorised persistence is not neutral. Framing creative deviance mainly as innovation may make continued work appear acceptable, while privileging managerial authority may suppress legitimate employee voice. Survey wording, eligibility rules and interpretation will allow for both possibilities. </w:t>
      </w:r>
      <w:r w:rsidRPr="009E3BE4">
        <w:rPr>
          <w:rFonts w:ascii="Arial" w:hAnsi="Arial" w:cs="Arial"/>
          <w:sz w:val="24"/>
          <w:szCs w:val="24"/>
        </w:rPr>
        <w:t>Legal, security and fiduciary constraints override continued pursuit regardless of model results.</w:t>
      </w:r>
    </w:p>
    <w:p w14:paraId="60703FE7" w14:textId="607285E6" w:rsidR="008461A7" w:rsidRPr="009E3BE4" w:rsidRDefault="00000000" w:rsidP="00636383">
      <w:pPr>
        <w:pStyle w:val="Heading2"/>
        <w:spacing w:line="360" w:lineRule="auto"/>
        <w:rPr>
          <w:rFonts w:ascii="Arial" w:hAnsi="Arial" w:cs="Arial"/>
          <w:sz w:val="24"/>
          <w:szCs w:val="24"/>
          <w:lang w:val="vi-VN"/>
        </w:rPr>
      </w:pPr>
      <w:bookmarkStart w:id="11" w:name="_Toc237880890"/>
      <w:r w:rsidRPr="00636383">
        <w:rPr>
          <w:rFonts w:ascii="Arial" w:hAnsi="Arial" w:cs="Arial"/>
          <w:sz w:val="24"/>
          <w:szCs w:val="24"/>
        </w:rPr>
        <w:t>3.3 Design, validity, reliability and bias</w:t>
      </w:r>
      <w:bookmarkEnd w:id="11"/>
    </w:p>
    <w:p w14:paraId="4D5067DE" w14:textId="77777777"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The study uses a single-wave, cross-sectional retrospective critical-incident survey. An incident qualifies only when a manager directly rejects an idea or clearly declines to authorise further work. Each participant reports one idea, one decision and one focal manager. This common frame supports consistency, but measuring every construct through one respondent increases same-source dependence.</w:t>
      </w:r>
    </w:p>
    <w:p w14:paraId="20AD9F85" w14:textId="77777777"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Three equations test the model. Obsessive passion, perceived error management climate and their interaction predict creative deviance. Creative deviance, DPSE and their interaction then predict innovative behaviour or relational strain, with pre-incident relationship quality included in the strain equation. These are analytical models, not separate collection waves.</w:t>
      </w:r>
    </w:p>
    <w:p w14:paraId="3FCD6C0F" w14:textId="77777777"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Response bias is important because creative deviance joins valued creativity with unauthorised continuation. Participants may conceal continued work, describe it as principled, minimise relational strain or reconstruct the original refusal after learning the outcome. Donaldson and Grant-Vallone (2002) show that distortion varies by construct and setting. Anonymity, neutral wording, separation of survey sections and a twelve-month recall period may reduce perceived threat and recall burden, but they cannot verify what occurred or prove that common method bias is absent (Podsakoff et al., 2024).</w:t>
      </w:r>
    </w:p>
    <w:p w14:paraId="46B764E0" w14:textId="4DA641D0" w:rsidR="008461A7" w:rsidRPr="00636383" w:rsidRDefault="009E3BE4" w:rsidP="00636383">
      <w:pPr>
        <w:spacing w:line="360" w:lineRule="auto"/>
        <w:rPr>
          <w:rFonts w:ascii="Arial" w:hAnsi="Arial" w:cs="Arial"/>
          <w:sz w:val="24"/>
          <w:szCs w:val="24"/>
        </w:rPr>
      </w:pPr>
      <w:r w:rsidRPr="00636383">
        <w:rPr>
          <w:rFonts w:ascii="Arial" w:hAnsi="Arial" w:cs="Arial"/>
          <w:sz w:val="24"/>
          <w:szCs w:val="24"/>
        </w:rPr>
        <w:lastRenderedPageBreak/>
        <w:t>Other</w:t>
      </w:r>
      <w:r>
        <w:rPr>
          <w:rFonts w:ascii="Arial" w:hAnsi="Arial" w:cs="Arial"/>
          <w:sz w:val="24"/>
          <w:szCs w:val="24"/>
          <w:lang w:val="vi-VN"/>
        </w:rPr>
        <w:t>-</w:t>
      </w:r>
      <w:r w:rsidRPr="00636383">
        <w:rPr>
          <w:rFonts w:ascii="Arial" w:hAnsi="Arial" w:cs="Arial"/>
          <w:sz w:val="24"/>
          <w:szCs w:val="24"/>
        </w:rPr>
        <w:t>ratings</w:t>
      </w:r>
      <w:r w:rsidR="00000000" w:rsidRPr="00636383">
        <w:rPr>
          <w:rFonts w:ascii="Arial" w:hAnsi="Arial" w:cs="Arial"/>
          <w:sz w:val="24"/>
          <w:szCs w:val="24"/>
        </w:rPr>
        <w:t xml:space="preserve"> are not a simple solution. Lin et al. (2016) demonstrate that employee </w:t>
      </w:r>
      <w:r w:rsidR="00000000" w:rsidRPr="009E3BE4">
        <w:rPr>
          <w:rFonts w:ascii="Arial" w:hAnsi="Arial" w:cs="Arial"/>
          <w:sz w:val="24"/>
          <w:szCs w:val="24"/>
        </w:rPr>
        <w:t xml:space="preserve">reports have been used, not that they are valid. Ng and Feldman's (2012) meta-analysis found stronger relationships </w:t>
      </w:r>
      <w:r w:rsidRPr="009E3BE4">
        <w:rPr>
          <w:rStyle w:val="normaltextrun"/>
          <w:rFonts w:ascii="Arial" w:hAnsi="Arial" w:cs="Arial"/>
          <w:sz w:val="24"/>
          <w:szCs w:val="24"/>
          <w:bdr w:val="none" w:sz="0" w:space="0" w:color="auto" w:frame="1"/>
        </w:rPr>
        <w:t>when employees rated their own creativity than when creativity was rated by others</w:t>
      </w:r>
      <w:r w:rsidR="00000000" w:rsidRPr="009E3BE4">
        <w:rPr>
          <w:rFonts w:ascii="Arial" w:hAnsi="Arial" w:cs="Arial"/>
          <w:sz w:val="24"/>
          <w:szCs w:val="24"/>
        </w:rPr>
        <w:t>, indicating a</w:t>
      </w:r>
      <w:r w:rsidR="00EC26F8">
        <w:rPr>
          <w:rFonts w:ascii="Arial" w:hAnsi="Arial" w:cs="Arial"/>
          <w:sz w:val="24"/>
          <w:szCs w:val="24"/>
          <w:lang w:val="vi-VN"/>
        </w:rPr>
        <w:t xml:space="preserve"> related self-report </w:t>
      </w:r>
      <w:r w:rsidR="00000000" w:rsidRPr="009E3BE4">
        <w:rPr>
          <w:rFonts w:ascii="Arial" w:hAnsi="Arial" w:cs="Arial"/>
          <w:sz w:val="24"/>
          <w:szCs w:val="24"/>
        </w:rPr>
        <w:t>risk rather than</w:t>
      </w:r>
      <w:r w:rsidR="00000000" w:rsidRPr="00636383">
        <w:rPr>
          <w:rFonts w:ascii="Arial" w:hAnsi="Arial" w:cs="Arial"/>
          <w:sz w:val="24"/>
          <w:szCs w:val="24"/>
        </w:rPr>
        <w:t xml:space="preserve"> distortion specific to creative deviance. Berry et al. (2012) found that other-ratings covered a narrower range of harmful workplace conduct and added little variance, but creative deviance is not the same behaviour. The evidence supports neither uncritical self-report nor automatic substitution of supervisor ratings. Employee reports provide access to reported hidden conduct, not verified fact.</w:t>
      </w:r>
    </w:p>
    <w:p w14:paraId="04A5AEA9" w14:textId="77777777"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Construct validity requires creative deviance to remain distinct from innovative work behaviour concerning the rejected idea. A two-factor model will be compared with a one-factor alternative. If it does not fit better, the proposed distinction will not be supported. Established measures will be adapted only when their meaning and referents remain defensible for this population.</w:t>
      </w:r>
    </w:p>
    <w:p w14:paraId="632A2F3B" w14:textId="37800011"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 xml:space="preserve">DPSE requires item development. Its domain, formative specification and equal-weight scoring will be defined before collection. MacKenzie et al. (2011) identify clear definition, justified formative structure and indicator coverage as central to this work. Expert content assessment will </w:t>
      </w:r>
      <w:r w:rsidR="006B6DFB">
        <w:rPr>
          <w:rFonts w:ascii="Arial" w:hAnsi="Arial" w:cs="Arial"/>
          <w:sz w:val="24"/>
          <w:szCs w:val="24"/>
        </w:rPr>
        <w:t>assess</w:t>
      </w:r>
      <w:r w:rsidRPr="00636383">
        <w:rPr>
          <w:rFonts w:ascii="Arial" w:hAnsi="Arial" w:cs="Arial"/>
          <w:sz w:val="24"/>
          <w:szCs w:val="24"/>
        </w:rPr>
        <w:t xml:space="preserve"> coverage, cognitive interviews will test comprehension, and a soft launch with 25 to 30 participants will identify practical problems. These steps may improve relevance and clarity but cannot validate DPSE for general use (Hinkin, 1998; Boateng et al., 2018).</w:t>
      </w:r>
    </w:p>
    <w:p w14:paraId="6462E038" w14:textId="16FB5A4A" w:rsidR="008461A7" w:rsidRDefault="00000000" w:rsidP="00636383">
      <w:pPr>
        <w:spacing w:line="360" w:lineRule="auto"/>
        <w:rPr>
          <w:rFonts w:ascii="Arial" w:hAnsi="Arial" w:cs="Arial"/>
          <w:sz w:val="24"/>
          <w:szCs w:val="24"/>
          <w:lang w:val="vi-VN"/>
        </w:rPr>
      </w:pPr>
      <w:r w:rsidRPr="00636383">
        <w:rPr>
          <w:rFonts w:ascii="Arial" w:hAnsi="Arial" w:cs="Arial"/>
          <w:sz w:val="24"/>
          <w:szCs w:val="24"/>
        </w:rPr>
        <w:t>Reliability will be</w:t>
      </w:r>
      <w:r w:rsidR="006B6DFB">
        <w:rPr>
          <w:rFonts w:ascii="Arial" w:hAnsi="Arial" w:cs="Arial"/>
          <w:sz w:val="24"/>
          <w:szCs w:val="24"/>
          <w:lang w:val="vi-VN"/>
        </w:rPr>
        <w:t xml:space="preserve"> evaluated</w:t>
      </w:r>
      <w:r w:rsidRPr="00636383">
        <w:rPr>
          <w:rFonts w:ascii="Arial" w:hAnsi="Arial" w:cs="Arial"/>
          <w:sz w:val="24"/>
          <w:szCs w:val="24"/>
        </w:rPr>
        <w:t xml:space="preserve"> only where it suits the measurement model. Internal consistency can inform reflective multi-item measures but is not an appropriate requirement for a formative index whose indicators need not correlate. Standardised instructions and common referents may improve response consistency, yet a single administration cannot assess stability over time. Reliability evidence will therefore be reported by measure rather than reduced to one general claim about the questionnaire.</w:t>
      </w:r>
    </w:p>
    <w:p w14:paraId="3318C4FD" w14:textId="77777777" w:rsidR="003F23B6" w:rsidRDefault="003F23B6" w:rsidP="00636383">
      <w:pPr>
        <w:spacing w:line="360" w:lineRule="auto"/>
        <w:rPr>
          <w:rFonts w:ascii="Arial" w:hAnsi="Arial" w:cs="Arial"/>
          <w:sz w:val="24"/>
          <w:szCs w:val="24"/>
          <w:lang w:val="vi-VN"/>
        </w:rPr>
      </w:pPr>
    </w:p>
    <w:p w14:paraId="4876C93E" w14:textId="77777777" w:rsidR="00BA43ED" w:rsidRDefault="00BA43ED" w:rsidP="00636383">
      <w:pPr>
        <w:spacing w:line="360" w:lineRule="auto"/>
        <w:rPr>
          <w:rFonts w:ascii="Arial" w:hAnsi="Arial" w:cs="Arial"/>
          <w:sz w:val="24"/>
          <w:szCs w:val="24"/>
          <w:lang w:val="vi-VN"/>
        </w:rPr>
      </w:pPr>
    </w:p>
    <w:p w14:paraId="4C658C97" w14:textId="77777777" w:rsidR="00BA43ED" w:rsidRPr="003F23B6" w:rsidRDefault="00BA43ED" w:rsidP="00636383">
      <w:pPr>
        <w:spacing w:line="360" w:lineRule="auto"/>
        <w:rPr>
          <w:rFonts w:ascii="Arial" w:hAnsi="Arial" w:cs="Arial"/>
          <w:sz w:val="24"/>
          <w:szCs w:val="24"/>
          <w:lang w:val="vi-VN"/>
        </w:rPr>
      </w:pPr>
    </w:p>
    <w:p w14:paraId="4040B2DD" w14:textId="3F44330C" w:rsidR="008461A7" w:rsidRPr="006B6DFB" w:rsidRDefault="00000000" w:rsidP="00636383">
      <w:pPr>
        <w:pStyle w:val="Heading2"/>
        <w:spacing w:line="360" w:lineRule="auto"/>
        <w:rPr>
          <w:rFonts w:ascii="Arial" w:hAnsi="Arial" w:cs="Arial"/>
          <w:sz w:val="24"/>
          <w:szCs w:val="24"/>
          <w:lang w:val="vi-VN"/>
        </w:rPr>
      </w:pPr>
      <w:bookmarkStart w:id="12" w:name="_Toc237880891"/>
      <w:r w:rsidRPr="00636383">
        <w:rPr>
          <w:rFonts w:ascii="Arial" w:hAnsi="Arial" w:cs="Arial"/>
          <w:sz w:val="24"/>
          <w:szCs w:val="24"/>
        </w:rPr>
        <w:lastRenderedPageBreak/>
        <w:t>3.4 Population, sampling, power and analysis</w:t>
      </w:r>
      <w:bookmarkEnd w:id="12"/>
    </w:p>
    <w:p w14:paraId="0D1A9F0E" w14:textId="77777777"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Eligible participants are adults working in the UK who are within six years of their first professional role and experienced one qualifying incident in a hybrid arrangement during the previous twelve months. This six-year boundary defines the study population rather than a universal meaning of early career.</w:t>
      </w:r>
    </w:p>
    <w:p w14:paraId="51549C99" w14:textId="77777777"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Without an incident-based sampling frame, ethics-approved recruitment will use alumni and professional networks, moderated communities, referrals and, if necessary, an external panel. Direct reports and anyone employed or assessed by the researcher are excluded. Non-probability access cannot support estimates of prevalence or population representativeness; recruitment sources and screening exclusions will be reported.</w:t>
      </w:r>
    </w:p>
    <w:p w14:paraId="3608827C" w14:textId="77777777"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An a priori G*Power calculation estimates 395 analysable responses for an increase in explained variance from one interaction among eight predictors, assuming f2 = .020, alpha = .05 and power = .80 (Faul et al., 2009). This effect size represents planning sensitivity, not a forecast. Field interactions are difficult to detect because predictors may have restricted distributions and product terms contain measurement error (McClelland &amp; Judd, 1993). The calculation concerns one interaction and does not provide joint power across H1, H2a and H3a. The budget permits approximately 380 to 400 eligible completions; if 380 are obtained, the corresponding power of about .785 will be disclosed. The calculation will be independently reproduced and archived before the questionnaire is finalised.</w:t>
      </w:r>
    </w:p>
    <w:p w14:paraId="7F828DE8" w14:textId="77777777"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The analysis will report estimates, HC3 standard errors, confidence intervals, changes in explained variance, simple slopes and Holm-adjusted sensitivity checks. Wide-interval null results will be treated as inconclusive. Power cannot correct selection bias, weak measurement or the causal ambiguity of a cross-sectional design.</w:t>
      </w:r>
    </w:p>
    <w:p w14:paraId="4E8B0CB2" w14:textId="77777777" w:rsidR="008461A7" w:rsidRPr="00636383" w:rsidRDefault="00000000" w:rsidP="00636383">
      <w:pPr>
        <w:pStyle w:val="Heading1"/>
        <w:spacing w:line="360" w:lineRule="auto"/>
        <w:rPr>
          <w:rFonts w:ascii="Arial" w:hAnsi="Arial" w:cs="Arial"/>
          <w:sz w:val="24"/>
          <w:szCs w:val="24"/>
        </w:rPr>
      </w:pPr>
      <w:bookmarkStart w:id="13" w:name="_Toc237880892"/>
      <w:r w:rsidRPr="00636383">
        <w:rPr>
          <w:rFonts w:ascii="Arial" w:hAnsi="Arial" w:cs="Arial"/>
          <w:sz w:val="24"/>
          <w:szCs w:val="24"/>
        </w:rPr>
        <w:t>IV. Climax: personal reflection and evaluation of portfolio content</w:t>
      </w:r>
      <w:bookmarkEnd w:id="13"/>
    </w:p>
    <w:p w14:paraId="4772D577" w14:textId="2BA61437" w:rsidR="008461A7" w:rsidRPr="003F23B6" w:rsidRDefault="00000000" w:rsidP="00636383">
      <w:pPr>
        <w:pStyle w:val="Heading2"/>
        <w:spacing w:line="360" w:lineRule="auto"/>
        <w:rPr>
          <w:rFonts w:ascii="Arial" w:hAnsi="Arial" w:cs="Arial"/>
          <w:sz w:val="24"/>
          <w:szCs w:val="24"/>
          <w:lang w:val="vi-VN"/>
        </w:rPr>
      </w:pPr>
      <w:bookmarkStart w:id="14" w:name="_Toc237880893"/>
      <w:r w:rsidRPr="00636383">
        <w:rPr>
          <w:rFonts w:ascii="Arial" w:hAnsi="Arial" w:cs="Arial"/>
          <w:sz w:val="24"/>
          <w:szCs w:val="24"/>
        </w:rPr>
        <w:t>4.1 Positionality and personal preparation</w:t>
      </w:r>
      <w:bookmarkEnd w:id="14"/>
    </w:p>
    <w:p w14:paraId="1B74170A" w14:textId="77777777"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 xml:space="preserve">My business analysis role connects end users, technical teams and subject experts during development, implementation and support. It has made me attentive to dependencies, communication failures and the difference between proposing an idea and securing authority to act. It may also bias me towards innovation, technical </w:t>
      </w:r>
      <w:r w:rsidRPr="00636383">
        <w:rPr>
          <w:rFonts w:ascii="Arial" w:hAnsi="Arial" w:cs="Arial"/>
          <w:sz w:val="24"/>
          <w:szCs w:val="24"/>
        </w:rPr>
        <w:lastRenderedPageBreak/>
        <w:t>solutions and structured measurement. I may interpret managerial refusal as a problem to overcome, or regard networking as constructive when it becomes pressure. A positionality memo, decision log and external critical challenge will make these assumptions visible. People whom I employ, assess or supervise are excluded. These measures improve transparency but cannot remove framing effects.</w:t>
      </w:r>
    </w:p>
    <w:p w14:paraId="4FA4A82F" w14:textId="77777777"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An anonymised incident illustrates the boundary problem (Appendix E). At a fintech company, support-ticket analysis suggested that manual transaction categorisation created recurring user difficulty. I proposed automatic categorisation, but the Product Lead raised the risk that unusual merchant descriptions could distort financial reports. I redesigned the feature to suggest a category for user confirmation, built a simple prototype and presented it to the Product Lead and Product Owner. The Product Owner authorised a pilot for about 5% of users; manual categorisation fell by approximately 9%, no new complaints were recorded and a gradual rollout followed. This was not creative deviance because development resumed after authorisation changed. It shows why the study must identify the focal idea, decision authority and timing of authorisation. No contemporaneous company document verifies the account, so it remains an illustrative personal example.</w:t>
      </w:r>
    </w:p>
    <w:p w14:paraId="7AD4ECD6" w14:textId="1D625E85" w:rsidR="008461A7" w:rsidRPr="003F23B6" w:rsidRDefault="00000000" w:rsidP="00636383">
      <w:pPr>
        <w:pStyle w:val="Heading2"/>
        <w:spacing w:line="360" w:lineRule="auto"/>
        <w:rPr>
          <w:rFonts w:ascii="Arial" w:hAnsi="Arial" w:cs="Arial"/>
          <w:sz w:val="24"/>
          <w:szCs w:val="24"/>
          <w:lang w:val="vi-VN"/>
        </w:rPr>
      </w:pPr>
      <w:bookmarkStart w:id="15" w:name="_Toc237880894"/>
      <w:r w:rsidRPr="00636383">
        <w:rPr>
          <w:rFonts w:ascii="Arial" w:hAnsi="Arial" w:cs="Arial"/>
          <w:sz w:val="24"/>
          <w:szCs w:val="24"/>
        </w:rPr>
        <w:t>4.2 Item 1: management theory coursework</w:t>
      </w:r>
      <w:bookmarkEnd w:id="15"/>
    </w:p>
    <w:p w14:paraId="558EBECF" w14:textId="77777777"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The first coursework examined whether technological change had made traditional organisational structures and management roles obsolete (Appendix A). Feedback found that it drifted into electronic commerce and underused recent literature. The present proposal responds by defining the qualifying incident, decision authority and focal idea. However, clear boundaries cannot substitute for theoretical depth. The literature synthesis must still compare competing explanations. This item therefore contributed a control against task drift, not evidence for the model.</w:t>
      </w:r>
    </w:p>
    <w:p w14:paraId="603AE8C8" w14:textId="61D0D44E" w:rsidR="008461A7" w:rsidRPr="003F23B6" w:rsidRDefault="00000000" w:rsidP="00636383">
      <w:pPr>
        <w:pStyle w:val="Heading2"/>
        <w:spacing w:line="360" w:lineRule="auto"/>
        <w:rPr>
          <w:rFonts w:ascii="Arial" w:hAnsi="Arial" w:cs="Arial"/>
          <w:sz w:val="24"/>
          <w:szCs w:val="24"/>
          <w:lang w:val="vi-VN"/>
        </w:rPr>
      </w:pPr>
      <w:bookmarkStart w:id="16" w:name="_Toc237880895"/>
      <w:r w:rsidRPr="00636383">
        <w:rPr>
          <w:rFonts w:ascii="Arial" w:hAnsi="Arial" w:cs="Arial"/>
          <w:sz w:val="24"/>
          <w:szCs w:val="24"/>
        </w:rPr>
        <w:t>4.3 Item 2: research philosophy coursework</w:t>
      </w:r>
      <w:bookmarkEnd w:id="16"/>
    </w:p>
    <w:p w14:paraId="4F013BD6" w14:textId="77777777"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 xml:space="preserve">The second coursework examined an ESG problem through critical realism and underlying mechanisms (Appendix B). Feedback recognised broad reading but identified descriptive synthesis and weak application of philosophy to design. The current study applies that lesson by distinguishing workplace events, participant reports and analytical constructs, and by connecting bounded positivism to the question being asked. A risk of retrospective justification remains because philosophy </w:t>
      </w:r>
      <w:r w:rsidRPr="00636383">
        <w:rPr>
          <w:rFonts w:ascii="Arial" w:hAnsi="Arial" w:cs="Arial"/>
          <w:sz w:val="24"/>
          <w:szCs w:val="24"/>
        </w:rPr>
        <w:lastRenderedPageBreak/>
        <w:t>could be invoked after the survey was preferred. Moreover, standardised measurement may support comparison while suppressing situated meaning. The philosophical choice is therefore conditional rather than inherited from the earlier topic.</w:t>
      </w:r>
    </w:p>
    <w:p w14:paraId="7D617241" w14:textId="236D92D3" w:rsidR="008461A7" w:rsidRPr="003F23B6" w:rsidRDefault="00000000" w:rsidP="00636383">
      <w:pPr>
        <w:pStyle w:val="Heading2"/>
        <w:spacing w:line="360" w:lineRule="auto"/>
        <w:rPr>
          <w:rFonts w:ascii="Arial" w:hAnsi="Arial" w:cs="Arial"/>
          <w:sz w:val="24"/>
          <w:szCs w:val="24"/>
          <w:lang w:val="vi-VN"/>
        </w:rPr>
      </w:pPr>
      <w:bookmarkStart w:id="17" w:name="_Toc237880896"/>
      <w:r w:rsidRPr="00636383">
        <w:rPr>
          <w:rFonts w:ascii="Arial" w:hAnsi="Arial" w:cs="Arial"/>
          <w:sz w:val="24"/>
          <w:szCs w:val="24"/>
        </w:rPr>
        <w:t>4.4 Item 3: critical literature review, gap matrix and feedback</w:t>
      </w:r>
      <w:bookmarkEnd w:id="17"/>
    </w:p>
    <w:p w14:paraId="1E692EF0" w14:textId="2C35BDCC"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The third coursework reviewed AI adoption and organisational expectations using a search strategy, annotated bibliography and gap matrix (Appendix C). Feedback valued its breadth but challenged unsupported claims, conceptual inflation, weak theoretical comparison and unclear measurement. The present study retains search logging and evidence mapping but uses a new topic-specific bibliography. An early AAL-mediated model repeated the same excessive scope, showing that learning was delayed rather than linear. Removing AAL reduced the paths, while a construct-by-construct evidence review and staged DPSE development improved traceability. Measurement remains difficult</w:t>
      </w:r>
      <w:r w:rsidR="00584B3C">
        <w:rPr>
          <w:rFonts w:ascii="Arial" w:hAnsi="Arial" w:cs="Arial"/>
          <w:sz w:val="24"/>
          <w:szCs w:val="24"/>
          <w:lang w:val="vi-VN"/>
        </w:rPr>
        <w:t xml:space="preserve"> because</w:t>
      </w:r>
      <w:r w:rsidRPr="00636383">
        <w:rPr>
          <w:rFonts w:ascii="Arial" w:hAnsi="Arial" w:cs="Arial"/>
          <w:sz w:val="24"/>
          <w:szCs w:val="24"/>
        </w:rPr>
        <w:t xml:space="preserve"> </w:t>
      </w:r>
      <w:r w:rsidR="00584B3C">
        <w:rPr>
          <w:rFonts w:ascii="Arial" w:hAnsi="Arial" w:cs="Arial"/>
          <w:sz w:val="24"/>
          <w:szCs w:val="24"/>
        </w:rPr>
        <w:t>the</w:t>
      </w:r>
      <w:r w:rsidR="00584B3C">
        <w:rPr>
          <w:rFonts w:ascii="Arial" w:hAnsi="Arial" w:cs="Arial"/>
          <w:sz w:val="24"/>
          <w:szCs w:val="24"/>
          <w:lang w:val="vi-VN"/>
        </w:rPr>
        <w:t xml:space="preserve"> </w:t>
      </w:r>
      <w:r w:rsidRPr="00636383">
        <w:rPr>
          <w:rFonts w:ascii="Arial" w:hAnsi="Arial" w:cs="Arial"/>
          <w:sz w:val="24"/>
          <w:szCs w:val="24"/>
        </w:rPr>
        <w:t xml:space="preserve">inadequate coverage </w:t>
      </w:r>
      <w:r w:rsidR="00584B3C">
        <w:rPr>
          <w:rFonts w:ascii="Arial" w:hAnsi="Arial" w:cs="Arial"/>
          <w:sz w:val="24"/>
          <w:szCs w:val="24"/>
        </w:rPr>
        <w:t>of</w:t>
      </w:r>
      <w:r w:rsidR="00584B3C">
        <w:rPr>
          <w:rFonts w:ascii="Arial" w:hAnsi="Arial" w:cs="Arial"/>
          <w:sz w:val="24"/>
          <w:szCs w:val="24"/>
          <w:lang w:val="vi-VN"/>
        </w:rPr>
        <w:t xml:space="preserve"> DPSE content </w:t>
      </w:r>
      <w:r w:rsidRPr="00636383">
        <w:rPr>
          <w:rFonts w:ascii="Arial" w:hAnsi="Arial" w:cs="Arial"/>
          <w:sz w:val="24"/>
          <w:szCs w:val="24"/>
        </w:rPr>
        <w:t>would defeat the claimed refinement.</w:t>
      </w:r>
    </w:p>
    <w:p w14:paraId="443A6250" w14:textId="3DA65E00" w:rsidR="008461A7" w:rsidRPr="003F23B6" w:rsidRDefault="00000000" w:rsidP="00636383">
      <w:pPr>
        <w:pStyle w:val="Heading2"/>
        <w:spacing w:line="360" w:lineRule="auto"/>
        <w:rPr>
          <w:rFonts w:ascii="Arial" w:hAnsi="Arial" w:cs="Arial"/>
          <w:sz w:val="24"/>
          <w:szCs w:val="24"/>
          <w:lang w:val="vi-VN"/>
        </w:rPr>
      </w:pPr>
      <w:bookmarkStart w:id="18" w:name="_Toc237880897"/>
      <w:r w:rsidRPr="00636383">
        <w:rPr>
          <w:rFonts w:ascii="Arial" w:hAnsi="Arial" w:cs="Arial"/>
          <w:sz w:val="24"/>
          <w:szCs w:val="24"/>
        </w:rPr>
        <w:t>4.5 Item 4: applied pilot research coursework and reflection</w:t>
      </w:r>
      <w:bookmarkEnd w:id="18"/>
    </w:p>
    <w:p w14:paraId="0EDA6896" w14:textId="77777777"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The fourth coursework combined 56 survey responses and three interviews on AI adoption (Appendix D). Its 26 constructs and 21 hypotheses exposed integration burden and multiplicity, while feedback challenged the undefined label "UK knowledge worker". The current design applies these lessons through a qualifying incident, five hypotheses, prespecified equations and clearer eligibility. No pilot result has been transferred. The earlier sample neither tested DPSE nor demonstrated access to the present population; feasibility remains uncertain until cognitive interviews and the soft launch are completed.</w:t>
      </w:r>
    </w:p>
    <w:p w14:paraId="6BEB0DF1" w14:textId="32710C6E" w:rsidR="008461A7" w:rsidRPr="003F23B6" w:rsidRDefault="00000000" w:rsidP="00636383">
      <w:pPr>
        <w:pStyle w:val="Heading2"/>
        <w:spacing w:line="360" w:lineRule="auto"/>
        <w:rPr>
          <w:rFonts w:ascii="Arial" w:hAnsi="Arial" w:cs="Arial"/>
          <w:sz w:val="24"/>
          <w:szCs w:val="24"/>
          <w:lang w:val="vi-VN"/>
        </w:rPr>
      </w:pPr>
      <w:bookmarkStart w:id="19" w:name="_Toc237880898"/>
      <w:r w:rsidRPr="00636383">
        <w:rPr>
          <w:rFonts w:ascii="Arial" w:hAnsi="Arial" w:cs="Arial"/>
          <w:sz w:val="24"/>
          <w:szCs w:val="24"/>
        </w:rPr>
        <w:t>4.6 Item 5: current research development artefacts</w:t>
      </w:r>
      <w:bookmarkEnd w:id="19"/>
    </w:p>
    <w:p w14:paraId="3382D362" w14:textId="77777777"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 xml:space="preserve">The annotated bibliography, refinement log, AAL draft, final proposal, power specification and resolution matrix document the development of the current topic (Appendix F). They show that creative deviance preceded the reduction of generative AI to exploratory context. Oral formative advice is recorded as a dated researcher note, not written supervisor evidence. The retrospective matrix makes decisions appear more orderly than they were, while DPSE wording, ethics documents and </w:t>
      </w:r>
      <w:r w:rsidRPr="00636383">
        <w:rPr>
          <w:rFonts w:ascii="Arial" w:hAnsi="Arial" w:cs="Arial"/>
          <w:sz w:val="24"/>
          <w:szCs w:val="24"/>
        </w:rPr>
        <w:lastRenderedPageBreak/>
        <w:t>independently archived power output remain unfinished. These artefacts demonstrate traceability and preparation, not readiness or validity.</w:t>
      </w:r>
    </w:p>
    <w:p w14:paraId="3CF4219B" w14:textId="77777777"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The five items do not support a simple story in which each weakness produced one safeguard. Some lessons became visible only after problems returned, and several artefacts influenced overlapping decisions. The portfolio is most credible where feedback can be linked to a documented change and weaker where that connection was reconstructed later. It demonstrates reflective research development, not empirical support for the model.</w:t>
      </w:r>
    </w:p>
    <w:p w14:paraId="7CBA0A53" w14:textId="77777777" w:rsidR="008461A7" w:rsidRPr="00636383" w:rsidRDefault="00000000" w:rsidP="00636383">
      <w:pPr>
        <w:pStyle w:val="Heading1"/>
        <w:spacing w:line="360" w:lineRule="auto"/>
        <w:rPr>
          <w:rFonts w:ascii="Arial" w:hAnsi="Arial" w:cs="Arial"/>
          <w:sz w:val="24"/>
          <w:szCs w:val="24"/>
        </w:rPr>
      </w:pPr>
      <w:bookmarkStart w:id="20" w:name="_Toc237880899"/>
      <w:r w:rsidRPr="00636383">
        <w:rPr>
          <w:rFonts w:ascii="Arial" w:hAnsi="Arial" w:cs="Arial"/>
          <w:sz w:val="24"/>
          <w:szCs w:val="24"/>
        </w:rPr>
        <w:t>V. Denouement and final research plan</w:t>
      </w:r>
      <w:bookmarkEnd w:id="20"/>
    </w:p>
    <w:p w14:paraId="082B1C40" w14:textId="35F6970D" w:rsidR="008461A7" w:rsidRPr="003F23B6" w:rsidRDefault="00000000" w:rsidP="00636383">
      <w:pPr>
        <w:pStyle w:val="Heading2"/>
        <w:spacing w:line="360" w:lineRule="auto"/>
        <w:rPr>
          <w:rFonts w:ascii="Arial" w:hAnsi="Arial" w:cs="Arial"/>
          <w:sz w:val="24"/>
          <w:szCs w:val="24"/>
          <w:lang w:val="vi-VN"/>
        </w:rPr>
      </w:pPr>
      <w:bookmarkStart w:id="21" w:name="_Toc237880900"/>
      <w:r w:rsidRPr="00636383">
        <w:rPr>
          <w:rFonts w:ascii="Arial" w:hAnsi="Arial" w:cs="Arial"/>
          <w:sz w:val="24"/>
          <w:szCs w:val="24"/>
        </w:rPr>
        <w:t>5.1 Resolution of topic, paradigm and theoretical scope</w:t>
      </w:r>
      <w:bookmarkEnd w:id="21"/>
    </w:p>
    <w:p w14:paraId="78E76DBB" w14:textId="4F127CCA"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The earlier coursework developed research skills but did not produce a gap retained for doctoral study. A new search identified creative deviance; Xu et al. (2026) connected passion, error context and creative deviance, while later reading identified relational risk and political-skill contingencies. AAL was removed because it added unsupported construct development and indirect paths. The final topic contains one incident, five hypotheses and two outcomes. An updated search before questionnaire finalisation may still narrow the claimed novelty.</w:t>
      </w:r>
    </w:p>
    <w:p w14:paraId="61699EC2" w14:textId="3734F4DA"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 xml:space="preserve">An earlier proposal combined pragmatism with deductive testing without explaining how pragmatism supported its knowledge claims. Bounded positivism now grounds standardised measures and prespecified associations, while the ontology separates events from fallible reports. This alignment does not remove alternative interpretations or causal uncertainty. Qualitative research would provide richer </w:t>
      </w:r>
      <w:r w:rsidR="003F23B6" w:rsidRPr="00636383">
        <w:rPr>
          <w:rFonts w:ascii="Arial" w:hAnsi="Arial" w:cs="Arial"/>
          <w:sz w:val="24"/>
          <w:szCs w:val="24"/>
        </w:rPr>
        <w:t>meaning and</w:t>
      </w:r>
      <w:r w:rsidRPr="00636383">
        <w:rPr>
          <w:rFonts w:ascii="Arial" w:hAnsi="Arial" w:cs="Arial"/>
          <w:sz w:val="24"/>
          <w:szCs w:val="24"/>
        </w:rPr>
        <w:t xml:space="preserve"> experiments stronger causal evidence; the survey offers comparable estimates but gives up both. Its conclusions remain associations among reported experiences.</w:t>
      </w:r>
    </w:p>
    <w:p w14:paraId="2BFC7409" w14:textId="6A420FBB" w:rsidR="008461A7" w:rsidRDefault="00000000" w:rsidP="00636383">
      <w:pPr>
        <w:spacing w:line="360" w:lineRule="auto"/>
        <w:rPr>
          <w:rFonts w:ascii="Arial" w:hAnsi="Arial" w:cs="Arial"/>
          <w:sz w:val="24"/>
          <w:szCs w:val="24"/>
          <w:lang w:val="vi-VN"/>
        </w:rPr>
      </w:pPr>
      <w:r w:rsidRPr="00636383">
        <w:rPr>
          <w:rFonts w:ascii="Arial" w:hAnsi="Arial" w:cs="Arial"/>
          <w:sz w:val="24"/>
          <w:szCs w:val="24"/>
        </w:rPr>
        <w:t xml:space="preserve">Political Skill Theory explains the moderation proposed in H2a and H3a. H1 extends Xu et al. (2026), while H2 and H3 draw their directions from </w:t>
      </w:r>
      <w:r w:rsidR="00584B3C">
        <w:rPr>
          <w:rFonts w:ascii="Arial" w:hAnsi="Arial" w:cs="Arial"/>
          <w:sz w:val="24"/>
          <w:szCs w:val="24"/>
        </w:rPr>
        <w:t>related</w:t>
      </w:r>
      <w:r w:rsidRPr="00636383">
        <w:rPr>
          <w:rFonts w:ascii="Arial" w:hAnsi="Arial" w:cs="Arial"/>
          <w:sz w:val="24"/>
          <w:szCs w:val="24"/>
        </w:rPr>
        <w:t xml:space="preserve"> rather than exact evidence. DPSE translates four political-skill domains into incident-level practices but remains a formative index. The framework therefore combines a theoretical account of moderation with related evidence for direct associations. Its integration is provisional, particularly if DPSE components contribute unevenly.</w:t>
      </w:r>
    </w:p>
    <w:p w14:paraId="7B96511D" w14:textId="77777777" w:rsidR="00235C3C" w:rsidRPr="00235C3C" w:rsidRDefault="00235C3C" w:rsidP="00636383">
      <w:pPr>
        <w:spacing w:line="360" w:lineRule="auto"/>
        <w:rPr>
          <w:rFonts w:ascii="Arial" w:hAnsi="Arial" w:cs="Arial"/>
          <w:sz w:val="24"/>
          <w:szCs w:val="24"/>
          <w:lang w:val="vi-VN"/>
        </w:rPr>
      </w:pPr>
    </w:p>
    <w:p w14:paraId="0EFC44E8" w14:textId="2CCD37F8" w:rsidR="008461A7" w:rsidRPr="003F23B6" w:rsidRDefault="00000000" w:rsidP="00636383">
      <w:pPr>
        <w:pStyle w:val="Heading2"/>
        <w:spacing w:line="360" w:lineRule="auto"/>
        <w:rPr>
          <w:rFonts w:ascii="Arial" w:hAnsi="Arial" w:cs="Arial"/>
          <w:sz w:val="24"/>
          <w:szCs w:val="24"/>
          <w:lang w:val="vi-VN"/>
        </w:rPr>
      </w:pPr>
      <w:bookmarkStart w:id="22" w:name="_Toc237880901"/>
      <w:r w:rsidRPr="00636383">
        <w:rPr>
          <w:rFonts w:ascii="Arial" w:hAnsi="Arial" w:cs="Arial"/>
          <w:sz w:val="24"/>
          <w:szCs w:val="24"/>
        </w:rPr>
        <w:lastRenderedPageBreak/>
        <w:t>5.2 Resolution of population, ethics, access and analysis</w:t>
      </w:r>
      <w:bookmarkEnd w:id="22"/>
    </w:p>
    <w:p w14:paraId="7EEC1E44" w14:textId="6D250CED"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 xml:space="preserve">The former label "UK knowledge workers" has been replaced by an operational population: adults working in the UK within six years of their first professional role who report one qualifying hybrid work incident. Direct rejection or withheld permission is separated from criticism, delay, invited revision and later authorised rescoping. These categories improve consistency but are defined by the researcher; construct </w:t>
      </w:r>
      <w:r w:rsidR="003F23B6" w:rsidRPr="00636383">
        <w:rPr>
          <w:rFonts w:ascii="Arial" w:hAnsi="Arial" w:cs="Arial"/>
          <w:sz w:val="24"/>
          <w:szCs w:val="24"/>
        </w:rPr>
        <w:t>overlap,</w:t>
      </w:r>
      <w:r w:rsidRPr="00636383">
        <w:rPr>
          <w:rFonts w:ascii="Arial" w:hAnsi="Arial" w:cs="Arial"/>
          <w:sz w:val="24"/>
          <w:szCs w:val="24"/>
        </w:rPr>
        <w:t xml:space="preserve"> and the six-year threshold remain contestable.</w:t>
      </w:r>
    </w:p>
    <w:p w14:paraId="43521A6D" w14:textId="77777777"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Neutral wording, data minimisation, no business uploads, small cell suppression and the exclusion of direct power relationships address ethical risk. The participant information sheet, consent form, recruitment wording, data management plan and institutional approval must be completed before recruitment. None of these safeguards removes interpretive or social desirability risk.</w:t>
      </w:r>
    </w:p>
    <w:p w14:paraId="3FCCADE0" w14:textId="77777777"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Employers will receive no individual responses, and reporting will avoid combinations of characteristics that could identify a participant or organisation. Continued work remains unacceptable where it would breach legal, fiduciary, confidentiality or safety duties.</w:t>
      </w:r>
    </w:p>
    <w:p w14:paraId="2A3741E5" w14:textId="77777777"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Recruitment will use approved professional and alumni networks, moderated communities, referrals and an external panel if required. The target is 395 analysable responses, with approximately 380 as a disclosed lower outcome under the budget. Recruitment source, screening, participant flow and achieved power will be reported. Source sensitivity may reveal heterogeneity but cannot create representativeness.</w:t>
      </w:r>
    </w:p>
    <w:p w14:paraId="24E7A7AA" w14:textId="77777777"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The instrument map and prespecified rules address weak operationalisation and analytical discretion. DPSE scoring, exclusions, missing-data treatment, covariates and equations will be fixed before outcomes are examined. Planned reporting includes robust uncertainty estimates and multiplicity sensitivity. These controls cannot correct selection, recall or construct overlap.</w:t>
      </w:r>
    </w:p>
    <w:p w14:paraId="6617E472" w14:textId="500DA550" w:rsidR="008461A7" w:rsidRPr="003F23B6" w:rsidRDefault="00000000" w:rsidP="00636383">
      <w:pPr>
        <w:pStyle w:val="Heading2"/>
        <w:spacing w:line="360" w:lineRule="auto"/>
        <w:rPr>
          <w:rFonts w:ascii="Arial" w:hAnsi="Arial" w:cs="Arial"/>
          <w:sz w:val="24"/>
          <w:szCs w:val="24"/>
          <w:lang w:val="vi-VN"/>
        </w:rPr>
      </w:pPr>
      <w:bookmarkStart w:id="23" w:name="_Toc237880902"/>
      <w:r w:rsidRPr="00636383">
        <w:rPr>
          <w:rFonts w:ascii="Arial" w:hAnsi="Arial" w:cs="Arial"/>
          <w:sz w:val="24"/>
          <w:szCs w:val="24"/>
        </w:rPr>
        <w:t>5.3 Failure conditions and section judgement</w:t>
      </w:r>
      <w:bookmarkEnd w:id="23"/>
    </w:p>
    <w:p w14:paraId="3DA3D264" w14:textId="77777777"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 xml:space="preserve">The theory may fail rather than merely produce low-powered tests. Creative deviance and innovative work behaviour may form one continuum; relational strain may follow that continuum or be unrelated; DPSE may have only additive effects. Factor structure, estimates, confidence intervals, outcome correlations and scoring sensitivity will be </w:t>
      </w:r>
      <w:r w:rsidRPr="00636383">
        <w:rPr>
          <w:rFonts w:ascii="Arial" w:hAnsi="Arial" w:cs="Arial"/>
          <w:sz w:val="24"/>
          <w:szCs w:val="24"/>
        </w:rPr>
        <w:lastRenderedPageBreak/>
        <w:t>evaluated together. If the outcomes do not separate, both moderation results are unstable, or a simpler additive model performs equally well, the dual-outcome contribution and managerial framework will be withdrawn or revised. The final plan is more coherent, but refinement is not completion.</w:t>
      </w:r>
    </w:p>
    <w:p w14:paraId="50CB0C29" w14:textId="3BDA1BFE" w:rsidR="008461A7" w:rsidRPr="00636383" w:rsidRDefault="00000000" w:rsidP="00636383">
      <w:pPr>
        <w:pStyle w:val="Heading1"/>
        <w:spacing w:line="360" w:lineRule="auto"/>
        <w:rPr>
          <w:rFonts w:ascii="Arial" w:hAnsi="Arial" w:cs="Arial"/>
          <w:sz w:val="24"/>
          <w:szCs w:val="24"/>
        </w:rPr>
      </w:pPr>
      <w:bookmarkStart w:id="24" w:name="_Toc237880903"/>
      <w:r w:rsidRPr="00636383">
        <w:rPr>
          <w:rFonts w:ascii="Arial" w:hAnsi="Arial" w:cs="Arial"/>
          <w:sz w:val="24"/>
          <w:szCs w:val="24"/>
        </w:rPr>
        <w:t xml:space="preserve">VI. Next steps and </w:t>
      </w:r>
      <w:r w:rsidR="00636383" w:rsidRPr="00636383">
        <w:rPr>
          <w:rFonts w:ascii="Arial" w:hAnsi="Arial" w:cs="Arial"/>
          <w:sz w:val="24"/>
          <w:szCs w:val="24"/>
        </w:rPr>
        <w:t>conclusion</w:t>
      </w:r>
      <w:bookmarkEnd w:id="24"/>
    </w:p>
    <w:p w14:paraId="189E65D3" w14:textId="77777777"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The remaining work follows a defined sequence. The literature search will first be updated to test whether the gap remains defensible. DPSE practices will then be converted into an item pool and examined through expert assessment, cognitive interviews and a soft launch. These activities assess the instrument; they do not test the hypotheses or validate DPSE generally. Study documents, permissions and the independently reproduced power record must be completed, and ethics approval obtained, before recruitment.</w:t>
      </w:r>
    </w:p>
    <w:p w14:paraId="0FB51CD5" w14:textId="77777777" w:rsidR="008461A7" w:rsidRPr="00636383" w:rsidRDefault="00000000" w:rsidP="00636383">
      <w:pPr>
        <w:spacing w:line="360" w:lineRule="auto"/>
        <w:rPr>
          <w:rFonts w:ascii="Arial" w:hAnsi="Arial" w:cs="Arial"/>
          <w:sz w:val="24"/>
          <w:szCs w:val="24"/>
        </w:rPr>
      </w:pPr>
      <w:r w:rsidRPr="00636383">
        <w:rPr>
          <w:rFonts w:ascii="Arial" w:hAnsi="Arial" w:cs="Arial"/>
          <w:sz w:val="24"/>
          <w:szCs w:val="24"/>
        </w:rPr>
        <w:t>During collection, eligibility decisions, recruitment sources, missing data and quality exclusions will be documented. Analysis will follow the prespecified equations and final sample rules, reporting supportive, null and contradictory findings. Generative AI remains exploratory. Weak DPSE performance will restrict its contribution to preliminary measurement evidence; failure to separate creative deviance from innovative behaviour will remove the proposed outcome contribution. Any managerial framework will retain authority, governance and stopping rules.</w:t>
      </w:r>
    </w:p>
    <w:p w14:paraId="321FCE4D" w14:textId="77777777" w:rsidR="008461A7" w:rsidRDefault="00000000" w:rsidP="00636383">
      <w:pPr>
        <w:spacing w:line="360" w:lineRule="auto"/>
        <w:rPr>
          <w:rFonts w:ascii="Arial" w:hAnsi="Arial" w:cs="Arial"/>
          <w:sz w:val="24"/>
          <w:szCs w:val="24"/>
          <w:lang w:val="vi-VN"/>
        </w:rPr>
      </w:pPr>
      <w:r w:rsidRPr="00636383">
        <w:rPr>
          <w:rFonts w:ascii="Arial" w:hAnsi="Arial" w:cs="Arial"/>
          <w:sz w:val="24"/>
          <w:szCs w:val="24"/>
        </w:rPr>
        <w:t>The portfolio concludes with a testable but conditional research plan. Its doctoral value lies in converting coursework learning into documented decisions, ethical safeguards and prespecified tests, while stating how the contribution will be narrowed or withdrawn if the evidence does not support it.</w:t>
      </w:r>
    </w:p>
    <w:p w14:paraId="2A4A5826" w14:textId="77777777" w:rsidR="00D707CA" w:rsidRDefault="00D707CA" w:rsidP="00636383">
      <w:pPr>
        <w:spacing w:line="360" w:lineRule="auto"/>
        <w:rPr>
          <w:rFonts w:ascii="Arial" w:hAnsi="Arial" w:cs="Arial"/>
          <w:b/>
          <w:bCs/>
          <w:sz w:val="24"/>
          <w:szCs w:val="24"/>
          <w:lang w:val="vi-VN"/>
        </w:rPr>
      </w:pPr>
    </w:p>
    <w:p w14:paraId="1337F38B" w14:textId="77777777" w:rsidR="00D707CA" w:rsidRDefault="00D707CA" w:rsidP="00636383">
      <w:pPr>
        <w:spacing w:line="360" w:lineRule="auto"/>
        <w:rPr>
          <w:rFonts w:ascii="Arial" w:hAnsi="Arial" w:cs="Arial"/>
          <w:b/>
          <w:bCs/>
          <w:sz w:val="24"/>
          <w:szCs w:val="24"/>
          <w:lang w:val="vi-VN"/>
        </w:rPr>
      </w:pPr>
    </w:p>
    <w:p w14:paraId="2479A437" w14:textId="77777777" w:rsidR="00D707CA" w:rsidRDefault="00D707CA" w:rsidP="00636383">
      <w:pPr>
        <w:spacing w:line="360" w:lineRule="auto"/>
        <w:rPr>
          <w:rFonts w:ascii="Arial" w:hAnsi="Arial" w:cs="Arial"/>
          <w:b/>
          <w:bCs/>
          <w:sz w:val="24"/>
          <w:szCs w:val="24"/>
          <w:lang w:val="vi-VN"/>
        </w:rPr>
      </w:pPr>
    </w:p>
    <w:p w14:paraId="60E4A9D5" w14:textId="77777777" w:rsidR="00E025E9" w:rsidRDefault="00E025E9" w:rsidP="00636383">
      <w:pPr>
        <w:spacing w:line="360" w:lineRule="auto"/>
        <w:rPr>
          <w:rFonts w:ascii="Arial" w:hAnsi="Arial" w:cs="Arial"/>
          <w:b/>
          <w:bCs/>
          <w:sz w:val="24"/>
          <w:szCs w:val="24"/>
          <w:lang w:val="vi-VN"/>
        </w:rPr>
      </w:pPr>
    </w:p>
    <w:p w14:paraId="1C0F6A91" w14:textId="77777777" w:rsidR="00E025E9" w:rsidRDefault="00E025E9" w:rsidP="00636383">
      <w:pPr>
        <w:spacing w:line="360" w:lineRule="auto"/>
        <w:rPr>
          <w:rFonts w:ascii="Arial" w:hAnsi="Arial" w:cs="Arial"/>
          <w:b/>
          <w:bCs/>
          <w:sz w:val="24"/>
          <w:szCs w:val="24"/>
          <w:lang w:val="vi-VN"/>
        </w:rPr>
      </w:pPr>
    </w:p>
    <w:p w14:paraId="61EAAD1D" w14:textId="77777777" w:rsidR="00D707CA" w:rsidRDefault="00D707CA" w:rsidP="00636383">
      <w:pPr>
        <w:spacing w:line="360" w:lineRule="auto"/>
        <w:rPr>
          <w:rFonts w:ascii="Arial" w:hAnsi="Arial" w:cs="Arial"/>
          <w:b/>
          <w:bCs/>
          <w:sz w:val="24"/>
          <w:szCs w:val="24"/>
          <w:lang w:val="vi-VN"/>
        </w:rPr>
      </w:pPr>
    </w:p>
    <w:p w14:paraId="36464A84" w14:textId="200B05D0" w:rsidR="00636383" w:rsidRDefault="00636383" w:rsidP="00636383">
      <w:pPr>
        <w:spacing w:line="360" w:lineRule="auto"/>
        <w:rPr>
          <w:rFonts w:ascii="Arial" w:hAnsi="Arial" w:cs="Arial"/>
          <w:b/>
          <w:bCs/>
          <w:sz w:val="24"/>
          <w:szCs w:val="24"/>
          <w:lang w:val="vi-VN"/>
        </w:rPr>
      </w:pPr>
      <w:r w:rsidRPr="00636383">
        <w:rPr>
          <w:rFonts w:ascii="Arial" w:hAnsi="Arial" w:cs="Arial"/>
          <w:b/>
          <w:bCs/>
          <w:sz w:val="24"/>
          <w:szCs w:val="24"/>
          <w:lang w:val="vi-VN"/>
        </w:rPr>
        <w:lastRenderedPageBreak/>
        <w:t>VII. References</w:t>
      </w:r>
    </w:p>
    <w:p w14:paraId="056F2DE5" w14:textId="542E7EAD" w:rsidR="00D707CA" w:rsidRPr="00D707CA" w:rsidRDefault="00D707CA" w:rsidP="00D707CA">
      <w:pPr>
        <w:pStyle w:val="paragraph"/>
        <w:spacing w:before="0" w:beforeAutospacing="0" w:after="0" w:afterAutospacing="0" w:line="360" w:lineRule="auto"/>
        <w:ind w:left="390" w:hanging="390"/>
        <w:jc w:val="both"/>
        <w:textAlignment w:val="baseline"/>
        <w:rPr>
          <w:rFonts w:ascii="Arial" w:hAnsi="Arial" w:cs="Arial"/>
          <w:lang w:val="vi-VN"/>
        </w:rPr>
      </w:pPr>
      <w:r w:rsidRPr="00D707CA">
        <w:rPr>
          <w:rStyle w:val="normaltextrun"/>
          <w:rFonts w:ascii="Arial" w:hAnsi="Arial" w:cs="Arial"/>
          <w:lang w:val="en-US"/>
        </w:rPr>
        <w:t xml:space="preserve">Berry, C. M., Carpenter, N. C., &amp; Barratt, C. L. (2012). Do other-reports of counterproductive work behavior provide an incremental contribution over self-reports? A meta-analytic comparison. </w:t>
      </w:r>
      <w:r w:rsidRPr="00D707CA">
        <w:rPr>
          <w:rStyle w:val="normaltextrun"/>
          <w:rFonts w:ascii="Arial" w:hAnsi="Arial" w:cs="Arial"/>
          <w:i/>
          <w:iCs/>
          <w:lang w:val="en-US"/>
        </w:rPr>
        <w:t>Journal of Applied Psychology, 97</w:t>
      </w:r>
      <w:r w:rsidRPr="00D707CA">
        <w:rPr>
          <w:rStyle w:val="normaltextrun"/>
          <w:rFonts w:ascii="Arial" w:hAnsi="Arial" w:cs="Arial"/>
          <w:lang w:val="en-US"/>
        </w:rPr>
        <w:t xml:space="preserve">(3), 613–636. </w:t>
      </w:r>
      <w:hyperlink r:id="rId9" w:tgtFrame="_blank" w:history="1">
        <w:r w:rsidRPr="00D707CA">
          <w:rPr>
            <w:rStyle w:val="normaltextrun"/>
            <w:rFonts w:ascii="Arial" w:hAnsi="Arial" w:cs="Arial"/>
            <w:u w:val="single"/>
            <w:lang w:val="en-US"/>
          </w:rPr>
          <w:t>https://doi.org/10.1037/a0026739</w:t>
        </w:r>
      </w:hyperlink>
    </w:p>
    <w:p w14:paraId="15404BB0" w14:textId="1E45FB52" w:rsidR="00D707CA" w:rsidRPr="00D707CA" w:rsidRDefault="00D707CA" w:rsidP="00D707CA">
      <w:pPr>
        <w:pStyle w:val="paragraph"/>
        <w:spacing w:before="0" w:beforeAutospacing="0" w:after="0" w:afterAutospacing="0" w:line="360" w:lineRule="auto"/>
        <w:ind w:left="390" w:hanging="390"/>
        <w:jc w:val="both"/>
        <w:textAlignment w:val="baseline"/>
        <w:rPr>
          <w:rFonts w:ascii="Arial" w:hAnsi="Arial" w:cs="Arial"/>
          <w:lang w:val="vi-VN"/>
        </w:rPr>
      </w:pPr>
      <w:r w:rsidRPr="00D707CA">
        <w:rPr>
          <w:rStyle w:val="normaltextrun"/>
          <w:rFonts w:ascii="Arial" w:hAnsi="Arial" w:cs="Arial"/>
          <w:lang w:val="en-US"/>
        </w:rPr>
        <w:t xml:space="preserve">Boateng, G. O., Neilands, T. B., Frongillo, E. A., Melgar-Quiñonez, H. R., &amp; Young, S. L. (2018). Best practices for developing and validating scales for health, social, and behavioral research: A primer. </w:t>
      </w:r>
      <w:r w:rsidRPr="00D707CA">
        <w:rPr>
          <w:rStyle w:val="normaltextrun"/>
          <w:rFonts w:ascii="Arial" w:hAnsi="Arial" w:cs="Arial"/>
          <w:i/>
          <w:iCs/>
          <w:lang w:val="en-US"/>
        </w:rPr>
        <w:t>Frontiers in Public Health, 6</w:t>
      </w:r>
      <w:r w:rsidRPr="00D707CA">
        <w:rPr>
          <w:rStyle w:val="normaltextrun"/>
          <w:rFonts w:ascii="Arial" w:hAnsi="Arial" w:cs="Arial"/>
          <w:lang w:val="en-US"/>
        </w:rPr>
        <w:t xml:space="preserve">, Article 149. </w:t>
      </w:r>
      <w:hyperlink r:id="rId10" w:tgtFrame="_blank" w:history="1">
        <w:r w:rsidRPr="00D707CA">
          <w:rPr>
            <w:rStyle w:val="normaltextrun"/>
            <w:rFonts w:ascii="Arial" w:hAnsi="Arial" w:cs="Arial"/>
            <w:u w:val="single"/>
            <w:lang w:val="en-US"/>
          </w:rPr>
          <w:t>https://doi.org/10.3389/fpubh.2018.00149</w:t>
        </w:r>
      </w:hyperlink>
    </w:p>
    <w:p w14:paraId="5EA459D4" w14:textId="6750B53E" w:rsidR="00D707CA" w:rsidRPr="00D707CA" w:rsidRDefault="00D707CA" w:rsidP="00D707CA">
      <w:pPr>
        <w:pStyle w:val="paragraph"/>
        <w:spacing w:before="0" w:beforeAutospacing="0" w:after="0" w:afterAutospacing="0" w:line="360" w:lineRule="auto"/>
        <w:ind w:left="390" w:hanging="390"/>
        <w:jc w:val="both"/>
        <w:textAlignment w:val="baseline"/>
        <w:rPr>
          <w:rFonts w:ascii="Arial" w:hAnsi="Arial" w:cs="Arial"/>
          <w:lang w:val="vi-VN"/>
        </w:rPr>
      </w:pPr>
      <w:r w:rsidRPr="00D707CA">
        <w:rPr>
          <w:rStyle w:val="normaltextrun"/>
          <w:rFonts w:ascii="Arial" w:hAnsi="Arial" w:cs="Arial"/>
          <w:lang w:val="en-US"/>
        </w:rPr>
        <w:t xml:space="preserve">Creswell, J. W., &amp; Creswell, J. D. (2023). </w:t>
      </w:r>
      <w:r w:rsidRPr="00D707CA">
        <w:rPr>
          <w:rStyle w:val="normaltextrun"/>
          <w:rFonts w:ascii="Arial" w:hAnsi="Arial" w:cs="Arial"/>
          <w:i/>
          <w:iCs/>
          <w:lang w:val="en-US"/>
        </w:rPr>
        <w:t>Research design: Qualitative, quantitative, and mixed methods approaches</w:t>
      </w:r>
      <w:r w:rsidRPr="00D707CA">
        <w:rPr>
          <w:rStyle w:val="normaltextrun"/>
          <w:rFonts w:ascii="Arial" w:hAnsi="Arial" w:cs="Arial"/>
          <w:lang w:val="en-US"/>
        </w:rPr>
        <w:t xml:space="preserve"> (6th ed.). SAGE.</w:t>
      </w:r>
    </w:p>
    <w:p w14:paraId="62171160" w14:textId="03BC3BD9" w:rsidR="00D707CA" w:rsidRPr="00D707CA" w:rsidRDefault="00D707CA" w:rsidP="00D707CA">
      <w:pPr>
        <w:pStyle w:val="paragraph"/>
        <w:spacing w:before="0" w:beforeAutospacing="0" w:after="0" w:afterAutospacing="0" w:line="360" w:lineRule="auto"/>
        <w:ind w:left="390" w:hanging="390"/>
        <w:jc w:val="both"/>
        <w:textAlignment w:val="baseline"/>
        <w:rPr>
          <w:rFonts w:ascii="Arial" w:hAnsi="Arial" w:cs="Arial"/>
          <w:lang w:val="vi-VN"/>
        </w:rPr>
      </w:pPr>
      <w:r w:rsidRPr="00D707CA">
        <w:rPr>
          <w:rStyle w:val="normaltextrun"/>
          <w:rFonts w:ascii="Arial" w:hAnsi="Arial" w:cs="Arial"/>
          <w:lang w:val="en-US"/>
        </w:rPr>
        <w:t xml:space="preserve">Di Gangi, P. M., McAllister, C. P., Howard, J. L., Thatcher, J. B., &amp; Ferris, G. R. (2022). Can you see opportunity knocking? An examination of technology-based political skill on opportunity recognition in online communities for </w:t>
      </w:r>
      <w:proofErr w:type="spellStart"/>
      <w:r w:rsidRPr="00D707CA">
        <w:rPr>
          <w:rStyle w:val="normaltextrun"/>
          <w:rFonts w:ascii="Arial" w:hAnsi="Arial" w:cs="Arial"/>
          <w:lang w:val="en-US"/>
        </w:rPr>
        <w:t>MTurk</w:t>
      </w:r>
      <w:proofErr w:type="spellEnd"/>
      <w:r w:rsidRPr="00D707CA">
        <w:rPr>
          <w:rStyle w:val="normaltextrun"/>
          <w:rFonts w:ascii="Arial" w:hAnsi="Arial" w:cs="Arial"/>
          <w:lang w:val="en-US"/>
        </w:rPr>
        <w:t xml:space="preserve"> workers. </w:t>
      </w:r>
      <w:r w:rsidRPr="00D707CA">
        <w:rPr>
          <w:rStyle w:val="normaltextrun"/>
          <w:rFonts w:ascii="Arial" w:hAnsi="Arial" w:cs="Arial"/>
          <w:i/>
          <w:iCs/>
          <w:lang w:val="en-US"/>
        </w:rPr>
        <w:t>Internet Research, 32</w:t>
      </w:r>
      <w:r w:rsidRPr="00D707CA">
        <w:rPr>
          <w:rStyle w:val="normaltextrun"/>
          <w:rFonts w:ascii="Arial" w:hAnsi="Arial" w:cs="Arial"/>
          <w:lang w:val="en-US"/>
        </w:rPr>
        <w:t xml:space="preserve">(4), 1041–1075. </w:t>
      </w:r>
      <w:hyperlink r:id="rId11" w:tgtFrame="_blank" w:history="1">
        <w:r w:rsidRPr="00D707CA">
          <w:rPr>
            <w:rStyle w:val="normaltextrun"/>
            <w:rFonts w:ascii="Arial" w:hAnsi="Arial" w:cs="Arial"/>
            <w:u w:val="single"/>
            <w:lang w:val="en-US"/>
          </w:rPr>
          <w:t>https://doi.org/10.1108/INTR-03-2021-0175</w:t>
        </w:r>
      </w:hyperlink>
    </w:p>
    <w:p w14:paraId="2A027747" w14:textId="6F7F5A68" w:rsidR="00D707CA" w:rsidRPr="00D707CA" w:rsidRDefault="00D707CA" w:rsidP="00D707CA">
      <w:pPr>
        <w:pStyle w:val="paragraph"/>
        <w:spacing w:before="0" w:beforeAutospacing="0" w:after="0" w:afterAutospacing="0" w:line="360" w:lineRule="auto"/>
        <w:ind w:left="390" w:hanging="390"/>
        <w:jc w:val="both"/>
        <w:textAlignment w:val="baseline"/>
        <w:rPr>
          <w:rFonts w:ascii="Arial" w:hAnsi="Arial" w:cs="Arial"/>
          <w:lang w:val="vi-VN"/>
        </w:rPr>
      </w:pPr>
      <w:r w:rsidRPr="00D707CA">
        <w:rPr>
          <w:rStyle w:val="normaltextrun"/>
          <w:rFonts w:ascii="Arial" w:hAnsi="Arial" w:cs="Arial"/>
          <w:lang w:val="en-US"/>
        </w:rPr>
        <w:t xml:space="preserve">Donaldson, S. I., &amp; Grant-Vallone, E. J. (2002). Understanding self-report bias in organizational behavior research. </w:t>
      </w:r>
      <w:r w:rsidRPr="00D707CA">
        <w:rPr>
          <w:rStyle w:val="normaltextrun"/>
          <w:rFonts w:ascii="Arial" w:hAnsi="Arial" w:cs="Arial"/>
          <w:i/>
          <w:iCs/>
          <w:lang w:val="en-US"/>
        </w:rPr>
        <w:t>Journal of Business and Psychology, 17</w:t>
      </w:r>
      <w:r w:rsidRPr="00D707CA">
        <w:rPr>
          <w:rStyle w:val="normaltextrun"/>
          <w:rFonts w:ascii="Arial" w:hAnsi="Arial" w:cs="Arial"/>
          <w:lang w:val="en-US"/>
        </w:rPr>
        <w:t xml:space="preserve">(2), 245–260. </w:t>
      </w:r>
      <w:hyperlink r:id="rId12" w:tgtFrame="_blank" w:history="1">
        <w:r w:rsidRPr="00D707CA">
          <w:rPr>
            <w:rStyle w:val="normaltextrun"/>
            <w:rFonts w:ascii="Arial" w:hAnsi="Arial" w:cs="Arial"/>
            <w:u w:val="single"/>
            <w:lang w:val="en-US"/>
          </w:rPr>
          <w:t>https://doi.org/10.1023/A:1019637632584</w:t>
        </w:r>
      </w:hyperlink>
    </w:p>
    <w:p w14:paraId="3BA6ABBF" w14:textId="77777777" w:rsidR="00D707CA" w:rsidRPr="00D707CA" w:rsidRDefault="00D707CA" w:rsidP="00D707CA">
      <w:pPr>
        <w:pStyle w:val="paragraph"/>
        <w:spacing w:before="0" w:beforeAutospacing="0" w:after="0" w:afterAutospacing="0" w:line="360" w:lineRule="auto"/>
        <w:ind w:left="390" w:hanging="390"/>
        <w:jc w:val="both"/>
        <w:textAlignment w:val="baseline"/>
        <w:rPr>
          <w:rFonts w:ascii="Arial" w:hAnsi="Arial" w:cs="Arial"/>
          <w:lang w:val="vi-VN"/>
        </w:rPr>
      </w:pPr>
      <w:r w:rsidRPr="00D707CA">
        <w:rPr>
          <w:rStyle w:val="normaltextrun"/>
          <w:rFonts w:ascii="Arial" w:hAnsi="Arial" w:cs="Arial"/>
          <w:lang w:val="en-US"/>
        </w:rPr>
        <w:t xml:space="preserve">Faul, F., </w:t>
      </w:r>
      <w:proofErr w:type="spellStart"/>
      <w:r w:rsidRPr="00D707CA">
        <w:rPr>
          <w:rStyle w:val="normaltextrun"/>
          <w:rFonts w:ascii="Arial" w:hAnsi="Arial" w:cs="Arial"/>
          <w:lang w:val="en-US"/>
        </w:rPr>
        <w:t>Erdfelder</w:t>
      </w:r>
      <w:proofErr w:type="spellEnd"/>
      <w:r w:rsidRPr="00D707CA">
        <w:rPr>
          <w:rStyle w:val="normaltextrun"/>
          <w:rFonts w:ascii="Arial" w:hAnsi="Arial" w:cs="Arial"/>
          <w:lang w:val="en-US"/>
        </w:rPr>
        <w:t xml:space="preserve">, E., Buchner, A., &amp; Lang, A.-G. (2009). Statistical power analyses using </w:t>
      </w:r>
      <w:proofErr w:type="spellStart"/>
      <w:r w:rsidRPr="00D707CA">
        <w:rPr>
          <w:rStyle w:val="normaltextrun"/>
          <w:rFonts w:ascii="Arial" w:hAnsi="Arial" w:cs="Arial"/>
          <w:lang w:val="en-US"/>
        </w:rPr>
        <w:t>G</w:t>
      </w:r>
      <w:r w:rsidRPr="00D707CA">
        <w:rPr>
          <w:rStyle w:val="normaltextrun"/>
          <w:rFonts w:ascii="Arial" w:hAnsi="Arial" w:cs="Arial"/>
          <w:i/>
          <w:iCs/>
          <w:lang w:val="en-US"/>
        </w:rPr>
        <w:t>Power</w:t>
      </w:r>
      <w:proofErr w:type="spellEnd"/>
      <w:r w:rsidRPr="00D707CA">
        <w:rPr>
          <w:rStyle w:val="normaltextrun"/>
          <w:rFonts w:ascii="Arial" w:hAnsi="Arial" w:cs="Arial"/>
          <w:i/>
          <w:iCs/>
          <w:lang w:val="en-US"/>
        </w:rPr>
        <w:t xml:space="preserve"> 3.1: Tests for correlation and regression analyses. </w:t>
      </w:r>
      <w:r w:rsidRPr="00D707CA">
        <w:rPr>
          <w:rStyle w:val="normaltextrun"/>
          <w:rFonts w:ascii="Arial" w:hAnsi="Arial" w:cs="Arial"/>
          <w:lang w:val="en-US"/>
        </w:rPr>
        <w:t xml:space="preserve">Behavior Research Methods, 41*(4), 1149–1160. </w:t>
      </w:r>
      <w:hyperlink r:id="rId13" w:tgtFrame="_blank" w:history="1">
        <w:r w:rsidRPr="00D707CA">
          <w:rPr>
            <w:rStyle w:val="normaltextrun"/>
            <w:rFonts w:ascii="Arial" w:hAnsi="Arial" w:cs="Arial"/>
            <w:u w:val="single"/>
            <w:lang w:val="en-US"/>
          </w:rPr>
          <w:t>https://doi.org/10.3758/BRM.41.4.1149</w:t>
        </w:r>
      </w:hyperlink>
      <w:r w:rsidRPr="00D707CA">
        <w:rPr>
          <w:rStyle w:val="eop"/>
          <w:rFonts w:ascii="Arial" w:eastAsiaTheme="majorEastAsia" w:hAnsi="Arial" w:cs="Arial"/>
          <w:bdr w:val="none" w:sz="0" w:space="0" w:color="auto" w:frame="1"/>
          <w:shd w:val="clear" w:color="auto" w:fill="C6C6C6"/>
          <w:lang w:val="vi-VN"/>
        </w:rPr>
        <w:t> </w:t>
      </w:r>
    </w:p>
    <w:p w14:paraId="041786C5" w14:textId="39363440" w:rsidR="00D707CA" w:rsidRPr="00D707CA" w:rsidRDefault="00D707CA" w:rsidP="00D707CA">
      <w:pPr>
        <w:pStyle w:val="paragraph"/>
        <w:spacing w:before="0" w:beforeAutospacing="0" w:after="0" w:afterAutospacing="0" w:line="360" w:lineRule="auto"/>
        <w:ind w:left="390" w:hanging="390"/>
        <w:jc w:val="both"/>
        <w:textAlignment w:val="baseline"/>
        <w:rPr>
          <w:rFonts w:ascii="Arial" w:hAnsi="Arial" w:cs="Arial"/>
          <w:lang w:val="vi-VN"/>
        </w:rPr>
      </w:pPr>
      <w:r w:rsidRPr="00D707CA">
        <w:rPr>
          <w:rStyle w:val="normaltextrun"/>
          <w:rFonts w:ascii="Arial" w:hAnsi="Arial" w:cs="Arial"/>
          <w:lang w:val="en-US"/>
        </w:rPr>
        <w:t xml:space="preserve">Ferris, G. R., Treadway, D. C., Kolodinsky, R. W., Hochwarter, W. A., Kacmar, C. J., Douglas, C., &amp; Frink, D. D. (2005). Development and validation of the Political Skill Inventory. </w:t>
      </w:r>
      <w:r w:rsidRPr="00D707CA">
        <w:rPr>
          <w:rStyle w:val="normaltextrun"/>
          <w:rFonts w:ascii="Arial" w:hAnsi="Arial" w:cs="Arial"/>
          <w:i/>
          <w:iCs/>
          <w:lang w:val="en-US"/>
        </w:rPr>
        <w:t>Journal of Management, 31</w:t>
      </w:r>
      <w:r w:rsidRPr="00D707CA">
        <w:rPr>
          <w:rStyle w:val="normaltextrun"/>
          <w:rFonts w:ascii="Arial" w:hAnsi="Arial" w:cs="Arial"/>
          <w:lang w:val="en-US"/>
        </w:rPr>
        <w:t xml:space="preserve">(1), 126–152. </w:t>
      </w:r>
      <w:hyperlink r:id="rId14" w:tgtFrame="_blank" w:history="1">
        <w:r w:rsidRPr="00D707CA">
          <w:rPr>
            <w:rStyle w:val="normaltextrun"/>
            <w:rFonts w:ascii="Arial" w:hAnsi="Arial" w:cs="Arial"/>
            <w:u w:val="single"/>
            <w:lang w:val="en-US"/>
          </w:rPr>
          <w:t>https://doi.org/10.1177/0149206304271386</w:t>
        </w:r>
      </w:hyperlink>
    </w:p>
    <w:p w14:paraId="1599F8E1" w14:textId="4B669385" w:rsidR="00D707CA" w:rsidRPr="00D707CA" w:rsidRDefault="00D707CA" w:rsidP="00D707CA">
      <w:pPr>
        <w:pStyle w:val="paragraph"/>
        <w:spacing w:before="0" w:beforeAutospacing="0" w:after="0" w:afterAutospacing="0" w:line="360" w:lineRule="auto"/>
        <w:ind w:left="390" w:hanging="390"/>
        <w:jc w:val="both"/>
        <w:textAlignment w:val="baseline"/>
        <w:rPr>
          <w:rFonts w:ascii="Arial" w:hAnsi="Arial" w:cs="Arial"/>
          <w:lang w:val="vi-VN"/>
        </w:rPr>
      </w:pPr>
      <w:r w:rsidRPr="00D707CA">
        <w:rPr>
          <w:rStyle w:val="normaltextrun"/>
          <w:rFonts w:ascii="Arial" w:hAnsi="Arial" w:cs="Arial"/>
          <w:lang w:val="en-US"/>
        </w:rPr>
        <w:t xml:space="preserve">Gibbs, M., Mengel, F., &amp; </w:t>
      </w:r>
      <w:proofErr w:type="spellStart"/>
      <w:r w:rsidRPr="00D707CA">
        <w:rPr>
          <w:rStyle w:val="normaltextrun"/>
          <w:rFonts w:ascii="Arial" w:hAnsi="Arial" w:cs="Arial"/>
          <w:lang w:val="en-US"/>
        </w:rPr>
        <w:t>Siemroth</w:t>
      </w:r>
      <w:proofErr w:type="spellEnd"/>
      <w:r w:rsidRPr="00D707CA">
        <w:rPr>
          <w:rStyle w:val="normaltextrun"/>
          <w:rFonts w:ascii="Arial" w:hAnsi="Arial" w:cs="Arial"/>
          <w:lang w:val="en-US"/>
        </w:rPr>
        <w:t xml:space="preserve">, C. (2024). Employee innovation during office work, work from home and hybrid work. </w:t>
      </w:r>
      <w:r w:rsidRPr="00D707CA">
        <w:rPr>
          <w:rStyle w:val="normaltextrun"/>
          <w:rFonts w:ascii="Arial" w:hAnsi="Arial" w:cs="Arial"/>
          <w:i/>
          <w:iCs/>
          <w:lang w:val="en-US"/>
        </w:rPr>
        <w:t>Scientific Reports, 14</w:t>
      </w:r>
      <w:r w:rsidRPr="00D707CA">
        <w:rPr>
          <w:rStyle w:val="normaltextrun"/>
          <w:rFonts w:ascii="Arial" w:hAnsi="Arial" w:cs="Arial"/>
          <w:lang w:val="en-US"/>
        </w:rPr>
        <w:t xml:space="preserve">, Article 17117. </w:t>
      </w:r>
      <w:hyperlink r:id="rId15" w:tgtFrame="_blank" w:history="1">
        <w:r w:rsidRPr="00D707CA">
          <w:rPr>
            <w:rStyle w:val="normaltextrun"/>
            <w:rFonts w:ascii="Arial" w:hAnsi="Arial" w:cs="Arial"/>
            <w:u w:val="single"/>
            <w:lang w:val="en-US"/>
          </w:rPr>
          <w:t>https://doi.org/10.1038/s41598-024-67122-6</w:t>
        </w:r>
      </w:hyperlink>
    </w:p>
    <w:p w14:paraId="4EED83E3" w14:textId="27177EC2" w:rsidR="00D707CA" w:rsidRPr="00D707CA" w:rsidRDefault="00D707CA" w:rsidP="00D707CA">
      <w:pPr>
        <w:pStyle w:val="paragraph"/>
        <w:spacing w:before="0" w:beforeAutospacing="0" w:after="0" w:afterAutospacing="0" w:line="360" w:lineRule="auto"/>
        <w:ind w:left="390" w:hanging="390"/>
        <w:jc w:val="both"/>
        <w:textAlignment w:val="baseline"/>
        <w:rPr>
          <w:rFonts w:ascii="Arial" w:hAnsi="Arial" w:cs="Arial"/>
          <w:lang w:val="vi-VN"/>
        </w:rPr>
      </w:pPr>
      <w:proofErr w:type="spellStart"/>
      <w:r w:rsidRPr="00D707CA">
        <w:rPr>
          <w:rStyle w:val="normaltextrun"/>
          <w:rFonts w:ascii="Arial" w:hAnsi="Arial" w:cs="Arial"/>
          <w:lang w:val="en-US"/>
        </w:rPr>
        <w:t>Hinkin</w:t>
      </w:r>
      <w:proofErr w:type="spellEnd"/>
      <w:r w:rsidRPr="00D707CA">
        <w:rPr>
          <w:rStyle w:val="normaltextrun"/>
          <w:rFonts w:ascii="Arial" w:hAnsi="Arial" w:cs="Arial"/>
          <w:lang w:val="en-US"/>
        </w:rPr>
        <w:t xml:space="preserve">, T. R. (1998). A brief tutorial on the development of measures for use in survey questionnaires. </w:t>
      </w:r>
      <w:r w:rsidRPr="00D707CA">
        <w:rPr>
          <w:rStyle w:val="normaltextrun"/>
          <w:rFonts w:ascii="Arial" w:hAnsi="Arial" w:cs="Arial"/>
          <w:i/>
          <w:iCs/>
          <w:lang w:val="en-US"/>
        </w:rPr>
        <w:t>Organizational Research Methods, 1</w:t>
      </w:r>
      <w:r w:rsidRPr="00D707CA">
        <w:rPr>
          <w:rStyle w:val="normaltextrun"/>
          <w:rFonts w:ascii="Arial" w:hAnsi="Arial" w:cs="Arial"/>
          <w:lang w:val="en-US"/>
        </w:rPr>
        <w:t xml:space="preserve">(1), 104–121. </w:t>
      </w:r>
      <w:hyperlink r:id="rId16" w:tgtFrame="_blank" w:history="1">
        <w:r w:rsidRPr="00D707CA">
          <w:rPr>
            <w:rStyle w:val="normaltextrun"/>
            <w:rFonts w:ascii="Arial" w:hAnsi="Arial" w:cs="Arial"/>
            <w:u w:val="single"/>
            <w:lang w:val="en-US"/>
          </w:rPr>
          <w:t>https://doi.org/10.1177/10944281980010010</w:t>
        </w:r>
        <w:r w:rsidRPr="00D707CA">
          <w:rPr>
            <w:rStyle w:val="normaltextrun"/>
            <w:rFonts w:ascii="Arial" w:hAnsi="Arial" w:cs="Arial"/>
            <w:u w:val="single"/>
            <w:lang w:val="en-US"/>
          </w:rPr>
          <w:t>6</w:t>
        </w:r>
      </w:hyperlink>
    </w:p>
    <w:p w14:paraId="08E9857E" w14:textId="5E9F79FB" w:rsidR="00D707CA" w:rsidRPr="00D707CA" w:rsidRDefault="00D707CA" w:rsidP="00D707CA">
      <w:pPr>
        <w:pStyle w:val="paragraph"/>
        <w:spacing w:before="0" w:beforeAutospacing="0" w:after="0" w:afterAutospacing="0" w:line="360" w:lineRule="auto"/>
        <w:ind w:left="390" w:hanging="390"/>
        <w:jc w:val="both"/>
        <w:textAlignment w:val="baseline"/>
        <w:rPr>
          <w:rFonts w:ascii="Arial" w:hAnsi="Arial" w:cs="Arial"/>
          <w:lang w:val="vi-VN"/>
        </w:rPr>
      </w:pPr>
      <w:r w:rsidRPr="00D707CA">
        <w:rPr>
          <w:rStyle w:val="normaltextrun"/>
          <w:rFonts w:ascii="Arial" w:hAnsi="Arial" w:cs="Arial"/>
          <w:lang w:val="en-US"/>
        </w:rPr>
        <w:t xml:space="preserve">Kuhn, T. S. (1970). </w:t>
      </w:r>
      <w:r w:rsidRPr="00D707CA">
        <w:rPr>
          <w:rStyle w:val="normaltextrun"/>
          <w:rFonts w:ascii="Arial" w:hAnsi="Arial" w:cs="Arial"/>
          <w:i/>
          <w:iCs/>
          <w:lang w:val="en-US"/>
        </w:rPr>
        <w:t>The structure of scientific revolutions</w:t>
      </w:r>
      <w:r w:rsidRPr="00D707CA">
        <w:rPr>
          <w:rStyle w:val="normaltextrun"/>
          <w:rFonts w:ascii="Arial" w:hAnsi="Arial" w:cs="Arial"/>
          <w:lang w:val="en-US"/>
        </w:rPr>
        <w:t xml:space="preserve"> (2nd ed.). University of Chicago Press.</w:t>
      </w:r>
    </w:p>
    <w:p w14:paraId="01B2E714" w14:textId="7B073594" w:rsidR="00D707CA" w:rsidRPr="00D707CA" w:rsidRDefault="00D707CA" w:rsidP="00D707CA">
      <w:pPr>
        <w:pStyle w:val="paragraph"/>
        <w:spacing w:before="0" w:beforeAutospacing="0" w:after="0" w:afterAutospacing="0" w:line="360" w:lineRule="auto"/>
        <w:ind w:left="390" w:hanging="390"/>
        <w:jc w:val="both"/>
        <w:textAlignment w:val="baseline"/>
        <w:rPr>
          <w:rFonts w:ascii="Arial" w:hAnsi="Arial" w:cs="Arial"/>
          <w:lang w:val="vi-VN"/>
        </w:rPr>
      </w:pPr>
      <w:r w:rsidRPr="00D707CA">
        <w:rPr>
          <w:rStyle w:val="normaltextrun"/>
          <w:rFonts w:ascii="Arial" w:hAnsi="Arial" w:cs="Arial"/>
          <w:lang w:val="en-US"/>
        </w:rPr>
        <w:lastRenderedPageBreak/>
        <w:t xml:space="preserve">Lin, B., </w:t>
      </w:r>
      <w:proofErr w:type="spellStart"/>
      <w:r w:rsidRPr="00D707CA">
        <w:rPr>
          <w:rStyle w:val="normaltextrun"/>
          <w:rFonts w:ascii="Arial" w:hAnsi="Arial" w:cs="Arial"/>
          <w:lang w:val="en-US"/>
        </w:rPr>
        <w:t>Mainemelis</w:t>
      </w:r>
      <w:proofErr w:type="spellEnd"/>
      <w:r w:rsidRPr="00D707CA">
        <w:rPr>
          <w:rStyle w:val="normaltextrun"/>
          <w:rFonts w:ascii="Arial" w:hAnsi="Arial" w:cs="Arial"/>
          <w:lang w:val="en-US"/>
        </w:rPr>
        <w:t xml:space="preserve">, C., &amp; Kark, R. (2016). Leaders’ responses to creative deviance: Differential effects on subsequent creative deviance and creative performance. </w:t>
      </w:r>
      <w:r w:rsidRPr="00D707CA">
        <w:rPr>
          <w:rStyle w:val="normaltextrun"/>
          <w:rFonts w:ascii="Arial" w:hAnsi="Arial" w:cs="Arial"/>
          <w:i/>
          <w:iCs/>
          <w:lang w:val="en-US"/>
        </w:rPr>
        <w:t>The Leadership Quarterly, 27</w:t>
      </w:r>
      <w:r w:rsidRPr="00D707CA">
        <w:rPr>
          <w:rStyle w:val="normaltextrun"/>
          <w:rFonts w:ascii="Arial" w:hAnsi="Arial" w:cs="Arial"/>
          <w:lang w:val="en-US"/>
        </w:rPr>
        <w:t xml:space="preserve">(4), 537–556. </w:t>
      </w:r>
      <w:hyperlink r:id="rId17" w:tgtFrame="_blank" w:history="1">
        <w:r w:rsidRPr="00D707CA">
          <w:rPr>
            <w:rStyle w:val="normaltextrun"/>
            <w:rFonts w:ascii="Arial" w:hAnsi="Arial" w:cs="Arial"/>
            <w:u w:val="single"/>
            <w:lang w:val="en-US"/>
          </w:rPr>
          <w:t>https://doi.org/10.1016/j.leaqua.2015.09.001</w:t>
        </w:r>
      </w:hyperlink>
    </w:p>
    <w:p w14:paraId="47579580" w14:textId="61BBC1D0" w:rsidR="00D707CA" w:rsidRPr="00D707CA" w:rsidRDefault="00D707CA" w:rsidP="00D707CA">
      <w:pPr>
        <w:pStyle w:val="paragraph"/>
        <w:spacing w:before="0" w:beforeAutospacing="0" w:after="0" w:afterAutospacing="0" w:line="360" w:lineRule="auto"/>
        <w:ind w:left="390" w:hanging="390"/>
        <w:jc w:val="both"/>
        <w:textAlignment w:val="baseline"/>
        <w:rPr>
          <w:rFonts w:ascii="Arial" w:hAnsi="Arial" w:cs="Arial"/>
          <w:lang w:val="vi-VN"/>
        </w:rPr>
      </w:pPr>
      <w:proofErr w:type="spellStart"/>
      <w:r w:rsidRPr="00D707CA">
        <w:rPr>
          <w:rStyle w:val="normaltextrun"/>
          <w:rFonts w:ascii="Arial" w:hAnsi="Arial" w:cs="Arial"/>
          <w:lang w:val="en-US"/>
        </w:rPr>
        <w:t>MacKenzie</w:t>
      </w:r>
      <w:proofErr w:type="spellEnd"/>
      <w:r w:rsidRPr="00D707CA">
        <w:rPr>
          <w:rStyle w:val="normaltextrun"/>
          <w:rFonts w:ascii="Arial" w:hAnsi="Arial" w:cs="Arial"/>
          <w:lang w:val="en-US"/>
        </w:rPr>
        <w:t xml:space="preserve">, S. B., Podsakoff, P. M., &amp; Podsakoff, N. P. (2011). Construct measurement and validation procedures in MIS and behavioral research: Integrating new and existing techniques. </w:t>
      </w:r>
      <w:r w:rsidRPr="00D707CA">
        <w:rPr>
          <w:rStyle w:val="normaltextrun"/>
          <w:rFonts w:ascii="Arial" w:hAnsi="Arial" w:cs="Arial"/>
          <w:i/>
          <w:iCs/>
          <w:lang w:val="en-US"/>
        </w:rPr>
        <w:t>MIS Quarterly, 35</w:t>
      </w:r>
      <w:r w:rsidRPr="00D707CA">
        <w:rPr>
          <w:rStyle w:val="normaltextrun"/>
          <w:rFonts w:ascii="Arial" w:hAnsi="Arial" w:cs="Arial"/>
          <w:lang w:val="en-US"/>
        </w:rPr>
        <w:t xml:space="preserve">(2), 293–334. </w:t>
      </w:r>
      <w:hyperlink r:id="rId18" w:tgtFrame="_blank" w:history="1">
        <w:r w:rsidRPr="00D707CA">
          <w:rPr>
            <w:rStyle w:val="normaltextrun"/>
            <w:rFonts w:ascii="Arial" w:hAnsi="Arial" w:cs="Arial"/>
            <w:u w:val="single"/>
            <w:lang w:val="en-US"/>
          </w:rPr>
          <w:t>https://doi.org/10.2307/23044045</w:t>
        </w:r>
      </w:hyperlink>
    </w:p>
    <w:p w14:paraId="060F21ED" w14:textId="634B7B08" w:rsidR="00D707CA" w:rsidRPr="00D707CA" w:rsidRDefault="00D707CA" w:rsidP="00D707CA">
      <w:pPr>
        <w:pStyle w:val="paragraph"/>
        <w:spacing w:before="0" w:beforeAutospacing="0" w:after="0" w:afterAutospacing="0" w:line="360" w:lineRule="auto"/>
        <w:ind w:left="390" w:hanging="390"/>
        <w:jc w:val="both"/>
        <w:textAlignment w:val="baseline"/>
        <w:rPr>
          <w:rFonts w:ascii="Arial" w:hAnsi="Arial" w:cs="Arial"/>
          <w:lang w:val="vi-VN"/>
        </w:rPr>
      </w:pPr>
      <w:proofErr w:type="spellStart"/>
      <w:r w:rsidRPr="00D707CA">
        <w:rPr>
          <w:rStyle w:val="normaltextrun"/>
          <w:rFonts w:ascii="Arial" w:hAnsi="Arial" w:cs="Arial"/>
          <w:lang w:val="en-US"/>
        </w:rPr>
        <w:t>Mainemelis</w:t>
      </w:r>
      <w:proofErr w:type="spellEnd"/>
      <w:r w:rsidRPr="00D707CA">
        <w:rPr>
          <w:rStyle w:val="normaltextrun"/>
          <w:rFonts w:ascii="Arial" w:hAnsi="Arial" w:cs="Arial"/>
          <w:lang w:val="en-US"/>
        </w:rPr>
        <w:t xml:space="preserve">, C. (2010). Stealing fire: Creative deviance in the evolution of new ideas. </w:t>
      </w:r>
      <w:r w:rsidRPr="00D707CA">
        <w:rPr>
          <w:rStyle w:val="normaltextrun"/>
          <w:rFonts w:ascii="Arial" w:hAnsi="Arial" w:cs="Arial"/>
          <w:i/>
          <w:iCs/>
          <w:lang w:val="en-US"/>
        </w:rPr>
        <w:t>Academy of Management Review, 35</w:t>
      </w:r>
      <w:r w:rsidRPr="00D707CA">
        <w:rPr>
          <w:rStyle w:val="normaltextrun"/>
          <w:rFonts w:ascii="Arial" w:hAnsi="Arial" w:cs="Arial"/>
          <w:lang w:val="en-US"/>
        </w:rPr>
        <w:t xml:space="preserve">(4), 558–578. </w:t>
      </w:r>
      <w:hyperlink r:id="rId19" w:tgtFrame="_blank" w:history="1">
        <w:r w:rsidRPr="00D707CA">
          <w:rPr>
            <w:rStyle w:val="normaltextrun"/>
            <w:rFonts w:ascii="Arial" w:hAnsi="Arial" w:cs="Arial"/>
            <w:u w:val="single"/>
            <w:lang w:val="en-US"/>
          </w:rPr>
          <w:t>https://doi.org/10.5465/amr.35.4.zok558</w:t>
        </w:r>
      </w:hyperlink>
    </w:p>
    <w:p w14:paraId="0D954416" w14:textId="5D496243" w:rsidR="00D707CA" w:rsidRPr="00D707CA" w:rsidRDefault="00D707CA" w:rsidP="00D707CA">
      <w:pPr>
        <w:pStyle w:val="paragraph"/>
        <w:spacing w:before="0" w:beforeAutospacing="0" w:after="0" w:afterAutospacing="0" w:line="360" w:lineRule="auto"/>
        <w:ind w:left="390" w:hanging="390"/>
        <w:jc w:val="both"/>
        <w:textAlignment w:val="baseline"/>
        <w:rPr>
          <w:rFonts w:ascii="Arial" w:hAnsi="Arial" w:cs="Arial"/>
          <w:lang w:val="vi-VN"/>
        </w:rPr>
      </w:pPr>
      <w:r w:rsidRPr="00D707CA">
        <w:rPr>
          <w:rStyle w:val="normaltextrun"/>
          <w:rFonts w:ascii="Arial" w:hAnsi="Arial" w:cs="Arial"/>
          <w:lang w:val="en-US"/>
        </w:rPr>
        <w:t xml:space="preserve">McClelland, G. H., &amp; Judd, C. M. (1993). Statistical difficulties of detecting interactions and moderator effects. </w:t>
      </w:r>
      <w:r w:rsidRPr="00D707CA">
        <w:rPr>
          <w:rStyle w:val="normaltextrun"/>
          <w:rFonts w:ascii="Arial" w:hAnsi="Arial" w:cs="Arial"/>
          <w:i/>
          <w:iCs/>
          <w:lang w:val="en-US"/>
        </w:rPr>
        <w:t>Psychological Bulletin, 114</w:t>
      </w:r>
      <w:r w:rsidRPr="00D707CA">
        <w:rPr>
          <w:rStyle w:val="normaltextrun"/>
          <w:rFonts w:ascii="Arial" w:hAnsi="Arial" w:cs="Arial"/>
          <w:lang w:val="en-US"/>
        </w:rPr>
        <w:t xml:space="preserve">(2), 376–390. </w:t>
      </w:r>
      <w:hyperlink r:id="rId20" w:tgtFrame="_blank" w:history="1">
        <w:r w:rsidRPr="00D707CA">
          <w:rPr>
            <w:rStyle w:val="normaltextrun"/>
            <w:rFonts w:ascii="Arial" w:hAnsi="Arial" w:cs="Arial"/>
            <w:u w:val="single"/>
            <w:lang w:val="en-US"/>
          </w:rPr>
          <w:t>https://doi.org/10.1037/0033-2909.114.2.376</w:t>
        </w:r>
      </w:hyperlink>
    </w:p>
    <w:p w14:paraId="3261C24E" w14:textId="4499D9E8" w:rsidR="00D707CA" w:rsidRPr="00D707CA" w:rsidRDefault="00D707CA" w:rsidP="00D707CA">
      <w:pPr>
        <w:pStyle w:val="paragraph"/>
        <w:spacing w:before="0" w:beforeAutospacing="0" w:after="0" w:afterAutospacing="0" w:line="360" w:lineRule="auto"/>
        <w:ind w:left="390" w:hanging="390"/>
        <w:jc w:val="both"/>
        <w:textAlignment w:val="baseline"/>
        <w:rPr>
          <w:rFonts w:ascii="Arial" w:hAnsi="Arial" w:cs="Arial"/>
          <w:lang w:val="vi-VN"/>
        </w:rPr>
      </w:pPr>
      <w:r w:rsidRPr="00D707CA">
        <w:rPr>
          <w:rStyle w:val="normaltextrun"/>
          <w:rFonts w:ascii="Arial" w:hAnsi="Arial" w:cs="Arial"/>
          <w:lang w:val="en-US"/>
        </w:rPr>
        <w:t xml:space="preserve">Ng, T. W. H., &amp; Feldman, D. C. (2012). A comparison of self-ratings and non-self-report measures of employee creativity. </w:t>
      </w:r>
      <w:r w:rsidRPr="00D707CA">
        <w:rPr>
          <w:rStyle w:val="normaltextrun"/>
          <w:rFonts w:ascii="Arial" w:hAnsi="Arial" w:cs="Arial"/>
          <w:i/>
          <w:iCs/>
          <w:lang w:val="en-US"/>
        </w:rPr>
        <w:t>Human Relations, 65</w:t>
      </w:r>
      <w:r w:rsidRPr="00D707CA">
        <w:rPr>
          <w:rStyle w:val="normaltextrun"/>
          <w:rFonts w:ascii="Arial" w:hAnsi="Arial" w:cs="Arial"/>
          <w:lang w:val="en-US"/>
        </w:rPr>
        <w:t xml:space="preserve">(8), 1021–1047. </w:t>
      </w:r>
      <w:hyperlink r:id="rId21" w:tgtFrame="_blank" w:history="1">
        <w:r w:rsidRPr="00D707CA">
          <w:rPr>
            <w:rStyle w:val="normaltextrun"/>
            <w:rFonts w:ascii="Arial" w:hAnsi="Arial" w:cs="Arial"/>
            <w:u w:val="single"/>
            <w:lang w:val="en-US"/>
          </w:rPr>
          <w:t>https://doi.org/10.1177/0018726712446015</w:t>
        </w:r>
      </w:hyperlink>
    </w:p>
    <w:p w14:paraId="6B67FAA8" w14:textId="77777777" w:rsidR="00D707CA" w:rsidRPr="00D707CA" w:rsidRDefault="00D707CA" w:rsidP="00D707CA">
      <w:pPr>
        <w:pStyle w:val="paragraph"/>
        <w:spacing w:before="0" w:beforeAutospacing="0" w:after="0" w:afterAutospacing="0" w:line="360" w:lineRule="auto"/>
        <w:ind w:left="390" w:hanging="390"/>
        <w:jc w:val="both"/>
        <w:textAlignment w:val="baseline"/>
        <w:rPr>
          <w:rFonts w:ascii="Arial" w:hAnsi="Arial" w:cs="Arial"/>
          <w:lang w:val="vi-VN"/>
        </w:rPr>
      </w:pPr>
      <w:r w:rsidRPr="00D707CA">
        <w:rPr>
          <w:rStyle w:val="normaltextrun"/>
          <w:rFonts w:ascii="Arial" w:hAnsi="Arial" w:cs="Arial"/>
          <w:lang w:val="en-US"/>
        </w:rPr>
        <w:t xml:space="preserve">Office for National Statistics. (2025, June 11). </w:t>
      </w:r>
      <w:r w:rsidRPr="00D707CA">
        <w:rPr>
          <w:rStyle w:val="normaltextrun"/>
          <w:rFonts w:ascii="Arial" w:hAnsi="Arial" w:cs="Arial"/>
          <w:i/>
          <w:iCs/>
          <w:lang w:val="en-US"/>
        </w:rPr>
        <w:t>Who has access to hybrid work in Great Britain?</w:t>
      </w:r>
      <w:r w:rsidRPr="00D707CA">
        <w:rPr>
          <w:rStyle w:val="normaltextrun"/>
          <w:rFonts w:ascii="Arial" w:hAnsi="Arial" w:cs="Arial"/>
          <w:lang w:val="en-US"/>
        </w:rPr>
        <w:t xml:space="preserve"> </w:t>
      </w:r>
      <w:hyperlink r:id="rId22" w:tgtFrame="_blank" w:history="1">
        <w:r w:rsidRPr="00D707CA">
          <w:rPr>
            <w:rStyle w:val="normaltextrun"/>
            <w:rFonts w:ascii="Arial" w:hAnsi="Arial" w:cs="Arial"/>
            <w:u w:val="single"/>
            <w:lang w:val="en-US"/>
          </w:rPr>
          <w:t>https://www.ons.gov.uk/employmentandlabourmarket/peopleinwork/employmentandemployeetypes/articles/whohasaccesstohybridworkingreatbritain/2025-06-11</w:t>
        </w:r>
      </w:hyperlink>
      <w:r w:rsidRPr="00D707CA">
        <w:rPr>
          <w:rStyle w:val="eop"/>
          <w:rFonts w:ascii="Arial" w:eastAsiaTheme="majorEastAsia" w:hAnsi="Arial" w:cs="Arial"/>
          <w:bdr w:val="none" w:sz="0" w:space="0" w:color="auto" w:frame="1"/>
          <w:shd w:val="clear" w:color="auto" w:fill="C6C6C6"/>
          <w:lang w:val="vi-VN"/>
        </w:rPr>
        <w:t> </w:t>
      </w:r>
    </w:p>
    <w:p w14:paraId="0F07F472" w14:textId="1FEF90FC" w:rsidR="00D707CA" w:rsidRPr="00D707CA" w:rsidRDefault="00D707CA" w:rsidP="00D707CA">
      <w:pPr>
        <w:pStyle w:val="paragraph"/>
        <w:spacing w:before="0" w:beforeAutospacing="0" w:after="0" w:afterAutospacing="0" w:line="360" w:lineRule="auto"/>
        <w:ind w:left="390" w:hanging="390"/>
        <w:jc w:val="both"/>
        <w:textAlignment w:val="baseline"/>
        <w:rPr>
          <w:rFonts w:ascii="Arial" w:hAnsi="Arial" w:cs="Arial"/>
          <w:lang w:val="vi-VN"/>
        </w:rPr>
      </w:pPr>
      <w:r w:rsidRPr="00D707CA">
        <w:rPr>
          <w:rStyle w:val="normaltextrun"/>
          <w:rFonts w:ascii="Arial" w:hAnsi="Arial" w:cs="Arial"/>
          <w:lang w:val="en-US"/>
        </w:rPr>
        <w:t xml:space="preserve">Podsakoff, P. M., Podsakoff, N. P., Williams, L. J., Huang, C., &amp; Yang, J. (2024). Common method bias: It’s bad, it’s complex, it’s widespread, and it’s not easy to fix. </w:t>
      </w:r>
      <w:r w:rsidRPr="00D707CA">
        <w:rPr>
          <w:rStyle w:val="normaltextrun"/>
          <w:rFonts w:ascii="Arial" w:hAnsi="Arial" w:cs="Arial"/>
          <w:i/>
          <w:iCs/>
          <w:lang w:val="en-US"/>
        </w:rPr>
        <w:t>Annual Review of Organizational Psychology and Organizational Behavior, 11</w:t>
      </w:r>
      <w:r w:rsidRPr="00D707CA">
        <w:rPr>
          <w:rStyle w:val="normaltextrun"/>
          <w:rFonts w:ascii="Arial" w:hAnsi="Arial" w:cs="Arial"/>
          <w:lang w:val="en-US"/>
        </w:rPr>
        <w:t xml:space="preserve">, 17–61. </w:t>
      </w:r>
      <w:hyperlink r:id="rId23" w:tgtFrame="_blank" w:history="1">
        <w:r w:rsidRPr="00D707CA">
          <w:rPr>
            <w:rStyle w:val="normaltextrun"/>
            <w:rFonts w:ascii="Arial" w:hAnsi="Arial" w:cs="Arial"/>
            <w:u w:val="single"/>
            <w:lang w:val="en-US"/>
          </w:rPr>
          <w:t>https://doi.org/10.1146/annurev-orgpsych-110721-040030</w:t>
        </w:r>
      </w:hyperlink>
    </w:p>
    <w:p w14:paraId="3F39852B" w14:textId="7AB22983" w:rsidR="00D707CA" w:rsidRPr="00D707CA" w:rsidRDefault="00D707CA" w:rsidP="00D707CA">
      <w:pPr>
        <w:pStyle w:val="paragraph"/>
        <w:spacing w:before="0" w:beforeAutospacing="0" w:after="0" w:afterAutospacing="0" w:line="360" w:lineRule="auto"/>
        <w:ind w:left="390" w:hanging="390"/>
        <w:jc w:val="both"/>
        <w:textAlignment w:val="baseline"/>
        <w:rPr>
          <w:rFonts w:ascii="Arial" w:hAnsi="Arial" w:cs="Arial"/>
          <w:lang w:val="vi-VN"/>
        </w:rPr>
      </w:pPr>
      <w:r w:rsidRPr="00D707CA">
        <w:rPr>
          <w:rStyle w:val="normaltextrun"/>
          <w:rFonts w:ascii="Arial" w:hAnsi="Arial" w:cs="Arial"/>
          <w:lang w:val="en-US"/>
        </w:rPr>
        <w:t xml:space="preserve">Shukla, J., Bennett, R., Folger, R., &amp; Kark, R. (2024). Disobeying the leader: Creative deviance as a mechanism between psychological ownership and social undermining. </w:t>
      </w:r>
      <w:r w:rsidRPr="00D707CA">
        <w:rPr>
          <w:rStyle w:val="normaltextrun"/>
          <w:rFonts w:ascii="Arial" w:hAnsi="Arial" w:cs="Arial"/>
          <w:i/>
          <w:iCs/>
          <w:lang w:val="en-US"/>
        </w:rPr>
        <w:t>Journal of Leadership &amp; Organizational Studies, 31</w:t>
      </w:r>
      <w:r w:rsidRPr="00D707CA">
        <w:rPr>
          <w:rStyle w:val="normaltextrun"/>
          <w:rFonts w:ascii="Arial" w:hAnsi="Arial" w:cs="Arial"/>
          <w:lang w:val="en-US"/>
        </w:rPr>
        <w:t xml:space="preserve">(1), 5–24. </w:t>
      </w:r>
      <w:hyperlink r:id="rId24" w:tgtFrame="_blank" w:history="1">
        <w:r w:rsidRPr="00D707CA">
          <w:rPr>
            <w:rStyle w:val="normaltextrun"/>
            <w:rFonts w:ascii="Arial" w:hAnsi="Arial" w:cs="Arial"/>
            <w:u w:val="single"/>
            <w:lang w:val="en-US"/>
          </w:rPr>
          <w:t>https://doi.org/10.1177/15480518231226093</w:t>
        </w:r>
      </w:hyperlink>
    </w:p>
    <w:p w14:paraId="1CB68E9A" w14:textId="042E2E48" w:rsidR="00D707CA" w:rsidRPr="00D707CA" w:rsidRDefault="00D707CA" w:rsidP="00D707CA">
      <w:pPr>
        <w:pStyle w:val="paragraph"/>
        <w:spacing w:before="0" w:beforeAutospacing="0" w:after="0" w:afterAutospacing="0" w:line="360" w:lineRule="auto"/>
        <w:ind w:left="390" w:hanging="390"/>
        <w:jc w:val="both"/>
        <w:textAlignment w:val="baseline"/>
        <w:rPr>
          <w:rFonts w:ascii="Arial" w:hAnsi="Arial" w:cs="Arial"/>
          <w:lang w:val="vi-VN"/>
        </w:rPr>
      </w:pPr>
      <w:r w:rsidRPr="00D707CA">
        <w:rPr>
          <w:rStyle w:val="normaltextrun"/>
          <w:rFonts w:ascii="Arial" w:hAnsi="Arial" w:cs="Arial"/>
          <w:lang w:val="en-US"/>
        </w:rPr>
        <w:t xml:space="preserve">Sarpong, D., Appiah, G., Bi, J., &amp; Botchie, D. (2018). In direct breach of managerial edicts: A practice approach to creative deviance in professional service firms. </w:t>
      </w:r>
      <w:r w:rsidRPr="00D707CA">
        <w:rPr>
          <w:rStyle w:val="normaltextrun"/>
          <w:rFonts w:ascii="Arial" w:hAnsi="Arial" w:cs="Arial"/>
          <w:i/>
          <w:iCs/>
          <w:lang w:val="en-US"/>
        </w:rPr>
        <w:t>R&amp;D Management, 48</w:t>
      </w:r>
      <w:r w:rsidRPr="00D707CA">
        <w:rPr>
          <w:rStyle w:val="normaltextrun"/>
          <w:rFonts w:ascii="Arial" w:hAnsi="Arial" w:cs="Arial"/>
          <w:lang w:val="en-US"/>
        </w:rPr>
        <w:t xml:space="preserve">(5), 580–590. </w:t>
      </w:r>
      <w:hyperlink r:id="rId25" w:tgtFrame="_blank" w:history="1">
        <w:r w:rsidRPr="00D707CA">
          <w:rPr>
            <w:rStyle w:val="normaltextrun"/>
            <w:rFonts w:ascii="Arial" w:hAnsi="Arial" w:cs="Arial"/>
            <w:u w:val="single"/>
            <w:lang w:val="en-US"/>
          </w:rPr>
          <w:t>https://doi.org/10.1111/radm.12315</w:t>
        </w:r>
      </w:hyperlink>
    </w:p>
    <w:p w14:paraId="22896477" w14:textId="56F806EA" w:rsidR="00D707CA" w:rsidRPr="00D707CA" w:rsidRDefault="00D707CA" w:rsidP="00D707CA">
      <w:pPr>
        <w:pStyle w:val="paragraph"/>
        <w:spacing w:before="0" w:beforeAutospacing="0" w:after="0" w:afterAutospacing="0" w:line="360" w:lineRule="auto"/>
        <w:ind w:left="390" w:hanging="390"/>
        <w:jc w:val="both"/>
        <w:textAlignment w:val="baseline"/>
        <w:rPr>
          <w:rFonts w:ascii="Arial" w:hAnsi="Arial" w:cs="Arial"/>
          <w:lang w:val="vi-VN"/>
        </w:rPr>
      </w:pPr>
      <w:r w:rsidRPr="00D707CA">
        <w:rPr>
          <w:rStyle w:val="normaltextrun"/>
          <w:rFonts w:ascii="Arial" w:hAnsi="Arial" w:cs="Arial"/>
          <w:lang w:val="en-US"/>
        </w:rPr>
        <w:t xml:space="preserve">Wan, P., Zheng, J., Lyu, C., &amp; Zhang, X. (2026). Enabling or burdening? The double-edged impact of creative deviance on employee innovation performance. </w:t>
      </w:r>
      <w:r w:rsidRPr="00D707CA">
        <w:rPr>
          <w:rStyle w:val="normaltextrun"/>
          <w:rFonts w:ascii="Arial" w:hAnsi="Arial" w:cs="Arial"/>
          <w:i/>
          <w:iCs/>
          <w:lang w:val="en-US"/>
        </w:rPr>
        <w:lastRenderedPageBreak/>
        <w:t>Leadership &amp; Organization Development Journal, 47</w:t>
      </w:r>
      <w:r w:rsidRPr="00D707CA">
        <w:rPr>
          <w:rStyle w:val="normaltextrun"/>
          <w:rFonts w:ascii="Arial" w:hAnsi="Arial" w:cs="Arial"/>
          <w:lang w:val="en-US"/>
        </w:rPr>
        <w:t xml:space="preserve">(1), 150–170. </w:t>
      </w:r>
      <w:hyperlink r:id="rId26" w:tgtFrame="_blank" w:history="1">
        <w:r w:rsidRPr="00D707CA">
          <w:rPr>
            <w:rStyle w:val="normaltextrun"/>
            <w:rFonts w:ascii="Arial" w:hAnsi="Arial" w:cs="Arial"/>
            <w:u w:val="single"/>
            <w:lang w:val="en-US"/>
          </w:rPr>
          <w:t>https://doi.org/10.1108/LODJ-02-2025-0139</w:t>
        </w:r>
      </w:hyperlink>
    </w:p>
    <w:p w14:paraId="0BDFFDC1" w14:textId="66654AEB" w:rsidR="00D707CA" w:rsidRPr="00D707CA" w:rsidRDefault="00D707CA" w:rsidP="00D707CA">
      <w:pPr>
        <w:pStyle w:val="paragraph"/>
        <w:spacing w:before="0" w:beforeAutospacing="0" w:after="0" w:afterAutospacing="0" w:line="360" w:lineRule="auto"/>
        <w:ind w:left="390" w:hanging="390"/>
        <w:jc w:val="both"/>
        <w:textAlignment w:val="baseline"/>
        <w:rPr>
          <w:rFonts w:ascii="Arial" w:hAnsi="Arial" w:cs="Arial"/>
          <w:lang w:val="vi-VN"/>
        </w:rPr>
      </w:pPr>
      <w:r w:rsidRPr="00D707CA">
        <w:rPr>
          <w:rStyle w:val="normaltextrun"/>
          <w:rFonts w:ascii="Arial" w:hAnsi="Arial" w:cs="Arial"/>
          <w:lang w:val="en-US"/>
        </w:rPr>
        <w:t xml:space="preserve">Wu, Y. J., Antone, B., DeChurch, L., &amp; Contractor, N. (2023). Information sharing in a hybrid workplace: Understanding the role of ease-of-use perceptions of communication technologies in advice-seeking relationship maintenance. </w:t>
      </w:r>
      <w:r w:rsidRPr="00D707CA">
        <w:rPr>
          <w:rStyle w:val="normaltextrun"/>
          <w:rFonts w:ascii="Arial" w:hAnsi="Arial" w:cs="Arial"/>
          <w:i/>
          <w:iCs/>
          <w:lang w:val="en-US"/>
        </w:rPr>
        <w:t>Journal of Computer-Mediated Communication, 28</w:t>
      </w:r>
      <w:r w:rsidRPr="00D707CA">
        <w:rPr>
          <w:rStyle w:val="normaltextrun"/>
          <w:rFonts w:ascii="Arial" w:hAnsi="Arial" w:cs="Arial"/>
          <w:lang w:val="en-US"/>
        </w:rPr>
        <w:t xml:space="preserve">(4), Article zmad025. </w:t>
      </w:r>
      <w:hyperlink r:id="rId27" w:tgtFrame="_blank" w:history="1">
        <w:r w:rsidRPr="00D707CA">
          <w:rPr>
            <w:rStyle w:val="normaltextrun"/>
            <w:rFonts w:ascii="Arial" w:hAnsi="Arial" w:cs="Arial"/>
            <w:u w:val="single"/>
            <w:lang w:val="en-US"/>
          </w:rPr>
          <w:t>https://doi.org/10.1093/jcmc/zmad025</w:t>
        </w:r>
      </w:hyperlink>
    </w:p>
    <w:p w14:paraId="2B168465" w14:textId="5B339EF0" w:rsidR="00D707CA" w:rsidRPr="00D707CA" w:rsidRDefault="00D707CA" w:rsidP="00D707CA">
      <w:pPr>
        <w:pStyle w:val="paragraph"/>
        <w:spacing w:before="0" w:beforeAutospacing="0" w:after="0" w:afterAutospacing="0" w:line="360" w:lineRule="auto"/>
        <w:ind w:left="390" w:hanging="390"/>
        <w:jc w:val="both"/>
        <w:textAlignment w:val="baseline"/>
        <w:rPr>
          <w:rFonts w:ascii="Arial" w:hAnsi="Arial" w:cs="Arial"/>
          <w:lang w:val="vi-VN"/>
        </w:rPr>
      </w:pPr>
      <w:r w:rsidRPr="00D707CA">
        <w:rPr>
          <w:rStyle w:val="normaltextrun"/>
          <w:rFonts w:ascii="Arial" w:hAnsi="Arial" w:cs="Arial"/>
          <w:lang w:val="en-US"/>
        </w:rPr>
        <w:t xml:space="preserve">Xu, J., Xu, Y., &amp; Liu, S. (2026). Obsessive work passion, creative deviance, and team radical innovation: Moderation of error management culture. </w:t>
      </w:r>
      <w:r w:rsidRPr="00D707CA">
        <w:rPr>
          <w:rStyle w:val="normaltextrun"/>
          <w:rFonts w:ascii="Arial" w:hAnsi="Arial" w:cs="Arial"/>
          <w:i/>
          <w:iCs/>
          <w:lang w:val="en-US"/>
        </w:rPr>
        <w:t>Humanities and Social Sciences Communications</w:t>
      </w:r>
      <w:r w:rsidRPr="00D707CA">
        <w:rPr>
          <w:rStyle w:val="normaltextrun"/>
          <w:rFonts w:ascii="Arial" w:hAnsi="Arial" w:cs="Arial"/>
          <w:lang w:val="en-US"/>
        </w:rPr>
        <w:t xml:space="preserve">. Advance online publication. </w:t>
      </w:r>
      <w:hyperlink r:id="rId28" w:tgtFrame="_blank" w:history="1">
        <w:r w:rsidRPr="00D707CA">
          <w:rPr>
            <w:rStyle w:val="normaltextrun"/>
            <w:rFonts w:ascii="Arial" w:hAnsi="Arial" w:cs="Arial"/>
            <w:u w:val="single"/>
            <w:lang w:val="en-US"/>
          </w:rPr>
          <w:t>https://doi.org/10.1057/s41599-026-08054-6</w:t>
        </w:r>
      </w:hyperlink>
    </w:p>
    <w:p w14:paraId="0EACEBE0" w14:textId="77777777" w:rsidR="00D707CA" w:rsidRDefault="00D707CA" w:rsidP="00636383">
      <w:pPr>
        <w:spacing w:line="360" w:lineRule="auto"/>
        <w:rPr>
          <w:rFonts w:ascii="Arial" w:hAnsi="Arial" w:cs="Arial"/>
          <w:b/>
          <w:bCs/>
          <w:sz w:val="24"/>
          <w:szCs w:val="24"/>
          <w:lang w:val="vi-VN"/>
        </w:rPr>
      </w:pPr>
    </w:p>
    <w:p w14:paraId="10D0E89A" w14:textId="6405AFAE" w:rsidR="003F23B6" w:rsidRPr="00EC26F8" w:rsidRDefault="003F23B6" w:rsidP="00EC26F8">
      <w:pPr>
        <w:spacing w:line="360" w:lineRule="auto"/>
        <w:rPr>
          <w:rStyle w:val="normaltextrun"/>
          <w:rFonts w:ascii="Arial" w:hAnsi="Arial" w:cs="Arial"/>
          <w:b/>
          <w:bCs/>
          <w:sz w:val="24"/>
          <w:szCs w:val="24"/>
          <w:bdr w:val="none" w:sz="0" w:space="0" w:color="auto" w:frame="1"/>
          <w:lang w:val="vi-VN"/>
        </w:rPr>
      </w:pPr>
      <w:r w:rsidRPr="00EC26F8">
        <w:rPr>
          <w:rFonts w:ascii="Arial" w:hAnsi="Arial" w:cs="Arial"/>
          <w:b/>
          <w:bCs/>
          <w:sz w:val="24"/>
          <w:szCs w:val="24"/>
          <w:lang w:val="vi-VN"/>
        </w:rPr>
        <w:t>VIII. Appendices</w:t>
      </w:r>
      <w:r w:rsidR="00D707CA" w:rsidRPr="00EC26F8">
        <w:rPr>
          <w:rFonts w:ascii="Arial" w:hAnsi="Arial" w:cs="Arial"/>
          <w:b/>
          <w:bCs/>
          <w:sz w:val="24"/>
          <w:szCs w:val="24"/>
          <w:lang w:val="vi-VN"/>
        </w:rPr>
        <w:t xml:space="preserve">: </w:t>
      </w:r>
      <w:r w:rsidR="00D707CA" w:rsidRPr="00EC26F8">
        <w:rPr>
          <w:rStyle w:val="normaltextrun"/>
          <w:rFonts w:ascii="Arial" w:hAnsi="Arial" w:cs="Arial"/>
          <w:b/>
          <w:bCs/>
          <w:sz w:val="24"/>
          <w:szCs w:val="24"/>
          <w:bdr w:val="none" w:sz="0" w:space="0" w:color="auto" w:frame="1"/>
        </w:rPr>
        <w:t>Portfolio Evidence Register</w:t>
      </w:r>
    </w:p>
    <w:p w14:paraId="63D7426B" w14:textId="2E162EFB"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The full portfolio artefacts remain as separate source files. These appendices identify what each item evidences, how it changed the current proposal and what it cannot validate. The five items are interrelated through research planning rather than through shared substantive topics</w:t>
      </w:r>
      <w:r w:rsidR="00EC26F8">
        <w:rPr>
          <w:rFonts w:ascii="Arial" w:eastAsia="Times New Roman" w:hAnsi="Arial" w:cs="Arial"/>
          <w:color w:val="auto"/>
          <w:sz w:val="24"/>
          <w:szCs w:val="24"/>
          <w:lang w:val="vi-VN" w:eastAsia="en-GB"/>
        </w:rPr>
        <w:t>.</w:t>
      </w:r>
    </w:p>
    <w:p w14:paraId="541BE1A8" w14:textId="24152B87" w:rsidR="00D707CA" w:rsidRPr="00D707CA" w:rsidRDefault="00D707CA" w:rsidP="00EC26F8">
      <w:pPr>
        <w:spacing w:after="0" w:line="360" w:lineRule="auto"/>
        <w:textAlignment w:val="baseline"/>
        <w:rPr>
          <w:rFonts w:ascii="Arial" w:eastAsia="Times New Roman" w:hAnsi="Arial" w:cs="Arial"/>
          <w:color w:val="0F4761"/>
          <w:sz w:val="24"/>
          <w:szCs w:val="24"/>
          <w:lang w:val="vi-VN" w:eastAsia="en-GB"/>
        </w:rPr>
      </w:pPr>
      <w:r w:rsidRPr="00D707CA">
        <w:rPr>
          <w:rFonts w:ascii="Arial" w:eastAsia="Times New Roman" w:hAnsi="Arial" w:cs="Arial"/>
          <w:b/>
          <w:bCs/>
          <w:color w:val="auto"/>
          <w:sz w:val="24"/>
          <w:szCs w:val="24"/>
          <w:lang w:eastAsia="en-GB"/>
        </w:rPr>
        <w:t>Appendix A: Portfolio Item 1 — Management-theory coursework</w:t>
      </w:r>
    </w:p>
    <w:tbl>
      <w:tblPr>
        <w:tblStyle w:val="PlainTable2"/>
        <w:tblW w:w="0" w:type="dxa"/>
        <w:tblLook w:val="04A0" w:firstRow="1" w:lastRow="0" w:firstColumn="1" w:lastColumn="0" w:noHBand="0" w:noVBand="1"/>
      </w:tblPr>
      <w:tblGrid>
        <w:gridCol w:w="2593"/>
        <w:gridCol w:w="6433"/>
      </w:tblGrid>
      <w:tr w:rsidR="00D707CA" w:rsidRPr="00D707CA" w14:paraId="0AD5688A" w14:textId="77777777" w:rsidTr="0003563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55" w:type="dxa"/>
            <w:hideMark/>
          </w:tcPr>
          <w:p w14:paraId="4CACBB41" w14:textId="77777777"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Programme purpose</w:t>
            </w:r>
            <w:r w:rsidRPr="00D707CA">
              <w:rPr>
                <w:rFonts w:ascii="Arial" w:eastAsia="Times New Roman" w:hAnsi="Arial" w:cs="Arial"/>
                <w:color w:val="auto"/>
                <w:sz w:val="24"/>
                <w:szCs w:val="24"/>
                <w:lang w:val="vi-VN" w:eastAsia="en-GB"/>
              </w:rPr>
              <w:t> </w:t>
            </w:r>
          </w:p>
        </w:tc>
        <w:tc>
          <w:tcPr>
            <w:tcW w:w="6690" w:type="dxa"/>
            <w:hideMark/>
          </w:tcPr>
          <w:p w14:paraId="1998828F" w14:textId="77777777" w:rsidR="00D707CA" w:rsidRPr="00D707CA" w:rsidRDefault="00D707CA" w:rsidP="00EC26F8">
            <w:pPr>
              <w:spacing w:after="0" w:line="360" w:lineRule="auto"/>
              <w:textAlignment w:val="baseline"/>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Assessed coursework completed during the taught DBA programme to evaluate technological change through competing theories of organisational structure and management roles.</w:t>
            </w:r>
            <w:r w:rsidRPr="00D707CA">
              <w:rPr>
                <w:rFonts w:ascii="Arial" w:eastAsia="Times New Roman" w:hAnsi="Arial" w:cs="Arial"/>
                <w:color w:val="auto"/>
                <w:sz w:val="24"/>
                <w:szCs w:val="24"/>
                <w:lang w:val="vi-VN" w:eastAsia="en-GB"/>
              </w:rPr>
              <w:t> </w:t>
            </w:r>
          </w:p>
        </w:tc>
      </w:tr>
      <w:tr w:rsidR="00D707CA" w:rsidRPr="00D707CA" w14:paraId="73C70036" w14:textId="77777777" w:rsidTr="0003563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55" w:type="dxa"/>
            <w:hideMark/>
          </w:tcPr>
          <w:p w14:paraId="38183FA3" w14:textId="77777777"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Assignment focus</w:t>
            </w:r>
            <w:r w:rsidRPr="00D707CA">
              <w:rPr>
                <w:rFonts w:ascii="Arial" w:eastAsia="Times New Roman" w:hAnsi="Arial" w:cs="Arial"/>
                <w:color w:val="auto"/>
                <w:sz w:val="24"/>
                <w:szCs w:val="24"/>
                <w:lang w:val="vi-VN" w:eastAsia="en-GB"/>
              </w:rPr>
              <w:t> </w:t>
            </w:r>
          </w:p>
        </w:tc>
        <w:tc>
          <w:tcPr>
            <w:tcW w:w="6690" w:type="dxa"/>
            <w:hideMark/>
          </w:tcPr>
          <w:p w14:paraId="154E3153" w14:textId="77777777" w:rsidR="00D707CA" w:rsidRPr="00D707CA" w:rsidRDefault="00D707CA" w:rsidP="00EC26F8">
            <w:pPr>
              <w:spacing w:after="0" w:line="360" w:lineRule="auto"/>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Whether advances in e-commerce and e-business have rendered traditional organisational structures and management roles obsolete.</w:t>
            </w:r>
            <w:r w:rsidRPr="00D707CA">
              <w:rPr>
                <w:rFonts w:ascii="Arial" w:eastAsia="Times New Roman" w:hAnsi="Arial" w:cs="Arial"/>
                <w:color w:val="auto"/>
                <w:sz w:val="24"/>
                <w:szCs w:val="24"/>
                <w:lang w:val="vi-VN" w:eastAsia="en-GB"/>
              </w:rPr>
              <w:t> </w:t>
            </w:r>
          </w:p>
        </w:tc>
      </w:tr>
      <w:tr w:rsidR="00D707CA" w:rsidRPr="00D707CA" w14:paraId="13C1E0EC" w14:textId="77777777" w:rsidTr="0003563A">
        <w:trPr>
          <w:trHeight w:val="300"/>
        </w:trPr>
        <w:tc>
          <w:tcPr>
            <w:cnfStyle w:val="001000000000" w:firstRow="0" w:lastRow="0" w:firstColumn="1" w:lastColumn="0" w:oddVBand="0" w:evenVBand="0" w:oddHBand="0" w:evenHBand="0" w:firstRowFirstColumn="0" w:firstRowLastColumn="0" w:lastRowFirstColumn="0" w:lastRowLastColumn="0"/>
            <w:tcW w:w="2655" w:type="dxa"/>
            <w:hideMark/>
          </w:tcPr>
          <w:p w14:paraId="34600743" w14:textId="77777777"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Strength</w:t>
            </w:r>
            <w:r w:rsidRPr="00D707CA">
              <w:rPr>
                <w:rFonts w:ascii="Arial" w:eastAsia="Times New Roman" w:hAnsi="Arial" w:cs="Arial"/>
                <w:color w:val="auto"/>
                <w:sz w:val="24"/>
                <w:szCs w:val="24"/>
                <w:lang w:val="vi-VN" w:eastAsia="en-GB"/>
              </w:rPr>
              <w:t> </w:t>
            </w:r>
          </w:p>
        </w:tc>
        <w:tc>
          <w:tcPr>
            <w:tcW w:w="6690" w:type="dxa"/>
            <w:hideMark/>
          </w:tcPr>
          <w:p w14:paraId="6303618A" w14:textId="77777777" w:rsidR="00D707CA" w:rsidRPr="00D707CA" w:rsidRDefault="00D707CA" w:rsidP="00EC26F8">
            <w:pPr>
              <w:spacing w:after="0" w:line="360" w:lineRule="auto"/>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Attempted broad theoretical comparison and engaged with technology-related management change.</w:t>
            </w:r>
            <w:r w:rsidRPr="00D707CA">
              <w:rPr>
                <w:rFonts w:ascii="Arial" w:eastAsia="Times New Roman" w:hAnsi="Arial" w:cs="Arial"/>
                <w:color w:val="auto"/>
                <w:sz w:val="24"/>
                <w:szCs w:val="24"/>
                <w:lang w:val="vi-VN" w:eastAsia="en-GB"/>
              </w:rPr>
              <w:t> </w:t>
            </w:r>
          </w:p>
        </w:tc>
      </w:tr>
      <w:tr w:rsidR="00D707CA" w:rsidRPr="00D707CA" w14:paraId="6E447818" w14:textId="77777777" w:rsidTr="0003563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55" w:type="dxa"/>
            <w:hideMark/>
          </w:tcPr>
          <w:p w14:paraId="0FDE85E5" w14:textId="77777777"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Feedback challenge</w:t>
            </w:r>
            <w:r w:rsidRPr="00D707CA">
              <w:rPr>
                <w:rFonts w:ascii="Arial" w:eastAsia="Times New Roman" w:hAnsi="Arial" w:cs="Arial"/>
                <w:color w:val="auto"/>
                <w:sz w:val="24"/>
                <w:szCs w:val="24"/>
                <w:lang w:val="vi-VN" w:eastAsia="en-GB"/>
              </w:rPr>
              <w:t> </w:t>
            </w:r>
          </w:p>
        </w:tc>
        <w:tc>
          <w:tcPr>
            <w:tcW w:w="6690" w:type="dxa"/>
            <w:hideMark/>
          </w:tcPr>
          <w:p w14:paraId="66C35298" w14:textId="77777777" w:rsidR="00D707CA" w:rsidRPr="00D707CA" w:rsidRDefault="00D707CA" w:rsidP="00EC26F8">
            <w:pPr>
              <w:spacing w:after="0" w:line="360" w:lineRule="auto"/>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The discussion drifted towards e-commerce, under-addressed the specified organisational and sector question, and required more current literature.</w:t>
            </w:r>
            <w:r w:rsidRPr="00D707CA">
              <w:rPr>
                <w:rFonts w:ascii="Arial" w:eastAsia="Times New Roman" w:hAnsi="Arial" w:cs="Arial"/>
                <w:color w:val="auto"/>
                <w:sz w:val="24"/>
                <w:szCs w:val="24"/>
                <w:lang w:val="vi-VN" w:eastAsia="en-GB"/>
              </w:rPr>
              <w:t> </w:t>
            </w:r>
          </w:p>
        </w:tc>
      </w:tr>
      <w:tr w:rsidR="00D707CA" w:rsidRPr="00D707CA" w14:paraId="20628E2D" w14:textId="77777777" w:rsidTr="0003563A">
        <w:trPr>
          <w:trHeight w:val="300"/>
        </w:trPr>
        <w:tc>
          <w:tcPr>
            <w:cnfStyle w:val="001000000000" w:firstRow="0" w:lastRow="0" w:firstColumn="1" w:lastColumn="0" w:oddVBand="0" w:evenVBand="0" w:oddHBand="0" w:evenHBand="0" w:firstRowFirstColumn="0" w:firstRowLastColumn="0" w:lastRowFirstColumn="0" w:lastRowLastColumn="0"/>
            <w:tcW w:w="2655" w:type="dxa"/>
            <w:hideMark/>
          </w:tcPr>
          <w:p w14:paraId="53C0199E" w14:textId="77777777"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lastRenderedPageBreak/>
              <w:t>Counter-reading</w:t>
            </w:r>
            <w:r w:rsidRPr="00D707CA">
              <w:rPr>
                <w:rFonts w:ascii="Arial" w:eastAsia="Times New Roman" w:hAnsi="Arial" w:cs="Arial"/>
                <w:color w:val="auto"/>
                <w:sz w:val="24"/>
                <w:szCs w:val="24"/>
                <w:lang w:val="vi-VN" w:eastAsia="en-GB"/>
              </w:rPr>
              <w:t> </w:t>
            </w:r>
          </w:p>
        </w:tc>
        <w:tc>
          <w:tcPr>
            <w:tcW w:w="6690" w:type="dxa"/>
            <w:hideMark/>
          </w:tcPr>
          <w:p w14:paraId="0BA3A7A1" w14:textId="77777777" w:rsidR="00D707CA" w:rsidRPr="00D707CA" w:rsidRDefault="00D707CA" w:rsidP="00EC26F8">
            <w:pPr>
              <w:spacing w:after="0" w:line="360" w:lineRule="auto"/>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The problem may have been analytical thinness, not merely weak boundaries; definitions alone could reproduce that weakness.</w:t>
            </w:r>
            <w:r w:rsidRPr="00D707CA">
              <w:rPr>
                <w:rFonts w:ascii="Arial" w:eastAsia="Times New Roman" w:hAnsi="Arial" w:cs="Arial"/>
                <w:color w:val="auto"/>
                <w:sz w:val="24"/>
                <w:szCs w:val="24"/>
                <w:lang w:val="vi-VN" w:eastAsia="en-GB"/>
              </w:rPr>
              <w:t> </w:t>
            </w:r>
          </w:p>
        </w:tc>
      </w:tr>
      <w:tr w:rsidR="00D707CA" w:rsidRPr="00D707CA" w14:paraId="42634796" w14:textId="77777777" w:rsidTr="0003563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55" w:type="dxa"/>
            <w:hideMark/>
          </w:tcPr>
          <w:p w14:paraId="7FF52125" w14:textId="2C6D2A75"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Decision impact</w:t>
            </w:r>
            <w:r w:rsidRPr="00D707CA">
              <w:rPr>
                <w:rFonts w:ascii="Arial" w:eastAsia="Times New Roman" w:hAnsi="Arial" w:cs="Arial"/>
                <w:color w:val="auto"/>
                <w:sz w:val="24"/>
                <w:szCs w:val="24"/>
                <w:lang w:val="vi-VN" w:eastAsia="en-GB"/>
              </w:rPr>
              <w:t> </w:t>
            </w:r>
          </w:p>
        </w:tc>
        <w:tc>
          <w:tcPr>
            <w:tcW w:w="6690" w:type="dxa"/>
            <w:hideMark/>
          </w:tcPr>
          <w:p w14:paraId="7A058F9C" w14:textId="77777777" w:rsidR="00D707CA" w:rsidRPr="00D707CA" w:rsidRDefault="00D707CA" w:rsidP="00EC26F8">
            <w:pPr>
              <w:spacing w:after="0" w:line="360" w:lineRule="auto"/>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Retain comparative evaluation, define clear boundaries for incidents, decision authority, and constructs, and consider alternative explanations. Clear criteria should also specify when the proposed relationships are not supported, ensuring that terminology supports rather than replaces analysis.</w:t>
            </w:r>
            <w:r w:rsidRPr="00D707CA">
              <w:rPr>
                <w:rFonts w:ascii="Arial" w:eastAsia="Times New Roman" w:hAnsi="Arial" w:cs="Arial"/>
                <w:color w:val="auto"/>
                <w:sz w:val="24"/>
                <w:szCs w:val="24"/>
                <w:lang w:val="vi-VN" w:eastAsia="en-GB"/>
              </w:rPr>
              <w:t> </w:t>
            </w:r>
          </w:p>
        </w:tc>
      </w:tr>
      <w:tr w:rsidR="00D707CA" w:rsidRPr="00D707CA" w14:paraId="2EA7E79D" w14:textId="77777777" w:rsidTr="0003563A">
        <w:trPr>
          <w:trHeight w:val="300"/>
        </w:trPr>
        <w:tc>
          <w:tcPr>
            <w:cnfStyle w:val="001000000000" w:firstRow="0" w:lastRow="0" w:firstColumn="1" w:lastColumn="0" w:oddVBand="0" w:evenVBand="0" w:oddHBand="0" w:evenHBand="0" w:firstRowFirstColumn="0" w:firstRowLastColumn="0" w:lastRowFirstColumn="0" w:lastRowLastColumn="0"/>
            <w:tcW w:w="2655" w:type="dxa"/>
            <w:hideMark/>
          </w:tcPr>
          <w:p w14:paraId="75BE1F54" w14:textId="77777777"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Evidence boundary</w:t>
            </w:r>
            <w:r w:rsidRPr="00D707CA">
              <w:rPr>
                <w:rFonts w:ascii="Arial" w:eastAsia="Times New Roman" w:hAnsi="Arial" w:cs="Arial"/>
                <w:color w:val="auto"/>
                <w:sz w:val="24"/>
                <w:szCs w:val="24"/>
                <w:lang w:val="vi-VN" w:eastAsia="en-GB"/>
              </w:rPr>
              <w:t> </w:t>
            </w:r>
          </w:p>
        </w:tc>
        <w:tc>
          <w:tcPr>
            <w:tcW w:w="6690" w:type="dxa"/>
            <w:hideMark/>
          </w:tcPr>
          <w:p w14:paraId="19C4D18E" w14:textId="77777777" w:rsidR="00D707CA" w:rsidRPr="00D707CA" w:rsidRDefault="00D707CA" w:rsidP="00EC26F8">
            <w:pPr>
              <w:spacing w:after="0" w:line="360" w:lineRule="auto"/>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 xml:space="preserve">The underlying coursework and feedback were supplied. The assignment-specific topic is not evidence for creative deviance, DPSE or H1-H3a. </w:t>
            </w:r>
            <w:r w:rsidRPr="00D707CA">
              <w:rPr>
                <w:rFonts w:ascii="Arial" w:eastAsia="Times New Roman" w:hAnsi="Arial" w:cs="Arial"/>
                <w:color w:val="auto"/>
                <w:sz w:val="24"/>
                <w:szCs w:val="24"/>
                <w:lang w:val="vi-VN" w:eastAsia="en-GB"/>
              </w:rPr>
              <w:t> </w:t>
            </w:r>
          </w:p>
        </w:tc>
      </w:tr>
    </w:tbl>
    <w:p w14:paraId="7A6D4042" w14:textId="01CF0AD4"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 </w:t>
      </w:r>
    </w:p>
    <w:p w14:paraId="4C471618" w14:textId="77777777" w:rsidR="00D707CA" w:rsidRPr="00D707CA" w:rsidRDefault="00D707CA" w:rsidP="00EC26F8">
      <w:pPr>
        <w:spacing w:after="0" w:line="360" w:lineRule="auto"/>
        <w:textAlignment w:val="baseline"/>
        <w:rPr>
          <w:rFonts w:ascii="Arial" w:eastAsia="Times New Roman" w:hAnsi="Arial" w:cs="Arial"/>
          <w:color w:val="0F4761"/>
          <w:sz w:val="24"/>
          <w:szCs w:val="24"/>
          <w:lang w:val="vi-VN" w:eastAsia="en-GB"/>
        </w:rPr>
      </w:pPr>
      <w:r w:rsidRPr="00D707CA">
        <w:rPr>
          <w:rFonts w:ascii="Arial" w:eastAsia="Times New Roman" w:hAnsi="Arial" w:cs="Arial"/>
          <w:b/>
          <w:bCs/>
          <w:color w:val="auto"/>
          <w:sz w:val="24"/>
          <w:szCs w:val="24"/>
          <w:lang w:eastAsia="en-GB"/>
        </w:rPr>
        <w:t>Appendix B: Portfolio Item 2 — Research-philosophy coursework</w:t>
      </w:r>
      <w:r w:rsidRPr="00D707CA">
        <w:rPr>
          <w:rFonts w:ascii="Arial" w:eastAsia="Times New Roman" w:hAnsi="Arial" w:cs="Arial"/>
          <w:color w:val="auto"/>
          <w:sz w:val="24"/>
          <w:szCs w:val="24"/>
          <w:bdr w:val="none" w:sz="0" w:space="0" w:color="auto" w:frame="1"/>
          <w:shd w:val="clear" w:color="auto" w:fill="C6C6C6"/>
          <w:lang w:val="vi-VN" w:eastAsia="en-GB"/>
        </w:rPr>
        <w:t> </w:t>
      </w:r>
    </w:p>
    <w:tbl>
      <w:tblPr>
        <w:tblStyle w:val="PlainTable2"/>
        <w:tblW w:w="0" w:type="dxa"/>
        <w:tblLook w:val="04A0" w:firstRow="1" w:lastRow="0" w:firstColumn="1" w:lastColumn="0" w:noHBand="0" w:noVBand="1"/>
      </w:tblPr>
      <w:tblGrid>
        <w:gridCol w:w="2564"/>
        <w:gridCol w:w="6462"/>
      </w:tblGrid>
      <w:tr w:rsidR="00D707CA" w:rsidRPr="00D707CA" w14:paraId="63FA6444" w14:textId="77777777" w:rsidTr="0003563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25" w:type="dxa"/>
            <w:hideMark/>
          </w:tcPr>
          <w:p w14:paraId="5E2762C5" w14:textId="77777777"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Programme purpose</w:t>
            </w:r>
            <w:r w:rsidRPr="00D707CA">
              <w:rPr>
                <w:rFonts w:ascii="Arial" w:eastAsia="Times New Roman" w:hAnsi="Arial" w:cs="Arial"/>
                <w:color w:val="auto"/>
                <w:sz w:val="24"/>
                <w:szCs w:val="24"/>
                <w:lang w:val="vi-VN" w:eastAsia="en-GB"/>
              </w:rPr>
              <w:t> </w:t>
            </w:r>
          </w:p>
        </w:tc>
        <w:tc>
          <w:tcPr>
            <w:tcW w:w="6720" w:type="dxa"/>
            <w:hideMark/>
          </w:tcPr>
          <w:p w14:paraId="2805076B" w14:textId="77777777" w:rsidR="00D707CA" w:rsidRPr="00D707CA" w:rsidRDefault="00D707CA" w:rsidP="00EC26F8">
            <w:pPr>
              <w:spacing w:after="0" w:line="360" w:lineRule="auto"/>
              <w:textAlignment w:val="baseline"/>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Assessed coursework completed during the taught DBA programme to examine ontology, epistemology, axiology and the implications of research philosophy for design.</w:t>
            </w:r>
            <w:r w:rsidRPr="00D707CA">
              <w:rPr>
                <w:rFonts w:ascii="Arial" w:eastAsia="Times New Roman" w:hAnsi="Arial" w:cs="Arial"/>
                <w:color w:val="auto"/>
                <w:sz w:val="24"/>
                <w:szCs w:val="24"/>
                <w:lang w:val="vi-VN" w:eastAsia="en-GB"/>
              </w:rPr>
              <w:t> </w:t>
            </w:r>
          </w:p>
        </w:tc>
      </w:tr>
      <w:tr w:rsidR="00D707CA" w:rsidRPr="00D707CA" w14:paraId="453A169B" w14:textId="77777777" w:rsidTr="0003563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25" w:type="dxa"/>
            <w:hideMark/>
          </w:tcPr>
          <w:p w14:paraId="17E58116" w14:textId="77777777"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Assignment focus</w:t>
            </w:r>
            <w:r w:rsidRPr="00D707CA">
              <w:rPr>
                <w:rFonts w:ascii="Arial" w:eastAsia="Times New Roman" w:hAnsi="Arial" w:cs="Arial"/>
                <w:color w:val="auto"/>
                <w:sz w:val="24"/>
                <w:szCs w:val="24"/>
                <w:lang w:val="vi-VN" w:eastAsia="en-GB"/>
              </w:rPr>
              <w:t> </w:t>
            </w:r>
          </w:p>
        </w:tc>
        <w:tc>
          <w:tcPr>
            <w:tcW w:w="6720" w:type="dxa"/>
            <w:hideMark/>
          </w:tcPr>
          <w:p w14:paraId="5A95F08C" w14:textId="77777777" w:rsidR="00D707CA" w:rsidRPr="00D707CA" w:rsidRDefault="00D707CA" w:rsidP="00EC26F8">
            <w:pPr>
              <w:spacing w:after="0" w:line="360" w:lineRule="auto"/>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A critical-realist, mechanism-aware UK–Vietnam ESG regulatory alignment problem.</w:t>
            </w:r>
            <w:r w:rsidRPr="00D707CA">
              <w:rPr>
                <w:rFonts w:ascii="Arial" w:eastAsia="Times New Roman" w:hAnsi="Arial" w:cs="Arial"/>
                <w:color w:val="auto"/>
                <w:sz w:val="24"/>
                <w:szCs w:val="24"/>
                <w:lang w:val="vi-VN" w:eastAsia="en-GB"/>
              </w:rPr>
              <w:t> </w:t>
            </w:r>
          </w:p>
        </w:tc>
      </w:tr>
      <w:tr w:rsidR="00D707CA" w:rsidRPr="00D707CA" w14:paraId="5BC30B8E" w14:textId="77777777" w:rsidTr="0003563A">
        <w:trPr>
          <w:trHeight w:val="300"/>
        </w:trPr>
        <w:tc>
          <w:tcPr>
            <w:cnfStyle w:val="001000000000" w:firstRow="0" w:lastRow="0" w:firstColumn="1" w:lastColumn="0" w:oddVBand="0" w:evenVBand="0" w:oddHBand="0" w:evenHBand="0" w:firstRowFirstColumn="0" w:firstRowLastColumn="0" w:lastRowFirstColumn="0" w:lastRowLastColumn="0"/>
            <w:tcW w:w="2625" w:type="dxa"/>
            <w:hideMark/>
          </w:tcPr>
          <w:p w14:paraId="608219CA" w14:textId="77777777"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Strength</w:t>
            </w:r>
            <w:r w:rsidRPr="00D707CA">
              <w:rPr>
                <w:rFonts w:ascii="Arial" w:eastAsia="Times New Roman" w:hAnsi="Arial" w:cs="Arial"/>
                <w:color w:val="auto"/>
                <w:sz w:val="24"/>
                <w:szCs w:val="24"/>
                <w:lang w:val="vi-VN" w:eastAsia="en-GB"/>
              </w:rPr>
              <w:t> </w:t>
            </w:r>
          </w:p>
        </w:tc>
        <w:tc>
          <w:tcPr>
            <w:tcW w:w="6720" w:type="dxa"/>
            <w:hideMark/>
          </w:tcPr>
          <w:p w14:paraId="7A244048" w14:textId="77777777" w:rsidR="00D707CA" w:rsidRPr="00D707CA" w:rsidRDefault="00D707CA" w:rsidP="00EC26F8">
            <w:pPr>
              <w:spacing w:after="0" w:line="360" w:lineRule="auto"/>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Broad engagement with ontology, epistemology, axiology and critical-realist explanation.</w:t>
            </w:r>
            <w:r w:rsidRPr="00D707CA">
              <w:rPr>
                <w:rFonts w:ascii="Arial" w:eastAsia="Times New Roman" w:hAnsi="Arial" w:cs="Arial"/>
                <w:color w:val="auto"/>
                <w:sz w:val="24"/>
                <w:szCs w:val="24"/>
                <w:lang w:val="vi-VN" w:eastAsia="en-GB"/>
              </w:rPr>
              <w:t> </w:t>
            </w:r>
          </w:p>
        </w:tc>
      </w:tr>
      <w:tr w:rsidR="00D707CA" w:rsidRPr="00D707CA" w14:paraId="7DF3BC87" w14:textId="77777777" w:rsidTr="0003563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25" w:type="dxa"/>
            <w:hideMark/>
          </w:tcPr>
          <w:p w14:paraId="649F3B19" w14:textId="77777777"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Feedback challenge</w:t>
            </w:r>
            <w:r w:rsidRPr="00D707CA">
              <w:rPr>
                <w:rFonts w:ascii="Arial" w:eastAsia="Times New Roman" w:hAnsi="Arial" w:cs="Arial"/>
                <w:color w:val="auto"/>
                <w:sz w:val="24"/>
                <w:szCs w:val="24"/>
                <w:lang w:val="vi-VN" w:eastAsia="en-GB"/>
              </w:rPr>
              <w:t> </w:t>
            </w:r>
          </w:p>
        </w:tc>
        <w:tc>
          <w:tcPr>
            <w:tcW w:w="6720" w:type="dxa"/>
            <w:hideMark/>
          </w:tcPr>
          <w:p w14:paraId="4BAB193B" w14:textId="478BCDFA" w:rsidR="00D707CA" w:rsidRPr="00D707CA" w:rsidRDefault="004232EF" w:rsidP="00EC26F8">
            <w:pPr>
              <w:spacing w:after="0" w:line="360" w:lineRule="auto"/>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auto"/>
                <w:sz w:val="24"/>
                <w:szCs w:val="24"/>
                <w:lang w:val="vi-VN" w:eastAsia="en-GB"/>
              </w:rPr>
            </w:pPr>
            <w:r w:rsidRPr="004232EF">
              <w:rPr>
                <w:rFonts w:ascii="Arial" w:hAnsi="Arial" w:cs="Arial"/>
                <w:sz w:val="24"/>
                <w:szCs w:val="24"/>
              </w:rPr>
              <w:t>The discussion remains partly descriptive, the application is limited, and the link between research philosophy and design choices is not clearly developed.</w:t>
            </w:r>
          </w:p>
        </w:tc>
      </w:tr>
      <w:tr w:rsidR="00D707CA" w:rsidRPr="00D707CA" w14:paraId="45C8109C" w14:textId="77777777" w:rsidTr="0003563A">
        <w:trPr>
          <w:trHeight w:val="300"/>
        </w:trPr>
        <w:tc>
          <w:tcPr>
            <w:cnfStyle w:val="001000000000" w:firstRow="0" w:lastRow="0" w:firstColumn="1" w:lastColumn="0" w:oddVBand="0" w:evenVBand="0" w:oddHBand="0" w:evenHBand="0" w:firstRowFirstColumn="0" w:firstRowLastColumn="0" w:lastRowFirstColumn="0" w:lastRowLastColumn="0"/>
            <w:tcW w:w="2625" w:type="dxa"/>
            <w:hideMark/>
          </w:tcPr>
          <w:p w14:paraId="0A948DEB" w14:textId="77777777"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Counter-reading</w:t>
            </w:r>
            <w:r w:rsidRPr="00D707CA">
              <w:rPr>
                <w:rFonts w:ascii="Arial" w:eastAsia="Times New Roman" w:hAnsi="Arial" w:cs="Arial"/>
                <w:color w:val="auto"/>
                <w:sz w:val="24"/>
                <w:szCs w:val="24"/>
                <w:lang w:val="vi-VN" w:eastAsia="en-GB"/>
              </w:rPr>
              <w:t> </w:t>
            </w:r>
          </w:p>
        </w:tc>
        <w:tc>
          <w:tcPr>
            <w:tcW w:w="6720" w:type="dxa"/>
            <w:hideMark/>
          </w:tcPr>
          <w:p w14:paraId="0015220E" w14:textId="7161235C" w:rsidR="00D707CA" w:rsidRPr="00D707CA" w:rsidRDefault="004232EF" w:rsidP="00EC26F8">
            <w:pPr>
              <w:spacing w:after="0" w:line="360" w:lineRule="auto"/>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24"/>
                <w:szCs w:val="24"/>
                <w:lang w:val="vi-VN" w:eastAsia="en-GB"/>
              </w:rPr>
            </w:pPr>
            <w:r w:rsidRPr="004232EF">
              <w:rPr>
                <w:rFonts w:ascii="Arial" w:hAnsi="Arial" w:cs="Arial"/>
                <w:sz w:val="24"/>
                <w:szCs w:val="24"/>
              </w:rPr>
              <w:t>An alternative interpretation is that the philosophical justification was developed after the research design had already been selected.</w:t>
            </w:r>
          </w:p>
        </w:tc>
      </w:tr>
      <w:tr w:rsidR="00D707CA" w:rsidRPr="00D707CA" w14:paraId="5599D977" w14:textId="77777777" w:rsidTr="0003563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25" w:type="dxa"/>
            <w:hideMark/>
          </w:tcPr>
          <w:p w14:paraId="2731F9E1" w14:textId="77777777"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Decision and impact</w:t>
            </w:r>
            <w:r w:rsidRPr="00D707CA">
              <w:rPr>
                <w:rFonts w:ascii="Arial" w:eastAsia="Times New Roman" w:hAnsi="Arial" w:cs="Arial"/>
                <w:color w:val="auto"/>
                <w:sz w:val="24"/>
                <w:szCs w:val="24"/>
                <w:lang w:val="vi-VN" w:eastAsia="en-GB"/>
              </w:rPr>
              <w:t> </w:t>
            </w:r>
          </w:p>
        </w:tc>
        <w:tc>
          <w:tcPr>
            <w:tcW w:w="6720" w:type="dxa"/>
            <w:hideMark/>
          </w:tcPr>
          <w:p w14:paraId="434BFF9C" w14:textId="77777777" w:rsidR="00D707CA" w:rsidRPr="00D707CA" w:rsidRDefault="00D707CA" w:rsidP="00EC26F8">
            <w:pPr>
              <w:spacing w:after="0" w:line="360" w:lineRule="auto"/>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Retain the distinction among event, report and inference; reject automatic continuation of the earlier topic or paradigm. The current proposal maps ontology, epistemology and axiology and restricts claims to reported associations.</w:t>
            </w:r>
            <w:r w:rsidRPr="00D707CA">
              <w:rPr>
                <w:rFonts w:ascii="Arial" w:eastAsia="Times New Roman" w:hAnsi="Arial" w:cs="Arial"/>
                <w:color w:val="auto"/>
                <w:sz w:val="24"/>
                <w:szCs w:val="24"/>
                <w:lang w:val="vi-VN" w:eastAsia="en-GB"/>
              </w:rPr>
              <w:t> </w:t>
            </w:r>
          </w:p>
        </w:tc>
      </w:tr>
      <w:tr w:rsidR="00D707CA" w:rsidRPr="00D707CA" w14:paraId="3C1CFC36" w14:textId="77777777" w:rsidTr="0003563A">
        <w:trPr>
          <w:trHeight w:val="300"/>
        </w:trPr>
        <w:tc>
          <w:tcPr>
            <w:cnfStyle w:val="001000000000" w:firstRow="0" w:lastRow="0" w:firstColumn="1" w:lastColumn="0" w:oddVBand="0" w:evenVBand="0" w:oddHBand="0" w:evenHBand="0" w:firstRowFirstColumn="0" w:firstRowLastColumn="0" w:lastRowFirstColumn="0" w:lastRowLastColumn="0"/>
            <w:tcW w:w="2625" w:type="dxa"/>
            <w:hideMark/>
          </w:tcPr>
          <w:p w14:paraId="0A388340" w14:textId="77777777"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lastRenderedPageBreak/>
              <w:t>Evidence boundary</w:t>
            </w:r>
            <w:r w:rsidRPr="00D707CA">
              <w:rPr>
                <w:rFonts w:ascii="Arial" w:eastAsia="Times New Roman" w:hAnsi="Arial" w:cs="Arial"/>
                <w:color w:val="auto"/>
                <w:sz w:val="24"/>
                <w:szCs w:val="24"/>
                <w:lang w:val="vi-VN" w:eastAsia="en-GB"/>
              </w:rPr>
              <w:t> </w:t>
            </w:r>
          </w:p>
        </w:tc>
        <w:tc>
          <w:tcPr>
            <w:tcW w:w="6720" w:type="dxa"/>
            <w:hideMark/>
          </w:tcPr>
          <w:p w14:paraId="350FD9A2" w14:textId="77777777" w:rsidR="00D707CA" w:rsidRPr="00D707CA" w:rsidRDefault="00D707CA" w:rsidP="00EC26F8">
            <w:pPr>
              <w:spacing w:after="0" w:line="360" w:lineRule="auto"/>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The underlying coursework and feedback were supplied. This is process evidence, not substantive evidence for the current model.</w:t>
            </w:r>
            <w:r w:rsidRPr="00D707CA">
              <w:rPr>
                <w:rFonts w:ascii="Arial" w:eastAsia="Times New Roman" w:hAnsi="Arial" w:cs="Arial"/>
                <w:color w:val="auto"/>
                <w:sz w:val="24"/>
                <w:szCs w:val="24"/>
                <w:lang w:val="vi-VN" w:eastAsia="en-GB"/>
              </w:rPr>
              <w:t> </w:t>
            </w:r>
          </w:p>
        </w:tc>
      </w:tr>
    </w:tbl>
    <w:p w14:paraId="3F046DB9" w14:textId="7EDF1FE2"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 </w:t>
      </w:r>
    </w:p>
    <w:p w14:paraId="27F21E56" w14:textId="77777777" w:rsidR="00D707CA" w:rsidRPr="00D707CA" w:rsidRDefault="00D707CA" w:rsidP="00EC26F8">
      <w:pPr>
        <w:spacing w:after="0" w:line="360" w:lineRule="auto"/>
        <w:textAlignment w:val="baseline"/>
        <w:rPr>
          <w:rFonts w:ascii="Arial" w:eastAsia="Times New Roman" w:hAnsi="Arial" w:cs="Arial"/>
          <w:color w:val="0F4761"/>
          <w:sz w:val="24"/>
          <w:szCs w:val="24"/>
          <w:lang w:val="vi-VN" w:eastAsia="en-GB"/>
        </w:rPr>
      </w:pPr>
      <w:r w:rsidRPr="00D707CA">
        <w:rPr>
          <w:rFonts w:ascii="Arial" w:eastAsia="Times New Roman" w:hAnsi="Arial" w:cs="Arial"/>
          <w:b/>
          <w:bCs/>
          <w:color w:val="auto"/>
          <w:sz w:val="24"/>
          <w:szCs w:val="24"/>
          <w:lang w:eastAsia="en-GB"/>
        </w:rPr>
        <w:t>Appendix C: Portfolio Item 3 — Critical literature review and gap mapping</w:t>
      </w:r>
      <w:r w:rsidRPr="00D707CA">
        <w:rPr>
          <w:rFonts w:ascii="Arial" w:eastAsia="Times New Roman" w:hAnsi="Arial" w:cs="Arial"/>
          <w:color w:val="auto"/>
          <w:sz w:val="24"/>
          <w:szCs w:val="24"/>
          <w:bdr w:val="none" w:sz="0" w:space="0" w:color="auto" w:frame="1"/>
          <w:shd w:val="clear" w:color="auto" w:fill="C6C6C6"/>
          <w:lang w:val="vi-VN" w:eastAsia="en-GB"/>
        </w:rPr>
        <w:t> </w:t>
      </w:r>
    </w:p>
    <w:tbl>
      <w:tblPr>
        <w:tblStyle w:val="PlainTable2"/>
        <w:tblW w:w="0" w:type="dxa"/>
        <w:tblLook w:val="04A0" w:firstRow="1" w:lastRow="0" w:firstColumn="1" w:lastColumn="0" w:noHBand="0" w:noVBand="1"/>
      </w:tblPr>
      <w:tblGrid>
        <w:gridCol w:w="2557"/>
        <w:gridCol w:w="6469"/>
      </w:tblGrid>
      <w:tr w:rsidR="00D707CA" w:rsidRPr="00D707CA" w14:paraId="52A822BA" w14:textId="77777777" w:rsidTr="0003563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40" w:type="dxa"/>
            <w:hideMark/>
          </w:tcPr>
          <w:p w14:paraId="0E8291B4" w14:textId="77777777"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Programme purpose</w:t>
            </w:r>
            <w:r w:rsidRPr="00D707CA">
              <w:rPr>
                <w:rFonts w:ascii="Arial" w:eastAsia="Times New Roman" w:hAnsi="Arial" w:cs="Arial"/>
                <w:color w:val="auto"/>
                <w:sz w:val="24"/>
                <w:szCs w:val="24"/>
                <w:lang w:val="vi-VN" w:eastAsia="en-GB"/>
              </w:rPr>
              <w:t> </w:t>
            </w:r>
          </w:p>
        </w:tc>
        <w:tc>
          <w:tcPr>
            <w:tcW w:w="6705" w:type="dxa"/>
            <w:hideMark/>
          </w:tcPr>
          <w:p w14:paraId="421C4C4E" w14:textId="77777777" w:rsidR="00D707CA" w:rsidRPr="00D707CA" w:rsidRDefault="00D707CA" w:rsidP="00EC26F8">
            <w:pPr>
              <w:spacing w:after="0" w:line="360" w:lineRule="auto"/>
              <w:textAlignment w:val="baseline"/>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Assessed coursework completed during the taught DBA programme to conduct systematic searching, critical synthesis, gap identification and conceptual development.</w:t>
            </w:r>
            <w:r w:rsidRPr="00D707CA">
              <w:rPr>
                <w:rFonts w:ascii="Arial" w:eastAsia="Times New Roman" w:hAnsi="Arial" w:cs="Arial"/>
                <w:color w:val="auto"/>
                <w:sz w:val="24"/>
                <w:szCs w:val="24"/>
                <w:lang w:val="vi-VN" w:eastAsia="en-GB"/>
              </w:rPr>
              <w:t> </w:t>
            </w:r>
          </w:p>
        </w:tc>
      </w:tr>
      <w:tr w:rsidR="00D707CA" w:rsidRPr="00D707CA" w14:paraId="4CA9B927" w14:textId="77777777" w:rsidTr="0003563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40" w:type="dxa"/>
            <w:hideMark/>
          </w:tcPr>
          <w:p w14:paraId="174923F9" w14:textId="77777777"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Assignment focus</w:t>
            </w:r>
            <w:r w:rsidRPr="00D707CA">
              <w:rPr>
                <w:rFonts w:ascii="Arial" w:eastAsia="Times New Roman" w:hAnsi="Arial" w:cs="Arial"/>
                <w:color w:val="auto"/>
                <w:sz w:val="24"/>
                <w:szCs w:val="24"/>
                <w:lang w:val="vi-VN" w:eastAsia="en-GB"/>
              </w:rPr>
              <w:t> </w:t>
            </w:r>
          </w:p>
        </w:tc>
        <w:tc>
          <w:tcPr>
            <w:tcW w:w="6705" w:type="dxa"/>
            <w:hideMark/>
          </w:tcPr>
          <w:p w14:paraId="6BF5B83C" w14:textId="77777777" w:rsidR="00D707CA" w:rsidRPr="00D707CA" w:rsidRDefault="00D707CA" w:rsidP="00EC26F8">
            <w:pPr>
              <w:spacing w:after="0" w:line="360" w:lineRule="auto"/>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AI adoption, organisational expectations and UK knowledge workers included a search strategy, an annotated bibliography, a gap matrix and a conceptual model.</w:t>
            </w:r>
            <w:r w:rsidRPr="00D707CA">
              <w:rPr>
                <w:rFonts w:ascii="Arial" w:eastAsia="Times New Roman" w:hAnsi="Arial" w:cs="Arial"/>
                <w:color w:val="auto"/>
                <w:sz w:val="24"/>
                <w:szCs w:val="24"/>
                <w:lang w:val="vi-VN" w:eastAsia="en-GB"/>
              </w:rPr>
              <w:t> </w:t>
            </w:r>
          </w:p>
        </w:tc>
      </w:tr>
      <w:tr w:rsidR="00D707CA" w:rsidRPr="00D707CA" w14:paraId="70E9CB88" w14:textId="77777777" w:rsidTr="0003563A">
        <w:trPr>
          <w:trHeight w:val="300"/>
        </w:trPr>
        <w:tc>
          <w:tcPr>
            <w:cnfStyle w:val="001000000000" w:firstRow="0" w:lastRow="0" w:firstColumn="1" w:lastColumn="0" w:oddVBand="0" w:evenVBand="0" w:oddHBand="0" w:evenHBand="0" w:firstRowFirstColumn="0" w:firstRowLastColumn="0" w:lastRowFirstColumn="0" w:lastRowLastColumn="0"/>
            <w:tcW w:w="2640" w:type="dxa"/>
            <w:hideMark/>
          </w:tcPr>
          <w:p w14:paraId="2630E177" w14:textId="77777777"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Strength</w:t>
            </w:r>
            <w:r w:rsidRPr="00D707CA">
              <w:rPr>
                <w:rFonts w:ascii="Arial" w:eastAsia="Times New Roman" w:hAnsi="Arial" w:cs="Arial"/>
                <w:color w:val="auto"/>
                <w:sz w:val="24"/>
                <w:szCs w:val="24"/>
                <w:lang w:val="vi-VN" w:eastAsia="en-GB"/>
              </w:rPr>
              <w:t> </w:t>
            </w:r>
          </w:p>
        </w:tc>
        <w:tc>
          <w:tcPr>
            <w:tcW w:w="6705" w:type="dxa"/>
            <w:hideMark/>
          </w:tcPr>
          <w:p w14:paraId="3C4652F8" w14:textId="77777777" w:rsidR="00D707CA" w:rsidRPr="00D707CA" w:rsidRDefault="00D707CA" w:rsidP="00EC26F8">
            <w:pPr>
              <w:spacing w:after="0" w:line="360" w:lineRule="auto"/>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Extensive reading, systematic searching, thematic structure, gap mapping and conceptual ambition.</w:t>
            </w:r>
            <w:r w:rsidRPr="00D707CA">
              <w:rPr>
                <w:rFonts w:ascii="Arial" w:eastAsia="Times New Roman" w:hAnsi="Arial" w:cs="Arial"/>
                <w:color w:val="auto"/>
                <w:sz w:val="24"/>
                <w:szCs w:val="24"/>
                <w:lang w:val="vi-VN" w:eastAsia="en-GB"/>
              </w:rPr>
              <w:t> </w:t>
            </w:r>
          </w:p>
        </w:tc>
      </w:tr>
      <w:tr w:rsidR="00D707CA" w:rsidRPr="00D707CA" w14:paraId="3A13F2C8" w14:textId="77777777" w:rsidTr="0003563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40" w:type="dxa"/>
            <w:hideMark/>
          </w:tcPr>
          <w:p w14:paraId="54321FA2" w14:textId="77777777"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Feedback challenge</w:t>
            </w:r>
            <w:r w:rsidRPr="00D707CA">
              <w:rPr>
                <w:rFonts w:ascii="Arial" w:eastAsia="Times New Roman" w:hAnsi="Arial" w:cs="Arial"/>
                <w:color w:val="auto"/>
                <w:sz w:val="24"/>
                <w:szCs w:val="24"/>
                <w:lang w:val="vi-VN" w:eastAsia="en-GB"/>
              </w:rPr>
              <w:t> </w:t>
            </w:r>
          </w:p>
        </w:tc>
        <w:tc>
          <w:tcPr>
            <w:tcW w:w="6705" w:type="dxa"/>
            <w:hideMark/>
          </w:tcPr>
          <w:p w14:paraId="21F47407" w14:textId="77777777" w:rsidR="00D707CA" w:rsidRPr="00D707CA" w:rsidRDefault="00D707CA" w:rsidP="00EC26F8">
            <w:pPr>
              <w:spacing w:after="0" w:line="360" w:lineRule="auto"/>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Conceptual density, overwriting, unsupported assertions, conceptual inflation, limited comparison of competing theories and weak operationalisation.</w:t>
            </w:r>
            <w:r w:rsidRPr="00D707CA">
              <w:rPr>
                <w:rFonts w:ascii="Arial" w:eastAsia="Times New Roman" w:hAnsi="Arial" w:cs="Arial"/>
                <w:color w:val="auto"/>
                <w:sz w:val="24"/>
                <w:szCs w:val="24"/>
                <w:lang w:val="vi-VN" w:eastAsia="en-GB"/>
              </w:rPr>
              <w:t> </w:t>
            </w:r>
          </w:p>
        </w:tc>
      </w:tr>
      <w:tr w:rsidR="00D707CA" w:rsidRPr="00D707CA" w14:paraId="388D4FA5" w14:textId="77777777" w:rsidTr="0003563A">
        <w:trPr>
          <w:trHeight w:val="300"/>
        </w:trPr>
        <w:tc>
          <w:tcPr>
            <w:cnfStyle w:val="001000000000" w:firstRow="0" w:lastRow="0" w:firstColumn="1" w:lastColumn="0" w:oddVBand="0" w:evenVBand="0" w:oddHBand="0" w:evenHBand="0" w:firstRowFirstColumn="0" w:firstRowLastColumn="0" w:lastRowFirstColumn="0" w:lastRowLastColumn="0"/>
            <w:tcW w:w="2640" w:type="dxa"/>
            <w:hideMark/>
          </w:tcPr>
          <w:p w14:paraId="2A55AC03" w14:textId="77777777"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Counter-reading</w:t>
            </w:r>
            <w:r w:rsidRPr="00D707CA">
              <w:rPr>
                <w:rFonts w:ascii="Arial" w:eastAsia="Times New Roman" w:hAnsi="Arial" w:cs="Arial"/>
                <w:color w:val="auto"/>
                <w:sz w:val="24"/>
                <w:szCs w:val="24"/>
                <w:lang w:val="vi-VN" w:eastAsia="en-GB"/>
              </w:rPr>
              <w:t> </w:t>
            </w:r>
          </w:p>
        </w:tc>
        <w:tc>
          <w:tcPr>
            <w:tcW w:w="6705" w:type="dxa"/>
            <w:hideMark/>
          </w:tcPr>
          <w:p w14:paraId="33B4C243" w14:textId="77777777" w:rsidR="00D707CA" w:rsidRPr="00D707CA" w:rsidRDefault="00D707CA" w:rsidP="00EC26F8">
            <w:pPr>
              <w:spacing w:after="0" w:line="360" w:lineRule="auto"/>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The current five-hypothesis model may still be overscoped because DPSE contains several practices across four domains.</w:t>
            </w:r>
            <w:r w:rsidRPr="00D707CA">
              <w:rPr>
                <w:rFonts w:ascii="Arial" w:eastAsia="Times New Roman" w:hAnsi="Arial" w:cs="Arial"/>
                <w:color w:val="auto"/>
                <w:sz w:val="24"/>
                <w:szCs w:val="24"/>
                <w:lang w:val="vi-VN" w:eastAsia="en-GB"/>
              </w:rPr>
              <w:t> </w:t>
            </w:r>
          </w:p>
        </w:tc>
      </w:tr>
      <w:tr w:rsidR="00D707CA" w:rsidRPr="00D707CA" w14:paraId="2A993B2A" w14:textId="77777777" w:rsidTr="0003563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40" w:type="dxa"/>
            <w:hideMark/>
          </w:tcPr>
          <w:p w14:paraId="20353579" w14:textId="77777777"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Decision and impact</w:t>
            </w:r>
            <w:r w:rsidRPr="00D707CA">
              <w:rPr>
                <w:rFonts w:ascii="Arial" w:eastAsia="Times New Roman" w:hAnsi="Arial" w:cs="Arial"/>
                <w:color w:val="auto"/>
                <w:sz w:val="24"/>
                <w:szCs w:val="24"/>
                <w:lang w:val="vi-VN" w:eastAsia="en-GB"/>
              </w:rPr>
              <w:t> </w:t>
            </w:r>
          </w:p>
        </w:tc>
        <w:tc>
          <w:tcPr>
            <w:tcW w:w="6705" w:type="dxa"/>
            <w:hideMark/>
          </w:tcPr>
          <w:p w14:paraId="34513634" w14:textId="77777777" w:rsidR="00D707CA" w:rsidRPr="00D707CA" w:rsidRDefault="00D707CA" w:rsidP="00EC26F8">
            <w:pPr>
              <w:spacing w:after="0" w:line="360" w:lineRule="auto"/>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Retain search logging and evidence mapping; build a new topic-specific bibliography; remove AAL; label direct, adjacent and contradictory evidence and make DPSE validation a condition of contribution.</w:t>
            </w:r>
            <w:r w:rsidRPr="00D707CA">
              <w:rPr>
                <w:rFonts w:ascii="Arial" w:eastAsia="Times New Roman" w:hAnsi="Arial" w:cs="Arial"/>
                <w:color w:val="auto"/>
                <w:sz w:val="24"/>
                <w:szCs w:val="24"/>
                <w:lang w:val="vi-VN" w:eastAsia="en-GB"/>
              </w:rPr>
              <w:t> </w:t>
            </w:r>
          </w:p>
        </w:tc>
      </w:tr>
      <w:tr w:rsidR="00D707CA" w:rsidRPr="00D707CA" w14:paraId="5E52FCC6" w14:textId="77777777" w:rsidTr="0003563A">
        <w:trPr>
          <w:trHeight w:val="300"/>
        </w:trPr>
        <w:tc>
          <w:tcPr>
            <w:cnfStyle w:val="001000000000" w:firstRow="0" w:lastRow="0" w:firstColumn="1" w:lastColumn="0" w:oddVBand="0" w:evenVBand="0" w:oddHBand="0" w:evenHBand="0" w:firstRowFirstColumn="0" w:firstRowLastColumn="0" w:lastRowFirstColumn="0" w:lastRowLastColumn="0"/>
            <w:tcW w:w="2640" w:type="dxa"/>
            <w:hideMark/>
          </w:tcPr>
          <w:p w14:paraId="537F7EAB" w14:textId="77777777"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Evidence boundary</w:t>
            </w:r>
            <w:r w:rsidRPr="00D707CA">
              <w:rPr>
                <w:rFonts w:ascii="Arial" w:eastAsia="Times New Roman" w:hAnsi="Arial" w:cs="Arial"/>
                <w:color w:val="auto"/>
                <w:sz w:val="24"/>
                <w:szCs w:val="24"/>
                <w:lang w:val="vi-VN" w:eastAsia="en-GB"/>
              </w:rPr>
              <w:t> </w:t>
            </w:r>
          </w:p>
        </w:tc>
        <w:tc>
          <w:tcPr>
            <w:tcW w:w="6705" w:type="dxa"/>
            <w:hideMark/>
          </w:tcPr>
          <w:p w14:paraId="5D2B39BD" w14:textId="768117E5" w:rsidR="00D707CA" w:rsidRPr="00D707CA" w:rsidRDefault="00D707CA" w:rsidP="00EC26F8">
            <w:pPr>
              <w:spacing w:after="0" w:line="360" w:lineRule="auto"/>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 xml:space="preserve">The earlier AI topic does not provide evidence for H1-H3a. </w:t>
            </w:r>
            <w:r w:rsidR="001232B2" w:rsidRPr="001232B2">
              <w:rPr>
                <w:rFonts w:ascii="Arial" w:hAnsi="Arial" w:cs="Arial"/>
                <w:sz w:val="24"/>
                <w:szCs w:val="24"/>
              </w:rPr>
              <w:t>Its relevance lies in showing the gradual and uneven development of skills in evaluating evidence and translating concepts into measurable variables.</w:t>
            </w:r>
          </w:p>
        </w:tc>
      </w:tr>
    </w:tbl>
    <w:p w14:paraId="30B80E19" w14:textId="50D71C23"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 </w:t>
      </w:r>
    </w:p>
    <w:p w14:paraId="2001AA94" w14:textId="77777777" w:rsidR="00D707CA" w:rsidRPr="00D707CA" w:rsidRDefault="00D707CA" w:rsidP="00EC26F8">
      <w:pPr>
        <w:spacing w:after="0" w:line="360" w:lineRule="auto"/>
        <w:textAlignment w:val="baseline"/>
        <w:rPr>
          <w:rFonts w:ascii="Arial" w:eastAsia="Times New Roman" w:hAnsi="Arial" w:cs="Arial"/>
          <w:color w:val="0F4761"/>
          <w:sz w:val="24"/>
          <w:szCs w:val="24"/>
          <w:lang w:val="vi-VN" w:eastAsia="en-GB"/>
        </w:rPr>
      </w:pPr>
      <w:r w:rsidRPr="00D707CA">
        <w:rPr>
          <w:rFonts w:ascii="Arial" w:eastAsia="Times New Roman" w:hAnsi="Arial" w:cs="Arial"/>
          <w:b/>
          <w:bCs/>
          <w:color w:val="auto"/>
          <w:sz w:val="24"/>
          <w:szCs w:val="24"/>
          <w:lang w:eastAsia="en-GB"/>
        </w:rPr>
        <w:t>Appendix D. Portfolio Item 4 — Applied pilot-research coursework</w:t>
      </w:r>
      <w:r w:rsidRPr="00D707CA">
        <w:rPr>
          <w:rFonts w:ascii="Arial" w:eastAsia="Times New Roman" w:hAnsi="Arial" w:cs="Arial"/>
          <w:color w:val="auto"/>
          <w:sz w:val="24"/>
          <w:szCs w:val="24"/>
          <w:bdr w:val="none" w:sz="0" w:space="0" w:color="auto" w:frame="1"/>
          <w:shd w:val="clear" w:color="auto" w:fill="C6C6C6"/>
          <w:lang w:val="vi-VN" w:eastAsia="en-GB"/>
        </w:rPr>
        <w:t> </w:t>
      </w:r>
    </w:p>
    <w:tbl>
      <w:tblPr>
        <w:tblStyle w:val="PlainTable2"/>
        <w:tblW w:w="0" w:type="dxa"/>
        <w:tblLook w:val="04A0" w:firstRow="1" w:lastRow="0" w:firstColumn="1" w:lastColumn="0" w:noHBand="0" w:noVBand="1"/>
      </w:tblPr>
      <w:tblGrid>
        <w:gridCol w:w="2534"/>
        <w:gridCol w:w="6492"/>
      </w:tblGrid>
      <w:tr w:rsidR="00D707CA" w:rsidRPr="00D707CA" w14:paraId="4417DA86" w14:textId="77777777" w:rsidTr="0003563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10" w:type="dxa"/>
            <w:hideMark/>
          </w:tcPr>
          <w:p w14:paraId="7AF9ACE7" w14:textId="77777777"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lastRenderedPageBreak/>
              <w:t>Programme purpose</w:t>
            </w:r>
            <w:r w:rsidRPr="00D707CA">
              <w:rPr>
                <w:rFonts w:ascii="Arial" w:eastAsia="Times New Roman" w:hAnsi="Arial" w:cs="Arial"/>
                <w:color w:val="auto"/>
                <w:sz w:val="24"/>
                <w:szCs w:val="24"/>
                <w:lang w:val="vi-VN" w:eastAsia="en-GB"/>
              </w:rPr>
              <w:t> </w:t>
            </w:r>
          </w:p>
        </w:tc>
        <w:tc>
          <w:tcPr>
            <w:tcW w:w="6735" w:type="dxa"/>
            <w:hideMark/>
          </w:tcPr>
          <w:p w14:paraId="576B2283" w14:textId="77777777" w:rsidR="00D707CA" w:rsidRPr="00D707CA" w:rsidRDefault="00D707CA" w:rsidP="00EC26F8">
            <w:pPr>
              <w:spacing w:after="0" w:line="360" w:lineRule="auto"/>
              <w:textAlignment w:val="baseline"/>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Assessed coursework completed during the taught DBA programme to practise converting research planning into data collection, analysis and reflection.</w:t>
            </w:r>
            <w:r w:rsidRPr="00D707CA">
              <w:rPr>
                <w:rFonts w:ascii="Arial" w:eastAsia="Times New Roman" w:hAnsi="Arial" w:cs="Arial"/>
                <w:color w:val="auto"/>
                <w:sz w:val="24"/>
                <w:szCs w:val="24"/>
                <w:lang w:val="vi-VN" w:eastAsia="en-GB"/>
              </w:rPr>
              <w:t> </w:t>
            </w:r>
          </w:p>
        </w:tc>
      </w:tr>
      <w:tr w:rsidR="00D707CA" w:rsidRPr="00D707CA" w14:paraId="3B51A48A" w14:textId="77777777" w:rsidTr="0003563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10" w:type="dxa"/>
            <w:hideMark/>
          </w:tcPr>
          <w:p w14:paraId="622725D6" w14:textId="77777777"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Assignment focus</w:t>
            </w:r>
            <w:r w:rsidRPr="00D707CA">
              <w:rPr>
                <w:rFonts w:ascii="Arial" w:eastAsia="Times New Roman" w:hAnsi="Arial" w:cs="Arial"/>
                <w:color w:val="auto"/>
                <w:sz w:val="24"/>
                <w:szCs w:val="24"/>
                <w:lang w:val="vi-VN" w:eastAsia="en-GB"/>
              </w:rPr>
              <w:t> </w:t>
            </w:r>
          </w:p>
        </w:tc>
        <w:tc>
          <w:tcPr>
            <w:tcW w:w="6735" w:type="dxa"/>
            <w:hideMark/>
          </w:tcPr>
          <w:p w14:paraId="12E376CF" w14:textId="7F3BE818" w:rsidR="00D707CA" w:rsidRPr="00D707CA" w:rsidRDefault="00D707CA" w:rsidP="00EC26F8">
            <w:pPr>
              <w:spacing w:after="0" w:line="360" w:lineRule="auto"/>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A separate AI-adoption mixed-method pilot</w:t>
            </w:r>
            <w:r w:rsidR="004232EF">
              <w:rPr>
                <w:rFonts w:ascii="Arial" w:eastAsia="Times New Roman" w:hAnsi="Arial" w:cs="Arial"/>
                <w:color w:val="auto"/>
                <w:sz w:val="24"/>
                <w:szCs w:val="24"/>
                <w:lang w:val="vi-VN" w:eastAsia="en-GB"/>
              </w:rPr>
              <w:t xml:space="preserve"> includes</w:t>
            </w:r>
            <w:r w:rsidRPr="00D707CA">
              <w:rPr>
                <w:rFonts w:ascii="Arial" w:eastAsia="Times New Roman" w:hAnsi="Arial" w:cs="Arial"/>
                <w:color w:val="auto"/>
                <w:sz w:val="24"/>
                <w:szCs w:val="24"/>
                <w:lang w:eastAsia="en-GB"/>
              </w:rPr>
              <w:t xml:space="preserve"> 56 survey responses, three interviews, 26 constructs and 21 hypotheses.</w:t>
            </w:r>
            <w:r w:rsidRPr="00D707CA">
              <w:rPr>
                <w:rFonts w:ascii="Arial" w:eastAsia="Times New Roman" w:hAnsi="Arial" w:cs="Arial"/>
                <w:color w:val="auto"/>
                <w:sz w:val="24"/>
                <w:szCs w:val="24"/>
                <w:lang w:val="vi-VN" w:eastAsia="en-GB"/>
              </w:rPr>
              <w:t> </w:t>
            </w:r>
          </w:p>
        </w:tc>
      </w:tr>
      <w:tr w:rsidR="00D707CA" w:rsidRPr="00D707CA" w14:paraId="6B394A7D" w14:textId="77777777" w:rsidTr="0003563A">
        <w:trPr>
          <w:trHeight w:val="300"/>
        </w:trPr>
        <w:tc>
          <w:tcPr>
            <w:cnfStyle w:val="001000000000" w:firstRow="0" w:lastRow="0" w:firstColumn="1" w:lastColumn="0" w:oddVBand="0" w:evenVBand="0" w:oddHBand="0" w:evenHBand="0" w:firstRowFirstColumn="0" w:firstRowLastColumn="0" w:lastRowFirstColumn="0" w:lastRowLastColumn="0"/>
            <w:tcW w:w="2610" w:type="dxa"/>
            <w:hideMark/>
          </w:tcPr>
          <w:p w14:paraId="46220498" w14:textId="77777777"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Strength</w:t>
            </w:r>
            <w:r w:rsidRPr="00D707CA">
              <w:rPr>
                <w:rFonts w:ascii="Arial" w:eastAsia="Times New Roman" w:hAnsi="Arial" w:cs="Arial"/>
                <w:color w:val="auto"/>
                <w:sz w:val="24"/>
                <w:szCs w:val="24"/>
                <w:lang w:val="vi-VN" w:eastAsia="en-GB"/>
              </w:rPr>
              <w:t> </w:t>
            </w:r>
          </w:p>
        </w:tc>
        <w:tc>
          <w:tcPr>
            <w:tcW w:w="6735" w:type="dxa"/>
            <w:hideMark/>
          </w:tcPr>
          <w:p w14:paraId="2217197B" w14:textId="7AD3A677" w:rsidR="00D707CA" w:rsidRPr="00D707CA" w:rsidRDefault="004232EF" w:rsidP="00EC26F8">
            <w:pPr>
              <w:spacing w:after="0" w:line="360" w:lineRule="auto"/>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24"/>
                <w:szCs w:val="24"/>
                <w:lang w:val="vi-VN" w:eastAsia="en-GB"/>
              </w:rPr>
            </w:pPr>
            <w:r w:rsidRPr="004232EF">
              <w:rPr>
                <w:rFonts w:ascii="Arial" w:hAnsi="Arial" w:cs="Arial"/>
                <w:sz w:val="24"/>
                <w:szCs w:val="24"/>
              </w:rPr>
              <w:t>Provided practical insight into participant access and comprehension, mixed-method integration, and the workload required for analysis.</w:t>
            </w:r>
          </w:p>
        </w:tc>
      </w:tr>
      <w:tr w:rsidR="00D707CA" w:rsidRPr="00D707CA" w14:paraId="57172BB7" w14:textId="77777777" w:rsidTr="0003563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10" w:type="dxa"/>
            <w:hideMark/>
          </w:tcPr>
          <w:p w14:paraId="0FEB9034" w14:textId="77777777"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Feedback challenge</w:t>
            </w:r>
            <w:r w:rsidRPr="00D707CA">
              <w:rPr>
                <w:rFonts w:ascii="Arial" w:eastAsia="Times New Roman" w:hAnsi="Arial" w:cs="Arial"/>
                <w:color w:val="auto"/>
                <w:sz w:val="24"/>
                <w:szCs w:val="24"/>
                <w:lang w:val="vi-VN" w:eastAsia="en-GB"/>
              </w:rPr>
              <w:t> </w:t>
            </w:r>
          </w:p>
        </w:tc>
        <w:tc>
          <w:tcPr>
            <w:tcW w:w="6735" w:type="dxa"/>
            <w:hideMark/>
          </w:tcPr>
          <w:p w14:paraId="5B07D8DB" w14:textId="3E60384A" w:rsidR="00D707CA" w:rsidRPr="00D707CA" w:rsidRDefault="001232B2" w:rsidP="00EC26F8">
            <w:pPr>
              <w:spacing w:after="0" w:line="360" w:lineRule="auto"/>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auto"/>
                <w:sz w:val="24"/>
                <w:szCs w:val="24"/>
                <w:lang w:val="vi-VN" w:eastAsia="en-GB"/>
              </w:rPr>
            </w:pPr>
            <w:r w:rsidRPr="001232B2">
              <w:rPr>
                <w:rFonts w:ascii="Arial" w:hAnsi="Arial" w:cs="Arial"/>
                <w:sz w:val="24"/>
                <w:szCs w:val="24"/>
              </w:rPr>
              <w:t>The study needed a clearer definition of who qualified as a UK knowledge worker. It also included too many constructs and hypotheses, making the results harder to interpret and increasing concerns about multiple testing.</w:t>
            </w:r>
          </w:p>
        </w:tc>
      </w:tr>
      <w:tr w:rsidR="00D707CA" w:rsidRPr="00D707CA" w14:paraId="0071631B" w14:textId="77777777" w:rsidTr="0003563A">
        <w:trPr>
          <w:trHeight w:val="300"/>
        </w:trPr>
        <w:tc>
          <w:tcPr>
            <w:cnfStyle w:val="001000000000" w:firstRow="0" w:lastRow="0" w:firstColumn="1" w:lastColumn="0" w:oddVBand="0" w:evenVBand="0" w:oddHBand="0" w:evenHBand="0" w:firstRowFirstColumn="0" w:firstRowLastColumn="0" w:lastRowFirstColumn="0" w:lastRowLastColumn="0"/>
            <w:tcW w:w="2610" w:type="dxa"/>
            <w:hideMark/>
          </w:tcPr>
          <w:p w14:paraId="2EF4E35F" w14:textId="77777777"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Counter-reading</w:t>
            </w:r>
            <w:r w:rsidRPr="00D707CA">
              <w:rPr>
                <w:rFonts w:ascii="Arial" w:eastAsia="Times New Roman" w:hAnsi="Arial" w:cs="Arial"/>
                <w:color w:val="auto"/>
                <w:sz w:val="24"/>
                <w:szCs w:val="24"/>
                <w:lang w:val="vi-VN" w:eastAsia="en-GB"/>
              </w:rPr>
              <w:t> </w:t>
            </w:r>
          </w:p>
        </w:tc>
        <w:tc>
          <w:tcPr>
            <w:tcW w:w="6735" w:type="dxa"/>
            <w:hideMark/>
          </w:tcPr>
          <w:p w14:paraId="03C38FD4" w14:textId="5DEB13B3" w:rsidR="00D707CA" w:rsidRPr="00D707CA" w:rsidRDefault="004232EF" w:rsidP="00EC26F8">
            <w:pPr>
              <w:spacing w:after="0" w:line="360" w:lineRule="auto"/>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24"/>
                <w:szCs w:val="24"/>
                <w:lang w:val="vi-VN" w:eastAsia="en-GB"/>
              </w:rPr>
            </w:pPr>
            <w:r w:rsidRPr="004232EF">
              <w:rPr>
                <w:rFonts w:ascii="Arial" w:hAnsi="Arial" w:cs="Arial"/>
                <w:sz w:val="24"/>
                <w:szCs w:val="24"/>
              </w:rPr>
              <w:t xml:space="preserve">Lessons from a different topic and assessment can highlight the risk of </w:t>
            </w:r>
            <w:r w:rsidRPr="004232EF">
              <w:rPr>
                <w:rFonts w:ascii="Arial" w:hAnsi="Arial" w:cs="Arial"/>
                <w:sz w:val="24"/>
                <w:szCs w:val="24"/>
              </w:rPr>
              <w:t>over-scoping but</w:t>
            </w:r>
            <w:r w:rsidRPr="004232EF">
              <w:rPr>
                <w:rFonts w:ascii="Arial" w:hAnsi="Arial" w:cs="Arial"/>
                <w:sz w:val="24"/>
                <w:szCs w:val="24"/>
              </w:rPr>
              <w:t xml:space="preserve"> cannot alone justify narrowing the current creative-deviance study.</w:t>
            </w:r>
          </w:p>
        </w:tc>
      </w:tr>
      <w:tr w:rsidR="00D707CA" w:rsidRPr="00D707CA" w14:paraId="03D5B9DB" w14:textId="77777777" w:rsidTr="0003563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10" w:type="dxa"/>
            <w:hideMark/>
          </w:tcPr>
          <w:p w14:paraId="18F3A0EF" w14:textId="77777777"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Decision and impact</w:t>
            </w:r>
            <w:r w:rsidRPr="00D707CA">
              <w:rPr>
                <w:rFonts w:ascii="Arial" w:eastAsia="Times New Roman" w:hAnsi="Arial" w:cs="Arial"/>
                <w:color w:val="auto"/>
                <w:sz w:val="24"/>
                <w:szCs w:val="24"/>
                <w:lang w:val="vi-VN" w:eastAsia="en-GB"/>
              </w:rPr>
              <w:t> </w:t>
            </w:r>
          </w:p>
        </w:tc>
        <w:tc>
          <w:tcPr>
            <w:tcW w:w="6735" w:type="dxa"/>
            <w:hideMark/>
          </w:tcPr>
          <w:p w14:paraId="5571A50D" w14:textId="394FFC56" w:rsidR="00D707CA" w:rsidRPr="00D707CA" w:rsidRDefault="00D707CA" w:rsidP="00EC26F8">
            <w:pPr>
              <w:spacing w:after="0" w:line="360" w:lineRule="auto"/>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Transfer only</w:t>
            </w:r>
            <w:r w:rsidR="004232EF">
              <w:rPr>
                <w:rFonts w:ascii="Arial" w:eastAsia="Times New Roman" w:hAnsi="Arial" w:cs="Arial"/>
                <w:color w:val="auto"/>
                <w:sz w:val="24"/>
                <w:szCs w:val="24"/>
                <w:lang w:val="vi-VN" w:eastAsia="en-GB"/>
              </w:rPr>
              <w:t xml:space="preserve"> the </w:t>
            </w:r>
            <w:r w:rsidRPr="00D707CA">
              <w:rPr>
                <w:rFonts w:ascii="Arial" w:eastAsia="Times New Roman" w:hAnsi="Arial" w:cs="Arial"/>
                <w:color w:val="auto"/>
                <w:sz w:val="24"/>
                <w:szCs w:val="24"/>
                <w:lang w:eastAsia="en-GB"/>
              </w:rPr>
              <w:t>lesson</w:t>
            </w:r>
            <w:r w:rsidR="004232EF">
              <w:rPr>
                <w:rFonts w:ascii="Arial" w:eastAsia="Times New Roman" w:hAnsi="Arial" w:cs="Arial"/>
                <w:color w:val="auto"/>
                <w:sz w:val="24"/>
                <w:szCs w:val="24"/>
                <w:lang w:eastAsia="en-GB"/>
              </w:rPr>
              <w:t>s</w:t>
            </w:r>
            <w:r w:rsidR="004232EF">
              <w:rPr>
                <w:rFonts w:ascii="Arial" w:eastAsia="Times New Roman" w:hAnsi="Arial" w:cs="Arial"/>
                <w:color w:val="auto"/>
                <w:sz w:val="24"/>
                <w:szCs w:val="24"/>
                <w:lang w:val="vi-VN" w:eastAsia="en-GB"/>
              </w:rPr>
              <w:t xml:space="preserve"> about research process</w:t>
            </w:r>
            <w:r w:rsidRPr="00D707CA">
              <w:rPr>
                <w:rFonts w:ascii="Arial" w:eastAsia="Times New Roman" w:hAnsi="Arial" w:cs="Arial"/>
                <w:color w:val="auto"/>
                <w:sz w:val="24"/>
                <w:szCs w:val="24"/>
                <w:lang w:eastAsia="en-GB"/>
              </w:rPr>
              <w:t>: retain traceability, feasibility monitoring and reflection; use explicit incident eligibility, five hypotheses and pre-specified equations.</w:t>
            </w:r>
            <w:r w:rsidRPr="00D707CA">
              <w:rPr>
                <w:rFonts w:ascii="Arial" w:eastAsia="Times New Roman" w:hAnsi="Arial" w:cs="Arial"/>
                <w:color w:val="auto"/>
                <w:sz w:val="24"/>
                <w:szCs w:val="24"/>
                <w:lang w:val="vi-VN" w:eastAsia="en-GB"/>
              </w:rPr>
              <w:t> </w:t>
            </w:r>
          </w:p>
        </w:tc>
      </w:tr>
      <w:tr w:rsidR="00D707CA" w:rsidRPr="00D707CA" w14:paraId="37042252" w14:textId="77777777" w:rsidTr="0003563A">
        <w:trPr>
          <w:trHeight w:val="300"/>
        </w:trPr>
        <w:tc>
          <w:tcPr>
            <w:cnfStyle w:val="001000000000" w:firstRow="0" w:lastRow="0" w:firstColumn="1" w:lastColumn="0" w:oddVBand="0" w:evenVBand="0" w:oddHBand="0" w:evenHBand="0" w:firstRowFirstColumn="0" w:firstRowLastColumn="0" w:lastRowFirstColumn="0" w:lastRowLastColumn="0"/>
            <w:tcW w:w="2610" w:type="dxa"/>
            <w:hideMark/>
          </w:tcPr>
          <w:p w14:paraId="3947C56D" w14:textId="77777777"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Evidence boundary</w:t>
            </w:r>
            <w:r w:rsidRPr="00D707CA">
              <w:rPr>
                <w:rFonts w:ascii="Arial" w:eastAsia="Times New Roman" w:hAnsi="Arial" w:cs="Arial"/>
                <w:color w:val="auto"/>
                <w:sz w:val="24"/>
                <w:szCs w:val="24"/>
                <w:lang w:val="vi-VN" w:eastAsia="en-GB"/>
              </w:rPr>
              <w:t> </w:t>
            </w:r>
          </w:p>
        </w:tc>
        <w:tc>
          <w:tcPr>
            <w:tcW w:w="6735" w:type="dxa"/>
            <w:hideMark/>
          </w:tcPr>
          <w:p w14:paraId="116DA949" w14:textId="77777777" w:rsidR="00D707CA" w:rsidRPr="00D707CA" w:rsidRDefault="00D707CA" w:rsidP="00EC26F8">
            <w:pPr>
              <w:spacing w:after="0" w:line="360" w:lineRule="auto"/>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The earlier N=56 data are not current study data, do not pilot DPSE, do not justify N=395 and do not evidence access to the current population.</w:t>
            </w:r>
            <w:r w:rsidRPr="00D707CA">
              <w:rPr>
                <w:rFonts w:ascii="Arial" w:eastAsia="Times New Roman" w:hAnsi="Arial" w:cs="Arial"/>
                <w:color w:val="auto"/>
                <w:sz w:val="24"/>
                <w:szCs w:val="24"/>
                <w:lang w:val="vi-VN" w:eastAsia="en-GB"/>
              </w:rPr>
              <w:t> </w:t>
            </w:r>
          </w:p>
        </w:tc>
      </w:tr>
    </w:tbl>
    <w:p w14:paraId="34A58499" w14:textId="675F3EDB"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 </w:t>
      </w:r>
    </w:p>
    <w:p w14:paraId="4CDCAF22" w14:textId="77777777" w:rsidR="00D707CA" w:rsidRPr="00D707CA" w:rsidRDefault="00D707CA" w:rsidP="00EC26F8">
      <w:pPr>
        <w:spacing w:after="0" w:line="360" w:lineRule="auto"/>
        <w:ind w:left="165"/>
        <w:textAlignment w:val="baseline"/>
        <w:rPr>
          <w:rFonts w:ascii="Arial" w:eastAsia="Times New Roman" w:hAnsi="Arial" w:cs="Arial"/>
          <w:color w:val="0F4761"/>
          <w:sz w:val="24"/>
          <w:szCs w:val="24"/>
          <w:lang w:val="vi-VN" w:eastAsia="en-GB"/>
        </w:rPr>
      </w:pPr>
      <w:r w:rsidRPr="00D707CA">
        <w:rPr>
          <w:rFonts w:ascii="Arial" w:eastAsia="Times New Roman" w:hAnsi="Arial" w:cs="Arial"/>
          <w:b/>
          <w:bCs/>
          <w:color w:val="auto"/>
          <w:sz w:val="24"/>
          <w:szCs w:val="24"/>
          <w:lang w:eastAsia="en-GB"/>
        </w:rPr>
        <w:t>Appendix E. Supplementary professional-practice boundary case</w:t>
      </w:r>
      <w:r w:rsidRPr="00D707CA">
        <w:rPr>
          <w:rFonts w:ascii="Arial" w:eastAsia="Times New Roman" w:hAnsi="Arial" w:cs="Arial"/>
          <w:color w:val="auto"/>
          <w:sz w:val="24"/>
          <w:szCs w:val="24"/>
          <w:bdr w:val="none" w:sz="0" w:space="0" w:color="auto" w:frame="1"/>
          <w:shd w:val="clear" w:color="auto" w:fill="C6C6C6"/>
          <w:lang w:val="vi-VN" w:eastAsia="en-GB"/>
        </w:rPr>
        <w:t> </w:t>
      </w:r>
    </w:p>
    <w:tbl>
      <w:tblPr>
        <w:tblStyle w:val="PlainTable2"/>
        <w:tblW w:w="9242" w:type="dxa"/>
        <w:tblLook w:val="04A0" w:firstRow="1" w:lastRow="0" w:firstColumn="1" w:lastColumn="0" w:noHBand="0" w:noVBand="1"/>
      </w:tblPr>
      <w:tblGrid>
        <w:gridCol w:w="2660"/>
        <w:gridCol w:w="6582"/>
      </w:tblGrid>
      <w:tr w:rsidR="00D707CA" w:rsidRPr="00D707CA" w14:paraId="3609E375" w14:textId="77777777" w:rsidTr="0003563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60" w:type="dxa"/>
            <w:hideMark/>
          </w:tcPr>
          <w:p w14:paraId="4937851E" w14:textId="77777777"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Evidence status</w:t>
            </w:r>
            <w:r w:rsidRPr="00D707CA">
              <w:rPr>
                <w:rFonts w:ascii="Arial" w:eastAsia="Times New Roman" w:hAnsi="Arial" w:cs="Arial"/>
                <w:color w:val="auto"/>
                <w:sz w:val="24"/>
                <w:szCs w:val="24"/>
                <w:lang w:val="vi-VN" w:eastAsia="en-GB"/>
              </w:rPr>
              <w:t> </w:t>
            </w:r>
          </w:p>
        </w:tc>
        <w:tc>
          <w:tcPr>
            <w:tcW w:w="6582" w:type="dxa"/>
            <w:hideMark/>
          </w:tcPr>
          <w:p w14:paraId="71FA9A99" w14:textId="35D7D865" w:rsidR="00D707CA" w:rsidRPr="00D707CA" w:rsidRDefault="004232EF" w:rsidP="00EC26F8">
            <w:pPr>
              <w:spacing w:after="0" w:line="360" w:lineRule="auto"/>
              <w:textAlignment w:val="baseline"/>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sz w:val="24"/>
                <w:szCs w:val="24"/>
                <w:lang w:val="vi-VN" w:eastAsia="en-GB"/>
              </w:rPr>
            </w:pPr>
            <w:r w:rsidRPr="004232EF">
              <w:rPr>
                <w:rFonts w:ascii="Arial" w:hAnsi="Arial" w:cs="Arial"/>
                <w:sz w:val="24"/>
                <w:szCs w:val="24"/>
              </w:rPr>
              <w:t>This is an anonymised account reconstructed from my previous business-analysis practice. No company records from the time are available to verify it, and the approximate figures are included only for illustration; they are not data from the current study.</w:t>
            </w:r>
          </w:p>
        </w:tc>
      </w:tr>
      <w:tr w:rsidR="00D707CA" w:rsidRPr="00D707CA" w14:paraId="1B79FC77" w14:textId="77777777" w:rsidTr="0003563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60" w:type="dxa"/>
            <w:hideMark/>
          </w:tcPr>
          <w:p w14:paraId="3467CD5B" w14:textId="77777777"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Context</w:t>
            </w:r>
            <w:r w:rsidRPr="00D707CA">
              <w:rPr>
                <w:rFonts w:ascii="Arial" w:eastAsia="Times New Roman" w:hAnsi="Arial" w:cs="Arial"/>
                <w:color w:val="auto"/>
                <w:sz w:val="24"/>
                <w:szCs w:val="24"/>
                <w:lang w:val="vi-VN" w:eastAsia="en-GB"/>
              </w:rPr>
              <w:t> </w:t>
            </w:r>
          </w:p>
        </w:tc>
        <w:tc>
          <w:tcPr>
            <w:tcW w:w="6582" w:type="dxa"/>
            <w:hideMark/>
          </w:tcPr>
          <w:p w14:paraId="0D3DEB56" w14:textId="1F3F2AC4" w:rsidR="00D707CA" w:rsidRPr="00D707CA" w:rsidRDefault="00904891" w:rsidP="00EC26F8">
            <w:pPr>
              <w:spacing w:after="0" w:line="360" w:lineRule="auto"/>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auto"/>
                <w:sz w:val="24"/>
                <w:szCs w:val="24"/>
                <w:lang w:val="vi-VN" w:eastAsia="en-GB"/>
              </w:rPr>
            </w:pPr>
            <w:r w:rsidRPr="00904891">
              <w:rPr>
                <w:rFonts w:ascii="Arial" w:hAnsi="Arial" w:cs="Arial"/>
                <w:sz w:val="24"/>
                <w:szCs w:val="24"/>
              </w:rPr>
              <w:t xml:space="preserve">A medium-sized fintech product company and a consumer budgeting application. Support-ticket analysis at the time </w:t>
            </w:r>
            <w:r w:rsidRPr="00904891">
              <w:rPr>
                <w:rFonts w:ascii="Arial" w:hAnsi="Arial" w:cs="Arial"/>
                <w:sz w:val="24"/>
                <w:szCs w:val="24"/>
              </w:rPr>
              <w:lastRenderedPageBreak/>
              <w:t>was recalled as indicating that approximately 18% of tickets concerned repeated manual transaction categorisation.</w:t>
            </w:r>
          </w:p>
        </w:tc>
      </w:tr>
      <w:tr w:rsidR="00D707CA" w:rsidRPr="00D707CA" w14:paraId="7702FA71" w14:textId="77777777" w:rsidTr="0003563A">
        <w:trPr>
          <w:trHeight w:val="300"/>
        </w:trPr>
        <w:tc>
          <w:tcPr>
            <w:cnfStyle w:val="001000000000" w:firstRow="0" w:lastRow="0" w:firstColumn="1" w:lastColumn="0" w:oddVBand="0" w:evenVBand="0" w:oddHBand="0" w:evenHBand="0" w:firstRowFirstColumn="0" w:firstRowLastColumn="0" w:lastRowFirstColumn="0" w:lastRowLastColumn="0"/>
            <w:tcW w:w="2660" w:type="dxa"/>
            <w:hideMark/>
          </w:tcPr>
          <w:p w14:paraId="31D719E1" w14:textId="77777777"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lastRenderedPageBreak/>
              <w:t>Initial decision</w:t>
            </w:r>
            <w:r w:rsidRPr="00D707CA">
              <w:rPr>
                <w:rFonts w:ascii="Arial" w:eastAsia="Times New Roman" w:hAnsi="Arial" w:cs="Arial"/>
                <w:color w:val="auto"/>
                <w:sz w:val="24"/>
                <w:szCs w:val="24"/>
                <w:lang w:val="vi-VN" w:eastAsia="en-GB"/>
              </w:rPr>
              <w:t> </w:t>
            </w:r>
          </w:p>
        </w:tc>
        <w:tc>
          <w:tcPr>
            <w:tcW w:w="6582" w:type="dxa"/>
            <w:hideMark/>
          </w:tcPr>
          <w:p w14:paraId="24088C81" w14:textId="35F2644F" w:rsidR="00D707CA" w:rsidRPr="00D707CA" w:rsidRDefault="00904891" w:rsidP="00EC26F8">
            <w:pPr>
              <w:spacing w:after="0" w:line="360" w:lineRule="auto"/>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24"/>
                <w:szCs w:val="24"/>
                <w:lang w:val="vi-VN" w:eastAsia="en-GB"/>
              </w:rPr>
            </w:pPr>
            <w:r w:rsidRPr="00904891">
              <w:rPr>
                <w:rFonts w:ascii="Arial" w:hAnsi="Arial" w:cs="Arial"/>
                <w:sz w:val="24"/>
                <w:szCs w:val="24"/>
              </w:rPr>
              <w:t>The Product Lead raised concerns that the proposed automatic-categorisation feature could produce errors when merchant descriptions were unusual. However, the Product Owner had final authority over whether the feature could proceed.</w:t>
            </w:r>
          </w:p>
        </w:tc>
      </w:tr>
      <w:tr w:rsidR="00D707CA" w:rsidRPr="00D707CA" w14:paraId="0047F4FE" w14:textId="77777777" w:rsidTr="0003563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60" w:type="dxa"/>
            <w:hideMark/>
          </w:tcPr>
          <w:p w14:paraId="484EA920" w14:textId="77777777"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Response</w:t>
            </w:r>
            <w:r w:rsidRPr="00D707CA">
              <w:rPr>
                <w:rFonts w:ascii="Arial" w:eastAsia="Times New Roman" w:hAnsi="Arial" w:cs="Arial"/>
                <w:color w:val="auto"/>
                <w:sz w:val="24"/>
                <w:szCs w:val="24"/>
                <w:lang w:val="vi-VN" w:eastAsia="en-GB"/>
              </w:rPr>
              <w:t> </w:t>
            </w:r>
          </w:p>
        </w:tc>
        <w:tc>
          <w:tcPr>
            <w:tcW w:w="6582" w:type="dxa"/>
            <w:hideMark/>
          </w:tcPr>
          <w:p w14:paraId="0CBB1602" w14:textId="24A7AD2C" w:rsidR="00D707CA" w:rsidRPr="00D707CA" w:rsidRDefault="00904891" w:rsidP="00EC26F8">
            <w:pPr>
              <w:spacing w:after="0" w:line="360" w:lineRule="auto"/>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auto"/>
                <w:sz w:val="24"/>
                <w:szCs w:val="24"/>
                <w:lang w:val="vi-VN" w:eastAsia="en-GB"/>
              </w:rPr>
            </w:pPr>
            <w:r w:rsidRPr="00904891">
              <w:rPr>
                <w:rFonts w:ascii="Arial" w:hAnsi="Arial" w:cs="Arial"/>
                <w:sz w:val="24"/>
                <w:szCs w:val="24"/>
              </w:rPr>
              <w:t>The idea was revised so that users confirmed the suggested category. A simple prototype was then presented to both the Product Lead and the Product Owner, keeping both involved in the review.</w:t>
            </w:r>
          </w:p>
        </w:tc>
      </w:tr>
      <w:tr w:rsidR="00D707CA" w:rsidRPr="00D707CA" w14:paraId="755F580F" w14:textId="77777777" w:rsidTr="0003563A">
        <w:trPr>
          <w:trHeight w:val="300"/>
        </w:trPr>
        <w:tc>
          <w:tcPr>
            <w:cnfStyle w:val="001000000000" w:firstRow="0" w:lastRow="0" w:firstColumn="1" w:lastColumn="0" w:oddVBand="0" w:evenVBand="0" w:oddHBand="0" w:evenHBand="0" w:firstRowFirstColumn="0" w:firstRowLastColumn="0" w:lastRowFirstColumn="0" w:lastRowLastColumn="0"/>
            <w:tcW w:w="2660" w:type="dxa"/>
            <w:hideMark/>
          </w:tcPr>
          <w:p w14:paraId="638E5278" w14:textId="77777777"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Authorised outcome</w:t>
            </w:r>
            <w:r w:rsidRPr="00D707CA">
              <w:rPr>
                <w:rFonts w:ascii="Arial" w:eastAsia="Times New Roman" w:hAnsi="Arial" w:cs="Arial"/>
                <w:color w:val="auto"/>
                <w:sz w:val="24"/>
                <w:szCs w:val="24"/>
                <w:lang w:val="vi-VN" w:eastAsia="en-GB"/>
              </w:rPr>
              <w:t> </w:t>
            </w:r>
          </w:p>
        </w:tc>
        <w:tc>
          <w:tcPr>
            <w:tcW w:w="6582" w:type="dxa"/>
            <w:hideMark/>
          </w:tcPr>
          <w:p w14:paraId="65FEA726" w14:textId="1BF143CE" w:rsidR="00D707CA" w:rsidRPr="00D707CA" w:rsidRDefault="00904891" w:rsidP="00EC26F8">
            <w:pPr>
              <w:spacing w:after="0" w:line="360" w:lineRule="auto"/>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24"/>
                <w:szCs w:val="24"/>
                <w:lang w:val="vi-VN" w:eastAsia="en-GB"/>
              </w:rPr>
            </w:pPr>
            <w:r w:rsidRPr="00904891">
              <w:rPr>
                <w:rFonts w:ascii="Arial" w:hAnsi="Arial" w:cs="Arial"/>
                <w:sz w:val="24"/>
                <w:szCs w:val="24"/>
              </w:rPr>
              <w:t>The Product Owner authorised a pilot with approximately 5% of users. Manual categorisation fell by about 9%, with no new categorisation complaints recorded. The feature was then rolled out gradually.</w:t>
            </w:r>
          </w:p>
        </w:tc>
      </w:tr>
      <w:tr w:rsidR="00D707CA" w:rsidRPr="00D707CA" w14:paraId="08ACEF43" w14:textId="77777777" w:rsidTr="0003563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60" w:type="dxa"/>
            <w:hideMark/>
          </w:tcPr>
          <w:p w14:paraId="65C22FEF" w14:textId="77777777"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Analytical judgement</w:t>
            </w:r>
            <w:r w:rsidRPr="00D707CA">
              <w:rPr>
                <w:rFonts w:ascii="Arial" w:eastAsia="Times New Roman" w:hAnsi="Arial" w:cs="Arial"/>
                <w:color w:val="auto"/>
                <w:sz w:val="24"/>
                <w:szCs w:val="24"/>
                <w:lang w:val="vi-VN" w:eastAsia="en-GB"/>
              </w:rPr>
              <w:t> </w:t>
            </w:r>
          </w:p>
        </w:tc>
        <w:tc>
          <w:tcPr>
            <w:tcW w:w="6582" w:type="dxa"/>
            <w:hideMark/>
          </w:tcPr>
          <w:p w14:paraId="65B5C0A9" w14:textId="14D75AA9" w:rsidR="00D707CA" w:rsidRPr="00D707CA" w:rsidRDefault="00904891" w:rsidP="00EC26F8">
            <w:pPr>
              <w:spacing w:after="0" w:line="360" w:lineRule="auto"/>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auto"/>
                <w:sz w:val="24"/>
                <w:szCs w:val="24"/>
                <w:lang w:val="vi-VN" w:eastAsia="en-GB"/>
              </w:rPr>
            </w:pPr>
            <w:r w:rsidRPr="00904891">
              <w:rPr>
                <w:rFonts w:ascii="Arial" w:hAnsi="Arial" w:cs="Arial"/>
                <w:sz w:val="24"/>
                <w:szCs w:val="24"/>
              </w:rPr>
              <w:t>This incident is not creative deviance because the revised idea proceeded only after authorisation was granted. It highlights three requirements for the study: identify who had decision authority, determine whether the idea was revised or remained essentially the same, and establish whether and when authorisation changed before classifying continued work as creative deviance.</w:t>
            </w:r>
          </w:p>
        </w:tc>
      </w:tr>
    </w:tbl>
    <w:p w14:paraId="6D6384F9" w14:textId="4BFB5716" w:rsidR="00D707CA" w:rsidRPr="00D707CA" w:rsidRDefault="00D707CA" w:rsidP="00EC26F8">
      <w:pPr>
        <w:spacing w:after="0" w:line="360" w:lineRule="auto"/>
        <w:textAlignment w:val="baseline"/>
        <w:rPr>
          <w:rFonts w:ascii="Arial" w:eastAsia="Times New Roman" w:hAnsi="Arial" w:cs="Arial"/>
          <w:color w:val="auto"/>
          <w:sz w:val="24"/>
          <w:szCs w:val="24"/>
          <w:lang w:val="vi-VN" w:eastAsia="en-GB"/>
        </w:rPr>
      </w:pPr>
      <w:r w:rsidRPr="00D707CA">
        <w:rPr>
          <w:rFonts w:ascii="Arial" w:eastAsia="Times New Roman" w:hAnsi="Arial" w:cs="Arial"/>
          <w:color w:val="auto"/>
          <w:sz w:val="24"/>
          <w:szCs w:val="24"/>
          <w:lang w:eastAsia="en-GB"/>
        </w:rPr>
        <w:t> </w:t>
      </w:r>
    </w:p>
    <w:p w14:paraId="2632F302" w14:textId="0096614B" w:rsidR="0003563A" w:rsidRDefault="00D707CA" w:rsidP="00C22672">
      <w:pPr>
        <w:spacing w:after="0" w:line="360" w:lineRule="auto"/>
        <w:textAlignment w:val="baseline"/>
        <w:rPr>
          <w:rFonts w:ascii="Arial" w:eastAsia="Times New Roman" w:hAnsi="Arial" w:cs="Arial"/>
          <w:b/>
          <w:bCs/>
          <w:color w:val="auto"/>
          <w:sz w:val="24"/>
          <w:szCs w:val="24"/>
          <w:lang w:val="vi-VN" w:eastAsia="en-GB"/>
        </w:rPr>
      </w:pPr>
      <w:r w:rsidRPr="00D707CA">
        <w:rPr>
          <w:rFonts w:ascii="Arial" w:eastAsia="Times New Roman" w:hAnsi="Arial" w:cs="Arial"/>
          <w:b/>
          <w:bCs/>
          <w:color w:val="auto"/>
          <w:sz w:val="24"/>
          <w:szCs w:val="24"/>
          <w:lang w:eastAsia="en-GB"/>
        </w:rPr>
        <w:t>Appendix F. Portfolio Item 5 — Current research-development artefacts</w:t>
      </w:r>
    </w:p>
    <w:p w14:paraId="4EE429CD" w14:textId="52366DC6" w:rsidR="006976FC" w:rsidRPr="006976FC" w:rsidRDefault="006976FC" w:rsidP="006976FC">
      <w:pPr>
        <w:pStyle w:val="NormalWeb"/>
        <w:rPr>
          <w:lang w:val="vi-VN"/>
        </w:rPr>
      </w:pPr>
      <w:r>
        <w:rPr>
          <w:rStyle w:val="Strong"/>
        </w:rPr>
        <w:t>F1. Annotated bibliography</w:t>
      </w:r>
      <w:hyperlink r:id="rId29" w:history="1">
        <w:r w:rsidRPr="006976FC">
          <w:rPr>
            <w:rStyle w:val="Hyperlink"/>
          </w:rPr>
          <w:t>: [View the annotated bibliography]</w:t>
        </w:r>
      </w:hyperlink>
    </w:p>
    <w:p w14:paraId="2224743E" w14:textId="6E9973C8" w:rsidR="006976FC" w:rsidRPr="006976FC" w:rsidRDefault="006976FC" w:rsidP="006976FC">
      <w:pPr>
        <w:pStyle w:val="NormalWeb"/>
        <w:rPr>
          <w:lang w:val="vi-VN"/>
        </w:rPr>
      </w:pPr>
      <w:r>
        <w:rPr>
          <w:rStyle w:val="Strong"/>
        </w:rPr>
        <w:t>F2. Final research proposal:</w:t>
      </w:r>
      <w:r>
        <w:t xml:space="preserve"> </w:t>
      </w:r>
      <w:hyperlink r:id="rId30" w:history="1">
        <w:r w:rsidRPr="006976FC">
          <w:rPr>
            <w:rStyle w:val="Hyperlink"/>
          </w:rPr>
          <w:t>[View the final research proposal]</w:t>
        </w:r>
      </w:hyperlink>
    </w:p>
    <w:p w14:paraId="4160E163" w14:textId="3028BEF8" w:rsidR="00D707CA" w:rsidRPr="00D707CA" w:rsidRDefault="00D707CA" w:rsidP="0003563A">
      <w:pPr>
        <w:spacing w:after="0" w:line="240" w:lineRule="auto"/>
        <w:jc w:val="center"/>
        <w:textAlignment w:val="baseline"/>
        <w:rPr>
          <w:rFonts w:ascii="Segoe UI" w:eastAsia="Times New Roman" w:hAnsi="Segoe UI" w:cs="Segoe UI"/>
          <w:color w:val="auto"/>
          <w:sz w:val="18"/>
          <w:szCs w:val="18"/>
          <w:lang w:val="vi-VN" w:eastAsia="en-GB"/>
        </w:rPr>
      </w:pPr>
      <w:r w:rsidRPr="00D707CA">
        <w:rPr>
          <w:rFonts w:ascii="Segoe UI" w:eastAsia="Times New Roman" w:hAnsi="Segoe UI" w:cs="Segoe UI"/>
          <w:noProof/>
          <w:color w:val="auto"/>
          <w:sz w:val="18"/>
          <w:szCs w:val="18"/>
          <w:lang w:val="vi-VN" w:eastAsia="en-GB"/>
        </w:rPr>
        <w:lastRenderedPageBreak/>
        <w:drawing>
          <wp:inline distT="0" distB="0" distL="0" distR="0" wp14:anchorId="67B519FE" wp14:editId="273FF33A">
            <wp:extent cx="1930400" cy="2692400"/>
            <wp:effectExtent l="0" t="0" r="0" b="0"/>
            <wp:docPr id="1520449608" name="Picture 4" descr="Title: Figure F1. Xu et al. (2026) article-in-press manuscript supplied for the current evidence base. - Description: First page of Xu et al. 2026 on obsessive work passion, creative deviance, radical innovation and error-management 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itle: Figure F1. Xu et al. (2026) article-in-press manuscript supplied for the current evidence base. - Description: First page of Xu et al. 2026 on obsessive work passion, creative deviance, radical innovation and error-management cultur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930400" cy="2692400"/>
                    </a:xfrm>
                    <a:prstGeom prst="rect">
                      <a:avLst/>
                    </a:prstGeom>
                    <a:noFill/>
                    <a:ln>
                      <a:noFill/>
                    </a:ln>
                  </pic:spPr>
                </pic:pic>
              </a:graphicData>
            </a:graphic>
          </wp:inline>
        </w:drawing>
      </w:r>
    </w:p>
    <w:p w14:paraId="466339FC" w14:textId="77777777" w:rsidR="0003563A" w:rsidRDefault="0003563A" w:rsidP="00D707CA">
      <w:pPr>
        <w:spacing w:after="0" w:line="240" w:lineRule="auto"/>
        <w:textAlignment w:val="baseline"/>
        <w:rPr>
          <w:rFonts w:ascii="Arial" w:eastAsia="Times New Roman" w:hAnsi="Arial" w:cs="Arial"/>
          <w:b/>
          <w:bCs/>
          <w:i/>
          <w:iCs/>
          <w:color w:val="auto"/>
          <w:sz w:val="24"/>
          <w:szCs w:val="24"/>
          <w:lang w:val="vi-VN" w:eastAsia="en-GB"/>
        </w:rPr>
      </w:pPr>
    </w:p>
    <w:p w14:paraId="3CB367EF" w14:textId="67B44738" w:rsidR="00D707CA" w:rsidRPr="00D707CA" w:rsidRDefault="00D707CA" w:rsidP="00D707CA">
      <w:pPr>
        <w:spacing w:after="0" w:line="240" w:lineRule="auto"/>
        <w:textAlignment w:val="baseline"/>
        <w:rPr>
          <w:rFonts w:ascii="Segoe UI" w:eastAsia="Times New Roman" w:hAnsi="Segoe UI" w:cs="Segoe UI"/>
          <w:color w:val="auto"/>
          <w:sz w:val="18"/>
          <w:szCs w:val="18"/>
          <w:lang w:val="vi-VN" w:eastAsia="en-GB"/>
        </w:rPr>
      </w:pPr>
      <w:r w:rsidRPr="00D707CA">
        <w:rPr>
          <w:rFonts w:ascii="Arial" w:eastAsia="Times New Roman" w:hAnsi="Arial" w:cs="Arial"/>
          <w:b/>
          <w:bCs/>
          <w:i/>
          <w:iCs/>
          <w:color w:val="auto"/>
          <w:sz w:val="24"/>
          <w:szCs w:val="24"/>
          <w:lang w:eastAsia="en-GB"/>
        </w:rPr>
        <w:t>Figure F1. Xu et al. (2026) article-in-press manuscript supplied for the current evidence base.</w:t>
      </w:r>
      <w:r w:rsidRPr="00D707CA">
        <w:rPr>
          <w:rFonts w:ascii="Arial" w:eastAsia="Times New Roman" w:hAnsi="Arial" w:cs="Arial"/>
          <w:color w:val="auto"/>
          <w:sz w:val="24"/>
          <w:szCs w:val="24"/>
          <w:bdr w:val="none" w:sz="0" w:space="0" w:color="auto" w:frame="1"/>
          <w:shd w:val="clear" w:color="auto" w:fill="C6C6C6"/>
          <w:lang w:val="vi-VN" w:eastAsia="en-GB"/>
        </w:rPr>
        <w:t> </w:t>
      </w:r>
    </w:p>
    <w:p w14:paraId="49A714EA" w14:textId="6077D2C7" w:rsidR="00D707CA" w:rsidRPr="00D707CA" w:rsidRDefault="00D707CA" w:rsidP="0003563A">
      <w:pPr>
        <w:spacing w:after="0" w:line="240" w:lineRule="auto"/>
        <w:jc w:val="center"/>
        <w:textAlignment w:val="baseline"/>
        <w:rPr>
          <w:rFonts w:ascii="Segoe UI" w:eastAsia="Times New Roman" w:hAnsi="Segoe UI" w:cs="Segoe UI"/>
          <w:color w:val="auto"/>
          <w:sz w:val="18"/>
          <w:szCs w:val="18"/>
          <w:lang w:val="vi-VN" w:eastAsia="en-GB"/>
        </w:rPr>
      </w:pPr>
      <w:r w:rsidRPr="00D707CA">
        <w:rPr>
          <w:rFonts w:ascii="Segoe UI" w:eastAsia="Times New Roman" w:hAnsi="Segoe UI" w:cs="Segoe UI"/>
          <w:noProof/>
          <w:color w:val="auto"/>
          <w:sz w:val="18"/>
          <w:szCs w:val="18"/>
          <w:lang w:val="vi-VN" w:eastAsia="en-GB"/>
        </w:rPr>
        <w:drawing>
          <wp:inline distT="0" distB="0" distL="0" distR="0" wp14:anchorId="29B311C5" wp14:editId="52CBF1EA">
            <wp:extent cx="4254500" cy="2688879"/>
            <wp:effectExtent l="0" t="0" r="0" b="3810"/>
            <wp:docPr id="235901678" name="Picture 3" descr="Title: Figure F2. Earlier proposal model containing AI-Augmented Legitimation and additional paths. - Description: Earlier conceptual model showing AI-Augmented Legitimation as a mediator and additional risk outcomes before narro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itle: Figure F2. Earlier proposal model containing AI-Augmented Legitimation and additional paths. - Description: Earlier conceptual model showing AI-Augmented Legitimation as a mediator and additional risk outcomes before narrowing."/>
                    <pic:cNvPicPr>
                      <a:picLocks noChangeAspect="1" noChangeArrowheads="1"/>
                    </pic:cNvPicPr>
                  </pic:nvPicPr>
                  <pic:blipFill rotWithShape="1">
                    <a:blip r:embed="rId32">
                      <a:extLst>
                        <a:ext uri="{28A0092B-C50C-407E-A947-70E740481C1C}">
                          <a14:useLocalDpi xmlns:a14="http://schemas.microsoft.com/office/drawing/2010/main" val="0"/>
                        </a:ext>
                      </a:extLst>
                    </a:blip>
                    <a:srcRect b="55333"/>
                    <a:stretch>
                      <a:fillRect/>
                    </a:stretch>
                  </pic:blipFill>
                  <pic:spPr bwMode="auto">
                    <a:xfrm>
                      <a:off x="0" y="0"/>
                      <a:ext cx="4254500" cy="2688879"/>
                    </a:xfrm>
                    <a:prstGeom prst="rect">
                      <a:avLst/>
                    </a:prstGeom>
                    <a:noFill/>
                    <a:ln>
                      <a:noFill/>
                    </a:ln>
                    <a:extLst>
                      <a:ext uri="{53640926-AAD7-44D8-BBD7-CCE9431645EC}">
                        <a14:shadowObscured xmlns:a14="http://schemas.microsoft.com/office/drawing/2010/main"/>
                      </a:ext>
                    </a:extLst>
                  </pic:spPr>
                </pic:pic>
              </a:graphicData>
            </a:graphic>
          </wp:inline>
        </w:drawing>
      </w:r>
    </w:p>
    <w:p w14:paraId="29DA2DB9" w14:textId="165B401F" w:rsidR="00D707CA" w:rsidRPr="00D707CA" w:rsidRDefault="00D707CA" w:rsidP="00D707CA">
      <w:pPr>
        <w:spacing w:after="0" w:line="240" w:lineRule="auto"/>
        <w:textAlignment w:val="baseline"/>
        <w:rPr>
          <w:rFonts w:ascii="Segoe UI" w:eastAsia="Times New Roman" w:hAnsi="Segoe UI" w:cs="Segoe UI"/>
          <w:color w:val="auto"/>
          <w:sz w:val="18"/>
          <w:szCs w:val="18"/>
          <w:lang w:val="vi-VN" w:eastAsia="en-GB"/>
        </w:rPr>
      </w:pPr>
      <w:r w:rsidRPr="00D707CA">
        <w:rPr>
          <w:rFonts w:ascii="Arial" w:eastAsia="Times New Roman" w:hAnsi="Arial" w:cs="Arial"/>
          <w:b/>
          <w:bCs/>
          <w:i/>
          <w:iCs/>
          <w:color w:val="auto"/>
          <w:sz w:val="24"/>
          <w:szCs w:val="24"/>
          <w:lang w:eastAsia="en-GB"/>
        </w:rPr>
        <w:t>Figure F2. Earlier proposal model containing AI-Augmented Legitimation and additional paths.</w:t>
      </w:r>
    </w:p>
    <w:p w14:paraId="3218EE72" w14:textId="16B290FD" w:rsidR="00D707CA" w:rsidRPr="00D707CA" w:rsidRDefault="00D707CA" w:rsidP="0003563A">
      <w:pPr>
        <w:spacing w:after="0" w:line="360" w:lineRule="auto"/>
        <w:jc w:val="center"/>
        <w:textAlignment w:val="baseline"/>
        <w:rPr>
          <w:rFonts w:ascii="Segoe UI" w:eastAsia="Times New Roman" w:hAnsi="Segoe UI" w:cs="Segoe UI"/>
          <w:color w:val="auto"/>
          <w:sz w:val="18"/>
          <w:szCs w:val="18"/>
          <w:lang w:val="vi-VN" w:eastAsia="en-GB"/>
        </w:rPr>
      </w:pPr>
      <w:r w:rsidRPr="00D707CA">
        <w:rPr>
          <w:rFonts w:ascii="Segoe UI" w:eastAsia="Times New Roman" w:hAnsi="Segoe UI" w:cs="Segoe UI"/>
          <w:noProof/>
          <w:color w:val="auto"/>
          <w:sz w:val="18"/>
          <w:szCs w:val="18"/>
          <w:lang w:val="vi-VN" w:eastAsia="en-GB"/>
        </w:rPr>
        <w:drawing>
          <wp:inline distT="0" distB="0" distL="0" distR="0" wp14:anchorId="55BD8D01" wp14:editId="2E4A29BF">
            <wp:extent cx="3568700" cy="2006600"/>
            <wp:effectExtent l="0" t="0" r="0" b="0"/>
            <wp:docPr id="573556939" name="Picture 2" descr="Title: Figure F3. Formative proposal-presentation slide whose Stage A/B labels prompted oral clarification. - Description: Presentation slide grouping antecedent and outcome relationships as Stage A and Stage B; the underlying proposal remained a single-wave surv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itle: Figure F3. Formative proposal-presentation slide whose Stage A/B labels prompted oral clarification. - Description: Presentation slide grouping antecedent and outcome relationships as Stage A and Stage B; the underlying proposal remained a single-wave survey."/>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568700" cy="2006600"/>
                    </a:xfrm>
                    <a:prstGeom prst="rect">
                      <a:avLst/>
                    </a:prstGeom>
                    <a:noFill/>
                    <a:ln>
                      <a:noFill/>
                    </a:ln>
                  </pic:spPr>
                </pic:pic>
              </a:graphicData>
            </a:graphic>
          </wp:inline>
        </w:drawing>
      </w:r>
    </w:p>
    <w:p w14:paraId="368BC37B" w14:textId="0D1E1C26" w:rsidR="00636383" w:rsidRPr="006976FC" w:rsidRDefault="00D707CA" w:rsidP="006976FC">
      <w:pPr>
        <w:spacing w:after="0" w:line="360" w:lineRule="auto"/>
        <w:textAlignment w:val="baseline"/>
        <w:rPr>
          <w:rFonts w:ascii="Arial" w:eastAsia="Times New Roman" w:hAnsi="Arial" w:cs="Arial"/>
          <w:b/>
          <w:bCs/>
          <w:i/>
          <w:iCs/>
          <w:color w:val="auto"/>
          <w:sz w:val="24"/>
          <w:szCs w:val="24"/>
          <w:lang w:val="vi-VN" w:eastAsia="en-GB"/>
        </w:rPr>
      </w:pPr>
      <w:r w:rsidRPr="00D707CA">
        <w:rPr>
          <w:rFonts w:ascii="Arial" w:eastAsia="Times New Roman" w:hAnsi="Arial" w:cs="Arial"/>
          <w:b/>
          <w:bCs/>
          <w:i/>
          <w:iCs/>
          <w:color w:val="auto"/>
          <w:sz w:val="24"/>
          <w:szCs w:val="24"/>
          <w:lang w:eastAsia="en-GB"/>
        </w:rPr>
        <w:t>Figure F3. Formative proposal-presentation slide whose Stage A/B labels prompted oral clarification.</w:t>
      </w:r>
    </w:p>
    <w:sectPr w:rsidR="00636383" w:rsidRPr="006976FC" w:rsidSect="00034616">
      <w:footerReference w:type="default" r:id="rId34"/>
      <w:pgSz w:w="11906" w:h="16838"/>
      <w:pgMar w:top="1440" w:right="1440" w:bottom="1440" w:left="1440"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EF188" w14:textId="77777777" w:rsidR="00892978" w:rsidRDefault="00892978">
      <w:pPr>
        <w:spacing w:after="0" w:line="240" w:lineRule="auto"/>
      </w:pPr>
      <w:r>
        <w:separator/>
      </w:r>
    </w:p>
  </w:endnote>
  <w:endnote w:type="continuationSeparator" w:id="0">
    <w:p w14:paraId="1DCCA84A" w14:textId="77777777" w:rsidR="00892978" w:rsidRDefault="008929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D5DF2" w14:textId="77777777" w:rsidR="008461A7" w:rsidRDefault="00000000">
    <w:pPr>
      <w:pStyle w:val="Footer"/>
      <w:jc w:val="center"/>
    </w:pPr>
    <w:r>
      <w:rPr>
        <w:color w:val="666666"/>
        <w:sz w:val="18"/>
      </w:rPr>
      <w:fldChar w:fldCharType="begin"/>
    </w:r>
    <w:r>
      <w:rPr>
        <w:color w:val="666666"/>
        <w:sz w:val="18"/>
      </w:rPr>
      <w:instrText xml:space="preserve"> PAGE </w:instrText>
    </w:r>
    <w:r w:rsidR="00636383">
      <w:rPr>
        <w:color w:val="666666"/>
        <w:sz w:val="18"/>
      </w:rPr>
      <w:fldChar w:fldCharType="separate"/>
    </w:r>
    <w:r w:rsidR="00636383">
      <w:rPr>
        <w:noProof/>
        <w:color w:val="666666"/>
        <w:sz w:val="18"/>
      </w:rPr>
      <w:t>1</w:t>
    </w:r>
    <w:r>
      <w:rPr>
        <w:color w:val="666666"/>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E17A21" w14:textId="77777777" w:rsidR="00892978" w:rsidRDefault="00892978">
      <w:pPr>
        <w:spacing w:after="0" w:line="240" w:lineRule="auto"/>
      </w:pPr>
      <w:r>
        <w:separator/>
      </w:r>
    </w:p>
  </w:footnote>
  <w:footnote w:type="continuationSeparator" w:id="0">
    <w:p w14:paraId="4E088963" w14:textId="77777777" w:rsidR="00892978" w:rsidRDefault="008929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3635F41"/>
    <w:multiLevelType w:val="hybridMultilevel"/>
    <w:tmpl w:val="5F8601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B930F9"/>
    <w:multiLevelType w:val="multilevel"/>
    <w:tmpl w:val="0E4CE3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FC1A7A"/>
    <w:multiLevelType w:val="multilevel"/>
    <w:tmpl w:val="D85AB6B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61FD78A3"/>
    <w:multiLevelType w:val="multilevel"/>
    <w:tmpl w:val="D2FA5B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9BE73D6"/>
    <w:multiLevelType w:val="multilevel"/>
    <w:tmpl w:val="2DFA2C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D0777EA"/>
    <w:multiLevelType w:val="hybridMultilevel"/>
    <w:tmpl w:val="61AC7522"/>
    <w:lvl w:ilvl="0" w:tplc="142407F2">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810514090">
    <w:abstractNumId w:val="8"/>
  </w:num>
  <w:num w:numId="2" w16cid:durableId="1853449507">
    <w:abstractNumId w:val="6"/>
  </w:num>
  <w:num w:numId="3" w16cid:durableId="2097092117">
    <w:abstractNumId w:val="5"/>
  </w:num>
  <w:num w:numId="4" w16cid:durableId="362441269">
    <w:abstractNumId w:val="4"/>
  </w:num>
  <w:num w:numId="5" w16cid:durableId="1193956214">
    <w:abstractNumId w:val="7"/>
  </w:num>
  <w:num w:numId="6" w16cid:durableId="419522973">
    <w:abstractNumId w:val="3"/>
  </w:num>
  <w:num w:numId="7" w16cid:durableId="1142817513">
    <w:abstractNumId w:val="2"/>
  </w:num>
  <w:num w:numId="8" w16cid:durableId="2001999963">
    <w:abstractNumId w:val="1"/>
  </w:num>
  <w:num w:numId="9" w16cid:durableId="655106902">
    <w:abstractNumId w:val="0"/>
  </w:num>
  <w:num w:numId="10" w16cid:durableId="1177888501">
    <w:abstractNumId w:val="9"/>
  </w:num>
  <w:num w:numId="11" w16cid:durableId="395856025">
    <w:abstractNumId w:val="11"/>
  </w:num>
  <w:num w:numId="12" w16cid:durableId="316232891">
    <w:abstractNumId w:val="13"/>
  </w:num>
  <w:num w:numId="13" w16cid:durableId="925840367">
    <w:abstractNumId w:val="12"/>
  </w:num>
  <w:num w:numId="14" w16cid:durableId="38089629">
    <w:abstractNumId w:val="10"/>
  </w:num>
  <w:num w:numId="15" w16cid:durableId="9364084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3563A"/>
    <w:rsid w:val="0006063C"/>
    <w:rsid w:val="001232B2"/>
    <w:rsid w:val="001238EF"/>
    <w:rsid w:val="0015074B"/>
    <w:rsid w:val="00235C3C"/>
    <w:rsid w:val="0029639D"/>
    <w:rsid w:val="00326F90"/>
    <w:rsid w:val="003F23B6"/>
    <w:rsid w:val="00411125"/>
    <w:rsid w:val="004232EF"/>
    <w:rsid w:val="004805DA"/>
    <w:rsid w:val="00511526"/>
    <w:rsid w:val="00584B3C"/>
    <w:rsid w:val="005B5311"/>
    <w:rsid w:val="00636383"/>
    <w:rsid w:val="006976FC"/>
    <w:rsid w:val="006B6DFB"/>
    <w:rsid w:val="006C4D8F"/>
    <w:rsid w:val="00792FA3"/>
    <w:rsid w:val="008461A7"/>
    <w:rsid w:val="00892978"/>
    <w:rsid w:val="00903BD5"/>
    <w:rsid w:val="00904891"/>
    <w:rsid w:val="009E3BE4"/>
    <w:rsid w:val="00AA1D8D"/>
    <w:rsid w:val="00B47730"/>
    <w:rsid w:val="00BA43ED"/>
    <w:rsid w:val="00C22672"/>
    <w:rsid w:val="00CB0664"/>
    <w:rsid w:val="00D707CA"/>
    <w:rsid w:val="00E025E9"/>
    <w:rsid w:val="00EC26F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2083ED3"/>
  <w14:defaultImageDpi w14:val="300"/>
  <w15:docId w15:val="{608EA404-650C-B04E-A3A0-9CA80C8C7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300" w:lineRule="auto"/>
      <w:jc w:val="both"/>
    </w:pPr>
    <w:rPr>
      <w:rFonts w:ascii="Calibri" w:hAnsi="Calibri"/>
      <w:color w:val="000000"/>
    </w:rPr>
  </w:style>
  <w:style w:type="paragraph" w:styleId="Heading1">
    <w:name w:val="heading 1"/>
    <w:basedOn w:val="Normal"/>
    <w:next w:val="Normal"/>
    <w:link w:val="Heading1Char"/>
    <w:uiPriority w:val="9"/>
    <w:qFormat/>
    <w:rsid w:val="00FC693F"/>
    <w:pPr>
      <w:keepNext/>
      <w:keepLines/>
      <w:spacing w:before="280" w:after="160"/>
      <w:jc w:val="left"/>
      <w:outlineLvl w:val="0"/>
    </w:pPr>
    <w:rPr>
      <w:rFonts w:asciiTheme="majorHAnsi" w:eastAsiaTheme="majorEastAsia" w:hAnsiTheme="majorHAnsi" w:cstheme="majorBidi"/>
      <w:b/>
      <w:bCs/>
      <w:sz w:val="30"/>
      <w:szCs w:val="28"/>
    </w:rPr>
  </w:style>
  <w:style w:type="paragraph" w:styleId="Heading2">
    <w:name w:val="heading 2"/>
    <w:basedOn w:val="Normal"/>
    <w:next w:val="Normal"/>
    <w:link w:val="Heading2Char"/>
    <w:uiPriority w:val="9"/>
    <w:unhideWhenUsed/>
    <w:qFormat/>
    <w:rsid w:val="00FC693F"/>
    <w:pPr>
      <w:keepLines/>
      <w:spacing w:before="200" w:line="252" w:lineRule="auto"/>
      <w:jc w:val="left"/>
      <w:outlineLvl w:val="1"/>
    </w:pPr>
    <w:rPr>
      <w:rFonts w:asciiTheme="majorHAnsi" w:eastAsiaTheme="majorEastAsia" w:hAnsiTheme="majorHAnsi" w:cstheme="majorBidi"/>
      <w:b/>
      <w:bCs/>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ortfolioTitle">
    <w:name w:val="Portfolio Title"/>
    <w:pPr>
      <w:spacing w:after="100"/>
      <w:jc w:val="center"/>
    </w:pPr>
    <w:rPr>
      <w:rFonts w:ascii="Calibri" w:hAnsi="Calibri"/>
      <w:b/>
      <w:color w:val="000000"/>
      <w:sz w:val="32"/>
    </w:rPr>
  </w:style>
  <w:style w:type="paragraph" w:customStyle="1" w:styleId="PortfolioLabel">
    <w:name w:val="Portfolio Label"/>
    <w:pPr>
      <w:spacing w:after="140"/>
      <w:jc w:val="center"/>
    </w:pPr>
    <w:rPr>
      <w:rFonts w:ascii="Calibri" w:hAnsi="Calibri"/>
      <w:b/>
      <w:color w:val="000000"/>
      <w:sz w:val="26"/>
    </w:rPr>
  </w:style>
  <w:style w:type="paragraph" w:customStyle="1" w:styleId="PortfolioSubtitle">
    <w:name w:val="Portfolio Subtitle"/>
    <w:pPr>
      <w:spacing w:after="320"/>
      <w:jc w:val="center"/>
    </w:pPr>
    <w:rPr>
      <w:rFonts w:ascii="Calibri" w:hAnsi="Calibri"/>
      <w:b/>
      <w:color w:val="000000"/>
      <w:sz w:val="24"/>
    </w:rPr>
  </w:style>
  <w:style w:type="paragraph" w:customStyle="1" w:styleId="Hypothesis">
    <w:name w:val="Hypothesis"/>
    <w:pPr>
      <w:spacing w:after="100"/>
      <w:ind w:left="283" w:hanging="283"/>
    </w:pPr>
    <w:rPr>
      <w:rFonts w:ascii="Calibri" w:hAnsi="Calibri"/>
      <w:color w:val="000000"/>
    </w:rPr>
  </w:style>
  <w:style w:type="paragraph" w:customStyle="1" w:styleId="FigureCaption">
    <w:name w:val="Figure Caption"/>
    <w:pPr>
      <w:spacing w:before="120"/>
      <w:jc w:val="center"/>
    </w:pPr>
    <w:rPr>
      <w:rFonts w:ascii="Calibri" w:hAnsi="Calibri"/>
      <w:color w:val="000000"/>
      <w:sz w:val="20"/>
    </w:rPr>
  </w:style>
  <w:style w:type="character" w:customStyle="1" w:styleId="normaltextrun">
    <w:name w:val="normaltextrun"/>
    <w:basedOn w:val="DefaultParagraphFont"/>
    <w:rsid w:val="00636383"/>
  </w:style>
  <w:style w:type="paragraph" w:customStyle="1" w:styleId="paragraph">
    <w:name w:val="paragraph"/>
    <w:basedOn w:val="Normal"/>
    <w:rsid w:val="00511526"/>
    <w:pPr>
      <w:spacing w:before="100" w:beforeAutospacing="1" w:after="100" w:afterAutospacing="1" w:line="240" w:lineRule="auto"/>
      <w:jc w:val="left"/>
    </w:pPr>
    <w:rPr>
      <w:rFonts w:ascii="Times New Roman" w:eastAsia="Times New Roman" w:hAnsi="Times New Roman" w:cs="Times New Roman"/>
      <w:color w:val="auto"/>
      <w:sz w:val="24"/>
      <w:szCs w:val="24"/>
      <w:lang w:val="en-GB" w:eastAsia="en-GB"/>
    </w:rPr>
  </w:style>
  <w:style w:type="character" w:customStyle="1" w:styleId="eop">
    <w:name w:val="eop"/>
    <w:basedOn w:val="DefaultParagraphFont"/>
    <w:rsid w:val="00511526"/>
  </w:style>
  <w:style w:type="paragraph" w:styleId="TOC1">
    <w:name w:val="toc 1"/>
    <w:basedOn w:val="Normal"/>
    <w:next w:val="Normal"/>
    <w:autoRedefine/>
    <w:uiPriority w:val="39"/>
    <w:unhideWhenUsed/>
    <w:rsid w:val="003F23B6"/>
    <w:pPr>
      <w:spacing w:before="120" w:after="0"/>
      <w:jc w:val="left"/>
    </w:pPr>
    <w:rPr>
      <w:rFonts w:asciiTheme="minorHAnsi" w:hAnsiTheme="minorHAnsi"/>
      <w:b/>
      <w:bCs/>
      <w:i/>
      <w:iCs/>
      <w:sz w:val="24"/>
      <w:szCs w:val="24"/>
    </w:rPr>
  </w:style>
  <w:style w:type="paragraph" w:styleId="TOC2">
    <w:name w:val="toc 2"/>
    <w:basedOn w:val="Normal"/>
    <w:next w:val="Normal"/>
    <w:autoRedefine/>
    <w:uiPriority w:val="39"/>
    <w:unhideWhenUsed/>
    <w:rsid w:val="003F23B6"/>
    <w:pPr>
      <w:spacing w:before="120" w:after="0"/>
      <w:ind w:left="220"/>
      <w:jc w:val="left"/>
    </w:pPr>
    <w:rPr>
      <w:rFonts w:asciiTheme="minorHAnsi" w:hAnsiTheme="minorHAnsi"/>
      <w:b/>
      <w:bCs/>
    </w:rPr>
  </w:style>
  <w:style w:type="character" w:styleId="Hyperlink">
    <w:name w:val="Hyperlink"/>
    <w:basedOn w:val="DefaultParagraphFont"/>
    <w:uiPriority w:val="99"/>
    <w:unhideWhenUsed/>
    <w:rsid w:val="003F23B6"/>
    <w:rPr>
      <w:color w:val="0000FF" w:themeColor="hyperlink"/>
      <w:u w:val="single"/>
    </w:rPr>
  </w:style>
  <w:style w:type="paragraph" w:styleId="TOC3">
    <w:name w:val="toc 3"/>
    <w:basedOn w:val="Normal"/>
    <w:next w:val="Normal"/>
    <w:autoRedefine/>
    <w:uiPriority w:val="39"/>
    <w:semiHidden/>
    <w:unhideWhenUsed/>
    <w:rsid w:val="003F23B6"/>
    <w:pPr>
      <w:spacing w:after="0"/>
      <w:ind w:left="440"/>
      <w:jc w:val="left"/>
    </w:pPr>
    <w:rPr>
      <w:rFonts w:asciiTheme="minorHAnsi" w:hAnsiTheme="minorHAnsi"/>
      <w:sz w:val="20"/>
      <w:szCs w:val="20"/>
    </w:rPr>
  </w:style>
  <w:style w:type="paragraph" w:styleId="TOC4">
    <w:name w:val="toc 4"/>
    <w:basedOn w:val="Normal"/>
    <w:next w:val="Normal"/>
    <w:autoRedefine/>
    <w:uiPriority w:val="39"/>
    <w:semiHidden/>
    <w:unhideWhenUsed/>
    <w:rsid w:val="003F23B6"/>
    <w:pPr>
      <w:spacing w:after="0"/>
      <w:ind w:left="660"/>
      <w:jc w:val="left"/>
    </w:pPr>
    <w:rPr>
      <w:rFonts w:asciiTheme="minorHAnsi" w:hAnsiTheme="minorHAnsi"/>
      <w:sz w:val="20"/>
      <w:szCs w:val="20"/>
    </w:rPr>
  </w:style>
  <w:style w:type="paragraph" w:styleId="TOC5">
    <w:name w:val="toc 5"/>
    <w:basedOn w:val="Normal"/>
    <w:next w:val="Normal"/>
    <w:autoRedefine/>
    <w:uiPriority w:val="39"/>
    <w:semiHidden/>
    <w:unhideWhenUsed/>
    <w:rsid w:val="003F23B6"/>
    <w:pPr>
      <w:spacing w:after="0"/>
      <w:ind w:left="880"/>
      <w:jc w:val="left"/>
    </w:pPr>
    <w:rPr>
      <w:rFonts w:asciiTheme="minorHAnsi" w:hAnsiTheme="minorHAnsi"/>
      <w:sz w:val="20"/>
      <w:szCs w:val="20"/>
    </w:rPr>
  </w:style>
  <w:style w:type="paragraph" w:styleId="TOC6">
    <w:name w:val="toc 6"/>
    <w:basedOn w:val="Normal"/>
    <w:next w:val="Normal"/>
    <w:autoRedefine/>
    <w:uiPriority w:val="39"/>
    <w:semiHidden/>
    <w:unhideWhenUsed/>
    <w:rsid w:val="003F23B6"/>
    <w:pPr>
      <w:spacing w:after="0"/>
      <w:ind w:left="1100"/>
      <w:jc w:val="left"/>
    </w:pPr>
    <w:rPr>
      <w:rFonts w:asciiTheme="minorHAnsi" w:hAnsiTheme="minorHAnsi"/>
      <w:sz w:val="20"/>
      <w:szCs w:val="20"/>
    </w:rPr>
  </w:style>
  <w:style w:type="paragraph" w:styleId="TOC7">
    <w:name w:val="toc 7"/>
    <w:basedOn w:val="Normal"/>
    <w:next w:val="Normal"/>
    <w:autoRedefine/>
    <w:uiPriority w:val="39"/>
    <w:semiHidden/>
    <w:unhideWhenUsed/>
    <w:rsid w:val="003F23B6"/>
    <w:pPr>
      <w:spacing w:after="0"/>
      <w:ind w:left="1320"/>
      <w:jc w:val="left"/>
    </w:pPr>
    <w:rPr>
      <w:rFonts w:asciiTheme="minorHAnsi" w:hAnsiTheme="minorHAnsi"/>
      <w:sz w:val="20"/>
      <w:szCs w:val="20"/>
    </w:rPr>
  </w:style>
  <w:style w:type="paragraph" w:styleId="TOC8">
    <w:name w:val="toc 8"/>
    <w:basedOn w:val="Normal"/>
    <w:next w:val="Normal"/>
    <w:autoRedefine/>
    <w:uiPriority w:val="39"/>
    <w:semiHidden/>
    <w:unhideWhenUsed/>
    <w:rsid w:val="003F23B6"/>
    <w:pPr>
      <w:spacing w:after="0"/>
      <w:ind w:left="1540"/>
      <w:jc w:val="left"/>
    </w:pPr>
    <w:rPr>
      <w:rFonts w:asciiTheme="minorHAnsi" w:hAnsiTheme="minorHAnsi"/>
      <w:sz w:val="20"/>
      <w:szCs w:val="20"/>
    </w:rPr>
  </w:style>
  <w:style w:type="paragraph" w:styleId="TOC9">
    <w:name w:val="toc 9"/>
    <w:basedOn w:val="Normal"/>
    <w:next w:val="Normal"/>
    <w:autoRedefine/>
    <w:uiPriority w:val="39"/>
    <w:semiHidden/>
    <w:unhideWhenUsed/>
    <w:rsid w:val="003F23B6"/>
    <w:pPr>
      <w:spacing w:after="0"/>
      <w:ind w:left="1760"/>
      <w:jc w:val="left"/>
    </w:pPr>
    <w:rPr>
      <w:rFonts w:asciiTheme="minorHAnsi" w:hAnsiTheme="minorHAnsi"/>
      <w:sz w:val="20"/>
      <w:szCs w:val="20"/>
    </w:rPr>
  </w:style>
  <w:style w:type="character" w:customStyle="1" w:styleId="wacimagecontainer">
    <w:name w:val="wacimagecontainer"/>
    <w:basedOn w:val="DefaultParagraphFont"/>
    <w:rsid w:val="00D707CA"/>
  </w:style>
  <w:style w:type="table" w:styleId="PlainTable1">
    <w:name w:val="Plain Table 1"/>
    <w:basedOn w:val="TableNormal"/>
    <w:uiPriority w:val="99"/>
    <w:rsid w:val="00EC26F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99"/>
    <w:rsid w:val="0003563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text-token-text-primary">
    <w:name w:val="text-token-text-primary"/>
    <w:basedOn w:val="DefaultParagraphFont"/>
    <w:rsid w:val="00C22672"/>
  </w:style>
  <w:style w:type="paragraph" w:styleId="NormalWeb">
    <w:name w:val="Normal (Web)"/>
    <w:basedOn w:val="Normal"/>
    <w:uiPriority w:val="99"/>
    <w:semiHidden/>
    <w:unhideWhenUsed/>
    <w:rsid w:val="006976FC"/>
    <w:pPr>
      <w:spacing w:before="100" w:beforeAutospacing="1" w:after="100" w:afterAutospacing="1" w:line="240" w:lineRule="auto"/>
      <w:jc w:val="left"/>
    </w:pPr>
    <w:rPr>
      <w:rFonts w:ascii="Times New Roman" w:eastAsia="Times New Roman" w:hAnsi="Times New Roman" w:cs="Times New Roman"/>
      <w:color w:val="auto"/>
      <w:sz w:val="24"/>
      <w:szCs w:val="24"/>
      <w:lang w:val="en-GB" w:eastAsia="en-GB"/>
    </w:rPr>
  </w:style>
  <w:style w:type="character" w:styleId="UnresolvedMention">
    <w:name w:val="Unresolved Mention"/>
    <w:basedOn w:val="DefaultParagraphFont"/>
    <w:uiPriority w:val="99"/>
    <w:semiHidden/>
    <w:unhideWhenUsed/>
    <w:rsid w:val="006976FC"/>
    <w:rPr>
      <w:color w:val="605E5C"/>
      <w:shd w:val="clear" w:color="auto" w:fill="E1DFDD"/>
    </w:rPr>
  </w:style>
  <w:style w:type="character" w:styleId="FollowedHyperlink">
    <w:name w:val="FollowedHyperlink"/>
    <w:basedOn w:val="DefaultParagraphFont"/>
    <w:uiPriority w:val="99"/>
    <w:semiHidden/>
    <w:unhideWhenUsed/>
    <w:rsid w:val="006976F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758/BRM.41.4.1149" TargetMode="External"/><Relationship Id="rId18" Type="http://schemas.openxmlformats.org/officeDocument/2006/relationships/hyperlink" Target="https://doi.org/10.2307/23044045" TargetMode="External"/><Relationship Id="rId26" Type="http://schemas.openxmlformats.org/officeDocument/2006/relationships/hyperlink" Target="https://doi.org/10.1108/LODJ-02-2025-0139" TargetMode="External"/><Relationship Id="rId3" Type="http://schemas.openxmlformats.org/officeDocument/2006/relationships/styles" Target="styles.xml"/><Relationship Id="rId21" Type="http://schemas.openxmlformats.org/officeDocument/2006/relationships/hyperlink" Target="https://doi.org/10.1177/0018726712446015"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1023/A:1019637632584" TargetMode="External"/><Relationship Id="rId17" Type="http://schemas.openxmlformats.org/officeDocument/2006/relationships/hyperlink" Target="https://doi.org/10.1016/j.leaqua.2015.09.001" TargetMode="External"/><Relationship Id="rId25" Type="http://schemas.openxmlformats.org/officeDocument/2006/relationships/hyperlink" Target="https://doi.org/10.1111/radm.12315" TargetMode="External"/><Relationship Id="rId33"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s://doi.org/10.1177/109442819800100106" TargetMode="External"/><Relationship Id="rId20" Type="http://schemas.openxmlformats.org/officeDocument/2006/relationships/hyperlink" Target="https://doi.org/10.1037/0033-2909.114.2.376" TargetMode="External"/><Relationship Id="rId29" Type="http://schemas.openxmlformats.org/officeDocument/2006/relationships/hyperlink" Target="https://uowtsd-my.sharepoint.com/:x:/g/personal/2433797_student_uwtsd_ac_uk/IQC2LK_uI-mXSIodzYg9eh3gARwE1U9Ez_dZctD95YJirZo?e=AR2Tf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INTR-03-2021-0175" TargetMode="External"/><Relationship Id="rId24" Type="http://schemas.openxmlformats.org/officeDocument/2006/relationships/hyperlink" Target="https://doi.org/10.1177/15480518231226093" TargetMode="External"/><Relationship Id="rId32"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doi.org/10.1038/s41598-024-67122-6" TargetMode="External"/><Relationship Id="rId23" Type="http://schemas.openxmlformats.org/officeDocument/2006/relationships/hyperlink" Target="https://doi.org/10.1146/annurev-orgpsych-110721-040030" TargetMode="External"/><Relationship Id="rId28" Type="http://schemas.openxmlformats.org/officeDocument/2006/relationships/hyperlink" Target="https://doi.org/10.1057/s41599-026-08054-6" TargetMode="External"/><Relationship Id="rId36" Type="http://schemas.openxmlformats.org/officeDocument/2006/relationships/theme" Target="theme/theme1.xml"/><Relationship Id="rId10" Type="http://schemas.openxmlformats.org/officeDocument/2006/relationships/hyperlink" Target="https://doi.org/10.3389/fpubh.2018.00149" TargetMode="External"/><Relationship Id="rId19" Type="http://schemas.openxmlformats.org/officeDocument/2006/relationships/hyperlink" Target="https://doi.org/10.5465/amr.35.4.zok558" TargetMode="External"/><Relationship Id="rId31"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doi.org/10.1037/a0026739" TargetMode="External"/><Relationship Id="rId14" Type="http://schemas.openxmlformats.org/officeDocument/2006/relationships/hyperlink" Target="https://doi.org/10.1177/0149206304271386" TargetMode="External"/><Relationship Id="rId22" Type="http://schemas.openxmlformats.org/officeDocument/2006/relationships/hyperlink" Target="https://www.ons.gov.uk/employmentandlabourmarket/peopleinwork/employmentandemployeetypes/articles/whohasaccesstohybridworkingreatbritain/2025-06-11" TargetMode="External"/><Relationship Id="rId27" Type="http://schemas.openxmlformats.org/officeDocument/2006/relationships/hyperlink" Target="https://doi.org/10.1093/jcmc/zmad025" TargetMode="External"/><Relationship Id="rId30" Type="http://schemas.openxmlformats.org/officeDocument/2006/relationships/hyperlink" Target="https://uowtsd-my.sharepoint.com/:w:/g/personal/2433797_student_uwtsd_ac_uk/IQCbiOvZSo-mSb4mP-TSEogAATHEeoOGlqMwwNXS9AouJ8U?e=zTLf1N"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25</Pages>
  <Words>7595</Words>
  <Characters>43295</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Navigating Creative Deviance: Digital Political Skill Enactment and Dual Outcomes among UK Early-Career Professionals</vt:lpstr>
    </vt:vector>
  </TitlesOfParts>
  <Manager/>
  <Company/>
  <LinksUpToDate>false</LinksUpToDate>
  <CharactersWithSpaces>50789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Navigating Creative Deviance: Digital Political Skill Enactment and Dual Outcomes among UK Early-Career Professionals</dc:title>
  <dc:subject>Critical Research Development Portfolio</dc:subject>
  <dc:creator>Nguyen Ngoc Quynh Tran (2433797)</dc:creator>
  <cp:keywords/>
  <dc:description>generated by python-docx</dc:description>
  <cp:lastModifiedBy>Nguyen Ngoc Quynh Tran (2433797)</cp:lastModifiedBy>
  <cp:revision>9</cp:revision>
  <dcterms:created xsi:type="dcterms:W3CDTF">2026-08-17T19:21:00Z</dcterms:created>
  <dcterms:modified xsi:type="dcterms:W3CDTF">2026-08-17T19:24:00Z</dcterms:modified>
  <cp:category/>
</cp:coreProperties>
</file>