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1DF97" w14:textId="77777777" w:rsidR="00DD2990" w:rsidRDefault="00000000">
      <w:pPr>
        <w:pStyle w:val="Body"/>
        <w:jc w:val="center"/>
      </w:pPr>
      <w:r>
        <w:t>Observational Template (Semi-structured)</w:t>
      </w:r>
    </w:p>
    <w:p w14:paraId="028B8843" w14:textId="77777777" w:rsidR="00DD2990" w:rsidRDefault="00000000">
      <w:pPr>
        <w:pStyle w:val="Body"/>
        <w:spacing w:line="240" w:lineRule="auto"/>
        <w:rPr>
          <w:sz w:val="20"/>
          <w:szCs w:val="20"/>
        </w:rPr>
      </w:pPr>
      <w:r>
        <w:rPr>
          <w:sz w:val="20"/>
          <w:szCs w:val="20"/>
        </w:rPr>
        <w:t xml:space="preserve">Note: Please make sure to read the assessment guidance for this assessment. </w:t>
      </w:r>
      <w:r>
        <w:rPr>
          <w:rFonts w:ascii="Arial" w:hAnsi="Arial"/>
          <w:kern w:val="0"/>
          <w:sz w:val="18"/>
          <w:szCs w:val="18"/>
        </w:rPr>
        <w:t>The boxes below should expand as you type.</w:t>
      </w: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DD2990" w14:paraId="688DE109" w14:textId="77777777">
        <w:trPr>
          <w:trHeight w:val="1796"/>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F7351A" w14:textId="77777777" w:rsidR="00DD2990" w:rsidRDefault="00000000">
            <w:pPr>
              <w:pStyle w:val="Body"/>
              <w:spacing w:line="480" w:lineRule="auto"/>
            </w:pPr>
            <w:r>
              <w:t>Name: Ffion</w:t>
            </w:r>
          </w:p>
          <w:p w14:paraId="4FBCFA38" w14:textId="77777777" w:rsidR="00DD2990" w:rsidRDefault="00000000">
            <w:pPr>
              <w:pStyle w:val="Body"/>
              <w:spacing w:after="0" w:line="480" w:lineRule="auto"/>
            </w:pPr>
            <w:r>
              <w:t>Date of birth: 04.07.2020</w:t>
            </w:r>
          </w:p>
          <w:p w14:paraId="1FD803AC" w14:textId="77777777" w:rsidR="00DD2990" w:rsidRDefault="00000000">
            <w:pPr>
              <w:pStyle w:val="Body"/>
              <w:spacing w:after="0" w:line="480" w:lineRule="auto"/>
            </w:pPr>
            <w:r>
              <w:t>Date of observation &amp; time: 20.02.2023</w:t>
            </w:r>
          </w:p>
          <w:p w14:paraId="3D11A258" w14:textId="77777777" w:rsidR="00DD2990" w:rsidRDefault="00000000">
            <w:pPr>
              <w:pStyle w:val="Body"/>
              <w:spacing w:line="360" w:lineRule="auto"/>
            </w:pPr>
            <w:r>
              <w:t>Lesson/Subject: Daycare/Play school.</w:t>
            </w:r>
          </w:p>
        </w:tc>
      </w:tr>
      <w:tr w:rsidR="00DD2990" w14:paraId="40AFEF72" w14:textId="77777777">
        <w:trPr>
          <w:trHeight w:val="4464"/>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FEF2A8" w14:textId="65BC135D" w:rsidR="00DD2990" w:rsidRDefault="00000000">
            <w:pPr>
              <w:pStyle w:val="Body"/>
              <w:spacing w:after="0" w:line="480" w:lineRule="auto"/>
            </w:pPr>
            <w:r>
              <w:t xml:space="preserve">Teacher/adult input: Throughout the </w:t>
            </w:r>
            <w:r w:rsidR="00A95613">
              <w:t>thirty-minute</w:t>
            </w:r>
            <w:r>
              <w:t xml:space="preserve"> observation there were three instances of student- teacher interaction. </w:t>
            </w:r>
            <w:r w:rsidR="00A95613">
              <w:t>Firstly,</w:t>
            </w:r>
            <w:r>
              <w:t xml:space="preserve"> being one of the tutors asks Ffion and two other children what shapes certain wooden blocks are then proceeded to play with cars and ramps along with the children. The second interaction began as a teacher asked Ffion to go sit with her and 3 other children at a table. The teacher asks Ffion what </w:t>
            </w:r>
            <w:r w:rsidR="00A95613">
              <w:t>color</w:t>
            </w:r>
            <w:r>
              <w:t xml:space="preserve"> is her top and what </w:t>
            </w:r>
            <w:r w:rsidR="00A95613">
              <w:t>color</w:t>
            </w:r>
            <w:r>
              <w:t xml:space="preserve"> are the puzzle pieces which create a circle. </w:t>
            </w:r>
            <w:r w:rsidR="00A95613">
              <w:t>Furthermore,</w:t>
            </w:r>
            <w:r>
              <w:t xml:space="preserve"> the teacher shows Ffion how to take and re-assemble the circle and Ffion copies the teacher. The final interaction is with another teacher, Ffion is asked to go over to </w:t>
            </w:r>
            <w:r w:rsidR="00A95613">
              <w:t>an</w:t>
            </w:r>
            <w:r>
              <w:t xml:space="preserve"> empty table with a teacher, the teacher then puts dinosaurs </w:t>
            </w:r>
            <w:r w:rsidR="00A95613">
              <w:t>in front</w:t>
            </w:r>
            <w:r>
              <w:t xml:space="preserve"> of Ffion then asks her which </w:t>
            </w:r>
            <w:r w:rsidR="00A95613">
              <w:t>dinosaurs</w:t>
            </w:r>
            <w:r>
              <w:t xml:space="preserve"> can fly.</w:t>
            </w:r>
          </w:p>
        </w:tc>
      </w:tr>
      <w:tr w:rsidR="00DD2990" w14:paraId="66F4730A" w14:textId="77777777">
        <w:trPr>
          <w:trHeight w:val="1164"/>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81CF24" w14:textId="70747228" w:rsidR="00DD2990" w:rsidRDefault="00000000">
            <w:pPr>
              <w:pStyle w:val="Body"/>
              <w:spacing w:after="0" w:line="480" w:lineRule="auto"/>
            </w:pPr>
            <w:r>
              <w:t>What the child is expected to do: Throughout the observation it appears t</w:t>
            </w:r>
            <w:r w:rsidR="0014305A">
              <w:t>hat Ffion</w:t>
            </w:r>
            <w:r>
              <w:t xml:space="preserve"> is expected to interact with other children, teachers and the toys</w:t>
            </w:r>
            <w:r w:rsidR="0014305A">
              <w:t xml:space="preserve"> available to her</w:t>
            </w:r>
            <w:r>
              <w:t>.</w:t>
            </w:r>
            <w:r w:rsidR="00EE4E60">
              <w:t xml:space="preserve">  </w:t>
            </w:r>
            <w:r w:rsidR="00FF481B">
              <w:t xml:space="preserve">Regarding Ffion’s age it looks as if she is around 3 years old. </w:t>
            </w:r>
            <w:r w:rsidR="0014305A">
              <w:t>So,</w:t>
            </w:r>
            <w:r w:rsidR="00FF481B">
              <w:t xml:space="preserve"> looking at what is expected of Ffion through a Piagetian lens it would be expected of Ffion to be able to convey elements of </w:t>
            </w:r>
            <w:r w:rsidR="00DF4C9D">
              <w:t>the pre-operational stage whilst exhibiting the multiple inner stages of the sensorimotor development period.</w:t>
            </w:r>
          </w:p>
        </w:tc>
      </w:tr>
      <w:tr w:rsidR="00DD2990" w14:paraId="2F51B1BF" w14:textId="77777777">
        <w:trPr>
          <w:trHeight w:val="2579"/>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EE341A" w14:textId="75CECE84" w:rsidR="00DD2990" w:rsidRDefault="00000000">
            <w:pPr>
              <w:pStyle w:val="Body"/>
              <w:spacing w:after="0" w:line="480" w:lineRule="auto"/>
            </w:pPr>
            <w:r>
              <w:lastRenderedPageBreak/>
              <w:t xml:space="preserve">Support given: Support came from teachers and the other toddlers in the form of asking Ffion questions about shapes, </w:t>
            </w:r>
            <w:r w:rsidR="00A95613">
              <w:t>colors</w:t>
            </w:r>
            <w:r>
              <w:t xml:space="preserve"> and different types of dinosaurs. The teachers also provide Ffion with emotional support shown during the first interaction as </w:t>
            </w:r>
            <w:r w:rsidR="00A95613">
              <w:t>Ffion’s</w:t>
            </w:r>
            <w:r>
              <w:t xml:space="preserve"> smiles and laughs when the teacher is playing with the toys. Secondly when Ffion completes the circle puzzle the teacher and toddlers clap and cheer to congratulate her, rewarding Ffion making her smile and clap. </w:t>
            </w:r>
          </w:p>
        </w:tc>
      </w:tr>
      <w:tr w:rsidR="00DD2990" w14:paraId="26077B17" w14:textId="77777777">
        <w:trPr>
          <w:trHeight w:val="3993"/>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1CC03B" w14:textId="024B3267" w:rsidR="00DD2990" w:rsidRDefault="00000000">
            <w:pPr>
              <w:pStyle w:val="Body"/>
              <w:spacing w:after="0" w:line="480" w:lineRule="auto"/>
            </w:pPr>
            <w:r>
              <w:t xml:space="preserve">Child interactions with others: Ffion had a few instances of interacting with the other children, </w:t>
            </w:r>
            <w:r w:rsidR="00A95613">
              <w:t>a lot</w:t>
            </w:r>
            <w:r>
              <w:t xml:space="preserve"> of it being through parallel play like with the cars of the puzzle circles. There was not </w:t>
            </w:r>
            <w:r w:rsidR="00A95613">
              <w:t>a lot</w:t>
            </w:r>
            <w:r>
              <w:t xml:space="preserve"> of verbal interaction apart from when teachers asked her question about </w:t>
            </w:r>
            <w:r w:rsidR="00A95613">
              <w:t>colors</w:t>
            </w:r>
            <w:r>
              <w:t xml:space="preserve"> of shapes. Although, </w:t>
            </w:r>
            <w:r w:rsidR="00A95613">
              <w:t>there</w:t>
            </w:r>
            <w:r>
              <w:t xml:space="preserve"> was one interaction where Ffion “spoke” to the little girl who was trying to put a car on her head. When Ffion was at the table with the circles and other </w:t>
            </w:r>
            <w:r w:rsidR="00A95613">
              <w:t>kids,</w:t>
            </w:r>
            <w:r>
              <w:t xml:space="preserve"> she became quite </w:t>
            </w:r>
            <w:r w:rsidR="00A95613">
              <w:t>possessive</w:t>
            </w:r>
            <w:r>
              <w:t xml:space="preserve"> over her circle, saying “my circle”. This then led to Ffion throwing a fake tantrum to get her circle back. Contrast to this, Ffion gave the other girl a circle which made Ffion smile, then tried to give another girl her circle but she did not want it. </w:t>
            </w:r>
          </w:p>
        </w:tc>
      </w:tr>
      <w:tr w:rsidR="00DD2990" w14:paraId="7F951A40" w14:textId="77777777">
        <w:trPr>
          <w:trHeight w:val="5407"/>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09EB50" w14:textId="60C2E2C3" w:rsidR="00DD2990" w:rsidRDefault="00000000">
            <w:pPr>
              <w:pStyle w:val="Body"/>
              <w:spacing w:after="0" w:line="480" w:lineRule="auto"/>
            </w:pPr>
            <w:r>
              <w:t xml:space="preserve">Summary of strengths/difficulties: One of Ffion’s strengths is her ability to manipulate objects with intention, like when she was tapping the block with one finger as if it were a phone. Another example was when Ffion put the circle puzzle together, adjusting each piece to fit the other. A possible weakness is Ffion’s language </w:t>
            </w:r>
            <w:r w:rsidR="00A95613">
              <w:t>development</w:t>
            </w:r>
            <w:r>
              <w:t xml:space="preserve">, this is only compared with the other children. Ffion speaks but not as clearly in comparison to some of the other children. </w:t>
            </w:r>
            <w:r w:rsidR="00A95613">
              <w:t>Ffion’s</w:t>
            </w:r>
            <w:r>
              <w:t xml:space="preserve"> second weakness is that at times she appears to not interact with some of the children well, there were multiple occasions when she attempted to disrupt another </w:t>
            </w:r>
            <w:r w:rsidR="00A95613">
              <w:t>child’s</w:t>
            </w:r>
            <w:r>
              <w:t xml:space="preserve"> play, from sitting on a truck a child was playing with to trying to hit a red block out of another’s hand. Or when Ffion put the car on the little </w:t>
            </w:r>
            <w:r w:rsidR="00A95613">
              <w:t>girl’s</w:t>
            </w:r>
            <w:r>
              <w:t xml:space="preserve"> head and did not allow her to do it back. Although later in the video Ffion did show sympathy towards some of the other children when she tried to give her circle puzzle to some of the kids at the table.</w:t>
            </w:r>
          </w:p>
        </w:tc>
      </w:tr>
      <w:tr w:rsidR="00DD2990" w14:paraId="661DE4B6" w14:textId="77777777">
        <w:trPr>
          <w:trHeight w:val="13800"/>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1D0050" w14:textId="662F0B15" w:rsidR="00DD2990" w:rsidRDefault="00000000">
            <w:pPr>
              <w:pStyle w:val="Body"/>
              <w:spacing w:after="0" w:line="480" w:lineRule="auto"/>
            </w:pPr>
            <w:r>
              <w:lastRenderedPageBreak/>
              <w:t xml:space="preserve">Provide an overview of the child’s cognitive development based on Piaget’s theory of cognitive development (APA essay style): From the perspective of Piaget’s </w:t>
            </w:r>
            <w:r w:rsidR="00A95613">
              <w:t>theory,</w:t>
            </w:r>
            <w:r>
              <w:t xml:space="preserve"> it seems that Ffion is transitioning from the sensorimotor stage to the pre-operational stage. Ffion shows characteristics ranging from the </w:t>
            </w:r>
            <w:r w:rsidR="00A95613">
              <w:t>ability create</w:t>
            </w:r>
            <w:r>
              <w:t xml:space="preserve"> internal representations, exhibit object </w:t>
            </w:r>
            <w:r w:rsidR="00A95613">
              <w:t>permanence</w:t>
            </w:r>
            <w:r>
              <w:t xml:space="preserve"> and convey egocentrism throughout the observation. (Lisa Oakley, 2003)</w:t>
            </w:r>
          </w:p>
          <w:p w14:paraId="71A1C8AA" w14:textId="77777777" w:rsidR="00DD2990" w:rsidRDefault="00000000">
            <w:pPr>
              <w:pStyle w:val="Body"/>
              <w:spacing w:after="0" w:line="480" w:lineRule="auto"/>
            </w:pPr>
            <w:r>
              <w:t xml:space="preserve">                    Almost right away in the observation Ffion uses internal representation when using a block as a phone/camera whilst using deft swiping and tapping movements on the block. Piaget highlighted the importance of internal representation in child play and it is supported in a study by Salim Hashmi et al where children in the pre-operational stage were found to use more internal state language when playing with a doll instead of a tablet. (Salim Hashmi., 2022) Ffion displays internal representation in another form, when her class mates begin to say “roar” Ffion gets up from the corner of the room walks over to join them all saying roar.</w:t>
            </w:r>
          </w:p>
          <w:p w14:paraId="669C0629" w14:textId="489303D0" w:rsidR="00DD2990" w:rsidRDefault="00000000">
            <w:pPr>
              <w:pStyle w:val="Body"/>
              <w:spacing w:after="0" w:line="480" w:lineRule="auto"/>
            </w:pPr>
            <w:r>
              <w:t xml:space="preserve">                Ffion shows that she has developed object </w:t>
            </w:r>
            <w:r w:rsidR="00A95613">
              <w:t>permanence</w:t>
            </w:r>
            <w:r>
              <w:t xml:space="preserve"> when she puts down the wooden block, builds a tower with another child then looks behind her to locate the wooden block to use as a phone again. Another key pillar in Piaget’s development theory, although it has been disputed that object </w:t>
            </w:r>
            <w:r w:rsidR="00A95613">
              <w:t>permanence</w:t>
            </w:r>
            <w:r>
              <w:t xml:space="preserve"> occurs </w:t>
            </w:r>
            <w:r w:rsidR="00A95613">
              <w:t>earlier</w:t>
            </w:r>
            <w:r>
              <w:t xml:space="preserve"> than Piaget first thought. As a result of this Baillargeon and Devos (1991) conducted a study in which they took </w:t>
            </w:r>
            <w:r w:rsidR="00A95613">
              <w:t>3–4-month-old</w:t>
            </w:r>
            <w:r>
              <w:t xml:space="preserve"> babies watched a short carrot and a tall carrot move along a track with the </w:t>
            </w:r>
            <w:r w:rsidR="00A95613">
              <w:t>center</w:t>
            </w:r>
            <w:r>
              <w:t xml:space="preserve"> of the track blocked but with a window half way up the blocked object. The tall carrot was tall enough to appear above the bottom sill of the window which the babies </w:t>
            </w:r>
            <w:r w:rsidR="00A95613">
              <w:t>realized</w:t>
            </w:r>
            <w:r>
              <w:t xml:space="preserve"> as they looked reliably longer for the tall carrot to appear. Subsequently this show’s that the babies could anticipate that the tall carrot should appear even when it did not appear concluding the </w:t>
            </w:r>
            <w:r w:rsidR="00A95613">
              <w:t>baby’s</w:t>
            </w:r>
            <w:r>
              <w:t xml:space="preserve"> ability to achieve object </w:t>
            </w:r>
            <w:r w:rsidR="00A95613">
              <w:t>permanence</w:t>
            </w:r>
            <w:r>
              <w:t xml:space="preserve">. (Baillargeon &amp; Devos, 1991) A possible plight with this study is that they only used participants or were born from a full-term pregnancy. Suggesting that if a study were to be conducted with premature babies differing results could be yielded. </w:t>
            </w:r>
          </w:p>
          <w:p w14:paraId="410DCF17" w14:textId="49CE8DBB" w:rsidR="00026E1C" w:rsidRDefault="00000000" w:rsidP="00B272CD">
            <w:pPr>
              <w:pStyle w:val="Body"/>
              <w:spacing w:before="240" w:after="0" w:line="480" w:lineRule="auto"/>
            </w:pPr>
            <w:r>
              <w:lastRenderedPageBreak/>
              <w:t xml:space="preserve">                 In accordance with Piaget’s theory, a focal point of the pre-operational stage is egocentrism. “We don’t see things as they </w:t>
            </w:r>
            <w:r w:rsidR="00A95613">
              <w:t>are, we</w:t>
            </w:r>
            <w:r>
              <w:t xml:space="preserve"> see them as we are.’ (Anaïs Nin, 1961). Ffion display signs of egocentrism multiple times throughout the video. </w:t>
            </w:r>
            <w:r w:rsidR="00A95613">
              <w:t>Firstly,</w:t>
            </w:r>
            <w:r>
              <w:t xml:space="preserve"> being when she puts a car on a </w:t>
            </w:r>
            <w:r w:rsidR="00A95613">
              <w:t>girl’s</w:t>
            </w:r>
            <w:r>
              <w:t xml:space="preserve"> head but does not allow her to do it back. The second time was when a girl took the puzzle circle away from her and </w:t>
            </w:r>
            <w:r w:rsidR="002C4671">
              <w:t>Ffion</w:t>
            </w:r>
            <w:r>
              <w:t xml:space="preserve"> began to throw a tantrum. When Ffion got the toy </w:t>
            </w:r>
            <w:r w:rsidR="002C4671">
              <w:t xml:space="preserve">back, she instantly regained her smile and stopped the tantrum. This shows us that Ffion became discontentment when the circle was no longer hers, </w:t>
            </w:r>
            <w:r w:rsidR="007B12E1">
              <w:t>emphasizing Ffion’s developmental transition into the pre-operational stage.</w:t>
            </w:r>
            <w:r w:rsidR="00B272CD">
              <w:t xml:space="preserve"> However, Piaget’s three mountains methodology has been criticized. Such as Bell et al. (1975) when </w:t>
            </w:r>
            <w:r w:rsidR="00993AEC">
              <w:t xml:space="preserve">instead they used a doll </w:t>
            </w:r>
            <w:r w:rsidR="00E91995">
              <w:t xml:space="preserve">which was hiding from a policeman, this in turn resulted in children being able to complete the task showing the ability to see from another’s perspective. </w:t>
            </w:r>
          </w:p>
          <w:p w14:paraId="41C6AD23" w14:textId="1D44C471" w:rsidR="00EC5B18" w:rsidRDefault="00026E1C" w:rsidP="00B272CD">
            <w:pPr>
              <w:pStyle w:val="Body"/>
              <w:spacing w:before="240" w:after="0" w:line="480" w:lineRule="auto"/>
            </w:pPr>
            <w:r>
              <w:t xml:space="preserve">                         Although in that example Ffion had shown egocentrism and even selfishness to regain the circle. After a short time however, Ffion attempted to give the circle to some of the other children</w:t>
            </w:r>
            <w:r w:rsidR="00DF5E8A">
              <w:t xml:space="preserve"> with a look of apology and curiosity to see if the gesture would be accepted. Subsequently this highlights Piaget’s theory of reversibility as Ffion </w:t>
            </w:r>
            <w:r w:rsidR="00DE6410">
              <w:t>attempted to reconcile her previous actions.</w:t>
            </w:r>
            <w:r w:rsidR="009E68C3">
              <w:t xml:space="preserve"> </w:t>
            </w:r>
            <w:r w:rsidR="0049551E">
              <w:t xml:space="preserve">(Lisa Oakley, 2003) </w:t>
            </w:r>
            <w:r w:rsidR="000C7CD0">
              <w:t>It is possible to infer that the other children did not take the circle as they thought Ffion was naughty as they thought the tantrum to be true when it was fake. Showing the other children her true more selfish intentions leading the children to not want her toys.</w:t>
            </w:r>
            <w:r w:rsidR="00EC5B18">
              <w:t xml:space="preserve"> </w:t>
            </w:r>
            <w:r w:rsidR="006548D2">
              <w:t>A study by (Helwig et al., 2001)</w:t>
            </w:r>
            <w:r w:rsidR="00D35434">
              <w:t xml:space="preserve"> in which intention, acts and outcomes were measured by moral judgements of harm. </w:t>
            </w:r>
            <w:r w:rsidR="00190514">
              <w:t xml:space="preserve">Participants between 3, 5, 7, and adults were asked to predict behavioral and emotional predictions and judgements on act acceptability. Punishments were made under noncanonical causal conditions and normal conditions. This study resulted in children as young as 3 being able to take other peoples other idiosyncratic perspectives when making sense </w:t>
            </w:r>
            <w:r w:rsidR="00E83823">
              <w:t xml:space="preserve">of psychological harm. </w:t>
            </w:r>
          </w:p>
          <w:p w14:paraId="5743C379" w14:textId="7D785146" w:rsidR="00EA3D18" w:rsidRDefault="003C109D" w:rsidP="00B272CD">
            <w:pPr>
              <w:pStyle w:val="Body"/>
              <w:spacing w:before="240" w:after="0" w:line="480" w:lineRule="auto"/>
            </w:pPr>
            <w:r>
              <w:lastRenderedPageBreak/>
              <w:t xml:space="preserve">Ffion also shows the ability to assimilate and accommodate information which are pillars in Piaget’s theory. Ffion first assimilates when she is playing with the building blocks, </w:t>
            </w:r>
            <w:r w:rsidR="000B005C">
              <w:t>there were wooden blocks and building blocks and Ffion understood the difference between the two, picking up the building blocks from below her instead of the wooden blocks.</w:t>
            </w:r>
            <w:r w:rsidR="00AF6F8C">
              <w:t xml:space="preserve"> </w:t>
            </w:r>
            <w:r w:rsidR="008A68A3">
              <w:t>Furthermore,</w:t>
            </w:r>
            <w:r w:rsidR="00886311">
              <w:t xml:space="preserve"> Ffion accommodates information when she attempts to blow out the </w:t>
            </w:r>
            <w:r w:rsidR="008A68A3">
              <w:t>tower,</w:t>
            </w:r>
            <w:r w:rsidR="00886311">
              <w:t xml:space="preserve"> they had built like it was a candle. </w:t>
            </w:r>
            <w:r w:rsidR="008A68A3">
              <w:t xml:space="preserve">When the tower does not fall, this experience shows Ffion that not all tall skinny objects can be blown over. </w:t>
            </w:r>
            <w:r w:rsidR="00DF4C9D">
              <w:t>Therefore,</w:t>
            </w:r>
            <w:r w:rsidR="008A68A3">
              <w:t xml:space="preserve"> </w:t>
            </w:r>
            <w:r w:rsidR="00EE4E60">
              <w:t xml:space="preserve">Ffion will develop a new schema. </w:t>
            </w:r>
            <w:r w:rsidR="0014305A">
              <w:t>(Lisa Oakley, 2003)</w:t>
            </w:r>
          </w:p>
          <w:p w14:paraId="2E8893EC" w14:textId="6B76A5E2" w:rsidR="00026E1C" w:rsidRDefault="000C7CD0" w:rsidP="00B272CD">
            <w:pPr>
              <w:pStyle w:val="Body"/>
              <w:spacing w:before="240" w:after="0" w:line="480" w:lineRule="auto"/>
            </w:pPr>
            <w:r>
              <w:t xml:space="preserve"> </w:t>
            </w:r>
            <w:r w:rsidR="00026E1C">
              <w:t xml:space="preserve"> </w:t>
            </w:r>
          </w:p>
          <w:p w14:paraId="7FFC5F95" w14:textId="77777777" w:rsidR="00DD2990" w:rsidRDefault="00000000">
            <w:pPr>
              <w:pStyle w:val="Body"/>
              <w:spacing w:after="0" w:line="480" w:lineRule="auto"/>
            </w:pPr>
            <w:r>
              <w:t xml:space="preserve">                                             </w:t>
            </w:r>
          </w:p>
          <w:p w14:paraId="0FEBDA2F" w14:textId="77777777" w:rsidR="00DD2990" w:rsidRDefault="00DD2990">
            <w:pPr>
              <w:pStyle w:val="Body"/>
              <w:spacing w:after="0" w:line="480" w:lineRule="auto"/>
            </w:pPr>
          </w:p>
        </w:tc>
      </w:tr>
      <w:tr w:rsidR="00DD2990" w14:paraId="7F62E5B5" w14:textId="77777777">
        <w:trPr>
          <w:trHeight w:val="4279"/>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DBF754" w14:textId="77777777" w:rsidR="00DD2990" w:rsidRDefault="00000000">
            <w:pPr>
              <w:pStyle w:val="Body"/>
              <w:spacing w:after="0" w:line="480" w:lineRule="auto"/>
            </w:pPr>
            <w:r>
              <w:lastRenderedPageBreak/>
              <w:t>Reference list:</w:t>
            </w:r>
          </w:p>
          <w:p w14:paraId="48AC29DB" w14:textId="77777777" w:rsidR="00DD2990" w:rsidRDefault="00000000">
            <w:pPr>
              <w:pStyle w:val="Body"/>
              <w:spacing w:after="0" w:line="480" w:lineRule="auto"/>
            </w:pPr>
            <w:r>
              <w:t xml:space="preserve">(Anaïs Nin,1961) </w:t>
            </w:r>
          </w:p>
          <w:p w14:paraId="40C8DCEA" w14:textId="0BBAA1C7" w:rsidR="00E91995" w:rsidRDefault="00E91995">
            <w:pPr>
              <w:pStyle w:val="Body"/>
              <w:spacing w:after="0" w:line="480" w:lineRule="auto"/>
            </w:pPr>
            <w:r>
              <w:t xml:space="preserve">Bell, D., Hughes, E. R., &amp; Rogers, J. (1975). </w:t>
            </w:r>
            <w:r>
              <w:rPr>
                <w:i/>
                <w:iCs/>
              </w:rPr>
              <w:t>Area, Weight, and Volume: Monitoring and Encouraging Children's Conceptual Development</w:t>
            </w:r>
            <w:r>
              <w:t>. Nelson for the School Council.</w:t>
            </w:r>
          </w:p>
          <w:p w14:paraId="0FCE9652" w14:textId="77777777" w:rsidR="00DD2990" w:rsidRDefault="00000000">
            <w:pPr>
              <w:pStyle w:val="Default"/>
              <w:spacing w:before="0" w:line="240" w:lineRule="auto"/>
              <w:rPr>
                <w:rFonts w:ascii="Times Roman" w:eastAsia="Times Roman" w:hAnsi="Times Roman" w:cs="Times Roman"/>
              </w:rPr>
            </w:pPr>
            <w:r>
              <w:rPr>
                <w:rFonts w:ascii="Times Roman" w:hAnsi="Times Roman"/>
              </w:rPr>
              <w:t xml:space="preserve">Baillargeon, R., &amp; DeVos, J. (1991). Object permanence in young infants: Further evidence. </w:t>
            </w:r>
            <w:r>
              <w:rPr>
                <w:rFonts w:ascii="Times Roman" w:hAnsi="Times Roman"/>
                <w:i/>
                <w:iCs/>
              </w:rPr>
              <w:t>Child development</w:t>
            </w:r>
            <w:r>
              <w:rPr>
                <w:rFonts w:ascii="Times Roman" w:hAnsi="Times Roman"/>
              </w:rPr>
              <w:t xml:space="preserve">, </w:t>
            </w:r>
            <w:r>
              <w:rPr>
                <w:rFonts w:ascii="Times Roman" w:hAnsi="Times Roman"/>
                <w:i/>
                <w:iCs/>
              </w:rPr>
              <w:t>62</w:t>
            </w:r>
            <w:r>
              <w:rPr>
                <w:rFonts w:ascii="Times Roman" w:hAnsi="Times Roman"/>
              </w:rPr>
              <w:t>(6), 1227-1246.</w:t>
            </w:r>
          </w:p>
          <w:p w14:paraId="03698084" w14:textId="77777777" w:rsidR="00DD2990" w:rsidRDefault="00DD2990">
            <w:pPr>
              <w:pStyle w:val="Default"/>
              <w:spacing w:before="0" w:line="240" w:lineRule="auto"/>
              <w:rPr>
                <w:rFonts w:ascii="Times Roman" w:eastAsia="Times Roman" w:hAnsi="Times Roman" w:cs="Times Roman"/>
              </w:rPr>
            </w:pPr>
          </w:p>
          <w:p w14:paraId="0173E854" w14:textId="2967D731" w:rsidR="00DD2990" w:rsidRDefault="00000000">
            <w:pPr>
              <w:pStyle w:val="Default"/>
              <w:spacing w:before="0" w:line="240" w:lineRule="auto"/>
              <w:rPr>
                <w:rFonts w:ascii="Calibri" w:eastAsia="Calibri" w:hAnsi="Calibri" w:cs="Calibri"/>
              </w:rPr>
            </w:pPr>
            <w:r>
              <w:rPr>
                <w:rFonts w:ascii="Calibri" w:hAnsi="Calibri"/>
              </w:rPr>
              <w:t>(Lisa Oakley,2003)</w:t>
            </w:r>
          </w:p>
          <w:p w14:paraId="56A47D9C" w14:textId="77777777" w:rsidR="00DD2990" w:rsidRDefault="00DD2990">
            <w:pPr>
              <w:pStyle w:val="Body"/>
              <w:spacing w:after="0" w:line="480" w:lineRule="auto"/>
            </w:pPr>
          </w:p>
          <w:p w14:paraId="7F73B21F" w14:textId="5BA25E06" w:rsidR="00DD2990" w:rsidRDefault="00000000">
            <w:pPr>
              <w:pStyle w:val="Body"/>
              <w:spacing w:after="0" w:line="480" w:lineRule="auto"/>
            </w:pPr>
            <w:r>
              <w:t>(Hashmi Salim.,</w:t>
            </w:r>
            <w:r w:rsidR="00A95613">
              <w:t xml:space="preserve"> </w:t>
            </w:r>
            <w:r>
              <w:t xml:space="preserve">Vanderwert, Ross </w:t>
            </w:r>
            <w:r w:rsidR="00DF4C9D">
              <w:t>E</w:t>
            </w:r>
            <w:r>
              <w:t>., Pain, Amy L. Gerson., Sarah A., Developmental Science, 2022-03, Vol.25)</w:t>
            </w:r>
          </w:p>
          <w:p w14:paraId="6544C64C" w14:textId="57B5DCEE" w:rsidR="00E83823" w:rsidRDefault="00E83823">
            <w:pPr>
              <w:pStyle w:val="Body"/>
              <w:spacing w:after="0" w:line="480" w:lineRule="auto"/>
            </w:pPr>
            <w:r>
              <w:t>Helwig, C.C., Zelazo, P.D. and Wilson, M. (2001), Children's Judgments of Psychological Harm in Normal and Noncanonical Situations. Child Development, 72: 66-81.</w:t>
            </w:r>
          </w:p>
          <w:p w14:paraId="14853C83" w14:textId="77777777" w:rsidR="00DD2990" w:rsidRDefault="00DD2990">
            <w:pPr>
              <w:pStyle w:val="Default"/>
              <w:spacing w:before="0" w:line="240" w:lineRule="auto"/>
              <w:rPr>
                <w:rFonts w:ascii="Times Roman" w:eastAsia="Times Roman" w:hAnsi="Times Roman" w:cs="Times Roman"/>
              </w:rPr>
            </w:pPr>
          </w:p>
          <w:p w14:paraId="566F1AC5" w14:textId="77777777" w:rsidR="00DD2990" w:rsidRDefault="00DD2990">
            <w:pPr>
              <w:pStyle w:val="Default"/>
              <w:spacing w:before="0" w:line="240" w:lineRule="auto"/>
            </w:pPr>
          </w:p>
        </w:tc>
      </w:tr>
    </w:tbl>
    <w:p w14:paraId="10135169" w14:textId="77777777" w:rsidR="00DD2990" w:rsidRDefault="00DD2990">
      <w:pPr>
        <w:pStyle w:val="Body"/>
        <w:widowControl w:val="0"/>
        <w:spacing w:line="240" w:lineRule="auto"/>
        <w:rPr>
          <w:sz w:val="20"/>
          <w:szCs w:val="20"/>
        </w:rPr>
      </w:pPr>
    </w:p>
    <w:p w14:paraId="5026D7F9" w14:textId="77777777" w:rsidR="00DD2990" w:rsidRDefault="00DD2990">
      <w:pPr>
        <w:pStyle w:val="Body"/>
      </w:pPr>
    </w:p>
    <w:sectPr w:rsidR="00DD2990">
      <w:headerReference w:type="default" r:id="rId6"/>
      <w:footerReference w:type="default" r:id="rId7"/>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C5EA8" w14:textId="77777777" w:rsidR="00B22660" w:rsidRDefault="00B22660">
      <w:r>
        <w:separator/>
      </w:r>
    </w:p>
  </w:endnote>
  <w:endnote w:type="continuationSeparator" w:id="0">
    <w:p w14:paraId="080DB80F" w14:textId="77777777" w:rsidR="00B22660" w:rsidRDefault="00B226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Roman">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DBF3BC" w14:textId="77777777" w:rsidR="00DD2990" w:rsidRDefault="00DD2990">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C1907" w14:textId="77777777" w:rsidR="00B22660" w:rsidRDefault="00B22660">
      <w:r>
        <w:separator/>
      </w:r>
    </w:p>
  </w:footnote>
  <w:footnote w:type="continuationSeparator" w:id="0">
    <w:p w14:paraId="246069CF" w14:textId="77777777" w:rsidR="00B22660" w:rsidRDefault="00B226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1B93E7" w14:textId="77777777" w:rsidR="00DD2990" w:rsidRDefault="00DD2990">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2990"/>
    <w:rsid w:val="00026E1C"/>
    <w:rsid w:val="000B005C"/>
    <w:rsid w:val="000C7CD0"/>
    <w:rsid w:val="000D3751"/>
    <w:rsid w:val="0014305A"/>
    <w:rsid w:val="00190514"/>
    <w:rsid w:val="00233705"/>
    <w:rsid w:val="002C4671"/>
    <w:rsid w:val="003C109D"/>
    <w:rsid w:val="0049551E"/>
    <w:rsid w:val="00497AAF"/>
    <w:rsid w:val="006548D2"/>
    <w:rsid w:val="007B12E1"/>
    <w:rsid w:val="0082026A"/>
    <w:rsid w:val="00886311"/>
    <w:rsid w:val="008A68A3"/>
    <w:rsid w:val="00993AEC"/>
    <w:rsid w:val="009E68C3"/>
    <w:rsid w:val="00A95613"/>
    <w:rsid w:val="00AF6F8C"/>
    <w:rsid w:val="00B22660"/>
    <w:rsid w:val="00B272CD"/>
    <w:rsid w:val="00D35434"/>
    <w:rsid w:val="00DD2990"/>
    <w:rsid w:val="00DE6410"/>
    <w:rsid w:val="00DF4C9D"/>
    <w:rsid w:val="00DF5E8A"/>
    <w:rsid w:val="00E83823"/>
    <w:rsid w:val="00E91995"/>
    <w:rsid w:val="00EA3D18"/>
    <w:rsid w:val="00EC5B18"/>
    <w:rsid w:val="00EE4E60"/>
    <w:rsid w:val="00FF4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2F0D7"/>
  <w15:docId w15:val="{9D5B5229-8195-4FF0-B4B2-5A316C6C3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kern w:val="2"/>
      <w:sz w:val="22"/>
      <w:szCs w:val="22"/>
      <w:u w:color="000000"/>
      <w:lang w:val="en-US"/>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TotalTime>
  <Pages>6</Pages>
  <Words>1430</Words>
  <Characters>8153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Ethan</dc:creator>
  <cp:lastModifiedBy>Ethan Price</cp:lastModifiedBy>
  <cp:revision>2</cp:revision>
  <dcterms:created xsi:type="dcterms:W3CDTF">2024-02-27T20:59:00Z</dcterms:created>
  <dcterms:modified xsi:type="dcterms:W3CDTF">2024-02-27T20:59:00Z</dcterms:modified>
</cp:coreProperties>
</file>