
<file path=[Content_Types].xml><?xml version="1.0" encoding="utf-8"?>
<Types xmlns="http://schemas.openxmlformats.org/package/2006/content-types">
  <Default Extension="png" ContentType="image/png"/>
  <Default Extension="tmp"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1D43177" w14:textId="533FA9A8" w:rsidR="00E91173" w:rsidRDefault="00053736" w:rsidP="00E91173">
      <w:pPr>
        <w:spacing w:line="480" w:lineRule="auto"/>
        <w:jc w:val="center"/>
        <w:rPr>
          <w:b/>
        </w:rPr>
      </w:pPr>
      <w:r w:rsidRPr="00053736">
        <w:rPr>
          <w:b/>
          <w:noProof/>
        </w:rPr>
        <w:drawing>
          <wp:inline distT="0" distB="0" distL="0" distR="0" wp14:anchorId="4C5C7011" wp14:editId="08D6A11A">
            <wp:extent cx="2066925" cy="762000"/>
            <wp:effectExtent l="0" t="0" r="9525" b="0"/>
            <wp:docPr id="1680939710" name="Picture 1" descr="A close 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0939710" name="Picture 1" descr="A close up of a sign&#10;&#10;AI-generated content may be incorrect."/>
                    <pic:cNvPicPr/>
                  </pic:nvPicPr>
                  <pic:blipFill>
                    <a:blip r:embed="rId8"/>
                    <a:stretch>
                      <a:fillRect/>
                    </a:stretch>
                  </pic:blipFill>
                  <pic:spPr>
                    <a:xfrm>
                      <a:off x="0" y="0"/>
                      <a:ext cx="2067218" cy="762108"/>
                    </a:xfrm>
                    <a:prstGeom prst="rect">
                      <a:avLst/>
                    </a:prstGeom>
                  </pic:spPr>
                </pic:pic>
              </a:graphicData>
            </a:graphic>
          </wp:inline>
        </w:drawing>
      </w:r>
    </w:p>
    <w:p w14:paraId="6DBE356B" w14:textId="77777777" w:rsidR="00053736" w:rsidRDefault="00053736" w:rsidP="00E91173">
      <w:pPr>
        <w:spacing w:line="480" w:lineRule="auto"/>
        <w:jc w:val="center"/>
        <w:rPr>
          <w:b/>
        </w:rPr>
      </w:pPr>
    </w:p>
    <w:p w14:paraId="63E3C9D2" w14:textId="77777777" w:rsidR="00053736" w:rsidRDefault="00053736" w:rsidP="00E91173">
      <w:pPr>
        <w:spacing w:line="480" w:lineRule="auto"/>
        <w:jc w:val="center"/>
        <w:rPr>
          <w:b/>
        </w:rPr>
      </w:pPr>
    </w:p>
    <w:p w14:paraId="4D4EE41B" w14:textId="77777777" w:rsidR="0009309C" w:rsidRPr="00F50879" w:rsidRDefault="0009309C" w:rsidP="00F50879">
      <w:pPr>
        <w:tabs>
          <w:tab w:val="left" w:pos="3105"/>
        </w:tabs>
        <w:spacing w:line="360" w:lineRule="auto"/>
        <w:jc w:val="center"/>
        <w:rPr>
          <w:rFonts w:ascii="Arial" w:eastAsia="Arial" w:hAnsi="Arial" w:cs="Arial"/>
          <w:b/>
          <w:sz w:val="28"/>
          <w:szCs w:val="28"/>
          <w:lang w:eastAsia="en-US"/>
        </w:rPr>
      </w:pPr>
      <w:r w:rsidRPr="00F50879">
        <w:rPr>
          <w:rFonts w:ascii="Arial" w:eastAsia="Arial" w:hAnsi="Arial" w:cs="Arial"/>
          <w:b/>
          <w:sz w:val="28"/>
          <w:szCs w:val="28"/>
          <w:lang w:eastAsia="en-US"/>
        </w:rPr>
        <w:t>BA (Hons) Business Management</w:t>
      </w:r>
    </w:p>
    <w:p w14:paraId="6691B29A" w14:textId="77777777" w:rsidR="0009309C" w:rsidRPr="00F50879" w:rsidRDefault="0009309C" w:rsidP="00F50879">
      <w:pPr>
        <w:tabs>
          <w:tab w:val="left" w:pos="3105"/>
        </w:tabs>
        <w:spacing w:line="360" w:lineRule="auto"/>
        <w:jc w:val="center"/>
        <w:rPr>
          <w:rFonts w:ascii="Arial" w:eastAsia="Arial" w:hAnsi="Arial" w:cs="Arial"/>
          <w:b/>
          <w:sz w:val="28"/>
          <w:szCs w:val="28"/>
          <w:lang w:eastAsia="en-US"/>
        </w:rPr>
      </w:pPr>
      <w:r w:rsidRPr="00F50879">
        <w:rPr>
          <w:rFonts w:ascii="Arial" w:eastAsia="Arial" w:hAnsi="Arial" w:cs="Arial"/>
          <w:b/>
          <w:sz w:val="28"/>
          <w:szCs w:val="28"/>
          <w:lang w:eastAsia="en-US"/>
        </w:rPr>
        <w:t>Academic Year: 2024/2025</w:t>
      </w:r>
    </w:p>
    <w:p w14:paraId="7E7DB321" w14:textId="77777777" w:rsidR="0009309C" w:rsidRPr="00F50879" w:rsidRDefault="0009309C" w:rsidP="00F50879">
      <w:pPr>
        <w:tabs>
          <w:tab w:val="left" w:pos="3105"/>
        </w:tabs>
        <w:spacing w:line="360" w:lineRule="auto"/>
        <w:jc w:val="center"/>
        <w:rPr>
          <w:rFonts w:ascii="Arial" w:eastAsia="Arial" w:hAnsi="Arial" w:cs="Arial"/>
          <w:b/>
          <w:sz w:val="28"/>
          <w:szCs w:val="28"/>
          <w:lang w:eastAsia="en-US"/>
        </w:rPr>
      </w:pPr>
      <w:r w:rsidRPr="00F50879">
        <w:rPr>
          <w:rFonts w:ascii="Arial" w:eastAsia="Arial" w:hAnsi="Arial" w:cs="Arial"/>
          <w:b/>
          <w:sz w:val="28"/>
          <w:szCs w:val="28"/>
          <w:lang w:eastAsia="en-US"/>
        </w:rPr>
        <w:t xml:space="preserve">Student Name: Ileana </w:t>
      </w:r>
      <w:proofErr w:type="spellStart"/>
      <w:r w:rsidRPr="00F50879">
        <w:rPr>
          <w:rFonts w:ascii="Arial" w:eastAsia="Arial" w:hAnsi="Arial" w:cs="Arial"/>
          <w:b/>
          <w:sz w:val="28"/>
          <w:szCs w:val="28"/>
          <w:lang w:eastAsia="en-US"/>
        </w:rPr>
        <w:t>Lupu</w:t>
      </w:r>
      <w:proofErr w:type="spellEnd"/>
    </w:p>
    <w:p w14:paraId="374DFC7D" w14:textId="5430E2D6" w:rsidR="0009309C" w:rsidRPr="00F50879" w:rsidRDefault="0009309C" w:rsidP="00F50879">
      <w:pPr>
        <w:tabs>
          <w:tab w:val="left" w:pos="3105"/>
        </w:tabs>
        <w:spacing w:line="360" w:lineRule="auto"/>
        <w:jc w:val="center"/>
        <w:rPr>
          <w:rFonts w:ascii="Arial" w:eastAsia="Arial" w:hAnsi="Arial" w:cs="Arial"/>
          <w:b/>
          <w:sz w:val="28"/>
          <w:szCs w:val="28"/>
          <w:lang w:eastAsia="en-US"/>
        </w:rPr>
      </w:pPr>
      <w:r w:rsidRPr="00F50879">
        <w:rPr>
          <w:rFonts w:ascii="Arial" w:eastAsia="Arial" w:hAnsi="Arial" w:cs="Arial"/>
          <w:b/>
          <w:sz w:val="28"/>
          <w:szCs w:val="28"/>
          <w:lang w:eastAsia="en-US"/>
        </w:rPr>
        <w:t>Student Number: 2231908</w:t>
      </w:r>
    </w:p>
    <w:p w14:paraId="727B19A9" w14:textId="79A79352" w:rsidR="00F50879" w:rsidRPr="00F50879" w:rsidRDefault="00F50879" w:rsidP="00F50879">
      <w:pPr>
        <w:tabs>
          <w:tab w:val="left" w:pos="3105"/>
        </w:tabs>
        <w:spacing w:line="360" w:lineRule="auto"/>
        <w:jc w:val="center"/>
        <w:rPr>
          <w:rFonts w:ascii="Arial" w:eastAsia="Arial" w:hAnsi="Arial" w:cs="Arial"/>
          <w:b/>
          <w:sz w:val="28"/>
          <w:szCs w:val="28"/>
          <w:lang w:eastAsia="en-US"/>
        </w:rPr>
      </w:pPr>
      <w:r w:rsidRPr="00F50879">
        <w:rPr>
          <w:rFonts w:ascii="Arial" w:eastAsia="Arial" w:hAnsi="Arial" w:cs="Arial"/>
          <w:b/>
          <w:sz w:val="28"/>
          <w:szCs w:val="28"/>
          <w:lang w:eastAsia="en-US"/>
        </w:rPr>
        <w:t>Lecturer Name: Dr Babar Syed</w:t>
      </w:r>
      <w:bookmarkStart w:id="0" w:name="_GoBack"/>
      <w:bookmarkEnd w:id="0"/>
    </w:p>
    <w:p w14:paraId="45DC18DB" w14:textId="67CA7508" w:rsidR="0009309C" w:rsidRPr="00F50879" w:rsidRDefault="0009309C" w:rsidP="00F50879">
      <w:pPr>
        <w:spacing w:line="360" w:lineRule="auto"/>
        <w:jc w:val="center"/>
        <w:rPr>
          <w:rFonts w:ascii="Arial" w:hAnsi="Arial" w:cs="Arial"/>
          <w:b/>
          <w:sz w:val="28"/>
          <w:szCs w:val="28"/>
        </w:rPr>
      </w:pPr>
      <w:r w:rsidRPr="00F50879">
        <w:rPr>
          <w:rFonts w:ascii="Arial" w:hAnsi="Arial" w:cs="Arial"/>
          <w:b/>
          <w:sz w:val="28"/>
          <w:szCs w:val="28"/>
        </w:rPr>
        <w:t>LCBB6000_BIRM</w:t>
      </w:r>
    </w:p>
    <w:p w14:paraId="27B27468" w14:textId="1BB0C726" w:rsidR="0009309C" w:rsidRPr="00F50879" w:rsidRDefault="0009309C" w:rsidP="00F50879">
      <w:pPr>
        <w:spacing w:line="360" w:lineRule="auto"/>
        <w:jc w:val="center"/>
        <w:rPr>
          <w:rFonts w:ascii="Arial" w:hAnsi="Arial" w:cs="Arial"/>
          <w:b/>
          <w:sz w:val="28"/>
          <w:szCs w:val="28"/>
        </w:rPr>
      </w:pPr>
      <w:r w:rsidRPr="00F50879">
        <w:rPr>
          <w:rFonts w:ascii="Arial" w:hAnsi="Arial" w:cs="Arial"/>
          <w:b/>
          <w:sz w:val="28"/>
          <w:szCs w:val="28"/>
        </w:rPr>
        <w:t xml:space="preserve"> </w:t>
      </w:r>
      <w:r w:rsidR="00F50879" w:rsidRPr="00F50879">
        <w:rPr>
          <w:rFonts w:ascii="Arial" w:hAnsi="Arial" w:cs="Arial"/>
          <w:b/>
          <w:sz w:val="28"/>
          <w:szCs w:val="28"/>
        </w:rPr>
        <w:t xml:space="preserve">Dissertation - </w:t>
      </w:r>
      <w:r w:rsidRPr="00F50879">
        <w:rPr>
          <w:rFonts w:ascii="Arial" w:hAnsi="Arial" w:cs="Arial"/>
          <w:b/>
          <w:sz w:val="28"/>
          <w:szCs w:val="28"/>
        </w:rPr>
        <w:t xml:space="preserve">Research proposal: </w:t>
      </w:r>
    </w:p>
    <w:p w14:paraId="04289460" w14:textId="23D0CB24" w:rsidR="0009309C" w:rsidRDefault="0009309C" w:rsidP="0009309C">
      <w:pPr>
        <w:spacing w:line="480" w:lineRule="auto"/>
        <w:jc w:val="center"/>
        <w:rPr>
          <w:rFonts w:ascii="Arial" w:hAnsi="Arial" w:cs="Arial"/>
          <w:b/>
          <w:sz w:val="28"/>
          <w:szCs w:val="28"/>
        </w:rPr>
      </w:pPr>
      <w:r w:rsidRPr="00B0783D">
        <w:rPr>
          <w:rFonts w:ascii="Arial" w:hAnsi="Arial" w:cs="Arial"/>
          <w:b/>
          <w:sz w:val="28"/>
          <w:szCs w:val="28"/>
        </w:rPr>
        <w:t>FROM RISK TO RESILIENCE: EXPLORING COST-EFFECTIVE STRATEGIES FOR ESTATE AGENTS IN THE UK FACING TENANT ARREARS</w:t>
      </w:r>
    </w:p>
    <w:p w14:paraId="1C0DFA9F" w14:textId="5F5477BB" w:rsidR="0009309C" w:rsidRDefault="0009309C" w:rsidP="0009309C">
      <w:pPr>
        <w:spacing w:line="480" w:lineRule="auto"/>
        <w:jc w:val="center"/>
        <w:rPr>
          <w:rFonts w:ascii="Arial" w:hAnsi="Arial" w:cs="Arial"/>
          <w:b/>
          <w:sz w:val="28"/>
          <w:szCs w:val="28"/>
        </w:rPr>
      </w:pPr>
    </w:p>
    <w:p w14:paraId="46823632" w14:textId="0C660046" w:rsidR="0009309C" w:rsidRDefault="0009309C" w:rsidP="0009309C">
      <w:pPr>
        <w:spacing w:line="480" w:lineRule="auto"/>
        <w:jc w:val="center"/>
        <w:rPr>
          <w:rFonts w:ascii="Arial" w:hAnsi="Arial" w:cs="Arial"/>
          <w:b/>
          <w:sz w:val="28"/>
          <w:szCs w:val="28"/>
        </w:rPr>
      </w:pPr>
    </w:p>
    <w:p w14:paraId="40252451" w14:textId="6BEF1BAD" w:rsidR="0009309C" w:rsidRDefault="0009309C" w:rsidP="0009309C">
      <w:pPr>
        <w:spacing w:line="480" w:lineRule="auto"/>
        <w:jc w:val="center"/>
        <w:rPr>
          <w:rFonts w:ascii="Arial" w:hAnsi="Arial" w:cs="Arial"/>
          <w:b/>
          <w:sz w:val="28"/>
          <w:szCs w:val="28"/>
        </w:rPr>
      </w:pPr>
    </w:p>
    <w:p w14:paraId="4F05BD66" w14:textId="2A3FCE25" w:rsidR="0009309C" w:rsidRDefault="0009309C" w:rsidP="0009309C">
      <w:pPr>
        <w:spacing w:line="480" w:lineRule="auto"/>
        <w:jc w:val="center"/>
        <w:rPr>
          <w:rFonts w:ascii="Arial" w:hAnsi="Arial" w:cs="Arial"/>
          <w:b/>
          <w:sz w:val="28"/>
          <w:szCs w:val="28"/>
        </w:rPr>
      </w:pPr>
    </w:p>
    <w:p w14:paraId="6CD41DFB" w14:textId="208F1D66" w:rsidR="0009309C" w:rsidRDefault="0009309C" w:rsidP="0009309C">
      <w:pPr>
        <w:spacing w:line="480" w:lineRule="auto"/>
        <w:jc w:val="center"/>
        <w:rPr>
          <w:rFonts w:ascii="Arial" w:hAnsi="Arial" w:cs="Arial"/>
          <w:b/>
          <w:sz w:val="28"/>
          <w:szCs w:val="28"/>
        </w:rPr>
      </w:pPr>
    </w:p>
    <w:p w14:paraId="2D67853B" w14:textId="776F0498" w:rsidR="0009309C" w:rsidRDefault="0009309C" w:rsidP="0009309C">
      <w:pPr>
        <w:spacing w:line="480" w:lineRule="auto"/>
        <w:jc w:val="center"/>
        <w:rPr>
          <w:rFonts w:ascii="Arial" w:hAnsi="Arial" w:cs="Arial"/>
          <w:b/>
          <w:sz w:val="28"/>
          <w:szCs w:val="28"/>
        </w:rPr>
      </w:pPr>
    </w:p>
    <w:p w14:paraId="79102517" w14:textId="77777777" w:rsidR="0009309C" w:rsidRPr="00B0783D" w:rsidRDefault="0009309C" w:rsidP="0009309C">
      <w:pPr>
        <w:spacing w:line="480" w:lineRule="auto"/>
        <w:jc w:val="center"/>
        <w:rPr>
          <w:rFonts w:ascii="Arial" w:hAnsi="Arial" w:cs="Arial"/>
          <w:b/>
          <w:sz w:val="28"/>
          <w:szCs w:val="28"/>
        </w:rPr>
      </w:pPr>
    </w:p>
    <w:sdt>
      <w:sdtPr>
        <w:rPr>
          <w:rFonts w:ascii="Calibri" w:eastAsia="Calibri" w:hAnsi="Calibri" w:cs="Calibri"/>
          <w:color w:val="auto"/>
          <w:sz w:val="24"/>
          <w:lang w:eastAsia="en-GB"/>
        </w:rPr>
        <w:id w:val="1324931080"/>
        <w:docPartObj>
          <w:docPartGallery w:val="Table of Contents"/>
          <w:docPartUnique/>
        </w:docPartObj>
      </w:sdtPr>
      <w:sdtEndPr>
        <w:rPr>
          <w:rFonts w:ascii="Arial" w:hAnsi="Arial"/>
          <w:b/>
          <w:bCs/>
          <w:noProof/>
          <w:sz w:val="22"/>
          <w:szCs w:val="22"/>
        </w:rPr>
      </w:sdtEndPr>
      <w:sdtContent>
        <w:p w14:paraId="5E533177" w14:textId="370720A7" w:rsidR="00D43FEC" w:rsidRPr="00A40CDA" w:rsidRDefault="00D43FEC" w:rsidP="0009309C">
          <w:pPr>
            <w:pStyle w:val="TOCHeading"/>
          </w:pPr>
          <w:r w:rsidRPr="00A40CDA">
            <w:t>Table of Contents</w:t>
          </w:r>
        </w:p>
        <w:p w14:paraId="21DAF9A5" w14:textId="7F6B4E55" w:rsidR="00CA45F6" w:rsidRPr="00A40CDA" w:rsidRDefault="00D43FEC" w:rsidP="00764D13">
          <w:pPr>
            <w:pStyle w:val="TOC1"/>
            <w:tabs>
              <w:tab w:val="right" w:leader="dot" w:pos="9350"/>
            </w:tabs>
            <w:spacing w:line="360" w:lineRule="auto"/>
            <w:jc w:val="both"/>
            <w:rPr>
              <w:rFonts w:ascii="Arial" w:eastAsiaTheme="minorEastAsia" w:hAnsi="Arial" w:cs="Arial"/>
              <w:noProof/>
              <w:kern w:val="2"/>
              <w:sz w:val="22"/>
              <w:szCs w:val="22"/>
              <w14:ligatures w14:val="standardContextual"/>
            </w:rPr>
          </w:pPr>
          <w:r w:rsidRPr="00A40CDA">
            <w:rPr>
              <w:rFonts w:ascii="Arial" w:hAnsi="Arial" w:cs="Arial"/>
              <w:sz w:val="22"/>
              <w:szCs w:val="22"/>
            </w:rPr>
            <w:fldChar w:fldCharType="begin"/>
          </w:r>
          <w:r w:rsidRPr="00A40CDA">
            <w:rPr>
              <w:rFonts w:ascii="Arial" w:hAnsi="Arial" w:cs="Arial"/>
              <w:sz w:val="22"/>
              <w:szCs w:val="22"/>
            </w:rPr>
            <w:instrText xml:space="preserve"> TOC \o "1-3" \h \z \u </w:instrText>
          </w:r>
          <w:r w:rsidRPr="00A40CDA">
            <w:rPr>
              <w:rFonts w:ascii="Arial" w:hAnsi="Arial" w:cs="Arial"/>
              <w:sz w:val="22"/>
              <w:szCs w:val="22"/>
            </w:rPr>
            <w:fldChar w:fldCharType="separate"/>
          </w:r>
          <w:hyperlink w:anchor="_Toc203746120" w:history="1">
            <w:r w:rsidR="00CA45F6" w:rsidRPr="00A40CDA">
              <w:rPr>
                <w:rStyle w:val="Hyperlink"/>
                <w:rFonts w:ascii="Arial" w:hAnsi="Arial" w:cs="Arial"/>
                <w:noProof/>
                <w:sz w:val="22"/>
                <w:szCs w:val="22"/>
              </w:rPr>
              <w:t>1.0 Introduction</w:t>
            </w:r>
            <w:r w:rsidR="00CA45F6" w:rsidRPr="00A40CDA">
              <w:rPr>
                <w:rFonts w:ascii="Arial" w:hAnsi="Arial" w:cs="Arial"/>
                <w:noProof/>
                <w:webHidden/>
                <w:sz w:val="22"/>
                <w:szCs w:val="22"/>
              </w:rPr>
              <w:tab/>
            </w:r>
            <w:r w:rsidR="00CA45F6" w:rsidRPr="00A40CDA">
              <w:rPr>
                <w:rFonts w:ascii="Arial" w:hAnsi="Arial" w:cs="Arial"/>
                <w:noProof/>
                <w:webHidden/>
                <w:sz w:val="22"/>
                <w:szCs w:val="22"/>
              </w:rPr>
              <w:fldChar w:fldCharType="begin"/>
            </w:r>
            <w:r w:rsidR="00CA45F6" w:rsidRPr="00A40CDA">
              <w:rPr>
                <w:rFonts w:ascii="Arial" w:hAnsi="Arial" w:cs="Arial"/>
                <w:noProof/>
                <w:webHidden/>
                <w:sz w:val="22"/>
                <w:szCs w:val="22"/>
              </w:rPr>
              <w:instrText xml:space="preserve"> PAGEREF _Toc203746120 \h </w:instrText>
            </w:r>
            <w:r w:rsidR="00CA45F6" w:rsidRPr="00A40CDA">
              <w:rPr>
                <w:rFonts w:ascii="Arial" w:hAnsi="Arial" w:cs="Arial"/>
                <w:noProof/>
                <w:webHidden/>
                <w:sz w:val="22"/>
                <w:szCs w:val="22"/>
              </w:rPr>
            </w:r>
            <w:r w:rsidR="00CA45F6" w:rsidRPr="00A40CDA">
              <w:rPr>
                <w:rFonts w:ascii="Arial" w:hAnsi="Arial" w:cs="Arial"/>
                <w:noProof/>
                <w:webHidden/>
                <w:sz w:val="22"/>
                <w:szCs w:val="22"/>
              </w:rPr>
              <w:fldChar w:fldCharType="separate"/>
            </w:r>
            <w:r w:rsidR="001A318D">
              <w:rPr>
                <w:rFonts w:ascii="Arial" w:hAnsi="Arial" w:cs="Arial"/>
                <w:noProof/>
                <w:webHidden/>
                <w:sz w:val="22"/>
                <w:szCs w:val="22"/>
              </w:rPr>
              <w:t>3</w:t>
            </w:r>
            <w:r w:rsidR="00CA45F6" w:rsidRPr="00A40CDA">
              <w:rPr>
                <w:rFonts w:ascii="Arial" w:hAnsi="Arial" w:cs="Arial"/>
                <w:noProof/>
                <w:webHidden/>
                <w:sz w:val="22"/>
                <w:szCs w:val="22"/>
              </w:rPr>
              <w:fldChar w:fldCharType="end"/>
            </w:r>
          </w:hyperlink>
        </w:p>
        <w:p w14:paraId="68A7E470" w14:textId="383761DE" w:rsidR="00CA45F6" w:rsidRPr="00A40CDA" w:rsidRDefault="008A1E29" w:rsidP="00764D13">
          <w:pPr>
            <w:pStyle w:val="TOC2"/>
            <w:tabs>
              <w:tab w:val="right" w:leader="dot" w:pos="9350"/>
            </w:tabs>
            <w:spacing w:line="360" w:lineRule="auto"/>
            <w:jc w:val="both"/>
            <w:rPr>
              <w:rFonts w:ascii="Arial" w:eastAsiaTheme="minorEastAsia" w:hAnsi="Arial" w:cs="Arial"/>
              <w:noProof/>
              <w:kern w:val="2"/>
              <w:sz w:val="22"/>
              <w:szCs w:val="22"/>
              <w14:ligatures w14:val="standardContextual"/>
            </w:rPr>
          </w:pPr>
          <w:hyperlink w:anchor="_Toc203746121" w:history="1">
            <w:r w:rsidR="00CA45F6" w:rsidRPr="00A40CDA">
              <w:rPr>
                <w:rStyle w:val="Hyperlink"/>
                <w:rFonts w:ascii="Arial" w:hAnsi="Arial" w:cs="Arial"/>
                <w:noProof/>
                <w:sz w:val="22"/>
                <w:szCs w:val="22"/>
              </w:rPr>
              <w:t>1.1 Background and Relevance</w:t>
            </w:r>
            <w:r w:rsidR="00CA45F6" w:rsidRPr="00A40CDA">
              <w:rPr>
                <w:rFonts w:ascii="Arial" w:hAnsi="Arial" w:cs="Arial"/>
                <w:noProof/>
                <w:webHidden/>
                <w:sz w:val="22"/>
                <w:szCs w:val="22"/>
              </w:rPr>
              <w:tab/>
            </w:r>
            <w:r w:rsidR="00CA45F6" w:rsidRPr="00A40CDA">
              <w:rPr>
                <w:rFonts w:ascii="Arial" w:hAnsi="Arial" w:cs="Arial"/>
                <w:noProof/>
                <w:webHidden/>
                <w:sz w:val="22"/>
                <w:szCs w:val="22"/>
              </w:rPr>
              <w:fldChar w:fldCharType="begin"/>
            </w:r>
            <w:r w:rsidR="00CA45F6" w:rsidRPr="00A40CDA">
              <w:rPr>
                <w:rFonts w:ascii="Arial" w:hAnsi="Arial" w:cs="Arial"/>
                <w:noProof/>
                <w:webHidden/>
                <w:sz w:val="22"/>
                <w:szCs w:val="22"/>
              </w:rPr>
              <w:instrText xml:space="preserve"> PAGEREF _Toc203746121 \h </w:instrText>
            </w:r>
            <w:r w:rsidR="00CA45F6" w:rsidRPr="00A40CDA">
              <w:rPr>
                <w:rFonts w:ascii="Arial" w:hAnsi="Arial" w:cs="Arial"/>
                <w:noProof/>
                <w:webHidden/>
                <w:sz w:val="22"/>
                <w:szCs w:val="22"/>
              </w:rPr>
            </w:r>
            <w:r w:rsidR="00CA45F6" w:rsidRPr="00A40CDA">
              <w:rPr>
                <w:rFonts w:ascii="Arial" w:hAnsi="Arial" w:cs="Arial"/>
                <w:noProof/>
                <w:webHidden/>
                <w:sz w:val="22"/>
                <w:szCs w:val="22"/>
              </w:rPr>
              <w:fldChar w:fldCharType="separate"/>
            </w:r>
            <w:r w:rsidR="001A318D">
              <w:rPr>
                <w:rFonts w:ascii="Arial" w:hAnsi="Arial" w:cs="Arial"/>
                <w:noProof/>
                <w:webHidden/>
                <w:sz w:val="22"/>
                <w:szCs w:val="22"/>
              </w:rPr>
              <w:t>3</w:t>
            </w:r>
            <w:r w:rsidR="00CA45F6" w:rsidRPr="00A40CDA">
              <w:rPr>
                <w:rFonts w:ascii="Arial" w:hAnsi="Arial" w:cs="Arial"/>
                <w:noProof/>
                <w:webHidden/>
                <w:sz w:val="22"/>
                <w:szCs w:val="22"/>
              </w:rPr>
              <w:fldChar w:fldCharType="end"/>
            </w:r>
          </w:hyperlink>
        </w:p>
        <w:p w14:paraId="0BF3910E" w14:textId="35B7DB40" w:rsidR="00CA45F6" w:rsidRPr="00A40CDA" w:rsidRDefault="008A1E29" w:rsidP="00764D13">
          <w:pPr>
            <w:pStyle w:val="TOC2"/>
            <w:tabs>
              <w:tab w:val="right" w:leader="dot" w:pos="9350"/>
            </w:tabs>
            <w:spacing w:line="360" w:lineRule="auto"/>
            <w:jc w:val="both"/>
            <w:rPr>
              <w:rFonts w:ascii="Arial" w:eastAsiaTheme="minorEastAsia" w:hAnsi="Arial" w:cs="Arial"/>
              <w:noProof/>
              <w:kern w:val="2"/>
              <w:sz w:val="22"/>
              <w:szCs w:val="22"/>
              <w14:ligatures w14:val="standardContextual"/>
            </w:rPr>
          </w:pPr>
          <w:hyperlink w:anchor="_Toc203746122" w:history="1">
            <w:r w:rsidR="00CA45F6" w:rsidRPr="00A40CDA">
              <w:rPr>
                <w:rStyle w:val="Hyperlink"/>
                <w:rFonts w:ascii="Arial" w:hAnsi="Arial" w:cs="Arial"/>
                <w:noProof/>
                <w:sz w:val="22"/>
                <w:szCs w:val="22"/>
              </w:rPr>
              <w:t>1.2 Research Aim and Objectives</w:t>
            </w:r>
            <w:r w:rsidR="00CA45F6" w:rsidRPr="00A40CDA">
              <w:rPr>
                <w:rFonts w:ascii="Arial" w:hAnsi="Arial" w:cs="Arial"/>
                <w:noProof/>
                <w:webHidden/>
                <w:sz w:val="22"/>
                <w:szCs w:val="22"/>
              </w:rPr>
              <w:tab/>
            </w:r>
            <w:r w:rsidR="00CA45F6" w:rsidRPr="00A40CDA">
              <w:rPr>
                <w:rFonts w:ascii="Arial" w:hAnsi="Arial" w:cs="Arial"/>
                <w:noProof/>
                <w:webHidden/>
                <w:sz w:val="22"/>
                <w:szCs w:val="22"/>
              </w:rPr>
              <w:fldChar w:fldCharType="begin"/>
            </w:r>
            <w:r w:rsidR="00CA45F6" w:rsidRPr="00A40CDA">
              <w:rPr>
                <w:rFonts w:ascii="Arial" w:hAnsi="Arial" w:cs="Arial"/>
                <w:noProof/>
                <w:webHidden/>
                <w:sz w:val="22"/>
                <w:szCs w:val="22"/>
              </w:rPr>
              <w:instrText xml:space="preserve"> PAGEREF _Toc203746122 \h </w:instrText>
            </w:r>
            <w:r w:rsidR="00CA45F6" w:rsidRPr="00A40CDA">
              <w:rPr>
                <w:rFonts w:ascii="Arial" w:hAnsi="Arial" w:cs="Arial"/>
                <w:noProof/>
                <w:webHidden/>
                <w:sz w:val="22"/>
                <w:szCs w:val="22"/>
              </w:rPr>
            </w:r>
            <w:r w:rsidR="00CA45F6" w:rsidRPr="00A40CDA">
              <w:rPr>
                <w:rFonts w:ascii="Arial" w:hAnsi="Arial" w:cs="Arial"/>
                <w:noProof/>
                <w:webHidden/>
                <w:sz w:val="22"/>
                <w:szCs w:val="22"/>
              </w:rPr>
              <w:fldChar w:fldCharType="separate"/>
            </w:r>
            <w:r w:rsidR="001A318D">
              <w:rPr>
                <w:rFonts w:ascii="Arial" w:hAnsi="Arial" w:cs="Arial"/>
                <w:noProof/>
                <w:webHidden/>
                <w:sz w:val="22"/>
                <w:szCs w:val="22"/>
              </w:rPr>
              <w:t>4</w:t>
            </w:r>
            <w:r w:rsidR="00CA45F6" w:rsidRPr="00A40CDA">
              <w:rPr>
                <w:rFonts w:ascii="Arial" w:hAnsi="Arial" w:cs="Arial"/>
                <w:noProof/>
                <w:webHidden/>
                <w:sz w:val="22"/>
                <w:szCs w:val="22"/>
              </w:rPr>
              <w:fldChar w:fldCharType="end"/>
            </w:r>
          </w:hyperlink>
        </w:p>
        <w:p w14:paraId="1A107CF0" w14:textId="15522C2E" w:rsidR="00CA45F6" w:rsidRPr="00A40CDA" w:rsidRDefault="008A1E29" w:rsidP="00764D13">
          <w:pPr>
            <w:pStyle w:val="TOC3"/>
            <w:tabs>
              <w:tab w:val="right" w:leader="dot" w:pos="9350"/>
            </w:tabs>
            <w:spacing w:line="360" w:lineRule="auto"/>
            <w:jc w:val="both"/>
            <w:rPr>
              <w:rFonts w:ascii="Arial" w:eastAsiaTheme="minorEastAsia" w:hAnsi="Arial" w:cs="Arial"/>
              <w:noProof/>
              <w:kern w:val="2"/>
              <w:sz w:val="22"/>
              <w:szCs w:val="22"/>
              <w14:ligatures w14:val="standardContextual"/>
            </w:rPr>
          </w:pPr>
          <w:hyperlink w:anchor="_Toc203746123" w:history="1">
            <w:r w:rsidR="00CA45F6" w:rsidRPr="00A40CDA">
              <w:rPr>
                <w:rStyle w:val="Hyperlink"/>
                <w:rFonts w:ascii="Arial" w:hAnsi="Arial" w:cs="Arial"/>
                <w:noProof/>
                <w:sz w:val="22"/>
                <w:szCs w:val="22"/>
              </w:rPr>
              <w:t>1.2.1 Aim</w:t>
            </w:r>
            <w:r w:rsidR="00CA45F6" w:rsidRPr="00A40CDA">
              <w:rPr>
                <w:rFonts w:ascii="Arial" w:hAnsi="Arial" w:cs="Arial"/>
                <w:noProof/>
                <w:webHidden/>
                <w:sz w:val="22"/>
                <w:szCs w:val="22"/>
              </w:rPr>
              <w:tab/>
            </w:r>
            <w:r w:rsidR="00CA45F6" w:rsidRPr="00A40CDA">
              <w:rPr>
                <w:rFonts w:ascii="Arial" w:hAnsi="Arial" w:cs="Arial"/>
                <w:noProof/>
                <w:webHidden/>
                <w:sz w:val="22"/>
                <w:szCs w:val="22"/>
              </w:rPr>
              <w:fldChar w:fldCharType="begin"/>
            </w:r>
            <w:r w:rsidR="00CA45F6" w:rsidRPr="00A40CDA">
              <w:rPr>
                <w:rFonts w:ascii="Arial" w:hAnsi="Arial" w:cs="Arial"/>
                <w:noProof/>
                <w:webHidden/>
                <w:sz w:val="22"/>
                <w:szCs w:val="22"/>
              </w:rPr>
              <w:instrText xml:space="preserve"> PAGEREF _Toc203746123 \h </w:instrText>
            </w:r>
            <w:r w:rsidR="00CA45F6" w:rsidRPr="00A40CDA">
              <w:rPr>
                <w:rFonts w:ascii="Arial" w:hAnsi="Arial" w:cs="Arial"/>
                <w:noProof/>
                <w:webHidden/>
                <w:sz w:val="22"/>
                <w:szCs w:val="22"/>
              </w:rPr>
            </w:r>
            <w:r w:rsidR="00CA45F6" w:rsidRPr="00A40CDA">
              <w:rPr>
                <w:rFonts w:ascii="Arial" w:hAnsi="Arial" w:cs="Arial"/>
                <w:noProof/>
                <w:webHidden/>
                <w:sz w:val="22"/>
                <w:szCs w:val="22"/>
              </w:rPr>
              <w:fldChar w:fldCharType="separate"/>
            </w:r>
            <w:r w:rsidR="001A318D">
              <w:rPr>
                <w:rFonts w:ascii="Arial" w:hAnsi="Arial" w:cs="Arial"/>
                <w:noProof/>
                <w:webHidden/>
                <w:sz w:val="22"/>
                <w:szCs w:val="22"/>
              </w:rPr>
              <w:t>4</w:t>
            </w:r>
            <w:r w:rsidR="00CA45F6" w:rsidRPr="00A40CDA">
              <w:rPr>
                <w:rFonts w:ascii="Arial" w:hAnsi="Arial" w:cs="Arial"/>
                <w:noProof/>
                <w:webHidden/>
                <w:sz w:val="22"/>
                <w:szCs w:val="22"/>
              </w:rPr>
              <w:fldChar w:fldCharType="end"/>
            </w:r>
          </w:hyperlink>
        </w:p>
        <w:p w14:paraId="0595B52B" w14:textId="145B7747" w:rsidR="00CA45F6" w:rsidRPr="00A40CDA" w:rsidRDefault="008A1E29" w:rsidP="00764D13">
          <w:pPr>
            <w:pStyle w:val="TOC3"/>
            <w:tabs>
              <w:tab w:val="right" w:leader="dot" w:pos="9350"/>
            </w:tabs>
            <w:spacing w:line="360" w:lineRule="auto"/>
            <w:jc w:val="both"/>
            <w:rPr>
              <w:rFonts w:ascii="Arial" w:eastAsiaTheme="minorEastAsia" w:hAnsi="Arial" w:cs="Arial"/>
              <w:noProof/>
              <w:kern w:val="2"/>
              <w:sz w:val="22"/>
              <w:szCs w:val="22"/>
              <w14:ligatures w14:val="standardContextual"/>
            </w:rPr>
          </w:pPr>
          <w:hyperlink w:anchor="_Toc203746124" w:history="1">
            <w:r w:rsidR="00CA45F6" w:rsidRPr="00A40CDA">
              <w:rPr>
                <w:rStyle w:val="Hyperlink"/>
                <w:rFonts w:ascii="Arial" w:hAnsi="Arial" w:cs="Arial"/>
                <w:noProof/>
                <w:sz w:val="22"/>
                <w:szCs w:val="22"/>
              </w:rPr>
              <w:t>1.2.2 Objectives</w:t>
            </w:r>
            <w:r w:rsidR="00CA45F6" w:rsidRPr="00A40CDA">
              <w:rPr>
                <w:rFonts w:ascii="Arial" w:hAnsi="Arial" w:cs="Arial"/>
                <w:noProof/>
                <w:webHidden/>
                <w:sz w:val="22"/>
                <w:szCs w:val="22"/>
              </w:rPr>
              <w:tab/>
            </w:r>
            <w:r w:rsidR="00CA45F6" w:rsidRPr="00A40CDA">
              <w:rPr>
                <w:rFonts w:ascii="Arial" w:hAnsi="Arial" w:cs="Arial"/>
                <w:noProof/>
                <w:webHidden/>
                <w:sz w:val="22"/>
                <w:szCs w:val="22"/>
              </w:rPr>
              <w:fldChar w:fldCharType="begin"/>
            </w:r>
            <w:r w:rsidR="00CA45F6" w:rsidRPr="00A40CDA">
              <w:rPr>
                <w:rFonts w:ascii="Arial" w:hAnsi="Arial" w:cs="Arial"/>
                <w:noProof/>
                <w:webHidden/>
                <w:sz w:val="22"/>
                <w:szCs w:val="22"/>
              </w:rPr>
              <w:instrText xml:space="preserve"> PAGEREF _Toc203746124 \h </w:instrText>
            </w:r>
            <w:r w:rsidR="00CA45F6" w:rsidRPr="00A40CDA">
              <w:rPr>
                <w:rFonts w:ascii="Arial" w:hAnsi="Arial" w:cs="Arial"/>
                <w:noProof/>
                <w:webHidden/>
                <w:sz w:val="22"/>
                <w:szCs w:val="22"/>
              </w:rPr>
            </w:r>
            <w:r w:rsidR="00CA45F6" w:rsidRPr="00A40CDA">
              <w:rPr>
                <w:rFonts w:ascii="Arial" w:hAnsi="Arial" w:cs="Arial"/>
                <w:noProof/>
                <w:webHidden/>
                <w:sz w:val="22"/>
                <w:szCs w:val="22"/>
              </w:rPr>
              <w:fldChar w:fldCharType="separate"/>
            </w:r>
            <w:r w:rsidR="001A318D">
              <w:rPr>
                <w:rFonts w:ascii="Arial" w:hAnsi="Arial" w:cs="Arial"/>
                <w:noProof/>
                <w:webHidden/>
                <w:sz w:val="22"/>
                <w:szCs w:val="22"/>
              </w:rPr>
              <w:t>4</w:t>
            </w:r>
            <w:r w:rsidR="00CA45F6" w:rsidRPr="00A40CDA">
              <w:rPr>
                <w:rFonts w:ascii="Arial" w:hAnsi="Arial" w:cs="Arial"/>
                <w:noProof/>
                <w:webHidden/>
                <w:sz w:val="22"/>
                <w:szCs w:val="22"/>
              </w:rPr>
              <w:fldChar w:fldCharType="end"/>
            </w:r>
          </w:hyperlink>
        </w:p>
        <w:p w14:paraId="5B53EC04" w14:textId="378B7731" w:rsidR="00CA45F6" w:rsidRPr="00A40CDA" w:rsidRDefault="008A1E29" w:rsidP="00764D13">
          <w:pPr>
            <w:pStyle w:val="TOC1"/>
            <w:tabs>
              <w:tab w:val="right" w:leader="dot" w:pos="9350"/>
            </w:tabs>
            <w:spacing w:line="360" w:lineRule="auto"/>
            <w:jc w:val="both"/>
            <w:rPr>
              <w:rFonts w:ascii="Arial" w:eastAsiaTheme="minorEastAsia" w:hAnsi="Arial" w:cs="Arial"/>
              <w:noProof/>
              <w:kern w:val="2"/>
              <w:sz w:val="22"/>
              <w:szCs w:val="22"/>
              <w14:ligatures w14:val="standardContextual"/>
            </w:rPr>
          </w:pPr>
          <w:hyperlink w:anchor="_Toc203746125" w:history="1">
            <w:r w:rsidR="00CA45F6" w:rsidRPr="00A40CDA">
              <w:rPr>
                <w:rStyle w:val="Hyperlink"/>
                <w:rFonts w:ascii="Arial" w:hAnsi="Arial" w:cs="Arial"/>
                <w:noProof/>
                <w:sz w:val="22"/>
                <w:szCs w:val="22"/>
              </w:rPr>
              <w:t>2.0 Literature Review</w:t>
            </w:r>
            <w:r w:rsidR="00CA45F6" w:rsidRPr="00A40CDA">
              <w:rPr>
                <w:rFonts w:ascii="Arial" w:hAnsi="Arial" w:cs="Arial"/>
                <w:noProof/>
                <w:webHidden/>
                <w:sz w:val="22"/>
                <w:szCs w:val="22"/>
              </w:rPr>
              <w:tab/>
            </w:r>
            <w:r w:rsidR="00CA45F6" w:rsidRPr="00A40CDA">
              <w:rPr>
                <w:rFonts w:ascii="Arial" w:hAnsi="Arial" w:cs="Arial"/>
                <w:noProof/>
                <w:webHidden/>
                <w:sz w:val="22"/>
                <w:szCs w:val="22"/>
              </w:rPr>
              <w:fldChar w:fldCharType="begin"/>
            </w:r>
            <w:r w:rsidR="00CA45F6" w:rsidRPr="00A40CDA">
              <w:rPr>
                <w:rFonts w:ascii="Arial" w:hAnsi="Arial" w:cs="Arial"/>
                <w:noProof/>
                <w:webHidden/>
                <w:sz w:val="22"/>
                <w:szCs w:val="22"/>
              </w:rPr>
              <w:instrText xml:space="preserve"> PAGEREF _Toc203746125 \h </w:instrText>
            </w:r>
            <w:r w:rsidR="00CA45F6" w:rsidRPr="00A40CDA">
              <w:rPr>
                <w:rFonts w:ascii="Arial" w:hAnsi="Arial" w:cs="Arial"/>
                <w:noProof/>
                <w:webHidden/>
                <w:sz w:val="22"/>
                <w:szCs w:val="22"/>
              </w:rPr>
            </w:r>
            <w:r w:rsidR="00CA45F6" w:rsidRPr="00A40CDA">
              <w:rPr>
                <w:rFonts w:ascii="Arial" w:hAnsi="Arial" w:cs="Arial"/>
                <w:noProof/>
                <w:webHidden/>
                <w:sz w:val="22"/>
                <w:szCs w:val="22"/>
              </w:rPr>
              <w:fldChar w:fldCharType="separate"/>
            </w:r>
            <w:r w:rsidR="001A318D">
              <w:rPr>
                <w:rFonts w:ascii="Arial" w:hAnsi="Arial" w:cs="Arial"/>
                <w:noProof/>
                <w:webHidden/>
                <w:sz w:val="22"/>
                <w:szCs w:val="22"/>
              </w:rPr>
              <w:t>4</w:t>
            </w:r>
            <w:r w:rsidR="00CA45F6" w:rsidRPr="00A40CDA">
              <w:rPr>
                <w:rFonts w:ascii="Arial" w:hAnsi="Arial" w:cs="Arial"/>
                <w:noProof/>
                <w:webHidden/>
                <w:sz w:val="22"/>
                <w:szCs w:val="22"/>
              </w:rPr>
              <w:fldChar w:fldCharType="end"/>
            </w:r>
          </w:hyperlink>
        </w:p>
        <w:p w14:paraId="3D92348A" w14:textId="4DBABA23" w:rsidR="00CA45F6" w:rsidRPr="00A40CDA" w:rsidRDefault="008A1E29" w:rsidP="00764D13">
          <w:pPr>
            <w:pStyle w:val="TOC2"/>
            <w:tabs>
              <w:tab w:val="right" w:leader="dot" w:pos="9350"/>
            </w:tabs>
            <w:spacing w:line="360" w:lineRule="auto"/>
            <w:jc w:val="both"/>
            <w:rPr>
              <w:rFonts w:ascii="Arial" w:eastAsiaTheme="minorEastAsia" w:hAnsi="Arial" w:cs="Arial"/>
              <w:noProof/>
              <w:kern w:val="2"/>
              <w:sz w:val="22"/>
              <w:szCs w:val="22"/>
              <w14:ligatures w14:val="standardContextual"/>
            </w:rPr>
          </w:pPr>
          <w:hyperlink w:anchor="_Toc203746126" w:history="1">
            <w:r w:rsidR="00CA45F6" w:rsidRPr="00A40CDA">
              <w:rPr>
                <w:rStyle w:val="Hyperlink"/>
                <w:rFonts w:ascii="Arial" w:hAnsi="Arial" w:cs="Arial"/>
                <w:noProof/>
                <w:sz w:val="22"/>
                <w:szCs w:val="22"/>
              </w:rPr>
              <w:t>2.1 Understanding Tenant Arrears</w:t>
            </w:r>
            <w:r w:rsidR="00CA45F6" w:rsidRPr="00A40CDA">
              <w:rPr>
                <w:rFonts w:ascii="Arial" w:hAnsi="Arial" w:cs="Arial"/>
                <w:noProof/>
                <w:webHidden/>
                <w:sz w:val="22"/>
                <w:szCs w:val="22"/>
              </w:rPr>
              <w:tab/>
            </w:r>
            <w:r w:rsidR="00CA45F6" w:rsidRPr="00A40CDA">
              <w:rPr>
                <w:rFonts w:ascii="Arial" w:hAnsi="Arial" w:cs="Arial"/>
                <w:noProof/>
                <w:webHidden/>
                <w:sz w:val="22"/>
                <w:szCs w:val="22"/>
              </w:rPr>
              <w:fldChar w:fldCharType="begin"/>
            </w:r>
            <w:r w:rsidR="00CA45F6" w:rsidRPr="00A40CDA">
              <w:rPr>
                <w:rFonts w:ascii="Arial" w:hAnsi="Arial" w:cs="Arial"/>
                <w:noProof/>
                <w:webHidden/>
                <w:sz w:val="22"/>
                <w:szCs w:val="22"/>
              </w:rPr>
              <w:instrText xml:space="preserve"> PAGEREF _Toc203746126 \h </w:instrText>
            </w:r>
            <w:r w:rsidR="00CA45F6" w:rsidRPr="00A40CDA">
              <w:rPr>
                <w:rFonts w:ascii="Arial" w:hAnsi="Arial" w:cs="Arial"/>
                <w:noProof/>
                <w:webHidden/>
                <w:sz w:val="22"/>
                <w:szCs w:val="22"/>
              </w:rPr>
            </w:r>
            <w:r w:rsidR="00CA45F6" w:rsidRPr="00A40CDA">
              <w:rPr>
                <w:rFonts w:ascii="Arial" w:hAnsi="Arial" w:cs="Arial"/>
                <w:noProof/>
                <w:webHidden/>
                <w:sz w:val="22"/>
                <w:szCs w:val="22"/>
              </w:rPr>
              <w:fldChar w:fldCharType="separate"/>
            </w:r>
            <w:r w:rsidR="001A318D">
              <w:rPr>
                <w:rFonts w:ascii="Arial" w:hAnsi="Arial" w:cs="Arial"/>
                <w:noProof/>
                <w:webHidden/>
                <w:sz w:val="22"/>
                <w:szCs w:val="22"/>
              </w:rPr>
              <w:t>4</w:t>
            </w:r>
            <w:r w:rsidR="00CA45F6" w:rsidRPr="00A40CDA">
              <w:rPr>
                <w:rFonts w:ascii="Arial" w:hAnsi="Arial" w:cs="Arial"/>
                <w:noProof/>
                <w:webHidden/>
                <w:sz w:val="22"/>
                <w:szCs w:val="22"/>
              </w:rPr>
              <w:fldChar w:fldCharType="end"/>
            </w:r>
          </w:hyperlink>
        </w:p>
        <w:p w14:paraId="2CF658DE" w14:textId="49AB95D3" w:rsidR="00CA45F6" w:rsidRPr="00A40CDA" w:rsidRDefault="008A1E29" w:rsidP="00764D13">
          <w:pPr>
            <w:pStyle w:val="TOC2"/>
            <w:tabs>
              <w:tab w:val="right" w:leader="dot" w:pos="9350"/>
            </w:tabs>
            <w:spacing w:line="360" w:lineRule="auto"/>
            <w:jc w:val="both"/>
            <w:rPr>
              <w:rFonts w:ascii="Arial" w:eastAsiaTheme="minorEastAsia" w:hAnsi="Arial" w:cs="Arial"/>
              <w:noProof/>
              <w:kern w:val="2"/>
              <w:sz w:val="22"/>
              <w:szCs w:val="22"/>
              <w14:ligatures w14:val="standardContextual"/>
            </w:rPr>
          </w:pPr>
          <w:hyperlink w:anchor="_Toc203746127" w:history="1">
            <w:r w:rsidR="00CA45F6" w:rsidRPr="00A40CDA">
              <w:rPr>
                <w:rStyle w:val="Hyperlink"/>
                <w:rFonts w:ascii="Arial" w:hAnsi="Arial" w:cs="Arial"/>
                <w:noProof/>
                <w:sz w:val="22"/>
                <w:szCs w:val="22"/>
              </w:rPr>
              <w:t>2.2 Operational and Financial Impact on Estate Agents</w:t>
            </w:r>
            <w:r w:rsidR="00CA45F6" w:rsidRPr="00A40CDA">
              <w:rPr>
                <w:rFonts w:ascii="Arial" w:hAnsi="Arial" w:cs="Arial"/>
                <w:noProof/>
                <w:webHidden/>
                <w:sz w:val="22"/>
                <w:szCs w:val="22"/>
              </w:rPr>
              <w:tab/>
            </w:r>
            <w:r w:rsidR="00CA45F6" w:rsidRPr="00A40CDA">
              <w:rPr>
                <w:rFonts w:ascii="Arial" w:hAnsi="Arial" w:cs="Arial"/>
                <w:noProof/>
                <w:webHidden/>
                <w:sz w:val="22"/>
                <w:szCs w:val="22"/>
              </w:rPr>
              <w:fldChar w:fldCharType="begin"/>
            </w:r>
            <w:r w:rsidR="00CA45F6" w:rsidRPr="00A40CDA">
              <w:rPr>
                <w:rFonts w:ascii="Arial" w:hAnsi="Arial" w:cs="Arial"/>
                <w:noProof/>
                <w:webHidden/>
                <w:sz w:val="22"/>
                <w:szCs w:val="22"/>
              </w:rPr>
              <w:instrText xml:space="preserve"> PAGEREF _Toc203746127 \h </w:instrText>
            </w:r>
            <w:r w:rsidR="00CA45F6" w:rsidRPr="00A40CDA">
              <w:rPr>
                <w:rFonts w:ascii="Arial" w:hAnsi="Arial" w:cs="Arial"/>
                <w:noProof/>
                <w:webHidden/>
                <w:sz w:val="22"/>
                <w:szCs w:val="22"/>
              </w:rPr>
            </w:r>
            <w:r w:rsidR="00CA45F6" w:rsidRPr="00A40CDA">
              <w:rPr>
                <w:rFonts w:ascii="Arial" w:hAnsi="Arial" w:cs="Arial"/>
                <w:noProof/>
                <w:webHidden/>
                <w:sz w:val="22"/>
                <w:szCs w:val="22"/>
              </w:rPr>
              <w:fldChar w:fldCharType="separate"/>
            </w:r>
            <w:r w:rsidR="001A318D">
              <w:rPr>
                <w:rFonts w:ascii="Arial" w:hAnsi="Arial" w:cs="Arial"/>
                <w:noProof/>
                <w:webHidden/>
                <w:sz w:val="22"/>
                <w:szCs w:val="22"/>
              </w:rPr>
              <w:t>5</w:t>
            </w:r>
            <w:r w:rsidR="00CA45F6" w:rsidRPr="00A40CDA">
              <w:rPr>
                <w:rFonts w:ascii="Arial" w:hAnsi="Arial" w:cs="Arial"/>
                <w:noProof/>
                <w:webHidden/>
                <w:sz w:val="22"/>
                <w:szCs w:val="22"/>
              </w:rPr>
              <w:fldChar w:fldCharType="end"/>
            </w:r>
          </w:hyperlink>
        </w:p>
        <w:p w14:paraId="01BC021C" w14:textId="468DA8E4" w:rsidR="00CA45F6" w:rsidRPr="00A40CDA" w:rsidRDefault="008A1E29" w:rsidP="00764D13">
          <w:pPr>
            <w:pStyle w:val="TOC2"/>
            <w:tabs>
              <w:tab w:val="right" w:leader="dot" w:pos="9350"/>
            </w:tabs>
            <w:spacing w:line="360" w:lineRule="auto"/>
            <w:jc w:val="both"/>
            <w:rPr>
              <w:rFonts w:ascii="Arial" w:eastAsiaTheme="minorEastAsia" w:hAnsi="Arial" w:cs="Arial"/>
              <w:noProof/>
              <w:kern w:val="2"/>
              <w:sz w:val="22"/>
              <w:szCs w:val="22"/>
              <w14:ligatures w14:val="standardContextual"/>
            </w:rPr>
          </w:pPr>
          <w:hyperlink w:anchor="_Toc203746128" w:history="1">
            <w:r w:rsidR="00CA45F6" w:rsidRPr="00A40CDA">
              <w:rPr>
                <w:rStyle w:val="Hyperlink"/>
                <w:rFonts w:ascii="Arial" w:hAnsi="Arial" w:cs="Arial"/>
                <w:noProof/>
                <w:sz w:val="22"/>
                <w:szCs w:val="22"/>
              </w:rPr>
              <w:t>2.3 Risk, Resilience and the Role of Data in Rent Management</w:t>
            </w:r>
            <w:r w:rsidR="00CA45F6" w:rsidRPr="00A40CDA">
              <w:rPr>
                <w:rFonts w:ascii="Arial" w:hAnsi="Arial" w:cs="Arial"/>
                <w:noProof/>
                <w:webHidden/>
                <w:sz w:val="22"/>
                <w:szCs w:val="22"/>
              </w:rPr>
              <w:tab/>
            </w:r>
            <w:r w:rsidR="00CA45F6" w:rsidRPr="00A40CDA">
              <w:rPr>
                <w:rFonts w:ascii="Arial" w:hAnsi="Arial" w:cs="Arial"/>
                <w:noProof/>
                <w:webHidden/>
                <w:sz w:val="22"/>
                <w:szCs w:val="22"/>
              </w:rPr>
              <w:fldChar w:fldCharType="begin"/>
            </w:r>
            <w:r w:rsidR="00CA45F6" w:rsidRPr="00A40CDA">
              <w:rPr>
                <w:rFonts w:ascii="Arial" w:hAnsi="Arial" w:cs="Arial"/>
                <w:noProof/>
                <w:webHidden/>
                <w:sz w:val="22"/>
                <w:szCs w:val="22"/>
              </w:rPr>
              <w:instrText xml:space="preserve"> PAGEREF _Toc203746128 \h </w:instrText>
            </w:r>
            <w:r w:rsidR="00CA45F6" w:rsidRPr="00A40CDA">
              <w:rPr>
                <w:rFonts w:ascii="Arial" w:hAnsi="Arial" w:cs="Arial"/>
                <w:noProof/>
                <w:webHidden/>
                <w:sz w:val="22"/>
                <w:szCs w:val="22"/>
              </w:rPr>
            </w:r>
            <w:r w:rsidR="00CA45F6" w:rsidRPr="00A40CDA">
              <w:rPr>
                <w:rFonts w:ascii="Arial" w:hAnsi="Arial" w:cs="Arial"/>
                <w:noProof/>
                <w:webHidden/>
                <w:sz w:val="22"/>
                <w:szCs w:val="22"/>
              </w:rPr>
              <w:fldChar w:fldCharType="separate"/>
            </w:r>
            <w:r w:rsidR="001A318D">
              <w:rPr>
                <w:rFonts w:ascii="Arial" w:hAnsi="Arial" w:cs="Arial"/>
                <w:noProof/>
                <w:webHidden/>
                <w:sz w:val="22"/>
                <w:szCs w:val="22"/>
              </w:rPr>
              <w:t>5</w:t>
            </w:r>
            <w:r w:rsidR="00CA45F6" w:rsidRPr="00A40CDA">
              <w:rPr>
                <w:rFonts w:ascii="Arial" w:hAnsi="Arial" w:cs="Arial"/>
                <w:noProof/>
                <w:webHidden/>
                <w:sz w:val="22"/>
                <w:szCs w:val="22"/>
              </w:rPr>
              <w:fldChar w:fldCharType="end"/>
            </w:r>
          </w:hyperlink>
        </w:p>
        <w:p w14:paraId="24A9AE43" w14:textId="46CC1C89" w:rsidR="00CA45F6" w:rsidRPr="00A40CDA" w:rsidRDefault="008A1E29" w:rsidP="00764D13">
          <w:pPr>
            <w:pStyle w:val="TOC2"/>
            <w:tabs>
              <w:tab w:val="right" w:leader="dot" w:pos="9350"/>
            </w:tabs>
            <w:spacing w:line="360" w:lineRule="auto"/>
            <w:jc w:val="both"/>
            <w:rPr>
              <w:rFonts w:ascii="Arial" w:eastAsiaTheme="minorEastAsia" w:hAnsi="Arial" w:cs="Arial"/>
              <w:noProof/>
              <w:kern w:val="2"/>
              <w:sz w:val="22"/>
              <w:szCs w:val="22"/>
              <w14:ligatures w14:val="standardContextual"/>
            </w:rPr>
          </w:pPr>
          <w:hyperlink w:anchor="_Toc203746129" w:history="1">
            <w:r w:rsidR="00CA45F6" w:rsidRPr="00A40CDA">
              <w:rPr>
                <w:rStyle w:val="Hyperlink"/>
                <w:rFonts w:ascii="Arial" w:hAnsi="Arial" w:cs="Arial"/>
                <w:noProof/>
                <w:sz w:val="22"/>
                <w:szCs w:val="22"/>
              </w:rPr>
              <w:t>2.5 Conceptual Framework and Hypothesis</w:t>
            </w:r>
            <w:r w:rsidR="00CA45F6" w:rsidRPr="00A40CDA">
              <w:rPr>
                <w:rFonts w:ascii="Arial" w:hAnsi="Arial" w:cs="Arial"/>
                <w:noProof/>
                <w:webHidden/>
                <w:sz w:val="22"/>
                <w:szCs w:val="22"/>
              </w:rPr>
              <w:tab/>
            </w:r>
            <w:r w:rsidR="00CA45F6" w:rsidRPr="00A40CDA">
              <w:rPr>
                <w:rFonts w:ascii="Arial" w:hAnsi="Arial" w:cs="Arial"/>
                <w:noProof/>
                <w:webHidden/>
                <w:sz w:val="22"/>
                <w:szCs w:val="22"/>
              </w:rPr>
              <w:fldChar w:fldCharType="begin"/>
            </w:r>
            <w:r w:rsidR="00CA45F6" w:rsidRPr="00A40CDA">
              <w:rPr>
                <w:rFonts w:ascii="Arial" w:hAnsi="Arial" w:cs="Arial"/>
                <w:noProof/>
                <w:webHidden/>
                <w:sz w:val="22"/>
                <w:szCs w:val="22"/>
              </w:rPr>
              <w:instrText xml:space="preserve"> PAGEREF _Toc203746129 \h </w:instrText>
            </w:r>
            <w:r w:rsidR="00CA45F6" w:rsidRPr="00A40CDA">
              <w:rPr>
                <w:rFonts w:ascii="Arial" w:hAnsi="Arial" w:cs="Arial"/>
                <w:noProof/>
                <w:webHidden/>
                <w:sz w:val="22"/>
                <w:szCs w:val="22"/>
              </w:rPr>
            </w:r>
            <w:r w:rsidR="00CA45F6" w:rsidRPr="00A40CDA">
              <w:rPr>
                <w:rFonts w:ascii="Arial" w:hAnsi="Arial" w:cs="Arial"/>
                <w:noProof/>
                <w:webHidden/>
                <w:sz w:val="22"/>
                <w:szCs w:val="22"/>
              </w:rPr>
              <w:fldChar w:fldCharType="separate"/>
            </w:r>
            <w:r w:rsidR="001A318D">
              <w:rPr>
                <w:rFonts w:ascii="Arial" w:hAnsi="Arial" w:cs="Arial"/>
                <w:noProof/>
                <w:webHidden/>
                <w:sz w:val="22"/>
                <w:szCs w:val="22"/>
              </w:rPr>
              <w:t>7</w:t>
            </w:r>
            <w:r w:rsidR="00CA45F6" w:rsidRPr="00A40CDA">
              <w:rPr>
                <w:rFonts w:ascii="Arial" w:hAnsi="Arial" w:cs="Arial"/>
                <w:noProof/>
                <w:webHidden/>
                <w:sz w:val="22"/>
                <w:szCs w:val="22"/>
              </w:rPr>
              <w:fldChar w:fldCharType="end"/>
            </w:r>
          </w:hyperlink>
        </w:p>
        <w:p w14:paraId="1C8EFBC3" w14:textId="16F15BD4" w:rsidR="00CA45F6" w:rsidRPr="00A40CDA" w:rsidRDefault="008A1E29" w:rsidP="00764D13">
          <w:pPr>
            <w:pStyle w:val="TOC2"/>
            <w:tabs>
              <w:tab w:val="right" w:leader="dot" w:pos="9350"/>
            </w:tabs>
            <w:spacing w:line="360" w:lineRule="auto"/>
            <w:jc w:val="both"/>
            <w:rPr>
              <w:rFonts w:ascii="Arial" w:eastAsiaTheme="minorEastAsia" w:hAnsi="Arial" w:cs="Arial"/>
              <w:noProof/>
              <w:kern w:val="2"/>
              <w:sz w:val="22"/>
              <w:szCs w:val="22"/>
              <w14:ligatures w14:val="standardContextual"/>
            </w:rPr>
          </w:pPr>
          <w:hyperlink w:anchor="_Toc203746130" w:history="1">
            <w:r w:rsidR="00CA45F6" w:rsidRPr="00A40CDA">
              <w:rPr>
                <w:rStyle w:val="Hyperlink"/>
                <w:rFonts w:ascii="Arial" w:hAnsi="Arial" w:cs="Arial"/>
                <w:noProof/>
                <w:sz w:val="22"/>
                <w:szCs w:val="22"/>
              </w:rPr>
              <w:t>2.6 Gap in the Literature</w:t>
            </w:r>
            <w:r w:rsidR="00CA45F6" w:rsidRPr="00A40CDA">
              <w:rPr>
                <w:rFonts w:ascii="Arial" w:hAnsi="Arial" w:cs="Arial"/>
                <w:noProof/>
                <w:webHidden/>
                <w:sz w:val="22"/>
                <w:szCs w:val="22"/>
              </w:rPr>
              <w:tab/>
            </w:r>
            <w:r w:rsidR="00CA45F6" w:rsidRPr="00A40CDA">
              <w:rPr>
                <w:rFonts w:ascii="Arial" w:hAnsi="Arial" w:cs="Arial"/>
                <w:noProof/>
                <w:webHidden/>
                <w:sz w:val="22"/>
                <w:szCs w:val="22"/>
              </w:rPr>
              <w:fldChar w:fldCharType="begin"/>
            </w:r>
            <w:r w:rsidR="00CA45F6" w:rsidRPr="00A40CDA">
              <w:rPr>
                <w:rFonts w:ascii="Arial" w:hAnsi="Arial" w:cs="Arial"/>
                <w:noProof/>
                <w:webHidden/>
                <w:sz w:val="22"/>
                <w:szCs w:val="22"/>
              </w:rPr>
              <w:instrText xml:space="preserve"> PAGEREF _Toc203746130 \h </w:instrText>
            </w:r>
            <w:r w:rsidR="00CA45F6" w:rsidRPr="00A40CDA">
              <w:rPr>
                <w:rFonts w:ascii="Arial" w:hAnsi="Arial" w:cs="Arial"/>
                <w:noProof/>
                <w:webHidden/>
                <w:sz w:val="22"/>
                <w:szCs w:val="22"/>
              </w:rPr>
            </w:r>
            <w:r w:rsidR="00CA45F6" w:rsidRPr="00A40CDA">
              <w:rPr>
                <w:rFonts w:ascii="Arial" w:hAnsi="Arial" w:cs="Arial"/>
                <w:noProof/>
                <w:webHidden/>
                <w:sz w:val="22"/>
                <w:szCs w:val="22"/>
              </w:rPr>
              <w:fldChar w:fldCharType="separate"/>
            </w:r>
            <w:r w:rsidR="001A318D">
              <w:rPr>
                <w:rFonts w:ascii="Arial" w:hAnsi="Arial" w:cs="Arial"/>
                <w:noProof/>
                <w:webHidden/>
                <w:sz w:val="22"/>
                <w:szCs w:val="22"/>
              </w:rPr>
              <w:t>7</w:t>
            </w:r>
            <w:r w:rsidR="00CA45F6" w:rsidRPr="00A40CDA">
              <w:rPr>
                <w:rFonts w:ascii="Arial" w:hAnsi="Arial" w:cs="Arial"/>
                <w:noProof/>
                <w:webHidden/>
                <w:sz w:val="22"/>
                <w:szCs w:val="22"/>
              </w:rPr>
              <w:fldChar w:fldCharType="end"/>
            </w:r>
          </w:hyperlink>
        </w:p>
        <w:p w14:paraId="345D33E5" w14:textId="2D5677FB" w:rsidR="00CA45F6" w:rsidRPr="00A40CDA" w:rsidRDefault="008A1E29" w:rsidP="00764D13">
          <w:pPr>
            <w:pStyle w:val="TOC1"/>
            <w:tabs>
              <w:tab w:val="right" w:leader="dot" w:pos="9350"/>
            </w:tabs>
            <w:spacing w:line="360" w:lineRule="auto"/>
            <w:jc w:val="both"/>
            <w:rPr>
              <w:rFonts w:ascii="Arial" w:eastAsiaTheme="minorEastAsia" w:hAnsi="Arial" w:cs="Arial"/>
              <w:noProof/>
              <w:kern w:val="2"/>
              <w:sz w:val="22"/>
              <w:szCs w:val="22"/>
              <w14:ligatures w14:val="standardContextual"/>
            </w:rPr>
          </w:pPr>
          <w:hyperlink w:anchor="_Toc203746131" w:history="1">
            <w:r w:rsidR="00CA45F6" w:rsidRPr="00A40CDA">
              <w:rPr>
                <w:rStyle w:val="Hyperlink"/>
                <w:rFonts w:ascii="Arial" w:hAnsi="Arial" w:cs="Arial"/>
                <w:noProof/>
                <w:sz w:val="22"/>
                <w:szCs w:val="22"/>
              </w:rPr>
              <w:t>3.0 Methodology</w:t>
            </w:r>
            <w:r w:rsidR="00CA45F6" w:rsidRPr="00A40CDA">
              <w:rPr>
                <w:rFonts w:ascii="Arial" w:hAnsi="Arial" w:cs="Arial"/>
                <w:noProof/>
                <w:webHidden/>
                <w:sz w:val="22"/>
                <w:szCs w:val="22"/>
              </w:rPr>
              <w:tab/>
            </w:r>
            <w:r w:rsidR="00CA45F6" w:rsidRPr="00A40CDA">
              <w:rPr>
                <w:rFonts w:ascii="Arial" w:hAnsi="Arial" w:cs="Arial"/>
                <w:noProof/>
                <w:webHidden/>
                <w:sz w:val="22"/>
                <w:szCs w:val="22"/>
              </w:rPr>
              <w:fldChar w:fldCharType="begin"/>
            </w:r>
            <w:r w:rsidR="00CA45F6" w:rsidRPr="00A40CDA">
              <w:rPr>
                <w:rFonts w:ascii="Arial" w:hAnsi="Arial" w:cs="Arial"/>
                <w:noProof/>
                <w:webHidden/>
                <w:sz w:val="22"/>
                <w:szCs w:val="22"/>
              </w:rPr>
              <w:instrText xml:space="preserve"> PAGEREF _Toc203746131 \h </w:instrText>
            </w:r>
            <w:r w:rsidR="00CA45F6" w:rsidRPr="00A40CDA">
              <w:rPr>
                <w:rFonts w:ascii="Arial" w:hAnsi="Arial" w:cs="Arial"/>
                <w:noProof/>
                <w:webHidden/>
                <w:sz w:val="22"/>
                <w:szCs w:val="22"/>
              </w:rPr>
            </w:r>
            <w:r w:rsidR="00CA45F6" w:rsidRPr="00A40CDA">
              <w:rPr>
                <w:rFonts w:ascii="Arial" w:hAnsi="Arial" w:cs="Arial"/>
                <w:noProof/>
                <w:webHidden/>
                <w:sz w:val="22"/>
                <w:szCs w:val="22"/>
              </w:rPr>
              <w:fldChar w:fldCharType="separate"/>
            </w:r>
            <w:r w:rsidR="001A318D">
              <w:rPr>
                <w:rFonts w:ascii="Arial" w:hAnsi="Arial" w:cs="Arial"/>
                <w:noProof/>
                <w:webHidden/>
                <w:sz w:val="22"/>
                <w:szCs w:val="22"/>
              </w:rPr>
              <w:t>7</w:t>
            </w:r>
            <w:r w:rsidR="00CA45F6" w:rsidRPr="00A40CDA">
              <w:rPr>
                <w:rFonts w:ascii="Arial" w:hAnsi="Arial" w:cs="Arial"/>
                <w:noProof/>
                <w:webHidden/>
                <w:sz w:val="22"/>
                <w:szCs w:val="22"/>
              </w:rPr>
              <w:fldChar w:fldCharType="end"/>
            </w:r>
          </w:hyperlink>
        </w:p>
        <w:p w14:paraId="769C99AD" w14:textId="2F97FB33" w:rsidR="00CA45F6" w:rsidRPr="00A40CDA" w:rsidRDefault="008A1E29" w:rsidP="00764D13">
          <w:pPr>
            <w:pStyle w:val="TOC2"/>
            <w:tabs>
              <w:tab w:val="right" w:leader="dot" w:pos="9350"/>
            </w:tabs>
            <w:spacing w:line="360" w:lineRule="auto"/>
            <w:jc w:val="both"/>
            <w:rPr>
              <w:rFonts w:ascii="Arial" w:eastAsiaTheme="minorEastAsia" w:hAnsi="Arial" w:cs="Arial"/>
              <w:noProof/>
              <w:kern w:val="2"/>
              <w:sz w:val="22"/>
              <w:szCs w:val="22"/>
              <w14:ligatures w14:val="standardContextual"/>
            </w:rPr>
          </w:pPr>
          <w:hyperlink w:anchor="_Toc203746132" w:history="1">
            <w:r w:rsidR="00CA45F6" w:rsidRPr="00A40CDA">
              <w:rPr>
                <w:rStyle w:val="Hyperlink"/>
                <w:rFonts w:ascii="Arial" w:hAnsi="Arial" w:cs="Arial"/>
                <w:noProof/>
                <w:sz w:val="22"/>
                <w:szCs w:val="22"/>
              </w:rPr>
              <w:t>3.1 What research philosophy and why?</w:t>
            </w:r>
            <w:r w:rsidR="00CA45F6" w:rsidRPr="00A40CDA">
              <w:rPr>
                <w:rFonts w:ascii="Arial" w:hAnsi="Arial" w:cs="Arial"/>
                <w:noProof/>
                <w:webHidden/>
                <w:sz w:val="22"/>
                <w:szCs w:val="22"/>
              </w:rPr>
              <w:tab/>
            </w:r>
            <w:r w:rsidR="00CA45F6" w:rsidRPr="00A40CDA">
              <w:rPr>
                <w:rFonts w:ascii="Arial" w:hAnsi="Arial" w:cs="Arial"/>
                <w:noProof/>
                <w:webHidden/>
                <w:sz w:val="22"/>
                <w:szCs w:val="22"/>
              </w:rPr>
              <w:fldChar w:fldCharType="begin"/>
            </w:r>
            <w:r w:rsidR="00CA45F6" w:rsidRPr="00A40CDA">
              <w:rPr>
                <w:rFonts w:ascii="Arial" w:hAnsi="Arial" w:cs="Arial"/>
                <w:noProof/>
                <w:webHidden/>
                <w:sz w:val="22"/>
                <w:szCs w:val="22"/>
              </w:rPr>
              <w:instrText xml:space="preserve"> PAGEREF _Toc203746132 \h </w:instrText>
            </w:r>
            <w:r w:rsidR="00CA45F6" w:rsidRPr="00A40CDA">
              <w:rPr>
                <w:rFonts w:ascii="Arial" w:hAnsi="Arial" w:cs="Arial"/>
                <w:noProof/>
                <w:webHidden/>
                <w:sz w:val="22"/>
                <w:szCs w:val="22"/>
              </w:rPr>
            </w:r>
            <w:r w:rsidR="00CA45F6" w:rsidRPr="00A40CDA">
              <w:rPr>
                <w:rFonts w:ascii="Arial" w:hAnsi="Arial" w:cs="Arial"/>
                <w:noProof/>
                <w:webHidden/>
                <w:sz w:val="22"/>
                <w:szCs w:val="22"/>
              </w:rPr>
              <w:fldChar w:fldCharType="separate"/>
            </w:r>
            <w:r w:rsidR="001A318D">
              <w:rPr>
                <w:rFonts w:ascii="Arial" w:hAnsi="Arial" w:cs="Arial"/>
                <w:noProof/>
                <w:webHidden/>
                <w:sz w:val="22"/>
                <w:szCs w:val="22"/>
              </w:rPr>
              <w:t>7</w:t>
            </w:r>
            <w:r w:rsidR="00CA45F6" w:rsidRPr="00A40CDA">
              <w:rPr>
                <w:rFonts w:ascii="Arial" w:hAnsi="Arial" w:cs="Arial"/>
                <w:noProof/>
                <w:webHidden/>
                <w:sz w:val="22"/>
                <w:szCs w:val="22"/>
              </w:rPr>
              <w:fldChar w:fldCharType="end"/>
            </w:r>
          </w:hyperlink>
        </w:p>
        <w:p w14:paraId="70C0789B" w14:textId="5422FDF9" w:rsidR="00CA45F6" w:rsidRPr="00A40CDA" w:rsidRDefault="008A1E29" w:rsidP="00764D13">
          <w:pPr>
            <w:pStyle w:val="TOC2"/>
            <w:tabs>
              <w:tab w:val="right" w:leader="dot" w:pos="9350"/>
            </w:tabs>
            <w:spacing w:line="360" w:lineRule="auto"/>
            <w:jc w:val="both"/>
            <w:rPr>
              <w:rFonts w:ascii="Arial" w:eastAsiaTheme="minorEastAsia" w:hAnsi="Arial" w:cs="Arial"/>
              <w:noProof/>
              <w:kern w:val="2"/>
              <w:sz w:val="22"/>
              <w:szCs w:val="22"/>
              <w14:ligatures w14:val="standardContextual"/>
            </w:rPr>
          </w:pPr>
          <w:hyperlink w:anchor="_Toc203746133" w:history="1">
            <w:r w:rsidR="00CA45F6" w:rsidRPr="00A40CDA">
              <w:rPr>
                <w:rStyle w:val="Hyperlink"/>
                <w:rFonts w:ascii="Arial" w:hAnsi="Arial" w:cs="Arial"/>
                <w:noProof/>
                <w:sz w:val="22"/>
                <w:szCs w:val="22"/>
              </w:rPr>
              <w:t>3.2 What research paradigm and why?</w:t>
            </w:r>
            <w:r w:rsidR="00CA45F6" w:rsidRPr="00A40CDA">
              <w:rPr>
                <w:rFonts w:ascii="Arial" w:hAnsi="Arial" w:cs="Arial"/>
                <w:noProof/>
                <w:webHidden/>
                <w:sz w:val="22"/>
                <w:szCs w:val="22"/>
              </w:rPr>
              <w:tab/>
            </w:r>
            <w:r w:rsidR="00CA45F6" w:rsidRPr="00A40CDA">
              <w:rPr>
                <w:rFonts w:ascii="Arial" w:hAnsi="Arial" w:cs="Arial"/>
                <w:noProof/>
                <w:webHidden/>
                <w:sz w:val="22"/>
                <w:szCs w:val="22"/>
              </w:rPr>
              <w:fldChar w:fldCharType="begin"/>
            </w:r>
            <w:r w:rsidR="00CA45F6" w:rsidRPr="00A40CDA">
              <w:rPr>
                <w:rFonts w:ascii="Arial" w:hAnsi="Arial" w:cs="Arial"/>
                <w:noProof/>
                <w:webHidden/>
                <w:sz w:val="22"/>
                <w:szCs w:val="22"/>
              </w:rPr>
              <w:instrText xml:space="preserve"> PAGEREF _Toc203746133 \h </w:instrText>
            </w:r>
            <w:r w:rsidR="00CA45F6" w:rsidRPr="00A40CDA">
              <w:rPr>
                <w:rFonts w:ascii="Arial" w:hAnsi="Arial" w:cs="Arial"/>
                <w:noProof/>
                <w:webHidden/>
                <w:sz w:val="22"/>
                <w:szCs w:val="22"/>
              </w:rPr>
            </w:r>
            <w:r w:rsidR="00CA45F6" w:rsidRPr="00A40CDA">
              <w:rPr>
                <w:rFonts w:ascii="Arial" w:hAnsi="Arial" w:cs="Arial"/>
                <w:noProof/>
                <w:webHidden/>
                <w:sz w:val="22"/>
                <w:szCs w:val="22"/>
              </w:rPr>
              <w:fldChar w:fldCharType="separate"/>
            </w:r>
            <w:r w:rsidR="001A318D">
              <w:rPr>
                <w:rFonts w:ascii="Arial" w:hAnsi="Arial" w:cs="Arial"/>
                <w:noProof/>
                <w:webHidden/>
                <w:sz w:val="22"/>
                <w:szCs w:val="22"/>
              </w:rPr>
              <w:t>8</w:t>
            </w:r>
            <w:r w:rsidR="00CA45F6" w:rsidRPr="00A40CDA">
              <w:rPr>
                <w:rFonts w:ascii="Arial" w:hAnsi="Arial" w:cs="Arial"/>
                <w:noProof/>
                <w:webHidden/>
                <w:sz w:val="22"/>
                <w:szCs w:val="22"/>
              </w:rPr>
              <w:fldChar w:fldCharType="end"/>
            </w:r>
          </w:hyperlink>
        </w:p>
        <w:p w14:paraId="22DFCEC4" w14:textId="1966F2E6" w:rsidR="00CA45F6" w:rsidRPr="00A40CDA" w:rsidRDefault="008A1E29" w:rsidP="00764D13">
          <w:pPr>
            <w:pStyle w:val="TOC2"/>
            <w:tabs>
              <w:tab w:val="right" w:leader="dot" w:pos="9350"/>
            </w:tabs>
            <w:spacing w:line="360" w:lineRule="auto"/>
            <w:jc w:val="both"/>
            <w:rPr>
              <w:rFonts w:ascii="Arial" w:eastAsiaTheme="minorEastAsia" w:hAnsi="Arial" w:cs="Arial"/>
              <w:noProof/>
              <w:kern w:val="2"/>
              <w:sz w:val="22"/>
              <w:szCs w:val="22"/>
              <w14:ligatures w14:val="standardContextual"/>
            </w:rPr>
          </w:pPr>
          <w:hyperlink w:anchor="_Toc203746134" w:history="1">
            <w:r w:rsidR="00CA45F6" w:rsidRPr="00A40CDA">
              <w:rPr>
                <w:rStyle w:val="Hyperlink"/>
                <w:rFonts w:ascii="Arial" w:hAnsi="Arial" w:cs="Arial"/>
                <w:noProof/>
                <w:sz w:val="22"/>
                <w:szCs w:val="22"/>
              </w:rPr>
              <w:t>3.3 What research approach and why?</w:t>
            </w:r>
            <w:r w:rsidR="00CA45F6" w:rsidRPr="00A40CDA">
              <w:rPr>
                <w:rFonts w:ascii="Arial" w:hAnsi="Arial" w:cs="Arial"/>
                <w:noProof/>
                <w:webHidden/>
                <w:sz w:val="22"/>
                <w:szCs w:val="22"/>
              </w:rPr>
              <w:tab/>
            </w:r>
            <w:r w:rsidR="00CA45F6" w:rsidRPr="00A40CDA">
              <w:rPr>
                <w:rFonts w:ascii="Arial" w:hAnsi="Arial" w:cs="Arial"/>
                <w:noProof/>
                <w:webHidden/>
                <w:sz w:val="22"/>
                <w:szCs w:val="22"/>
              </w:rPr>
              <w:fldChar w:fldCharType="begin"/>
            </w:r>
            <w:r w:rsidR="00CA45F6" w:rsidRPr="00A40CDA">
              <w:rPr>
                <w:rFonts w:ascii="Arial" w:hAnsi="Arial" w:cs="Arial"/>
                <w:noProof/>
                <w:webHidden/>
                <w:sz w:val="22"/>
                <w:szCs w:val="22"/>
              </w:rPr>
              <w:instrText xml:space="preserve"> PAGEREF _Toc203746134 \h </w:instrText>
            </w:r>
            <w:r w:rsidR="00CA45F6" w:rsidRPr="00A40CDA">
              <w:rPr>
                <w:rFonts w:ascii="Arial" w:hAnsi="Arial" w:cs="Arial"/>
                <w:noProof/>
                <w:webHidden/>
                <w:sz w:val="22"/>
                <w:szCs w:val="22"/>
              </w:rPr>
            </w:r>
            <w:r w:rsidR="00CA45F6" w:rsidRPr="00A40CDA">
              <w:rPr>
                <w:rFonts w:ascii="Arial" w:hAnsi="Arial" w:cs="Arial"/>
                <w:noProof/>
                <w:webHidden/>
                <w:sz w:val="22"/>
                <w:szCs w:val="22"/>
              </w:rPr>
              <w:fldChar w:fldCharType="separate"/>
            </w:r>
            <w:r w:rsidR="001A318D">
              <w:rPr>
                <w:rFonts w:ascii="Arial" w:hAnsi="Arial" w:cs="Arial"/>
                <w:noProof/>
                <w:webHidden/>
                <w:sz w:val="22"/>
                <w:szCs w:val="22"/>
              </w:rPr>
              <w:t>8</w:t>
            </w:r>
            <w:r w:rsidR="00CA45F6" w:rsidRPr="00A40CDA">
              <w:rPr>
                <w:rFonts w:ascii="Arial" w:hAnsi="Arial" w:cs="Arial"/>
                <w:noProof/>
                <w:webHidden/>
                <w:sz w:val="22"/>
                <w:szCs w:val="22"/>
              </w:rPr>
              <w:fldChar w:fldCharType="end"/>
            </w:r>
          </w:hyperlink>
        </w:p>
        <w:p w14:paraId="7F0C03CD" w14:textId="7F973CF7" w:rsidR="00CA45F6" w:rsidRPr="00A40CDA" w:rsidRDefault="008A1E29" w:rsidP="00764D13">
          <w:pPr>
            <w:pStyle w:val="TOC2"/>
            <w:tabs>
              <w:tab w:val="right" w:leader="dot" w:pos="9350"/>
            </w:tabs>
            <w:spacing w:line="360" w:lineRule="auto"/>
            <w:jc w:val="both"/>
            <w:rPr>
              <w:rFonts w:ascii="Arial" w:eastAsiaTheme="minorEastAsia" w:hAnsi="Arial" w:cs="Arial"/>
              <w:noProof/>
              <w:kern w:val="2"/>
              <w:sz w:val="22"/>
              <w:szCs w:val="22"/>
              <w14:ligatures w14:val="standardContextual"/>
            </w:rPr>
          </w:pPr>
          <w:hyperlink w:anchor="_Toc203746135" w:history="1">
            <w:r w:rsidR="00CA45F6" w:rsidRPr="00A40CDA">
              <w:rPr>
                <w:rStyle w:val="Hyperlink"/>
                <w:rFonts w:ascii="Arial" w:hAnsi="Arial" w:cs="Arial"/>
                <w:noProof/>
                <w:sz w:val="22"/>
                <w:szCs w:val="22"/>
              </w:rPr>
              <w:t>3.4 What research methodology and why?</w:t>
            </w:r>
            <w:r w:rsidR="00CA45F6" w:rsidRPr="00A40CDA">
              <w:rPr>
                <w:rFonts w:ascii="Arial" w:hAnsi="Arial" w:cs="Arial"/>
                <w:noProof/>
                <w:webHidden/>
                <w:sz w:val="22"/>
                <w:szCs w:val="22"/>
              </w:rPr>
              <w:tab/>
            </w:r>
            <w:r w:rsidR="00CA45F6" w:rsidRPr="00A40CDA">
              <w:rPr>
                <w:rFonts w:ascii="Arial" w:hAnsi="Arial" w:cs="Arial"/>
                <w:noProof/>
                <w:webHidden/>
                <w:sz w:val="22"/>
                <w:szCs w:val="22"/>
              </w:rPr>
              <w:fldChar w:fldCharType="begin"/>
            </w:r>
            <w:r w:rsidR="00CA45F6" w:rsidRPr="00A40CDA">
              <w:rPr>
                <w:rFonts w:ascii="Arial" w:hAnsi="Arial" w:cs="Arial"/>
                <w:noProof/>
                <w:webHidden/>
                <w:sz w:val="22"/>
                <w:szCs w:val="22"/>
              </w:rPr>
              <w:instrText xml:space="preserve"> PAGEREF _Toc203746135 \h </w:instrText>
            </w:r>
            <w:r w:rsidR="00CA45F6" w:rsidRPr="00A40CDA">
              <w:rPr>
                <w:rFonts w:ascii="Arial" w:hAnsi="Arial" w:cs="Arial"/>
                <w:noProof/>
                <w:webHidden/>
                <w:sz w:val="22"/>
                <w:szCs w:val="22"/>
              </w:rPr>
            </w:r>
            <w:r w:rsidR="00CA45F6" w:rsidRPr="00A40CDA">
              <w:rPr>
                <w:rFonts w:ascii="Arial" w:hAnsi="Arial" w:cs="Arial"/>
                <w:noProof/>
                <w:webHidden/>
                <w:sz w:val="22"/>
                <w:szCs w:val="22"/>
              </w:rPr>
              <w:fldChar w:fldCharType="separate"/>
            </w:r>
            <w:r w:rsidR="001A318D">
              <w:rPr>
                <w:rFonts w:ascii="Arial" w:hAnsi="Arial" w:cs="Arial"/>
                <w:noProof/>
                <w:webHidden/>
                <w:sz w:val="22"/>
                <w:szCs w:val="22"/>
              </w:rPr>
              <w:t>8</w:t>
            </w:r>
            <w:r w:rsidR="00CA45F6" w:rsidRPr="00A40CDA">
              <w:rPr>
                <w:rFonts w:ascii="Arial" w:hAnsi="Arial" w:cs="Arial"/>
                <w:noProof/>
                <w:webHidden/>
                <w:sz w:val="22"/>
                <w:szCs w:val="22"/>
              </w:rPr>
              <w:fldChar w:fldCharType="end"/>
            </w:r>
          </w:hyperlink>
        </w:p>
        <w:p w14:paraId="0AFABE12" w14:textId="03534481" w:rsidR="00CA45F6" w:rsidRPr="00A40CDA" w:rsidRDefault="008A1E29" w:rsidP="00764D13">
          <w:pPr>
            <w:pStyle w:val="TOC2"/>
            <w:tabs>
              <w:tab w:val="right" w:leader="dot" w:pos="9350"/>
            </w:tabs>
            <w:spacing w:line="360" w:lineRule="auto"/>
            <w:jc w:val="both"/>
            <w:rPr>
              <w:rFonts w:ascii="Arial" w:eastAsiaTheme="minorEastAsia" w:hAnsi="Arial" w:cs="Arial"/>
              <w:noProof/>
              <w:kern w:val="2"/>
              <w:sz w:val="22"/>
              <w:szCs w:val="22"/>
              <w14:ligatures w14:val="standardContextual"/>
            </w:rPr>
          </w:pPr>
          <w:hyperlink w:anchor="_Toc203746136" w:history="1">
            <w:r w:rsidR="00CA45F6" w:rsidRPr="00A40CDA">
              <w:rPr>
                <w:rStyle w:val="Hyperlink"/>
                <w:rFonts w:ascii="Arial" w:hAnsi="Arial" w:cs="Arial"/>
                <w:noProof/>
                <w:sz w:val="22"/>
                <w:szCs w:val="22"/>
              </w:rPr>
              <w:t>3.5 What research strategy and why?</w:t>
            </w:r>
            <w:r w:rsidR="00CA45F6" w:rsidRPr="00A40CDA">
              <w:rPr>
                <w:rFonts w:ascii="Arial" w:hAnsi="Arial" w:cs="Arial"/>
                <w:noProof/>
                <w:webHidden/>
                <w:sz w:val="22"/>
                <w:szCs w:val="22"/>
              </w:rPr>
              <w:tab/>
            </w:r>
            <w:r w:rsidR="00CA45F6" w:rsidRPr="00A40CDA">
              <w:rPr>
                <w:rFonts w:ascii="Arial" w:hAnsi="Arial" w:cs="Arial"/>
                <w:noProof/>
                <w:webHidden/>
                <w:sz w:val="22"/>
                <w:szCs w:val="22"/>
              </w:rPr>
              <w:fldChar w:fldCharType="begin"/>
            </w:r>
            <w:r w:rsidR="00CA45F6" w:rsidRPr="00A40CDA">
              <w:rPr>
                <w:rFonts w:ascii="Arial" w:hAnsi="Arial" w:cs="Arial"/>
                <w:noProof/>
                <w:webHidden/>
                <w:sz w:val="22"/>
                <w:szCs w:val="22"/>
              </w:rPr>
              <w:instrText xml:space="preserve"> PAGEREF _Toc203746136 \h </w:instrText>
            </w:r>
            <w:r w:rsidR="00CA45F6" w:rsidRPr="00A40CDA">
              <w:rPr>
                <w:rFonts w:ascii="Arial" w:hAnsi="Arial" w:cs="Arial"/>
                <w:noProof/>
                <w:webHidden/>
                <w:sz w:val="22"/>
                <w:szCs w:val="22"/>
              </w:rPr>
            </w:r>
            <w:r w:rsidR="00CA45F6" w:rsidRPr="00A40CDA">
              <w:rPr>
                <w:rFonts w:ascii="Arial" w:hAnsi="Arial" w:cs="Arial"/>
                <w:noProof/>
                <w:webHidden/>
                <w:sz w:val="22"/>
                <w:szCs w:val="22"/>
              </w:rPr>
              <w:fldChar w:fldCharType="separate"/>
            </w:r>
            <w:r w:rsidR="001A318D">
              <w:rPr>
                <w:rFonts w:ascii="Arial" w:hAnsi="Arial" w:cs="Arial"/>
                <w:noProof/>
                <w:webHidden/>
                <w:sz w:val="22"/>
                <w:szCs w:val="22"/>
              </w:rPr>
              <w:t>8</w:t>
            </w:r>
            <w:r w:rsidR="00CA45F6" w:rsidRPr="00A40CDA">
              <w:rPr>
                <w:rFonts w:ascii="Arial" w:hAnsi="Arial" w:cs="Arial"/>
                <w:noProof/>
                <w:webHidden/>
                <w:sz w:val="22"/>
                <w:szCs w:val="22"/>
              </w:rPr>
              <w:fldChar w:fldCharType="end"/>
            </w:r>
          </w:hyperlink>
        </w:p>
        <w:p w14:paraId="505A6FE9" w14:textId="0872C7EE" w:rsidR="00CA45F6" w:rsidRPr="00A40CDA" w:rsidRDefault="008A1E29" w:rsidP="00764D13">
          <w:pPr>
            <w:pStyle w:val="TOC2"/>
            <w:tabs>
              <w:tab w:val="right" w:leader="dot" w:pos="9350"/>
            </w:tabs>
            <w:spacing w:line="360" w:lineRule="auto"/>
            <w:jc w:val="both"/>
            <w:rPr>
              <w:rFonts w:ascii="Arial" w:eastAsiaTheme="minorEastAsia" w:hAnsi="Arial" w:cs="Arial"/>
              <w:noProof/>
              <w:kern w:val="2"/>
              <w:sz w:val="22"/>
              <w:szCs w:val="22"/>
              <w14:ligatures w14:val="standardContextual"/>
            </w:rPr>
          </w:pPr>
          <w:hyperlink w:anchor="_Toc203746137" w:history="1">
            <w:r w:rsidR="00CA45F6" w:rsidRPr="00A40CDA">
              <w:rPr>
                <w:rStyle w:val="Hyperlink"/>
                <w:rFonts w:ascii="Arial" w:hAnsi="Arial" w:cs="Arial"/>
                <w:noProof/>
                <w:sz w:val="22"/>
                <w:szCs w:val="22"/>
              </w:rPr>
              <w:t>3.6 Sampling methods and why</w:t>
            </w:r>
            <w:r w:rsidR="00CA45F6" w:rsidRPr="00A40CDA">
              <w:rPr>
                <w:rFonts w:ascii="Arial" w:hAnsi="Arial" w:cs="Arial"/>
                <w:noProof/>
                <w:webHidden/>
                <w:sz w:val="22"/>
                <w:szCs w:val="22"/>
              </w:rPr>
              <w:tab/>
            </w:r>
            <w:r w:rsidR="00CA45F6" w:rsidRPr="00A40CDA">
              <w:rPr>
                <w:rFonts w:ascii="Arial" w:hAnsi="Arial" w:cs="Arial"/>
                <w:noProof/>
                <w:webHidden/>
                <w:sz w:val="22"/>
                <w:szCs w:val="22"/>
              </w:rPr>
              <w:fldChar w:fldCharType="begin"/>
            </w:r>
            <w:r w:rsidR="00CA45F6" w:rsidRPr="00A40CDA">
              <w:rPr>
                <w:rFonts w:ascii="Arial" w:hAnsi="Arial" w:cs="Arial"/>
                <w:noProof/>
                <w:webHidden/>
                <w:sz w:val="22"/>
                <w:szCs w:val="22"/>
              </w:rPr>
              <w:instrText xml:space="preserve"> PAGEREF _Toc203746137 \h </w:instrText>
            </w:r>
            <w:r w:rsidR="00CA45F6" w:rsidRPr="00A40CDA">
              <w:rPr>
                <w:rFonts w:ascii="Arial" w:hAnsi="Arial" w:cs="Arial"/>
                <w:noProof/>
                <w:webHidden/>
                <w:sz w:val="22"/>
                <w:szCs w:val="22"/>
              </w:rPr>
            </w:r>
            <w:r w:rsidR="00CA45F6" w:rsidRPr="00A40CDA">
              <w:rPr>
                <w:rFonts w:ascii="Arial" w:hAnsi="Arial" w:cs="Arial"/>
                <w:noProof/>
                <w:webHidden/>
                <w:sz w:val="22"/>
                <w:szCs w:val="22"/>
              </w:rPr>
              <w:fldChar w:fldCharType="separate"/>
            </w:r>
            <w:r w:rsidR="001A318D">
              <w:rPr>
                <w:rFonts w:ascii="Arial" w:hAnsi="Arial" w:cs="Arial"/>
                <w:noProof/>
                <w:webHidden/>
                <w:sz w:val="22"/>
                <w:szCs w:val="22"/>
              </w:rPr>
              <w:t>8</w:t>
            </w:r>
            <w:r w:rsidR="00CA45F6" w:rsidRPr="00A40CDA">
              <w:rPr>
                <w:rFonts w:ascii="Arial" w:hAnsi="Arial" w:cs="Arial"/>
                <w:noProof/>
                <w:webHidden/>
                <w:sz w:val="22"/>
                <w:szCs w:val="22"/>
              </w:rPr>
              <w:fldChar w:fldCharType="end"/>
            </w:r>
          </w:hyperlink>
        </w:p>
        <w:p w14:paraId="38842067" w14:textId="0251C896" w:rsidR="00CA45F6" w:rsidRPr="00A40CDA" w:rsidRDefault="008A1E29" w:rsidP="00764D13">
          <w:pPr>
            <w:pStyle w:val="TOC2"/>
            <w:tabs>
              <w:tab w:val="right" w:leader="dot" w:pos="9350"/>
            </w:tabs>
            <w:spacing w:line="360" w:lineRule="auto"/>
            <w:jc w:val="both"/>
            <w:rPr>
              <w:rFonts w:ascii="Arial" w:eastAsiaTheme="minorEastAsia" w:hAnsi="Arial" w:cs="Arial"/>
              <w:noProof/>
              <w:kern w:val="2"/>
              <w:sz w:val="22"/>
              <w:szCs w:val="22"/>
              <w14:ligatures w14:val="standardContextual"/>
            </w:rPr>
          </w:pPr>
          <w:hyperlink w:anchor="_Toc203746138" w:history="1">
            <w:r w:rsidR="00CA45F6" w:rsidRPr="00A40CDA">
              <w:rPr>
                <w:rStyle w:val="Hyperlink"/>
                <w:rFonts w:ascii="Arial" w:hAnsi="Arial" w:cs="Arial"/>
                <w:noProof/>
                <w:sz w:val="22"/>
                <w:szCs w:val="22"/>
              </w:rPr>
              <w:t>3.7 Data collection methods/tools</w:t>
            </w:r>
            <w:r w:rsidR="00CA45F6" w:rsidRPr="00A40CDA">
              <w:rPr>
                <w:rFonts w:ascii="Arial" w:hAnsi="Arial" w:cs="Arial"/>
                <w:noProof/>
                <w:webHidden/>
                <w:sz w:val="22"/>
                <w:szCs w:val="22"/>
              </w:rPr>
              <w:tab/>
            </w:r>
            <w:r w:rsidR="00CA45F6" w:rsidRPr="00A40CDA">
              <w:rPr>
                <w:rFonts w:ascii="Arial" w:hAnsi="Arial" w:cs="Arial"/>
                <w:noProof/>
                <w:webHidden/>
                <w:sz w:val="22"/>
                <w:szCs w:val="22"/>
              </w:rPr>
              <w:fldChar w:fldCharType="begin"/>
            </w:r>
            <w:r w:rsidR="00CA45F6" w:rsidRPr="00A40CDA">
              <w:rPr>
                <w:rFonts w:ascii="Arial" w:hAnsi="Arial" w:cs="Arial"/>
                <w:noProof/>
                <w:webHidden/>
                <w:sz w:val="22"/>
                <w:szCs w:val="22"/>
              </w:rPr>
              <w:instrText xml:space="preserve"> PAGEREF _Toc203746138 \h </w:instrText>
            </w:r>
            <w:r w:rsidR="00CA45F6" w:rsidRPr="00A40CDA">
              <w:rPr>
                <w:rFonts w:ascii="Arial" w:hAnsi="Arial" w:cs="Arial"/>
                <w:noProof/>
                <w:webHidden/>
                <w:sz w:val="22"/>
                <w:szCs w:val="22"/>
              </w:rPr>
            </w:r>
            <w:r w:rsidR="00CA45F6" w:rsidRPr="00A40CDA">
              <w:rPr>
                <w:rFonts w:ascii="Arial" w:hAnsi="Arial" w:cs="Arial"/>
                <w:noProof/>
                <w:webHidden/>
                <w:sz w:val="22"/>
                <w:szCs w:val="22"/>
              </w:rPr>
              <w:fldChar w:fldCharType="separate"/>
            </w:r>
            <w:r w:rsidR="001A318D">
              <w:rPr>
                <w:rFonts w:ascii="Arial" w:hAnsi="Arial" w:cs="Arial"/>
                <w:noProof/>
                <w:webHidden/>
                <w:sz w:val="22"/>
                <w:szCs w:val="22"/>
              </w:rPr>
              <w:t>8</w:t>
            </w:r>
            <w:r w:rsidR="00CA45F6" w:rsidRPr="00A40CDA">
              <w:rPr>
                <w:rFonts w:ascii="Arial" w:hAnsi="Arial" w:cs="Arial"/>
                <w:noProof/>
                <w:webHidden/>
                <w:sz w:val="22"/>
                <w:szCs w:val="22"/>
              </w:rPr>
              <w:fldChar w:fldCharType="end"/>
            </w:r>
          </w:hyperlink>
        </w:p>
        <w:p w14:paraId="3FDBD254" w14:textId="1B2C1545" w:rsidR="00CA45F6" w:rsidRPr="00A40CDA" w:rsidRDefault="008A1E29" w:rsidP="00764D13">
          <w:pPr>
            <w:pStyle w:val="TOC2"/>
            <w:tabs>
              <w:tab w:val="right" w:leader="dot" w:pos="9350"/>
            </w:tabs>
            <w:spacing w:line="360" w:lineRule="auto"/>
            <w:jc w:val="both"/>
            <w:rPr>
              <w:rFonts w:ascii="Arial" w:eastAsiaTheme="minorEastAsia" w:hAnsi="Arial" w:cs="Arial"/>
              <w:noProof/>
              <w:kern w:val="2"/>
              <w:sz w:val="22"/>
              <w:szCs w:val="22"/>
              <w14:ligatures w14:val="standardContextual"/>
            </w:rPr>
          </w:pPr>
          <w:hyperlink w:anchor="_Toc203746139" w:history="1">
            <w:r w:rsidR="00CA45F6" w:rsidRPr="00A40CDA">
              <w:rPr>
                <w:rStyle w:val="Hyperlink"/>
                <w:rFonts w:ascii="Arial" w:hAnsi="Arial" w:cs="Arial"/>
                <w:noProof/>
                <w:sz w:val="22"/>
                <w:szCs w:val="22"/>
              </w:rPr>
              <w:t>3.8 Ways of interpreting data/How are you going to interpret data?</w:t>
            </w:r>
            <w:r w:rsidR="00CA45F6" w:rsidRPr="00A40CDA">
              <w:rPr>
                <w:rFonts w:ascii="Arial" w:hAnsi="Arial" w:cs="Arial"/>
                <w:noProof/>
                <w:webHidden/>
                <w:sz w:val="22"/>
                <w:szCs w:val="22"/>
              </w:rPr>
              <w:tab/>
            </w:r>
            <w:r w:rsidR="00CA45F6" w:rsidRPr="00A40CDA">
              <w:rPr>
                <w:rFonts w:ascii="Arial" w:hAnsi="Arial" w:cs="Arial"/>
                <w:noProof/>
                <w:webHidden/>
                <w:sz w:val="22"/>
                <w:szCs w:val="22"/>
              </w:rPr>
              <w:fldChar w:fldCharType="begin"/>
            </w:r>
            <w:r w:rsidR="00CA45F6" w:rsidRPr="00A40CDA">
              <w:rPr>
                <w:rFonts w:ascii="Arial" w:hAnsi="Arial" w:cs="Arial"/>
                <w:noProof/>
                <w:webHidden/>
                <w:sz w:val="22"/>
                <w:szCs w:val="22"/>
              </w:rPr>
              <w:instrText xml:space="preserve"> PAGEREF _Toc203746139 \h </w:instrText>
            </w:r>
            <w:r w:rsidR="00CA45F6" w:rsidRPr="00A40CDA">
              <w:rPr>
                <w:rFonts w:ascii="Arial" w:hAnsi="Arial" w:cs="Arial"/>
                <w:noProof/>
                <w:webHidden/>
                <w:sz w:val="22"/>
                <w:szCs w:val="22"/>
              </w:rPr>
            </w:r>
            <w:r w:rsidR="00CA45F6" w:rsidRPr="00A40CDA">
              <w:rPr>
                <w:rFonts w:ascii="Arial" w:hAnsi="Arial" w:cs="Arial"/>
                <w:noProof/>
                <w:webHidden/>
                <w:sz w:val="22"/>
                <w:szCs w:val="22"/>
              </w:rPr>
              <w:fldChar w:fldCharType="separate"/>
            </w:r>
            <w:r w:rsidR="001A318D">
              <w:rPr>
                <w:rFonts w:ascii="Arial" w:hAnsi="Arial" w:cs="Arial"/>
                <w:noProof/>
                <w:webHidden/>
                <w:sz w:val="22"/>
                <w:szCs w:val="22"/>
              </w:rPr>
              <w:t>8</w:t>
            </w:r>
            <w:r w:rsidR="00CA45F6" w:rsidRPr="00A40CDA">
              <w:rPr>
                <w:rFonts w:ascii="Arial" w:hAnsi="Arial" w:cs="Arial"/>
                <w:noProof/>
                <w:webHidden/>
                <w:sz w:val="22"/>
                <w:szCs w:val="22"/>
              </w:rPr>
              <w:fldChar w:fldCharType="end"/>
            </w:r>
          </w:hyperlink>
        </w:p>
        <w:p w14:paraId="6F20C238" w14:textId="6C27CD80" w:rsidR="00CA45F6" w:rsidRPr="00A40CDA" w:rsidRDefault="008A1E29" w:rsidP="00764D13">
          <w:pPr>
            <w:pStyle w:val="TOC2"/>
            <w:tabs>
              <w:tab w:val="right" w:leader="dot" w:pos="9350"/>
            </w:tabs>
            <w:spacing w:line="360" w:lineRule="auto"/>
            <w:jc w:val="both"/>
            <w:rPr>
              <w:rFonts w:ascii="Arial" w:eastAsiaTheme="minorEastAsia" w:hAnsi="Arial" w:cs="Arial"/>
              <w:noProof/>
              <w:kern w:val="2"/>
              <w:sz w:val="22"/>
              <w:szCs w:val="22"/>
              <w14:ligatures w14:val="standardContextual"/>
            </w:rPr>
          </w:pPr>
          <w:hyperlink w:anchor="_Toc203746140" w:history="1">
            <w:r w:rsidR="00CA45F6" w:rsidRPr="00A40CDA">
              <w:rPr>
                <w:rStyle w:val="Hyperlink"/>
                <w:rFonts w:ascii="Arial" w:hAnsi="Arial" w:cs="Arial"/>
                <w:noProof/>
                <w:sz w:val="22"/>
                <w:szCs w:val="22"/>
              </w:rPr>
              <w:t>3.9 Time prospects of the research (Gantt chart)</w:t>
            </w:r>
            <w:r w:rsidR="00CA45F6" w:rsidRPr="00A40CDA">
              <w:rPr>
                <w:rFonts w:ascii="Arial" w:hAnsi="Arial" w:cs="Arial"/>
                <w:noProof/>
                <w:webHidden/>
                <w:sz w:val="22"/>
                <w:szCs w:val="22"/>
              </w:rPr>
              <w:tab/>
            </w:r>
            <w:r w:rsidR="00CA45F6" w:rsidRPr="00A40CDA">
              <w:rPr>
                <w:rFonts w:ascii="Arial" w:hAnsi="Arial" w:cs="Arial"/>
                <w:noProof/>
                <w:webHidden/>
                <w:sz w:val="22"/>
                <w:szCs w:val="22"/>
              </w:rPr>
              <w:fldChar w:fldCharType="begin"/>
            </w:r>
            <w:r w:rsidR="00CA45F6" w:rsidRPr="00A40CDA">
              <w:rPr>
                <w:rFonts w:ascii="Arial" w:hAnsi="Arial" w:cs="Arial"/>
                <w:noProof/>
                <w:webHidden/>
                <w:sz w:val="22"/>
                <w:szCs w:val="22"/>
              </w:rPr>
              <w:instrText xml:space="preserve"> PAGEREF _Toc203746140 \h </w:instrText>
            </w:r>
            <w:r w:rsidR="00CA45F6" w:rsidRPr="00A40CDA">
              <w:rPr>
                <w:rFonts w:ascii="Arial" w:hAnsi="Arial" w:cs="Arial"/>
                <w:noProof/>
                <w:webHidden/>
                <w:sz w:val="22"/>
                <w:szCs w:val="22"/>
              </w:rPr>
            </w:r>
            <w:r w:rsidR="00CA45F6" w:rsidRPr="00A40CDA">
              <w:rPr>
                <w:rFonts w:ascii="Arial" w:hAnsi="Arial" w:cs="Arial"/>
                <w:noProof/>
                <w:webHidden/>
                <w:sz w:val="22"/>
                <w:szCs w:val="22"/>
              </w:rPr>
              <w:fldChar w:fldCharType="separate"/>
            </w:r>
            <w:r w:rsidR="001A318D">
              <w:rPr>
                <w:rFonts w:ascii="Arial" w:hAnsi="Arial" w:cs="Arial"/>
                <w:noProof/>
                <w:webHidden/>
                <w:sz w:val="22"/>
                <w:szCs w:val="22"/>
              </w:rPr>
              <w:t>9</w:t>
            </w:r>
            <w:r w:rsidR="00CA45F6" w:rsidRPr="00A40CDA">
              <w:rPr>
                <w:rFonts w:ascii="Arial" w:hAnsi="Arial" w:cs="Arial"/>
                <w:noProof/>
                <w:webHidden/>
                <w:sz w:val="22"/>
                <w:szCs w:val="22"/>
              </w:rPr>
              <w:fldChar w:fldCharType="end"/>
            </w:r>
          </w:hyperlink>
        </w:p>
        <w:p w14:paraId="56C7D926" w14:textId="796B826B" w:rsidR="00CA45F6" w:rsidRPr="00A40CDA" w:rsidRDefault="008A1E29" w:rsidP="00764D13">
          <w:pPr>
            <w:pStyle w:val="TOC2"/>
            <w:tabs>
              <w:tab w:val="right" w:leader="dot" w:pos="9350"/>
            </w:tabs>
            <w:spacing w:line="360" w:lineRule="auto"/>
            <w:jc w:val="both"/>
            <w:rPr>
              <w:rFonts w:ascii="Arial" w:eastAsiaTheme="minorEastAsia" w:hAnsi="Arial" w:cs="Arial"/>
              <w:noProof/>
              <w:kern w:val="2"/>
              <w:sz w:val="22"/>
              <w:szCs w:val="22"/>
              <w14:ligatures w14:val="standardContextual"/>
            </w:rPr>
          </w:pPr>
          <w:hyperlink w:anchor="_Toc203746141" w:history="1">
            <w:r w:rsidR="00CA45F6" w:rsidRPr="00A40CDA">
              <w:rPr>
                <w:rStyle w:val="Hyperlink"/>
                <w:rFonts w:ascii="Arial" w:hAnsi="Arial" w:cs="Arial"/>
                <w:noProof/>
                <w:sz w:val="22"/>
                <w:szCs w:val="22"/>
              </w:rPr>
              <w:t>3.10 Ethical Considerations</w:t>
            </w:r>
            <w:r w:rsidR="00CA45F6" w:rsidRPr="00A40CDA">
              <w:rPr>
                <w:rFonts w:ascii="Arial" w:hAnsi="Arial" w:cs="Arial"/>
                <w:noProof/>
                <w:webHidden/>
                <w:sz w:val="22"/>
                <w:szCs w:val="22"/>
              </w:rPr>
              <w:tab/>
            </w:r>
            <w:r w:rsidR="00CA45F6" w:rsidRPr="00A40CDA">
              <w:rPr>
                <w:rFonts w:ascii="Arial" w:hAnsi="Arial" w:cs="Arial"/>
                <w:noProof/>
                <w:webHidden/>
                <w:sz w:val="22"/>
                <w:szCs w:val="22"/>
              </w:rPr>
              <w:fldChar w:fldCharType="begin"/>
            </w:r>
            <w:r w:rsidR="00CA45F6" w:rsidRPr="00A40CDA">
              <w:rPr>
                <w:rFonts w:ascii="Arial" w:hAnsi="Arial" w:cs="Arial"/>
                <w:noProof/>
                <w:webHidden/>
                <w:sz w:val="22"/>
                <w:szCs w:val="22"/>
              </w:rPr>
              <w:instrText xml:space="preserve"> PAGEREF _Toc203746141 \h </w:instrText>
            </w:r>
            <w:r w:rsidR="00CA45F6" w:rsidRPr="00A40CDA">
              <w:rPr>
                <w:rFonts w:ascii="Arial" w:hAnsi="Arial" w:cs="Arial"/>
                <w:noProof/>
                <w:webHidden/>
                <w:sz w:val="22"/>
                <w:szCs w:val="22"/>
              </w:rPr>
            </w:r>
            <w:r w:rsidR="00CA45F6" w:rsidRPr="00A40CDA">
              <w:rPr>
                <w:rFonts w:ascii="Arial" w:hAnsi="Arial" w:cs="Arial"/>
                <w:noProof/>
                <w:webHidden/>
                <w:sz w:val="22"/>
                <w:szCs w:val="22"/>
              </w:rPr>
              <w:fldChar w:fldCharType="separate"/>
            </w:r>
            <w:r w:rsidR="001A318D">
              <w:rPr>
                <w:rFonts w:ascii="Arial" w:hAnsi="Arial" w:cs="Arial"/>
                <w:noProof/>
                <w:webHidden/>
                <w:sz w:val="22"/>
                <w:szCs w:val="22"/>
              </w:rPr>
              <w:t>9</w:t>
            </w:r>
            <w:r w:rsidR="00CA45F6" w:rsidRPr="00A40CDA">
              <w:rPr>
                <w:rFonts w:ascii="Arial" w:hAnsi="Arial" w:cs="Arial"/>
                <w:noProof/>
                <w:webHidden/>
                <w:sz w:val="22"/>
                <w:szCs w:val="22"/>
              </w:rPr>
              <w:fldChar w:fldCharType="end"/>
            </w:r>
          </w:hyperlink>
        </w:p>
        <w:p w14:paraId="4BE27BEB" w14:textId="7560ACB7" w:rsidR="00CA45F6" w:rsidRPr="00A40CDA" w:rsidRDefault="008A1E29" w:rsidP="00764D13">
          <w:pPr>
            <w:pStyle w:val="TOC1"/>
            <w:tabs>
              <w:tab w:val="right" w:leader="dot" w:pos="9350"/>
            </w:tabs>
            <w:spacing w:line="360" w:lineRule="auto"/>
            <w:jc w:val="both"/>
            <w:rPr>
              <w:rFonts w:ascii="Arial" w:eastAsiaTheme="minorEastAsia" w:hAnsi="Arial" w:cs="Arial"/>
              <w:noProof/>
              <w:kern w:val="2"/>
              <w:sz w:val="22"/>
              <w:szCs w:val="22"/>
              <w14:ligatures w14:val="standardContextual"/>
            </w:rPr>
          </w:pPr>
          <w:hyperlink w:anchor="_Toc203746142" w:history="1">
            <w:r w:rsidR="00CA45F6" w:rsidRPr="00A40CDA">
              <w:rPr>
                <w:rStyle w:val="Hyperlink"/>
                <w:rFonts w:ascii="Arial" w:hAnsi="Arial" w:cs="Arial"/>
                <w:noProof/>
                <w:sz w:val="22"/>
                <w:szCs w:val="22"/>
              </w:rPr>
              <w:t>4.0 Potential Implications</w:t>
            </w:r>
            <w:r w:rsidR="00CA45F6" w:rsidRPr="00A40CDA">
              <w:rPr>
                <w:rFonts w:ascii="Arial" w:hAnsi="Arial" w:cs="Arial"/>
                <w:noProof/>
                <w:webHidden/>
                <w:sz w:val="22"/>
                <w:szCs w:val="22"/>
              </w:rPr>
              <w:tab/>
            </w:r>
            <w:r w:rsidR="00CA45F6" w:rsidRPr="00A40CDA">
              <w:rPr>
                <w:rFonts w:ascii="Arial" w:hAnsi="Arial" w:cs="Arial"/>
                <w:noProof/>
                <w:webHidden/>
                <w:sz w:val="22"/>
                <w:szCs w:val="22"/>
              </w:rPr>
              <w:fldChar w:fldCharType="begin"/>
            </w:r>
            <w:r w:rsidR="00CA45F6" w:rsidRPr="00A40CDA">
              <w:rPr>
                <w:rFonts w:ascii="Arial" w:hAnsi="Arial" w:cs="Arial"/>
                <w:noProof/>
                <w:webHidden/>
                <w:sz w:val="22"/>
                <w:szCs w:val="22"/>
              </w:rPr>
              <w:instrText xml:space="preserve"> PAGEREF _Toc203746142 \h </w:instrText>
            </w:r>
            <w:r w:rsidR="00CA45F6" w:rsidRPr="00A40CDA">
              <w:rPr>
                <w:rFonts w:ascii="Arial" w:hAnsi="Arial" w:cs="Arial"/>
                <w:noProof/>
                <w:webHidden/>
                <w:sz w:val="22"/>
                <w:szCs w:val="22"/>
              </w:rPr>
            </w:r>
            <w:r w:rsidR="00CA45F6" w:rsidRPr="00A40CDA">
              <w:rPr>
                <w:rFonts w:ascii="Arial" w:hAnsi="Arial" w:cs="Arial"/>
                <w:noProof/>
                <w:webHidden/>
                <w:sz w:val="22"/>
                <w:szCs w:val="22"/>
              </w:rPr>
              <w:fldChar w:fldCharType="separate"/>
            </w:r>
            <w:r w:rsidR="001A318D">
              <w:rPr>
                <w:rFonts w:ascii="Arial" w:hAnsi="Arial" w:cs="Arial"/>
                <w:noProof/>
                <w:webHidden/>
                <w:sz w:val="22"/>
                <w:szCs w:val="22"/>
              </w:rPr>
              <w:t>9</w:t>
            </w:r>
            <w:r w:rsidR="00CA45F6" w:rsidRPr="00A40CDA">
              <w:rPr>
                <w:rFonts w:ascii="Arial" w:hAnsi="Arial" w:cs="Arial"/>
                <w:noProof/>
                <w:webHidden/>
                <w:sz w:val="22"/>
                <w:szCs w:val="22"/>
              </w:rPr>
              <w:fldChar w:fldCharType="end"/>
            </w:r>
          </w:hyperlink>
        </w:p>
        <w:p w14:paraId="4AB8BC8A" w14:textId="51C795AB" w:rsidR="00CA45F6" w:rsidRPr="00A40CDA" w:rsidRDefault="008A1E29" w:rsidP="00764D13">
          <w:pPr>
            <w:pStyle w:val="TOC1"/>
            <w:tabs>
              <w:tab w:val="right" w:leader="dot" w:pos="9350"/>
            </w:tabs>
            <w:spacing w:line="360" w:lineRule="auto"/>
            <w:jc w:val="both"/>
            <w:rPr>
              <w:rFonts w:ascii="Arial" w:eastAsiaTheme="minorEastAsia" w:hAnsi="Arial" w:cs="Arial"/>
              <w:noProof/>
              <w:kern w:val="2"/>
              <w:sz w:val="22"/>
              <w:szCs w:val="22"/>
              <w14:ligatures w14:val="standardContextual"/>
            </w:rPr>
          </w:pPr>
          <w:hyperlink w:anchor="_Toc203746143" w:history="1">
            <w:r w:rsidR="00CA45F6" w:rsidRPr="00A40CDA">
              <w:rPr>
                <w:rStyle w:val="Hyperlink"/>
                <w:rFonts w:ascii="Arial" w:hAnsi="Arial" w:cs="Arial"/>
                <w:noProof/>
                <w:sz w:val="22"/>
                <w:szCs w:val="22"/>
              </w:rPr>
              <w:t>5.0 Conclusion</w:t>
            </w:r>
            <w:r w:rsidR="00CA45F6" w:rsidRPr="00A40CDA">
              <w:rPr>
                <w:rFonts w:ascii="Arial" w:hAnsi="Arial" w:cs="Arial"/>
                <w:noProof/>
                <w:webHidden/>
                <w:sz w:val="22"/>
                <w:szCs w:val="22"/>
              </w:rPr>
              <w:tab/>
            </w:r>
            <w:r w:rsidR="00CA45F6" w:rsidRPr="00A40CDA">
              <w:rPr>
                <w:rFonts w:ascii="Arial" w:hAnsi="Arial" w:cs="Arial"/>
                <w:noProof/>
                <w:webHidden/>
                <w:sz w:val="22"/>
                <w:szCs w:val="22"/>
              </w:rPr>
              <w:fldChar w:fldCharType="begin"/>
            </w:r>
            <w:r w:rsidR="00CA45F6" w:rsidRPr="00A40CDA">
              <w:rPr>
                <w:rFonts w:ascii="Arial" w:hAnsi="Arial" w:cs="Arial"/>
                <w:noProof/>
                <w:webHidden/>
                <w:sz w:val="22"/>
                <w:szCs w:val="22"/>
              </w:rPr>
              <w:instrText xml:space="preserve"> PAGEREF _Toc203746143 \h </w:instrText>
            </w:r>
            <w:r w:rsidR="00CA45F6" w:rsidRPr="00A40CDA">
              <w:rPr>
                <w:rFonts w:ascii="Arial" w:hAnsi="Arial" w:cs="Arial"/>
                <w:noProof/>
                <w:webHidden/>
                <w:sz w:val="22"/>
                <w:szCs w:val="22"/>
              </w:rPr>
            </w:r>
            <w:r w:rsidR="00CA45F6" w:rsidRPr="00A40CDA">
              <w:rPr>
                <w:rFonts w:ascii="Arial" w:hAnsi="Arial" w:cs="Arial"/>
                <w:noProof/>
                <w:webHidden/>
                <w:sz w:val="22"/>
                <w:szCs w:val="22"/>
              </w:rPr>
              <w:fldChar w:fldCharType="separate"/>
            </w:r>
            <w:r w:rsidR="001A318D">
              <w:rPr>
                <w:rFonts w:ascii="Arial" w:hAnsi="Arial" w:cs="Arial"/>
                <w:noProof/>
                <w:webHidden/>
                <w:sz w:val="22"/>
                <w:szCs w:val="22"/>
              </w:rPr>
              <w:t>10</w:t>
            </w:r>
            <w:r w:rsidR="00CA45F6" w:rsidRPr="00A40CDA">
              <w:rPr>
                <w:rFonts w:ascii="Arial" w:hAnsi="Arial" w:cs="Arial"/>
                <w:noProof/>
                <w:webHidden/>
                <w:sz w:val="22"/>
                <w:szCs w:val="22"/>
              </w:rPr>
              <w:fldChar w:fldCharType="end"/>
            </w:r>
          </w:hyperlink>
        </w:p>
        <w:p w14:paraId="2C25CFA1" w14:textId="66CB4D10" w:rsidR="00CA45F6" w:rsidRPr="00A40CDA" w:rsidRDefault="008A1E29" w:rsidP="00764D13">
          <w:pPr>
            <w:pStyle w:val="TOC1"/>
            <w:tabs>
              <w:tab w:val="right" w:leader="dot" w:pos="9350"/>
            </w:tabs>
            <w:spacing w:line="360" w:lineRule="auto"/>
            <w:jc w:val="both"/>
            <w:rPr>
              <w:rFonts w:ascii="Arial" w:eastAsiaTheme="minorEastAsia" w:hAnsi="Arial" w:cs="Arial"/>
              <w:noProof/>
              <w:kern w:val="2"/>
              <w:sz w:val="22"/>
              <w:szCs w:val="22"/>
              <w14:ligatures w14:val="standardContextual"/>
            </w:rPr>
          </w:pPr>
          <w:hyperlink w:anchor="_Toc203746144" w:history="1">
            <w:r w:rsidR="00CA45F6" w:rsidRPr="00A40CDA">
              <w:rPr>
                <w:rStyle w:val="Hyperlink"/>
                <w:rFonts w:ascii="Arial" w:hAnsi="Arial" w:cs="Arial"/>
                <w:noProof/>
                <w:sz w:val="22"/>
                <w:szCs w:val="22"/>
              </w:rPr>
              <w:t>6.0 References</w:t>
            </w:r>
            <w:r w:rsidR="00CA45F6" w:rsidRPr="00A40CDA">
              <w:rPr>
                <w:rFonts w:ascii="Arial" w:hAnsi="Arial" w:cs="Arial"/>
                <w:noProof/>
                <w:webHidden/>
                <w:sz w:val="22"/>
                <w:szCs w:val="22"/>
              </w:rPr>
              <w:tab/>
            </w:r>
            <w:r w:rsidR="00CA45F6" w:rsidRPr="00A40CDA">
              <w:rPr>
                <w:rFonts w:ascii="Arial" w:hAnsi="Arial" w:cs="Arial"/>
                <w:noProof/>
                <w:webHidden/>
                <w:sz w:val="22"/>
                <w:szCs w:val="22"/>
              </w:rPr>
              <w:fldChar w:fldCharType="begin"/>
            </w:r>
            <w:r w:rsidR="00CA45F6" w:rsidRPr="00A40CDA">
              <w:rPr>
                <w:rFonts w:ascii="Arial" w:hAnsi="Arial" w:cs="Arial"/>
                <w:noProof/>
                <w:webHidden/>
                <w:sz w:val="22"/>
                <w:szCs w:val="22"/>
              </w:rPr>
              <w:instrText xml:space="preserve"> PAGEREF _Toc203746144 \h </w:instrText>
            </w:r>
            <w:r w:rsidR="00CA45F6" w:rsidRPr="00A40CDA">
              <w:rPr>
                <w:rFonts w:ascii="Arial" w:hAnsi="Arial" w:cs="Arial"/>
                <w:noProof/>
                <w:webHidden/>
                <w:sz w:val="22"/>
                <w:szCs w:val="22"/>
              </w:rPr>
            </w:r>
            <w:r w:rsidR="00CA45F6" w:rsidRPr="00A40CDA">
              <w:rPr>
                <w:rFonts w:ascii="Arial" w:hAnsi="Arial" w:cs="Arial"/>
                <w:noProof/>
                <w:webHidden/>
                <w:sz w:val="22"/>
                <w:szCs w:val="22"/>
              </w:rPr>
              <w:fldChar w:fldCharType="separate"/>
            </w:r>
            <w:r w:rsidR="001A318D">
              <w:rPr>
                <w:rFonts w:ascii="Arial" w:hAnsi="Arial" w:cs="Arial"/>
                <w:noProof/>
                <w:webHidden/>
                <w:sz w:val="22"/>
                <w:szCs w:val="22"/>
              </w:rPr>
              <w:t>11</w:t>
            </w:r>
            <w:r w:rsidR="00CA45F6" w:rsidRPr="00A40CDA">
              <w:rPr>
                <w:rFonts w:ascii="Arial" w:hAnsi="Arial" w:cs="Arial"/>
                <w:noProof/>
                <w:webHidden/>
                <w:sz w:val="22"/>
                <w:szCs w:val="22"/>
              </w:rPr>
              <w:fldChar w:fldCharType="end"/>
            </w:r>
          </w:hyperlink>
        </w:p>
        <w:p w14:paraId="0A3ECE34" w14:textId="77777777" w:rsidR="0009309C" w:rsidRDefault="00D43FEC" w:rsidP="00764D13">
          <w:pPr>
            <w:spacing w:line="360" w:lineRule="auto"/>
            <w:jc w:val="both"/>
            <w:rPr>
              <w:rFonts w:ascii="Arial" w:hAnsi="Arial" w:cs="Arial"/>
              <w:b/>
              <w:bCs/>
              <w:noProof/>
              <w:sz w:val="22"/>
              <w:szCs w:val="22"/>
            </w:rPr>
          </w:pPr>
          <w:r w:rsidRPr="00A40CDA">
            <w:rPr>
              <w:rFonts w:ascii="Arial" w:hAnsi="Arial" w:cs="Arial"/>
              <w:b/>
              <w:bCs/>
              <w:noProof/>
              <w:sz w:val="22"/>
              <w:szCs w:val="22"/>
            </w:rPr>
            <w:fldChar w:fldCharType="end"/>
          </w:r>
        </w:p>
      </w:sdtContent>
    </w:sdt>
    <w:p w14:paraId="1C239D03" w14:textId="77777777" w:rsidR="00D554F9" w:rsidRPr="0009309C" w:rsidRDefault="00E91173" w:rsidP="0009309C">
      <w:pPr>
        <w:spacing w:line="360" w:lineRule="auto"/>
        <w:jc w:val="both"/>
        <w:rPr>
          <w:rFonts w:ascii="Arial" w:hAnsi="Arial" w:cs="Arial"/>
          <w:b/>
          <w:bCs/>
          <w:noProof/>
        </w:rPr>
      </w:pPr>
      <w:r w:rsidRPr="00A40CDA">
        <w:rPr>
          <w:rFonts w:ascii="Arial" w:eastAsiaTheme="majorEastAsia" w:hAnsi="Arial" w:cs="Arial"/>
          <w:b/>
          <w:sz w:val="22"/>
          <w:szCs w:val="22"/>
        </w:rPr>
        <w:br w:type="page"/>
      </w:r>
      <w:bookmarkStart w:id="1" w:name="_Toc203746120"/>
      <w:r w:rsidR="00D554F9" w:rsidRPr="0009309C">
        <w:rPr>
          <w:rFonts w:ascii="Arial" w:hAnsi="Arial" w:cs="Arial"/>
          <w:b/>
        </w:rPr>
        <w:lastRenderedPageBreak/>
        <w:t>1.0 Introduction</w:t>
      </w:r>
      <w:bookmarkEnd w:id="1"/>
      <w:r w:rsidR="00D554F9" w:rsidRPr="0009309C">
        <w:rPr>
          <w:rFonts w:ascii="Arial" w:hAnsi="Arial" w:cs="Arial"/>
          <w:b/>
        </w:rPr>
        <w:t xml:space="preserve"> </w:t>
      </w:r>
    </w:p>
    <w:p w14:paraId="1D4B309E" w14:textId="77777777" w:rsidR="00D554F9" w:rsidRPr="0009309C" w:rsidRDefault="00D554F9" w:rsidP="0009309C">
      <w:pPr>
        <w:pStyle w:val="Heading2"/>
      </w:pPr>
      <w:bookmarkStart w:id="2" w:name="_Toc203746121"/>
      <w:r w:rsidRPr="0009309C">
        <w:t>1.1 Background and Relevance</w:t>
      </w:r>
      <w:bookmarkEnd w:id="2"/>
    </w:p>
    <w:p w14:paraId="41E4E88B" w14:textId="5FFA1A98" w:rsidR="00BE59D4" w:rsidRPr="00A40CDA" w:rsidRDefault="00D554F9" w:rsidP="00764D13">
      <w:pPr>
        <w:spacing w:line="360" w:lineRule="auto"/>
        <w:jc w:val="both"/>
        <w:rPr>
          <w:rFonts w:ascii="Arial" w:hAnsi="Arial" w:cs="Arial"/>
          <w:sz w:val="22"/>
          <w:szCs w:val="22"/>
        </w:rPr>
      </w:pPr>
      <w:r w:rsidRPr="00A40CDA">
        <w:rPr>
          <w:rFonts w:ascii="Arial" w:hAnsi="Arial" w:cs="Arial"/>
          <w:sz w:val="22"/>
          <w:szCs w:val="22"/>
        </w:rPr>
        <w:t xml:space="preserve">Tenant arrears in the UK private rented sector are mounting because living expenses rise, economic prospects become questionable, and welfare delays accumulate (Hickman, 2021). </w:t>
      </w:r>
      <w:r w:rsidR="00BE59D4" w:rsidRPr="00A40CDA">
        <w:rPr>
          <w:rFonts w:ascii="Arial" w:hAnsi="Arial" w:cs="Arial"/>
          <w:sz w:val="22"/>
          <w:szCs w:val="22"/>
        </w:rPr>
        <w:t>While UK has 94% private landlords, a significant share of tenants in this sector fall into rent arrears. In Q2 2023, 35% of landlords reported having tenants in arrears</w:t>
      </w:r>
      <w:r w:rsidR="005B2623" w:rsidRPr="00A40CDA">
        <w:rPr>
          <w:rFonts w:ascii="Arial" w:hAnsi="Arial" w:cs="Arial"/>
          <w:sz w:val="22"/>
          <w:szCs w:val="22"/>
        </w:rPr>
        <w:t xml:space="preserve">(GOV.UK, 2022). </w:t>
      </w:r>
      <w:r w:rsidR="001A318D">
        <w:rPr>
          <w:rFonts w:ascii="Arial" w:hAnsi="Arial" w:cs="Arial"/>
          <w:sz w:val="22"/>
          <w:szCs w:val="22"/>
        </w:rPr>
        <w:t xml:space="preserve">       </w:t>
      </w:r>
      <w:r w:rsidR="00BE59D4" w:rsidRPr="00A40CDA">
        <w:rPr>
          <w:rFonts w:ascii="Arial" w:hAnsi="Arial" w:cs="Arial"/>
          <w:sz w:val="22"/>
          <w:szCs w:val="22"/>
        </w:rPr>
        <w:t>While this figure has fluctuated over time, it remained relatively steady, staying between 32% and 36% over the previous nine quarters</w:t>
      </w:r>
      <w:r w:rsidR="005B2623" w:rsidRPr="00A40CDA">
        <w:rPr>
          <w:rFonts w:ascii="Arial" w:hAnsi="Arial" w:cs="Arial"/>
          <w:sz w:val="22"/>
          <w:szCs w:val="22"/>
        </w:rPr>
        <w:t>(GOV.UK, 2022)</w:t>
      </w:r>
      <w:r w:rsidR="00BE59D4" w:rsidRPr="00A40CDA">
        <w:rPr>
          <w:rFonts w:ascii="Arial" w:hAnsi="Arial" w:cs="Arial"/>
          <w:sz w:val="22"/>
          <w:szCs w:val="22"/>
        </w:rPr>
        <w:t xml:space="preserve">. </w:t>
      </w:r>
    </w:p>
    <w:p w14:paraId="4B03A937" w14:textId="437FBA7D" w:rsidR="00BE59D4" w:rsidRPr="00A40CDA" w:rsidRDefault="00BE59D4" w:rsidP="0009309C">
      <w:pPr>
        <w:spacing w:line="360" w:lineRule="auto"/>
        <w:jc w:val="center"/>
        <w:rPr>
          <w:rFonts w:ascii="Arial" w:hAnsi="Arial" w:cs="Arial"/>
          <w:sz w:val="22"/>
          <w:szCs w:val="22"/>
        </w:rPr>
      </w:pPr>
      <w:r w:rsidRPr="00A40CDA">
        <w:rPr>
          <w:rFonts w:ascii="Arial" w:hAnsi="Arial" w:cs="Arial"/>
          <w:noProof/>
          <w:sz w:val="22"/>
          <w:szCs w:val="22"/>
          <w14:ligatures w14:val="standardContextual"/>
        </w:rPr>
        <w:drawing>
          <wp:inline distT="0" distB="0" distL="0" distR="0" wp14:anchorId="16221D96" wp14:editId="10962B48">
            <wp:extent cx="3639097" cy="2382520"/>
            <wp:effectExtent l="76200" t="76200" r="133350" b="132080"/>
            <wp:docPr id="73829893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8298931" name="Picture 738298931"/>
                    <pic:cNvPicPr/>
                  </pic:nvPicPr>
                  <pic:blipFill>
                    <a:blip r:embed="rId9">
                      <a:extLst>
                        <a:ext uri="{28A0092B-C50C-407E-A947-70E740481C1C}">
                          <a14:useLocalDpi xmlns:a14="http://schemas.microsoft.com/office/drawing/2010/main" val="0"/>
                        </a:ext>
                      </a:extLst>
                    </a:blip>
                    <a:stretch>
                      <a:fillRect/>
                    </a:stretch>
                  </pic:blipFill>
                  <pic:spPr>
                    <a:xfrm>
                      <a:off x="0" y="0"/>
                      <a:ext cx="3645455" cy="238668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6F9C228" w14:textId="4D680E33" w:rsidR="005B2623" w:rsidRPr="00A40CDA" w:rsidRDefault="00A40CDA" w:rsidP="0009309C">
      <w:pPr>
        <w:spacing w:line="360" w:lineRule="auto"/>
        <w:jc w:val="center"/>
        <w:rPr>
          <w:rFonts w:ascii="Arial" w:hAnsi="Arial" w:cs="Arial"/>
          <w:b/>
          <w:sz w:val="22"/>
          <w:szCs w:val="22"/>
        </w:rPr>
      </w:pPr>
      <w:r w:rsidRPr="00A40CDA">
        <w:rPr>
          <w:rFonts w:ascii="Arial" w:hAnsi="Arial" w:cs="Arial"/>
          <w:b/>
          <w:sz w:val="22"/>
          <w:szCs w:val="22"/>
        </w:rPr>
        <w:t xml:space="preserve">Figure 1: </w:t>
      </w:r>
      <w:r w:rsidR="005B2623" w:rsidRPr="00A40CDA">
        <w:rPr>
          <w:rFonts w:ascii="Arial" w:hAnsi="Arial" w:cs="Arial"/>
          <w:b/>
          <w:sz w:val="22"/>
          <w:szCs w:val="22"/>
        </w:rPr>
        <w:t>Category of landlords in the UK (GOV.UK, 2022)</w:t>
      </w:r>
    </w:p>
    <w:p w14:paraId="6894DD89" w14:textId="08A5F7CB" w:rsidR="00D554F9" w:rsidRPr="00A40CDA" w:rsidRDefault="00D554F9" w:rsidP="00764D13">
      <w:pPr>
        <w:spacing w:line="360" w:lineRule="auto"/>
        <w:jc w:val="both"/>
        <w:rPr>
          <w:rFonts w:ascii="Arial" w:hAnsi="Arial" w:cs="Arial"/>
          <w:sz w:val="22"/>
          <w:szCs w:val="22"/>
        </w:rPr>
      </w:pPr>
      <w:r w:rsidRPr="00A40CDA">
        <w:rPr>
          <w:rFonts w:ascii="Arial" w:hAnsi="Arial" w:cs="Arial"/>
          <w:sz w:val="22"/>
          <w:szCs w:val="22"/>
        </w:rPr>
        <w:t>The majority of tenants including government-supported ones have unstable incomes, therefore, making rent payment a challenge</w:t>
      </w:r>
      <w:r w:rsidR="00A40CDA" w:rsidRPr="00A40CDA">
        <w:rPr>
          <w:rFonts w:ascii="Arial" w:hAnsi="Arial" w:cs="Arial"/>
          <w:sz w:val="22"/>
          <w:szCs w:val="22"/>
        </w:rPr>
        <w:t xml:space="preserve"> </w:t>
      </w:r>
      <w:r w:rsidR="005B2623" w:rsidRPr="00A40CDA">
        <w:rPr>
          <w:rFonts w:ascii="Arial" w:hAnsi="Arial" w:cs="Arial"/>
          <w:sz w:val="22"/>
          <w:szCs w:val="22"/>
        </w:rPr>
        <w:t>(GOV.UK, 2022)</w:t>
      </w:r>
      <w:r w:rsidRPr="00A40CDA">
        <w:rPr>
          <w:rFonts w:ascii="Arial" w:hAnsi="Arial" w:cs="Arial"/>
          <w:sz w:val="22"/>
          <w:szCs w:val="22"/>
        </w:rPr>
        <w:t>. Overdue or missed payments are more common, especially among economically vulnerable populations (Hickman, 2021).</w:t>
      </w:r>
      <w:r w:rsidR="001A318D">
        <w:rPr>
          <w:rFonts w:ascii="Arial" w:hAnsi="Arial" w:cs="Arial"/>
          <w:sz w:val="22"/>
          <w:szCs w:val="22"/>
        </w:rPr>
        <w:t xml:space="preserve">                   </w:t>
      </w:r>
      <w:r w:rsidRPr="00A40CDA">
        <w:rPr>
          <w:rFonts w:ascii="Arial" w:hAnsi="Arial" w:cs="Arial"/>
          <w:sz w:val="22"/>
          <w:szCs w:val="22"/>
        </w:rPr>
        <w:t xml:space="preserve"> Estate agents, who act as the go-between for landlords and tenants, are directly impacted by rent arrears when paid. They are confronted with lost commission, greater landlord discontent, and long processes to recover arrears. These stresses on operations are augmented by structural forces such as the Universal Credit roll-out, bringing delays and volatility in tenant incomes (</w:t>
      </w:r>
      <w:proofErr w:type="spellStart"/>
      <w:r w:rsidRPr="00A40CDA">
        <w:rPr>
          <w:rFonts w:ascii="Arial" w:hAnsi="Arial" w:cs="Arial"/>
          <w:sz w:val="22"/>
          <w:szCs w:val="22"/>
        </w:rPr>
        <w:t>Hardie</w:t>
      </w:r>
      <w:proofErr w:type="spellEnd"/>
      <w:r w:rsidRPr="00A40CDA">
        <w:rPr>
          <w:rFonts w:ascii="Arial" w:hAnsi="Arial" w:cs="Arial"/>
          <w:sz w:val="22"/>
          <w:szCs w:val="22"/>
        </w:rPr>
        <w:t xml:space="preserve">, 2024). Without action, arrears can render an estate agent's business model unviable and undermine housing sector resilience. Creating low-cost solutions to mitigate this threat is applicable not merely to estate agents but to wider housing stability and policy success (McNally and </w:t>
      </w:r>
      <w:proofErr w:type="spellStart"/>
      <w:r w:rsidRPr="00A40CDA">
        <w:rPr>
          <w:rFonts w:ascii="Arial" w:hAnsi="Arial" w:cs="Arial"/>
          <w:sz w:val="22"/>
          <w:szCs w:val="22"/>
        </w:rPr>
        <w:t>Lally</w:t>
      </w:r>
      <w:proofErr w:type="spellEnd"/>
      <w:r w:rsidRPr="00A40CDA">
        <w:rPr>
          <w:rFonts w:ascii="Arial" w:hAnsi="Arial" w:cs="Arial"/>
          <w:sz w:val="22"/>
          <w:szCs w:val="22"/>
        </w:rPr>
        <w:t>, 2024).</w:t>
      </w:r>
    </w:p>
    <w:p w14:paraId="3203BD31" w14:textId="77777777" w:rsidR="00D554F9" w:rsidRPr="0009309C" w:rsidRDefault="00D554F9" w:rsidP="0009309C">
      <w:pPr>
        <w:pStyle w:val="Heading2"/>
      </w:pPr>
      <w:bookmarkStart w:id="3" w:name="_Toc203746122"/>
      <w:r w:rsidRPr="0009309C">
        <w:lastRenderedPageBreak/>
        <w:t>1.2 Research Aim and Objectives</w:t>
      </w:r>
      <w:bookmarkEnd w:id="3"/>
    </w:p>
    <w:p w14:paraId="547DD445" w14:textId="77777777" w:rsidR="00D554F9" w:rsidRPr="0009309C" w:rsidRDefault="00D554F9" w:rsidP="0009309C">
      <w:pPr>
        <w:pStyle w:val="Heading3"/>
      </w:pPr>
      <w:bookmarkStart w:id="4" w:name="_Toc203746123"/>
      <w:r w:rsidRPr="0009309C">
        <w:t>1.2.1 Aim</w:t>
      </w:r>
      <w:bookmarkEnd w:id="4"/>
    </w:p>
    <w:p w14:paraId="7A45423D" w14:textId="77777777" w:rsidR="00D554F9" w:rsidRPr="00A40CDA" w:rsidRDefault="00D554F9" w:rsidP="00764D13">
      <w:pPr>
        <w:spacing w:line="360" w:lineRule="auto"/>
        <w:jc w:val="both"/>
        <w:rPr>
          <w:rFonts w:ascii="Arial" w:hAnsi="Arial" w:cs="Arial"/>
          <w:sz w:val="22"/>
          <w:szCs w:val="22"/>
        </w:rPr>
      </w:pPr>
      <w:r w:rsidRPr="00A40CDA">
        <w:rPr>
          <w:rFonts w:ascii="Arial" w:hAnsi="Arial" w:cs="Arial"/>
          <w:sz w:val="22"/>
          <w:szCs w:val="22"/>
        </w:rPr>
        <w:t>To explore and evaluate cost-effective strategies that can enhance resilience among UK estate agents facing tenant arrears.</w:t>
      </w:r>
    </w:p>
    <w:p w14:paraId="4E0B22EF" w14:textId="77777777" w:rsidR="00D554F9" w:rsidRPr="00A40CDA" w:rsidRDefault="00D554F9" w:rsidP="0009309C">
      <w:pPr>
        <w:pStyle w:val="Heading3"/>
      </w:pPr>
      <w:bookmarkStart w:id="5" w:name="_Toc203746124"/>
      <w:r w:rsidRPr="00A40CDA">
        <w:t>1.2.2 Objectives</w:t>
      </w:r>
      <w:bookmarkEnd w:id="5"/>
    </w:p>
    <w:p w14:paraId="1C47FF92" w14:textId="77777777" w:rsidR="00D554F9" w:rsidRPr="00A40CDA" w:rsidRDefault="00D554F9" w:rsidP="00764D13">
      <w:pPr>
        <w:numPr>
          <w:ilvl w:val="0"/>
          <w:numId w:val="9"/>
        </w:numPr>
        <w:spacing w:line="360" w:lineRule="auto"/>
        <w:jc w:val="both"/>
        <w:rPr>
          <w:rFonts w:ascii="Arial" w:hAnsi="Arial" w:cs="Arial"/>
          <w:sz w:val="22"/>
          <w:szCs w:val="22"/>
        </w:rPr>
      </w:pPr>
      <w:r w:rsidRPr="00A40CDA">
        <w:rPr>
          <w:rFonts w:ascii="Arial" w:hAnsi="Arial" w:cs="Arial"/>
          <w:sz w:val="22"/>
          <w:szCs w:val="22"/>
        </w:rPr>
        <w:t>To identify the key causes and patterns of tenant arrears affecting estate agents in the UK.</w:t>
      </w:r>
    </w:p>
    <w:p w14:paraId="1124483A" w14:textId="77777777" w:rsidR="00D554F9" w:rsidRPr="00A40CDA" w:rsidRDefault="00D554F9" w:rsidP="00764D13">
      <w:pPr>
        <w:numPr>
          <w:ilvl w:val="0"/>
          <w:numId w:val="9"/>
        </w:numPr>
        <w:spacing w:line="360" w:lineRule="auto"/>
        <w:jc w:val="both"/>
        <w:rPr>
          <w:rFonts w:ascii="Arial" w:hAnsi="Arial" w:cs="Arial"/>
          <w:sz w:val="22"/>
          <w:szCs w:val="22"/>
        </w:rPr>
      </w:pPr>
      <w:r w:rsidRPr="00A40CDA">
        <w:rPr>
          <w:rFonts w:ascii="Arial" w:hAnsi="Arial" w:cs="Arial"/>
          <w:sz w:val="22"/>
          <w:szCs w:val="22"/>
        </w:rPr>
        <w:t>To assess the financial and operational impact of tenant arrears on estate agents.</w:t>
      </w:r>
    </w:p>
    <w:p w14:paraId="37F397C9" w14:textId="77777777" w:rsidR="00D554F9" w:rsidRPr="00A40CDA" w:rsidRDefault="00D554F9" w:rsidP="00764D13">
      <w:pPr>
        <w:numPr>
          <w:ilvl w:val="0"/>
          <w:numId w:val="9"/>
        </w:numPr>
        <w:spacing w:line="360" w:lineRule="auto"/>
        <w:jc w:val="both"/>
        <w:rPr>
          <w:rFonts w:ascii="Arial" w:hAnsi="Arial" w:cs="Arial"/>
          <w:sz w:val="22"/>
          <w:szCs w:val="22"/>
        </w:rPr>
      </w:pPr>
      <w:r w:rsidRPr="00A40CDA">
        <w:rPr>
          <w:rFonts w:ascii="Arial" w:hAnsi="Arial" w:cs="Arial"/>
          <w:sz w:val="22"/>
          <w:szCs w:val="22"/>
        </w:rPr>
        <w:t>To examine and evaluate cost-effective strategies used by estate agents to manage and recover from tenant arrears.</w:t>
      </w:r>
    </w:p>
    <w:p w14:paraId="1712D523" w14:textId="77777777" w:rsidR="00D554F9" w:rsidRPr="00A40CDA" w:rsidRDefault="00D554F9" w:rsidP="0009309C">
      <w:pPr>
        <w:pStyle w:val="Heading1"/>
      </w:pPr>
      <w:bookmarkStart w:id="6" w:name="_Toc203746125"/>
      <w:r w:rsidRPr="00A40CDA">
        <w:t>2.0 Literature Review</w:t>
      </w:r>
      <w:bookmarkEnd w:id="6"/>
    </w:p>
    <w:p w14:paraId="48874E65" w14:textId="2FE30041" w:rsidR="00D554F9" w:rsidRPr="00A40CDA" w:rsidRDefault="00D554F9" w:rsidP="00764D13">
      <w:pPr>
        <w:spacing w:line="360" w:lineRule="auto"/>
        <w:jc w:val="both"/>
        <w:rPr>
          <w:rFonts w:ascii="Arial" w:hAnsi="Arial" w:cs="Arial"/>
          <w:sz w:val="22"/>
          <w:szCs w:val="22"/>
        </w:rPr>
      </w:pPr>
      <w:r w:rsidRPr="00A40CDA">
        <w:rPr>
          <w:rFonts w:ascii="Arial" w:hAnsi="Arial" w:cs="Arial"/>
          <w:sz w:val="22"/>
          <w:szCs w:val="22"/>
        </w:rPr>
        <w:t>This chapter critically examines current research on tenant arrears, causes of arrears, arrears effects, and strategic reaction in the UK private rental sector. The chapter is finali</w:t>
      </w:r>
      <w:r w:rsidR="007F0C12" w:rsidRPr="00A40CDA">
        <w:rPr>
          <w:rFonts w:ascii="Arial" w:hAnsi="Arial" w:cs="Arial"/>
          <w:sz w:val="22"/>
          <w:szCs w:val="22"/>
        </w:rPr>
        <w:t>s</w:t>
      </w:r>
      <w:r w:rsidRPr="00A40CDA">
        <w:rPr>
          <w:rFonts w:ascii="Arial" w:hAnsi="Arial" w:cs="Arial"/>
          <w:sz w:val="22"/>
          <w:szCs w:val="22"/>
        </w:rPr>
        <w:t>ed with a conceptual framework and a suggested hypothesis to inform the direction of the research.</w:t>
      </w:r>
    </w:p>
    <w:p w14:paraId="09D758C1" w14:textId="77777777" w:rsidR="00D554F9" w:rsidRPr="00A40CDA" w:rsidRDefault="00D554F9" w:rsidP="0009309C">
      <w:pPr>
        <w:pStyle w:val="Heading2"/>
      </w:pPr>
      <w:bookmarkStart w:id="7" w:name="_Toc203746126"/>
      <w:r w:rsidRPr="00A40CDA">
        <w:t>2.1 Understanding Tenant Arrears</w:t>
      </w:r>
      <w:bookmarkEnd w:id="7"/>
    </w:p>
    <w:p w14:paraId="25749259" w14:textId="2B858413" w:rsidR="00185AAD" w:rsidRPr="00A40CDA" w:rsidRDefault="00B8516B" w:rsidP="00764D13">
      <w:pPr>
        <w:spacing w:line="360" w:lineRule="auto"/>
        <w:jc w:val="both"/>
        <w:rPr>
          <w:rFonts w:ascii="Arial" w:hAnsi="Arial" w:cs="Arial"/>
          <w:sz w:val="22"/>
          <w:szCs w:val="22"/>
        </w:rPr>
      </w:pPr>
      <w:r w:rsidRPr="00A40CDA">
        <w:rPr>
          <w:rFonts w:ascii="Arial" w:hAnsi="Arial" w:cs="Arial"/>
          <w:sz w:val="22"/>
          <w:szCs w:val="22"/>
        </w:rPr>
        <w:t>Tenant arrears refer to missed or delayed rent payments over the course of a tenancy.</w:t>
      </w:r>
      <w:r w:rsidR="001A318D">
        <w:rPr>
          <w:rFonts w:ascii="Arial" w:hAnsi="Arial" w:cs="Arial"/>
          <w:sz w:val="22"/>
          <w:szCs w:val="22"/>
        </w:rPr>
        <w:t xml:space="preserve">                 </w:t>
      </w:r>
      <w:r w:rsidRPr="00A40CDA">
        <w:rPr>
          <w:rFonts w:ascii="Arial" w:hAnsi="Arial" w:cs="Arial"/>
          <w:sz w:val="22"/>
          <w:szCs w:val="22"/>
        </w:rPr>
        <w:t xml:space="preserve"> This issue has increased significantly in the UK, driven by multiple intersecting factors. Hickman (2021)</w:t>
      </w:r>
      <w:r w:rsidR="001A5297">
        <w:rPr>
          <w:rFonts w:ascii="Arial" w:hAnsi="Arial" w:cs="Arial"/>
          <w:sz w:val="22"/>
          <w:szCs w:val="22"/>
        </w:rPr>
        <w:t>,</w:t>
      </w:r>
      <w:r w:rsidRPr="00A40CDA">
        <w:rPr>
          <w:rFonts w:ascii="Arial" w:hAnsi="Arial" w:cs="Arial"/>
          <w:sz w:val="22"/>
          <w:szCs w:val="22"/>
        </w:rPr>
        <w:t xml:space="preserve"> identifies structural causes such as stagnant wages, rising living expenses, and unaffordable housing. He also highlights how Universal Credit, particularly its five-week delay, pushes vulnerable tenants into arrears early in their tenancy. Using the COM-B model, Hickman argues that rent payment behaviour results from a tenant's capability, opportunity, and motivation.</w:t>
      </w:r>
      <w:r w:rsidR="00A40CDA" w:rsidRPr="00A40CDA">
        <w:rPr>
          <w:rFonts w:ascii="Arial" w:hAnsi="Arial" w:cs="Arial"/>
          <w:sz w:val="22"/>
          <w:szCs w:val="22"/>
        </w:rPr>
        <w:t xml:space="preserve"> </w:t>
      </w:r>
      <w:proofErr w:type="spellStart"/>
      <w:r w:rsidRPr="00A40CDA">
        <w:rPr>
          <w:rFonts w:ascii="Arial" w:hAnsi="Arial" w:cs="Arial"/>
          <w:sz w:val="22"/>
          <w:szCs w:val="22"/>
        </w:rPr>
        <w:t>Bimpson</w:t>
      </w:r>
      <w:proofErr w:type="spellEnd"/>
      <w:r w:rsidRPr="00A40CDA">
        <w:rPr>
          <w:rFonts w:ascii="Arial" w:hAnsi="Arial" w:cs="Arial"/>
          <w:sz w:val="22"/>
          <w:szCs w:val="22"/>
        </w:rPr>
        <w:t xml:space="preserve"> and </w:t>
      </w:r>
      <w:proofErr w:type="spellStart"/>
      <w:r w:rsidRPr="00A40CDA">
        <w:rPr>
          <w:rFonts w:ascii="Arial" w:hAnsi="Arial" w:cs="Arial"/>
          <w:sz w:val="22"/>
          <w:szCs w:val="22"/>
        </w:rPr>
        <w:t>Manzi</w:t>
      </w:r>
      <w:proofErr w:type="spellEnd"/>
      <w:r w:rsidRPr="00A40CDA">
        <w:rPr>
          <w:rFonts w:ascii="Arial" w:hAnsi="Arial" w:cs="Arial"/>
          <w:sz w:val="22"/>
          <w:szCs w:val="22"/>
        </w:rPr>
        <w:t xml:space="preserve"> (2022)</w:t>
      </w:r>
      <w:r w:rsidR="001A5297">
        <w:rPr>
          <w:rFonts w:ascii="Arial" w:hAnsi="Arial" w:cs="Arial"/>
          <w:sz w:val="22"/>
          <w:szCs w:val="22"/>
        </w:rPr>
        <w:t>,</w:t>
      </w:r>
      <w:r w:rsidRPr="00A40CDA">
        <w:rPr>
          <w:rFonts w:ascii="Arial" w:hAnsi="Arial" w:cs="Arial"/>
          <w:sz w:val="22"/>
          <w:szCs w:val="22"/>
        </w:rPr>
        <w:t xml:space="preserve"> support this behavioural approach and expand on it by linking arrears to social disadvantage. They highlight that low-income households face a combination of barriers including poor financial literacy, mental health struggles, and limited access to support. </w:t>
      </w:r>
      <w:r w:rsidR="001A318D">
        <w:rPr>
          <w:rFonts w:ascii="Arial" w:hAnsi="Arial" w:cs="Arial"/>
          <w:sz w:val="22"/>
          <w:szCs w:val="22"/>
        </w:rPr>
        <w:t xml:space="preserve">              </w:t>
      </w:r>
      <w:r w:rsidRPr="00A40CDA">
        <w:rPr>
          <w:rFonts w:ascii="Arial" w:hAnsi="Arial" w:cs="Arial"/>
          <w:sz w:val="22"/>
          <w:szCs w:val="22"/>
        </w:rPr>
        <w:t>Their review also shows that welfare reform and high rent costs contribute significantly to arrears risk.</w:t>
      </w:r>
      <w:r w:rsidR="00A40CDA" w:rsidRPr="00A40CDA">
        <w:rPr>
          <w:rFonts w:ascii="Arial" w:hAnsi="Arial" w:cs="Arial"/>
          <w:sz w:val="22"/>
          <w:szCs w:val="22"/>
        </w:rPr>
        <w:t xml:space="preserve"> </w:t>
      </w:r>
      <w:r w:rsidRPr="00A40CDA">
        <w:rPr>
          <w:rFonts w:ascii="Arial" w:hAnsi="Arial" w:cs="Arial"/>
          <w:sz w:val="22"/>
          <w:szCs w:val="22"/>
        </w:rPr>
        <w:t>Fitzhugh et al. (2018) apply behavioural science in a practical context by conducting trials at Metropolitan Housing. They identify three tenant profiles—struggling, disorganised, and strategic—and find that simple interventions such as SMS reminders can help reduce arrears among disorganised tenants. However, they also stress that structural financial problems cannot be solved by behavioural nudges alone.</w:t>
      </w:r>
      <w:r w:rsidR="00A40CDA" w:rsidRPr="00A40CDA">
        <w:rPr>
          <w:rFonts w:ascii="Arial" w:hAnsi="Arial" w:cs="Arial"/>
          <w:sz w:val="22"/>
          <w:szCs w:val="22"/>
        </w:rPr>
        <w:t xml:space="preserve"> </w:t>
      </w:r>
      <w:r w:rsidRPr="00A40CDA">
        <w:rPr>
          <w:rFonts w:ascii="Arial" w:hAnsi="Arial" w:cs="Arial"/>
          <w:sz w:val="22"/>
          <w:szCs w:val="22"/>
        </w:rPr>
        <w:t xml:space="preserve">Glover and </w:t>
      </w:r>
      <w:proofErr w:type="spellStart"/>
      <w:r w:rsidRPr="00A40CDA">
        <w:rPr>
          <w:rFonts w:ascii="Arial" w:hAnsi="Arial" w:cs="Arial"/>
          <w:sz w:val="22"/>
          <w:szCs w:val="22"/>
        </w:rPr>
        <w:t>Jeyabraba</w:t>
      </w:r>
      <w:proofErr w:type="spellEnd"/>
      <w:r w:rsidRPr="00A40CDA">
        <w:rPr>
          <w:rFonts w:ascii="Arial" w:hAnsi="Arial" w:cs="Arial"/>
          <w:sz w:val="22"/>
          <w:szCs w:val="22"/>
        </w:rPr>
        <w:t xml:space="preserve"> (2022)</w:t>
      </w:r>
      <w:r w:rsidR="001A5297">
        <w:rPr>
          <w:rFonts w:ascii="Arial" w:hAnsi="Arial" w:cs="Arial"/>
          <w:sz w:val="22"/>
          <w:szCs w:val="22"/>
        </w:rPr>
        <w:t>,</w:t>
      </w:r>
      <w:r w:rsidRPr="00A40CDA">
        <w:rPr>
          <w:rFonts w:ascii="Arial" w:hAnsi="Arial" w:cs="Arial"/>
          <w:sz w:val="22"/>
          <w:szCs w:val="22"/>
        </w:rPr>
        <w:t xml:space="preserve"> add further context through qualitative research with social tenants. Their study reveals that arrears are often the result of sudden expenses, income instability, and lack of savings. Importantly, they find no </w:t>
      </w:r>
      <w:r w:rsidRPr="00A40CDA">
        <w:rPr>
          <w:rFonts w:ascii="Arial" w:hAnsi="Arial" w:cs="Arial"/>
          <w:sz w:val="22"/>
          <w:szCs w:val="22"/>
        </w:rPr>
        <w:lastRenderedPageBreak/>
        <w:t>evidence of widespread irresponsible spending.</w:t>
      </w:r>
      <w:r w:rsidR="00A40CDA" w:rsidRPr="00A40CDA">
        <w:rPr>
          <w:rFonts w:ascii="Arial" w:hAnsi="Arial" w:cs="Arial"/>
          <w:sz w:val="22"/>
          <w:szCs w:val="22"/>
        </w:rPr>
        <w:t xml:space="preserve"> </w:t>
      </w:r>
      <w:r w:rsidRPr="00A40CDA">
        <w:rPr>
          <w:rFonts w:ascii="Arial" w:hAnsi="Arial" w:cs="Arial"/>
          <w:sz w:val="22"/>
          <w:szCs w:val="22"/>
        </w:rPr>
        <w:t>Taken together, the literature confirms that tenant arrears arise from a mix of economic pressure, behavioural factors, and policy shortcomings.</w:t>
      </w:r>
    </w:p>
    <w:p w14:paraId="041F1696" w14:textId="77777777" w:rsidR="00D554F9" w:rsidRPr="00A40CDA" w:rsidRDefault="00D554F9" w:rsidP="0009309C">
      <w:pPr>
        <w:pStyle w:val="Heading2"/>
      </w:pPr>
      <w:bookmarkStart w:id="8" w:name="_Toc203746127"/>
      <w:r w:rsidRPr="00A40CDA">
        <w:t>2.2 Operational and Financial Impact on Estate Agents</w:t>
      </w:r>
      <w:bookmarkEnd w:id="8"/>
    </w:p>
    <w:p w14:paraId="37B21916" w14:textId="01657031" w:rsidR="00185AAD" w:rsidRPr="00A40CDA" w:rsidRDefault="00B8516B" w:rsidP="00764D13">
      <w:pPr>
        <w:spacing w:line="360" w:lineRule="auto"/>
        <w:jc w:val="both"/>
        <w:rPr>
          <w:rFonts w:ascii="Arial" w:hAnsi="Arial" w:cs="Arial"/>
          <w:sz w:val="22"/>
          <w:szCs w:val="22"/>
        </w:rPr>
      </w:pPr>
      <w:r w:rsidRPr="00A40CDA">
        <w:rPr>
          <w:rFonts w:ascii="Arial" w:hAnsi="Arial" w:cs="Arial"/>
          <w:sz w:val="22"/>
          <w:szCs w:val="22"/>
        </w:rPr>
        <w:t>Tenant arrears create operational and financial challenges for estate agents that go beyond simple revenue loss. Estate agents typically receive management fees as a percentage of collected rent. When payments are delayed or withheld, agencies</w:t>
      </w:r>
      <w:r w:rsidR="00CA45F6" w:rsidRPr="00A40CDA">
        <w:rPr>
          <w:rFonts w:ascii="Arial" w:hAnsi="Arial" w:cs="Arial"/>
          <w:sz w:val="22"/>
          <w:szCs w:val="22"/>
        </w:rPr>
        <w:t xml:space="preserve">, </w:t>
      </w:r>
      <w:r w:rsidRPr="00A40CDA">
        <w:rPr>
          <w:rFonts w:ascii="Arial" w:hAnsi="Arial" w:cs="Arial"/>
          <w:sz w:val="22"/>
          <w:szCs w:val="22"/>
        </w:rPr>
        <w:t>especially smaller firms</w:t>
      </w:r>
      <w:r w:rsidR="00CA45F6" w:rsidRPr="00A40CDA">
        <w:rPr>
          <w:rFonts w:ascii="Arial" w:hAnsi="Arial" w:cs="Arial"/>
          <w:sz w:val="22"/>
          <w:szCs w:val="22"/>
        </w:rPr>
        <w:t xml:space="preserve">, </w:t>
      </w:r>
      <w:r w:rsidRPr="00A40CDA">
        <w:rPr>
          <w:rFonts w:ascii="Arial" w:hAnsi="Arial" w:cs="Arial"/>
          <w:sz w:val="22"/>
          <w:szCs w:val="22"/>
        </w:rPr>
        <w:t>experience direct income disruption and indirect costs from increased workload (KPMG, 2018). These financial pressures are intensified by the broader volatility in the housing market, where transaction volumes have flattened, agency fees are declining, and fixed operational costs continue to rise.</w:t>
      </w:r>
      <w:r w:rsidR="00A40CDA" w:rsidRPr="00A40CDA">
        <w:rPr>
          <w:rFonts w:ascii="Arial" w:hAnsi="Arial" w:cs="Arial"/>
          <w:sz w:val="22"/>
          <w:szCs w:val="22"/>
        </w:rPr>
        <w:t xml:space="preserve"> </w:t>
      </w:r>
      <w:r w:rsidRPr="00A40CDA">
        <w:rPr>
          <w:rFonts w:ascii="Arial" w:hAnsi="Arial" w:cs="Arial"/>
          <w:sz w:val="22"/>
          <w:szCs w:val="22"/>
        </w:rPr>
        <w:t xml:space="preserve">Operationally, rent arrears require estate agents to take on multiple enforcement and support roles, including debt negotiation, issuing formal warnings, coordinating with landlords, and sometimes managing legal escalation. This administrative burden consumes time and personnel, reducing capacity for core functions like property marketing and compliance. </w:t>
      </w:r>
      <w:r w:rsidR="001A318D">
        <w:rPr>
          <w:rFonts w:ascii="Arial" w:hAnsi="Arial" w:cs="Arial"/>
          <w:sz w:val="22"/>
          <w:szCs w:val="22"/>
        </w:rPr>
        <w:t xml:space="preserve">          </w:t>
      </w:r>
      <w:r w:rsidRPr="00A40CDA">
        <w:rPr>
          <w:rFonts w:ascii="Arial" w:hAnsi="Arial" w:cs="Arial"/>
          <w:sz w:val="22"/>
          <w:szCs w:val="22"/>
        </w:rPr>
        <w:t xml:space="preserve">McNally and </w:t>
      </w:r>
      <w:proofErr w:type="spellStart"/>
      <w:r w:rsidRPr="00A40CDA">
        <w:rPr>
          <w:rFonts w:ascii="Arial" w:hAnsi="Arial" w:cs="Arial"/>
          <w:sz w:val="22"/>
          <w:szCs w:val="22"/>
        </w:rPr>
        <w:t>Lally</w:t>
      </w:r>
      <w:proofErr w:type="spellEnd"/>
      <w:r w:rsidRPr="00A40CDA">
        <w:rPr>
          <w:rFonts w:ascii="Arial" w:hAnsi="Arial" w:cs="Arial"/>
          <w:sz w:val="22"/>
          <w:szCs w:val="22"/>
        </w:rPr>
        <w:t xml:space="preserve"> (2024)</w:t>
      </w:r>
      <w:r w:rsidR="0009309C">
        <w:rPr>
          <w:rFonts w:ascii="Arial" w:hAnsi="Arial" w:cs="Arial"/>
          <w:sz w:val="22"/>
          <w:szCs w:val="22"/>
        </w:rPr>
        <w:t>,</w:t>
      </w:r>
      <w:r w:rsidRPr="00A40CDA">
        <w:rPr>
          <w:rFonts w:ascii="Arial" w:hAnsi="Arial" w:cs="Arial"/>
          <w:sz w:val="22"/>
          <w:szCs w:val="22"/>
        </w:rPr>
        <w:t xml:space="preserve"> argue that agents now act as intermediaries in a failing system, expected to uphold business performance while navigating housing insecurity, inconsistent income streams, and regulatory constraints.</w:t>
      </w:r>
      <w:r w:rsidR="00A40CDA" w:rsidRPr="00A40CDA">
        <w:rPr>
          <w:rFonts w:ascii="Arial" w:hAnsi="Arial" w:cs="Arial"/>
          <w:sz w:val="22"/>
          <w:szCs w:val="22"/>
        </w:rPr>
        <w:t xml:space="preserve"> </w:t>
      </w:r>
      <w:r w:rsidRPr="00A40CDA">
        <w:rPr>
          <w:rFonts w:ascii="Arial" w:hAnsi="Arial" w:cs="Arial"/>
          <w:sz w:val="22"/>
          <w:szCs w:val="22"/>
        </w:rPr>
        <w:t>The impact is not purely internal. Cullen, Key, and Speed (2017) show that landlords increasingly judge agents not only on tenant acquisition but also arrears recovery. A failure to manage arrears can damage an agent’s professional credibility, leading to landlord dissatisfaction or even termination of contracts. This is reinforced by Reeve and Batty (2011), who found that unresolved arrears strain trust between tenants, agents, and landlords, eroding the reputation of letting agencies over time</w:t>
      </w:r>
      <w:r w:rsidR="00185AAD" w:rsidRPr="00A40CDA">
        <w:rPr>
          <w:rFonts w:ascii="Arial" w:hAnsi="Arial" w:cs="Arial"/>
          <w:sz w:val="22"/>
          <w:szCs w:val="22"/>
        </w:rPr>
        <w:t>.</w:t>
      </w:r>
      <w:r w:rsidRPr="00A40CDA">
        <w:rPr>
          <w:rFonts w:ascii="Arial" w:hAnsi="Arial" w:cs="Arial"/>
          <w:sz w:val="22"/>
          <w:szCs w:val="22"/>
        </w:rPr>
        <w:t xml:space="preserve"> While some industry reports suggest that arrears management should be considered a core component of modern property management (KPMG, 2018), others argue this responsibility places an unsustainable burden on letting agents, especially smaller firms with limited resources (</w:t>
      </w:r>
      <w:proofErr w:type="spellStart"/>
      <w:r w:rsidRPr="00A40CDA">
        <w:rPr>
          <w:rFonts w:ascii="Arial" w:hAnsi="Arial" w:cs="Arial"/>
          <w:sz w:val="22"/>
          <w:szCs w:val="22"/>
        </w:rPr>
        <w:t>Ke</w:t>
      </w:r>
      <w:proofErr w:type="spellEnd"/>
      <w:r w:rsidRPr="00A40CDA">
        <w:rPr>
          <w:rFonts w:ascii="Arial" w:hAnsi="Arial" w:cs="Arial"/>
          <w:sz w:val="22"/>
          <w:szCs w:val="22"/>
        </w:rPr>
        <w:t xml:space="preserve"> et al., 2012). The lack of formal regulation in the estate agency sector, combined with rising tenant vulnerability and landlord expectations, creates a gap between operational capacity and market demands. </w:t>
      </w:r>
      <w:r w:rsidR="001A318D">
        <w:rPr>
          <w:rFonts w:ascii="Arial" w:hAnsi="Arial" w:cs="Arial"/>
          <w:sz w:val="22"/>
          <w:szCs w:val="22"/>
        </w:rPr>
        <w:t xml:space="preserve">                               </w:t>
      </w:r>
      <w:r w:rsidRPr="00A40CDA">
        <w:rPr>
          <w:rFonts w:ascii="Arial" w:hAnsi="Arial" w:cs="Arial"/>
          <w:sz w:val="22"/>
          <w:szCs w:val="22"/>
        </w:rPr>
        <w:t>This highlights a structural weakness in the agency model</w:t>
      </w:r>
      <w:r w:rsidR="00CA45F6" w:rsidRPr="00A40CDA">
        <w:rPr>
          <w:rFonts w:ascii="Arial" w:hAnsi="Arial" w:cs="Arial"/>
          <w:sz w:val="22"/>
          <w:szCs w:val="22"/>
        </w:rPr>
        <w:t xml:space="preserve">, </w:t>
      </w:r>
      <w:r w:rsidRPr="00A40CDA">
        <w:rPr>
          <w:rFonts w:ascii="Arial" w:hAnsi="Arial" w:cs="Arial"/>
          <w:sz w:val="22"/>
          <w:szCs w:val="22"/>
        </w:rPr>
        <w:t>one that treats arrears as an isolated financial issue rather than a systemic operational risk.</w:t>
      </w:r>
    </w:p>
    <w:p w14:paraId="1A4F070D" w14:textId="77777777" w:rsidR="00C975BD" w:rsidRPr="00A40CDA" w:rsidRDefault="00C975BD" w:rsidP="0009309C">
      <w:pPr>
        <w:pStyle w:val="Heading2"/>
      </w:pPr>
      <w:bookmarkStart w:id="9" w:name="_Toc203746128"/>
      <w:r w:rsidRPr="00A40CDA">
        <w:t>2.3 Risk, Resilience and the Role of Data in Rent Management</w:t>
      </w:r>
      <w:bookmarkEnd w:id="9"/>
    </w:p>
    <w:p w14:paraId="550A1B22" w14:textId="39913594" w:rsidR="007F0C12" w:rsidRPr="00A40CDA" w:rsidRDefault="00C975BD" w:rsidP="00764D13">
      <w:pPr>
        <w:spacing w:line="360" w:lineRule="auto"/>
        <w:jc w:val="both"/>
        <w:rPr>
          <w:rFonts w:ascii="Arial" w:hAnsi="Arial" w:cs="Arial"/>
          <w:sz w:val="22"/>
          <w:szCs w:val="22"/>
        </w:rPr>
      </w:pPr>
      <w:r w:rsidRPr="00A40CDA">
        <w:rPr>
          <w:rFonts w:ascii="Arial" w:hAnsi="Arial" w:cs="Arial"/>
          <w:sz w:val="22"/>
          <w:szCs w:val="22"/>
        </w:rPr>
        <w:t>Estate agents face increasing pressure to manage rent arrears within volatile market conditions. Effective risk management requires more than reactive measures. Lam (2014)</w:t>
      </w:r>
      <w:r w:rsidR="001A5297">
        <w:rPr>
          <w:rFonts w:ascii="Arial" w:hAnsi="Arial" w:cs="Arial"/>
          <w:sz w:val="22"/>
          <w:szCs w:val="22"/>
        </w:rPr>
        <w:t xml:space="preserve">, </w:t>
      </w:r>
      <w:r w:rsidRPr="00A40CDA">
        <w:rPr>
          <w:rFonts w:ascii="Arial" w:hAnsi="Arial" w:cs="Arial"/>
          <w:sz w:val="22"/>
          <w:szCs w:val="22"/>
        </w:rPr>
        <w:t xml:space="preserve">argues that Enterprise Risk Management (ERM) offers a structured, integrated approach to identifying, assessing, and responding to risk across an organisation. His model supports long-term resilience by embedding risk into strategic planning, resource allocation, and day-to-day operations. </w:t>
      </w:r>
      <w:r w:rsidR="001A318D">
        <w:rPr>
          <w:rFonts w:ascii="Arial" w:hAnsi="Arial" w:cs="Arial"/>
          <w:sz w:val="22"/>
          <w:szCs w:val="22"/>
        </w:rPr>
        <w:t xml:space="preserve">            </w:t>
      </w:r>
      <w:r w:rsidRPr="00A40CDA">
        <w:rPr>
          <w:rFonts w:ascii="Arial" w:hAnsi="Arial" w:cs="Arial"/>
          <w:sz w:val="22"/>
          <w:szCs w:val="22"/>
        </w:rPr>
        <w:lastRenderedPageBreak/>
        <w:t>While large firms may implement formal ERM systems, core principles such as arrears forecasting and scenario planning are adaptable to smaller agencies.</w:t>
      </w:r>
      <w:r w:rsidR="00A40CDA" w:rsidRPr="00A40CDA">
        <w:rPr>
          <w:rFonts w:ascii="Arial" w:hAnsi="Arial" w:cs="Arial"/>
          <w:sz w:val="22"/>
          <w:szCs w:val="22"/>
        </w:rPr>
        <w:t xml:space="preserve"> </w:t>
      </w:r>
      <w:r w:rsidRPr="00A40CDA">
        <w:rPr>
          <w:rFonts w:ascii="Arial" w:hAnsi="Arial" w:cs="Arial"/>
          <w:sz w:val="22"/>
          <w:szCs w:val="22"/>
        </w:rPr>
        <w:t>Simpson (2021)</w:t>
      </w:r>
      <w:r w:rsidR="001A5297">
        <w:rPr>
          <w:rFonts w:ascii="Arial" w:hAnsi="Arial" w:cs="Arial"/>
          <w:sz w:val="22"/>
          <w:szCs w:val="22"/>
        </w:rPr>
        <w:t>,</w:t>
      </w:r>
      <w:r w:rsidRPr="00A40CDA">
        <w:rPr>
          <w:rFonts w:ascii="Arial" w:hAnsi="Arial" w:cs="Arial"/>
          <w:sz w:val="22"/>
          <w:szCs w:val="22"/>
        </w:rPr>
        <w:t xml:space="preserve"> illustrates this through Knight Frank’s risk strategy, which includes arrears tracking, internal audits, and data systems tailored for real estate. This case highlights how structured risk approaches can mitigate financial, reputational, and compliance risks. However, Simpson also notes uneven adoption across the sector, particularly among smaller agents lacking institutional support. Morris and Rose (2022)</w:t>
      </w:r>
      <w:r w:rsidR="001A318D">
        <w:rPr>
          <w:rFonts w:ascii="Arial" w:hAnsi="Arial" w:cs="Arial"/>
          <w:sz w:val="22"/>
          <w:szCs w:val="22"/>
        </w:rPr>
        <w:t>,</w:t>
      </w:r>
      <w:r w:rsidRPr="00A40CDA">
        <w:rPr>
          <w:rFonts w:ascii="Arial" w:hAnsi="Arial" w:cs="Arial"/>
          <w:sz w:val="22"/>
          <w:szCs w:val="22"/>
        </w:rPr>
        <w:t xml:space="preserve"> add that sustainable rental strategies require proactive, data-informed risk models—yet many agencies remain reactive and fragmented in their responses.</w:t>
      </w:r>
      <w:r w:rsidR="00A40CDA" w:rsidRPr="00A40CDA">
        <w:rPr>
          <w:rFonts w:ascii="Arial" w:hAnsi="Arial" w:cs="Arial"/>
          <w:sz w:val="22"/>
          <w:szCs w:val="22"/>
        </w:rPr>
        <w:t xml:space="preserve"> </w:t>
      </w:r>
      <w:r w:rsidRPr="00A40CDA">
        <w:rPr>
          <w:rFonts w:ascii="Arial" w:hAnsi="Arial" w:cs="Arial"/>
          <w:sz w:val="22"/>
          <w:szCs w:val="22"/>
        </w:rPr>
        <w:t xml:space="preserve">Technology plays an increasing role in rent risk management. Livingston et al. (2021) show how property platforms and rental databases provide tools for tracking tenant payment behaviour and flagging anomalies. </w:t>
      </w:r>
      <w:r w:rsidR="001A318D">
        <w:rPr>
          <w:rFonts w:ascii="Arial" w:hAnsi="Arial" w:cs="Arial"/>
          <w:sz w:val="22"/>
          <w:szCs w:val="22"/>
        </w:rPr>
        <w:t xml:space="preserve">                </w:t>
      </w:r>
      <w:r w:rsidRPr="00A40CDA">
        <w:rPr>
          <w:rFonts w:ascii="Arial" w:hAnsi="Arial" w:cs="Arial"/>
          <w:sz w:val="22"/>
          <w:szCs w:val="22"/>
        </w:rPr>
        <w:t>However, they caution that such data may be incomplete, inconsistent, or biased by market coverage gaps.</w:t>
      </w:r>
      <w:r w:rsidR="00A40CDA" w:rsidRPr="00A40CDA">
        <w:rPr>
          <w:rFonts w:ascii="Arial" w:hAnsi="Arial" w:cs="Arial"/>
          <w:sz w:val="22"/>
          <w:szCs w:val="22"/>
        </w:rPr>
        <w:t xml:space="preserve"> </w:t>
      </w:r>
      <w:r w:rsidRPr="00A40CDA">
        <w:rPr>
          <w:rFonts w:ascii="Arial" w:hAnsi="Arial" w:cs="Arial"/>
          <w:sz w:val="22"/>
          <w:szCs w:val="22"/>
        </w:rPr>
        <w:t xml:space="preserve">Critically, Byrne, </w:t>
      </w:r>
      <w:proofErr w:type="spellStart"/>
      <w:r w:rsidRPr="00A40CDA">
        <w:rPr>
          <w:rFonts w:ascii="Arial" w:hAnsi="Arial" w:cs="Arial"/>
          <w:sz w:val="22"/>
          <w:szCs w:val="22"/>
        </w:rPr>
        <w:t>McArdle</w:t>
      </w:r>
      <w:proofErr w:type="spellEnd"/>
      <w:r w:rsidRPr="00A40CDA">
        <w:rPr>
          <w:rFonts w:ascii="Arial" w:hAnsi="Arial" w:cs="Arial"/>
          <w:sz w:val="22"/>
          <w:szCs w:val="22"/>
        </w:rPr>
        <w:t xml:space="preserve"> and Wallace (2020) warn that algorithmic tenant profiling systems can reinforce exclusion, as digital risk scores often reflect socioeconomic bias rather than true default risk. </w:t>
      </w:r>
      <w:proofErr w:type="spellStart"/>
      <w:r w:rsidRPr="00A40CDA">
        <w:rPr>
          <w:rFonts w:ascii="Arial" w:hAnsi="Arial" w:cs="Arial"/>
          <w:sz w:val="22"/>
          <w:szCs w:val="22"/>
        </w:rPr>
        <w:t>Sitaraman</w:t>
      </w:r>
      <w:proofErr w:type="spellEnd"/>
      <w:r w:rsidRPr="00A40CDA">
        <w:rPr>
          <w:rFonts w:ascii="Arial" w:hAnsi="Arial" w:cs="Arial"/>
          <w:sz w:val="22"/>
          <w:szCs w:val="22"/>
        </w:rPr>
        <w:t xml:space="preserve"> (2023)</w:t>
      </w:r>
      <w:r w:rsidR="001A5297">
        <w:rPr>
          <w:rFonts w:ascii="Arial" w:hAnsi="Arial" w:cs="Arial"/>
          <w:sz w:val="22"/>
          <w:szCs w:val="22"/>
        </w:rPr>
        <w:t xml:space="preserve">, </w:t>
      </w:r>
      <w:r w:rsidRPr="00A40CDA">
        <w:rPr>
          <w:rFonts w:ascii="Arial" w:hAnsi="Arial" w:cs="Arial"/>
          <w:sz w:val="22"/>
          <w:szCs w:val="22"/>
        </w:rPr>
        <w:t>echoes thi</w:t>
      </w:r>
      <w:r w:rsidR="0082533A">
        <w:rPr>
          <w:rFonts w:ascii="Arial" w:hAnsi="Arial" w:cs="Arial"/>
          <w:sz w:val="22"/>
          <w:szCs w:val="22"/>
        </w:rPr>
        <w:t>s concern, arguing that opaque</w:t>
      </w:r>
      <w:r w:rsidR="001A318D">
        <w:rPr>
          <w:rFonts w:ascii="Arial" w:hAnsi="Arial" w:cs="Arial"/>
          <w:sz w:val="22"/>
          <w:szCs w:val="22"/>
        </w:rPr>
        <w:t xml:space="preserve">                                 </w:t>
      </w:r>
      <w:r w:rsidRPr="00A40CDA">
        <w:rPr>
          <w:rFonts w:ascii="Arial" w:hAnsi="Arial" w:cs="Arial"/>
          <w:sz w:val="22"/>
          <w:szCs w:val="22"/>
        </w:rPr>
        <w:t>data-driven screening tools reduce transparency and fairness in tenant selection.</w:t>
      </w:r>
      <w:r w:rsidR="00A40CDA" w:rsidRPr="00A40CDA">
        <w:rPr>
          <w:rFonts w:ascii="Arial" w:hAnsi="Arial" w:cs="Arial"/>
          <w:sz w:val="22"/>
          <w:szCs w:val="22"/>
        </w:rPr>
        <w:t xml:space="preserve"> </w:t>
      </w:r>
      <w:r w:rsidRPr="00A40CDA">
        <w:rPr>
          <w:rFonts w:ascii="Arial" w:hAnsi="Arial" w:cs="Arial"/>
          <w:sz w:val="22"/>
          <w:szCs w:val="22"/>
        </w:rPr>
        <w:t>While ERM and digital tools can enhance resilience, the literature highlights a key tension: balancing efficiency and fairness. Strategic frameworks must be sensitive to ethical concerns around data use, and agencies must develop internal capacity to use risk models without reinforcing inequality. Together, these sources emphasise that risk management in lettings must evolve—technically, operationally, and ethically.</w:t>
      </w:r>
    </w:p>
    <w:p w14:paraId="7E3D3A1C" w14:textId="051E6E60" w:rsidR="007F0C12" w:rsidRPr="00A40CDA" w:rsidRDefault="007F0C12" w:rsidP="0009309C">
      <w:pPr>
        <w:spacing w:line="360" w:lineRule="auto"/>
        <w:jc w:val="center"/>
        <w:rPr>
          <w:rFonts w:ascii="Arial" w:hAnsi="Arial" w:cs="Arial"/>
          <w:sz w:val="22"/>
          <w:szCs w:val="22"/>
        </w:rPr>
      </w:pPr>
      <w:r w:rsidRPr="00A40CDA">
        <w:rPr>
          <w:rFonts w:ascii="Arial" w:hAnsi="Arial" w:cs="Arial"/>
          <w:noProof/>
          <w:sz w:val="22"/>
          <w:szCs w:val="22"/>
        </w:rPr>
        <w:drawing>
          <wp:inline distT="0" distB="0" distL="0" distR="0" wp14:anchorId="167F9F0E" wp14:editId="1F15FC61">
            <wp:extent cx="3184361" cy="3119988"/>
            <wp:effectExtent l="0" t="0" r="0" b="4445"/>
            <wp:docPr id="11581894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8189465" name="Picture 1"/>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3184361" cy="3119988"/>
                    </a:xfrm>
                    <a:prstGeom prst="rect">
                      <a:avLst/>
                    </a:prstGeom>
                    <a:noFill/>
                  </pic:spPr>
                </pic:pic>
              </a:graphicData>
            </a:graphic>
          </wp:inline>
        </w:drawing>
      </w:r>
    </w:p>
    <w:p w14:paraId="5EB003D7" w14:textId="069E2766" w:rsidR="007F0C12" w:rsidRPr="00A40CDA" w:rsidRDefault="005B2623" w:rsidP="0009309C">
      <w:pPr>
        <w:spacing w:line="360" w:lineRule="auto"/>
        <w:jc w:val="center"/>
        <w:rPr>
          <w:rFonts w:ascii="Arial" w:hAnsi="Arial" w:cs="Arial"/>
          <w:b/>
          <w:sz w:val="22"/>
          <w:szCs w:val="22"/>
        </w:rPr>
      </w:pPr>
      <w:r w:rsidRPr="00A40CDA">
        <w:rPr>
          <w:rFonts w:ascii="Arial" w:hAnsi="Arial" w:cs="Arial"/>
          <w:b/>
          <w:sz w:val="22"/>
          <w:szCs w:val="22"/>
        </w:rPr>
        <w:t xml:space="preserve">Figure 2: </w:t>
      </w:r>
      <w:r w:rsidR="007F0C12" w:rsidRPr="00A40CDA">
        <w:rPr>
          <w:rFonts w:ascii="Arial" w:hAnsi="Arial" w:cs="Arial"/>
          <w:b/>
          <w:sz w:val="22"/>
          <w:szCs w:val="22"/>
        </w:rPr>
        <w:t>Enterprise Risk Management</w:t>
      </w:r>
      <w:r w:rsidR="00A40CDA" w:rsidRPr="00A40CDA">
        <w:rPr>
          <w:rFonts w:ascii="Arial" w:hAnsi="Arial" w:cs="Arial"/>
          <w:b/>
          <w:sz w:val="22"/>
          <w:szCs w:val="22"/>
        </w:rPr>
        <w:t xml:space="preserve"> </w:t>
      </w:r>
      <w:r w:rsidR="007F0C12" w:rsidRPr="00A40CDA">
        <w:rPr>
          <w:rFonts w:ascii="Arial" w:hAnsi="Arial" w:cs="Arial"/>
          <w:b/>
          <w:sz w:val="22"/>
          <w:szCs w:val="22"/>
        </w:rPr>
        <w:t>(Lam, 2014)</w:t>
      </w:r>
    </w:p>
    <w:p w14:paraId="2F5DACB1" w14:textId="6A9B2FF7" w:rsidR="00CC1C77" w:rsidRPr="00A40CDA" w:rsidRDefault="00D554F9" w:rsidP="0009309C">
      <w:pPr>
        <w:pStyle w:val="Heading2"/>
      </w:pPr>
      <w:bookmarkStart w:id="10" w:name="_Toc203746129"/>
      <w:r w:rsidRPr="00A40CDA">
        <w:lastRenderedPageBreak/>
        <w:t>2.5 Conceptual Framework and Hypothesis</w:t>
      </w:r>
      <w:bookmarkEnd w:id="10"/>
    </w:p>
    <w:p w14:paraId="27E1B2A0" w14:textId="77777777" w:rsidR="00C975BD" w:rsidRPr="00A40CDA" w:rsidRDefault="00C975BD" w:rsidP="00764D13">
      <w:pPr>
        <w:spacing w:line="360" w:lineRule="auto"/>
        <w:jc w:val="both"/>
        <w:rPr>
          <w:rFonts w:ascii="Arial" w:hAnsi="Arial" w:cs="Arial"/>
          <w:sz w:val="22"/>
          <w:szCs w:val="22"/>
        </w:rPr>
      </w:pPr>
      <w:r w:rsidRPr="00A40CDA">
        <w:rPr>
          <w:rFonts w:ascii="Arial" w:hAnsi="Arial" w:cs="Arial"/>
          <w:sz w:val="22"/>
          <w:szCs w:val="22"/>
        </w:rPr>
        <w:t>This study adopts a risk and resilience framework to examine how estate agents manage rent arrears. It integrates behavioural, economic, and operational factors with data-driven systems. The hypothesis is: Estate agents with structured risk strategies and ethical data tools experience lower operational disruption and arrears-related reputational damage in the private rental sector.</w:t>
      </w:r>
    </w:p>
    <w:p w14:paraId="7A1C655E" w14:textId="77777777" w:rsidR="00CC1C77" w:rsidRPr="00A40CDA" w:rsidRDefault="00CC1C77" w:rsidP="0009309C">
      <w:pPr>
        <w:pStyle w:val="Heading2"/>
      </w:pPr>
      <w:bookmarkStart w:id="11" w:name="_Toc203746130"/>
      <w:r w:rsidRPr="00A40CDA">
        <w:t>2.6 Gap in the Literature</w:t>
      </w:r>
      <w:bookmarkEnd w:id="11"/>
    </w:p>
    <w:p w14:paraId="2E69CCBF" w14:textId="0BF9F871" w:rsidR="00D554F9" w:rsidRPr="00A40CDA" w:rsidRDefault="00C975BD" w:rsidP="00764D13">
      <w:pPr>
        <w:spacing w:line="360" w:lineRule="auto"/>
        <w:jc w:val="both"/>
        <w:rPr>
          <w:rFonts w:ascii="Arial" w:hAnsi="Arial" w:cs="Arial"/>
          <w:sz w:val="22"/>
          <w:szCs w:val="22"/>
        </w:rPr>
      </w:pPr>
      <w:r w:rsidRPr="00A40CDA">
        <w:rPr>
          <w:rFonts w:ascii="Arial" w:hAnsi="Arial" w:cs="Arial"/>
          <w:sz w:val="22"/>
          <w:szCs w:val="22"/>
        </w:rPr>
        <w:t>While existing literature explores arrears causes and behavioural interventions, there is limited analysis of how estate agents build operational resilience. Few studies examine the intersection of tenant profiling, digital risk scoring, and agency performance. This research addresses the gap by focusing on estate agents’ capacity to manage arrears within evolving risk systems.</w:t>
      </w:r>
      <w:r w:rsidR="00CC1C77" w:rsidRPr="00A40CDA">
        <w:rPr>
          <w:rFonts w:ascii="Arial" w:hAnsi="Arial" w:cs="Arial"/>
          <w:sz w:val="22"/>
          <w:szCs w:val="22"/>
        </w:rPr>
        <w:t xml:space="preserve"> </w:t>
      </w:r>
    </w:p>
    <w:p w14:paraId="2BE09022" w14:textId="77777777" w:rsidR="00D554F9" w:rsidRPr="0009309C" w:rsidRDefault="00D554F9" w:rsidP="0009309C">
      <w:pPr>
        <w:pStyle w:val="Heading1"/>
      </w:pPr>
      <w:bookmarkStart w:id="12" w:name="_Toc203746131"/>
      <w:r w:rsidRPr="0009309C">
        <w:t>3.0 Methodology</w:t>
      </w:r>
      <w:bookmarkEnd w:id="12"/>
    </w:p>
    <w:p w14:paraId="75787E51" w14:textId="09099157" w:rsidR="001E71FA" w:rsidRPr="00A40CDA" w:rsidRDefault="00532827" w:rsidP="00764D13">
      <w:pPr>
        <w:spacing w:line="360" w:lineRule="auto"/>
        <w:jc w:val="both"/>
        <w:rPr>
          <w:rFonts w:ascii="Arial" w:hAnsi="Arial" w:cs="Arial"/>
          <w:bCs/>
          <w:sz w:val="22"/>
          <w:szCs w:val="22"/>
        </w:rPr>
      </w:pPr>
      <w:r w:rsidRPr="00A40CDA">
        <w:rPr>
          <w:rFonts w:ascii="Arial" w:hAnsi="Arial" w:cs="Arial"/>
          <w:bCs/>
          <w:sz w:val="22"/>
          <w:szCs w:val="22"/>
        </w:rPr>
        <w:t>This chapter describes the methodological process employed in the investigation of cost-cutting resilience strategies among UK estate agents experiencing tenant arrears. It discusses the philosophy for the research</w:t>
      </w:r>
      <w:r w:rsidR="001E71FA" w:rsidRPr="00A40CDA">
        <w:rPr>
          <w:rFonts w:ascii="Arial" w:hAnsi="Arial" w:cs="Arial"/>
          <w:bCs/>
          <w:sz w:val="22"/>
          <w:szCs w:val="22"/>
        </w:rPr>
        <w:t xml:space="preserve"> as per research onion</w:t>
      </w:r>
      <w:r w:rsidRPr="00A40CDA">
        <w:rPr>
          <w:rFonts w:ascii="Arial" w:hAnsi="Arial" w:cs="Arial"/>
          <w:bCs/>
          <w:sz w:val="22"/>
          <w:szCs w:val="22"/>
        </w:rPr>
        <w:t>, paradigm, approach, methodology, and strategy, followed by details on data sources, sampling, analysis technique, ethical issues, and research time frame.</w:t>
      </w:r>
    </w:p>
    <w:p w14:paraId="3CF83C74" w14:textId="77777777" w:rsidR="00CA2D58" w:rsidRPr="00A40CDA" w:rsidRDefault="00CA2D58" w:rsidP="0009309C">
      <w:pPr>
        <w:spacing w:line="360" w:lineRule="auto"/>
        <w:jc w:val="center"/>
        <w:rPr>
          <w:rFonts w:ascii="Arial" w:hAnsi="Arial" w:cs="Arial"/>
          <w:bCs/>
          <w:sz w:val="22"/>
          <w:szCs w:val="22"/>
        </w:rPr>
      </w:pPr>
      <w:r w:rsidRPr="00A40CDA">
        <w:rPr>
          <w:rFonts w:ascii="Arial" w:hAnsi="Arial" w:cs="Arial"/>
          <w:bCs/>
          <w:noProof/>
          <w:sz w:val="22"/>
          <w:szCs w:val="22"/>
        </w:rPr>
        <w:drawing>
          <wp:inline distT="0" distB="0" distL="0" distR="0" wp14:anchorId="5588435E" wp14:editId="4EBA563D">
            <wp:extent cx="4342130" cy="2657475"/>
            <wp:effectExtent l="0" t="0" r="1270" b="9525"/>
            <wp:docPr id="119239306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2393063" name="Picture 1192393063"/>
                    <pic:cNvPicPr/>
                  </pic:nvPicPr>
                  <pic:blipFill rotWithShape="1">
                    <a:blip r:embed="rId11">
                      <a:extLst>
                        <a:ext uri="{28A0092B-C50C-407E-A947-70E740481C1C}">
                          <a14:useLocalDpi xmlns:a14="http://schemas.microsoft.com/office/drawing/2010/main" val="0"/>
                        </a:ext>
                      </a:extLst>
                    </a:blip>
                    <a:srcRect t="3731"/>
                    <a:stretch/>
                  </pic:blipFill>
                  <pic:spPr bwMode="auto">
                    <a:xfrm>
                      <a:off x="0" y="0"/>
                      <a:ext cx="4352767" cy="2663985"/>
                    </a:xfrm>
                    <a:prstGeom prst="rect">
                      <a:avLst/>
                    </a:prstGeom>
                    <a:ln>
                      <a:noFill/>
                    </a:ln>
                    <a:extLst>
                      <a:ext uri="{53640926-AAD7-44D8-BBD7-CCE9431645EC}">
                        <a14:shadowObscured xmlns:a14="http://schemas.microsoft.com/office/drawing/2010/main"/>
                      </a:ext>
                    </a:extLst>
                  </pic:spPr>
                </pic:pic>
              </a:graphicData>
            </a:graphic>
          </wp:inline>
        </w:drawing>
      </w:r>
    </w:p>
    <w:p w14:paraId="1EA8635A" w14:textId="7C5A1B9D" w:rsidR="00CA2D58" w:rsidRPr="00A40CDA" w:rsidRDefault="00CA2D58" w:rsidP="0009309C">
      <w:pPr>
        <w:spacing w:line="360" w:lineRule="auto"/>
        <w:jc w:val="center"/>
        <w:rPr>
          <w:rFonts w:ascii="Arial" w:hAnsi="Arial" w:cs="Arial"/>
          <w:b/>
          <w:bCs/>
          <w:sz w:val="22"/>
          <w:szCs w:val="22"/>
        </w:rPr>
      </w:pPr>
      <w:r w:rsidRPr="00A40CDA">
        <w:rPr>
          <w:rFonts w:ascii="Arial" w:hAnsi="Arial" w:cs="Arial"/>
          <w:b/>
          <w:bCs/>
          <w:sz w:val="22"/>
          <w:szCs w:val="22"/>
        </w:rPr>
        <w:t>Figure 4: Research onion</w:t>
      </w:r>
      <w:r w:rsidR="00A40CDA" w:rsidRPr="00A40CDA">
        <w:rPr>
          <w:rFonts w:ascii="Arial" w:hAnsi="Arial" w:cs="Arial"/>
          <w:b/>
          <w:bCs/>
          <w:sz w:val="22"/>
          <w:szCs w:val="22"/>
        </w:rPr>
        <w:t xml:space="preserve"> </w:t>
      </w:r>
      <w:r w:rsidRPr="00A40CDA">
        <w:rPr>
          <w:rFonts w:ascii="Arial" w:hAnsi="Arial" w:cs="Arial"/>
          <w:b/>
          <w:bCs/>
          <w:sz w:val="22"/>
          <w:szCs w:val="22"/>
        </w:rPr>
        <w:t>(Flick, 2022).</w:t>
      </w:r>
    </w:p>
    <w:p w14:paraId="2A001CB1" w14:textId="120A10A4" w:rsidR="00C14537" w:rsidRPr="00A40CDA" w:rsidRDefault="00CA2D58" w:rsidP="0009309C">
      <w:pPr>
        <w:pStyle w:val="Heading2"/>
      </w:pPr>
      <w:bookmarkStart w:id="13" w:name="_Toc203746132"/>
      <w:r w:rsidRPr="00A40CDA">
        <w:t xml:space="preserve">3.1 </w:t>
      </w:r>
      <w:r w:rsidR="00C14537" w:rsidRPr="00A40CDA">
        <w:t>What research philosophy and why?</w:t>
      </w:r>
      <w:bookmarkEnd w:id="13"/>
    </w:p>
    <w:p w14:paraId="1FBF40D3" w14:textId="77777777" w:rsidR="0082533A" w:rsidRDefault="00C14537" w:rsidP="00764D13">
      <w:pPr>
        <w:spacing w:line="360" w:lineRule="auto"/>
        <w:jc w:val="both"/>
        <w:rPr>
          <w:rFonts w:ascii="Arial" w:hAnsi="Arial" w:cs="Arial"/>
          <w:sz w:val="22"/>
          <w:szCs w:val="22"/>
        </w:rPr>
      </w:pPr>
      <w:r w:rsidRPr="00A40CDA">
        <w:rPr>
          <w:rFonts w:ascii="Arial" w:hAnsi="Arial" w:cs="Arial"/>
          <w:sz w:val="22"/>
          <w:szCs w:val="22"/>
        </w:rPr>
        <w:t xml:space="preserve">This research adopts an </w:t>
      </w:r>
      <w:proofErr w:type="spellStart"/>
      <w:r w:rsidRPr="00A40CDA">
        <w:rPr>
          <w:rFonts w:ascii="Arial" w:hAnsi="Arial" w:cs="Arial"/>
          <w:sz w:val="22"/>
          <w:szCs w:val="22"/>
        </w:rPr>
        <w:t>interpretivist</w:t>
      </w:r>
      <w:proofErr w:type="spellEnd"/>
      <w:r w:rsidRPr="00A40CDA">
        <w:rPr>
          <w:rFonts w:ascii="Arial" w:hAnsi="Arial" w:cs="Arial"/>
          <w:sz w:val="22"/>
          <w:szCs w:val="22"/>
        </w:rPr>
        <w:t xml:space="preserve"> research philosophy. </w:t>
      </w:r>
      <w:proofErr w:type="spellStart"/>
      <w:r w:rsidRPr="00A40CDA">
        <w:rPr>
          <w:rFonts w:ascii="Arial" w:hAnsi="Arial" w:cs="Arial"/>
          <w:sz w:val="22"/>
          <w:szCs w:val="22"/>
        </w:rPr>
        <w:t>Interpretivism</w:t>
      </w:r>
      <w:proofErr w:type="spellEnd"/>
      <w:r w:rsidRPr="00A40CDA">
        <w:rPr>
          <w:rFonts w:ascii="Arial" w:hAnsi="Arial" w:cs="Arial"/>
          <w:sz w:val="22"/>
          <w:szCs w:val="22"/>
        </w:rPr>
        <w:t xml:space="preserve"> supports understanding complex human experiences and social practices from the viewpoint of those involved (Flick, 2022). </w:t>
      </w:r>
    </w:p>
    <w:p w14:paraId="61597AAE" w14:textId="26F4FDF4" w:rsidR="00C14537" w:rsidRPr="00A40CDA" w:rsidRDefault="00C14537" w:rsidP="00764D13">
      <w:pPr>
        <w:spacing w:line="360" w:lineRule="auto"/>
        <w:jc w:val="both"/>
        <w:rPr>
          <w:rFonts w:ascii="Arial" w:hAnsi="Arial" w:cs="Arial"/>
          <w:sz w:val="22"/>
          <w:szCs w:val="22"/>
        </w:rPr>
      </w:pPr>
      <w:r w:rsidRPr="00A40CDA">
        <w:rPr>
          <w:rFonts w:ascii="Arial" w:hAnsi="Arial" w:cs="Arial"/>
          <w:sz w:val="22"/>
          <w:szCs w:val="22"/>
        </w:rPr>
        <w:lastRenderedPageBreak/>
        <w:t xml:space="preserve">In this study, the aim is to explore how estate agents experience and respond to tenant arrears. As this involves subjective interpretation, negotiation, and organisational context, </w:t>
      </w:r>
      <w:proofErr w:type="spellStart"/>
      <w:r w:rsidRPr="00A40CDA">
        <w:rPr>
          <w:rFonts w:ascii="Arial" w:hAnsi="Arial" w:cs="Arial"/>
          <w:sz w:val="22"/>
          <w:szCs w:val="22"/>
        </w:rPr>
        <w:t>interpretivism</w:t>
      </w:r>
      <w:proofErr w:type="spellEnd"/>
      <w:r w:rsidRPr="00A40CDA">
        <w:rPr>
          <w:rFonts w:ascii="Arial" w:hAnsi="Arial" w:cs="Arial"/>
          <w:sz w:val="22"/>
          <w:szCs w:val="22"/>
        </w:rPr>
        <w:t xml:space="preserve"> is best suited.</w:t>
      </w:r>
    </w:p>
    <w:p w14:paraId="40C450E2" w14:textId="1B5FA7DA" w:rsidR="00C14537" w:rsidRPr="00A40CDA" w:rsidRDefault="00CA2D58" w:rsidP="0009309C">
      <w:pPr>
        <w:pStyle w:val="Heading2"/>
      </w:pPr>
      <w:bookmarkStart w:id="14" w:name="_Toc203746133"/>
      <w:r w:rsidRPr="00A40CDA">
        <w:t xml:space="preserve">3.2 </w:t>
      </w:r>
      <w:r w:rsidR="00C14537" w:rsidRPr="00A40CDA">
        <w:t>What research paradigm and why?</w:t>
      </w:r>
      <w:bookmarkEnd w:id="14"/>
    </w:p>
    <w:p w14:paraId="465FC89D" w14:textId="5E8C022D" w:rsidR="00C14537" w:rsidRPr="00A40CDA" w:rsidRDefault="00C14537" w:rsidP="00764D13">
      <w:pPr>
        <w:spacing w:line="360" w:lineRule="auto"/>
        <w:jc w:val="both"/>
        <w:rPr>
          <w:rFonts w:ascii="Arial" w:hAnsi="Arial" w:cs="Arial"/>
          <w:sz w:val="22"/>
          <w:szCs w:val="22"/>
        </w:rPr>
      </w:pPr>
      <w:r w:rsidRPr="00A40CDA">
        <w:rPr>
          <w:rFonts w:ascii="Arial" w:hAnsi="Arial" w:cs="Arial"/>
          <w:sz w:val="22"/>
          <w:szCs w:val="22"/>
        </w:rPr>
        <w:t xml:space="preserve">The study is grounded in the </w:t>
      </w:r>
      <w:proofErr w:type="spellStart"/>
      <w:r w:rsidRPr="00A40CDA">
        <w:rPr>
          <w:rFonts w:ascii="Arial" w:hAnsi="Arial" w:cs="Arial"/>
          <w:sz w:val="22"/>
          <w:szCs w:val="22"/>
        </w:rPr>
        <w:t>interpretivist</w:t>
      </w:r>
      <w:proofErr w:type="spellEnd"/>
      <w:r w:rsidRPr="00A40CDA">
        <w:rPr>
          <w:rFonts w:ascii="Arial" w:hAnsi="Arial" w:cs="Arial"/>
          <w:sz w:val="22"/>
          <w:szCs w:val="22"/>
        </w:rPr>
        <w:t xml:space="preserve"> paradigm, which values context, individual agency, and social meaning over objectivity and generalisability. This paradigm is appropriate as it allows the research to explore diverse perspectives, operational decisions, and strategic thinking related to arrears management</w:t>
      </w:r>
      <w:r w:rsidR="00A40CDA" w:rsidRPr="00A40CDA">
        <w:rPr>
          <w:rFonts w:ascii="Arial" w:hAnsi="Arial" w:cs="Arial"/>
          <w:sz w:val="22"/>
          <w:szCs w:val="22"/>
        </w:rPr>
        <w:t xml:space="preserve"> </w:t>
      </w:r>
      <w:r w:rsidR="00CA2D58" w:rsidRPr="00A40CDA">
        <w:rPr>
          <w:rFonts w:ascii="Arial" w:hAnsi="Arial" w:cs="Arial"/>
          <w:sz w:val="22"/>
          <w:szCs w:val="22"/>
        </w:rPr>
        <w:t>(Flick, 2022)</w:t>
      </w:r>
      <w:r w:rsidRPr="00A40CDA">
        <w:rPr>
          <w:rFonts w:ascii="Arial" w:hAnsi="Arial" w:cs="Arial"/>
          <w:sz w:val="22"/>
          <w:szCs w:val="22"/>
        </w:rPr>
        <w:t>.</w:t>
      </w:r>
    </w:p>
    <w:p w14:paraId="63A0190F" w14:textId="23F53319" w:rsidR="00C14537" w:rsidRPr="00A40CDA" w:rsidRDefault="00CA2D58" w:rsidP="0009309C">
      <w:pPr>
        <w:pStyle w:val="Heading2"/>
      </w:pPr>
      <w:bookmarkStart w:id="15" w:name="_Toc203746134"/>
      <w:r w:rsidRPr="00A40CDA">
        <w:t xml:space="preserve">3.3 </w:t>
      </w:r>
      <w:r w:rsidR="00C14537" w:rsidRPr="00A40CDA">
        <w:t>What research approach and why?</w:t>
      </w:r>
      <w:bookmarkEnd w:id="15"/>
    </w:p>
    <w:p w14:paraId="0FEE2F1E" w14:textId="1DE6DEEB" w:rsidR="00C14537" w:rsidRPr="00A40CDA" w:rsidRDefault="00C14537" w:rsidP="00764D13">
      <w:pPr>
        <w:spacing w:line="360" w:lineRule="auto"/>
        <w:jc w:val="both"/>
        <w:rPr>
          <w:rFonts w:ascii="Arial" w:hAnsi="Arial" w:cs="Arial"/>
          <w:sz w:val="22"/>
          <w:szCs w:val="22"/>
        </w:rPr>
      </w:pPr>
      <w:r w:rsidRPr="00A40CDA">
        <w:rPr>
          <w:rFonts w:ascii="Arial" w:hAnsi="Arial" w:cs="Arial"/>
          <w:sz w:val="22"/>
          <w:szCs w:val="22"/>
        </w:rPr>
        <w:t xml:space="preserve">An inductive research approach is applied. This allows the researcher to move from specific observations (secondary data on arrears management) to broader insights and patterns </w:t>
      </w:r>
      <w:r w:rsidR="00CA2D58" w:rsidRPr="00A40CDA">
        <w:rPr>
          <w:rFonts w:ascii="Arial" w:hAnsi="Arial" w:cs="Arial"/>
          <w:sz w:val="22"/>
          <w:szCs w:val="22"/>
        </w:rPr>
        <w:t>(Fitzhugh et al., 2018)</w:t>
      </w:r>
      <w:r w:rsidRPr="00A40CDA">
        <w:rPr>
          <w:rFonts w:ascii="Arial" w:hAnsi="Arial" w:cs="Arial"/>
          <w:sz w:val="22"/>
          <w:szCs w:val="22"/>
        </w:rPr>
        <w:t>. As the goal is not to test a hypothesis but to understand estate agents' adaptive strategies, induction is the logical choice.</w:t>
      </w:r>
    </w:p>
    <w:p w14:paraId="3F923D22" w14:textId="48768344" w:rsidR="00C14537" w:rsidRPr="00A40CDA" w:rsidRDefault="00CA2D58" w:rsidP="0009309C">
      <w:pPr>
        <w:pStyle w:val="Heading2"/>
      </w:pPr>
      <w:bookmarkStart w:id="16" w:name="_Toc203746135"/>
      <w:r w:rsidRPr="00A40CDA">
        <w:t xml:space="preserve">3.4 </w:t>
      </w:r>
      <w:r w:rsidR="00C14537" w:rsidRPr="00A40CDA">
        <w:t>What research methodology and why?</w:t>
      </w:r>
      <w:bookmarkEnd w:id="16"/>
    </w:p>
    <w:p w14:paraId="684013C5" w14:textId="0A25B0ED" w:rsidR="00C14537" w:rsidRPr="00A40CDA" w:rsidRDefault="00C14537" w:rsidP="00764D13">
      <w:pPr>
        <w:spacing w:line="360" w:lineRule="auto"/>
        <w:jc w:val="both"/>
        <w:rPr>
          <w:rFonts w:ascii="Arial" w:hAnsi="Arial" w:cs="Arial"/>
          <w:sz w:val="22"/>
          <w:szCs w:val="22"/>
        </w:rPr>
      </w:pPr>
      <w:r w:rsidRPr="00A40CDA">
        <w:rPr>
          <w:rFonts w:ascii="Arial" w:hAnsi="Arial" w:cs="Arial"/>
          <w:sz w:val="22"/>
          <w:szCs w:val="22"/>
        </w:rPr>
        <w:t>A qualitative methodology is used to explore complex organisational behaviours. Qualitative research is appropriate for understanding nuanced actions, interpretations, and decision-making processes within the housing sector</w:t>
      </w:r>
      <w:r w:rsidR="00A40CDA" w:rsidRPr="00A40CDA">
        <w:rPr>
          <w:rFonts w:ascii="Arial" w:hAnsi="Arial" w:cs="Arial"/>
          <w:sz w:val="22"/>
          <w:szCs w:val="22"/>
        </w:rPr>
        <w:t xml:space="preserve"> </w:t>
      </w:r>
      <w:r w:rsidR="00CA2D58" w:rsidRPr="00A40CDA">
        <w:rPr>
          <w:rFonts w:ascii="Arial" w:hAnsi="Arial" w:cs="Arial"/>
          <w:sz w:val="22"/>
          <w:szCs w:val="22"/>
        </w:rPr>
        <w:t>(Fitzhugh et al., 2018)</w:t>
      </w:r>
      <w:r w:rsidRPr="00A40CDA">
        <w:rPr>
          <w:rFonts w:ascii="Arial" w:hAnsi="Arial" w:cs="Arial"/>
          <w:sz w:val="22"/>
          <w:szCs w:val="22"/>
        </w:rPr>
        <w:t>. It prioritises meaning over measurement.</w:t>
      </w:r>
    </w:p>
    <w:p w14:paraId="7D436546" w14:textId="6EF6DE30" w:rsidR="00C14537" w:rsidRPr="00A40CDA" w:rsidRDefault="00CA2D58" w:rsidP="0009309C">
      <w:pPr>
        <w:pStyle w:val="Heading2"/>
      </w:pPr>
      <w:bookmarkStart w:id="17" w:name="_Toc203746136"/>
      <w:r w:rsidRPr="00A40CDA">
        <w:t xml:space="preserve">3.5 </w:t>
      </w:r>
      <w:r w:rsidR="00C14537" w:rsidRPr="00A40CDA">
        <w:t>What research strategy and why?</w:t>
      </w:r>
      <w:bookmarkEnd w:id="17"/>
    </w:p>
    <w:p w14:paraId="1D91202C" w14:textId="0FDA86DD" w:rsidR="00C14537" w:rsidRPr="00A40CDA" w:rsidRDefault="00C14537" w:rsidP="00764D13">
      <w:pPr>
        <w:spacing w:line="360" w:lineRule="auto"/>
        <w:jc w:val="both"/>
        <w:rPr>
          <w:rFonts w:ascii="Arial" w:hAnsi="Arial" w:cs="Arial"/>
          <w:sz w:val="22"/>
          <w:szCs w:val="22"/>
        </w:rPr>
      </w:pPr>
      <w:r w:rsidRPr="00A40CDA">
        <w:rPr>
          <w:rFonts w:ascii="Arial" w:hAnsi="Arial" w:cs="Arial"/>
          <w:sz w:val="22"/>
          <w:szCs w:val="22"/>
        </w:rPr>
        <w:t>The study uses documentary analysis as the main research strategy. This involves systematic analysis of secondary sources such as housing reports, industry briefings, and government datasets. This approach is effective for understanding sector-level dynamics and strategic responses to arrears (Livingston et al., 2021).</w:t>
      </w:r>
    </w:p>
    <w:p w14:paraId="638C07A2" w14:textId="10CD4D07" w:rsidR="00C14537" w:rsidRPr="00A40CDA" w:rsidRDefault="00CA2D58" w:rsidP="0009309C">
      <w:pPr>
        <w:pStyle w:val="Heading2"/>
      </w:pPr>
      <w:bookmarkStart w:id="18" w:name="_Toc203746137"/>
      <w:r w:rsidRPr="00A40CDA">
        <w:t xml:space="preserve">3.6 </w:t>
      </w:r>
      <w:r w:rsidR="00C14537" w:rsidRPr="00A40CDA">
        <w:t>Sampling methods and why</w:t>
      </w:r>
      <w:bookmarkEnd w:id="18"/>
    </w:p>
    <w:p w14:paraId="0E0DAEEA" w14:textId="3719169B" w:rsidR="00C14537" w:rsidRPr="00A40CDA" w:rsidRDefault="00C14537" w:rsidP="00764D13">
      <w:pPr>
        <w:spacing w:line="360" w:lineRule="auto"/>
        <w:jc w:val="both"/>
        <w:rPr>
          <w:rFonts w:ascii="Arial" w:hAnsi="Arial" w:cs="Arial"/>
          <w:sz w:val="22"/>
          <w:szCs w:val="22"/>
        </w:rPr>
      </w:pPr>
      <w:r w:rsidRPr="00A40CDA">
        <w:rPr>
          <w:rFonts w:ascii="Arial" w:hAnsi="Arial" w:cs="Arial"/>
          <w:sz w:val="22"/>
          <w:szCs w:val="22"/>
        </w:rPr>
        <w:t>Purposive sampling is used to select high-quality, relevant documents. Sources were chosen based on credibility, focus on tenant arrears, and relevance to UK estate agency practices.</w:t>
      </w:r>
      <w:r w:rsidR="001A318D">
        <w:rPr>
          <w:rFonts w:ascii="Arial" w:hAnsi="Arial" w:cs="Arial"/>
          <w:sz w:val="22"/>
          <w:szCs w:val="22"/>
        </w:rPr>
        <w:t xml:space="preserve">               </w:t>
      </w:r>
      <w:r w:rsidRPr="00A40CDA">
        <w:rPr>
          <w:rFonts w:ascii="Arial" w:hAnsi="Arial" w:cs="Arial"/>
          <w:sz w:val="22"/>
          <w:szCs w:val="22"/>
        </w:rPr>
        <w:t xml:space="preserve"> Key sources include</w:t>
      </w:r>
      <w:r w:rsidR="00A52A9A" w:rsidRPr="00A40CDA">
        <w:rPr>
          <w:rFonts w:ascii="Arial" w:hAnsi="Arial" w:cs="Arial"/>
          <w:sz w:val="22"/>
          <w:szCs w:val="22"/>
        </w:rPr>
        <w:t xml:space="preserve"> academic writings, industry reports </w:t>
      </w:r>
      <w:r w:rsidRPr="00A40CDA">
        <w:rPr>
          <w:rFonts w:ascii="Arial" w:hAnsi="Arial" w:cs="Arial"/>
          <w:sz w:val="22"/>
          <w:szCs w:val="22"/>
        </w:rPr>
        <w:t>Shelter UK briefs, and gov.uk datasets.</w:t>
      </w:r>
    </w:p>
    <w:p w14:paraId="7DA33E09" w14:textId="453D1425" w:rsidR="00C14537" w:rsidRPr="00A40CDA" w:rsidRDefault="00CA2D58" w:rsidP="0009309C">
      <w:pPr>
        <w:pStyle w:val="Heading2"/>
      </w:pPr>
      <w:bookmarkStart w:id="19" w:name="_Toc203746138"/>
      <w:r w:rsidRPr="00A40CDA">
        <w:t xml:space="preserve">3.7 </w:t>
      </w:r>
      <w:r w:rsidR="00C14537" w:rsidRPr="00A40CDA">
        <w:t>Data collection methods/tools</w:t>
      </w:r>
      <w:bookmarkEnd w:id="19"/>
    </w:p>
    <w:p w14:paraId="7A8FC8C4" w14:textId="77777777" w:rsidR="00C14537" w:rsidRPr="00A40CDA" w:rsidRDefault="00C14537" w:rsidP="00764D13">
      <w:pPr>
        <w:spacing w:line="360" w:lineRule="auto"/>
        <w:jc w:val="both"/>
        <w:rPr>
          <w:rFonts w:ascii="Arial" w:hAnsi="Arial" w:cs="Arial"/>
          <w:sz w:val="22"/>
          <w:szCs w:val="22"/>
        </w:rPr>
      </w:pPr>
      <w:r w:rsidRPr="00A40CDA">
        <w:rPr>
          <w:rFonts w:ascii="Arial" w:hAnsi="Arial" w:cs="Arial"/>
          <w:sz w:val="22"/>
          <w:szCs w:val="22"/>
        </w:rPr>
        <w:t>Data is drawn from publicly available reports, journals, and policy documents. These sources were selected for their authority and insight into arrears and resilience strategies.</w:t>
      </w:r>
    </w:p>
    <w:p w14:paraId="3664D723" w14:textId="2AF26183" w:rsidR="00CA2D58" w:rsidRPr="00A40CDA" w:rsidRDefault="00CA2D58" w:rsidP="0009309C">
      <w:pPr>
        <w:pStyle w:val="Heading2"/>
      </w:pPr>
      <w:bookmarkStart w:id="20" w:name="_Toc203746139"/>
      <w:r w:rsidRPr="00A40CDA">
        <w:lastRenderedPageBreak/>
        <w:t>3.8 Ways of interpreting data/How are you going to interpret data?</w:t>
      </w:r>
      <w:bookmarkEnd w:id="20"/>
    </w:p>
    <w:p w14:paraId="014A1741" w14:textId="6E897AA6" w:rsidR="00A40CDA" w:rsidRPr="00A40CDA" w:rsidRDefault="00CA2D58" w:rsidP="00764D13">
      <w:pPr>
        <w:spacing w:line="360" w:lineRule="auto"/>
        <w:jc w:val="both"/>
        <w:rPr>
          <w:rFonts w:ascii="Arial" w:hAnsi="Arial" w:cs="Arial"/>
          <w:sz w:val="22"/>
          <w:szCs w:val="22"/>
        </w:rPr>
      </w:pPr>
      <w:r w:rsidRPr="00A40CDA">
        <w:rPr>
          <w:rFonts w:ascii="Arial" w:hAnsi="Arial" w:cs="Arial"/>
          <w:sz w:val="22"/>
          <w:szCs w:val="22"/>
        </w:rPr>
        <w:t>The research uses thematic analysis to interpret the data. This includes coding documents for recurring themes such as arrears causes, risk strategies, and agency responses.</w:t>
      </w:r>
      <w:r w:rsidR="001A318D">
        <w:rPr>
          <w:rFonts w:ascii="Arial" w:hAnsi="Arial" w:cs="Arial"/>
          <w:sz w:val="22"/>
          <w:szCs w:val="22"/>
        </w:rPr>
        <w:t xml:space="preserve">                            </w:t>
      </w:r>
      <w:r w:rsidRPr="00A40CDA">
        <w:rPr>
          <w:rFonts w:ascii="Arial" w:hAnsi="Arial" w:cs="Arial"/>
          <w:sz w:val="22"/>
          <w:szCs w:val="22"/>
        </w:rPr>
        <w:t xml:space="preserve"> Patterns are then interpreted within the broader theoretical framework</w:t>
      </w:r>
      <w:r w:rsidR="00A40CDA" w:rsidRPr="00A40CDA">
        <w:rPr>
          <w:rFonts w:ascii="Arial" w:hAnsi="Arial" w:cs="Arial"/>
          <w:sz w:val="22"/>
          <w:szCs w:val="22"/>
        </w:rPr>
        <w:t xml:space="preserve"> </w:t>
      </w:r>
      <w:r w:rsidRPr="00A40CDA">
        <w:rPr>
          <w:rFonts w:ascii="Arial" w:hAnsi="Arial" w:cs="Arial"/>
          <w:sz w:val="22"/>
          <w:szCs w:val="22"/>
        </w:rPr>
        <w:t>(</w:t>
      </w:r>
      <w:proofErr w:type="spellStart"/>
      <w:r w:rsidRPr="00A40CDA">
        <w:rPr>
          <w:rFonts w:ascii="Arial" w:hAnsi="Arial" w:cs="Arial"/>
          <w:sz w:val="22"/>
          <w:szCs w:val="22"/>
        </w:rPr>
        <w:t>Batra</w:t>
      </w:r>
      <w:proofErr w:type="spellEnd"/>
      <w:r w:rsidRPr="00A40CDA">
        <w:rPr>
          <w:rFonts w:ascii="Arial" w:hAnsi="Arial" w:cs="Arial"/>
          <w:sz w:val="22"/>
          <w:szCs w:val="22"/>
        </w:rPr>
        <w:t>, 2021).</w:t>
      </w:r>
    </w:p>
    <w:p w14:paraId="24A8F11A" w14:textId="77777777" w:rsidR="00A40CDA" w:rsidRPr="00A40CDA" w:rsidRDefault="00A40CDA" w:rsidP="00764D13">
      <w:pPr>
        <w:spacing w:line="360" w:lineRule="auto"/>
        <w:jc w:val="both"/>
        <w:rPr>
          <w:rFonts w:ascii="Arial" w:hAnsi="Arial" w:cs="Arial"/>
          <w:sz w:val="22"/>
          <w:szCs w:val="22"/>
        </w:rPr>
      </w:pPr>
    </w:p>
    <w:p w14:paraId="35AB6249" w14:textId="4D414677" w:rsidR="000B32B2" w:rsidRPr="00A40CDA" w:rsidRDefault="00CA2D58" w:rsidP="0009309C">
      <w:pPr>
        <w:pStyle w:val="Heading2"/>
      </w:pPr>
      <w:bookmarkStart w:id="21" w:name="_Toc203746140"/>
      <w:r w:rsidRPr="00A40CDA">
        <w:t>3.9 Time prospects of the research (Gantt chart)</w:t>
      </w:r>
      <w:bookmarkEnd w:id="21"/>
    </w:p>
    <w:tbl>
      <w:tblPr>
        <w:tblStyle w:val="TableGrid"/>
        <w:tblW w:w="10826" w:type="dxa"/>
        <w:tblInd w:w="-545" w:type="dxa"/>
        <w:tblLook w:val="04A0" w:firstRow="1" w:lastRow="0" w:firstColumn="1" w:lastColumn="0" w:noHBand="0" w:noVBand="1"/>
      </w:tblPr>
      <w:tblGrid>
        <w:gridCol w:w="1057"/>
        <w:gridCol w:w="1329"/>
        <w:gridCol w:w="1231"/>
        <w:gridCol w:w="1585"/>
        <w:gridCol w:w="950"/>
        <w:gridCol w:w="1060"/>
        <w:gridCol w:w="1133"/>
        <w:gridCol w:w="1100"/>
        <w:gridCol w:w="1381"/>
      </w:tblGrid>
      <w:tr w:rsidR="00A40CDA" w:rsidRPr="00A40CDA" w14:paraId="4522389C" w14:textId="77777777" w:rsidTr="00A40CDA">
        <w:trPr>
          <w:trHeight w:val="676"/>
        </w:trPr>
        <w:tc>
          <w:tcPr>
            <w:tcW w:w="1153" w:type="dxa"/>
          </w:tcPr>
          <w:p w14:paraId="17056A91" w14:textId="77777777" w:rsidR="00BE59D4" w:rsidRPr="00A40CDA" w:rsidRDefault="00BE59D4" w:rsidP="00764D13">
            <w:pPr>
              <w:spacing w:line="360" w:lineRule="auto"/>
              <w:jc w:val="both"/>
              <w:rPr>
                <w:rFonts w:ascii="Arial" w:hAnsi="Arial" w:cs="Arial"/>
                <w:b/>
                <w:bCs/>
                <w:sz w:val="22"/>
                <w:szCs w:val="22"/>
              </w:rPr>
            </w:pPr>
            <w:r w:rsidRPr="00A40CDA">
              <w:rPr>
                <w:rFonts w:ascii="Arial" w:hAnsi="Arial" w:cs="Arial"/>
                <w:b/>
                <w:bCs/>
                <w:sz w:val="22"/>
                <w:szCs w:val="22"/>
              </w:rPr>
              <w:t>Week</w:t>
            </w:r>
          </w:p>
        </w:tc>
        <w:tc>
          <w:tcPr>
            <w:tcW w:w="1265" w:type="dxa"/>
          </w:tcPr>
          <w:p w14:paraId="45D602CF" w14:textId="77777777" w:rsidR="00BE59D4" w:rsidRPr="00A40CDA" w:rsidRDefault="00BE59D4" w:rsidP="00764D13">
            <w:pPr>
              <w:spacing w:line="360" w:lineRule="auto"/>
              <w:jc w:val="both"/>
              <w:rPr>
                <w:rFonts w:ascii="Arial" w:hAnsi="Arial" w:cs="Arial"/>
                <w:b/>
                <w:bCs/>
                <w:sz w:val="22"/>
                <w:szCs w:val="22"/>
              </w:rPr>
            </w:pPr>
            <w:r w:rsidRPr="00A40CDA">
              <w:rPr>
                <w:rFonts w:ascii="Arial" w:hAnsi="Arial" w:cs="Arial"/>
                <w:b/>
                <w:bCs/>
                <w:sz w:val="22"/>
                <w:szCs w:val="22"/>
              </w:rPr>
              <w:t>Define Topic &amp; Objectives</w:t>
            </w:r>
          </w:p>
        </w:tc>
        <w:tc>
          <w:tcPr>
            <w:tcW w:w="1206" w:type="dxa"/>
          </w:tcPr>
          <w:p w14:paraId="3E3699A3" w14:textId="77777777" w:rsidR="00BE59D4" w:rsidRPr="00A40CDA" w:rsidRDefault="00BE59D4" w:rsidP="00764D13">
            <w:pPr>
              <w:spacing w:line="360" w:lineRule="auto"/>
              <w:jc w:val="both"/>
              <w:rPr>
                <w:rFonts w:ascii="Arial" w:hAnsi="Arial" w:cs="Arial"/>
                <w:b/>
                <w:bCs/>
                <w:sz w:val="22"/>
                <w:szCs w:val="22"/>
              </w:rPr>
            </w:pPr>
            <w:r w:rsidRPr="00A40CDA">
              <w:rPr>
                <w:rFonts w:ascii="Arial" w:hAnsi="Arial" w:cs="Arial"/>
                <w:b/>
                <w:bCs/>
                <w:sz w:val="22"/>
                <w:szCs w:val="22"/>
              </w:rPr>
              <w:t>Review Literature</w:t>
            </w:r>
          </w:p>
        </w:tc>
        <w:tc>
          <w:tcPr>
            <w:tcW w:w="1565" w:type="dxa"/>
          </w:tcPr>
          <w:p w14:paraId="4FB0E545" w14:textId="77777777" w:rsidR="00BE59D4" w:rsidRPr="00A40CDA" w:rsidRDefault="00BE59D4" w:rsidP="00764D13">
            <w:pPr>
              <w:spacing w:line="360" w:lineRule="auto"/>
              <w:jc w:val="both"/>
              <w:rPr>
                <w:rFonts w:ascii="Arial" w:hAnsi="Arial" w:cs="Arial"/>
                <w:b/>
                <w:bCs/>
                <w:sz w:val="22"/>
                <w:szCs w:val="22"/>
              </w:rPr>
            </w:pPr>
            <w:r w:rsidRPr="00A40CDA">
              <w:rPr>
                <w:rFonts w:ascii="Arial" w:hAnsi="Arial" w:cs="Arial"/>
                <w:b/>
                <w:bCs/>
                <w:sz w:val="22"/>
                <w:szCs w:val="22"/>
              </w:rPr>
              <w:t>Design Methodology</w:t>
            </w:r>
          </w:p>
        </w:tc>
        <w:tc>
          <w:tcPr>
            <w:tcW w:w="897" w:type="dxa"/>
          </w:tcPr>
          <w:p w14:paraId="505866DA" w14:textId="77777777" w:rsidR="00BE59D4" w:rsidRPr="00A40CDA" w:rsidRDefault="00BE59D4" w:rsidP="00764D13">
            <w:pPr>
              <w:spacing w:line="360" w:lineRule="auto"/>
              <w:jc w:val="both"/>
              <w:rPr>
                <w:rFonts w:ascii="Arial" w:hAnsi="Arial" w:cs="Arial"/>
                <w:b/>
                <w:bCs/>
                <w:sz w:val="22"/>
                <w:szCs w:val="22"/>
              </w:rPr>
            </w:pPr>
            <w:r w:rsidRPr="00A40CDA">
              <w:rPr>
                <w:rFonts w:ascii="Arial" w:hAnsi="Arial" w:cs="Arial"/>
                <w:b/>
                <w:bCs/>
                <w:sz w:val="22"/>
                <w:szCs w:val="22"/>
              </w:rPr>
              <w:t>Collect Data</w:t>
            </w:r>
          </w:p>
        </w:tc>
        <w:tc>
          <w:tcPr>
            <w:tcW w:w="1000" w:type="dxa"/>
          </w:tcPr>
          <w:p w14:paraId="6A6E8A6A" w14:textId="73502B1C" w:rsidR="00BE59D4" w:rsidRPr="00A40CDA" w:rsidRDefault="00BE59D4" w:rsidP="00764D13">
            <w:pPr>
              <w:spacing w:line="360" w:lineRule="auto"/>
              <w:jc w:val="both"/>
              <w:rPr>
                <w:rFonts w:ascii="Arial" w:hAnsi="Arial" w:cs="Arial"/>
                <w:b/>
                <w:bCs/>
                <w:sz w:val="22"/>
                <w:szCs w:val="22"/>
              </w:rPr>
            </w:pPr>
            <w:r w:rsidRPr="00A40CDA">
              <w:rPr>
                <w:rFonts w:ascii="Arial" w:hAnsi="Arial" w:cs="Arial"/>
                <w:b/>
                <w:bCs/>
                <w:sz w:val="22"/>
                <w:szCs w:val="22"/>
              </w:rPr>
              <w:t>Analyse Data</w:t>
            </w:r>
          </w:p>
        </w:tc>
        <w:tc>
          <w:tcPr>
            <w:tcW w:w="1042" w:type="dxa"/>
          </w:tcPr>
          <w:p w14:paraId="2DC100D1" w14:textId="77777777" w:rsidR="00BE59D4" w:rsidRPr="00A40CDA" w:rsidRDefault="00BE59D4" w:rsidP="00764D13">
            <w:pPr>
              <w:spacing w:line="360" w:lineRule="auto"/>
              <w:jc w:val="both"/>
              <w:rPr>
                <w:rFonts w:ascii="Arial" w:hAnsi="Arial" w:cs="Arial"/>
                <w:b/>
                <w:bCs/>
                <w:sz w:val="22"/>
                <w:szCs w:val="22"/>
              </w:rPr>
            </w:pPr>
            <w:r w:rsidRPr="00A40CDA">
              <w:rPr>
                <w:rFonts w:ascii="Arial" w:hAnsi="Arial" w:cs="Arial"/>
                <w:b/>
                <w:bCs/>
                <w:sz w:val="22"/>
                <w:szCs w:val="22"/>
              </w:rPr>
              <w:t>Write Findings</w:t>
            </w:r>
          </w:p>
        </w:tc>
        <w:tc>
          <w:tcPr>
            <w:tcW w:w="1164" w:type="dxa"/>
          </w:tcPr>
          <w:p w14:paraId="60491283" w14:textId="77777777" w:rsidR="00BE59D4" w:rsidRPr="00A40CDA" w:rsidRDefault="00BE59D4" w:rsidP="00764D13">
            <w:pPr>
              <w:spacing w:line="360" w:lineRule="auto"/>
              <w:jc w:val="both"/>
              <w:rPr>
                <w:rFonts w:ascii="Arial" w:hAnsi="Arial" w:cs="Arial"/>
                <w:b/>
                <w:bCs/>
                <w:sz w:val="22"/>
                <w:szCs w:val="22"/>
              </w:rPr>
            </w:pPr>
            <w:r w:rsidRPr="00A40CDA">
              <w:rPr>
                <w:rFonts w:ascii="Arial" w:hAnsi="Arial" w:cs="Arial"/>
                <w:b/>
                <w:bCs/>
                <w:sz w:val="22"/>
                <w:szCs w:val="22"/>
              </w:rPr>
              <w:t>Draft &amp; Revise</w:t>
            </w:r>
          </w:p>
        </w:tc>
        <w:tc>
          <w:tcPr>
            <w:tcW w:w="1534" w:type="dxa"/>
          </w:tcPr>
          <w:p w14:paraId="6E581B75" w14:textId="77777777" w:rsidR="00BE59D4" w:rsidRPr="00A40CDA" w:rsidRDefault="00BE59D4" w:rsidP="00764D13">
            <w:pPr>
              <w:spacing w:line="360" w:lineRule="auto"/>
              <w:jc w:val="both"/>
              <w:rPr>
                <w:rFonts w:ascii="Arial" w:hAnsi="Arial" w:cs="Arial"/>
                <w:b/>
                <w:bCs/>
                <w:sz w:val="22"/>
                <w:szCs w:val="22"/>
              </w:rPr>
            </w:pPr>
            <w:r w:rsidRPr="00A40CDA">
              <w:rPr>
                <w:rFonts w:ascii="Arial" w:hAnsi="Arial" w:cs="Arial"/>
                <w:b/>
                <w:bCs/>
                <w:sz w:val="22"/>
                <w:szCs w:val="22"/>
              </w:rPr>
              <w:t>Final Proof &amp; Submit</w:t>
            </w:r>
          </w:p>
        </w:tc>
      </w:tr>
      <w:tr w:rsidR="00A40CDA" w:rsidRPr="00A40CDA" w14:paraId="41D5A0E5" w14:textId="77777777" w:rsidTr="00A40CDA">
        <w:trPr>
          <w:trHeight w:val="494"/>
        </w:trPr>
        <w:tc>
          <w:tcPr>
            <w:tcW w:w="1153" w:type="dxa"/>
          </w:tcPr>
          <w:p w14:paraId="4CE2A218" w14:textId="77777777" w:rsidR="00BE59D4" w:rsidRPr="00A40CDA" w:rsidRDefault="00BE59D4" w:rsidP="00764D13">
            <w:pPr>
              <w:spacing w:line="360" w:lineRule="auto"/>
              <w:jc w:val="both"/>
              <w:rPr>
                <w:rFonts w:ascii="Arial" w:hAnsi="Arial" w:cs="Arial"/>
                <w:sz w:val="22"/>
                <w:szCs w:val="22"/>
              </w:rPr>
            </w:pPr>
            <w:r w:rsidRPr="00A40CDA">
              <w:rPr>
                <w:rFonts w:ascii="Arial" w:hAnsi="Arial" w:cs="Arial"/>
                <w:sz w:val="22"/>
                <w:szCs w:val="22"/>
              </w:rPr>
              <w:t>Week 1</w:t>
            </w:r>
          </w:p>
        </w:tc>
        <w:tc>
          <w:tcPr>
            <w:tcW w:w="1265" w:type="dxa"/>
            <w:shd w:val="clear" w:color="auto" w:fill="FFC000"/>
          </w:tcPr>
          <w:p w14:paraId="2D71625D" w14:textId="40373E91" w:rsidR="00BE59D4" w:rsidRPr="00A40CDA" w:rsidRDefault="00BE59D4" w:rsidP="00764D13">
            <w:pPr>
              <w:spacing w:line="360" w:lineRule="auto"/>
              <w:jc w:val="both"/>
              <w:rPr>
                <w:rFonts w:ascii="Arial" w:hAnsi="Arial" w:cs="Arial"/>
                <w:sz w:val="22"/>
                <w:szCs w:val="22"/>
              </w:rPr>
            </w:pPr>
          </w:p>
        </w:tc>
        <w:tc>
          <w:tcPr>
            <w:tcW w:w="1206" w:type="dxa"/>
            <w:shd w:val="clear" w:color="auto" w:fill="FFC000" w:themeFill="accent4"/>
          </w:tcPr>
          <w:p w14:paraId="71D755FC" w14:textId="22681400" w:rsidR="00BE59D4" w:rsidRPr="00A40CDA" w:rsidRDefault="00BE59D4" w:rsidP="00764D13">
            <w:pPr>
              <w:spacing w:line="360" w:lineRule="auto"/>
              <w:jc w:val="both"/>
              <w:rPr>
                <w:rFonts w:ascii="Arial" w:hAnsi="Arial" w:cs="Arial"/>
                <w:sz w:val="22"/>
                <w:szCs w:val="22"/>
              </w:rPr>
            </w:pPr>
          </w:p>
        </w:tc>
        <w:tc>
          <w:tcPr>
            <w:tcW w:w="1565" w:type="dxa"/>
          </w:tcPr>
          <w:p w14:paraId="6D0A9A55" w14:textId="61427278" w:rsidR="00BE59D4" w:rsidRPr="00A40CDA" w:rsidRDefault="00BE59D4" w:rsidP="00764D13">
            <w:pPr>
              <w:spacing w:line="360" w:lineRule="auto"/>
              <w:jc w:val="both"/>
              <w:rPr>
                <w:rFonts w:ascii="Arial" w:hAnsi="Arial" w:cs="Arial"/>
                <w:sz w:val="22"/>
                <w:szCs w:val="22"/>
              </w:rPr>
            </w:pPr>
          </w:p>
        </w:tc>
        <w:tc>
          <w:tcPr>
            <w:tcW w:w="897" w:type="dxa"/>
          </w:tcPr>
          <w:p w14:paraId="4ACF9D66" w14:textId="4D2E5BAE" w:rsidR="00BE59D4" w:rsidRPr="00A40CDA" w:rsidRDefault="00BE59D4" w:rsidP="00764D13">
            <w:pPr>
              <w:spacing w:line="360" w:lineRule="auto"/>
              <w:jc w:val="both"/>
              <w:rPr>
                <w:rFonts w:ascii="Arial" w:hAnsi="Arial" w:cs="Arial"/>
                <w:sz w:val="22"/>
                <w:szCs w:val="22"/>
              </w:rPr>
            </w:pPr>
          </w:p>
        </w:tc>
        <w:tc>
          <w:tcPr>
            <w:tcW w:w="1000" w:type="dxa"/>
          </w:tcPr>
          <w:p w14:paraId="19D628E6" w14:textId="3A5F241D" w:rsidR="00BE59D4" w:rsidRPr="00A40CDA" w:rsidRDefault="00BE59D4" w:rsidP="00764D13">
            <w:pPr>
              <w:spacing w:line="360" w:lineRule="auto"/>
              <w:jc w:val="both"/>
              <w:rPr>
                <w:rFonts w:ascii="Arial" w:hAnsi="Arial" w:cs="Arial"/>
                <w:sz w:val="22"/>
                <w:szCs w:val="22"/>
              </w:rPr>
            </w:pPr>
          </w:p>
        </w:tc>
        <w:tc>
          <w:tcPr>
            <w:tcW w:w="1042" w:type="dxa"/>
          </w:tcPr>
          <w:p w14:paraId="47EBC709" w14:textId="6EF931D7" w:rsidR="00BE59D4" w:rsidRPr="00A40CDA" w:rsidRDefault="00BE59D4" w:rsidP="00764D13">
            <w:pPr>
              <w:spacing w:line="360" w:lineRule="auto"/>
              <w:jc w:val="both"/>
              <w:rPr>
                <w:rFonts w:ascii="Arial" w:hAnsi="Arial" w:cs="Arial"/>
                <w:sz w:val="22"/>
                <w:szCs w:val="22"/>
              </w:rPr>
            </w:pPr>
          </w:p>
        </w:tc>
        <w:tc>
          <w:tcPr>
            <w:tcW w:w="1164" w:type="dxa"/>
          </w:tcPr>
          <w:p w14:paraId="3B3F890C" w14:textId="484534A9" w:rsidR="00BE59D4" w:rsidRPr="00A40CDA" w:rsidRDefault="00BE59D4" w:rsidP="00764D13">
            <w:pPr>
              <w:spacing w:line="360" w:lineRule="auto"/>
              <w:jc w:val="both"/>
              <w:rPr>
                <w:rFonts w:ascii="Arial" w:hAnsi="Arial" w:cs="Arial"/>
                <w:sz w:val="22"/>
                <w:szCs w:val="22"/>
              </w:rPr>
            </w:pPr>
          </w:p>
        </w:tc>
        <w:tc>
          <w:tcPr>
            <w:tcW w:w="1534" w:type="dxa"/>
          </w:tcPr>
          <w:p w14:paraId="0F7976F7" w14:textId="22021D39" w:rsidR="00BE59D4" w:rsidRPr="00A40CDA" w:rsidRDefault="00BE59D4" w:rsidP="00764D13">
            <w:pPr>
              <w:spacing w:line="360" w:lineRule="auto"/>
              <w:jc w:val="both"/>
              <w:rPr>
                <w:rFonts w:ascii="Arial" w:hAnsi="Arial" w:cs="Arial"/>
                <w:sz w:val="22"/>
                <w:szCs w:val="22"/>
              </w:rPr>
            </w:pPr>
          </w:p>
        </w:tc>
      </w:tr>
      <w:tr w:rsidR="00A40CDA" w:rsidRPr="00A40CDA" w14:paraId="40074C71" w14:textId="77777777" w:rsidTr="00A40CDA">
        <w:trPr>
          <w:trHeight w:val="388"/>
        </w:trPr>
        <w:tc>
          <w:tcPr>
            <w:tcW w:w="1153" w:type="dxa"/>
          </w:tcPr>
          <w:p w14:paraId="3B8A4FC0" w14:textId="77777777" w:rsidR="00BE59D4" w:rsidRPr="00A40CDA" w:rsidRDefault="00BE59D4" w:rsidP="00764D13">
            <w:pPr>
              <w:spacing w:line="360" w:lineRule="auto"/>
              <w:jc w:val="both"/>
              <w:rPr>
                <w:rFonts w:ascii="Arial" w:hAnsi="Arial" w:cs="Arial"/>
                <w:sz w:val="22"/>
                <w:szCs w:val="22"/>
              </w:rPr>
            </w:pPr>
            <w:r w:rsidRPr="00A40CDA">
              <w:rPr>
                <w:rFonts w:ascii="Arial" w:hAnsi="Arial" w:cs="Arial"/>
                <w:sz w:val="22"/>
                <w:szCs w:val="22"/>
              </w:rPr>
              <w:t>Week 2</w:t>
            </w:r>
          </w:p>
        </w:tc>
        <w:tc>
          <w:tcPr>
            <w:tcW w:w="1265" w:type="dxa"/>
            <w:shd w:val="clear" w:color="auto" w:fill="FFC000" w:themeFill="accent4"/>
          </w:tcPr>
          <w:p w14:paraId="44225B6E" w14:textId="059BAC8D" w:rsidR="00BE59D4" w:rsidRPr="00A40CDA" w:rsidRDefault="00BE59D4" w:rsidP="00764D13">
            <w:pPr>
              <w:spacing w:line="360" w:lineRule="auto"/>
              <w:jc w:val="both"/>
              <w:rPr>
                <w:rFonts w:ascii="Arial" w:hAnsi="Arial" w:cs="Arial"/>
                <w:sz w:val="22"/>
                <w:szCs w:val="22"/>
              </w:rPr>
            </w:pPr>
          </w:p>
        </w:tc>
        <w:tc>
          <w:tcPr>
            <w:tcW w:w="1206" w:type="dxa"/>
            <w:shd w:val="clear" w:color="auto" w:fill="FFC000"/>
          </w:tcPr>
          <w:p w14:paraId="751A6D44" w14:textId="0DD3F6E1" w:rsidR="00BE59D4" w:rsidRPr="00A40CDA" w:rsidRDefault="00BE59D4" w:rsidP="00764D13">
            <w:pPr>
              <w:spacing w:line="360" w:lineRule="auto"/>
              <w:jc w:val="both"/>
              <w:rPr>
                <w:rFonts w:ascii="Arial" w:hAnsi="Arial" w:cs="Arial"/>
                <w:sz w:val="22"/>
                <w:szCs w:val="22"/>
              </w:rPr>
            </w:pPr>
          </w:p>
        </w:tc>
        <w:tc>
          <w:tcPr>
            <w:tcW w:w="1565" w:type="dxa"/>
            <w:shd w:val="clear" w:color="auto" w:fill="FFFFFF" w:themeFill="background1"/>
          </w:tcPr>
          <w:p w14:paraId="11DEAF89" w14:textId="102E74C5" w:rsidR="00BE59D4" w:rsidRPr="00A40CDA" w:rsidRDefault="00BE59D4" w:rsidP="00764D13">
            <w:pPr>
              <w:spacing w:line="360" w:lineRule="auto"/>
              <w:jc w:val="both"/>
              <w:rPr>
                <w:rFonts w:ascii="Arial" w:hAnsi="Arial" w:cs="Arial"/>
                <w:sz w:val="22"/>
                <w:szCs w:val="22"/>
              </w:rPr>
            </w:pPr>
          </w:p>
        </w:tc>
        <w:tc>
          <w:tcPr>
            <w:tcW w:w="897" w:type="dxa"/>
            <w:shd w:val="clear" w:color="auto" w:fill="FFFFFF" w:themeFill="background1"/>
          </w:tcPr>
          <w:p w14:paraId="2700C88D" w14:textId="0680063E" w:rsidR="00BE59D4" w:rsidRPr="00A40CDA" w:rsidRDefault="00BE59D4" w:rsidP="00764D13">
            <w:pPr>
              <w:spacing w:line="360" w:lineRule="auto"/>
              <w:jc w:val="both"/>
              <w:rPr>
                <w:rFonts w:ascii="Arial" w:hAnsi="Arial" w:cs="Arial"/>
                <w:sz w:val="22"/>
                <w:szCs w:val="22"/>
              </w:rPr>
            </w:pPr>
          </w:p>
        </w:tc>
        <w:tc>
          <w:tcPr>
            <w:tcW w:w="1000" w:type="dxa"/>
            <w:shd w:val="clear" w:color="auto" w:fill="FFFFFF" w:themeFill="background1"/>
          </w:tcPr>
          <w:p w14:paraId="641AA263" w14:textId="535D38F6" w:rsidR="00BE59D4" w:rsidRPr="00A40CDA" w:rsidRDefault="00BE59D4" w:rsidP="00764D13">
            <w:pPr>
              <w:spacing w:line="360" w:lineRule="auto"/>
              <w:jc w:val="both"/>
              <w:rPr>
                <w:rFonts w:ascii="Arial" w:hAnsi="Arial" w:cs="Arial"/>
                <w:sz w:val="22"/>
                <w:szCs w:val="22"/>
              </w:rPr>
            </w:pPr>
          </w:p>
        </w:tc>
        <w:tc>
          <w:tcPr>
            <w:tcW w:w="1042" w:type="dxa"/>
            <w:shd w:val="clear" w:color="auto" w:fill="FFFFFF" w:themeFill="background1"/>
          </w:tcPr>
          <w:p w14:paraId="6CD48FA5" w14:textId="68FA05FB" w:rsidR="00BE59D4" w:rsidRPr="00A40CDA" w:rsidRDefault="00BE59D4" w:rsidP="00764D13">
            <w:pPr>
              <w:spacing w:line="360" w:lineRule="auto"/>
              <w:jc w:val="both"/>
              <w:rPr>
                <w:rFonts w:ascii="Arial" w:hAnsi="Arial" w:cs="Arial"/>
                <w:sz w:val="22"/>
                <w:szCs w:val="22"/>
              </w:rPr>
            </w:pPr>
          </w:p>
        </w:tc>
        <w:tc>
          <w:tcPr>
            <w:tcW w:w="1164" w:type="dxa"/>
            <w:shd w:val="clear" w:color="auto" w:fill="FFFFFF" w:themeFill="background1"/>
          </w:tcPr>
          <w:p w14:paraId="3197AB6C" w14:textId="48FA6017" w:rsidR="00BE59D4" w:rsidRPr="00A40CDA" w:rsidRDefault="00BE59D4" w:rsidP="00764D13">
            <w:pPr>
              <w:spacing w:line="360" w:lineRule="auto"/>
              <w:jc w:val="both"/>
              <w:rPr>
                <w:rFonts w:ascii="Arial" w:hAnsi="Arial" w:cs="Arial"/>
                <w:sz w:val="22"/>
                <w:szCs w:val="22"/>
              </w:rPr>
            </w:pPr>
          </w:p>
        </w:tc>
        <w:tc>
          <w:tcPr>
            <w:tcW w:w="1534" w:type="dxa"/>
            <w:shd w:val="clear" w:color="auto" w:fill="FFFFFF" w:themeFill="background1"/>
          </w:tcPr>
          <w:p w14:paraId="22981917" w14:textId="4627E7C7" w:rsidR="00BE59D4" w:rsidRPr="00A40CDA" w:rsidRDefault="00BE59D4" w:rsidP="00764D13">
            <w:pPr>
              <w:spacing w:line="360" w:lineRule="auto"/>
              <w:jc w:val="both"/>
              <w:rPr>
                <w:rFonts w:ascii="Arial" w:hAnsi="Arial" w:cs="Arial"/>
                <w:sz w:val="22"/>
                <w:szCs w:val="22"/>
              </w:rPr>
            </w:pPr>
          </w:p>
        </w:tc>
      </w:tr>
      <w:tr w:rsidR="00A40CDA" w:rsidRPr="00A40CDA" w14:paraId="2A0D4FA5" w14:textId="77777777" w:rsidTr="00A40CDA">
        <w:trPr>
          <w:trHeight w:val="494"/>
        </w:trPr>
        <w:tc>
          <w:tcPr>
            <w:tcW w:w="1153" w:type="dxa"/>
          </w:tcPr>
          <w:p w14:paraId="730C50A8" w14:textId="77777777" w:rsidR="00BE59D4" w:rsidRPr="00A40CDA" w:rsidRDefault="00BE59D4" w:rsidP="00764D13">
            <w:pPr>
              <w:spacing w:line="360" w:lineRule="auto"/>
              <w:jc w:val="both"/>
              <w:rPr>
                <w:rFonts w:ascii="Arial" w:hAnsi="Arial" w:cs="Arial"/>
                <w:sz w:val="22"/>
                <w:szCs w:val="22"/>
              </w:rPr>
            </w:pPr>
            <w:r w:rsidRPr="00A40CDA">
              <w:rPr>
                <w:rFonts w:ascii="Arial" w:hAnsi="Arial" w:cs="Arial"/>
                <w:sz w:val="22"/>
                <w:szCs w:val="22"/>
              </w:rPr>
              <w:t>Week 3</w:t>
            </w:r>
          </w:p>
        </w:tc>
        <w:tc>
          <w:tcPr>
            <w:tcW w:w="1265" w:type="dxa"/>
          </w:tcPr>
          <w:p w14:paraId="3A7F336B" w14:textId="61E0BC10" w:rsidR="00BE59D4" w:rsidRPr="00A40CDA" w:rsidRDefault="00BE59D4" w:rsidP="00764D13">
            <w:pPr>
              <w:spacing w:line="360" w:lineRule="auto"/>
              <w:jc w:val="both"/>
              <w:rPr>
                <w:rFonts w:ascii="Arial" w:hAnsi="Arial" w:cs="Arial"/>
                <w:sz w:val="22"/>
                <w:szCs w:val="22"/>
              </w:rPr>
            </w:pPr>
          </w:p>
        </w:tc>
        <w:tc>
          <w:tcPr>
            <w:tcW w:w="1206" w:type="dxa"/>
            <w:shd w:val="clear" w:color="auto" w:fill="FFC000" w:themeFill="accent4"/>
          </w:tcPr>
          <w:p w14:paraId="3CE46969" w14:textId="17B2D608" w:rsidR="00BE59D4" w:rsidRPr="00A40CDA" w:rsidRDefault="00BE59D4" w:rsidP="00764D13">
            <w:pPr>
              <w:spacing w:line="360" w:lineRule="auto"/>
              <w:jc w:val="both"/>
              <w:rPr>
                <w:rFonts w:ascii="Arial" w:hAnsi="Arial" w:cs="Arial"/>
                <w:sz w:val="22"/>
                <w:szCs w:val="22"/>
              </w:rPr>
            </w:pPr>
          </w:p>
        </w:tc>
        <w:tc>
          <w:tcPr>
            <w:tcW w:w="1565" w:type="dxa"/>
            <w:shd w:val="clear" w:color="auto" w:fill="FFFFFF" w:themeFill="background1"/>
          </w:tcPr>
          <w:p w14:paraId="21ACBD4F" w14:textId="5EEB9E8D" w:rsidR="00BE59D4" w:rsidRPr="00A40CDA" w:rsidRDefault="00BE59D4" w:rsidP="00764D13">
            <w:pPr>
              <w:spacing w:line="360" w:lineRule="auto"/>
              <w:jc w:val="both"/>
              <w:rPr>
                <w:rFonts w:ascii="Arial" w:hAnsi="Arial" w:cs="Arial"/>
                <w:sz w:val="22"/>
                <w:szCs w:val="22"/>
              </w:rPr>
            </w:pPr>
          </w:p>
        </w:tc>
        <w:tc>
          <w:tcPr>
            <w:tcW w:w="897" w:type="dxa"/>
            <w:shd w:val="clear" w:color="auto" w:fill="FFFFFF" w:themeFill="background1"/>
          </w:tcPr>
          <w:p w14:paraId="7AE74335" w14:textId="787C3ECE" w:rsidR="00BE59D4" w:rsidRPr="00A40CDA" w:rsidRDefault="00BE59D4" w:rsidP="00764D13">
            <w:pPr>
              <w:spacing w:line="360" w:lineRule="auto"/>
              <w:jc w:val="both"/>
              <w:rPr>
                <w:rFonts w:ascii="Arial" w:hAnsi="Arial" w:cs="Arial"/>
                <w:sz w:val="22"/>
                <w:szCs w:val="22"/>
              </w:rPr>
            </w:pPr>
          </w:p>
        </w:tc>
        <w:tc>
          <w:tcPr>
            <w:tcW w:w="1000" w:type="dxa"/>
            <w:shd w:val="clear" w:color="auto" w:fill="FFFFFF" w:themeFill="background1"/>
          </w:tcPr>
          <w:p w14:paraId="150A3B59" w14:textId="0E8D0749" w:rsidR="00BE59D4" w:rsidRPr="00A40CDA" w:rsidRDefault="00BE59D4" w:rsidP="00764D13">
            <w:pPr>
              <w:spacing w:line="360" w:lineRule="auto"/>
              <w:jc w:val="both"/>
              <w:rPr>
                <w:rFonts w:ascii="Arial" w:hAnsi="Arial" w:cs="Arial"/>
                <w:sz w:val="22"/>
                <w:szCs w:val="22"/>
              </w:rPr>
            </w:pPr>
          </w:p>
        </w:tc>
        <w:tc>
          <w:tcPr>
            <w:tcW w:w="1042" w:type="dxa"/>
            <w:shd w:val="clear" w:color="auto" w:fill="FFFFFF" w:themeFill="background1"/>
          </w:tcPr>
          <w:p w14:paraId="449378CF" w14:textId="5AC45835" w:rsidR="00BE59D4" w:rsidRPr="00A40CDA" w:rsidRDefault="00BE59D4" w:rsidP="00764D13">
            <w:pPr>
              <w:spacing w:line="360" w:lineRule="auto"/>
              <w:jc w:val="both"/>
              <w:rPr>
                <w:rFonts w:ascii="Arial" w:hAnsi="Arial" w:cs="Arial"/>
                <w:sz w:val="22"/>
                <w:szCs w:val="22"/>
              </w:rPr>
            </w:pPr>
          </w:p>
        </w:tc>
        <w:tc>
          <w:tcPr>
            <w:tcW w:w="1164" w:type="dxa"/>
            <w:shd w:val="clear" w:color="auto" w:fill="FFFFFF" w:themeFill="background1"/>
          </w:tcPr>
          <w:p w14:paraId="688E6EDE" w14:textId="3DD5AA7D" w:rsidR="00BE59D4" w:rsidRPr="00A40CDA" w:rsidRDefault="00BE59D4" w:rsidP="00764D13">
            <w:pPr>
              <w:spacing w:line="360" w:lineRule="auto"/>
              <w:jc w:val="both"/>
              <w:rPr>
                <w:rFonts w:ascii="Arial" w:hAnsi="Arial" w:cs="Arial"/>
                <w:sz w:val="22"/>
                <w:szCs w:val="22"/>
              </w:rPr>
            </w:pPr>
          </w:p>
        </w:tc>
        <w:tc>
          <w:tcPr>
            <w:tcW w:w="1534" w:type="dxa"/>
            <w:shd w:val="clear" w:color="auto" w:fill="FFFFFF" w:themeFill="background1"/>
          </w:tcPr>
          <w:p w14:paraId="3B403A67" w14:textId="03F38F7E" w:rsidR="00BE59D4" w:rsidRPr="00A40CDA" w:rsidRDefault="00BE59D4" w:rsidP="00764D13">
            <w:pPr>
              <w:spacing w:line="360" w:lineRule="auto"/>
              <w:jc w:val="both"/>
              <w:rPr>
                <w:rFonts w:ascii="Arial" w:hAnsi="Arial" w:cs="Arial"/>
                <w:sz w:val="22"/>
                <w:szCs w:val="22"/>
              </w:rPr>
            </w:pPr>
          </w:p>
        </w:tc>
      </w:tr>
      <w:tr w:rsidR="00A40CDA" w:rsidRPr="00A40CDA" w14:paraId="6AD67AF4" w14:textId="77777777" w:rsidTr="00A40CDA">
        <w:trPr>
          <w:trHeight w:val="520"/>
        </w:trPr>
        <w:tc>
          <w:tcPr>
            <w:tcW w:w="1153" w:type="dxa"/>
          </w:tcPr>
          <w:p w14:paraId="5BB538B1" w14:textId="77777777" w:rsidR="00BE59D4" w:rsidRPr="00A40CDA" w:rsidRDefault="00BE59D4" w:rsidP="00764D13">
            <w:pPr>
              <w:spacing w:line="360" w:lineRule="auto"/>
              <w:jc w:val="both"/>
              <w:rPr>
                <w:rFonts w:ascii="Arial" w:hAnsi="Arial" w:cs="Arial"/>
                <w:sz w:val="22"/>
                <w:szCs w:val="22"/>
              </w:rPr>
            </w:pPr>
            <w:r w:rsidRPr="00A40CDA">
              <w:rPr>
                <w:rFonts w:ascii="Arial" w:hAnsi="Arial" w:cs="Arial"/>
                <w:sz w:val="22"/>
                <w:szCs w:val="22"/>
              </w:rPr>
              <w:t>Week 4</w:t>
            </w:r>
          </w:p>
        </w:tc>
        <w:tc>
          <w:tcPr>
            <w:tcW w:w="1265" w:type="dxa"/>
          </w:tcPr>
          <w:p w14:paraId="524CD0A4" w14:textId="47F3751D" w:rsidR="00BE59D4" w:rsidRPr="00A40CDA" w:rsidRDefault="00BE59D4" w:rsidP="00764D13">
            <w:pPr>
              <w:spacing w:line="360" w:lineRule="auto"/>
              <w:jc w:val="both"/>
              <w:rPr>
                <w:rFonts w:ascii="Arial" w:hAnsi="Arial" w:cs="Arial"/>
                <w:sz w:val="22"/>
                <w:szCs w:val="22"/>
              </w:rPr>
            </w:pPr>
          </w:p>
        </w:tc>
        <w:tc>
          <w:tcPr>
            <w:tcW w:w="1206" w:type="dxa"/>
            <w:shd w:val="clear" w:color="auto" w:fill="FFC000" w:themeFill="accent4"/>
          </w:tcPr>
          <w:p w14:paraId="67ED0475" w14:textId="42C99E8A" w:rsidR="00BE59D4" w:rsidRPr="00A40CDA" w:rsidRDefault="00BE59D4" w:rsidP="00764D13">
            <w:pPr>
              <w:spacing w:line="360" w:lineRule="auto"/>
              <w:jc w:val="both"/>
              <w:rPr>
                <w:rFonts w:ascii="Arial" w:hAnsi="Arial" w:cs="Arial"/>
                <w:sz w:val="22"/>
                <w:szCs w:val="22"/>
              </w:rPr>
            </w:pPr>
          </w:p>
        </w:tc>
        <w:tc>
          <w:tcPr>
            <w:tcW w:w="1565" w:type="dxa"/>
            <w:shd w:val="clear" w:color="auto" w:fill="FFFFFF" w:themeFill="background1"/>
          </w:tcPr>
          <w:p w14:paraId="0AD0F764" w14:textId="42EB7B72" w:rsidR="00BE59D4" w:rsidRPr="00A40CDA" w:rsidRDefault="00BE59D4" w:rsidP="00764D13">
            <w:pPr>
              <w:spacing w:line="360" w:lineRule="auto"/>
              <w:jc w:val="both"/>
              <w:rPr>
                <w:rFonts w:ascii="Arial" w:hAnsi="Arial" w:cs="Arial"/>
                <w:sz w:val="22"/>
                <w:szCs w:val="22"/>
              </w:rPr>
            </w:pPr>
          </w:p>
        </w:tc>
        <w:tc>
          <w:tcPr>
            <w:tcW w:w="897" w:type="dxa"/>
            <w:shd w:val="clear" w:color="auto" w:fill="FFFFFF" w:themeFill="background1"/>
          </w:tcPr>
          <w:p w14:paraId="0DAF669C" w14:textId="51824D36" w:rsidR="00BE59D4" w:rsidRPr="00A40CDA" w:rsidRDefault="00BE59D4" w:rsidP="00764D13">
            <w:pPr>
              <w:spacing w:line="360" w:lineRule="auto"/>
              <w:jc w:val="both"/>
              <w:rPr>
                <w:rFonts w:ascii="Arial" w:hAnsi="Arial" w:cs="Arial"/>
                <w:sz w:val="22"/>
                <w:szCs w:val="22"/>
              </w:rPr>
            </w:pPr>
          </w:p>
        </w:tc>
        <w:tc>
          <w:tcPr>
            <w:tcW w:w="1000" w:type="dxa"/>
            <w:shd w:val="clear" w:color="auto" w:fill="FFFFFF" w:themeFill="background1"/>
          </w:tcPr>
          <w:p w14:paraId="1D0039C1" w14:textId="01DCCC0F" w:rsidR="00BE59D4" w:rsidRPr="00A40CDA" w:rsidRDefault="00BE59D4" w:rsidP="00764D13">
            <w:pPr>
              <w:spacing w:line="360" w:lineRule="auto"/>
              <w:jc w:val="both"/>
              <w:rPr>
                <w:rFonts w:ascii="Arial" w:hAnsi="Arial" w:cs="Arial"/>
                <w:sz w:val="22"/>
                <w:szCs w:val="22"/>
              </w:rPr>
            </w:pPr>
          </w:p>
        </w:tc>
        <w:tc>
          <w:tcPr>
            <w:tcW w:w="1042" w:type="dxa"/>
            <w:shd w:val="clear" w:color="auto" w:fill="FFFFFF" w:themeFill="background1"/>
          </w:tcPr>
          <w:p w14:paraId="2CB454BE" w14:textId="3978C3EB" w:rsidR="00BE59D4" w:rsidRPr="00A40CDA" w:rsidRDefault="00BE59D4" w:rsidP="00764D13">
            <w:pPr>
              <w:spacing w:line="360" w:lineRule="auto"/>
              <w:jc w:val="both"/>
              <w:rPr>
                <w:rFonts w:ascii="Arial" w:hAnsi="Arial" w:cs="Arial"/>
                <w:sz w:val="22"/>
                <w:szCs w:val="22"/>
              </w:rPr>
            </w:pPr>
          </w:p>
        </w:tc>
        <w:tc>
          <w:tcPr>
            <w:tcW w:w="1164" w:type="dxa"/>
            <w:shd w:val="clear" w:color="auto" w:fill="FFFFFF" w:themeFill="background1"/>
          </w:tcPr>
          <w:p w14:paraId="1D23B645" w14:textId="0865A0C7" w:rsidR="00BE59D4" w:rsidRPr="00A40CDA" w:rsidRDefault="00BE59D4" w:rsidP="00764D13">
            <w:pPr>
              <w:spacing w:line="360" w:lineRule="auto"/>
              <w:jc w:val="both"/>
              <w:rPr>
                <w:rFonts w:ascii="Arial" w:hAnsi="Arial" w:cs="Arial"/>
                <w:sz w:val="22"/>
                <w:szCs w:val="22"/>
              </w:rPr>
            </w:pPr>
          </w:p>
        </w:tc>
        <w:tc>
          <w:tcPr>
            <w:tcW w:w="1534" w:type="dxa"/>
            <w:shd w:val="clear" w:color="auto" w:fill="FFFFFF" w:themeFill="background1"/>
          </w:tcPr>
          <w:p w14:paraId="7E144636" w14:textId="31D49237" w:rsidR="00BE59D4" w:rsidRPr="00A40CDA" w:rsidRDefault="00BE59D4" w:rsidP="00764D13">
            <w:pPr>
              <w:spacing w:line="360" w:lineRule="auto"/>
              <w:jc w:val="both"/>
              <w:rPr>
                <w:rFonts w:ascii="Arial" w:hAnsi="Arial" w:cs="Arial"/>
                <w:sz w:val="22"/>
                <w:szCs w:val="22"/>
              </w:rPr>
            </w:pPr>
          </w:p>
        </w:tc>
      </w:tr>
      <w:tr w:rsidR="00A40CDA" w:rsidRPr="00A40CDA" w14:paraId="0E5598D5" w14:textId="77777777" w:rsidTr="00A40CDA">
        <w:trPr>
          <w:trHeight w:val="494"/>
        </w:trPr>
        <w:tc>
          <w:tcPr>
            <w:tcW w:w="1153" w:type="dxa"/>
          </w:tcPr>
          <w:p w14:paraId="4137CDDD" w14:textId="77777777" w:rsidR="00BE59D4" w:rsidRPr="00A40CDA" w:rsidRDefault="00BE59D4" w:rsidP="00764D13">
            <w:pPr>
              <w:spacing w:line="360" w:lineRule="auto"/>
              <w:jc w:val="both"/>
              <w:rPr>
                <w:rFonts w:ascii="Arial" w:hAnsi="Arial" w:cs="Arial"/>
                <w:sz w:val="22"/>
                <w:szCs w:val="22"/>
              </w:rPr>
            </w:pPr>
            <w:r w:rsidRPr="00A40CDA">
              <w:rPr>
                <w:rFonts w:ascii="Arial" w:hAnsi="Arial" w:cs="Arial"/>
                <w:sz w:val="22"/>
                <w:szCs w:val="22"/>
              </w:rPr>
              <w:t>Week 5</w:t>
            </w:r>
          </w:p>
        </w:tc>
        <w:tc>
          <w:tcPr>
            <w:tcW w:w="1265" w:type="dxa"/>
          </w:tcPr>
          <w:p w14:paraId="14E16E6E" w14:textId="73D4DB71" w:rsidR="00BE59D4" w:rsidRPr="00A40CDA" w:rsidRDefault="00BE59D4" w:rsidP="00764D13">
            <w:pPr>
              <w:spacing w:line="360" w:lineRule="auto"/>
              <w:jc w:val="both"/>
              <w:rPr>
                <w:rFonts w:ascii="Arial" w:hAnsi="Arial" w:cs="Arial"/>
                <w:sz w:val="22"/>
                <w:szCs w:val="22"/>
              </w:rPr>
            </w:pPr>
          </w:p>
        </w:tc>
        <w:tc>
          <w:tcPr>
            <w:tcW w:w="1206" w:type="dxa"/>
            <w:shd w:val="clear" w:color="auto" w:fill="FFC000" w:themeFill="accent4"/>
          </w:tcPr>
          <w:p w14:paraId="27562EF4" w14:textId="4BD3DF5C" w:rsidR="00BE59D4" w:rsidRPr="00A40CDA" w:rsidRDefault="00BE59D4" w:rsidP="00764D13">
            <w:pPr>
              <w:spacing w:line="360" w:lineRule="auto"/>
              <w:jc w:val="both"/>
              <w:rPr>
                <w:rFonts w:ascii="Arial" w:hAnsi="Arial" w:cs="Arial"/>
                <w:sz w:val="22"/>
                <w:szCs w:val="22"/>
              </w:rPr>
            </w:pPr>
          </w:p>
        </w:tc>
        <w:tc>
          <w:tcPr>
            <w:tcW w:w="1565" w:type="dxa"/>
            <w:shd w:val="clear" w:color="auto" w:fill="FFFFFF" w:themeFill="background1"/>
          </w:tcPr>
          <w:p w14:paraId="30541AF0" w14:textId="2951D1D4" w:rsidR="00BE59D4" w:rsidRPr="00A40CDA" w:rsidRDefault="00BE59D4" w:rsidP="00764D13">
            <w:pPr>
              <w:spacing w:line="360" w:lineRule="auto"/>
              <w:jc w:val="both"/>
              <w:rPr>
                <w:rFonts w:ascii="Arial" w:hAnsi="Arial" w:cs="Arial"/>
                <w:sz w:val="22"/>
                <w:szCs w:val="22"/>
              </w:rPr>
            </w:pPr>
          </w:p>
        </w:tc>
        <w:tc>
          <w:tcPr>
            <w:tcW w:w="897" w:type="dxa"/>
            <w:shd w:val="clear" w:color="auto" w:fill="FFFFFF" w:themeFill="background1"/>
          </w:tcPr>
          <w:p w14:paraId="259A29ED" w14:textId="0ED8EB82" w:rsidR="00BE59D4" w:rsidRPr="00A40CDA" w:rsidRDefault="00BE59D4" w:rsidP="00764D13">
            <w:pPr>
              <w:spacing w:line="360" w:lineRule="auto"/>
              <w:jc w:val="both"/>
              <w:rPr>
                <w:rFonts w:ascii="Arial" w:hAnsi="Arial" w:cs="Arial"/>
                <w:sz w:val="22"/>
                <w:szCs w:val="22"/>
              </w:rPr>
            </w:pPr>
          </w:p>
        </w:tc>
        <w:tc>
          <w:tcPr>
            <w:tcW w:w="1000" w:type="dxa"/>
            <w:shd w:val="clear" w:color="auto" w:fill="FFFFFF" w:themeFill="background1"/>
          </w:tcPr>
          <w:p w14:paraId="2647408A" w14:textId="1698E02D" w:rsidR="00BE59D4" w:rsidRPr="00A40CDA" w:rsidRDefault="00BE59D4" w:rsidP="00764D13">
            <w:pPr>
              <w:spacing w:line="360" w:lineRule="auto"/>
              <w:jc w:val="both"/>
              <w:rPr>
                <w:rFonts w:ascii="Arial" w:hAnsi="Arial" w:cs="Arial"/>
                <w:sz w:val="22"/>
                <w:szCs w:val="22"/>
              </w:rPr>
            </w:pPr>
          </w:p>
        </w:tc>
        <w:tc>
          <w:tcPr>
            <w:tcW w:w="1042" w:type="dxa"/>
            <w:shd w:val="clear" w:color="auto" w:fill="FFFFFF" w:themeFill="background1"/>
          </w:tcPr>
          <w:p w14:paraId="1683C700" w14:textId="6900DFF7" w:rsidR="00BE59D4" w:rsidRPr="00A40CDA" w:rsidRDefault="00BE59D4" w:rsidP="00764D13">
            <w:pPr>
              <w:spacing w:line="360" w:lineRule="auto"/>
              <w:jc w:val="both"/>
              <w:rPr>
                <w:rFonts w:ascii="Arial" w:hAnsi="Arial" w:cs="Arial"/>
                <w:sz w:val="22"/>
                <w:szCs w:val="22"/>
              </w:rPr>
            </w:pPr>
          </w:p>
        </w:tc>
        <w:tc>
          <w:tcPr>
            <w:tcW w:w="1164" w:type="dxa"/>
            <w:shd w:val="clear" w:color="auto" w:fill="FFFFFF" w:themeFill="background1"/>
          </w:tcPr>
          <w:p w14:paraId="58760ECF" w14:textId="3EEF964B" w:rsidR="00BE59D4" w:rsidRPr="00A40CDA" w:rsidRDefault="00BE59D4" w:rsidP="00764D13">
            <w:pPr>
              <w:spacing w:line="360" w:lineRule="auto"/>
              <w:jc w:val="both"/>
              <w:rPr>
                <w:rFonts w:ascii="Arial" w:hAnsi="Arial" w:cs="Arial"/>
                <w:sz w:val="22"/>
                <w:szCs w:val="22"/>
              </w:rPr>
            </w:pPr>
          </w:p>
        </w:tc>
        <w:tc>
          <w:tcPr>
            <w:tcW w:w="1534" w:type="dxa"/>
            <w:shd w:val="clear" w:color="auto" w:fill="FFFFFF" w:themeFill="background1"/>
          </w:tcPr>
          <w:p w14:paraId="442303CD" w14:textId="42FA1FB9" w:rsidR="00BE59D4" w:rsidRPr="00A40CDA" w:rsidRDefault="00BE59D4" w:rsidP="00764D13">
            <w:pPr>
              <w:spacing w:line="360" w:lineRule="auto"/>
              <w:jc w:val="both"/>
              <w:rPr>
                <w:rFonts w:ascii="Arial" w:hAnsi="Arial" w:cs="Arial"/>
                <w:sz w:val="22"/>
                <w:szCs w:val="22"/>
              </w:rPr>
            </w:pPr>
          </w:p>
        </w:tc>
      </w:tr>
      <w:tr w:rsidR="00A40CDA" w:rsidRPr="00A40CDA" w14:paraId="11A09DFF" w14:textId="77777777" w:rsidTr="00A40CDA">
        <w:trPr>
          <w:trHeight w:val="494"/>
        </w:trPr>
        <w:tc>
          <w:tcPr>
            <w:tcW w:w="1153" w:type="dxa"/>
          </w:tcPr>
          <w:p w14:paraId="04D4D031" w14:textId="77777777" w:rsidR="00BE59D4" w:rsidRPr="00A40CDA" w:rsidRDefault="00BE59D4" w:rsidP="00764D13">
            <w:pPr>
              <w:spacing w:line="360" w:lineRule="auto"/>
              <w:jc w:val="both"/>
              <w:rPr>
                <w:rFonts w:ascii="Arial" w:hAnsi="Arial" w:cs="Arial"/>
                <w:sz w:val="22"/>
                <w:szCs w:val="22"/>
              </w:rPr>
            </w:pPr>
            <w:r w:rsidRPr="00A40CDA">
              <w:rPr>
                <w:rFonts w:ascii="Arial" w:hAnsi="Arial" w:cs="Arial"/>
                <w:sz w:val="22"/>
                <w:szCs w:val="22"/>
              </w:rPr>
              <w:t>Week 6</w:t>
            </w:r>
          </w:p>
        </w:tc>
        <w:tc>
          <w:tcPr>
            <w:tcW w:w="1265" w:type="dxa"/>
          </w:tcPr>
          <w:p w14:paraId="73438CBD" w14:textId="01E61C35" w:rsidR="00BE59D4" w:rsidRPr="00A40CDA" w:rsidRDefault="00BE59D4" w:rsidP="00764D13">
            <w:pPr>
              <w:spacing w:line="360" w:lineRule="auto"/>
              <w:jc w:val="both"/>
              <w:rPr>
                <w:rFonts w:ascii="Arial" w:hAnsi="Arial" w:cs="Arial"/>
                <w:sz w:val="22"/>
                <w:szCs w:val="22"/>
              </w:rPr>
            </w:pPr>
          </w:p>
        </w:tc>
        <w:tc>
          <w:tcPr>
            <w:tcW w:w="1206" w:type="dxa"/>
            <w:shd w:val="clear" w:color="auto" w:fill="FFC000" w:themeFill="accent4"/>
          </w:tcPr>
          <w:p w14:paraId="017B1D8F" w14:textId="1A2CB45A" w:rsidR="00BE59D4" w:rsidRPr="00A40CDA" w:rsidRDefault="00BE59D4" w:rsidP="00764D13">
            <w:pPr>
              <w:spacing w:line="360" w:lineRule="auto"/>
              <w:jc w:val="both"/>
              <w:rPr>
                <w:rFonts w:ascii="Arial" w:hAnsi="Arial" w:cs="Arial"/>
                <w:sz w:val="22"/>
                <w:szCs w:val="22"/>
              </w:rPr>
            </w:pPr>
          </w:p>
        </w:tc>
        <w:tc>
          <w:tcPr>
            <w:tcW w:w="1565" w:type="dxa"/>
            <w:shd w:val="clear" w:color="auto" w:fill="FFFFFF" w:themeFill="background1"/>
          </w:tcPr>
          <w:p w14:paraId="6B29A3D4" w14:textId="126E3772" w:rsidR="00BE59D4" w:rsidRPr="00A40CDA" w:rsidRDefault="00BE59D4" w:rsidP="00764D13">
            <w:pPr>
              <w:spacing w:line="360" w:lineRule="auto"/>
              <w:jc w:val="both"/>
              <w:rPr>
                <w:rFonts w:ascii="Arial" w:hAnsi="Arial" w:cs="Arial"/>
                <w:sz w:val="22"/>
                <w:szCs w:val="22"/>
              </w:rPr>
            </w:pPr>
          </w:p>
        </w:tc>
        <w:tc>
          <w:tcPr>
            <w:tcW w:w="897" w:type="dxa"/>
            <w:shd w:val="clear" w:color="auto" w:fill="FFFFFF" w:themeFill="background1"/>
          </w:tcPr>
          <w:p w14:paraId="377EF4A7" w14:textId="32CF9A5E" w:rsidR="00BE59D4" w:rsidRPr="00A40CDA" w:rsidRDefault="00BE59D4" w:rsidP="00764D13">
            <w:pPr>
              <w:spacing w:line="360" w:lineRule="auto"/>
              <w:jc w:val="both"/>
              <w:rPr>
                <w:rFonts w:ascii="Arial" w:hAnsi="Arial" w:cs="Arial"/>
                <w:sz w:val="22"/>
                <w:szCs w:val="22"/>
              </w:rPr>
            </w:pPr>
          </w:p>
        </w:tc>
        <w:tc>
          <w:tcPr>
            <w:tcW w:w="1000" w:type="dxa"/>
            <w:shd w:val="clear" w:color="auto" w:fill="FFFFFF" w:themeFill="background1"/>
          </w:tcPr>
          <w:p w14:paraId="1C7C7A9E" w14:textId="236C8E39" w:rsidR="00BE59D4" w:rsidRPr="00A40CDA" w:rsidRDefault="00BE59D4" w:rsidP="00764D13">
            <w:pPr>
              <w:spacing w:line="360" w:lineRule="auto"/>
              <w:jc w:val="both"/>
              <w:rPr>
                <w:rFonts w:ascii="Arial" w:hAnsi="Arial" w:cs="Arial"/>
                <w:sz w:val="22"/>
                <w:szCs w:val="22"/>
              </w:rPr>
            </w:pPr>
          </w:p>
        </w:tc>
        <w:tc>
          <w:tcPr>
            <w:tcW w:w="1042" w:type="dxa"/>
            <w:shd w:val="clear" w:color="auto" w:fill="FFFFFF" w:themeFill="background1"/>
          </w:tcPr>
          <w:p w14:paraId="6E78D1F8" w14:textId="619CFF83" w:rsidR="00BE59D4" w:rsidRPr="00A40CDA" w:rsidRDefault="00BE59D4" w:rsidP="00764D13">
            <w:pPr>
              <w:spacing w:line="360" w:lineRule="auto"/>
              <w:jc w:val="both"/>
              <w:rPr>
                <w:rFonts w:ascii="Arial" w:hAnsi="Arial" w:cs="Arial"/>
                <w:sz w:val="22"/>
                <w:szCs w:val="22"/>
              </w:rPr>
            </w:pPr>
          </w:p>
        </w:tc>
        <w:tc>
          <w:tcPr>
            <w:tcW w:w="1164" w:type="dxa"/>
            <w:shd w:val="clear" w:color="auto" w:fill="FFFFFF" w:themeFill="background1"/>
          </w:tcPr>
          <w:p w14:paraId="2C1BF761" w14:textId="72B90487" w:rsidR="00BE59D4" w:rsidRPr="00A40CDA" w:rsidRDefault="00BE59D4" w:rsidP="00764D13">
            <w:pPr>
              <w:spacing w:line="360" w:lineRule="auto"/>
              <w:jc w:val="both"/>
              <w:rPr>
                <w:rFonts w:ascii="Arial" w:hAnsi="Arial" w:cs="Arial"/>
                <w:sz w:val="22"/>
                <w:szCs w:val="22"/>
              </w:rPr>
            </w:pPr>
          </w:p>
        </w:tc>
        <w:tc>
          <w:tcPr>
            <w:tcW w:w="1534" w:type="dxa"/>
            <w:shd w:val="clear" w:color="auto" w:fill="FFFFFF" w:themeFill="background1"/>
          </w:tcPr>
          <w:p w14:paraId="47EE0773" w14:textId="109FCA96" w:rsidR="00BE59D4" w:rsidRPr="00A40CDA" w:rsidRDefault="00BE59D4" w:rsidP="00764D13">
            <w:pPr>
              <w:spacing w:line="360" w:lineRule="auto"/>
              <w:jc w:val="both"/>
              <w:rPr>
                <w:rFonts w:ascii="Arial" w:hAnsi="Arial" w:cs="Arial"/>
                <w:sz w:val="22"/>
                <w:szCs w:val="22"/>
              </w:rPr>
            </w:pPr>
          </w:p>
        </w:tc>
      </w:tr>
      <w:tr w:rsidR="00A40CDA" w:rsidRPr="00A40CDA" w14:paraId="76A840DB" w14:textId="77777777" w:rsidTr="00A40CDA">
        <w:trPr>
          <w:trHeight w:val="494"/>
        </w:trPr>
        <w:tc>
          <w:tcPr>
            <w:tcW w:w="1153" w:type="dxa"/>
          </w:tcPr>
          <w:p w14:paraId="59DA0398" w14:textId="77777777" w:rsidR="00BE59D4" w:rsidRPr="00A40CDA" w:rsidRDefault="00BE59D4" w:rsidP="00764D13">
            <w:pPr>
              <w:spacing w:line="360" w:lineRule="auto"/>
              <w:jc w:val="both"/>
              <w:rPr>
                <w:rFonts w:ascii="Arial" w:hAnsi="Arial" w:cs="Arial"/>
                <w:sz w:val="22"/>
                <w:szCs w:val="22"/>
              </w:rPr>
            </w:pPr>
            <w:r w:rsidRPr="00A40CDA">
              <w:rPr>
                <w:rFonts w:ascii="Arial" w:hAnsi="Arial" w:cs="Arial"/>
                <w:sz w:val="22"/>
                <w:szCs w:val="22"/>
              </w:rPr>
              <w:t>Week 7</w:t>
            </w:r>
          </w:p>
        </w:tc>
        <w:tc>
          <w:tcPr>
            <w:tcW w:w="1265" w:type="dxa"/>
          </w:tcPr>
          <w:p w14:paraId="1BC8D4C2" w14:textId="143CF740" w:rsidR="00BE59D4" w:rsidRPr="00A40CDA" w:rsidRDefault="00BE59D4" w:rsidP="00764D13">
            <w:pPr>
              <w:spacing w:line="360" w:lineRule="auto"/>
              <w:jc w:val="both"/>
              <w:rPr>
                <w:rFonts w:ascii="Arial" w:hAnsi="Arial" w:cs="Arial"/>
                <w:sz w:val="22"/>
                <w:szCs w:val="22"/>
              </w:rPr>
            </w:pPr>
          </w:p>
        </w:tc>
        <w:tc>
          <w:tcPr>
            <w:tcW w:w="1206" w:type="dxa"/>
          </w:tcPr>
          <w:p w14:paraId="0296D798" w14:textId="400F91B3" w:rsidR="00BE59D4" w:rsidRPr="00A40CDA" w:rsidRDefault="00BE59D4" w:rsidP="00764D13">
            <w:pPr>
              <w:spacing w:line="360" w:lineRule="auto"/>
              <w:jc w:val="both"/>
              <w:rPr>
                <w:rFonts w:ascii="Arial" w:hAnsi="Arial" w:cs="Arial"/>
                <w:sz w:val="22"/>
                <w:szCs w:val="22"/>
              </w:rPr>
            </w:pPr>
          </w:p>
        </w:tc>
        <w:tc>
          <w:tcPr>
            <w:tcW w:w="1565" w:type="dxa"/>
            <w:shd w:val="clear" w:color="auto" w:fill="FFC000" w:themeFill="accent4"/>
          </w:tcPr>
          <w:p w14:paraId="6FD98FC6" w14:textId="05AB29C6" w:rsidR="00BE59D4" w:rsidRPr="00A40CDA" w:rsidRDefault="00BE59D4" w:rsidP="00764D13">
            <w:pPr>
              <w:spacing w:line="360" w:lineRule="auto"/>
              <w:jc w:val="both"/>
              <w:rPr>
                <w:rFonts w:ascii="Arial" w:hAnsi="Arial" w:cs="Arial"/>
                <w:sz w:val="22"/>
                <w:szCs w:val="22"/>
              </w:rPr>
            </w:pPr>
          </w:p>
        </w:tc>
        <w:tc>
          <w:tcPr>
            <w:tcW w:w="897" w:type="dxa"/>
            <w:shd w:val="clear" w:color="auto" w:fill="FFC000" w:themeFill="accent4"/>
          </w:tcPr>
          <w:p w14:paraId="086D898F" w14:textId="6161CE34" w:rsidR="00BE59D4" w:rsidRPr="00A40CDA" w:rsidRDefault="00BE59D4" w:rsidP="00764D13">
            <w:pPr>
              <w:spacing w:line="360" w:lineRule="auto"/>
              <w:jc w:val="both"/>
              <w:rPr>
                <w:rFonts w:ascii="Arial" w:hAnsi="Arial" w:cs="Arial"/>
                <w:sz w:val="22"/>
                <w:szCs w:val="22"/>
              </w:rPr>
            </w:pPr>
          </w:p>
        </w:tc>
        <w:tc>
          <w:tcPr>
            <w:tcW w:w="1000" w:type="dxa"/>
            <w:shd w:val="clear" w:color="auto" w:fill="FFC000" w:themeFill="accent4"/>
          </w:tcPr>
          <w:p w14:paraId="6D42E945" w14:textId="6E789803" w:rsidR="00BE59D4" w:rsidRPr="00A40CDA" w:rsidRDefault="00BE59D4" w:rsidP="00764D13">
            <w:pPr>
              <w:spacing w:line="360" w:lineRule="auto"/>
              <w:jc w:val="both"/>
              <w:rPr>
                <w:rFonts w:ascii="Arial" w:hAnsi="Arial" w:cs="Arial"/>
                <w:sz w:val="22"/>
                <w:szCs w:val="22"/>
              </w:rPr>
            </w:pPr>
          </w:p>
        </w:tc>
        <w:tc>
          <w:tcPr>
            <w:tcW w:w="1042" w:type="dxa"/>
            <w:shd w:val="clear" w:color="auto" w:fill="FFC000" w:themeFill="accent4"/>
          </w:tcPr>
          <w:p w14:paraId="3AFBF05B" w14:textId="5F033D4C" w:rsidR="00BE59D4" w:rsidRPr="00A40CDA" w:rsidRDefault="00BE59D4" w:rsidP="00764D13">
            <w:pPr>
              <w:spacing w:line="360" w:lineRule="auto"/>
              <w:jc w:val="both"/>
              <w:rPr>
                <w:rFonts w:ascii="Arial" w:hAnsi="Arial" w:cs="Arial"/>
                <w:sz w:val="22"/>
                <w:szCs w:val="22"/>
              </w:rPr>
            </w:pPr>
          </w:p>
        </w:tc>
        <w:tc>
          <w:tcPr>
            <w:tcW w:w="1164" w:type="dxa"/>
          </w:tcPr>
          <w:p w14:paraId="6E40A94C" w14:textId="2C7DD74A" w:rsidR="00BE59D4" w:rsidRPr="00A40CDA" w:rsidRDefault="00BE59D4" w:rsidP="00764D13">
            <w:pPr>
              <w:spacing w:line="360" w:lineRule="auto"/>
              <w:jc w:val="both"/>
              <w:rPr>
                <w:rFonts w:ascii="Arial" w:hAnsi="Arial" w:cs="Arial"/>
                <w:sz w:val="22"/>
                <w:szCs w:val="22"/>
              </w:rPr>
            </w:pPr>
          </w:p>
        </w:tc>
        <w:tc>
          <w:tcPr>
            <w:tcW w:w="1534" w:type="dxa"/>
            <w:shd w:val="clear" w:color="auto" w:fill="FFC000"/>
          </w:tcPr>
          <w:p w14:paraId="41ABCB6F" w14:textId="5D2B8FD1" w:rsidR="00BE59D4" w:rsidRPr="00A40CDA" w:rsidRDefault="00BE59D4" w:rsidP="00764D13">
            <w:pPr>
              <w:spacing w:line="360" w:lineRule="auto"/>
              <w:jc w:val="both"/>
              <w:rPr>
                <w:rFonts w:ascii="Arial" w:hAnsi="Arial" w:cs="Arial"/>
                <w:sz w:val="22"/>
                <w:szCs w:val="22"/>
              </w:rPr>
            </w:pPr>
          </w:p>
        </w:tc>
      </w:tr>
      <w:tr w:rsidR="00A40CDA" w:rsidRPr="00A40CDA" w14:paraId="32B4A520" w14:textId="77777777" w:rsidTr="00A40CDA">
        <w:trPr>
          <w:trHeight w:val="499"/>
        </w:trPr>
        <w:tc>
          <w:tcPr>
            <w:tcW w:w="1153" w:type="dxa"/>
          </w:tcPr>
          <w:p w14:paraId="2FCD021A" w14:textId="77777777" w:rsidR="00BE59D4" w:rsidRPr="00A40CDA" w:rsidRDefault="00BE59D4" w:rsidP="00764D13">
            <w:pPr>
              <w:spacing w:line="360" w:lineRule="auto"/>
              <w:jc w:val="both"/>
              <w:rPr>
                <w:rFonts w:ascii="Arial" w:hAnsi="Arial" w:cs="Arial"/>
                <w:sz w:val="22"/>
                <w:szCs w:val="22"/>
              </w:rPr>
            </w:pPr>
            <w:r w:rsidRPr="00A40CDA">
              <w:rPr>
                <w:rFonts w:ascii="Arial" w:hAnsi="Arial" w:cs="Arial"/>
                <w:sz w:val="22"/>
                <w:szCs w:val="22"/>
              </w:rPr>
              <w:t>Week 8</w:t>
            </w:r>
          </w:p>
        </w:tc>
        <w:tc>
          <w:tcPr>
            <w:tcW w:w="1265" w:type="dxa"/>
          </w:tcPr>
          <w:p w14:paraId="66D672B0" w14:textId="7C84F877" w:rsidR="00BE59D4" w:rsidRPr="00A40CDA" w:rsidRDefault="00BE59D4" w:rsidP="00764D13">
            <w:pPr>
              <w:spacing w:line="360" w:lineRule="auto"/>
              <w:jc w:val="both"/>
              <w:rPr>
                <w:rFonts w:ascii="Arial" w:hAnsi="Arial" w:cs="Arial"/>
                <w:sz w:val="22"/>
                <w:szCs w:val="22"/>
              </w:rPr>
            </w:pPr>
          </w:p>
        </w:tc>
        <w:tc>
          <w:tcPr>
            <w:tcW w:w="1206" w:type="dxa"/>
          </w:tcPr>
          <w:p w14:paraId="4BFAC292" w14:textId="305551ED" w:rsidR="00BE59D4" w:rsidRPr="00A40CDA" w:rsidRDefault="00BE59D4" w:rsidP="00764D13">
            <w:pPr>
              <w:spacing w:line="360" w:lineRule="auto"/>
              <w:jc w:val="both"/>
              <w:rPr>
                <w:rFonts w:ascii="Arial" w:hAnsi="Arial" w:cs="Arial"/>
                <w:sz w:val="22"/>
                <w:szCs w:val="22"/>
              </w:rPr>
            </w:pPr>
          </w:p>
        </w:tc>
        <w:tc>
          <w:tcPr>
            <w:tcW w:w="1565" w:type="dxa"/>
          </w:tcPr>
          <w:p w14:paraId="6E0745CF" w14:textId="5434B907" w:rsidR="00BE59D4" w:rsidRPr="00A40CDA" w:rsidRDefault="00BE59D4" w:rsidP="00764D13">
            <w:pPr>
              <w:spacing w:line="360" w:lineRule="auto"/>
              <w:jc w:val="both"/>
              <w:rPr>
                <w:rFonts w:ascii="Arial" w:hAnsi="Arial" w:cs="Arial"/>
                <w:sz w:val="22"/>
                <w:szCs w:val="22"/>
              </w:rPr>
            </w:pPr>
          </w:p>
        </w:tc>
        <w:tc>
          <w:tcPr>
            <w:tcW w:w="897" w:type="dxa"/>
          </w:tcPr>
          <w:p w14:paraId="280E102F" w14:textId="00309ABA" w:rsidR="00BE59D4" w:rsidRPr="00A40CDA" w:rsidRDefault="00BE59D4" w:rsidP="00764D13">
            <w:pPr>
              <w:spacing w:line="360" w:lineRule="auto"/>
              <w:jc w:val="both"/>
              <w:rPr>
                <w:rFonts w:ascii="Arial" w:hAnsi="Arial" w:cs="Arial"/>
                <w:sz w:val="22"/>
                <w:szCs w:val="22"/>
              </w:rPr>
            </w:pPr>
          </w:p>
        </w:tc>
        <w:tc>
          <w:tcPr>
            <w:tcW w:w="1000" w:type="dxa"/>
          </w:tcPr>
          <w:p w14:paraId="3E8FA9D3" w14:textId="63AC9262" w:rsidR="00BE59D4" w:rsidRPr="00A40CDA" w:rsidRDefault="00BE59D4" w:rsidP="00764D13">
            <w:pPr>
              <w:spacing w:line="360" w:lineRule="auto"/>
              <w:jc w:val="both"/>
              <w:rPr>
                <w:rFonts w:ascii="Arial" w:hAnsi="Arial" w:cs="Arial"/>
                <w:sz w:val="22"/>
                <w:szCs w:val="22"/>
              </w:rPr>
            </w:pPr>
          </w:p>
        </w:tc>
        <w:tc>
          <w:tcPr>
            <w:tcW w:w="1042" w:type="dxa"/>
          </w:tcPr>
          <w:p w14:paraId="2872D9D2" w14:textId="1A537E5A" w:rsidR="00BE59D4" w:rsidRPr="00A40CDA" w:rsidRDefault="00BE59D4" w:rsidP="00764D13">
            <w:pPr>
              <w:spacing w:line="360" w:lineRule="auto"/>
              <w:jc w:val="both"/>
              <w:rPr>
                <w:rFonts w:ascii="Arial" w:hAnsi="Arial" w:cs="Arial"/>
                <w:sz w:val="22"/>
                <w:szCs w:val="22"/>
              </w:rPr>
            </w:pPr>
          </w:p>
        </w:tc>
        <w:tc>
          <w:tcPr>
            <w:tcW w:w="1164" w:type="dxa"/>
            <w:shd w:val="clear" w:color="auto" w:fill="FFC000" w:themeFill="accent4"/>
          </w:tcPr>
          <w:p w14:paraId="591B22C8" w14:textId="10231233" w:rsidR="00BE59D4" w:rsidRPr="00A40CDA" w:rsidRDefault="00BE59D4" w:rsidP="00764D13">
            <w:pPr>
              <w:spacing w:line="360" w:lineRule="auto"/>
              <w:jc w:val="both"/>
              <w:rPr>
                <w:rFonts w:ascii="Arial" w:hAnsi="Arial" w:cs="Arial"/>
                <w:sz w:val="22"/>
                <w:szCs w:val="22"/>
              </w:rPr>
            </w:pPr>
          </w:p>
        </w:tc>
        <w:tc>
          <w:tcPr>
            <w:tcW w:w="1534" w:type="dxa"/>
            <w:shd w:val="clear" w:color="auto" w:fill="FFC000" w:themeFill="accent4"/>
          </w:tcPr>
          <w:p w14:paraId="0112362A" w14:textId="6B392F06" w:rsidR="00BE59D4" w:rsidRPr="00A40CDA" w:rsidRDefault="00BE59D4" w:rsidP="00764D13">
            <w:pPr>
              <w:spacing w:line="360" w:lineRule="auto"/>
              <w:jc w:val="both"/>
              <w:rPr>
                <w:rFonts w:ascii="Arial" w:hAnsi="Arial" w:cs="Arial"/>
                <w:sz w:val="22"/>
                <w:szCs w:val="22"/>
              </w:rPr>
            </w:pPr>
          </w:p>
        </w:tc>
      </w:tr>
    </w:tbl>
    <w:p w14:paraId="120B3E45" w14:textId="77777777" w:rsidR="001E71FA" w:rsidRPr="00A40CDA" w:rsidRDefault="001E71FA" w:rsidP="00764D13">
      <w:pPr>
        <w:spacing w:line="360" w:lineRule="auto"/>
        <w:jc w:val="both"/>
        <w:rPr>
          <w:rFonts w:ascii="Arial" w:hAnsi="Arial" w:cs="Arial"/>
          <w:bCs/>
          <w:sz w:val="22"/>
          <w:szCs w:val="22"/>
        </w:rPr>
      </w:pPr>
    </w:p>
    <w:p w14:paraId="4D91B161" w14:textId="77777777" w:rsidR="00CA2D58" w:rsidRPr="00A40CDA" w:rsidRDefault="00CA2D58" w:rsidP="0009309C">
      <w:pPr>
        <w:pStyle w:val="Heading2"/>
      </w:pPr>
      <w:bookmarkStart w:id="22" w:name="_Toc203746141"/>
      <w:r w:rsidRPr="00A40CDA">
        <w:t xml:space="preserve">3.10 </w:t>
      </w:r>
      <w:r w:rsidR="00C14537" w:rsidRPr="00A40CDA">
        <w:t>Ethical Considerations</w:t>
      </w:r>
      <w:bookmarkEnd w:id="22"/>
    </w:p>
    <w:p w14:paraId="2396940C" w14:textId="71F2B495" w:rsidR="00C14537" w:rsidRPr="00A40CDA" w:rsidRDefault="00C14537" w:rsidP="00764D13">
      <w:pPr>
        <w:spacing w:line="360" w:lineRule="auto"/>
        <w:jc w:val="both"/>
        <w:rPr>
          <w:rFonts w:ascii="Arial" w:hAnsi="Arial" w:cs="Arial"/>
          <w:sz w:val="22"/>
          <w:szCs w:val="22"/>
        </w:rPr>
      </w:pPr>
      <w:r w:rsidRPr="00A40CDA">
        <w:rPr>
          <w:rFonts w:ascii="Arial" w:hAnsi="Arial" w:cs="Arial"/>
          <w:sz w:val="22"/>
          <w:szCs w:val="22"/>
        </w:rPr>
        <w:t xml:space="preserve">This study complies with </w:t>
      </w:r>
      <w:r w:rsidRPr="00A40CDA">
        <w:rPr>
          <w:rFonts w:ascii="Arial" w:hAnsi="Arial" w:cs="Arial"/>
          <w:b/>
          <w:bCs/>
          <w:sz w:val="22"/>
          <w:szCs w:val="22"/>
        </w:rPr>
        <w:t>the University of Wales Trinity Saint David’s Code of Practice for Research Ethics</w:t>
      </w:r>
      <w:r w:rsidRPr="00A40CDA">
        <w:rPr>
          <w:rFonts w:ascii="Arial" w:hAnsi="Arial" w:cs="Arial"/>
          <w:sz w:val="22"/>
          <w:szCs w:val="22"/>
        </w:rPr>
        <w:t xml:space="preserve">, using only publicly available secondary data. No personal or sensitive information is collected, so informed consent and confidentiality are not applicable. Ethical standards are maintained through accurate attribution, secure data handling, and adherence to </w:t>
      </w:r>
      <w:r w:rsidRPr="00A40CDA">
        <w:rPr>
          <w:rFonts w:ascii="Arial" w:hAnsi="Arial" w:cs="Arial"/>
          <w:b/>
          <w:bCs/>
          <w:sz w:val="22"/>
          <w:szCs w:val="22"/>
        </w:rPr>
        <w:t xml:space="preserve">GDPR </w:t>
      </w:r>
      <w:r w:rsidRPr="00A40CDA">
        <w:rPr>
          <w:rFonts w:ascii="Arial" w:hAnsi="Arial" w:cs="Arial"/>
          <w:sz w:val="22"/>
          <w:szCs w:val="22"/>
        </w:rPr>
        <w:t>and academic integrity guidelines throughout the research process.</w:t>
      </w:r>
    </w:p>
    <w:p w14:paraId="0A4C5573" w14:textId="77777777" w:rsidR="00D554F9" w:rsidRPr="00A40CDA" w:rsidRDefault="00D554F9" w:rsidP="0009309C">
      <w:pPr>
        <w:pStyle w:val="Heading1"/>
      </w:pPr>
      <w:bookmarkStart w:id="23" w:name="_Toc203746142"/>
      <w:r w:rsidRPr="00A40CDA">
        <w:t>4.0 Potential Implications</w:t>
      </w:r>
      <w:bookmarkEnd w:id="23"/>
    </w:p>
    <w:p w14:paraId="2D76CBAF" w14:textId="4EF094FC" w:rsidR="00E91173" w:rsidRPr="00A40CDA" w:rsidRDefault="00E91173" w:rsidP="00764D13">
      <w:pPr>
        <w:spacing w:line="360" w:lineRule="auto"/>
        <w:jc w:val="both"/>
        <w:rPr>
          <w:rFonts w:ascii="Arial" w:hAnsi="Arial" w:cs="Arial"/>
          <w:sz w:val="22"/>
          <w:szCs w:val="22"/>
        </w:rPr>
      </w:pPr>
      <w:r w:rsidRPr="00A40CDA">
        <w:rPr>
          <w:rFonts w:ascii="Arial" w:hAnsi="Arial" w:cs="Arial"/>
          <w:sz w:val="22"/>
          <w:szCs w:val="22"/>
        </w:rPr>
        <w:t>The findings of this research can provide pragmatic recommendations to estate agents dealing with arrears pressures. Through sensiti</w:t>
      </w:r>
      <w:r w:rsidR="00CA2D58" w:rsidRPr="00A40CDA">
        <w:rPr>
          <w:rFonts w:ascii="Arial" w:hAnsi="Arial" w:cs="Arial"/>
          <w:sz w:val="22"/>
          <w:szCs w:val="22"/>
        </w:rPr>
        <w:t>s</w:t>
      </w:r>
      <w:r w:rsidRPr="00A40CDA">
        <w:rPr>
          <w:rFonts w:ascii="Arial" w:hAnsi="Arial" w:cs="Arial"/>
          <w:sz w:val="22"/>
          <w:szCs w:val="22"/>
        </w:rPr>
        <w:t xml:space="preserve">ation to cost-saving practices of resilience, agents could improve at anticipating financial risk, ensuring service stability, and sustaining customer confidence in the midst of arrears peaks. Such practices can involve the use of formal risk models, which could have the potential to influence decision-making and resource planning in fluctuating </w:t>
      </w:r>
      <w:r w:rsidRPr="00A40CDA">
        <w:rPr>
          <w:rFonts w:ascii="Arial" w:hAnsi="Arial" w:cs="Arial"/>
          <w:sz w:val="22"/>
          <w:szCs w:val="22"/>
        </w:rPr>
        <w:lastRenderedPageBreak/>
        <w:t xml:space="preserve">rental markets (Lam, 2014). Real estate case studies indicate that risk-informed operations can strengthen organisational confidence and continuity (Simpson, 2021). The research has the potential to influence digital practice in the letting industry. With greater algorithmic profiling, whether it is reasonable and contained needs to be determined (Wallace et al., 2025). </w:t>
      </w:r>
      <w:r w:rsidR="001A318D">
        <w:rPr>
          <w:rFonts w:ascii="Arial" w:hAnsi="Arial" w:cs="Arial"/>
          <w:sz w:val="22"/>
          <w:szCs w:val="22"/>
        </w:rPr>
        <w:t xml:space="preserve">                 </w:t>
      </w:r>
      <w:r w:rsidRPr="00A40CDA">
        <w:rPr>
          <w:rFonts w:ascii="Arial" w:hAnsi="Arial" w:cs="Arial"/>
          <w:sz w:val="22"/>
          <w:szCs w:val="22"/>
        </w:rPr>
        <w:t xml:space="preserve">Outside of the private sector, the research has the potential to influence housing policy towards gaps within agent-based resilience interventions. During periods of financial hardship </w:t>
      </w:r>
      <w:proofErr w:type="spellStart"/>
      <w:r w:rsidRPr="00A40CDA">
        <w:rPr>
          <w:rFonts w:ascii="Arial" w:hAnsi="Arial" w:cs="Arial"/>
          <w:sz w:val="22"/>
          <w:szCs w:val="22"/>
        </w:rPr>
        <w:t>en</w:t>
      </w:r>
      <w:proofErr w:type="spellEnd"/>
      <w:r w:rsidRPr="00A40CDA">
        <w:rPr>
          <w:rFonts w:ascii="Arial" w:hAnsi="Arial" w:cs="Arial"/>
          <w:sz w:val="22"/>
          <w:szCs w:val="22"/>
        </w:rPr>
        <w:t xml:space="preserve"> masse, understanding the impact of arrears on agents is imperative when creating sustainable rental systems (McNally and </w:t>
      </w:r>
      <w:proofErr w:type="spellStart"/>
      <w:r w:rsidRPr="00A40CDA">
        <w:rPr>
          <w:rFonts w:ascii="Arial" w:hAnsi="Arial" w:cs="Arial"/>
          <w:sz w:val="22"/>
          <w:szCs w:val="22"/>
        </w:rPr>
        <w:t>Lally</w:t>
      </w:r>
      <w:proofErr w:type="spellEnd"/>
      <w:r w:rsidRPr="00A40CDA">
        <w:rPr>
          <w:rFonts w:ascii="Arial" w:hAnsi="Arial" w:cs="Arial"/>
          <w:sz w:val="22"/>
          <w:szCs w:val="22"/>
        </w:rPr>
        <w:t>, 2024).</w:t>
      </w:r>
    </w:p>
    <w:p w14:paraId="4170C72D" w14:textId="77777777" w:rsidR="00D554F9" w:rsidRPr="00A40CDA" w:rsidRDefault="00D554F9" w:rsidP="0009309C">
      <w:pPr>
        <w:pStyle w:val="Heading1"/>
      </w:pPr>
      <w:bookmarkStart w:id="24" w:name="_Toc203746143"/>
      <w:r w:rsidRPr="00A40CDA">
        <w:t>5.0 Conclusion</w:t>
      </w:r>
      <w:bookmarkEnd w:id="24"/>
      <w:r w:rsidRPr="00A40CDA">
        <w:t xml:space="preserve"> </w:t>
      </w:r>
    </w:p>
    <w:p w14:paraId="1E95D195" w14:textId="77777777" w:rsidR="00E91173" w:rsidRPr="00A40CDA" w:rsidRDefault="00E91173" w:rsidP="00764D13">
      <w:pPr>
        <w:spacing w:line="360" w:lineRule="auto"/>
        <w:jc w:val="both"/>
        <w:rPr>
          <w:rFonts w:ascii="Arial" w:hAnsi="Arial" w:cs="Arial"/>
          <w:sz w:val="22"/>
          <w:szCs w:val="22"/>
        </w:rPr>
      </w:pPr>
      <w:r w:rsidRPr="00A40CDA">
        <w:rPr>
          <w:rFonts w:ascii="Arial" w:hAnsi="Arial" w:cs="Arial"/>
          <w:sz w:val="22"/>
          <w:szCs w:val="22"/>
        </w:rPr>
        <w:t>This research focuses on the growing trend of arrears among tenants and their effects on UK estate agents in the rental market. The purpose is to investigate cost-effective practices that will improve the resilience of agents to money and operational pressures. A qualitative documentary analysis was selected to examine current reports, datasets, and policy documents. This gives rich context insight into actual practices. It is extremely industry- and policy-relevant, potentially providing insight for letting agents alongside informing wider housing resilience debates within a shifting economic environment.</w:t>
      </w:r>
    </w:p>
    <w:p w14:paraId="7495F87F" w14:textId="7AE7C055" w:rsidR="00E91173" w:rsidRPr="00A40CDA" w:rsidRDefault="00E91173" w:rsidP="00764D13">
      <w:pPr>
        <w:spacing w:line="360" w:lineRule="auto"/>
        <w:jc w:val="both"/>
        <w:rPr>
          <w:rFonts w:ascii="Arial" w:hAnsi="Arial" w:cs="Arial"/>
          <w:sz w:val="22"/>
          <w:szCs w:val="22"/>
        </w:rPr>
      </w:pPr>
      <w:r w:rsidRPr="00A40CDA">
        <w:rPr>
          <w:rFonts w:ascii="Arial" w:hAnsi="Arial" w:cs="Arial"/>
          <w:sz w:val="22"/>
          <w:szCs w:val="22"/>
        </w:rPr>
        <w:br w:type="page"/>
      </w:r>
    </w:p>
    <w:p w14:paraId="386B2942" w14:textId="58144631" w:rsidR="00D554F9" w:rsidRPr="00A40CDA" w:rsidRDefault="00D554F9" w:rsidP="0009309C">
      <w:pPr>
        <w:pStyle w:val="Heading1"/>
      </w:pPr>
      <w:bookmarkStart w:id="25" w:name="_Toc203746144"/>
      <w:r w:rsidRPr="00A40CDA">
        <w:lastRenderedPageBreak/>
        <w:t>6.0 References</w:t>
      </w:r>
      <w:bookmarkEnd w:id="25"/>
    </w:p>
    <w:p w14:paraId="406EFF9C" w14:textId="77777777" w:rsidR="00CA2D58" w:rsidRPr="00A40CDA" w:rsidRDefault="00CA2D58" w:rsidP="00764D13">
      <w:pPr>
        <w:spacing w:line="360" w:lineRule="auto"/>
        <w:ind w:left="720" w:hanging="720"/>
        <w:jc w:val="both"/>
        <w:rPr>
          <w:rFonts w:ascii="Arial" w:hAnsi="Arial" w:cs="Arial"/>
          <w:sz w:val="22"/>
          <w:szCs w:val="22"/>
        </w:rPr>
      </w:pPr>
    </w:p>
    <w:p w14:paraId="39340CC4" w14:textId="77777777" w:rsidR="00CA2D58" w:rsidRPr="00A40CDA" w:rsidRDefault="00CA2D58" w:rsidP="00764D13">
      <w:pPr>
        <w:spacing w:line="360" w:lineRule="auto"/>
        <w:ind w:left="720" w:hanging="720"/>
        <w:jc w:val="both"/>
        <w:rPr>
          <w:rFonts w:ascii="Arial" w:hAnsi="Arial" w:cs="Arial"/>
          <w:sz w:val="22"/>
          <w:szCs w:val="22"/>
        </w:rPr>
      </w:pPr>
      <w:proofErr w:type="spellStart"/>
      <w:r w:rsidRPr="00A40CDA">
        <w:rPr>
          <w:rFonts w:ascii="Arial" w:hAnsi="Arial" w:cs="Arial"/>
          <w:sz w:val="22"/>
          <w:szCs w:val="22"/>
        </w:rPr>
        <w:t>Batra</w:t>
      </w:r>
      <w:proofErr w:type="spellEnd"/>
      <w:r w:rsidRPr="00A40CDA">
        <w:rPr>
          <w:rFonts w:ascii="Arial" w:hAnsi="Arial" w:cs="Arial"/>
          <w:sz w:val="22"/>
          <w:szCs w:val="22"/>
        </w:rPr>
        <w:t>, R., 2021. A thematic analysis to identify barriers, gaps, and challenges for the implementation of public-private-partnerships in housing. </w:t>
      </w:r>
      <w:r w:rsidRPr="00A40CDA">
        <w:rPr>
          <w:rFonts w:ascii="Arial" w:hAnsi="Arial" w:cs="Arial"/>
          <w:i/>
          <w:iCs/>
          <w:sz w:val="22"/>
          <w:szCs w:val="22"/>
        </w:rPr>
        <w:t>Habitat International</w:t>
      </w:r>
      <w:r w:rsidRPr="00A40CDA">
        <w:rPr>
          <w:rFonts w:ascii="Arial" w:hAnsi="Arial" w:cs="Arial"/>
          <w:sz w:val="22"/>
          <w:szCs w:val="22"/>
        </w:rPr>
        <w:t>, </w:t>
      </w:r>
      <w:r w:rsidRPr="00A40CDA">
        <w:rPr>
          <w:rFonts w:ascii="Arial" w:hAnsi="Arial" w:cs="Arial"/>
          <w:i/>
          <w:iCs/>
          <w:sz w:val="22"/>
          <w:szCs w:val="22"/>
        </w:rPr>
        <w:t>118</w:t>
      </w:r>
      <w:r w:rsidRPr="00A40CDA">
        <w:rPr>
          <w:rFonts w:ascii="Arial" w:hAnsi="Arial" w:cs="Arial"/>
          <w:sz w:val="22"/>
          <w:szCs w:val="22"/>
        </w:rPr>
        <w:t>, p.102454.</w:t>
      </w:r>
    </w:p>
    <w:p w14:paraId="05F3F6EF" w14:textId="77777777" w:rsidR="00CA2D58" w:rsidRPr="00A40CDA" w:rsidRDefault="00CA2D58" w:rsidP="00764D13">
      <w:pPr>
        <w:spacing w:line="360" w:lineRule="auto"/>
        <w:ind w:left="720" w:hanging="720"/>
        <w:jc w:val="both"/>
        <w:rPr>
          <w:rFonts w:ascii="Arial" w:hAnsi="Arial" w:cs="Arial"/>
          <w:sz w:val="22"/>
          <w:szCs w:val="22"/>
        </w:rPr>
      </w:pPr>
      <w:proofErr w:type="spellStart"/>
      <w:r w:rsidRPr="00A40CDA">
        <w:rPr>
          <w:rFonts w:ascii="Arial" w:hAnsi="Arial" w:cs="Arial"/>
          <w:sz w:val="22"/>
          <w:szCs w:val="22"/>
        </w:rPr>
        <w:t>Bimpson</w:t>
      </w:r>
      <w:proofErr w:type="spellEnd"/>
      <w:r w:rsidRPr="00A40CDA">
        <w:rPr>
          <w:rFonts w:ascii="Arial" w:hAnsi="Arial" w:cs="Arial"/>
          <w:sz w:val="22"/>
          <w:szCs w:val="22"/>
        </w:rPr>
        <w:t xml:space="preserve">, E. and </w:t>
      </w:r>
      <w:proofErr w:type="spellStart"/>
      <w:r w:rsidRPr="00A40CDA">
        <w:rPr>
          <w:rFonts w:ascii="Arial" w:hAnsi="Arial" w:cs="Arial"/>
          <w:sz w:val="22"/>
          <w:szCs w:val="22"/>
        </w:rPr>
        <w:t>Manzi</w:t>
      </w:r>
      <w:proofErr w:type="spellEnd"/>
      <w:r w:rsidRPr="00A40CDA">
        <w:rPr>
          <w:rFonts w:ascii="Arial" w:hAnsi="Arial" w:cs="Arial"/>
          <w:sz w:val="22"/>
          <w:szCs w:val="22"/>
        </w:rPr>
        <w:t>, T., 2022. Drivers of rent arrears in social housing: an evidence review.</w:t>
      </w:r>
    </w:p>
    <w:p w14:paraId="7B54E718" w14:textId="77777777" w:rsidR="00CA2D58" w:rsidRPr="00A40CDA" w:rsidRDefault="00CA2D58" w:rsidP="00764D13">
      <w:pPr>
        <w:spacing w:before="40" w:line="360" w:lineRule="auto"/>
        <w:ind w:left="720" w:hanging="720"/>
        <w:jc w:val="both"/>
        <w:rPr>
          <w:rFonts w:ascii="Arial" w:hAnsi="Arial" w:cs="Arial"/>
          <w:sz w:val="22"/>
          <w:szCs w:val="22"/>
        </w:rPr>
      </w:pPr>
      <w:r w:rsidRPr="00A40CDA">
        <w:rPr>
          <w:rFonts w:ascii="Arial" w:hAnsi="Arial" w:cs="Arial"/>
          <w:sz w:val="22"/>
          <w:szCs w:val="22"/>
        </w:rPr>
        <w:t xml:space="preserve">Byrne, M. and </w:t>
      </w:r>
      <w:proofErr w:type="spellStart"/>
      <w:r w:rsidRPr="00A40CDA">
        <w:rPr>
          <w:rFonts w:ascii="Arial" w:hAnsi="Arial" w:cs="Arial"/>
          <w:sz w:val="22"/>
          <w:szCs w:val="22"/>
        </w:rPr>
        <w:t>McArdle</w:t>
      </w:r>
      <w:proofErr w:type="spellEnd"/>
      <w:r w:rsidRPr="00A40CDA">
        <w:rPr>
          <w:rFonts w:ascii="Arial" w:hAnsi="Arial" w:cs="Arial"/>
          <w:sz w:val="22"/>
          <w:szCs w:val="22"/>
        </w:rPr>
        <w:t xml:space="preserve">, R. (2020) ‘Algorithmic tenancies and the ordinal tenant: digital risk-profiling in England’s private rented sector’, </w:t>
      </w:r>
      <w:r w:rsidRPr="00A40CDA">
        <w:rPr>
          <w:rFonts w:ascii="Arial" w:hAnsi="Arial" w:cs="Arial"/>
          <w:i/>
          <w:iCs/>
          <w:sz w:val="22"/>
          <w:szCs w:val="22"/>
        </w:rPr>
        <w:t>Housing Studies</w:t>
      </w:r>
      <w:r w:rsidRPr="00A40CDA">
        <w:rPr>
          <w:rFonts w:ascii="Arial" w:hAnsi="Arial" w:cs="Arial"/>
          <w:sz w:val="22"/>
          <w:szCs w:val="22"/>
        </w:rPr>
        <w:t>, 37(6), pp. 961–983. doi:10.1080/02673037.2020.1798343.</w:t>
      </w:r>
    </w:p>
    <w:p w14:paraId="03326D5F" w14:textId="77777777" w:rsidR="00CA2D58" w:rsidRPr="00A40CDA" w:rsidRDefault="00CA2D58" w:rsidP="00764D13">
      <w:pPr>
        <w:spacing w:line="360" w:lineRule="auto"/>
        <w:ind w:left="720" w:hanging="720"/>
        <w:jc w:val="both"/>
        <w:rPr>
          <w:rFonts w:ascii="Arial" w:hAnsi="Arial" w:cs="Arial"/>
          <w:sz w:val="22"/>
          <w:szCs w:val="22"/>
        </w:rPr>
      </w:pPr>
      <w:r w:rsidRPr="00A40CDA">
        <w:rPr>
          <w:rFonts w:ascii="Arial" w:hAnsi="Arial" w:cs="Arial"/>
          <w:sz w:val="22"/>
          <w:szCs w:val="22"/>
        </w:rPr>
        <w:t xml:space="preserve">Cullen, D., Key, T. and Speed, L. (2017) </w:t>
      </w:r>
      <w:r w:rsidRPr="00A40CDA">
        <w:rPr>
          <w:rFonts w:ascii="Arial" w:hAnsi="Arial" w:cs="Arial"/>
          <w:i/>
          <w:iCs/>
          <w:sz w:val="22"/>
          <w:szCs w:val="22"/>
        </w:rPr>
        <w:t>Tenancy management: Tenant perceptions of the pre-tenancy and tenancy execution phases</w:t>
      </w:r>
      <w:r w:rsidRPr="00A40CDA">
        <w:rPr>
          <w:rFonts w:ascii="Arial" w:hAnsi="Arial" w:cs="Arial"/>
          <w:sz w:val="22"/>
          <w:szCs w:val="22"/>
        </w:rPr>
        <w:t xml:space="preserve">. London: </w:t>
      </w:r>
      <w:proofErr w:type="spellStart"/>
      <w:r w:rsidRPr="00A40CDA">
        <w:rPr>
          <w:rFonts w:ascii="Arial" w:hAnsi="Arial" w:cs="Arial"/>
          <w:sz w:val="22"/>
          <w:szCs w:val="22"/>
        </w:rPr>
        <w:t>HouseMark</w:t>
      </w:r>
      <w:proofErr w:type="spellEnd"/>
      <w:r w:rsidRPr="00A40CDA">
        <w:rPr>
          <w:rFonts w:ascii="Arial" w:hAnsi="Arial" w:cs="Arial"/>
          <w:sz w:val="22"/>
          <w:szCs w:val="22"/>
        </w:rPr>
        <w:t xml:space="preserve">. Available at: </w:t>
      </w:r>
      <w:hyperlink r:id="rId12" w:tgtFrame="_new" w:history="1">
        <w:r w:rsidRPr="00A40CDA">
          <w:rPr>
            <w:rStyle w:val="Hyperlink"/>
            <w:rFonts w:ascii="Arial" w:hAnsi="Arial" w:cs="Arial"/>
            <w:sz w:val="22"/>
            <w:szCs w:val="22"/>
          </w:rPr>
          <w:t>https://www.housemark.co.uk</w:t>
        </w:r>
      </w:hyperlink>
      <w:r w:rsidRPr="00A40CDA">
        <w:rPr>
          <w:rFonts w:ascii="Arial" w:hAnsi="Arial" w:cs="Arial"/>
          <w:sz w:val="22"/>
          <w:szCs w:val="22"/>
        </w:rPr>
        <w:t xml:space="preserve"> (Accessed: 18 July 2025).</w:t>
      </w:r>
    </w:p>
    <w:p w14:paraId="04329BD4" w14:textId="77777777" w:rsidR="00CA2D58" w:rsidRPr="00A40CDA" w:rsidRDefault="00CA2D58" w:rsidP="00764D13">
      <w:pPr>
        <w:spacing w:line="360" w:lineRule="auto"/>
        <w:ind w:left="720" w:hanging="720"/>
        <w:jc w:val="both"/>
        <w:rPr>
          <w:rFonts w:ascii="Arial" w:hAnsi="Arial" w:cs="Arial"/>
          <w:sz w:val="22"/>
          <w:szCs w:val="22"/>
        </w:rPr>
      </w:pPr>
      <w:r w:rsidRPr="00A40CDA">
        <w:rPr>
          <w:rFonts w:ascii="Arial" w:hAnsi="Arial" w:cs="Arial"/>
          <w:sz w:val="22"/>
          <w:szCs w:val="22"/>
        </w:rPr>
        <w:t>Fitzhugh, E., Park, T., Nolan, D. and Gibbons, D., 2018. Reducing rent arrears at Metropolitan Housing. </w:t>
      </w:r>
      <w:r w:rsidRPr="00A40CDA">
        <w:rPr>
          <w:rFonts w:ascii="Arial" w:hAnsi="Arial" w:cs="Arial"/>
          <w:i/>
          <w:iCs/>
          <w:sz w:val="22"/>
          <w:szCs w:val="22"/>
        </w:rPr>
        <w:t>Final project report from The Behavioural Insights Team. Accessible</w:t>
      </w:r>
      <w:r w:rsidRPr="00A40CDA">
        <w:rPr>
          <w:rFonts w:ascii="Arial" w:hAnsi="Arial" w:cs="Arial"/>
          <w:sz w:val="22"/>
          <w:szCs w:val="22"/>
        </w:rPr>
        <w:t>.</w:t>
      </w:r>
    </w:p>
    <w:p w14:paraId="6213D501" w14:textId="77777777" w:rsidR="00CA2D58" w:rsidRPr="00A40CDA" w:rsidRDefault="00CA2D58" w:rsidP="00764D13">
      <w:pPr>
        <w:spacing w:line="360" w:lineRule="auto"/>
        <w:ind w:left="720" w:hanging="720"/>
        <w:jc w:val="both"/>
        <w:rPr>
          <w:rFonts w:ascii="Arial" w:hAnsi="Arial" w:cs="Arial"/>
          <w:sz w:val="22"/>
          <w:szCs w:val="22"/>
        </w:rPr>
      </w:pPr>
      <w:r w:rsidRPr="00A40CDA">
        <w:rPr>
          <w:rFonts w:ascii="Arial" w:hAnsi="Arial" w:cs="Arial"/>
          <w:sz w:val="22"/>
          <w:szCs w:val="22"/>
        </w:rPr>
        <w:t>Flick, U., 2022. An introduction to qualitative research.</w:t>
      </w:r>
    </w:p>
    <w:p w14:paraId="1D684881" w14:textId="77777777" w:rsidR="00CA2D58" w:rsidRPr="00A40CDA" w:rsidRDefault="00CA2D58" w:rsidP="00764D13">
      <w:pPr>
        <w:spacing w:line="360" w:lineRule="auto"/>
        <w:ind w:left="720" w:hanging="720"/>
        <w:jc w:val="both"/>
        <w:rPr>
          <w:rFonts w:ascii="Arial" w:hAnsi="Arial" w:cs="Arial"/>
          <w:sz w:val="22"/>
          <w:szCs w:val="22"/>
        </w:rPr>
      </w:pPr>
      <w:r w:rsidRPr="00A40CDA">
        <w:rPr>
          <w:rFonts w:ascii="Arial" w:hAnsi="Arial" w:cs="Arial"/>
          <w:sz w:val="22"/>
          <w:szCs w:val="22"/>
          <w:lang w:val="en-US"/>
        </w:rPr>
        <w:t xml:space="preserve">Glover, B. and </w:t>
      </w:r>
      <w:proofErr w:type="spellStart"/>
      <w:r w:rsidRPr="00A40CDA">
        <w:rPr>
          <w:rFonts w:ascii="Arial" w:hAnsi="Arial" w:cs="Arial"/>
          <w:sz w:val="22"/>
          <w:szCs w:val="22"/>
          <w:lang w:val="en-US"/>
        </w:rPr>
        <w:t>Jeyabraba</w:t>
      </w:r>
      <w:proofErr w:type="spellEnd"/>
      <w:r w:rsidRPr="00A40CDA">
        <w:rPr>
          <w:rFonts w:ascii="Arial" w:hAnsi="Arial" w:cs="Arial"/>
          <w:sz w:val="22"/>
          <w:szCs w:val="22"/>
          <w:lang w:val="en-US"/>
        </w:rPr>
        <w:t xml:space="preserve">, M. (2022) </w:t>
      </w:r>
      <w:r w:rsidRPr="00A40CDA">
        <w:rPr>
          <w:rFonts w:ascii="Arial" w:hAnsi="Arial" w:cs="Arial"/>
          <w:i/>
          <w:iCs/>
          <w:sz w:val="22"/>
          <w:szCs w:val="22"/>
          <w:lang w:val="en-US"/>
        </w:rPr>
        <w:t>The Bottom Line: An investigation of rent arrears in social housing</w:t>
      </w:r>
      <w:r w:rsidRPr="00A40CDA">
        <w:rPr>
          <w:rFonts w:ascii="Arial" w:hAnsi="Arial" w:cs="Arial"/>
          <w:sz w:val="22"/>
          <w:szCs w:val="22"/>
          <w:lang w:val="en-US"/>
        </w:rPr>
        <w:t xml:space="preserve">. London: Demos. Available at: </w:t>
      </w:r>
      <w:hyperlink r:id="rId13" w:history="1">
        <w:r w:rsidRPr="00A40CDA">
          <w:rPr>
            <w:rStyle w:val="Hyperlink"/>
            <w:rFonts w:ascii="Arial" w:hAnsi="Arial" w:cs="Arial"/>
            <w:sz w:val="22"/>
            <w:szCs w:val="22"/>
            <w:lang w:val="en-US"/>
          </w:rPr>
          <w:t>https://demos.co.uk/project/the-bottom-line/</w:t>
        </w:r>
      </w:hyperlink>
    </w:p>
    <w:p w14:paraId="44B240D3" w14:textId="77777777" w:rsidR="00CA2D58" w:rsidRPr="00A40CDA" w:rsidRDefault="00CA2D58" w:rsidP="00764D13">
      <w:pPr>
        <w:spacing w:line="360" w:lineRule="auto"/>
        <w:ind w:left="720" w:hanging="720"/>
        <w:jc w:val="both"/>
        <w:rPr>
          <w:rFonts w:ascii="Arial" w:hAnsi="Arial" w:cs="Arial"/>
          <w:sz w:val="22"/>
          <w:szCs w:val="22"/>
        </w:rPr>
      </w:pPr>
      <w:r w:rsidRPr="00A40CDA">
        <w:rPr>
          <w:rFonts w:ascii="Arial" w:hAnsi="Arial" w:cs="Arial"/>
          <w:sz w:val="22"/>
          <w:szCs w:val="22"/>
        </w:rPr>
        <w:t xml:space="preserve">GOV.UK (2022) </w:t>
      </w:r>
      <w:r w:rsidRPr="00A40CDA">
        <w:rPr>
          <w:rFonts w:ascii="Arial" w:hAnsi="Arial" w:cs="Arial"/>
          <w:i/>
          <w:iCs/>
          <w:sz w:val="22"/>
          <w:szCs w:val="22"/>
        </w:rPr>
        <w:t>English Private Landlord Survey 2021: Main Report</w:t>
      </w:r>
      <w:r w:rsidRPr="00A40CDA">
        <w:rPr>
          <w:rFonts w:ascii="Arial" w:hAnsi="Arial" w:cs="Arial"/>
          <w:sz w:val="22"/>
          <w:szCs w:val="22"/>
        </w:rPr>
        <w:t xml:space="preserve">. [online] Available at: </w:t>
      </w:r>
      <w:hyperlink r:id="rId14" w:tgtFrame="_new" w:history="1">
        <w:r w:rsidRPr="00A40CDA">
          <w:rPr>
            <w:rStyle w:val="Hyperlink"/>
            <w:rFonts w:ascii="Arial" w:hAnsi="Arial" w:cs="Arial"/>
            <w:sz w:val="22"/>
            <w:szCs w:val="22"/>
          </w:rPr>
          <w:t>https://www.gov.uk/government/statistics/english-private-landlord-survey-2021-main-report/english-private-landlord-survey-2021-main-report--2</w:t>
        </w:r>
      </w:hyperlink>
      <w:r w:rsidRPr="00A40CDA">
        <w:rPr>
          <w:rFonts w:ascii="Arial" w:hAnsi="Arial" w:cs="Arial"/>
          <w:sz w:val="22"/>
          <w:szCs w:val="22"/>
        </w:rPr>
        <w:t xml:space="preserve"> [Accessed 4 Jul. 2025].</w:t>
      </w:r>
    </w:p>
    <w:p w14:paraId="056DAED4" w14:textId="77777777" w:rsidR="00CA2D58" w:rsidRPr="00A40CDA" w:rsidRDefault="00CA2D58" w:rsidP="00764D13">
      <w:pPr>
        <w:spacing w:line="360" w:lineRule="auto"/>
        <w:ind w:left="720" w:hanging="720"/>
        <w:jc w:val="both"/>
        <w:rPr>
          <w:rFonts w:ascii="Arial" w:hAnsi="Arial" w:cs="Arial"/>
          <w:sz w:val="22"/>
          <w:szCs w:val="22"/>
        </w:rPr>
      </w:pPr>
      <w:proofErr w:type="spellStart"/>
      <w:r w:rsidRPr="00A40CDA">
        <w:rPr>
          <w:rFonts w:ascii="Arial" w:hAnsi="Arial" w:cs="Arial"/>
          <w:sz w:val="22"/>
          <w:szCs w:val="22"/>
        </w:rPr>
        <w:t>Hardie</w:t>
      </w:r>
      <w:proofErr w:type="spellEnd"/>
      <w:r w:rsidRPr="00A40CDA">
        <w:rPr>
          <w:rFonts w:ascii="Arial" w:hAnsi="Arial" w:cs="Arial"/>
          <w:sz w:val="22"/>
          <w:szCs w:val="22"/>
        </w:rPr>
        <w:t>, I., 2024. Welfare reform and housing insecurity: the impact of Universal Credit rollout on demand for rent arrears and homelessness advice from Citizens Advice in England. </w:t>
      </w:r>
      <w:r w:rsidRPr="00A40CDA">
        <w:rPr>
          <w:rFonts w:ascii="Arial" w:hAnsi="Arial" w:cs="Arial"/>
          <w:i/>
          <w:iCs/>
          <w:sz w:val="22"/>
          <w:szCs w:val="22"/>
        </w:rPr>
        <w:t>Social Policy and Society</w:t>
      </w:r>
      <w:r w:rsidRPr="00A40CDA">
        <w:rPr>
          <w:rFonts w:ascii="Arial" w:hAnsi="Arial" w:cs="Arial"/>
          <w:sz w:val="22"/>
          <w:szCs w:val="22"/>
        </w:rPr>
        <w:t>, </w:t>
      </w:r>
      <w:r w:rsidRPr="00A40CDA">
        <w:rPr>
          <w:rFonts w:ascii="Arial" w:hAnsi="Arial" w:cs="Arial"/>
          <w:i/>
          <w:iCs/>
          <w:sz w:val="22"/>
          <w:szCs w:val="22"/>
        </w:rPr>
        <w:t>23</w:t>
      </w:r>
      <w:r w:rsidRPr="00A40CDA">
        <w:rPr>
          <w:rFonts w:ascii="Arial" w:hAnsi="Arial" w:cs="Arial"/>
          <w:sz w:val="22"/>
          <w:szCs w:val="22"/>
        </w:rPr>
        <w:t>(3), pp.627-650.</w:t>
      </w:r>
    </w:p>
    <w:p w14:paraId="5BD8BC20" w14:textId="77777777" w:rsidR="00CA2D58" w:rsidRPr="00A40CDA" w:rsidRDefault="00CA2D58" w:rsidP="00764D13">
      <w:pPr>
        <w:spacing w:line="360" w:lineRule="auto"/>
        <w:ind w:left="720" w:hanging="720"/>
        <w:jc w:val="both"/>
        <w:rPr>
          <w:rFonts w:ascii="Arial" w:hAnsi="Arial" w:cs="Arial"/>
          <w:sz w:val="22"/>
          <w:szCs w:val="22"/>
        </w:rPr>
      </w:pPr>
      <w:r w:rsidRPr="00A40CDA">
        <w:rPr>
          <w:rFonts w:ascii="Arial" w:hAnsi="Arial" w:cs="Arial"/>
          <w:sz w:val="22"/>
          <w:szCs w:val="22"/>
        </w:rPr>
        <w:t>Hickman, P., 2021. Understanding social housing tenants' rent payment behaviour: evidence from Great Britain. </w:t>
      </w:r>
      <w:r w:rsidRPr="00A40CDA">
        <w:rPr>
          <w:rFonts w:ascii="Arial" w:hAnsi="Arial" w:cs="Arial"/>
          <w:i/>
          <w:iCs/>
          <w:sz w:val="22"/>
          <w:szCs w:val="22"/>
        </w:rPr>
        <w:t>Housing Studies</w:t>
      </w:r>
      <w:r w:rsidRPr="00A40CDA">
        <w:rPr>
          <w:rFonts w:ascii="Arial" w:hAnsi="Arial" w:cs="Arial"/>
          <w:sz w:val="22"/>
          <w:szCs w:val="22"/>
        </w:rPr>
        <w:t>, </w:t>
      </w:r>
      <w:r w:rsidRPr="00A40CDA">
        <w:rPr>
          <w:rFonts w:ascii="Arial" w:hAnsi="Arial" w:cs="Arial"/>
          <w:i/>
          <w:iCs/>
          <w:sz w:val="22"/>
          <w:szCs w:val="22"/>
        </w:rPr>
        <w:t>36</w:t>
      </w:r>
      <w:r w:rsidRPr="00A40CDA">
        <w:rPr>
          <w:rFonts w:ascii="Arial" w:hAnsi="Arial" w:cs="Arial"/>
          <w:sz w:val="22"/>
          <w:szCs w:val="22"/>
        </w:rPr>
        <w:t>(2), pp.235-257.</w:t>
      </w:r>
    </w:p>
    <w:p w14:paraId="77D9DBE7" w14:textId="77777777" w:rsidR="00CA2D58" w:rsidRPr="00A40CDA" w:rsidRDefault="00CA2D58" w:rsidP="00764D13">
      <w:pPr>
        <w:spacing w:line="360" w:lineRule="auto"/>
        <w:ind w:left="720" w:hanging="720"/>
        <w:jc w:val="both"/>
        <w:rPr>
          <w:rFonts w:ascii="Arial" w:hAnsi="Arial" w:cs="Arial"/>
          <w:sz w:val="22"/>
          <w:szCs w:val="22"/>
        </w:rPr>
      </w:pPr>
      <w:r w:rsidRPr="00A40CDA">
        <w:rPr>
          <w:rFonts w:ascii="Arial" w:hAnsi="Arial" w:cs="Arial"/>
          <w:sz w:val="22"/>
          <w:szCs w:val="22"/>
        </w:rPr>
        <w:t xml:space="preserve">Isa, M., </w:t>
      </w:r>
      <w:proofErr w:type="spellStart"/>
      <w:r w:rsidRPr="00A40CDA">
        <w:rPr>
          <w:rFonts w:ascii="Arial" w:hAnsi="Arial" w:cs="Arial"/>
          <w:sz w:val="22"/>
          <w:szCs w:val="22"/>
        </w:rPr>
        <w:t>Salleh</w:t>
      </w:r>
      <w:proofErr w:type="spellEnd"/>
      <w:r w:rsidRPr="00A40CDA">
        <w:rPr>
          <w:rFonts w:ascii="Arial" w:hAnsi="Arial" w:cs="Arial"/>
          <w:sz w:val="22"/>
          <w:szCs w:val="22"/>
        </w:rPr>
        <w:t xml:space="preserve">, K.M., </w:t>
      </w:r>
      <w:proofErr w:type="spellStart"/>
      <w:r w:rsidRPr="00A40CDA">
        <w:rPr>
          <w:rFonts w:ascii="Arial" w:hAnsi="Arial" w:cs="Arial"/>
          <w:sz w:val="22"/>
          <w:szCs w:val="22"/>
        </w:rPr>
        <w:t>Zainol</w:t>
      </w:r>
      <w:proofErr w:type="spellEnd"/>
      <w:r w:rsidRPr="00A40CDA">
        <w:rPr>
          <w:rFonts w:ascii="Arial" w:hAnsi="Arial" w:cs="Arial"/>
          <w:sz w:val="22"/>
          <w:szCs w:val="22"/>
        </w:rPr>
        <w:t xml:space="preserve">, N.N., </w:t>
      </w:r>
      <w:proofErr w:type="spellStart"/>
      <w:r w:rsidRPr="00A40CDA">
        <w:rPr>
          <w:rFonts w:ascii="Arial" w:hAnsi="Arial" w:cs="Arial"/>
          <w:sz w:val="22"/>
          <w:szCs w:val="22"/>
        </w:rPr>
        <w:t>Nordin</w:t>
      </w:r>
      <w:proofErr w:type="spellEnd"/>
      <w:r w:rsidRPr="00A40CDA">
        <w:rPr>
          <w:rFonts w:ascii="Arial" w:hAnsi="Arial" w:cs="Arial"/>
          <w:sz w:val="22"/>
          <w:szCs w:val="22"/>
        </w:rPr>
        <w:t xml:space="preserve">, M.S.A., </w:t>
      </w:r>
      <w:proofErr w:type="spellStart"/>
      <w:r w:rsidRPr="00A40CDA">
        <w:rPr>
          <w:rFonts w:ascii="Arial" w:hAnsi="Arial" w:cs="Arial"/>
          <w:sz w:val="22"/>
          <w:szCs w:val="22"/>
        </w:rPr>
        <w:t>Jibril</w:t>
      </w:r>
      <w:proofErr w:type="spellEnd"/>
      <w:r w:rsidRPr="00A40CDA">
        <w:rPr>
          <w:rFonts w:ascii="Arial" w:hAnsi="Arial" w:cs="Arial"/>
          <w:sz w:val="22"/>
          <w:szCs w:val="22"/>
        </w:rPr>
        <w:t xml:space="preserve">, J.D., </w:t>
      </w:r>
      <w:proofErr w:type="spellStart"/>
      <w:r w:rsidRPr="00A40CDA">
        <w:rPr>
          <w:rFonts w:ascii="Arial" w:hAnsi="Arial" w:cs="Arial"/>
          <w:sz w:val="22"/>
          <w:szCs w:val="22"/>
        </w:rPr>
        <w:t>Idrus</w:t>
      </w:r>
      <w:proofErr w:type="spellEnd"/>
      <w:r w:rsidRPr="00A40CDA">
        <w:rPr>
          <w:rFonts w:ascii="Arial" w:hAnsi="Arial" w:cs="Arial"/>
          <w:sz w:val="22"/>
          <w:szCs w:val="22"/>
        </w:rPr>
        <w:t xml:space="preserve">, M.S. and </w:t>
      </w:r>
      <w:proofErr w:type="spellStart"/>
      <w:r w:rsidRPr="00A40CDA">
        <w:rPr>
          <w:rFonts w:ascii="Arial" w:hAnsi="Arial" w:cs="Arial"/>
          <w:sz w:val="22"/>
          <w:szCs w:val="22"/>
        </w:rPr>
        <w:t>Sulaiman</w:t>
      </w:r>
      <w:proofErr w:type="spellEnd"/>
      <w:r w:rsidRPr="00A40CDA">
        <w:rPr>
          <w:rFonts w:ascii="Arial" w:hAnsi="Arial" w:cs="Arial"/>
          <w:sz w:val="22"/>
          <w:szCs w:val="22"/>
        </w:rPr>
        <w:t>, M.A., 2023. Tenancy Management: Tenant perceptions of the pre-tenancy and tenancy execution phases. </w:t>
      </w:r>
      <w:r w:rsidRPr="00A40CDA">
        <w:rPr>
          <w:rFonts w:ascii="Arial" w:hAnsi="Arial" w:cs="Arial"/>
          <w:i/>
          <w:iCs/>
          <w:sz w:val="22"/>
          <w:szCs w:val="22"/>
        </w:rPr>
        <w:t>Asian Journal of Environment-Behaviour Studies</w:t>
      </w:r>
      <w:r w:rsidRPr="00A40CDA">
        <w:rPr>
          <w:rFonts w:ascii="Arial" w:hAnsi="Arial" w:cs="Arial"/>
          <w:sz w:val="22"/>
          <w:szCs w:val="22"/>
        </w:rPr>
        <w:t>, </w:t>
      </w:r>
      <w:r w:rsidRPr="00A40CDA">
        <w:rPr>
          <w:rFonts w:ascii="Arial" w:hAnsi="Arial" w:cs="Arial"/>
          <w:i/>
          <w:iCs/>
          <w:sz w:val="22"/>
          <w:szCs w:val="22"/>
        </w:rPr>
        <w:t>8</w:t>
      </w:r>
      <w:r w:rsidRPr="00A40CDA">
        <w:rPr>
          <w:rFonts w:ascii="Arial" w:hAnsi="Arial" w:cs="Arial"/>
          <w:sz w:val="22"/>
          <w:szCs w:val="22"/>
        </w:rPr>
        <w:t>(26), pp.55-68.</w:t>
      </w:r>
    </w:p>
    <w:p w14:paraId="5F8892DF" w14:textId="77777777" w:rsidR="00CA2D58" w:rsidRPr="00A40CDA" w:rsidRDefault="00CA2D58" w:rsidP="00764D13">
      <w:pPr>
        <w:spacing w:line="360" w:lineRule="auto"/>
        <w:ind w:left="720" w:hanging="720"/>
        <w:jc w:val="both"/>
        <w:rPr>
          <w:rFonts w:ascii="Arial" w:hAnsi="Arial" w:cs="Arial"/>
          <w:sz w:val="22"/>
          <w:szCs w:val="22"/>
        </w:rPr>
      </w:pPr>
      <w:r w:rsidRPr="00A40CDA">
        <w:rPr>
          <w:rFonts w:ascii="Arial" w:hAnsi="Arial" w:cs="Arial"/>
          <w:sz w:val="22"/>
          <w:szCs w:val="22"/>
        </w:rPr>
        <w:t xml:space="preserve">KPMG LLP (2018) </w:t>
      </w:r>
      <w:r w:rsidRPr="00A40CDA">
        <w:rPr>
          <w:rFonts w:ascii="Arial" w:hAnsi="Arial" w:cs="Arial"/>
          <w:i/>
          <w:iCs/>
          <w:sz w:val="22"/>
          <w:szCs w:val="22"/>
        </w:rPr>
        <w:t>Property market disruption impacting estate agent profitability</w:t>
      </w:r>
      <w:r w:rsidRPr="00A40CDA">
        <w:rPr>
          <w:rFonts w:ascii="Arial" w:hAnsi="Arial" w:cs="Arial"/>
          <w:sz w:val="22"/>
          <w:szCs w:val="22"/>
        </w:rPr>
        <w:t>. KPMG. Available at: https://www.kpmg.com/uk (Accessed: 18 July 2025).</w:t>
      </w:r>
    </w:p>
    <w:p w14:paraId="15775872" w14:textId="77777777" w:rsidR="00CA2D58" w:rsidRPr="00A40CDA" w:rsidRDefault="00CA2D58" w:rsidP="00764D13">
      <w:pPr>
        <w:spacing w:before="40" w:line="360" w:lineRule="auto"/>
        <w:ind w:left="720" w:hanging="720"/>
        <w:jc w:val="both"/>
        <w:rPr>
          <w:rFonts w:ascii="Arial" w:hAnsi="Arial" w:cs="Arial"/>
          <w:sz w:val="22"/>
          <w:szCs w:val="22"/>
        </w:rPr>
      </w:pPr>
      <w:r w:rsidRPr="00A40CDA">
        <w:rPr>
          <w:rFonts w:ascii="Arial" w:hAnsi="Arial" w:cs="Arial"/>
          <w:sz w:val="22"/>
          <w:szCs w:val="22"/>
        </w:rPr>
        <w:t xml:space="preserve">Lam, J. (2014) </w:t>
      </w:r>
      <w:r w:rsidRPr="00A40CDA">
        <w:rPr>
          <w:rFonts w:ascii="Arial" w:hAnsi="Arial" w:cs="Arial"/>
          <w:i/>
          <w:iCs/>
          <w:sz w:val="22"/>
          <w:szCs w:val="22"/>
        </w:rPr>
        <w:t>Enterprise risk management: From incentives to controls</w:t>
      </w:r>
      <w:r w:rsidRPr="00A40CDA">
        <w:rPr>
          <w:rFonts w:ascii="Arial" w:hAnsi="Arial" w:cs="Arial"/>
          <w:sz w:val="22"/>
          <w:szCs w:val="22"/>
        </w:rPr>
        <w:t xml:space="preserve">. 2nd </w:t>
      </w:r>
      <w:proofErr w:type="spellStart"/>
      <w:r w:rsidRPr="00A40CDA">
        <w:rPr>
          <w:rFonts w:ascii="Arial" w:hAnsi="Arial" w:cs="Arial"/>
          <w:sz w:val="22"/>
          <w:szCs w:val="22"/>
        </w:rPr>
        <w:t>edn</w:t>
      </w:r>
      <w:proofErr w:type="spellEnd"/>
      <w:r w:rsidRPr="00A40CDA">
        <w:rPr>
          <w:rFonts w:ascii="Arial" w:hAnsi="Arial" w:cs="Arial"/>
          <w:sz w:val="22"/>
          <w:szCs w:val="22"/>
        </w:rPr>
        <w:t>. Hoboken, NJ: John Wiley &amp; Sons.</w:t>
      </w:r>
    </w:p>
    <w:p w14:paraId="7F935A0A" w14:textId="77777777" w:rsidR="00CA2D58" w:rsidRPr="00A40CDA" w:rsidRDefault="00CA2D58" w:rsidP="00764D13">
      <w:pPr>
        <w:spacing w:line="360" w:lineRule="auto"/>
        <w:ind w:left="720" w:hanging="720"/>
        <w:jc w:val="both"/>
        <w:rPr>
          <w:rFonts w:ascii="Arial" w:hAnsi="Arial" w:cs="Arial"/>
          <w:sz w:val="22"/>
          <w:szCs w:val="22"/>
        </w:rPr>
      </w:pPr>
      <w:r w:rsidRPr="00A40CDA">
        <w:rPr>
          <w:rFonts w:ascii="Arial" w:hAnsi="Arial" w:cs="Arial"/>
          <w:sz w:val="22"/>
          <w:szCs w:val="22"/>
        </w:rPr>
        <w:t xml:space="preserve">Livingston, M., </w:t>
      </w:r>
      <w:proofErr w:type="spellStart"/>
      <w:r w:rsidRPr="00A40CDA">
        <w:rPr>
          <w:rFonts w:ascii="Arial" w:hAnsi="Arial" w:cs="Arial"/>
          <w:sz w:val="22"/>
          <w:szCs w:val="22"/>
        </w:rPr>
        <w:t>Pannullo</w:t>
      </w:r>
      <w:proofErr w:type="spellEnd"/>
      <w:r w:rsidRPr="00A40CDA">
        <w:rPr>
          <w:rFonts w:ascii="Arial" w:hAnsi="Arial" w:cs="Arial"/>
          <w:sz w:val="22"/>
          <w:szCs w:val="22"/>
        </w:rPr>
        <w:t xml:space="preserve">, F., Bowman, A.W., Scott, E.M. and Bailey, N., 2021. Exploiting new forms of data to study the private rented sector: Strengths and limitations of a database of </w:t>
      </w:r>
      <w:r w:rsidRPr="00A40CDA">
        <w:rPr>
          <w:rFonts w:ascii="Arial" w:hAnsi="Arial" w:cs="Arial"/>
          <w:sz w:val="22"/>
          <w:szCs w:val="22"/>
        </w:rPr>
        <w:lastRenderedPageBreak/>
        <w:t>rental listings. </w:t>
      </w:r>
      <w:r w:rsidRPr="00A40CDA">
        <w:rPr>
          <w:rFonts w:ascii="Arial" w:hAnsi="Arial" w:cs="Arial"/>
          <w:i/>
          <w:iCs/>
          <w:sz w:val="22"/>
          <w:szCs w:val="22"/>
        </w:rPr>
        <w:t>Journal of the Royal Statistical Society Series A: Statistics in Society</w:t>
      </w:r>
      <w:r w:rsidRPr="00A40CDA">
        <w:rPr>
          <w:rFonts w:ascii="Arial" w:hAnsi="Arial" w:cs="Arial"/>
          <w:sz w:val="22"/>
          <w:szCs w:val="22"/>
        </w:rPr>
        <w:t>, </w:t>
      </w:r>
      <w:r w:rsidRPr="00A40CDA">
        <w:rPr>
          <w:rFonts w:ascii="Arial" w:hAnsi="Arial" w:cs="Arial"/>
          <w:i/>
          <w:iCs/>
          <w:sz w:val="22"/>
          <w:szCs w:val="22"/>
        </w:rPr>
        <w:t>184</w:t>
      </w:r>
      <w:r w:rsidRPr="00A40CDA">
        <w:rPr>
          <w:rFonts w:ascii="Arial" w:hAnsi="Arial" w:cs="Arial"/>
          <w:sz w:val="22"/>
          <w:szCs w:val="22"/>
        </w:rPr>
        <w:t>(2), pp.663-682.</w:t>
      </w:r>
    </w:p>
    <w:p w14:paraId="52F22FD0" w14:textId="77777777" w:rsidR="00CA2D58" w:rsidRPr="00A40CDA" w:rsidRDefault="00CA2D58" w:rsidP="00764D13">
      <w:pPr>
        <w:spacing w:line="360" w:lineRule="auto"/>
        <w:ind w:left="720" w:hanging="720"/>
        <w:jc w:val="both"/>
        <w:rPr>
          <w:rFonts w:ascii="Arial" w:hAnsi="Arial" w:cs="Arial"/>
          <w:sz w:val="22"/>
          <w:szCs w:val="22"/>
        </w:rPr>
      </w:pPr>
      <w:r w:rsidRPr="00A40CDA">
        <w:rPr>
          <w:rFonts w:ascii="Arial" w:hAnsi="Arial" w:cs="Arial"/>
          <w:sz w:val="22"/>
          <w:szCs w:val="22"/>
        </w:rPr>
        <w:t xml:space="preserve">McNally, X. and </w:t>
      </w:r>
      <w:proofErr w:type="spellStart"/>
      <w:r w:rsidRPr="00A40CDA">
        <w:rPr>
          <w:rFonts w:ascii="Arial" w:hAnsi="Arial" w:cs="Arial"/>
          <w:sz w:val="22"/>
          <w:szCs w:val="22"/>
        </w:rPr>
        <w:t>Lally</w:t>
      </w:r>
      <w:proofErr w:type="spellEnd"/>
      <w:r w:rsidRPr="00A40CDA">
        <w:rPr>
          <w:rFonts w:ascii="Arial" w:hAnsi="Arial" w:cs="Arial"/>
          <w:sz w:val="22"/>
          <w:szCs w:val="22"/>
        </w:rPr>
        <w:t xml:space="preserve">, C. (2024) </w:t>
      </w:r>
      <w:r w:rsidRPr="00A40CDA">
        <w:rPr>
          <w:rFonts w:ascii="Arial" w:hAnsi="Arial" w:cs="Arial"/>
          <w:i/>
          <w:iCs/>
          <w:sz w:val="22"/>
          <w:szCs w:val="22"/>
        </w:rPr>
        <w:t>Housing insecurity in the private rented sector in England: drivers and impacts</w:t>
      </w:r>
      <w:r w:rsidRPr="00A40CDA">
        <w:rPr>
          <w:rFonts w:ascii="Arial" w:hAnsi="Arial" w:cs="Arial"/>
          <w:sz w:val="22"/>
          <w:szCs w:val="22"/>
        </w:rPr>
        <w:t xml:space="preserve">. </w:t>
      </w:r>
      <w:proofErr w:type="spellStart"/>
      <w:r w:rsidRPr="00A40CDA">
        <w:rPr>
          <w:rFonts w:ascii="Arial" w:hAnsi="Arial" w:cs="Arial"/>
          <w:sz w:val="22"/>
          <w:szCs w:val="22"/>
        </w:rPr>
        <w:t>POSTnote</w:t>
      </w:r>
      <w:proofErr w:type="spellEnd"/>
      <w:r w:rsidRPr="00A40CDA">
        <w:rPr>
          <w:rFonts w:ascii="Arial" w:hAnsi="Arial" w:cs="Arial"/>
          <w:sz w:val="22"/>
          <w:szCs w:val="22"/>
        </w:rPr>
        <w:t xml:space="preserve"> 729. London: Parliamentary Office of Science and Technology. Available at: https://post.parliament.uk/research-briefings/post-pn-0729/ (Accessed: 18 July 2025).</w:t>
      </w:r>
    </w:p>
    <w:p w14:paraId="000580DB" w14:textId="77777777" w:rsidR="00CA2D58" w:rsidRPr="00A40CDA" w:rsidRDefault="00CA2D58" w:rsidP="00764D13">
      <w:pPr>
        <w:spacing w:before="40" w:line="360" w:lineRule="auto"/>
        <w:ind w:left="720" w:hanging="720"/>
        <w:jc w:val="both"/>
        <w:rPr>
          <w:rFonts w:ascii="Arial" w:hAnsi="Arial" w:cs="Arial"/>
          <w:sz w:val="22"/>
          <w:szCs w:val="22"/>
        </w:rPr>
      </w:pPr>
      <w:r w:rsidRPr="00A40CDA">
        <w:rPr>
          <w:rFonts w:ascii="Arial" w:hAnsi="Arial" w:cs="Arial"/>
          <w:sz w:val="22"/>
          <w:szCs w:val="22"/>
        </w:rPr>
        <w:t xml:space="preserve">Morris, N. and Rose, M. (2022) ‘Risk management strategies for sustainable rental real estate’, </w:t>
      </w:r>
      <w:r w:rsidRPr="00A40CDA">
        <w:rPr>
          <w:rFonts w:ascii="Arial" w:hAnsi="Arial" w:cs="Arial"/>
          <w:i/>
          <w:iCs/>
          <w:sz w:val="22"/>
          <w:szCs w:val="22"/>
        </w:rPr>
        <w:t>Journal of Property Investment &amp; Finance</w:t>
      </w:r>
      <w:r w:rsidRPr="00A40CDA">
        <w:rPr>
          <w:rFonts w:ascii="Arial" w:hAnsi="Arial" w:cs="Arial"/>
          <w:sz w:val="22"/>
          <w:szCs w:val="22"/>
        </w:rPr>
        <w:t>, 40(3), pp. 189–205. doi:10.1108/JPIF-12-2021-0098.</w:t>
      </w:r>
    </w:p>
    <w:p w14:paraId="6E2CEF4D" w14:textId="77777777" w:rsidR="00CA2D58" w:rsidRPr="00A40CDA" w:rsidRDefault="00CA2D58" w:rsidP="00764D13">
      <w:pPr>
        <w:spacing w:line="360" w:lineRule="auto"/>
        <w:ind w:left="720" w:hanging="720"/>
        <w:jc w:val="both"/>
        <w:rPr>
          <w:rFonts w:ascii="Arial" w:hAnsi="Arial" w:cs="Arial"/>
          <w:sz w:val="22"/>
          <w:szCs w:val="22"/>
        </w:rPr>
      </w:pPr>
      <w:r w:rsidRPr="00A40CDA">
        <w:rPr>
          <w:rFonts w:ascii="Arial" w:hAnsi="Arial" w:cs="Arial"/>
          <w:sz w:val="22"/>
          <w:szCs w:val="22"/>
        </w:rPr>
        <w:t xml:space="preserve">Reeve, K. and Batty, E. (2011) </w:t>
      </w:r>
      <w:r w:rsidRPr="00A40CDA">
        <w:rPr>
          <w:rFonts w:ascii="Arial" w:hAnsi="Arial" w:cs="Arial"/>
          <w:i/>
          <w:iCs/>
          <w:sz w:val="22"/>
          <w:szCs w:val="22"/>
        </w:rPr>
        <w:t>The hidden truth about homelessness: Experiences of single homelessness in England</w:t>
      </w:r>
      <w:r w:rsidRPr="00A40CDA">
        <w:rPr>
          <w:rFonts w:ascii="Arial" w:hAnsi="Arial" w:cs="Arial"/>
          <w:sz w:val="22"/>
          <w:szCs w:val="22"/>
        </w:rPr>
        <w:t xml:space="preserve">. London: Crisis. Available at: </w:t>
      </w:r>
      <w:hyperlink r:id="rId15" w:tgtFrame="_new" w:history="1">
        <w:r w:rsidRPr="00A40CDA">
          <w:rPr>
            <w:rStyle w:val="Hyperlink"/>
            <w:rFonts w:ascii="Arial" w:hAnsi="Arial" w:cs="Arial"/>
            <w:sz w:val="22"/>
            <w:szCs w:val="22"/>
          </w:rPr>
          <w:t>https://www.crisis.org.uk</w:t>
        </w:r>
      </w:hyperlink>
      <w:r w:rsidRPr="00A40CDA">
        <w:rPr>
          <w:rFonts w:ascii="Arial" w:hAnsi="Arial" w:cs="Arial"/>
          <w:sz w:val="22"/>
          <w:szCs w:val="22"/>
        </w:rPr>
        <w:t xml:space="preserve"> (Accessed: 18 July 2025).</w:t>
      </w:r>
    </w:p>
    <w:p w14:paraId="4CE56172" w14:textId="77777777" w:rsidR="00CA2D58" w:rsidRPr="00A40CDA" w:rsidRDefault="00CA2D58" w:rsidP="00764D13">
      <w:pPr>
        <w:spacing w:before="40" w:line="360" w:lineRule="auto"/>
        <w:ind w:left="720" w:hanging="720"/>
        <w:jc w:val="both"/>
        <w:rPr>
          <w:rFonts w:ascii="Arial" w:hAnsi="Arial" w:cs="Arial"/>
          <w:sz w:val="22"/>
          <w:szCs w:val="22"/>
        </w:rPr>
      </w:pPr>
      <w:r w:rsidRPr="00A40CDA">
        <w:rPr>
          <w:rFonts w:ascii="Arial" w:hAnsi="Arial" w:cs="Arial"/>
          <w:sz w:val="22"/>
          <w:szCs w:val="22"/>
        </w:rPr>
        <w:t xml:space="preserve">Simpson, O. (2021) </w:t>
      </w:r>
      <w:r w:rsidRPr="00A40CDA">
        <w:rPr>
          <w:rFonts w:ascii="Arial" w:hAnsi="Arial" w:cs="Arial"/>
          <w:i/>
          <w:iCs/>
          <w:sz w:val="22"/>
          <w:szCs w:val="22"/>
        </w:rPr>
        <w:t>Risk management practices within the real estate sector: A case study of Knight Frank</w:t>
      </w:r>
      <w:r w:rsidRPr="00A40CDA">
        <w:rPr>
          <w:rFonts w:ascii="Arial" w:hAnsi="Arial" w:cs="Arial"/>
          <w:sz w:val="22"/>
          <w:szCs w:val="22"/>
        </w:rPr>
        <w:t xml:space="preserve">. SSRN. Available at: </w:t>
      </w:r>
      <w:hyperlink r:id="rId16" w:tgtFrame="_new" w:history="1">
        <w:r w:rsidRPr="00A40CDA">
          <w:rPr>
            <w:rStyle w:val="Hyperlink"/>
            <w:rFonts w:ascii="Arial" w:hAnsi="Arial" w:cs="Arial"/>
            <w:sz w:val="22"/>
            <w:szCs w:val="22"/>
          </w:rPr>
          <w:t>https://ssrn.com/abstract=4641523</w:t>
        </w:r>
      </w:hyperlink>
      <w:r w:rsidRPr="00A40CDA">
        <w:rPr>
          <w:rFonts w:ascii="Arial" w:hAnsi="Arial" w:cs="Arial"/>
          <w:sz w:val="22"/>
          <w:szCs w:val="22"/>
        </w:rPr>
        <w:t xml:space="preserve"> (Accessed: 18 July 2025).</w:t>
      </w:r>
    </w:p>
    <w:p w14:paraId="010C29EC" w14:textId="77777777" w:rsidR="00CA2D58" w:rsidRPr="00A40CDA" w:rsidRDefault="00CA2D58" w:rsidP="00764D13">
      <w:pPr>
        <w:spacing w:before="40" w:line="360" w:lineRule="auto"/>
        <w:ind w:left="720" w:hanging="720"/>
        <w:jc w:val="both"/>
        <w:rPr>
          <w:rFonts w:ascii="Arial" w:hAnsi="Arial" w:cs="Arial"/>
          <w:sz w:val="22"/>
          <w:szCs w:val="22"/>
        </w:rPr>
      </w:pPr>
      <w:proofErr w:type="spellStart"/>
      <w:r w:rsidRPr="00A40CDA">
        <w:rPr>
          <w:rFonts w:ascii="Arial" w:hAnsi="Arial" w:cs="Arial"/>
          <w:sz w:val="22"/>
          <w:szCs w:val="22"/>
        </w:rPr>
        <w:t>Sitaraman</w:t>
      </w:r>
      <w:proofErr w:type="spellEnd"/>
      <w:r w:rsidRPr="00A40CDA">
        <w:rPr>
          <w:rFonts w:ascii="Arial" w:hAnsi="Arial" w:cs="Arial"/>
          <w:sz w:val="22"/>
          <w:szCs w:val="22"/>
        </w:rPr>
        <w:t xml:space="preserve">, B. (2023) ‘Data-driven tenancy risk assessments and exclusion in rental housing’, </w:t>
      </w:r>
      <w:r w:rsidRPr="00A40CDA">
        <w:rPr>
          <w:rFonts w:ascii="Arial" w:hAnsi="Arial" w:cs="Arial"/>
          <w:i/>
          <w:iCs/>
          <w:sz w:val="22"/>
          <w:szCs w:val="22"/>
        </w:rPr>
        <w:t>Journal of Housing and the Built Environment</w:t>
      </w:r>
      <w:r w:rsidRPr="00A40CDA">
        <w:rPr>
          <w:rFonts w:ascii="Arial" w:hAnsi="Arial" w:cs="Arial"/>
          <w:sz w:val="22"/>
          <w:szCs w:val="22"/>
        </w:rPr>
        <w:t>, Advance online publication. doi:10.1007/s10901-023-09988-6.</w:t>
      </w:r>
    </w:p>
    <w:p w14:paraId="4AB100B3" w14:textId="77777777" w:rsidR="00CA2D58" w:rsidRPr="00A40CDA" w:rsidRDefault="00CA2D58" w:rsidP="00764D13">
      <w:pPr>
        <w:spacing w:line="360" w:lineRule="auto"/>
        <w:ind w:left="720" w:hanging="720"/>
        <w:jc w:val="both"/>
        <w:rPr>
          <w:rFonts w:ascii="Arial" w:hAnsi="Arial" w:cs="Arial"/>
          <w:sz w:val="22"/>
          <w:szCs w:val="22"/>
        </w:rPr>
      </w:pPr>
      <w:r w:rsidRPr="00A40CDA">
        <w:rPr>
          <w:rFonts w:ascii="Arial" w:hAnsi="Arial" w:cs="Arial"/>
          <w:sz w:val="22"/>
          <w:szCs w:val="22"/>
        </w:rPr>
        <w:t xml:space="preserve">Wallace, A., Beer, D., Burrows, R., </w:t>
      </w:r>
      <w:proofErr w:type="spellStart"/>
      <w:r w:rsidRPr="00A40CDA">
        <w:rPr>
          <w:rFonts w:ascii="Arial" w:hAnsi="Arial" w:cs="Arial"/>
          <w:sz w:val="22"/>
          <w:szCs w:val="22"/>
        </w:rPr>
        <w:t>Ciocănel</w:t>
      </w:r>
      <w:proofErr w:type="spellEnd"/>
      <w:r w:rsidRPr="00A40CDA">
        <w:rPr>
          <w:rFonts w:ascii="Arial" w:hAnsi="Arial" w:cs="Arial"/>
          <w:sz w:val="22"/>
          <w:szCs w:val="22"/>
        </w:rPr>
        <w:t xml:space="preserve">, A. and </w:t>
      </w:r>
      <w:proofErr w:type="spellStart"/>
      <w:r w:rsidRPr="00A40CDA">
        <w:rPr>
          <w:rFonts w:ascii="Arial" w:hAnsi="Arial" w:cs="Arial"/>
          <w:sz w:val="22"/>
          <w:szCs w:val="22"/>
        </w:rPr>
        <w:t>Cussens</w:t>
      </w:r>
      <w:proofErr w:type="spellEnd"/>
      <w:r w:rsidRPr="00A40CDA">
        <w:rPr>
          <w:rFonts w:ascii="Arial" w:hAnsi="Arial" w:cs="Arial"/>
          <w:sz w:val="22"/>
          <w:szCs w:val="22"/>
        </w:rPr>
        <w:t>, J., 2025. Algorithmic tenancies and the ordinal tenant: digital risk-profiling in England’s private rented sector. </w:t>
      </w:r>
      <w:r w:rsidRPr="00A40CDA">
        <w:rPr>
          <w:rFonts w:ascii="Arial" w:hAnsi="Arial" w:cs="Arial"/>
          <w:i/>
          <w:iCs/>
          <w:sz w:val="22"/>
          <w:szCs w:val="22"/>
        </w:rPr>
        <w:t>Housing Studies</w:t>
      </w:r>
      <w:r w:rsidRPr="00A40CDA">
        <w:rPr>
          <w:rFonts w:ascii="Arial" w:hAnsi="Arial" w:cs="Arial"/>
          <w:sz w:val="22"/>
          <w:szCs w:val="22"/>
        </w:rPr>
        <w:t>, pp.1-21.</w:t>
      </w:r>
    </w:p>
    <w:p w14:paraId="0D5B2363" w14:textId="77777777" w:rsidR="00E91173" w:rsidRPr="00A40CDA" w:rsidRDefault="00E91173" w:rsidP="00A40CDA">
      <w:pPr>
        <w:spacing w:line="360" w:lineRule="auto"/>
        <w:rPr>
          <w:rFonts w:ascii="Arial" w:hAnsi="Arial" w:cs="Arial"/>
          <w:sz w:val="22"/>
          <w:szCs w:val="22"/>
        </w:rPr>
      </w:pPr>
    </w:p>
    <w:p w14:paraId="7C694DA0" w14:textId="77777777" w:rsidR="0023052E" w:rsidRPr="00A40CDA" w:rsidRDefault="0023052E" w:rsidP="00A40CDA">
      <w:pPr>
        <w:spacing w:line="360" w:lineRule="auto"/>
        <w:rPr>
          <w:rFonts w:ascii="Arial" w:hAnsi="Arial" w:cs="Arial"/>
          <w:sz w:val="22"/>
          <w:szCs w:val="22"/>
        </w:rPr>
      </w:pPr>
    </w:p>
    <w:sectPr w:rsidR="0023052E" w:rsidRPr="00A40CDA" w:rsidSect="00E362A2">
      <w:footerReference w:type="default" r:id="rId1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FCB5392" w14:textId="77777777" w:rsidR="008A1E29" w:rsidRDefault="008A1E29" w:rsidP="001A318D">
      <w:r>
        <w:separator/>
      </w:r>
    </w:p>
  </w:endnote>
  <w:endnote w:type="continuationSeparator" w:id="0">
    <w:p w14:paraId="07DB90E8" w14:textId="77777777" w:rsidR="008A1E29" w:rsidRDefault="008A1E29" w:rsidP="001A318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altName w:val="Calibri"/>
    <w:charset w:val="00"/>
    <w:family w:val="auto"/>
    <w:pitch w:val="default"/>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100181580"/>
      <w:docPartObj>
        <w:docPartGallery w:val="Page Numbers (Bottom of Page)"/>
        <w:docPartUnique/>
      </w:docPartObj>
    </w:sdtPr>
    <w:sdtEndPr>
      <w:rPr>
        <w:noProof/>
      </w:rPr>
    </w:sdtEndPr>
    <w:sdtContent>
      <w:p w14:paraId="30F26360" w14:textId="1CB78AA2" w:rsidR="001A318D" w:rsidRDefault="001A318D">
        <w:pPr>
          <w:pStyle w:val="Footer"/>
          <w:jc w:val="right"/>
        </w:pPr>
        <w:r>
          <w:fldChar w:fldCharType="begin"/>
        </w:r>
        <w:r>
          <w:instrText xml:space="preserve"> PAGE   \* MERGEFORMAT </w:instrText>
        </w:r>
        <w:r>
          <w:fldChar w:fldCharType="separate"/>
        </w:r>
        <w:r w:rsidR="00F50879">
          <w:rPr>
            <w:noProof/>
          </w:rPr>
          <w:t>1</w:t>
        </w:r>
        <w:r>
          <w:rPr>
            <w:noProof/>
          </w:rPr>
          <w:fldChar w:fldCharType="end"/>
        </w:r>
      </w:p>
    </w:sdtContent>
  </w:sdt>
  <w:p w14:paraId="0AC1A050" w14:textId="77777777" w:rsidR="001A318D" w:rsidRDefault="001A318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3A9752E" w14:textId="77777777" w:rsidR="008A1E29" w:rsidRDefault="008A1E29" w:rsidP="001A318D">
      <w:r>
        <w:separator/>
      </w:r>
    </w:p>
  </w:footnote>
  <w:footnote w:type="continuationSeparator" w:id="0">
    <w:p w14:paraId="552C5EB0" w14:textId="77777777" w:rsidR="008A1E29" w:rsidRDefault="008A1E29" w:rsidP="001A318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4724AE"/>
    <w:multiLevelType w:val="multilevel"/>
    <w:tmpl w:val="CB62EC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A0754B"/>
    <w:multiLevelType w:val="multilevel"/>
    <w:tmpl w:val="3EE2DB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6285D0B"/>
    <w:multiLevelType w:val="multilevel"/>
    <w:tmpl w:val="7578F0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8A6706E"/>
    <w:multiLevelType w:val="multilevel"/>
    <w:tmpl w:val="F58C92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9774441"/>
    <w:multiLevelType w:val="multilevel"/>
    <w:tmpl w:val="7E364F0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5" w15:restartNumberingAfterBreak="0">
    <w:nsid w:val="0C8F04B9"/>
    <w:multiLevelType w:val="multilevel"/>
    <w:tmpl w:val="A7944B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DA52463"/>
    <w:multiLevelType w:val="multilevel"/>
    <w:tmpl w:val="2A8A696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FDE6551"/>
    <w:multiLevelType w:val="multilevel"/>
    <w:tmpl w:val="6152E9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37F2551"/>
    <w:multiLevelType w:val="multilevel"/>
    <w:tmpl w:val="8B0271C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10B47F8"/>
    <w:multiLevelType w:val="multilevel"/>
    <w:tmpl w:val="88E2B4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13A5395"/>
    <w:multiLevelType w:val="multilevel"/>
    <w:tmpl w:val="6FB87C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2403949"/>
    <w:multiLevelType w:val="multilevel"/>
    <w:tmpl w:val="B12675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5D045BA"/>
    <w:multiLevelType w:val="multilevel"/>
    <w:tmpl w:val="75B4F11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6A41BF9"/>
    <w:multiLevelType w:val="multilevel"/>
    <w:tmpl w:val="8ACE65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8394907"/>
    <w:multiLevelType w:val="multilevel"/>
    <w:tmpl w:val="C5F4A3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D414E01"/>
    <w:multiLevelType w:val="multilevel"/>
    <w:tmpl w:val="6E5632E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46A7C9B"/>
    <w:multiLevelType w:val="multilevel"/>
    <w:tmpl w:val="41A853C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AE17AA6"/>
    <w:multiLevelType w:val="multilevel"/>
    <w:tmpl w:val="E9BA3A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E5750C9"/>
    <w:multiLevelType w:val="multilevel"/>
    <w:tmpl w:val="FBD49A8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1081CDE"/>
    <w:multiLevelType w:val="multilevel"/>
    <w:tmpl w:val="4A089C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F175F34"/>
    <w:multiLevelType w:val="multilevel"/>
    <w:tmpl w:val="3B860F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3E1143F"/>
    <w:multiLevelType w:val="multilevel"/>
    <w:tmpl w:val="D12052B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4742095"/>
    <w:multiLevelType w:val="multilevel"/>
    <w:tmpl w:val="4BDC92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7743EBD"/>
    <w:multiLevelType w:val="multilevel"/>
    <w:tmpl w:val="1BEEED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DFA06F1"/>
    <w:multiLevelType w:val="multilevel"/>
    <w:tmpl w:val="FB0473C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1F4125C"/>
    <w:multiLevelType w:val="multilevel"/>
    <w:tmpl w:val="1D34DE6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2C26CDC"/>
    <w:multiLevelType w:val="multilevel"/>
    <w:tmpl w:val="E53EF8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1620E27"/>
    <w:multiLevelType w:val="multilevel"/>
    <w:tmpl w:val="24E83D4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3183499"/>
    <w:multiLevelType w:val="multilevel"/>
    <w:tmpl w:val="FADA2D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B0702BA"/>
    <w:multiLevelType w:val="multilevel"/>
    <w:tmpl w:val="78F4A8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BDF5E89"/>
    <w:multiLevelType w:val="multilevel"/>
    <w:tmpl w:val="F7B0E4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1"/>
  </w:num>
  <w:num w:numId="2">
    <w:abstractNumId w:val="30"/>
  </w:num>
  <w:num w:numId="3">
    <w:abstractNumId w:val="14"/>
  </w:num>
  <w:num w:numId="4">
    <w:abstractNumId w:val="9"/>
  </w:num>
  <w:num w:numId="5">
    <w:abstractNumId w:val="1"/>
  </w:num>
  <w:num w:numId="6">
    <w:abstractNumId w:val="22"/>
  </w:num>
  <w:num w:numId="7">
    <w:abstractNumId w:val="23"/>
  </w:num>
  <w:num w:numId="8">
    <w:abstractNumId w:val="29"/>
  </w:num>
  <w:num w:numId="9">
    <w:abstractNumId w:val="19"/>
  </w:num>
  <w:num w:numId="10">
    <w:abstractNumId w:val="13"/>
  </w:num>
  <w:num w:numId="11">
    <w:abstractNumId w:val="28"/>
  </w:num>
  <w:num w:numId="12">
    <w:abstractNumId w:val="20"/>
  </w:num>
  <w:num w:numId="13">
    <w:abstractNumId w:val="0"/>
  </w:num>
  <w:num w:numId="14">
    <w:abstractNumId w:val="17"/>
  </w:num>
  <w:num w:numId="15">
    <w:abstractNumId w:val="16"/>
  </w:num>
  <w:num w:numId="16">
    <w:abstractNumId w:val="26"/>
  </w:num>
  <w:num w:numId="17">
    <w:abstractNumId w:val="11"/>
  </w:num>
  <w:num w:numId="18">
    <w:abstractNumId w:val="10"/>
  </w:num>
  <w:num w:numId="19">
    <w:abstractNumId w:val="3"/>
  </w:num>
  <w:num w:numId="20">
    <w:abstractNumId w:val="24"/>
  </w:num>
  <w:num w:numId="21">
    <w:abstractNumId w:val="6"/>
  </w:num>
  <w:num w:numId="22">
    <w:abstractNumId w:val="18"/>
  </w:num>
  <w:num w:numId="23">
    <w:abstractNumId w:val="25"/>
  </w:num>
  <w:num w:numId="24">
    <w:abstractNumId w:val="2"/>
  </w:num>
  <w:num w:numId="25">
    <w:abstractNumId w:val="5"/>
  </w:num>
  <w:num w:numId="26">
    <w:abstractNumId w:val="7"/>
  </w:num>
  <w:num w:numId="27">
    <w:abstractNumId w:val="27"/>
  </w:num>
  <w:num w:numId="28">
    <w:abstractNumId w:val="15"/>
  </w:num>
  <w:num w:numId="29">
    <w:abstractNumId w:val="8"/>
  </w:num>
  <w:num w:numId="30">
    <w:abstractNumId w:val="12"/>
  </w:num>
  <w:num w:numId="3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554F9"/>
    <w:rsid w:val="00053736"/>
    <w:rsid w:val="0009309C"/>
    <w:rsid w:val="000B32B2"/>
    <w:rsid w:val="00185AAD"/>
    <w:rsid w:val="001A318D"/>
    <w:rsid w:val="001A5297"/>
    <w:rsid w:val="001E71FA"/>
    <w:rsid w:val="0023052E"/>
    <w:rsid w:val="00293E51"/>
    <w:rsid w:val="00392696"/>
    <w:rsid w:val="00400C03"/>
    <w:rsid w:val="004B4248"/>
    <w:rsid w:val="004E22A4"/>
    <w:rsid w:val="00532827"/>
    <w:rsid w:val="005A5359"/>
    <w:rsid w:val="005B2623"/>
    <w:rsid w:val="0063631C"/>
    <w:rsid w:val="007034EC"/>
    <w:rsid w:val="007265B5"/>
    <w:rsid w:val="00764D13"/>
    <w:rsid w:val="00790ECF"/>
    <w:rsid w:val="00793AD2"/>
    <w:rsid w:val="007F0C12"/>
    <w:rsid w:val="0082533A"/>
    <w:rsid w:val="008A1E29"/>
    <w:rsid w:val="009A4E86"/>
    <w:rsid w:val="00A40CDA"/>
    <w:rsid w:val="00A52A9A"/>
    <w:rsid w:val="00B8516B"/>
    <w:rsid w:val="00BE59D4"/>
    <w:rsid w:val="00BE6295"/>
    <w:rsid w:val="00BE7A04"/>
    <w:rsid w:val="00C14537"/>
    <w:rsid w:val="00C557FC"/>
    <w:rsid w:val="00C803F4"/>
    <w:rsid w:val="00C975BD"/>
    <w:rsid w:val="00CA2D58"/>
    <w:rsid w:val="00CA45F6"/>
    <w:rsid w:val="00CC1C77"/>
    <w:rsid w:val="00D43FEC"/>
    <w:rsid w:val="00D554F9"/>
    <w:rsid w:val="00E362A2"/>
    <w:rsid w:val="00E87F59"/>
    <w:rsid w:val="00E91173"/>
    <w:rsid w:val="00F50879"/>
    <w:rsid w:val="00F90C6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FD3D69"/>
  <w15:chartTrackingRefBased/>
  <w15:docId w15:val="{97F6251A-3F52-41B9-B4AF-6A87047C43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heme="minorHAnsi" w:hAnsi="Times New Roman" w:cs="Times New Roman"/>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E71FA"/>
    <w:pPr>
      <w:spacing w:after="0" w:line="240" w:lineRule="auto"/>
    </w:pPr>
    <w:rPr>
      <w:rFonts w:ascii="Calibri" w:eastAsia="Calibri" w:hAnsi="Calibri" w:cs="Calibri"/>
      <w:kern w:val="0"/>
      <w:lang w:val="en-GB" w:eastAsia="en-GB"/>
      <w14:ligatures w14:val="none"/>
    </w:rPr>
  </w:style>
  <w:style w:type="paragraph" w:styleId="Heading1">
    <w:name w:val="heading 1"/>
    <w:basedOn w:val="Normal"/>
    <w:next w:val="Normal"/>
    <w:link w:val="Heading1Char"/>
    <w:autoRedefine/>
    <w:uiPriority w:val="9"/>
    <w:qFormat/>
    <w:rsid w:val="0009309C"/>
    <w:pPr>
      <w:keepNext/>
      <w:keepLines/>
      <w:spacing w:before="240" w:line="360" w:lineRule="auto"/>
      <w:jc w:val="both"/>
      <w:outlineLvl w:val="0"/>
    </w:pPr>
    <w:rPr>
      <w:rFonts w:ascii="Arial" w:eastAsiaTheme="majorEastAsia" w:hAnsi="Arial" w:cs="Arial"/>
      <w:b/>
    </w:rPr>
  </w:style>
  <w:style w:type="paragraph" w:styleId="Heading2">
    <w:name w:val="heading 2"/>
    <w:basedOn w:val="Normal"/>
    <w:next w:val="Normal"/>
    <w:link w:val="Heading2Char"/>
    <w:autoRedefine/>
    <w:uiPriority w:val="9"/>
    <w:unhideWhenUsed/>
    <w:qFormat/>
    <w:rsid w:val="0009309C"/>
    <w:pPr>
      <w:keepNext/>
      <w:keepLines/>
      <w:spacing w:before="40" w:line="360" w:lineRule="auto"/>
      <w:jc w:val="both"/>
      <w:outlineLvl w:val="1"/>
    </w:pPr>
    <w:rPr>
      <w:rFonts w:ascii="Arial" w:eastAsiaTheme="majorEastAsia" w:hAnsi="Arial" w:cs="Arial"/>
      <w:b/>
    </w:rPr>
  </w:style>
  <w:style w:type="paragraph" w:styleId="Heading3">
    <w:name w:val="heading 3"/>
    <w:basedOn w:val="Normal"/>
    <w:next w:val="Normal"/>
    <w:link w:val="Heading3Char"/>
    <w:autoRedefine/>
    <w:uiPriority w:val="9"/>
    <w:unhideWhenUsed/>
    <w:qFormat/>
    <w:rsid w:val="0009309C"/>
    <w:pPr>
      <w:keepNext/>
      <w:keepLines/>
      <w:spacing w:before="40" w:line="360" w:lineRule="auto"/>
      <w:jc w:val="both"/>
      <w:outlineLvl w:val="2"/>
    </w:pPr>
    <w:rPr>
      <w:rFonts w:ascii="Arial" w:eastAsiaTheme="majorEastAsia" w:hAnsi="Arial" w:cs="Arial"/>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09309C"/>
    <w:rPr>
      <w:rFonts w:ascii="Arial" w:eastAsiaTheme="majorEastAsia" w:hAnsi="Arial" w:cs="Arial"/>
      <w:b/>
      <w:kern w:val="0"/>
      <w:lang w:val="en-GB" w:eastAsia="en-GB"/>
      <w14:ligatures w14:val="none"/>
    </w:rPr>
  </w:style>
  <w:style w:type="character" w:customStyle="1" w:styleId="Heading1Char">
    <w:name w:val="Heading 1 Char"/>
    <w:basedOn w:val="DefaultParagraphFont"/>
    <w:link w:val="Heading1"/>
    <w:uiPriority w:val="9"/>
    <w:rsid w:val="0009309C"/>
    <w:rPr>
      <w:rFonts w:ascii="Arial" w:eastAsiaTheme="majorEastAsia" w:hAnsi="Arial" w:cs="Arial"/>
      <w:b/>
      <w:kern w:val="0"/>
      <w:lang w:val="en-GB" w:eastAsia="en-GB"/>
      <w14:ligatures w14:val="none"/>
    </w:rPr>
  </w:style>
  <w:style w:type="character" w:customStyle="1" w:styleId="Heading3Char">
    <w:name w:val="Heading 3 Char"/>
    <w:basedOn w:val="DefaultParagraphFont"/>
    <w:link w:val="Heading3"/>
    <w:uiPriority w:val="9"/>
    <w:rsid w:val="0009309C"/>
    <w:rPr>
      <w:rFonts w:ascii="Arial" w:eastAsiaTheme="majorEastAsia" w:hAnsi="Arial" w:cs="Arial"/>
      <w:b/>
      <w:kern w:val="0"/>
      <w:lang w:val="en-GB" w:eastAsia="en-GB"/>
      <w14:ligatures w14:val="none"/>
    </w:rPr>
  </w:style>
  <w:style w:type="paragraph" w:styleId="NormalWeb">
    <w:name w:val="Normal (Web)"/>
    <w:basedOn w:val="Normal"/>
    <w:uiPriority w:val="99"/>
    <w:semiHidden/>
    <w:unhideWhenUsed/>
    <w:rsid w:val="00CC1C77"/>
    <w:pPr>
      <w:spacing w:before="100" w:beforeAutospacing="1" w:after="100" w:afterAutospacing="1"/>
    </w:pPr>
    <w:rPr>
      <w:rFonts w:eastAsia="Times New Roman"/>
      <w:lang w:val="en-US"/>
    </w:rPr>
  </w:style>
  <w:style w:type="table" w:styleId="TableGrid">
    <w:name w:val="Table Grid"/>
    <w:basedOn w:val="TableNormal"/>
    <w:uiPriority w:val="59"/>
    <w:rsid w:val="000B32B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5B2623"/>
    <w:rPr>
      <w:color w:val="0563C1" w:themeColor="hyperlink"/>
      <w:u w:val="single"/>
    </w:rPr>
  </w:style>
  <w:style w:type="character" w:customStyle="1" w:styleId="UnresolvedMention">
    <w:name w:val="Unresolved Mention"/>
    <w:basedOn w:val="DefaultParagraphFont"/>
    <w:uiPriority w:val="99"/>
    <w:semiHidden/>
    <w:unhideWhenUsed/>
    <w:rsid w:val="005B2623"/>
    <w:rPr>
      <w:color w:val="605E5C"/>
      <w:shd w:val="clear" w:color="auto" w:fill="E1DFDD"/>
    </w:rPr>
  </w:style>
  <w:style w:type="paragraph" w:styleId="TOCHeading">
    <w:name w:val="TOC Heading"/>
    <w:basedOn w:val="Heading1"/>
    <w:next w:val="Normal"/>
    <w:uiPriority w:val="39"/>
    <w:unhideWhenUsed/>
    <w:qFormat/>
    <w:rsid w:val="00D43FEC"/>
    <w:pPr>
      <w:spacing w:line="259" w:lineRule="auto"/>
      <w:jc w:val="left"/>
      <w:outlineLvl w:val="9"/>
    </w:pPr>
    <w:rPr>
      <w:rFonts w:asciiTheme="majorHAnsi" w:hAnsiTheme="majorHAnsi"/>
      <w:b w:val="0"/>
      <w:color w:val="2F5496" w:themeColor="accent1" w:themeShade="BF"/>
      <w:sz w:val="32"/>
      <w:lang w:eastAsia="en-US"/>
    </w:rPr>
  </w:style>
  <w:style w:type="paragraph" w:styleId="TOC1">
    <w:name w:val="toc 1"/>
    <w:basedOn w:val="Normal"/>
    <w:next w:val="Normal"/>
    <w:autoRedefine/>
    <w:uiPriority w:val="39"/>
    <w:unhideWhenUsed/>
    <w:rsid w:val="00D43FEC"/>
    <w:pPr>
      <w:spacing w:after="100"/>
    </w:pPr>
  </w:style>
  <w:style w:type="paragraph" w:styleId="TOC2">
    <w:name w:val="toc 2"/>
    <w:basedOn w:val="Normal"/>
    <w:next w:val="Normal"/>
    <w:autoRedefine/>
    <w:uiPriority w:val="39"/>
    <w:unhideWhenUsed/>
    <w:rsid w:val="00D43FEC"/>
    <w:pPr>
      <w:spacing w:after="100"/>
      <w:ind w:left="240"/>
    </w:pPr>
  </w:style>
  <w:style w:type="paragraph" w:styleId="TOC3">
    <w:name w:val="toc 3"/>
    <w:basedOn w:val="Normal"/>
    <w:next w:val="Normal"/>
    <w:autoRedefine/>
    <w:uiPriority w:val="39"/>
    <w:unhideWhenUsed/>
    <w:rsid w:val="00D43FEC"/>
    <w:pPr>
      <w:spacing w:after="100"/>
      <w:ind w:left="480"/>
    </w:pPr>
  </w:style>
  <w:style w:type="paragraph" w:styleId="Header">
    <w:name w:val="header"/>
    <w:basedOn w:val="Normal"/>
    <w:link w:val="HeaderChar"/>
    <w:uiPriority w:val="99"/>
    <w:unhideWhenUsed/>
    <w:rsid w:val="001A318D"/>
    <w:pPr>
      <w:tabs>
        <w:tab w:val="center" w:pos="4513"/>
        <w:tab w:val="right" w:pos="9026"/>
      </w:tabs>
    </w:pPr>
  </w:style>
  <w:style w:type="character" w:customStyle="1" w:styleId="HeaderChar">
    <w:name w:val="Header Char"/>
    <w:basedOn w:val="DefaultParagraphFont"/>
    <w:link w:val="Header"/>
    <w:uiPriority w:val="99"/>
    <w:rsid w:val="001A318D"/>
    <w:rPr>
      <w:rFonts w:ascii="Calibri" w:eastAsia="Calibri" w:hAnsi="Calibri" w:cs="Calibri"/>
      <w:kern w:val="0"/>
      <w:lang w:val="en-GB" w:eastAsia="en-GB"/>
      <w14:ligatures w14:val="none"/>
    </w:rPr>
  </w:style>
  <w:style w:type="paragraph" w:styleId="Footer">
    <w:name w:val="footer"/>
    <w:basedOn w:val="Normal"/>
    <w:link w:val="FooterChar"/>
    <w:uiPriority w:val="99"/>
    <w:unhideWhenUsed/>
    <w:rsid w:val="001A318D"/>
    <w:pPr>
      <w:tabs>
        <w:tab w:val="center" w:pos="4513"/>
        <w:tab w:val="right" w:pos="9026"/>
      </w:tabs>
    </w:pPr>
  </w:style>
  <w:style w:type="character" w:customStyle="1" w:styleId="FooterChar">
    <w:name w:val="Footer Char"/>
    <w:basedOn w:val="DefaultParagraphFont"/>
    <w:link w:val="Footer"/>
    <w:uiPriority w:val="99"/>
    <w:rsid w:val="001A318D"/>
    <w:rPr>
      <w:rFonts w:ascii="Calibri" w:eastAsia="Calibri" w:hAnsi="Calibri" w:cs="Calibri"/>
      <w:kern w:val="0"/>
      <w:lang w:val="en-GB"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54317078">
      <w:bodyDiv w:val="1"/>
      <w:marLeft w:val="0"/>
      <w:marRight w:val="0"/>
      <w:marTop w:val="0"/>
      <w:marBottom w:val="0"/>
      <w:divBdr>
        <w:top w:val="none" w:sz="0" w:space="0" w:color="auto"/>
        <w:left w:val="none" w:sz="0" w:space="0" w:color="auto"/>
        <w:bottom w:val="none" w:sz="0" w:space="0" w:color="auto"/>
        <w:right w:val="none" w:sz="0" w:space="0" w:color="auto"/>
      </w:divBdr>
    </w:div>
    <w:div w:id="712462869">
      <w:bodyDiv w:val="1"/>
      <w:marLeft w:val="0"/>
      <w:marRight w:val="0"/>
      <w:marTop w:val="0"/>
      <w:marBottom w:val="0"/>
      <w:divBdr>
        <w:top w:val="none" w:sz="0" w:space="0" w:color="auto"/>
        <w:left w:val="none" w:sz="0" w:space="0" w:color="auto"/>
        <w:bottom w:val="none" w:sz="0" w:space="0" w:color="auto"/>
        <w:right w:val="none" w:sz="0" w:space="0" w:color="auto"/>
      </w:divBdr>
      <w:divsChild>
        <w:div w:id="115206493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731657700">
      <w:bodyDiv w:val="1"/>
      <w:marLeft w:val="0"/>
      <w:marRight w:val="0"/>
      <w:marTop w:val="0"/>
      <w:marBottom w:val="0"/>
      <w:divBdr>
        <w:top w:val="none" w:sz="0" w:space="0" w:color="auto"/>
        <w:left w:val="none" w:sz="0" w:space="0" w:color="auto"/>
        <w:bottom w:val="none" w:sz="0" w:space="0" w:color="auto"/>
        <w:right w:val="none" w:sz="0" w:space="0" w:color="auto"/>
      </w:divBdr>
    </w:div>
    <w:div w:id="1089616652">
      <w:bodyDiv w:val="1"/>
      <w:marLeft w:val="0"/>
      <w:marRight w:val="0"/>
      <w:marTop w:val="0"/>
      <w:marBottom w:val="0"/>
      <w:divBdr>
        <w:top w:val="none" w:sz="0" w:space="0" w:color="auto"/>
        <w:left w:val="none" w:sz="0" w:space="0" w:color="auto"/>
        <w:bottom w:val="none" w:sz="0" w:space="0" w:color="auto"/>
        <w:right w:val="none" w:sz="0" w:space="0" w:color="auto"/>
      </w:divBdr>
      <w:divsChild>
        <w:div w:id="1950744898">
          <w:marLeft w:val="0"/>
          <w:marRight w:val="0"/>
          <w:marTop w:val="0"/>
          <w:marBottom w:val="0"/>
          <w:divBdr>
            <w:top w:val="none" w:sz="0" w:space="0" w:color="auto"/>
            <w:left w:val="none" w:sz="0" w:space="0" w:color="auto"/>
            <w:bottom w:val="none" w:sz="0" w:space="0" w:color="auto"/>
            <w:right w:val="none" w:sz="0" w:space="0" w:color="auto"/>
          </w:divBdr>
          <w:divsChild>
            <w:div w:id="1355644192">
              <w:marLeft w:val="0"/>
              <w:marRight w:val="0"/>
              <w:marTop w:val="0"/>
              <w:marBottom w:val="0"/>
              <w:divBdr>
                <w:top w:val="none" w:sz="0" w:space="0" w:color="auto"/>
                <w:left w:val="none" w:sz="0" w:space="0" w:color="auto"/>
                <w:bottom w:val="none" w:sz="0" w:space="0" w:color="auto"/>
                <w:right w:val="none" w:sz="0" w:space="0" w:color="auto"/>
              </w:divBdr>
              <w:divsChild>
                <w:div w:id="1955822356">
                  <w:marLeft w:val="0"/>
                  <w:marRight w:val="0"/>
                  <w:marTop w:val="0"/>
                  <w:marBottom w:val="0"/>
                  <w:divBdr>
                    <w:top w:val="none" w:sz="0" w:space="0" w:color="auto"/>
                    <w:left w:val="none" w:sz="0" w:space="0" w:color="auto"/>
                    <w:bottom w:val="none" w:sz="0" w:space="0" w:color="auto"/>
                    <w:right w:val="none" w:sz="0" w:space="0" w:color="auto"/>
                  </w:divBdr>
                  <w:divsChild>
                    <w:div w:id="1462924351">
                      <w:marLeft w:val="0"/>
                      <w:marRight w:val="0"/>
                      <w:marTop w:val="0"/>
                      <w:marBottom w:val="0"/>
                      <w:divBdr>
                        <w:top w:val="none" w:sz="0" w:space="0" w:color="auto"/>
                        <w:left w:val="none" w:sz="0" w:space="0" w:color="auto"/>
                        <w:bottom w:val="none" w:sz="0" w:space="0" w:color="auto"/>
                        <w:right w:val="none" w:sz="0" w:space="0" w:color="auto"/>
                      </w:divBdr>
                      <w:divsChild>
                        <w:div w:id="1175345911">
                          <w:marLeft w:val="0"/>
                          <w:marRight w:val="0"/>
                          <w:marTop w:val="0"/>
                          <w:marBottom w:val="0"/>
                          <w:divBdr>
                            <w:top w:val="none" w:sz="0" w:space="0" w:color="auto"/>
                            <w:left w:val="none" w:sz="0" w:space="0" w:color="auto"/>
                            <w:bottom w:val="none" w:sz="0" w:space="0" w:color="auto"/>
                            <w:right w:val="none" w:sz="0" w:space="0" w:color="auto"/>
                          </w:divBdr>
                          <w:divsChild>
                            <w:div w:id="685063367">
                              <w:marLeft w:val="0"/>
                              <w:marRight w:val="0"/>
                              <w:marTop w:val="0"/>
                              <w:marBottom w:val="0"/>
                              <w:divBdr>
                                <w:top w:val="none" w:sz="0" w:space="0" w:color="auto"/>
                                <w:left w:val="none" w:sz="0" w:space="0" w:color="auto"/>
                                <w:bottom w:val="none" w:sz="0" w:space="0" w:color="auto"/>
                                <w:right w:val="none" w:sz="0" w:space="0" w:color="auto"/>
                              </w:divBdr>
                              <w:divsChild>
                                <w:div w:id="913707884">
                                  <w:marLeft w:val="0"/>
                                  <w:marRight w:val="0"/>
                                  <w:marTop w:val="0"/>
                                  <w:marBottom w:val="0"/>
                                  <w:divBdr>
                                    <w:top w:val="none" w:sz="0" w:space="0" w:color="auto"/>
                                    <w:left w:val="none" w:sz="0" w:space="0" w:color="auto"/>
                                    <w:bottom w:val="none" w:sz="0" w:space="0" w:color="auto"/>
                                    <w:right w:val="none" w:sz="0" w:space="0" w:color="auto"/>
                                  </w:divBdr>
                                  <w:divsChild>
                                    <w:div w:id="1871603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39652621">
                      <w:marLeft w:val="0"/>
                      <w:marRight w:val="0"/>
                      <w:marTop w:val="0"/>
                      <w:marBottom w:val="0"/>
                      <w:divBdr>
                        <w:top w:val="none" w:sz="0" w:space="0" w:color="auto"/>
                        <w:left w:val="none" w:sz="0" w:space="0" w:color="auto"/>
                        <w:bottom w:val="none" w:sz="0" w:space="0" w:color="auto"/>
                        <w:right w:val="none" w:sz="0" w:space="0" w:color="auto"/>
                      </w:divBdr>
                      <w:divsChild>
                        <w:div w:id="13819048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05570900">
      <w:bodyDiv w:val="1"/>
      <w:marLeft w:val="0"/>
      <w:marRight w:val="0"/>
      <w:marTop w:val="0"/>
      <w:marBottom w:val="0"/>
      <w:divBdr>
        <w:top w:val="none" w:sz="0" w:space="0" w:color="auto"/>
        <w:left w:val="none" w:sz="0" w:space="0" w:color="auto"/>
        <w:bottom w:val="none" w:sz="0" w:space="0" w:color="auto"/>
        <w:right w:val="none" w:sz="0" w:space="0" w:color="auto"/>
      </w:divBdr>
    </w:div>
    <w:div w:id="1480882872">
      <w:bodyDiv w:val="1"/>
      <w:marLeft w:val="0"/>
      <w:marRight w:val="0"/>
      <w:marTop w:val="0"/>
      <w:marBottom w:val="0"/>
      <w:divBdr>
        <w:top w:val="none" w:sz="0" w:space="0" w:color="auto"/>
        <w:left w:val="none" w:sz="0" w:space="0" w:color="auto"/>
        <w:bottom w:val="none" w:sz="0" w:space="0" w:color="auto"/>
        <w:right w:val="none" w:sz="0" w:space="0" w:color="auto"/>
      </w:divBdr>
    </w:div>
    <w:div w:id="1762797948">
      <w:bodyDiv w:val="1"/>
      <w:marLeft w:val="0"/>
      <w:marRight w:val="0"/>
      <w:marTop w:val="0"/>
      <w:marBottom w:val="0"/>
      <w:divBdr>
        <w:top w:val="none" w:sz="0" w:space="0" w:color="auto"/>
        <w:left w:val="none" w:sz="0" w:space="0" w:color="auto"/>
        <w:bottom w:val="none" w:sz="0" w:space="0" w:color="auto"/>
        <w:right w:val="none" w:sz="0" w:space="0" w:color="auto"/>
      </w:divBdr>
    </w:div>
    <w:div w:id="1782266458">
      <w:bodyDiv w:val="1"/>
      <w:marLeft w:val="0"/>
      <w:marRight w:val="0"/>
      <w:marTop w:val="0"/>
      <w:marBottom w:val="0"/>
      <w:divBdr>
        <w:top w:val="none" w:sz="0" w:space="0" w:color="auto"/>
        <w:left w:val="none" w:sz="0" w:space="0" w:color="auto"/>
        <w:bottom w:val="none" w:sz="0" w:space="0" w:color="auto"/>
        <w:right w:val="none" w:sz="0" w:space="0" w:color="auto"/>
      </w:divBdr>
    </w:div>
    <w:div w:id="1839614345">
      <w:bodyDiv w:val="1"/>
      <w:marLeft w:val="0"/>
      <w:marRight w:val="0"/>
      <w:marTop w:val="0"/>
      <w:marBottom w:val="0"/>
      <w:divBdr>
        <w:top w:val="none" w:sz="0" w:space="0" w:color="auto"/>
        <w:left w:val="none" w:sz="0" w:space="0" w:color="auto"/>
        <w:bottom w:val="none" w:sz="0" w:space="0" w:color="auto"/>
        <w:right w:val="none" w:sz="0" w:space="0" w:color="auto"/>
      </w:divBdr>
    </w:div>
    <w:div w:id="20068597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emos.co.uk/project/the-bottom-line/"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housemark.co.uk"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ssrn.com/abstract=4641523"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tmp"/><Relationship Id="rId5" Type="http://schemas.openxmlformats.org/officeDocument/2006/relationships/webSettings" Target="webSettings.xml"/><Relationship Id="rId15" Type="http://schemas.openxmlformats.org/officeDocument/2006/relationships/hyperlink" Target="https://www.crisis.org.uk" TargetMode="Externa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tmp"/><Relationship Id="rId14" Type="http://schemas.openxmlformats.org/officeDocument/2006/relationships/hyperlink" Target="https://www.gov.uk/government/statistics/english-private-landlord-survey-2021-main-report/english-private-landlord-survey-2021-main-report--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B85ACA-5A12-4836-B515-E9542A8CD3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TotalTime>
  <Pages>12</Pages>
  <Words>3399</Words>
  <Characters>19375</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Zoe Matthews</dc:creator>
  <cp:keywords/>
  <dc:description/>
  <cp:lastModifiedBy>Zoe Matthews</cp:lastModifiedBy>
  <cp:revision>10</cp:revision>
  <dcterms:created xsi:type="dcterms:W3CDTF">2025-07-29T14:38:00Z</dcterms:created>
  <dcterms:modified xsi:type="dcterms:W3CDTF">2025-07-30T10:02:00Z</dcterms:modified>
</cp:coreProperties>
</file>