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5901B1" w14:textId="4DAFAF53" w:rsidR="007A75FB" w:rsidRPr="007A75FB" w:rsidRDefault="007A75FB" w:rsidP="007A75FB">
      <w:pPr>
        <w:spacing w:after="0" w:line="240" w:lineRule="auto"/>
        <w:rPr>
          <w:rFonts w:ascii="Times New Roman" w:eastAsia="Times New Roman" w:hAnsi="Times New Roman" w:cs="Times New Roman"/>
          <w:kern w:val="0"/>
          <w:sz w:val="24"/>
          <w:szCs w:val="24"/>
          <w14:ligatures w14:val="none"/>
        </w:rPr>
      </w:pPr>
      <w:r w:rsidRPr="007A75FB">
        <w:rPr>
          <w:rFonts w:ascii="Times New Roman" w:eastAsia="Times New Roman" w:hAnsi="Times New Roman" w:cs="Times New Roman"/>
          <w:kern w:val="0"/>
          <w:sz w:val="24"/>
          <w:szCs w:val="24"/>
          <w14:ligatures w14:val="none"/>
        </w:rPr>
        <w:t xml:space="preserve">Small Island Developing States (SIDS) like St. Vincent and the Grenadines (SVG) must urgently switch from a linear "take-make-dispose" system to a sustainable, regenerative model to address waste mismanagement. This dissertation examines how the Circular Economy (CE) can transform SVG's Solid Waste Management (SWM) system to achieve </w:t>
      </w:r>
      <w:r w:rsidR="00CA1831">
        <w:rPr>
          <w:rFonts w:ascii="Times New Roman" w:eastAsia="Times New Roman" w:hAnsi="Times New Roman" w:cs="Times New Roman"/>
          <w:kern w:val="0"/>
          <w:sz w:val="24"/>
          <w:szCs w:val="24"/>
          <w14:ligatures w14:val="none"/>
        </w:rPr>
        <w:t>four</w:t>
      </w:r>
      <w:r w:rsidRPr="007A75FB">
        <w:rPr>
          <w:rFonts w:ascii="Times New Roman" w:eastAsia="Times New Roman" w:hAnsi="Times New Roman" w:cs="Times New Roman"/>
          <w:kern w:val="0"/>
          <w:sz w:val="24"/>
          <w:szCs w:val="24"/>
          <w14:ligatures w14:val="none"/>
        </w:rPr>
        <w:t xml:space="preserve"> important Sustainable Development Goals (SDGs):</w:t>
      </w:r>
      <w:r w:rsidR="00CA1831">
        <w:rPr>
          <w:rFonts w:ascii="Times New Roman" w:eastAsia="Times New Roman" w:hAnsi="Times New Roman" w:cs="Times New Roman"/>
          <w:kern w:val="0"/>
          <w:sz w:val="24"/>
          <w:szCs w:val="24"/>
          <w14:ligatures w14:val="none"/>
        </w:rPr>
        <w:t xml:space="preserve"> </w:t>
      </w:r>
      <w:r w:rsidRPr="007A75FB">
        <w:rPr>
          <w:rFonts w:ascii="Times New Roman" w:eastAsia="Times New Roman" w:hAnsi="Times New Roman" w:cs="Times New Roman"/>
          <w:kern w:val="0"/>
          <w:sz w:val="24"/>
          <w:szCs w:val="24"/>
          <w14:ligatures w14:val="none"/>
        </w:rPr>
        <w:t>SDG 11 (Sustainable Cities and Communities), SDG 12 (Responsible Consumption and Production), SDG 13 (Climate Action),</w:t>
      </w:r>
      <w:r w:rsidR="00CA1831">
        <w:rPr>
          <w:rFonts w:ascii="Times New Roman" w:eastAsia="Times New Roman" w:hAnsi="Times New Roman" w:cs="Times New Roman"/>
          <w:kern w:val="0"/>
          <w:sz w:val="24"/>
          <w:szCs w:val="24"/>
          <w14:ligatures w14:val="none"/>
        </w:rPr>
        <w:t xml:space="preserve"> and</w:t>
      </w:r>
      <w:r w:rsidRPr="007A75FB">
        <w:rPr>
          <w:rFonts w:ascii="Times New Roman" w:eastAsia="Times New Roman" w:hAnsi="Times New Roman" w:cs="Times New Roman"/>
          <w:kern w:val="0"/>
          <w:sz w:val="24"/>
          <w:szCs w:val="24"/>
          <w14:ligatures w14:val="none"/>
        </w:rPr>
        <w:t xml:space="preserve"> SDG 14 (Life Below Water). This innovative waste management study aligns environmental, social, and economic priorities by reimagining waste as a resource. </w:t>
      </w:r>
      <w:r w:rsidRPr="007A75FB">
        <w:rPr>
          <w:rFonts w:ascii="Times New Roman" w:eastAsia="Times New Roman" w:hAnsi="Times New Roman" w:cs="Times New Roman"/>
          <w:kern w:val="0"/>
          <w:sz w:val="24"/>
          <w:szCs w:val="24"/>
          <w14:ligatures w14:val="none"/>
        </w:rPr>
        <w:br/>
      </w:r>
      <w:r w:rsidRPr="007A75FB">
        <w:rPr>
          <w:rFonts w:ascii="Times New Roman" w:eastAsia="Times New Roman" w:hAnsi="Times New Roman" w:cs="Times New Roman"/>
          <w:kern w:val="0"/>
          <w:sz w:val="24"/>
          <w:szCs w:val="24"/>
          <w14:ligatures w14:val="none"/>
        </w:rPr>
        <w:br/>
        <w:t>Mixing qualitative stakeholder interviews and quantitative community surveys, this research use</w:t>
      </w:r>
      <w:r>
        <w:rPr>
          <w:rFonts w:ascii="Times New Roman" w:eastAsia="Times New Roman" w:hAnsi="Times New Roman" w:cs="Times New Roman"/>
          <w:kern w:val="0"/>
          <w:sz w:val="24"/>
          <w:szCs w:val="24"/>
          <w14:ligatures w14:val="none"/>
        </w:rPr>
        <w:t>d</w:t>
      </w:r>
      <w:r w:rsidRPr="007A75FB">
        <w:rPr>
          <w:rFonts w:ascii="Times New Roman" w:eastAsia="Times New Roman" w:hAnsi="Times New Roman" w:cs="Times New Roman"/>
          <w:kern w:val="0"/>
          <w:sz w:val="24"/>
          <w:szCs w:val="24"/>
          <w14:ligatures w14:val="none"/>
        </w:rPr>
        <w:t xml:space="preserve"> mixed methods. SVG</w:t>
      </w:r>
      <w:r>
        <w:rPr>
          <w:rFonts w:ascii="Times New Roman" w:eastAsia="Times New Roman" w:hAnsi="Times New Roman" w:cs="Times New Roman"/>
          <w:kern w:val="0"/>
          <w:sz w:val="24"/>
          <w:szCs w:val="24"/>
          <w14:ligatures w14:val="none"/>
        </w:rPr>
        <w:t>’s</w:t>
      </w:r>
      <w:r w:rsidRPr="007A75FB">
        <w:rPr>
          <w:rFonts w:ascii="Times New Roman" w:eastAsia="Times New Roman" w:hAnsi="Times New Roman" w:cs="Times New Roman"/>
          <w:kern w:val="0"/>
          <w:sz w:val="24"/>
          <w:szCs w:val="24"/>
          <w14:ligatures w14:val="none"/>
        </w:rPr>
        <w:t xml:space="preserve"> Prime Minister, Minister of Health, Minister of Tourism, SWMU Manager, and private-sector waste contractor were interviewed. These interviews shed light on challenges, institutional capacity, and CE adoption. To complement this qualitative approach, 300 randomly selected citizens were surveyed about their attitudes, awareness, and willingness to participate in CE practices like recycling, composting, and biodegradable products. </w:t>
      </w:r>
      <w:r w:rsidRPr="007A75FB">
        <w:rPr>
          <w:rFonts w:ascii="Times New Roman" w:eastAsia="Times New Roman" w:hAnsi="Times New Roman" w:cs="Times New Roman"/>
          <w:kern w:val="0"/>
          <w:sz w:val="24"/>
          <w:szCs w:val="24"/>
          <w14:ligatures w14:val="none"/>
        </w:rPr>
        <w:br/>
      </w:r>
      <w:r w:rsidRPr="007A75FB">
        <w:rPr>
          <w:rFonts w:ascii="Times New Roman" w:eastAsia="Times New Roman" w:hAnsi="Times New Roman" w:cs="Times New Roman"/>
          <w:kern w:val="0"/>
          <w:sz w:val="24"/>
          <w:szCs w:val="24"/>
          <w14:ligatures w14:val="none"/>
        </w:rPr>
        <w:br/>
        <w:t xml:space="preserve">The findings show that SVG's SWM system relies on landfilling (65%), burning (20%), and illegal dumping (10%), which is flawed. Resource recovery is underutilized by low recycling (4%) and composting (1%). CE concepts are poorly understood (65% of respondents), but 70% of respondents are willing to recycle and 85% are open to biodegradable alternatives. With public education, policy reform, and financial incentives, this latent public interest indicates behavioral change readiness. </w:t>
      </w:r>
    </w:p>
    <w:p w14:paraId="36FDB157" w14:textId="77777777" w:rsidR="00B5699A" w:rsidRDefault="00B5699A"/>
    <w:p w14:paraId="5FC914E8" w14:textId="226C7E27" w:rsidR="00CD16B7" w:rsidRPr="00CD16B7" w:rsidRDefault="00CD16B7" w:rsidP="00CD16B7">
      <w:pPr>
        <w:spacing w:after="240" w:line="240" w:lineRule="auto"/>
        <w:rPr>
          <w:rFonts w:ascii="Times New Roman" w:eastAsia="Times New Roman" w:hAnsi="Times New Roman" w:cs="Times New Roman"/>
          <w:kern w:val="0"/>
          <w:sz w:val="24"/>
          <w:szCs w:val="24"/>
          <w14:ligatures w14:val="none"/>
        </w:rPr>
      </w:pPr>
      <w:r w:rsidRPr="00CD16B7">
        <w:rPr>
          <w:rFonts w:ascii="Times New Roman" w:eastAsia="Times New Roman" w:hAnsi="Times New Roman" w:cs="Times New Roman"/>
          <w:kern w:val="0"/>
          <w:sz w:val="24"/>
          <w:szCs w:val="24"/>
          <w14:ligatures w14:val="none"/>
        </w:rPr>
        <w:t xml:space="preserve">Significant CE adoption barriers are identified in this dissertation: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Pr>
          <w:rFonts w:ascii="Times New Roman" w:eastAsia="Times New Roman" w:hAnsi="Times New Roman" w:cs="Times New Roman"/>
          <w:kern w:val="0"/>
          <w:sz w:val="24"/>
          <w:szCs w:val="24"/>
          <w14:ligatures w14:val="none"/>
        </w:rPr>
        <w:t>*</w:t>
      </w:r>
      <w:r w:rsidRPr="00CD16B7">
        <w:rPr>
          <w:rFonts w:ascii="Times New Roman" w:eastAsia="Times New Roman" w:hAnsi="Times New Roman" w:cs="Times New Roman"/>
          <w:kern w:val="0"/>
          <w:sz w:val="24"/>
          <w:szCs w:val="24"/>
          <w14:ligatures w14:val="none"/>
        </w:rPr>
        <w:t>Policy gaps: No Extended Producer Responsibility (EPR) frameworks, weak waste regulation enforcement, and no waste diversion targets.</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Pr>
          <w:rFonts w:ascii="Times New Roman" w:eastAsia="Times New Roman" w:hAnsi="Times New Roman" w:cs="Times New Roman"/>
          <w:kern w:val="0"/>
          <w:sz w:val="24"/>
          <w:szCs w:val="24"/>
          <w14:ligatures w14:val="none"/>
        </w:rPr>
        <w:t>*</w:t>
      </w:r>
      <w:r w:rsidRPr="00CD16B7">
        <w:rPr>
          <w:rFonts w:ascii="Times New Roman" w:eastAsia="Times New Roman" w:hAnsi="Times New Roman" w:cs="Times New Roman"/>
          <w:kern w:val="0"/>
          <w:sz w:val="24"/>
          <w:szCs w:val="24"/>
          <w14:ligatures w14:val="none"/>
        </w:rPr>
        <w:t xml:space="preserve">Low access to MRFs, community composting hubs, and waste-to-energy systems.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Pr>
          <w:rFonts w:ascii="Times New Roman" w:eastAsia="Times New Roman" w:hAnsi="Times New Roman" w:cs="Times New Roman"/>
          <w:kern w:val="0"/>
          <w:sz w:val="24"/>
          <w:szCs w:val="24"/>
          <w14:ligatures w14:val="none"/>
        </w:rPr>
        <w:t>*</w:t>
      </w:r>
      <w:r w:rsidRPr="00CD16B7">
        <w:rPr>
          <w:rFonts w:ascii="Times New Roman" w:eastAsia="Times New Roman" w:hAnsi="Times New Roman" w:cs="Times New Roman"/>
          <w:kern w:val="0"/>
          <w:sz w:val="24"/>
          <w:szCs w:val="24"/>
          <w14:ligatures w14:val="none"/>
        </w:rPr>
        <w:t xml:space="preserve">Institutional weaknesses: lack of funds, technical expertise, and interagency cooperation.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Pr>
          <w:rFonts w:ascii="Times New Roman" w:eastAsia="Times New Roman" w:hAnsi="Times New Roman" w:cs="Times New Roman"/>
          <w:kern w:val="0"/>
          <w:sz w:val="24"/>
          <w:szCs w:val="24"/>
          <w14:ligatures w14:val="none"/>
        </w:rPr>
        <w:t>*</w:t>
      </w:r>
      <w:r w:rsidRPr="00CD16B7">
        <w:rPr>
          <w:rFonts w:ascii="Times New Roman" w:eastAsia="Times New Roman" w:hAnsi="Times New Roman" w:cs="Times New Roman"/>
          <w:kern w:val="0"/>
          <w:sz w:val="24"/>
          <w:szCs w:val="24"/>
          <w14:ligatures w14:val="none"/>
        </w:rPr>
        <w:t xml:space="preserve">Cultural and behavioral resistance: Waste sorting reluctance and CE benefits ignorance.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Despite these obstacles, th</w:t>
      </w:r>
      <w:r>
        <w:rPr>
          <w:rFonts w:ascii="Times New Roman" w:eastAsia="Times New Roman" w:hAnsi="Times New Roman" w:cs="Times New Roman"/>
          <w:kern w:val="0"/>
          <w:sz w:val="24"/>
          <w:szCs w:val="24"/>
          <w14:ligatures w14:val="none"/>
        </w:rPr>
        <w:t>ere are</w:t>
      </w:r>
      <w:r w:rsidRPr="00CD16B7">
        <w:rPr>
          <w:rFonts w:ascii="Times New Roman" w:eastAsia="Times New Roman" w:hAnsi="Times New Roman" w:cs="Times New Roman"/>
          <w:kern w:val="0"/>
          <w:sz w:val="24"/>
          <w:szCs w:val="24"/>
          <w14:ligatures w14:val="none"/>
        </w:rPr>
        <w:t xml:space="preserve"> transformational opportunities. SVG can use its CARICOM membership to develop regional recycling markets and get technical assistance from the GEF and UNEP. SVG's 50% organic waste offers a unique opportunity for composting and biogas production, supporting SDG 2 (Zero Hunger) by improving food security through sustainable agriculture.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 xml:space="preserve">This study proposes a strategy for integrating CE principles into SVG's SWM framework. Important suggestions: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 xml:space="preserve">1. legislative reforms: Pass CE-focused laws requiring recycling, landfill diversion, and EPR </w:t>
      </w:r>
      <w:r w:rsidRPr="00CD16B7">
        <w:rPr>
          <w:rFonts w:ascii="Times New Roman" w:eastAsia="Times New Roman" w:hAnsi="Times New Roman" w:cs="Times New Roman"/>
          <w:kern w:val="0"/>
          <w:sz w:val="24"/>
          <w:szCs w:val="24"/>
          <w14:ligatures w14:val="none"/>
        </w:rPr>
        <w:lastRenderedPageBreak/>
        <w:t xml:space="preserve">frameworks.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 xml:space="preserve">2. Infrastructure: Build MRFs, composting hubs, and waste-to-energy systems to reduce landfill use.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 xml:space="preserve">3. Public Engagement and Education: Campaign nationwide to promote CE concepts and behavior change.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 xml:space="preserve">4. Regional and International Partnerships: Use CARICOM, GEF, and international donor partnerships for funding, expertise, and resources.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 xml:space="preserve">5. Institutional Strengthening: Technical training, resource allocation, and multi-stakeholder collaboration strengthen SWMUs.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 xml:space="preserve">These suggestions may affect more than waste management. They model economic diversification, job creation, and climate action, making SVG a regional Circular Economy leader. SVG can clean cities, strengthen communities, and sustain livelihoods by reusing waste. </w:t>
      </w:r>
      <w:r>
        <w:rPr>
          <w:rFonts w:ascii="Times New Roman" w:eastAsia="Times New Roman" w:hAnsi="Times New Roman" w:cs="Times New Roman"/>
          <w:kern w:val="0"/>
          <w:sz w:val="24"/>
          <w:szCs w:val="24"/>
          <w14:ligatures w14:val="none"/>
        </w:rPr>
        <w:t xml:space="preserve">A </w:t>
      </w:r>
      <w:r w:rsidRPr="00CD16B7">
        <w:rPr>
          <w:rFonts w:ascii="Times New Roman" w:eastAsia="Times New Roman" w:hAnsi="Times New Roman" w:cs="Times New Roman"/>
          <w:kern w:val="0"/>
          <w:sz w:val="24"/>
          <w:szCs w:val="24"/>
          <w14:ligatures w14:val="none"/>
        </w:rPr>
        <w:t xml:space="preserve">fully realized CE framework for SVG's SWM system is not only desirable but necessary for the country's long-term development and resilience as a SIDS. </w:t>
      </w:r>
      <w:r w:rsidRPr="00CD16B7">
        <w:rPr>
          <w:rFonts w:ascii="Times New Roman" w:eastAsia="Times New Roman" w:hAnsi="Times New Roman" w:cs="Times New Roman"/>
          <w:kern w:val="0"/>
          <w:sz w:val="24"/>
          <w:szCs w:val="24"/>
          <w14:ligatures w14:val="none"/>
        </w:rPr>
        <w:br/>
      </w:r>
      <w:r w:rsidRPr="00CD16B7">
        <w:rPr>
          <w:rFonts w:ascii="Times New Roman" w:eastAsia="Times New Roman" w:hAnsi="Times New Roman" w:cs="Times New Roman"/>
          <w:kern w:val="0"/>
          <w:sz w:val="24"/>
          <w:szCs w:val="24"/>
          <w14:ligatures w14:val="none"/>
        </w:rPr>
        <w:br/>
        <w:t>This dissertation adds to CE implementation knowledge in developing countries and provides a model for other SIDS. The findings show policymakers, practitioners, and stakeholders how to reinvent waste management, address environmental issues, and promote sustainable growth. SVG</w:t>
      </w:r>
      <w:r w:rsidR="00C3127E">
        <w:rPr>
          <w:rFonts w:ascii="Times New Roman" w:eastAsia="Times New Roman" w:hAnsi="Times New Roman" w:cs="Times New Roman"/>
          <w:kern w:val="0"/>
          <w:sz w:val="24"/>
          <w:szCs w:val="24"/>
          <w14:ligatures w14:val="none"/>
        </w:rPr>
        <w:t>’s</w:t>
      </w:r>
      <w:r w:rsidRPr="00CD16B7">
        <w:rPr>
          <w:rFonts w:ascii="Times New Roman" w:eastAsia="Times New Roman" w:hAnsi="Times New Roman" w:cs="Times New Roman"/>
          <w:kern w:val="0"/>
          <w:sz w:val="24"/>
          <w:szCs w:val="24"/>
          <w14:ligatures w14:val="none"/>
        </w:rPr>
        <w:t xml:space="preserve"> waste is an opportunity, not a problem</w:t>
      </w:r>
      <w:r w:rsidR="00C3127E">
        <w:rPr>
          <w:rFonts w:ascii="Times New Roman" w:eastAsia="Times New Roman" w:hAnsi="Times New Roman" w:cs="Times New Roman"/>
          <w:kern w:val="0"/>
          <w:sz w:val="24"/>
          <w:szCs w:val="24"/>
          <w14:ligatures w14:val="none"/>
        </w:rPr>
        <w:t>!</w:t>
      </w:r>
      <w:r w:rsidRPr="00CD16B7">
        <w:rPr>
          <w:rFonts w:ascii="Times New Roman" w:eastAsia="Times New Roman" w:hAnsi="Times New Roman" w:cs="Times New Roman"/>
          <w:kern w:val="0"/>
          <w:sz w:val="24"/>
          <w:szCs w:val="24"/>
          <w14:ligatures w14:val="none"/>
        </w:rPr>
        <w:t xml:space="preserve"> </w:t>
      </w:r>
      <w:r w:rsidRPr="00CD16B7">
        <w:rPr>
          <w:rFonts w:ascii="Times New Roman" w:eastAsia="Times New Roman" w:hAnsi="Times New Roman" w:cs="Times New Roman"/>
          <w:kern w:val="0"/>
          <w:sz w:val="24"/>
          <w:szCs w:val="24"/>
          <w14:ligatures w14:val="none"/>
        </w:rPr>
        <w:br/>
      </w:r>
    </w:p>
    <w:p w14:paraId="2270E9E4" w14:textId="77777777" w:rsidR="00D037BC" w:rsidRPr="00AD54CC" w:rsidRDefault="00D037BC" w:rsidP="00D037BC">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Chapter 1: Introduction</w:t>
      </w:r>
    </w:p>
    <w:p w14:paraId="60C99523" w14:textId="77777777" w:rsidR="00D037BC" w:rsidRPr="00AD54CC" w:rsidRDefault="00D037BC" w:rsidP="00D037BC">
      <w:pPr>
        <w:spacing w:after="0" w:line="360" w:lineRule="auto"/>
        <w:rPr>
          <w:rFonts w:ascii="Times New Roman" w:eastAsia="Times New Roman" w:hAnsi="Times New Roman" w:cs="Times New Roman"/>
          <w:kern w:val="0"/>
          <w:sz w:val="24"/>
          <w:szCs w:val="24"/>
          <w14:ligatures w14:val="none"/>
        </w:rPr>
      </w:pPr>
    </w:p>
    <w:p w14:paraId="306B3A3B" w14:textId="77777777" w:rsidR="00D037BC" w:rsidRPr="00AD54CC" w:rsidRDefault="00D037BC" w:rsidP="00D037BC">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1.1 Background</w:t>
      </w:r>
    </w:p>
    <w:p w14:paraId="1CA5AD19" w14:textId="77777777" w:rsidR="00D037BC" w:rsidRPr="00AD54CC" w:rsidRDefault="00D037BC" w:rsidP="00D037BC">
      <w:pPr>
        <w:spacing w:after="0" w:line="360" w:lineRule="auto"/>
        <w:rPr>
          <w:rFonts w:ascii="Times New Roman" w:eastAsia="Times New Roman" w:hAnsi="Times New Roman" w:cs="Times New Roman"/>
          <w:kern w:val="0"/>
          <w:sz w:val="24"/>
          <w:szCs w:val="24"/>
          <w14:ligatures w14:val="none"/>
        </w:rPr>
      </w:pPr>
    </w:p>
    <w:p w14:paraId="52EF9D09" w14:textId="4F50A684" w:rsidR="00D037BC" w:rsidRDefault="00D037BC" w:rsidP="00D037BC">
      <w:pPr>
        <w:spacing w:after="0" w:line="240" w:lineRule="auto"/>
        <w:rPr>
          <w:rFonts w:ascii="Times New Roman" w:eastAsia="Times New Roman" w:hAnsi="Times New Roman" w:cs="Times New Roman"/>
          <w:kern w:val="0"/>
          <w:sz w:val="24"/>
          <w:szCs w:val="24"/>
          <w14:ligatures w14:val="none"/>
        </w:rPr>
      </w:pPr>
      <w:r w:rsidRPr="00D037BC">
        <w:rPr>
          <w:rFonts w:ascii="Times New Roman" w:eastAsia="Times New Roman" w:hAnsi="Times New Roman" w:cs="Times New Roman"/>
          <w:kern w:val="0"/>
          <w:sz w:val="24"/>
          <w:szCs w:val="24"/>
          <w14:ligatures w14:val="none"/>
        </w:rPr>
        <w:t xml:space="preserve">Environmental, economic, and social impacts from the global waste management crisis are among the biggest challenges of the 21st century. Over 2.1 billion </w:t>
      </w:r>
      <w:proofErr w:type="spellStart"/>
      <w:r w:rsidRPr="00D037BC">
        <w:rPr>
          <w:rFonts w:ascii="Times New Roman" w:eastAsia="Times New Roman" w:hAnsi="Times New Roman" w:cs="Times New Roman"/>
          <w:kern w:val="0"/>
          <w:sz w:val="24"/>
          <w:szCs w:val="24"/>
          <w14:ligatures w14:val="none"/>
        </w:rPr>
        <w:t>tonnes</w:t>
      </w:r>
      <w:proofErr w:type="spellEnd"/>
      <w:r w:rsidRPr="00D037BC">
        <w:rPr>
          <w:rFonts w:ascii="Times New Roman" w:eastAsia="Times New Roman" w:hAnsi="Times New Roman" w:cs="Times New Roman"/>
          <w:kern w:val="0"/>
          <w:sz w:val="24"/>
          <w:szCs w:val="24"/>
          <w14:ligatures w14:val="none"/>
        </w:rPr>
        <w:t xml:space="preserve"> of municipal solid waste are generated annually, with only 16% recycled, according to the World Bank (2018). Landfilling, incineration, or ecosystem abandonment cause pollution, resource depletion, and greenhouse gas emissions. These issues are </w:t>
      </w:r>
      <w:r w:rsidR="00AE3898" w:rsidRPr="00D037BC">
        <w:rPr>
          <w:rFonts w:ascii="Times New Roman" w:eastAsia="Times New Roman" w:hAnsi="Times New Roman" w:cs="Times New Roman"/>
          <w:kern w:val="0"/>
          <w:sz w:val="24"/>
          <w:szCs w:val="24"/>
          <w14:ligatures w14:val="none"/>
        </w:rPr>
        <w:t>aggravated</w:t>
      </w:r>
      <w:r w:rsidRPr="00D037BC">
        <w:rPr>
          <w:rFonts w:ascii="Times New Roman" w:eastAsia="Times New Roman" w:hAnsi="Times New Roman" w:cs="Times New Roman"/>
          <w:kern w:val="0"/>
          <w:sz w:val="24"/>
          <w:szCs w:val="24"/>
          <w14:ligatures w14:val="none"/>
        </w:rPr>
        <w:t xml:space="preserve"> by urbanization, population growth, and changing consumption patterns, making sustainable waste management </w:t>
      </w:r>
      <w:r w:rsidR="00AE3898" w:rsidRPr="00D037BC">
        <w:rPr>
          <w:rFonts w:ascii="Times New Roman" w:eastAsia="Times New Roman" w:hAnsi="Times New Roman" w:cs="Times New Roman"/>
          <w:kern w:val="0"/>
          <w:sz w:val="24"/>
          <w:szCs w:val="24"/>
          <w14:ligatures w14:val="none"/>
        </w:rPr>
        <w:t>crucial</w:t>
      </w:r>
      <w:r w:rsidRPr="00D037BC">
        <w:rPr>
          <w:rFonts w:ascii="Times New Roman" w:eastAsia="Times New Roman" w:hAnsi="Times New Roman" w:cs="Times New Roman"/>
          <w:kern w:val="0"/>
          <w:sz w:val="24"/>
          <w:szCs w:val="24"/>
          <w14:ligatures w14:val="none"/>
        </w:rPr>
        <w:t xml:space="preserve">. </w:t>
      </w:r>
      <w:r w:rsidRPr="00D037BC">
        <w:rPr>
          <w:rFonts w:ascii="Times New Roman" w:eastAsia="Times New Roman" w:hAnsi="Times New Roman" w:cs="Times New Roman"/>
          <w:kern w:val="0"/>
          <w:sz w:val="24"/>
          <w:szCs w:val="24"/>
          <w14:ligatures w14:val="none"/>
        </w:rPr>
        <w:br/>
      </w:r>
      <w:r w:rsidRPr="00D037BC">
        <w:rPr>
          <w:rFonts w:ascii="Times New Roman" w:eastAsia="Times New Roman" w:hAnsi="Times New Roman" w:cs="Times New Roman"/>
          <w:kern w:val="0"/>
          <w:sz w:val="24"/>
          <w:szCs w:val="24"/>
          <w14:ligatures w14:val="none"/>
        </w:rPr>
        <w:br/>
        <w:t xml:space="preserve">The "take, make, dispose" linear economic model has dominated global production and consumption for decades. Resource extraction and high consumption are prioritized over </w:t>
      </w:r>
      <w:r w:rsidRPr="00D037BC">
        <w:rPr>
          <w:rFonts w:ascii="Times New Roman" w:eastAsia="Times New Roman" w:hAnsi="Times New Roman" w:cs="Times New Roman"/>
          <w:kern w:val="0"/>
          <w:sz w:val="24"/>
          <w:szCs w:val="24"/>
          <w14:ligatures w14:val="none"/>
        </w:rPr>
        <w:lastRenderedPageBreak/>
        <w:t xml:space="preserve">material recovery and reuse, depleting natural resources and increasing economic and environmental costs. Conversely, the Circular Economy (CE) transforms waste into a resource and integrates sustainability into economic systems. CE promotes waste reduction, resource efficiency, and closed-loop systems that separate economic growth from environmental harm. </w:t>
      </w:r>
      <w:r w:rsidRPr="00D037BC">
        <w:rPr>
          <w:rFonts w:ascii="Times New Roman" w:eastAsia="Times New Roman" w:hAnsi="Times New Roman" w:cs="Times New Roman"/>
          <w:kern w:val="0"/>
          <w:sz w:val="24"/>
          <w:szCs w:val="24"/>
          <w14:ligatures w14:val="none"/>
        </w:rPr>
        <w:br/>
      </w:r>
      <w:r w:rsidRPr="00D037BC">
        <w:rPr>
          <w:rFonts w:ascii="Times New Roman" w:eastAsia="Times New Roman" w:hAnsi="Times New Roman" w:cs="Times New Roman"/>
          <w:kern w:val="0"/>
          <w:sz w:val="24"/>
          <w:szCs w:val="24"/>
          <w14:ligatures w14:val="none"/>
        </w:rPr>
        <w:br/>
        <w:t xml:space="preserve">Globally, CE initiatives have shown waste management potential. The European Union's Circular Economy Action Plan has spurred recycling, eco-design, and extended producer responsibility innovations, transforming industries. Denmark pioneered waste-to-energy technologies that reduce landfill dependency and convert non-recyclable waste into renewable energy. The "Sound Material-Cycle Society" in Japan promotes resource efficiency and waste reduction through CE principles in industrial and urban systems. </w:t>
      </w:r>
      <w:r w:rsidRPr="00D037BC">
        <w:rPr>
          <w:rFonts w:ascii="Times New Roman" w:eastAsia="Times New Roman" w:hAnsi="Times New Roman" w:cs="Times New Roman"/>
          <w:kern w:val="0"/>
          <w:sz w:val="24"/>
          <w:szCs w:val="24"/>
          <w14:ligatures w14:val="none"/>
        </w:rPr>
        <w:br/>
      </w:r>
      <w:r w:rsidRPr="00D037BC">
        <w:rPr>
          <w:rFonts w:ascii="Times New Roman" w:eastAsia="Times New Roman" w:hAnsi="Times New Roman" w:cs="Times New Roman"/>
          <w:kern w:val="0"/>
          <w:sz w:val="24"/>
          <w:szCs w:val="24"/>
          <w14:ligatures w14:val="none"/>
        </w:rPr>
        <w:br/>
        <w:t xml:space="preserve">Technology has increased CE's scalability. AI and robotics improve waste sorting in Sweden and Singapore, increasing recycling and reducing contamination. With strong food waste recycling programs that produce agricultural compost, South Korea's "pay-as-you-throw" system encourages households to reduce waste. </w:t>
      </w:r>
      <w:r w:rsidRPr="00D037BC">
        <w:rPr>
          <w:rFonts w:ascii="Times New Roman" w:eastAsia="Times New Roman" w:hAnsi="Times New Roman" w:cs="Times New Roman"/>
          <w:kern w:val="0"/>
          <w:sz w:val="24"/>
          <w:szCs w:val="24"/>
          <w14:ligatures w14:val="none"/>
        </w:rPr>
        <w:br/>
      </w:r>
      <w:r w:rsidRPr="00D037BC">
        <w:rPr>
          <w:rFonts w:ascii="Times New Roman" w:eastAsia="Times New Roman" w:hAnsi="Times New Roman" w:cs="Times New Roman"/>
          <w:kern w:val="0"/>
          <w:sz w:val="24"/>
          <w:szCs w:val="24"/>
          <w14:ligatures w14:val="none"/>
        </w:rPr>
        <w:br/>
        <w:t xml:space="preserve">CE supports local sustainability in developing regions. India's Swachh Bharat Mission promotes decentralized waste management systems that involve communities in resource recovery, while Rwanda's plastic ban has spurred biodegradable material innovation. This shows CE's adaptability and scalability, making it relevant to diverse socio-economic contexts. </w:t>
      </w:r>
      <w:r w:rsidRPr="00D037BC">
        <w:rPr>
          <w:rFonts w:ascii="Times New Roman" w:eastAsia="Times New Roman" w:hAnsi="Times New Roman" w:cs="Times New Roman"/>
          <w:kern w:val="0"/>
          <w:sz w:val="24"/>
          <w:szCs w:val="24"/>
          <w14:ligatures w14:val="none"/>
        </w:rPr>
        <w:br/>
      </w:r>
      <w:r w:rsidRPr="00D037BC">
        <w:rPr>
          <w:rFonts w:ascii="Times New Roman" w:eastAsia="Times New Roman" w:hAnsi="Times New Roman" w:cs="Times New Roman"/>
          <w:kern w:val="0"/>
          <w:sz w:val="24"/>
          <w:szCs w:val="24"/>
          <w14:ligatures w14:val="none"/>
        </w:rPr>
        <w:br/>
        <w:t xml:space="preserve">CE could transform SIDS like St. Vincent and the Grenadines (SVG). Geographic isolation, land scarcity, and import dependence make waste management difficult in SIDS. City growth and tourism have overwhelmed SVG's waste management infrastructure. Illegal dumping, leachate contamination, and rising public health risks have resulted from SVG's Diamond Landfill's overcapacity. </w:t>
      </w:r>
      <w:r w:rsidRPr="00D037BC">
        <w:rPr>
          <w:rFonts w:ascii="Times New Roman" w:eastAsia="Times New Roman" w:hAnsi="Times New Roman" w:cs="Times New Roman"/>
          <w:kern w:val="0"/>
          <w:sz w:val="24"/>
          <w:szCs w:val="24"/>
          <w14:ligatures w14:val="none"/>
        </w:rPr>
        <w:br/>
      </w:r>
      <w:r w:rsidRPr="00D037BC">
        <w:rPr>
          <w:rFonts w:ascii="Times New Roman" w:eastAsia="Times New Roman" w:hAnsi="Times New Roman" w:cs="Times New Roman"/>
          <w:kern w:val="0"/>
          <w:sz w:val="24"/>
          <w:szCs w:val="24"/>
          <w14:ligatures w14:val="none"/>
        </w:rPr>
        <w:br/>
        <w:t xml:space="preserve">The Caribbean produces 4.5 kilograms of waste per person daily, far above the global average of 1.2 kilograms (World Bank, 2018). Plastic waste dominates the waste stream, endangering marine biodiversity, coral reefs, and fisheries, which are vital to the region's economy and ecology. Tourism and agriculture, SVG's main industries, are threatened by environmental degradation. </w:t>
      </w:r>
      <w:r w:rsidRPr="00D037BC">
        <w:rPr>
          <w:rFonts w:ascii="Times New Roman" w:eastAsia="Times New Roman" w:hAnsi="Times New Roman" w:cs="Times New Roman"/>
          <w:kern w:val="0"/>
          <w:sz w:val="24"/>
          <w:szCs w:val="24"/>
          <w14:ligatures w14:val="none"/>
        </w:rPr>
        <w:br/>
      </w:r>
      <w:r w:rsidRPr="00D037BC">
        <w:rPr>
          <w:rFonts w:ascii="Times New Roman" w:eastAsia="Times New Roman" w:hAnsi="Times New Roman" w:cs="Times New Roman"/>
          <w:kern w:val="0"/>
          <w:sz w:val="24"/>
          <w:szCs w:val="24"/>
          <w14:ligatures w14:val="none"/>
        </w:rPr>
        <w:br/>
        <w:t xml:space="preserve">These weaknesses are exacerbated by climate change. Rising sea levels, hurricanes, and extreme weather events disrupt waste management, polluting rivers and oceans. More than 8 million </w:t>
      </w:r>
      <w:proofErr w:type="spellStart"/>
      <w:r w:rsidRPr="00D037BC">
        <w:rPr>
          <w:rFonts w:ascii="Times New Roman" w:eastAsia="Times New Roman" w:hAnsi="Times New Roman" w:cs="Times New Roman"/>
          <w:kern w:val="0"/>
          <w:sz w:val="24"/>
          <w:szCs w:val="24"/>
          <w14:ligatures w14:val="none"/>
        </w:rPr>
        <w:t>tonnes</w:t>
      </w:r>
      <w:proofErr w:type="spellEnd"/>
      <w:r w:rsidRPr="00D037BC">
        <w:rPr>
          <w:rFonts w:ascii="Times New Roman" w:eastAsia="Times New Roman" w:hAnsi="Times New Roman" w:cs="Times New Roman"/>
          <w:kern w:val="0"/>
          <w:sz w:val="24"/>
          <w:szCs w:val="24"/>
          <w14:ligatures w14:val="none"/>
        </w:rPr>
        <w:t xml:space="preserve"> of plastic waste enter oceans annually, threatening ecosystems, food security, and livelihoods, according to UNEP. Coastal resources are vital to SVG's economy and culture, making these impacts particularly severe. </w:t>
      </w:r>
      <w:r w:rsidRPr="00D037BC">
        <w:rPr>
          <w:rFonts w:ascii="Times New Roman" w:eastAsia="Times New Roman" w:hAnsi="Times New Roman" w:cs="Times New Roman"/>
          <w:kern w:val="0"/>
          <w:sz w:val="24"/>
          <w:szCs w:val="24"/>
          <w14:ligatures w14:val="none"/>
        </w:rPr>
        <w:br/>
      </w:r>
      <w:r w:rsidRPr="00D037BC">
        <w:rPr>
          <w:rFonts w:ascii="Times New Roman" w:eastAsia="Times New Roman" w:hAnsi="Times New Roman" w:cs="Times New Roman"/>
          <w:kern w:val="0"/>
          <w:sz w:val="24"/>
          <w:szCs w:val="24"/>
          <w14:ligatures w14:val="none"/>
        </w:rPr>
        <w:br/>
        <w:t xml:space="preserve">Adopting CE principles lets SVG address these interconnected issues. Reusing, composting, and investigating waste-to-energy technologies can reduce landfill dependency, recover resources, and create green jobs. CE supports SDGs 11 (Sustainable Cities and Communities), 12 (Responsible Consumption and Production), 13 (Climate Action), 14 (Life Below Water), and 8 (Decent Work and Economic Growth). SVG can lead SIDS and accelerate regional and global sustainability by incorporating CE principles into its waste management strategies. </w:t>
      </w:r>
    </w:p>
    <w:p w14:paraId="4AE48903" w14:textId="77777777" w:rsidR="00FC2CB9" w:rsidRDefault="00FC2CB9" w:rsidP="00D037BC">
      <w:pPr>
        <w:spacing w:after="0" w:line="240" w:lineRule="auto"/>
        <w:rPr>
          <w:rFonts w:ascii="Times New Roman" w:eastAsia="Times New Roman" w:hAnsi="Times New Roman" w:cs="Times New Roman"/>
          <w:kern w:val="0"/>
          <w:sz w:val="24"/>
          <w:szCs w:val="24"/>
          <w14:ligatures w14:val="none"/>
        </w:rPr>
      </w:pPr>
    </w:p>
    <w:p w14:paraId="24691A14" w14:textId="77777777" w:rsidR="00FC2CB9" w:rsidRPr="00D037BC" w:rsidRDefault="00FC2CB9" w:rsidP="00D037BC">
      <w:pPr>
        <w:spacing w:after="0" w:line="240" w:lineRule="auto"/>
        <w:rPr>
          <w:rFonts w:ascii="Times New Roman" w:eastAsia="Times New Roman" w:hAnsi="Times New Roman" w:cs="Times New Roman"/>
          <w:kern w:val="0"/>
          <w:sz w:val="24"/>
          <w:szCs w:val="24"/>
          <w14:ligatures w14:val="none"/>
        </w:rPr>
      </w:pPr>
    </w:p>
    <w:p w14:paraId="70300563" w14:textId="77777777" w:rsidR="00FC2CB9" w:rsidRDefault="00FC2CB9" w:rsidP="00FC2CB9">
      <w:pPr>
        <w:spacing w:after="0" w:line="240" w:lineRule="auto"/>
        <w:rPr>
          <w:rFonts w:ascii="Times New Roman" w:eastAsia="Times New Roman" w:hAnsi="Times New Roman" w:cs="Times New Roman"/>
          <w:kern w:val="0"/>
          <w:sz w:val="24"/>
          <w:szCs w:val="24"/>
          <w14:ligatures w14:val="none"/>
        </w:rPr>
      </w:pPr>
      <w:r w:rsidRPr="00FC2CB9">
        <w:rPr>
          <w:rFonts w:ascii="Times New Roman" w:eastAsia="Times New Roman" w:hAnsi="Times New Roman" w:cs="Times New Roman"/>
          <w:kern w:val="0"/>
          <w:sz w:val="24"/>
          <w:szCs w:val="24"/>
          <w14:ligatures w14:val="none"/>
        </w:rPr>
        <w:t xml:space="preserve">Problem 1.2 </w:t>
      </w:r>
      <w:r w:rsidRPr="00FC2CB9">
        <w:rPr>
          <w:rFonts w:ascii="Times New Roman" w:eastAsia="Times New Roman" w:hAnsi="Times New Roman" w:cs="Times New Roman"/>
          <w:kern w:val="0"/>
          <w:sz w:val="24"/>
          <w:szCs w:val="24"/>
          <w14:ligatures w14:val="none"/>
        </w:rPr>
        <w:br/>
      </w:r>
      <w:r w:rsidRPr="00FC2CB9">
        <w:rPr>
          <w:rFonts w:ascii="Times New Roman" w:eastAsia="Times New Roman" w:hAnsi="Times New Roman" w:cs="Times New Roman"/>
          <w:kern w:val="0"/>
          <w:sz w:val="24"/>
          <w:szCs w:val="24"/>
          <w14:ligatures w14:val="none"/>
        </w:rPr>
        <w:br/>
        <w:t xml:space="preserve">The environment, economy, and society of SVG are threatened by its waste management system. Traditional methods like landfill disposal and incineration have caused environmental damage, economic inefficiency, and public health risks. To illustrate these systemic issues, consider the Diamond Landfill, which has overflowed for over a decade. Waste overflow, illegal dumping, and open burning pollute soil, water, and greenhouse gases, endangering ecosystems and public health. </w:t>
      </w:r>
      <w:r w:rsidRPr="00FC2CB9">
        <w:rPr>
          <w:rFonts w:ascii="Times New Roman" w:eastAsia="Times New Roman" w:hAnsi="Times New Roman" w:cs="Times New Roman"/>
          <w:kern w:val="0"/>
          <w:sz w:val="24"/>
          <w:szCs w:val="24"/>
          <w14:ligatures w14:val="none"/>
        </w:rPr>
        <w:br/>
      </w:r>
      <w:r w:rsidRPr="00FC2CB9">
        <w:rPr>
          <w:rFonts w:ascii="Times New Roman" w:eastAsia="Times New Roman" w:hAnsi="Times New Roman" w:cs="Times New Roman"/>
          <w:kern w:val="0"/>
          <w:sz w:val="24"/>
          <w:szCs w:val="24"/>
          <w14:ligatures w14:val="none"/>
        </w:rPr>
        <w:br/>
        <w:t xml:space="preserve">Economic inefficiencies worsen them. Organic waste, which makes up a large portion of municipal solid waste, is not composted despite its opportunity to support agriculture and reduce landfill dependency. Lack of infrastructure and public awareness underutilize recyclable materials like plastics, metals, and paper. The SWMU invests heavily in waste collection and landfill operations but overlooks resource recovery's economic potential. </w:t>
      </w:r>
      <w:r w:rsidRPr="00FC2CB9">
        <w:rPr>
          <w:rFonts w:ascii="Times New Roman" w:eastAsia="Times New Roman" w:hAnsi="Times New Roman" w:cs="Times New Roman"/>
          <w:kern w:val="0"/>
          <w:sz w:val="24"/>
          <w:szCs w:val="24"/>
          <w14:ligatures w14:val="none"/>
        </w:rPr>
        <w:br/>
      </w:r>
      <w:r w:rsidRPr="00FC2CB9">
        <w:rPr>
          <w:rFonts w:ascii="Times New Roman" w:eastAsia="Times New Roman" w:hAnsi="Times New Roman" w:cs="Times New Roman"/>
          <w:kern w:val="0"/>
          <w:sz w:val="24"/>
          <w:szCs w:val="24"/>
          <w14:ligatures w14:val="none"/>
        </w:rPr>
        <w:br/>
        <w:t xml:space="preserve">Low community engagement. Waste segregation is poorly understood, and recycling programs are underutilized due to logistical barriers, low incentives, and low participation. The most ambitious waste management reforms may fail without public oversight. </w:t>
      </w:r>
      <w:r w:rsidRPr="00FC2CB9">
        <w:rPr>
          <w:rFonts w:ascii="Times New Roman" w:eastAsia="Times New Roman" w:hAnsi="Times New Roman" w:cs="Times New Roman"/>
          <w:kern w:val="0"/>
          <w:sz w:val="24"/>
          <w:szCs w:val="24"/>
          <w14:ligatures w14:val="none"/>
        </w:rPr>
        <w:br/>
      </w:r>
      <w:r w:rsidRPr="00FC2CB9">
        <w:rPr>
          <w:rFonts w:ascii="Times New Roman" w:eastAsia="Times New Roman" w:hAnsi="Times New Roman" w:cs="Times New Roman"/>
          <w:kern w:val="0"/>
          <w:sz w:val="24"/>
          <w:szCs w:val="24"/>
          <w14:ligatures w14:val="none"/>
        </w:rPr>
        <w:br/>
        <w:t xml:space="preserve">CE practices have improved resource efficiency, green jobs, and environmental impacts worldwide. SVG's linear waste management model limits its benefits. This study examines how CE principles can redesign SVG's waste management framework, align it with the SDGs, and create a model for other SIDS. </w:t>
      </w:r>
    </w:p>
    <w:p w14:paraId="26F3A79A" w14:textId="77777777" w:rsidR="00623A65" w:rsidRDefault="00623A65" w:rsidP="00FC2CB9">
      <w:pPr>
        <w:spacing w:after="0" w:line="240" w:lineRule="auto"/>
        <w:rPr>
          <w:rFonts w:ascii="Times New Roman" w:eastAsia="Times New Roman" w:hAnsi="Times New Roman" w:cs="Times New Roman"/>
          <w:kern w:val="0"/>
          <w:sz w:val="24"/>
          <w:szCs w:val="24"/>
          <w14:ligatures w14:val="none"/>
        </w:rPr>
      </w:pPr>
    </w:p>
    <w:p w14:paraId="0A41CF66"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1.3 Research Objectives</w:t>
      </w:r>
    </w:p>
    <w:p w14:paraId="19BE403E"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32B3493D"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The overarching aim of this research is to explore how CE principles can enhance SVG’s waste management system and align its practices with the SDGs. Specific objectives include:</w:t>
      </w:r>
    </w:p>
    <w:p w14:paraId="230D8446"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58984679"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1. To evaluate the current state of waste management in SVG.</w:t>
      </w:r>
    </w:p>
    <w:p w14:paraId="64D47003"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44DA1E0C"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7EBF8EF8"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2. To analyze the alignment of SVG’s waste management practices with the SDGs.</w:t>
      </w:r>
    </w:p>
    <w:p w14:paraId="15DCAD6B"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4DF595F2"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618647F8"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3. To identify barriers and opportunities for integrating CE principles into SVG’s waste management framework.</w:t>
      </w:r>
    </w:p>
    <w:p w14:paraId="7783D3E0"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17642FF7"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7990C64F"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4. To assess the feasibility of implementing waste-to-energy technologies in SVG.</w:t>
      </w:r>
    </w:p>
    <w:p w14:paraId="4214ABA7"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2E09EF53"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4E2F0BD5"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5. To evaluate the role of public-private partnerships (PPPs) in advancing CE-driven waste management solutions.</w:t>
      </w:r>
    </w:p>
    <w:p w14:paraId="7DE5CB8F"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73BF1D57"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05D57E22"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6. To develop actionable recommendations for transitioning SVG’s SWMU to a circular framework.</w:t>
      </w:r>
    </w:p>
    <w:p w14:paraId="5A6FC62D" w14:textId="77777777" w:rsidR="00623A65" w:rsidRDefault="00623A65" w:rsidP="00FC2CB9">
      <w:pPr>
        <w:spacing w:after="0" w:line="240" w:lineRule="auto"/>
        <w:rPr>
          <w:rFonts w:ascii="Times New Roman" w:eastAsia="Times New Roman" w:hAnsi="Times New Roman" w:cs="Times New Roman"/>
          <w:kern w:val="0"/>
          <w:sz w:val="24"/>
          <w:szCs w:val="24"/>
          <w14:ligatures w14:val="none"/>
        </w:rPr>
      </w:pPr>
    </w:p>
    <w:p w14:paraId="49576853" w14:textId="77777777" w:rsidR="00623A65" w:rsidRDefault="00623A65" w:rsidP="00FC2CB9">
      <w:pPr>
        <w:spacing w:after="0" w:line="240" w:lineRule="auto"/>
        <w:rPr>
          <w:rFonts w:ascii="Times New Roman" w:eastAsia="Times New Roman" w:hAnsi="Times New Roman" w:cs="Times New Roman"/>
          <w:kern w:val="0"/>
          <w:sz w:val="24"/>
          <w:szCs w:val="24"/>
          <w14:ligatures w14:val="none"/>
        </w:rPr>
      </w:pPr>
    </w:p>
    <w:p w14:paraId="15E51CE0"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1.4 Research Questions</w:t>
      </w:r>
    </w:p>
    <w:p w14:paraId="1191823D"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163E0EDE" w14:textId="78CCFCFE"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 xml:space="preserve">1. What are the current </w:t>
      </w:r>
      <w:r w:rsidR="00CA1831">
        <w:rPr>
          <w:rFonts w:ascii="Times New Roman" w:eastAsia="Times New Roman" w:hAnsi="Times New Roman" w:cs="Times New Roman"/>
          <w:kern w:val="0"/>
          <w:sz w:val="24"/>
          <w:szCs w:val="24"/>
          <w14:ligatures w14:val="none"/>
        </w:rPr>
        <w:t>SWM</w:t>
      </w:r>
      <w:r w:rsidRPr="00AD54CC">
        <w:rPr>
          <w:rFonts w:ascii="Times New Roman" w:eastAsia="Times New Roman" w:hAnsi="Times New Roman" w:cs="Times New Roman"/>
          <w:kern w:val="0"/>
          <w:sz w:val="24"/>
          <w:szCs w:val="24"/>
          <w14:ligatures w14:val="none"/>
        </w:rPr>
        <w:t xml:space="preserve"> practices in SVG, and </w:t>
      </w:r>
      <w:r w:rsidR="00CA1831">
        <w:rPr>
          <w:rFonts w:ascii="Times New Roman" w:eastAsia="Times New Roman" w:hAnsi="Times New Roman" w:cs="Times New Roman"/>
          <w:kern w:val="0"/>
          <w:sz w:val="24"/>
          <w:szCs w:val="24"/>
          <w14:ligatures w14:val="none"/>
        </w:rPr>
        <w:t>how effective are they</w:t>
      </w:r>
      <w:r w:rsidRPr="00AD54CC">
        <w:rPr>
          <w:rFonts w:ascii="Times New Roman" w:eastAsia="Times New Roman" w:hAnsi="Times New Roman" w:cs="Times New Roman"/>
          <w:kern w:val="0"/>
          <w:sz w:val="24"/>
          <w:szCs w:val="24"/>
          <w14:ligatures w14:val="none"/>
        </w:rPr>
        <w:t>?</w:t>
      </w:r>
    </w:p>
    <w:p w14:paraId="65CD10AB"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07056EE7"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767C5447" w14:textId="6ABD7AD5" w:rsidR="00623A65" w:rsidRDefault="00623A65" w:rsidP="00623A65">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2. How do SVG’s practices align with SDGs 11, 12, 13, and 14?</w:t>
      </w:r>
    </w:p>
    <w:p w14:paraId="44F29B84" w14:textId="337FDA47" w:rsidR="00CA1831" w:rsidRDefault="00CA1831" w:rsidP="00623A65">
      <w:pPr>
        <w:spacing w:after="0" w:line="360" w:lineRule="auto"/>
        <w:rPr>
          <w:rFonts w:ascii="Times New Roman" w:eastAsia="Times New Roman" w:hAnsi="Times New Roman" w:cs="Times New Roman"/>
          <w:kern w:val="0"/>
          <w:sz w:val="24"/>
          <w:szCs w:val="24"/>
          <w14:ligatures w14:val="none"/>
        </w:rPr>
      </w:pPr>
    </w:p>
    <w:p w14:paraId="6913E592" w14:textId="787A3E3F" w:rsidR="00CA1831" w:rsidRPr="00AD54CC" w:rsidRDefault="00CA1831" w:rsidP="00623A65">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3. What </w:t>
      </w:r>
      <w:r w:rsidR="00F84DBD">
        <w:rPr>
          <w:rFonts w:ascii="Times New Roman" w:eastAsia="Times New Roman" w:hAnsi="Times New Roman" w:cs="Times New Roman"/>
          <w:kern w:val="0"/>
          <w:sz w:val="24"/>
          <w:szCs w:val="24"/>
          <w14:ligatures w14:val="none"/>
        </w:rPr>
        <w:t>a</w:t>
      </w:r>
      <w:r>
        <w:rPr>
          <w:rFonts w:ascii="Times New Roman" w:eastAsia="Times New Roman" w:hAnsi="Times New Roman" w:cs="Times New Roman"/>
          <w:kern w:val="0"/>
          <w:sz w:val="24"/>
          <w:szCs w:val="24"/>
          <w14:ligatures w14:val="none"/>
        </w:rPr>
        <w:t xml:space="preserve">re the core principles of CE and how can they be applied to improve </w:t>
      </w:r>
      <w:r w:rsidR="00F84DBD">
        <w:rPr>
          <w:rFonts w:ascii="Times New Roman" w:eastAsia="Times New Roman" w:hAnsi="Times New Roman" w:cs="Times New Roman"/>
          <w:kern w:val="0"/>
          <w:sz w:val="24"/>
          <w:szCs w:val="24"/>
          <w14:ligatures w14:val="none"/>
        </w:rPr>
        <w:t>SWM in SVG?</w:t>
      </w:r>
    </w:p>
    <w:p w14:paraId="1ABA291F"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72C85184"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09EC2B32" w14:textId="34ACA461" w:rsidR="00623A65" w:rsidRDefault="00F84DBD" w:rsidP="00623A65">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4</w:t>
      </w:r>
      <w:r w:rsidR="00623A65" w:rsidRPr="00AD54CC">
        <w:rPr>
          <w:rFonts w:ascii="Times New Roman" w:eastAsia="Times New Roman" w:hAnsi="Times New Roman" w:cs="Times New Roman"/>
          <w:kern w:val="0"/>
          <w:sz w:val="24"/>
          <w:szCs w:val="24"/>
          <w14:ligatures w14:val="none"/>
        </w:rPr>
        <w:t>. What</w:t>
      </w:r>
      <w:r>
        <w:rPr>
          <w:rFonts w:ascii="Times New Roman" w:eastAsia="Times New Roman" w:hAnsi="Times New Roman" w:cs="Times New Roman"/>
          <w:kern w:val="0"/>
          <w:sz w:val="24"/>
          <w:szCs w:val="24"/>
          <w14:ligatures w14:val="none"/>
        </w:rPr>
        <w:t xml:space="preserve"> are the</w:t>
      </w:r>
      <w:r w:rsidR="00623A65" w:rsidRPr="00AD54CC">
        <w:rPr>
          <w:rFonts w:ascii="Times New Roman" w:eastAsia="Times New Roman" w:hAnsi="Times New Roman" w:cs="Times New Roman"/>
          <w:kern w:val="0"/>
          <w:sz w:val="24"/>
          <w:szCs w:val="24"/>
          <w14:ligatures w14:val="none"/>
        </w:rPr>
        <w:t xml:space="preserve"> barriers </w:t>
      </w:r>
      <w:r>
        <w:rPr>
          <w:rFonts w:ascii="Times New Roman" w:eastAsia="Times New Roman" w:hAnsi="Times New Roman" w:cs="Times New Roman"/>
          <w:kern w:val="0"/>
          <w:sz w:val="24"/>
          <w:szCs w:val="24"/>
          <w14:ligatures w14:val="none"/>
        </w:rPr>
        <w:t>and challenges to adopting</w:t>
      </w:r>
      <w:r w:rsidR="00623A65" w:rsidRPr="00AD54CC">
        <w:rPr>
          <w:rFonts w:ascii="Times New Roman" w:eastAsia="Times New Roman" w:hAnsi="Times New Roman" w:cs="Times New Roman"/>
          <w:kern w:val="0"/>
          <w:sz w:val="24"/>
          <w:szCs w:val="24"/>
          <w14:ligatures w14:val="none"/>
        </w:rPr>
        <w:t xml:space="preserve"> CE </w:t>
      </w:r>
      <w:r>
        <w:rPr>
          <w:rFonts w:ascii="Times New Roman" w:eastAsia="Times New Roman" w:hAnsi="Times New Roman" w:cs="Times New Roman"/>
          <w:kern w:val="0"/>
          <w:sz w:val="24"/>
          <w:szCs w:val="24"/>
          <w14:ligatures w14:val="none"/>
        </w:rPr>
        <w:t>principles in SVG’s SWM system?</w:t>
      </w:r>
      <w:r w:rsidR="00623A65" w:rsidRPr="00AD54CC">
        <w:rPr>
          <w:rFonts w:ascii="Times New Roman" w:eastAsia="Times New Roman" w:hAnsi="Times New Roman" w:cs="Times New Roman"/>
          <w:kern w:val="0"/>
          <w:sz w:val="24"/>
          <w:szCs w:val="24"/>
          <w14:ligatures w14:val="none"/>
        </w:rPr>
        <w:t xml:space="preserve"> </w:t>
      </w:r>
    </w:p>
    <w:p w14:paraId="5F2B9135" w14:textId="77777777" w:rsidR="00F84DBD" w:rsidRDefault="00F84DBD" w:rsidP="00623A65">
      <w:pPr>
        <w:spacing w:after="0" w:line="360" w:lineRule="auto"/>
        <w:rPr>
          <w:rFonts w:ascii="Times New Roman" w:eastAsia="Times New Roman" w:hAnsi="Times New Roman" w:cs="Times New Roman"/>
          <w:kern w:val="0"/>
          <w:sz w:val="24"/>
          <w:szCs w:val="24"/>
          <w14:ligatures w14:val="none"/>
        </w:rPr>
      </w:pPr>
    </w:p>
    <w:p w14:paraId="1B35948E" w14:textId="6B303B8F" w:rsidR="00F84DBD" w:rsidRPr="00AD54CC" w:rsidRDefault="00F84DBD" w:rsidP="00623A65">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5. What opportunities exist for integrating CE principles into SVG’s SWM practices to achieve the SDG’s.</w:t>
      </w:r>
    </w:p>
    <w:p w14:paraId="4441C28E"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29D18D91"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6730AE31" w14:textId="7DBE5B78" w:rsidR="00623A65" w:rsidRPr="00AD54CC" w:rsidRDefault="00F84DBD" w:rsidP="00623A65">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6. How can public awareness and community participation in CE initiatives be improved to support sustainable waste management?</w:t>
      </w:r>
    </w:p>
    <w:p w14:paraId="519788AF"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3D637738" w14:textId="77777777" w:rsidR="00623A65" w:rsidRPr="00AD54CC" w:rsidRDefault="00623A65" w:rsidP="00623A65">
      <w:pPr>
        <w:spacing w:after="0" w:line="360" w:lineRule="auto"/>
        <w:rPr>
          <w:rFonts w:ascii="Times New Roman" w:eastAsia="Times New Roman" w:hAnsi="Times New Roman" w:cs="Times New Roman"/>
          <w:kern w:val="0"/>
          <w:sz w:val="24"/>
          <w:szCs w:val="24"/>
          <w14:ligatures w14:val="none"/>
        </w:rPr>
      </w:pPr>
    </w:p>
    <w:p w14:paraId="11354827"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lastRenderedPageBreak/>
        <w:t>1.5 Scope of the Study</w:t>
      </w:r>
    </w:p>
    <w:p w14:paraId="441DCD6B"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465E6620"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This research focuses on five key areas:</w:t>
      </w:r>
    </w:p>
    <w:p w14:paraId="2E80B4D0"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1AA56B94"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1. Operational Practices. Examining waste collection, landfill management, and recycling systems.</w:t>
      </w:r>
    </w:p>
    <w:p w14:paraId="571CC257"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05585894"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294AD87E"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2. Policy Frameworks. Evaluating existing laws and their alignment with CE principles.</w:t>
      </w:r>
    </w:p>
    <w:p w14:paraId="3760327D"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007DC1A7"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737AC7C8"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3. Community Engagement. Assessing public attitudes, behaviors, and participation in waste reduction initiatives.</w:t>
      </w:r>
    </w:p>
    <w:p w14:paraId="484F32A0"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215609F4"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7CC8A9B5"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4. Economic Feasibility. Exploring the viability of CE-driven projects, including waste-to-energy technologies.</w:t>
      </w:r>
    </w:p>
    <w:p w14:paraId="39237D50"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218B49F2"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77A08142"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r w:rsidRPr="00AD54CC">
        <w:rPr>
          <w:rFonts w:ascii="Times New Roman" w:eastAsia="Times New Roman" w:hAnsi="Times New Roman" w:cs="Times New Roman"/>
          <w:kern w:val="0"/>
          <w:sz w:val="24"/>
          <w:szCs w:val="24"/>
          <w14:ligatures w14:val="none"/>
        </w:rPr>
        <w:t>5. Regional Comparisons. Drawing lessons from other SIDS and global CE applications.</w:t>
      </w:r>
    </w:p>
    <w:p w14:paraId="638BB198" w14:textId="77777777" w:rsidR="007E3F62" w:rsidRPr="00AD54CC" w:rsidRDefault="007E3F62" w:rsidP="007E3F62">
      <w:pPr>
        <w:spacing w:after="0" w:line="360" w:lineRule="auto"/>
        <w:rPr>
          <w:rFonts w:ascii="Times New Roman" w:eastAsia="Times New Roman" w:hAnsi="Times New Roman" w:cs="Times New Roman"/>
          <w:kern w:val="0"/>
          <w:sz w:val="24"/>
          <w:szCs w:val="24"/>
          <w14:ligatures w14:val="none"/>
        </w:rPr>
      </w:pPr>
    </w:p>
    <w:p w14:paraId="0D85254B" w14:textId="77777777" w:rsidR="00835822" w:rsidRPr="00835822" w:rsidRDefault="00835822" w:rsidP="00835822">
      <w:pP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1.6 Significance</w:t>
      </w:r>
      <w:r w:rsidRPr="00835822">
        <w:rPr>
          <w:rFonts w:ascii="Times New Roman" w:eastAsia="Times New Roman" w:hAnsi="Times New Roman" w:cs="Times New Roman"/>
          <w:kern w:val="0"/>
          <w:sz w:val="24"/>
          <w:szCs w:val="24"/>
          <w14:ligatures w14:val="none"/>
        </w:rPr>
        <w:t xml:space="preserve"> of the Study </w:t>
      </w:r>
      <w:r w:rsidRPr="00835822">
        <w:rPr>
          <w:rFonts w:ascii="Times New Roman" w:eastAsia="Times New Roman" w:hAnsi="Times New Roman" w:cs="Times New Roman"/>
          <w:kern w:val="0"/>
          <w:sz w:val="24"/>
          <w:szCs w:val="24"/>
          <w14:ligatures w14:val="none"/>
        </w:rPr>
        <w:br/>
      </w:r>
      <w:r w:rsidRPr="00835822">
        <w:rPr>
          <w:rFonts w:ascii="Times New Roman" w:eastAsia="Times New Roman" w:hAnsi="Times New Roman" w:cs="Times New Roman"/>
          <w:kern w:val="0"/>
          <w:sz w:val="24"/>
          <w:szCs w:val="24"/>
          <w14:ligatures w14:val="none"/>
        </w:rPr>
        <w:br/>
        <w:t xml:space="preserve">Study Significance </w:t>
      </w:r>
      <w:r w:rsidRPr="00835822">
        <w:rPr>
          <w:rFonts w:ascii="Times New Roman" w:eastAsia="Times New Roman" w:hAnsi="Times New Roman" w:cs="Times New Roman"/>
          <w:kern w:val="0"/>
          <w:sz w:val="24"/>
          <w:szCs w:val="24"/>
          <w14:ligatures w14:val="none"/>
        </w:rPr>
        <w:br/>
      </w:r>
      <w:r w:rsidRPr="00835822">
        <w:rPr>
          <w:rFonts w:ascii="Times New Roman" w:eastAsia="Times New Roman" w:hAnsi="Times New Roman" w:cs="Times New Roman"/>
          <w:kern w:val="0"/>
          <w:sz w:val="24"/>
          <w:szCs w:val="24"/>
          <w14:ligatures w14:val="none"/>
        </w:rPr>
        <w:br/>
        <w:t xml:space="preserve">This study explores how the Circular Economy (CE) can transform Solid Waste Management (SWM) in St. Vincent and the Grenadines (SVG), addressing critical challenges in line with SDG 11 (Sustainable Cities and Communities), SDG 12 (Responsible Consumption and Production), SDG 13 (Climate Action), and SDG 14 (Life Below Water). </w:t>
      </w:r>
      <w:r w:rsidRPr="00835822">
        <w:rPr>
          <w:rFonts w:ascii="Times New Roman" w:eastAsia="Times New Roman" w:hAnsi="Times New Roman" w:cs="Times New Roman"/>
          <w:kern w:val="0"/>
          <w:sz w:val="24"/>
          <w:szCs w:val="24"/>
          <w14:ligatures w14:val="none"/>
        </w:rPr>
        <w:br/>
      </w:r>
      <w:r w:rsidRPr="00835822">
        <w:rPr>
          <w:rFonts w:ascii="Times New Roman" w:eastAsia="Times New Roman" w:hAnsi="Times New Roman" w:cs="Times New Roman"/>
          <w:kern w:val="0"/>
          <w:sz w:val="24"/>
          <w:szCs w:val="24"/>
          <w14:ligatures w14:val="none"/>
        </w:rPr>
        <w:br/>
        <w:t xml:space="preserve">Recycling, composting, and waste-to-energy reduce landfill dependency, greenhouse gas emissions, and marine pollution, according to the study. This supports climate resilience and ecosystem protection. </w:t>
      </w:r>
      <w:r w:rsidRPr="00835822">
        <w:rPr>
          <w:rFonts w:ascii="Times New Roman" w:eastAsia="Times New Roman" w:hAnsi="Times New Roman" w:cs="Times New Roman"/>
          <w:kern w:val="0"/>
          <w:sz w:val="24"/>
          <w:szCs w:val="24"/>
          <w14:ligatures w14:val="none"/>
        </w:rPr>
        <w:br/>
      </w:r>
      <w:r w:rsidRPr="00835822">
        <w:rPr>
          <w:rFonts w:ascii="Times New Roman" w:eastAsia="Times New Roman" w:hAnsi="Times New Roman" w:cs="Times New Roman"/>
          <w:kern w:val="0"/>
          <w:sz w:val="24"/>
          <w:szCs w:val="24"/>
          <w14:ligatures w14:val="none"/>
        </w:rPr>
        <w:br/>
        <w:t xml:space="preserve">CE integration turns waste into a resource, creating jobs, revenue, and reducing fertilizer </w:t>
      </w:r>
      <w:r w:rsidRPr="00835822">
        <w:rPr>
          <w:rFonts w:ascii="Times New Roman" w:eastAsia="Times New Roman" w:hAnsi="Times New Roman" w:cs="Times New Roman"/>
          <w:kern w:val="0"/>
          <w:sz w:val="24"/>
          <w:szCs w:val="24"/>
          <w14:ligatures w14:val="none"/>
        </w:rPr>
        <w:lastRenderedPageBreak/>
        <w:t xml:space="preserve">imports. Sustainable production and resource recovery policies help SVG's economy. </w:t>
      </w:r>
      <w:r w:rsidRPr="00835822">
        <w:rPr>
          <w:rFonts w:ascii="Times New Roman" w:eastAsia="Times New Roman" w:hAnsi="Times New Roman" w:cs="Times New Roman"/>
          <w:kern w:val="0"/>
          <w:sz w:val="24"/>
          <w:szCs w:val="24"/>
          <w14:ligatures w14:val="none"/>
        </w:rPr>
        <w:br/>
      </w:r>
      <w:r w:rsidRPr="00835822">
        <w:rPr>
          <w:rFonts w:ascii="Times New Roman" w:eastAsia="Times New Roman" w:hAnsi="Times New Roman" w:cs="Times New Roman"/>
          <w:kern w:val="0"/>
          <w:sz w:val="24"/>
          <w:szCs w:val="24"/>
          <w14:ligatures w14:val="none"/>
        </w:rPr>
        <w:br/>
        <w:t xml:space="preserve">Public engagement and education are priority socially, with low awareness but high willingness to adopt CE practices. Systemic change requires institutional reforms like EPR and infrastructure investment. </w:t>
      </w:r>
      <w:r w:rsidRPr="00835822">
        <w:rPr>
          <w:rFonts w:ascii="Times New Roman" w:eastAsia="Times New Roman" w:hAnsi="Times New Roman" w:cs="Times New Roman"/>
          <w:kern w:val="0"/>
          <w:sz w:val="24"/>
          <w:szCs w:val="24"/>
          <w14:ligatures w14:val="none"/>
        </w:rPr>
        <w:br/>
      </w:r>
      <w:r w:rsidRPr="00835822">
        <w:rPr>
          <w:rFonts w:ascii="Times New Roman" w:eastAsia="Times New Roman" w:hAnsi="Times New Roman" w:cs="Times New Roman"/>
          <w:kern w:val="0"/>
          <w:sz w:val="24"/>
          <w:szCs w:val="24"/>
          <w14:ligatures w14:val="none"/>
        </w:rPr>
        <w:br/>
        <w:t xml:space="preserve">The research offers a replicable model for Small Island Developing States (SIDS) and developing nations, highlighting the importance of partnerships and international funding in sustainable waste management and SDGs. </w:t>
      </w:r>
    </w:p>
    <w:p w14:paraId="01BC8B3A" w14:textId="47F45DFA" w:rsidR="00623A65" w:rsidRDefault="00623A65" w:rsidP="00835822">
      <w:pPr>
        <w:spacing w:after="0" w:line="240" w:lineRule="auto"/>
        <w:rPr>
          <w:rFonts w:ascii="Times New Roman" w:eastAsia="Times New Roman" w:hAnsi="Times New Roman" w:cs="Times New Roman"/>
          <w:kern w:val="0"/>
          <w:sz w:val="24"/>
          <w:szCs w:val="24"/>
          <w14:ligatures w14:val="none"/>
        </w:rPr>
      </w:pPr>
    </w:p>
    <w:p w14:paraId="3D212D98" w14:textId="77777777" w:rsidR="00835822" w:rsidRDefault="00835822" w:rsidP="00835822">
      <w:pPr>
        <w:spacing w:after="0" w:line="240" w:lineRule="auto"/>
        <w:rPr>
          <w:rFonts w:ascii="Times New Roman" w:eastAsia="Times New Roman" w:hAnsi="Times New Roman" w:cs="Times New Roman"/>
          <w:kern w:val="0"/>
          <w:sz w:val="24"/>
          <w:szCs w:val="24"/>
          <w14:ligatures w14:val="none"/>
        </w:rPr>
      </w:pPr>
    </w:p>
    <w:p w14:paraId="525F7548" w14:textId="50DE8FE9" w:rsidR="00835822" w:rsidRDefault="00835822" w:rsidP="00835822">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Chapter 2</w:t>
      </w:r>
    </w:p>
    <w:p w14:paraId="11533F31" w14:textId="7F74F323" w:rsidR="00835822" w:rsidRDefault="00835822" w:rsidP="00835822">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Literature Review</w:t>
      </w:r>
    </w:p>
    <w:p w14:paraId="5D46F9CE" w14:textId="77777777" w:rsidR="00835822" w:rsidRPr="00AD54CC" w:rsidRDefault="00835822" w:rsidP="00835822">
      <w:pPr>
        <w:spacing w:after="0" w:line="240" w:lineRule="auto"/>
        <w:rPr>
          <w:rFonts w:ascii="Times New Roman" w:eastAsia="Times New Roman" w:hAnsi="Times New Roman" w:cs="Times New Roman"/>
          <w:kern w:val="0"/>
          <w:sz w:val="24"/>
          <w:szCs w:val="24"/>
          <w14:ligatures w14:val="none"/>
        </w:rPr>
      </w:pPr>
    </w:p>
    <w:p w14:paraId="69FD0ACE" w14:textId="77777777" w:rsidR="00623A65" w:rsidRDefault="00623A65" w:rsidP="00FC2CB9">
      <w:pPr>
        <w:spacing w:after="0" w:line="240" w:lineRule="auto"/>
        <w:rPr>
          <w:rFonts w:ascii="Times New Roman" w:eastAsia="Times New Roman" w:hAnsi="Times New Roman" w:cs="Times New Roman"/>
          <w:kern w:val="0"/>
          <w:sz w:val="24"/>
          <w:szCs w:val="24"/>
          <w14:ligatures w14:val="none"/>
        </w:rPr>
      </w:pPr>
    </w:p>
    <w:p w14:paraId="1D7B910A" w14:textId="77777777" w:rsidR="00623A65" w:rsidRPr="00FC2CB9" w:rsidRDefault="00623A65" w:rsidP="00FC2CB9">
      <w:pPr>
        <w:spacing w:after="0" w:line="240" w:lineRule="auto"/>
        <w:rPr>
          <w:rFonts w:ascii="Times New Roman" w:eastAsia="Times New Roman" w:hAnsi="Times New Roman" w:cs="Times New Roman"/>
          <w:kern w:val="0"/>
          <w:sz w:val="24"/>
          <w:szCs w:val="24"/>
          <w14:ligatures w14:val="none"/>
        </w:rPr>
      </w:pPr>
    </w:p>
    <w:p w14:paraId="6840AF03" w14:textId="09E2EEA6" w:rsidR="007E2570" w:rsidRDefault="007E2570" w:rsidP="007E2570">
      <w:pPr>
        <w:spacing w:after="0" w:line="240" w:lineRule="auto"/>
        <w:rPr>
          <w:rFonts w:ascii="Times New Roman" w:eastAsia="Times New Roman" w:hAnsi="Times New Roman" w:cs="Times New Roman"/>
          <w:kern w:val="0"/>
          <w:sz w:val="24"/>
          <w:szCs w:val="24"/>
          <w14:ligatures w14:val="none"/>
        </w:rPr>
      </w:pPr>
      <w:r w:rsidRPr="007E2570">
        <w:rPr>
          <w:rFonts w:ascii="Times New Roman" w:eastAsia="Times New Roman" w:hAnsi="Times New Roman" w:cs="Times New Roman"/>
          <w:kern w:val="0"/>
          <w:sz w:val="24"/>
          <w:szCs w:val="24"/>
          <w14:ligatures w14:val="none"/>
        </w:rPr>
        <w:t xml:space="preserve">Origins of the Circular Economy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CE is based on a variety of economic, environmental, and industrial theories developed during the twentieth century. The origins of CE can be traced back to industrial ecology, which promoted the concept of mimicking natural ecosystems in which waste from one process becomes a resource for another (Geng &amp; Doberstein, 2008). This approach was later expanded by scholars such as Kenneth Boulding, who in his 1966 essay The Economics of the Coming Spaceship Earth advocated for a closed-loop economic system to conserve resources and reduce waste.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The Cradle-to-Cradle (C2C) framework developed by McDonough and </w:t>
      </w:r>
      <w:proofErr w:type="spellStart"/>
      <w:r w:rsidRPr="007E2570">
        <w:rPr>
          <w:rFonts w:ascii="Times New Roman" w:eastAsia="Times New Roman" w:hAnsi="Times New Roman" w:cs="Times New Roman"/>
          <w:kern w:val="0"/>
          <w:sz w:val="24"/>
          <w:szCs w:val="24"/>
          <w14:ligatures w14:val="none"/>
        </w:rPr>
        <w:t>Braungart</w:t>
      </w:r>
      <w:proofErr w:type="spellEnd"/>
      <w:r w:rsidRPr="007E2570">
        <w:rPr>
          <w:rFonts w:ascii="Times New Roman" w:eastAsia="Times New Roman" w:hAnsi="Times New Roman" w:cs="Times New Roman"/>
          <w:kern w:val="0"/>
          <w:sz w:val="24"/>
          <w:szCs w:val="24"/>
          <w14:ligatures w14:val="none"/>
        </w:rPr>
        <w:t xml:space="preserve"> (2002) strengthened CE's theoretical foundations by advocating for design processes that prioritize material recovery, biodegradability, and renewable energy use. This concept promotes designing products with their entire life cycle in mind, ensuring that materials can be endlessly recycled within biological or technical loops without harming the environment.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Stahel (2016) proposed the Performance Economy model, which prioritizes service-oriented business models over ownership, thereby effectively decoupling economic growth from resource consumption. This ideology underpins many modern CE practices, such as leasing models for electronics or furniture, which help to extend product lifespans and reduce waste.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Core Principles of the Circular Economy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The principles of CE are founded on three main objectives: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1. Eliminating Waste and Pollution: CE prioritizes designing products and systems that eliminate </w:t>
      </w:r>
      <w:r w:rsidRPr="007E2570">
        <w:rPr>
          <w:rFonts w:ascii="Times New Roman" w:eastAsia="Times New Roman" w:hAnsi="Times New Roman" w:cs="Times New Roman"/>
          <w:kern w:val="0"/>
          <w:sz w:val="24"/>
          <w:szCs w:val="24"/>
          <w14:ligatures w14:val="none"/>
        </w:rPr>
        <w:lastRenderedPageBreak/>
        <w:t>waste at all stages of the manufacturing process. This includes using long-lasting materials, reducing toxic chemicals, and designing for disassembly (</w:t>
      </w:r>
      <w:proofErr w:type="spellStart"/>
      <w:r w:rsidRPr="007E2570">
        <w:rPr>
          <w:rFonts w:ascii="Times New Roman" w:eastAsia="Times New Roman" w:hAnsi="Times New Roman" w:cs="Times New Roman"/>
          <w:kern w:val="0"/>
          <w:sz w:val="24"/>
          <w:szCs w:val="24"/>
          <w14:ligatures w14:val="none"/>
        </w:rPr>
        <w:t>Braungart</w:t>
      </w:r>
      <w:proofErr w:type="spellEnd"/>
      <w:r w:rsidRPr="007E2570">
        <w:rPr>
          <w:rFonts w:ascii="Times New Roman" w:eastAsia="Times New Roman" w:hAnsi="Times New Roman" w:cs="Times New Roman"/>
          <w:kern w:val="0"/>
          <w:sz w:val="24"/>
          <w:szCs w:val="24"/>
          <w14:ligatures w14:val="none"/>
        </w:rPr>
        <w:t xml:space="preserve"> &amp; McDonough, 2007).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2. Keeping Products and Materials in Use: By promoting reuse, repair, remanufacturing, and recycling, CE extends resource life cycles and reduces demand for virgin materials (Korhonen et al., 2018).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3. Regenerating Natural Systems: CE promotes environmental restoration practices such as composting organic waste and transitioning to renewable energy sources (</w:t>
      </w:r>
      <w:proofErr w:type="spellStart"/>
      <w:r w:rsidRPr="007E2570">
        <w:rPr>
          <w:rFonts w:ascii="Times New Roman" w:eastAsia="Times New Roman" w:hAnsi="Times New Roman" w:cs="Times New Roman"/>
          <w:kern w:val="0"/>
          <w:sz w:val="24"/>
          <w:szCs w:val="24"/>
          <w14:ligatures w14:val="none"/>
        </w:rPr>
        <w:t>Geissdoerfer</w:t>
      </w:r>
      <w:proofErr w:type="spellEnd"/>
      <w:r w:rsidRPr="007E2570">
        <w:rPr>
          <w:rFonts w:ascii="Times New Roman" w:eastAsia="Times New Roman" w:hAnsi="Times New Roman" w:cs="Times New Roman"/>
          <w:kern w:val="0"/>
          <w:sz w:val="24"/>
          <w:szCs w:val="24"/>
          <w14:ligatures w14:val="none"/>
        </w:rPr>
        <w:t xml:space="preserve"> et al., 2017).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These principles are closely aligned with the 3Rs framework (Reduce, Reuse, Recycle), which has become a global standard for sustainable waste management. CE aims to decouple economic growth from resource consumption and environmental degradation by ensuring that resources circulate within the economy.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Circular Economy: A Systems Perspective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proofErr w:type="gramStart"/>
      <w:r w:rsidRPr="007E2570">
        <w:rPr>
          <w:rFonts w:ascii="Times New Roman" w:eastAsia="Times New Roman" w:hAnsi="Times New Roman" w:cs="Times New Roman"/>
          <w:kern w:val="0"/>
          <w:sz w:val="24"/>
          <w:szCs w:val="24"/>
          <w14:ligatures w14:val="none"/>
        </w:rPr>
        <w:t>CE  integrates</w:t>
      </w:r>
      <w:proofErr w:type="gramEnd"/>
      <w:r w:rsidRPr="007E2570">
        <w:rPr>
          <w:rFonts w:ascii="Times New Roman" w:eastAsia="Times New Roman" w:hAnsi="Times New Roman" w:cs="Times New Roman"/>
          <w:kern w:val="0"/>
          <w:sz w:val="24"/>
          <w:szCs w:val="24"/>
          <w14:ligatures w14:val="none"/>
        </w:rPr>
        <w:t xml:space="preserve"> various disciplines such as economics, industrial design, and environmental science. This systems approach emphasizes the interconnectedness of production, consumption, and waste management processes (Korhonen et al., 2018). For example, in a CE model, agricultural waste could be converted into bioenergy or fertilizer, reducing reliance on synthetic inputs and improving food security. Similarly, discarded electronics could be disassembled to extract valuable metals and components for reuse in manufacturing.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Such systemic thinking is essential for addressing the complex issues confronting Small Island Developing States (SIDS), such as resource scarcity, waste accumulation, and climate vulnerability (SIDS Waste Management Outlook, 2020). CE outlines a strategy for SIDS to maximize resource utilization while minimizing environmental impact.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Circular Economy in Practice.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Globally, policymakers, businesses, and communities have embraced CE as a means of transitioning to sustainable development. The European Union's Circular Economy Action Plan, which was launched in 2015, has helped member states promote resource efficiency, increase recycling rates, and reduce landfill dependency (European Commission, 2020). For example, </w:t>
      </w:r>
      <w:r w:rsidRPr="007E2570">
        <w:rPr>
          <w:rFonts w:ascii="Times New Roman" w:eastAsia="Times New Roman" w:hAnsi="Times New Roman" w:cs="Times New Roman"/>
          <w:kern w:val="0"/>
          <w:sz w:val="24"/>
          <w:szCs w:val="24"/>
          <w14:ligatures w14:val="none"/>
        </w:rPr>
        <w:lastRenderedPageBreak/>
        <w:t xml:space="preserve">Denmark's "Symbiosis Network" exemplifies industrial symbiosis by repurposing waste heat from power plants to power nearby factories and communities.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In China, the Circular Economy Promotion Law has boosted industrial innovation and resource efficiency, resulting in a significant reduction in waste and resource extraction. These global examples demonstrate the scalability and adaptability of CE principles in a variety of economic and geographical contexts.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CE and Waste Management in SIDS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For SIDS such as St. Vincent and the Grenadines, CE provides a practical framework for addressing critical waste management issues. Limited land availability, high import dependency, and vulnerability to climate change necessitate novel approaches to resource management. The application of CE principles may: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Reduce Marine Pollution: By eliminating single-use plastics and promoting biodegradable alternatives, CE supports SDG 14 (Life Below Water) and safeguards marine ecosystems (</w:t>
      </w:r>
      <w:proofErr w:type="spellStart"/>
      <w:r w:rsidRPr="007E2570">
        <w:rPr>
          <w:rFonts w:ascii="Times New Roman" w:eastAsia="Times New Roman" w:hAnsi="Times New Roman" w:cs="Times New Roman"/>
          <w:kern w:val="0"/>
          <w:sz w:val="24"/>
          <w:szCs w:val="24"/>
          <w14:ligatures w14:val="none"/>
        </w:rPr>
        <w:t>Jambeck</w:t>
      </w:r>
      <w:proofErr w:type="spellEnd"/>
      <w:r w:rsidRPr="007E2570">
        <w:rPr>
          <w:rFonts w:ascii="Times New Roman" w:eastAsia="Times New Roman" w:hAnsi="Times New Roman" w:cs="Times New Roman"/>
          <w:kern w:val="0"/>
          <w:sz w:val="24"/>
          <w:szCs w:val="24"/>
          <w14:ligatures w14:val="none"/>
        </w:rPr>
        <w:t xml:space="preserve"> et al., 2015).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Improve Resource Recovery: With organic waste accounting for more than half of all waste in SIDS, CE practices like composting and biogas production can reduce landfill dependency while increasing agricultural productivity (FAO, 2021).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Promote Economic Resilience: By converting waste into resources, CE provides opportunities for job creation and economic diversification, which aligns with SDG 12 (Responsible Consumption and Production) (Korhonen et al., 2018).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Critiques and Limitations of the Circular Economy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CE is widely regarded as a transformative model, but it is not without criticism. Some scholars argue that CE oversimplifies complex sustainability challenges by focusing solely on material flows and ignoring broader systemic issues like social equity and governance (Korhonen et al., 2018). Furthermore, implementing CE necessitates significant upfront investments in infrastructure, technology, and education, which can be prohibitively expensive for resource-constrained economies like SVG (Chowdhury and Hammill, 2020). </w:t>
      </w:r>
      <w:r w:rsidRPr="007E2570">
        <w:rPr>
          <w:rFonts w:ascii="Times New Roman" w:eastAsia="Times New Roman" w:hAnsi="Times New Roman" w:cs="Times New Roman"/>
          <w:kern w:val="0"/>
          <w:sz w:val="24"/>
          <w:szCs w:val="24"/>
          <w14:ligatures w14:val="none"/>
        </w:rPr>
        <w:br/>
      </w:r>
      <w:r w:rsidRPr="007E2570">
        <w:rPr>
          <w:rFonts w:ascii="Times New Roman" w:eastAsia="Times New Roman" w:hAnsi="Times New Roman" w:cs="Times New Roman"/>
          <w:kern w:val="0"/>
          <w:sz w:val="24"/>
          <w:szCs w:val="24"/>
          <w14:ligatures w14:val="none"/>
        </w:rPr>
        <w:br/>
        <w:t xml:space="preserve">Furthermore, CE's reliance on advanced recycling and industrial symbiosis may not always be feasible in small economies with limited industrial activity, emphasizing the importance of localized adaptations of CE principles. </w:t>
      </w:r>
    </w:p>
    <w:p w14:paraId="73F04567" w14:textId="77777777" w:rsidR="008D3E5C" w:rsidRDefault="008D3E5C" w:rsidP="007E2570">
      <w:pPr>
        <w:spacing w:after="0" w:line="240" w:lineRule="auto"/>
        <w:rPr>
          <w:rFonts w:ascii="Times New Roman" w:eastAsia="Times New Roman" w:hAnsi="Times New Roman" w:cs="Times New Roman"/>
          <w:kern w:val="0"/>
          <w:sz w:val="24"/>
          <w:szCs w:val="24"/>
          <w14:ligatures w14:val="none"/>
        </w:rPr>
      </w:pPr>
    </w:p>
    <w:p w14:paraId="2FEB88C8" w14:textId="440DB14A" w:rsidR="008D3E5C" w:rsidRPr="008D3E5C" w:rsidRDefault="008D3E5C" w:rsidP="008D3E5C">
      <w:pPr>
        <w:spacing w:after="0" w:line="240" w:lineRule="auto"/>
        <w:rPr>
          <w:rFonts w:ascii="Times New Roman" w:eastAsia="Times New Roman" w:hAnsi="Times New Roman" w:cs="Times New Roman"/>
          <w:kern w:val="0"/>
          <w:sz w:val="24"/>
          <w:szCs w:val="24"/>
          <w14:ligatures w14:val="none"/>
        </w:rPr>
      </w:pPr>
      <w:r w:rsidRPr="008D3E5C">
        <w:rPr>
          <w:rFonts w:ascii="Times New Roman" w:eastAsia="Times New Roman" w:hAnsi="Times New Roman" w:cs="Times New Roman"/>
          <w:kern w:val="0"/>
          <w:sz w:val="24"/>
          <w:szCs w:val="24"/>
          <w14:ligatures w14:val="none"/>
        </w:rPr>
        <w:lastRenderedPageBreak/>
        <w:t xml:space="preserve">2.3 Circular Economy in Waste Management: Global Perspectives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In addressing waste accumulation, resource inefficiency, and environmental degradation, Circular Economy (CE) waste management principles have shown significant environmental, economic, and social benefits worldwide. The best practices of global initiatives and their effects on SIDS like St. Vincent and the Grenadines are examined in this section.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European Union: Circular Economy Innovation Leader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Through its 2015 Circular Economy Action Plan, the EU has become a global leader in CE. The plan promotes resource efficiency, waste prevention, and sustainable production and consumption (European Commission, 2020). Some of its accomplishments: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EU member states have an average municipal recycling rate of 47%, with Germany exceeding 65% due to strict recycling policies and public engagement (Geng et al., 2012).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Reducing Landfill Dependency: EU directives require member states to divert biodegradable waste and use composting and waste-to-energy systems (Domenech &amp; Bahn-Walkowiak, 2019).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Extended Producer Responsibility (EPR): EPR frameworks require manufacturers to manage their products' end-of-life impacts, encouraging sustainable design and reducing waste (Stahel, 2016).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These initiatives demonstrate CE principles' scalability and regulatory frameworks' role in systemic change.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Industrial Symbiosis and Resource Efficiency in China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China's Circular Economy Promotion Law (2008) institutionalizes CE practices into national development strategies, a pioneering step. China's industrial symbiosis strategy uses waste or byproducts from one industry as inputs for another (Geng et al., 2012).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Examples of success: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Tianjin Economic-Technological Development Area (TEDA): Sharing water, energy, and raw materials reduces industrial waste by 30% and saves money (Domenech &amp; Bahn-Walkowiak, 2019).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Urban Mining: China's CE framework encourages e-waste metal recovery, saving resources and </w:t>
      </w:r>
      <w:r w:rsidRPr="008D3E5C">
        <w:rPr>
          <w:rFonts w:ascii="Times New Roman" w:eastAsia="Times New Roman" w:hAnsi="Times New Roman" w:cs="Times New Roman"/>
          <w:kern w:val="0"/>
          <w:sz w:val="24"/>
          <w:szCs w:val="24"/>
          <w14:ligatures w14:val="none"/>
        </w:rPr>
        <w:lastRenderedPageBreak/>
        <w:t xml:space="preserve">reducing mining (Preston, 2012).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China shows that CE can boost economic growth and address environmental issues in rapidly industrializing economies.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US Private-Sector Innovation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US CE adoption has been driven by private sector initiatives. Patagonia and Dell use circular business models that </w:t>
      </w:r>
      <w:proofErr w:type="spellStart"/>
      <w:r w:rsidRPr="008D3E5C">
        <w:rPr>
          <w:rFonts w:ascii="Times New Roman" w:eastAsia="Times New Roman" w:hAnsi="Times New Roman" w:cs="Times New Roman"/>
          <w:kern w:val="0"/>
          <w:sz w:val="24"/>
          <w:szCs w:val="24"/>
          <w14:ligatures w14:val="none"/>
        </w:rPr>
        <w:t>emphasise</w:t>
      </w:r>
      <w:proofErr w:type="spellEnd"/>
      <w:r w:rsidRPr="008D3E5C">
        <w:rPr>
          <w:rFonts w:ascii="Times New Roman" w:eastAsia="Times New Roman" w:hAnsi="Times New Roman" w:cs="Times New Roman"/>
          <w:kern w:val="0"/>
          <w:sz w:val="24"/>
          <w:szCs w:val="24"/>
          <w14:ligatures w14:val="none"/>
        </w:rPr>
        <w:t xml:space="preserve"> recycling, product repair, and material recovery (</w:t>
      </w:r>
      <w:proofErr w:type="spellStart"/>
      <w:r w:rsidRPr="008D3E5C">
        <w:rPr>
          <w:rFonts w:ascii="Times New Roman" w:eastAsia="Times New Roman" w:hAnsi="Times New Roman" w:cs="Times New Roman"/>
          <w:kern w:val="0"/>
          <w:sz w:val="24"/>
          <w:szCs w:val="24"/>
          <w14:ligatures w14:val="none"/>
        </w:rPr>
        <w:t>Geissdoerfer</w:t>
      </w:r>
      <w:proofErr w:type="spellEnd"/>
      <w:r w:rsidRPr="008D3E5C">
        <w:rPr>
          <w:rFonts w:ascii="Times New Roman" w:eastAsia="Times New Roman" w:hAnsi="Times New Roman" w:cs="Times New Roman"/>
          <w:kern w:val="0"/>
          <w:sz w:val="24"/>
          <w:szCs w:val="24"/>
          <w14:ligatures w14:val="none"/>
        </w:rPr>
        <w:t xml:space="preserve"> et al., 2017).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Dell's Closed-Loop Recycling Program: Dell reuses computer plastics to make new products, saving thousands of tons of waste (Chowdhury &amp; Hammill, 2020).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The Patagonia Worn Wear Program encourages customers to repair and reuse outdoor gear, reducing waste and promoting sustainable consumption (Stahel, 2016).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These case studies show that innovation and consumer engagement advance CE practices even in countries with less stringent regulations.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Community-led circular economy in India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CE practices are used in grassroots waste management in developing nations like India. The Clean India Mission (Swachh Bharat Mission) promotes CE-compliant decentralized waste management systems (Allen et al., 2018). Important elements: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Decentralized Composting: Pune and Bangalore communities use small-scale composting units to manage organic waste locally, reducing municipal landfill loads (FAO, 2021).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Waste-to-Energy Initiatives: Indian municipalities convert organic waste into biogas to generate renewable energy and reduce methane emissions (Korhonen et al., 2018).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India shows how community participation and low-cost technologies can achieve CE goals in resource-constrained settings.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lastRenderedPageBreak/>
        <w:br/>
        <w:t xml:space="preserve">Africa: Circular Innovation for Plastic Waste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African nations are adopting CE practices to reduce plastic waste. Rwanda promotes biodegradable packaging and has one of the world's strictest single-use plastic bans (</w:t>
      </w:r>
      <w:proofErr w:type="spellStart"/>
      <w:r w:rsidRPr="008D3E5C">
        <w:rPr>
          <w:rFonts w:ascii="Times New Roman" w:eastAsia="Times New Roman" w:hAnsi="Times New Roman" w:cs="Times New Roman"/>
          <w:kern w:val="0"/>
          <w:sz w:val="24"/>
          <w:szCs w:val="24"/>
          <w14:ligatures w14:val="none"/>
        </w:rPr>
        <w:t>Jambeck</w:t>
      </w:r>
      <w:proofErr w:type="spellEnd"/>
      <w:r w:rsidRPr="008D3E5C">
        <w:rPr>
          <w:rFonts w:ascii="Times New Roman" w:eastAsia="Times New Roman" w:hAnsi="Times New Roman" w:cs="Times New Roman"/>
          <w:kern w:val="0"/>
          <w:sz w:val="24"/>
          <w:szCs w:val="24"/>
          <w14:ligatures w14:val="none"/>
        </w:rPr>
        <w:t xml:space="preserve"> et al., 2015).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Kenya: Nairobi recycles plastic waste into paving blocks and tiles, creating jobs and reducing pollution (UNEP, 2021).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South Africa: Extended Producer Responsibility (EPR) frameworks for packaging and electronic waste encourage manufacturers to design recyclable products (CARICOM, 2021).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SIDS like SVG can learn from these examples of CE practices' adaptability to different socioeconomic contexts.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New Circular Economy Practices in the Caribbean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As governments and organizations realize SIDS waste management issues are urgent, CE initiatives are growing in the Caribbean.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The government of Barbados has banned single-use plastics and offered incentives for businesses using sustainable packaging (SIDS Waste Management Outlook, 2020).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Jamaica: Waste-to-energy facilities reduce landfill dependency and support renewable energy goals (FAO, 2021).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St. Lucia: Community-based recycling </w:t>
      </w:r>
      <w:proofErr w:type="spellStart"/>
      <w:r w:rsidRPr="008D3E5C">
        <w:rPr>
          <w:rFonts w:ascii="Times New Roman" w:eastAsia="Times New Roman" w:hAnsi="Times New Roman" w:cs="Times New Roman"/>
          <w:kern w:val="0"/>
          <w:sz w:val="24"/>
          <w:szCs w:val="24"/>
          <w14:ligatures w14:val="none"/>
        </w:rPr>
        <w:t>programmes</w:t>
      </w:r>
      <w:proofErr w:type="spellEnd"/>
      <w:r w:rsidRPr="008D3E5C">
        <w:rPr>
          <w:rFonts w:ascii="Times New Roman" w:eastAsia="Times New Roman" w:hAnsi="Times New Roman" w:cs="Times New Roman"/>
          <w:kern w:val="0"/>
          <w:sz w:val="24"/>
          <w:szCs w:val="24"/>
          <w14:ligatures w14:val="none"/>
        </w:rPr>
        <w:t xml:space="preserve"> have raised awareness and resource recovery (CARICOM, 2021).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These efforts prove CE integration is possible in SIDS and lay the groundwork for regional collaboration, despite regional differences.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SVG implications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SVG can learn from the global examples above as it integrates CE principles into its SWM system. Takeaways include: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lastRenderedPageBreak/>
        <w:t xml:space="preserve">1. Policy and regulatory frameworks: The EU and China's success shows that comprehensive CE policies like EPR frameworks and landfill diversion targets can drive systemic change (European Commission, 2020).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2. Community Engagement: India's decentralized composting </w:t>
      </w:r>
      <w:proofErr w:type="spellStart"/>
      <w:r w:rsidRPr="008D3E5C">
        <w:rPr>
          <w:rFonts w:ascii="Times New Roman" w:eastAsia="Times New Roman" w:hAnsi="Times New Roman" w:cs="Times New Roman"/>
          <w:kern w:val="0"/>
          <w:sz w:val="24"/>
          <w:szCs w:val="24"/>
          <w14:ligatures w14:val="none"/>
        </w:rPr>
        <w:t>programmes</w:t>
      </w:r>
      <w:proofErr w:type="spellEnd"/>
      <w:r w:rsidRPr="008D3E5C">
        <w:rPr>
          <w:rFonts w:ascii="Times New Roman" w:eastAsia="Times New Roman" w:hAnsi="Times New Roman" w:cs="Times New Roman"/>
          <w:kern w:val="0"/>
          <w:sz w:val="24"/>
          <w:szCs w:val="24"/>
          <w14:ligatures w14:val="none"/>
        </w:rPr>
        <w:t xml:space="preserve"> demonstrate the importance of community participation in CE (FAO, 2021).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3. Private-Sector Innovation: The U.S. shows that business partnerships can drive innovation and resource recovery (Stahel, 2016).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 xml:space="preserve">4. Regional Collaboration: Caribbean initiatives suggest that partnerships with neighboring SIDS and regional </w:t>
      </w:r>
      <w:proofErr w:type="spellStart"/>
      <w:r w:rsidRPr="008D3E5C">
        <w:rPr>
          <w:rFonts w:ascii="Times New Roman" w:eastAsia="Times New Roman" w:hAnsi="Times New Roman" w:cs="Times New Roman"/>
          <w:kern w:val="0"/>
          <w:sz w:val="24"/>
          <w:szCs w:val="24"/>
          <w14:ligatures w14:val="none"/>
        </w:rPr>
        <w:t>organisations</w:t>
      </w:r>
      <w:proofErr w:type="spellEnd"/>
      <w:r w:rsidRPr="008D3E5C">
        <w:rPr>
          <w:rFonts w:ascii="Times New Roman" w:eastAsia="Times New Roman" w:hAnsi="Times New Roman" w:cs="Times New Roman"/>
          <w:kern w:val="0"/>
          <w:sz w:val="24"/>
          <w:szCs w:val="24"/>
          <w14:ligatures w14:val="none"/>
        </w:rPr>
        <w:t xml:space="preserve"> like CARICOM can help SVG implement CE </w:t>
      </w:r>
      <w:proofErr w:type="spellStart"/>
      <w:r w:rsidRPr="008D3E5C">
        <w:rPr>
          <w:rFonts w:ascii="Times New Roman" w:eastAsia="Times New Roman" w:hAnsi="Times New Roman" w:cs="Times New Roman"/>
          <w:kern w:val="0"/>
          <w:sz w:val="24"/>
          <w:szCs w:val="24"/>
          <w14:ligatures w14:val="none"/>
        </w:rPr>
        <w:t>practises</w:t>
      </w:r>
      <w:proofErr w:type="spellEnd"/>
      <w:r w:rsidRPr="008D3E5C">
        <w:rPr>
          <w:rFonts w:ascii="Times New Roman" w:eastAsia="Times New Roman" w:hAnsi="Times New Roman" w:cs="Times New Roman"/>
          <w:kern w:val="0"/>
          <w:sz w:val="24"/>
          <w:szCs w:val="24"/>
          <w14:ligatures w14:val="none"/>
        </w:rPr>
        <w:t xml:space="preserve"> (CARICOM, 2021). </w:t>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r>
      <w:r w:rsidRPr="008D3E5C">
        <w:rPr>
          <w:rFonts w:ascii="Times New Roman" w:eastAsia="Times New Roman" w:hAnsi="Times New Roman" w:cs="Times New Roman"/>
          <w:kern w:val="0"/>
          <w:sz w:val="24"/>
          <w:szCs w:val="24"/>
          <w14:ligatures w14:val="none"/>
        </w:rPr>
        <w:br/>
        <w:t>SVG can overcome waste management issues and align its development with CE principles by adapting global and regional best practices to its context.</w:t>
      </w:r>
    </w:p>
    <w:p w14:paraId="0FDB2459" w14:textId="77777777" w:rsidR="008D3E5C" w:rsidRDefault="008D3E5C" w:rsidP="007E2570">
      <w:pPr>
        <w:spacing w:after="0" w:line="240" w:lineRule="auto"/>
        <w:rPr>
          <w:rFonts w:ascii="Times New Roman" w:eastAsia="Times New Roman" w:hAnsi="Times New Roman" w:cs="Times New Roman"/>
          <w:kern w:val="0"/>
          <w:sz w:val="24"/>
          <w:szCs w:val="24"/>
          <w14:ligatures w14:val="none"/>
        </w:rPr>
      </w:pPr>
    </w:p>
    <w:p w14:paraId="31650623" w14:textId="77777777" w:rsidR="00FD5099" w:rsidRDefault="00FD5099" w:rsidP="007E2570">
      <w:pPr>
        <w:spacing w:after="0" w:line="240" w:lineRule="auto"/>
        <w:rPr>
          <w:rFonts w:ascii="Times New Roman" w:eastAsia="Times New Roman" w:hAnsi="Times New Roman" w:cs="Times New Roman"/>
          <w:kern w:val="0"/>
          <w:sz w:val="24"/>
          <w:szCs w:val="24"/>
          <w14:ligatures w14:val="none"/>
        </w:rPr>
      </w:pPr>
    </w:p>
    <w:p w14:paraId="76275CB9" w14:textId="77777777" w:rsidR="00FD5099" w:rsidRDefault="00FD5099" w:rsidP="007E2570">
      <w:pPr>
        <w:spacing w:after="0" w:line="240" w:lineRule="auto"/>
        <w:rPr>
          <w:rFonts w:ascii="Times New Roman" w:eastAsia="Times New Roman" w:hAnsi="Times New Roman" w:cs="Times New Roman"/>
          <w:kern w:val="0"/>
          <w:sz w:val="24"/>
          <w:szCs w:val="24"/>
          <w14:ligatures w14:val="none"/>
        </w:rPr>
      </w:pPr>
    </w:p>
    <w:p w14:paraId="18EF6CC5" w14:textId="349A67C3" w:rsidR="00FD5099" w:rsidRPr="00FD5099" w:rsidRDefault="00FD5099" w:rsidP="00FD5099">
      <w:pPr>
        <w:spacing w:after="0" w:line="240" w:lineRule="auto"/>
        <w:rPr>
          <w:rFonts w:ascii="Times New Roman" w:eastAsia="Times New Roman" w:hAnsi="Times New Roman" w:cs="Times New Roman"/>
          <w:kern w:val="0"/>
          <w:sz w:val="24"/>
          <w:szCs w:val="24"/>
          <w14:ligatures w14:val="none"/>
        </w:rPr>
      </w:pPr>
      <w:r w:rsidRPr="00FD5099">
        <w:rPr>
          <w:rFonts w:ascii="Times New Roman" w:eastAsia="Times New Roman" w:hAnsi="Times New Roman" w:cs="Times New Roman"/>
          <w:kern w:val="0"/>
          <w:sz w:val="24"/>
          <w:szCs w:val="24"/>
          <w14:ligatures w14:val="none"/>
        </w:rPr>
        <w:t xml:space="preserve">2.4 Waste Management in SIDS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Geographical constraints, economic fragility, and dependence on imports all add up to substantial waste accumulation in small island developing states (SIDS), making waste management a particularly difficult issue for these countries. Inadequate waste infrastructure, a lack of suitable land for disposal, and the susceptibility of their ecosystems to pollution and climate change all contribute to these difficulties (SIDS Waste Management Outlook, 2020). This section delves into the unique waste management challenges encountered by SIDS and sheds light on regional and international best practices that can guide the development of solutions for SVG.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2.4.1 The Difficulty of SIDS Waste Management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1. Scarcity of Available Land for Garbage Disposal </w:t>
      </w:r>
      <w:r w:rsidRPr="00FD5099">
        <w:rPr>
          <w:rFonts w:ascii="Times New Roman" w:eastAsia="Times New Roman" w:hAnsi="Times New Roman" w:cs="Times New Roman"/>
          <w:kern w:val="0"/>
          <w:sz w:val="24"/>
          <w:szCs w:val="24"/>
          <w14:ligatures w14:val="none"/>
        </w:rPr>
        <w:br/>
        <w:t xml:space="preserve">Overcrowding in landfills and other environmentally damaging practices like open burning and illegal dumping are common in most SIDS because there isn't enough land for waste disposal. Landfilling accounts for 65% of SVG's waste, which leads to inefficient land use, soil contamination, and methane emissions (Kaza et al., 2018).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lastRenderedPageBreak/>
        <w:br/>
        <w:t xml:space="preserve">2. A Large </w:t>
      </w:r>
      <w:proofErr w:type="gramStart"/>
      <w:r w:rsidRPr="00FD5099">
        <w:rPr>
          <w:rFonts w:ascii="Times New Roman" w:eastAsia="Times New Roman" w:hAnsi="Times New Roman" w:cs="Times New Roman"/>
          <w:kern w:val="0"/>
          <w:sz w:val="24"/>
          <w:szCs w:val="24"/>
          <w14:ligatures w14:val="none"/>
        </w:rPr>
        <w:t>Amount</w:t>
      </w:r>
      <w:proofErr w:type="gramEnd"/>
      <w:r w:rsidRPr="00FD5099">
        <w:rPr>
          <w:rFonts w:ascii="Times New Roman" w:eastAsia="Times New Roman" w:hAnsi="Times New Roman" w:cs="Times New Roman"/>
          <w:kern w:val="0"/>
          <w:sz w:val="24"/>
          <w:szCs w:val="24"/>
          <w14:ligatures w14:val="none"/>
        </w:rPr>
        <w:t xml:space="preserve"> of Organic Debris </w:t>
      </w:r>
      <w:r w:rsidRPr="00FD5099">
        <w:rPr>
          <w:rFonts w:ascii="Times New Roman" w:eastAsia="Times New Roman" w:hAnsi="Times New Roman" w:cs="Times New Roman"/>
          <w:kern w:val="0"/>
          <w:sz w:val="24"/>
          <w:szCs w:val="24"/>
          <w14:ligatures w14:val="none"/>
        </w:rPr>
        <w:br/>
        <w:t xml:space="preserve">More than half of the garbage from SIDS is organic, which means there's a lot of room for recycling and making biogas (FAO, 2021). Unfortunately, organic waste is often disposed of in landfills due to a lack of composting infrastructure and public awareness, which worsens environmental issues.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3. Pollution in the Ocean </w:t>
      </w:r>
      <w:r w:rsidRPr="00FD5099">
        <w:rPr>
          <w:rFonts w:ascii="Times New Roman" w:eastAsia="Times New Roman" w:hAnsi="Times New Roman" w:cs="Times New Roman"/>
          <w:kern w:val="0"/>
          <w:sz w:val="24"/>
          <w:szCs w:val="24"/>
          <w14:ligatures w14:val="none"/>
        </w:rPr>
        <w:br/>
        <w:t>Because plastic trash makes up a large percentage of marine debris, small island developing states (SIDS) are especially at risk from marine pollution. A large portion of the 1.3 million tons of plastic trash that is produced in the Caribbean each year makes its way into the ocean (</w:t>
      </w:r>
      <w:proofErr w:type="spellStart"/>
      <w:r w:rsidRPr="00FD5099">
        <w:rPr>
          <w:rFonts w:ascii="Times New Roman" w:eastAsia="Times New Roman" w:hAnsi="Times New Roman" w:cs="Times New Roman"/>
          <w:kern w:val="0"/>
          <w:sz w:val="24"/>
          <w:szCs w:val="24"/>
          <w14:ligatures w14:val="none"/>
        </w:rPr>
        <w:t>Jambeck</w:t>
      </w:r>
      <w:proofErr w:type="spellEnd"/>
      <w:r w:rsidRPr="00FD5099">
        <w:rPr>
          <w:rFonts w:ascii="Times New Roman" w:eastAsia="Times New Roman" w:hAnsi="Times New Roman" w:cs="Times New Roman"/>
          <w:kern w:val="0"/>
          <w:sz w:val="24"/>
          <w:szCs w:val="24"/>
          <w14:ligatures w14:val="none"/>
        </w:rPr>
        <w:t xml:space="preserve"> et al., 2015). Businesses in small island developing states (SIDS) like SVG rely on fisheries, tourism, and biodiversity, all of which are endangered by this pollution.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4. A Lack of Sufficient Facilities for Waste Management and Recycling </w:t>
      </w:r>
      <w:r w:rsidRPr="00FD5099">
        <w:rPr>
          <w:rFonts w:ascii="Times New Roman" w:eastAsia="Times New Roman" w:hAnsi="Times New Roman" w:cs="Times New Roman"/>
          <w:kern w:val="0"/>
          <w:sz w:val="24"/>
          <w:szCs w:val="24"/>
          <w14:ligatures w14:val="none"/>
        </w:rPr>
        <w:br/>
        <w:t xml:space="preserve">Efforts to recover valuable materials are impeded by a lack of recycling facilities and disorganized waste collection systems. The majority of recyclables in many small island developing states (SIDS) go to landfills because recycling rates are below 10% (UNEP,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5. Relying on Imports and Non-Recyclable Packaging </w:t>
      </w:r>
      <w:r w:rsidRPr="00FD5099">
        <w:rPr>
          <w:rFonts w:ascii="Times New Roman" w:eastAsia="Times New Roman" w:hAnsi="Times New Roman" w:cs="Times New Roman"/>
          <w:kern w:val="0"/>
          <w:sz w:val="24"/>
          <w:szCs w:val="24"/>
          <w14:ligatures w14:val="none"/>
        </w:rPr>
        <w:br/>
        <w:t xml:space="preserve">Imported goods, which are frequently packaged in materials that cannot be recycled, worsen SIDS's waste management crisis. For instance, according to the SIDS Waste Management Outlook (2020), single-use plastics are a major source of trash and contribute to environmental damage over the long term.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A ---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Section 2.4.2: Local Programs and Industry Standards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1. Barbados: Prohibition of Single-Use Plastics </w:t>
      </w:r>
      <w:r w:rsidRPr="00FD5099">
        <w:rPr>
          <w:rFonts w:ascii="Times New Roman" w:eastAsia="Times New Roman" w:hAnsi="Times New Roman" w:cs="Times New Roman"/>
          <w:kern w:val="0"/>
          <w:sz w:val="24"/>
          <w:szCs w:val="24"/>
          <w14:ligatures w14:val="none"/>
        </w:rPr>
        <w:br/>
        <w:t xml:space="preserve">In an effort to reduce marine pollution, the island of Barbados has banned the use of certain single-use plastics. These include straws, cutlery, and Styrofoam containers. As a result of this program, the Caribbean has seen a marked decrease in plastic waste (CARICOM,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Waste-to-Energy Projects in Jamaica 2. </w:t>
      </w:r>
      <w:r w:rsidRPr="00FD5099">
        <w:rPr>
          <w:rFonts w:ascii="Times New Roman" w:eastAsia="Times New Roman" w:hAnsi="Times New Roman" w:cs="Times New Roman"/>
          <w:kern w:val="0"/>
          <w:sz w:val="24"/>
          <w:szCs w:val="24"/>
          <w14:ligatures w14:val="none"/>
        </w:rPr>
        <w:br/>
        <w:t xml:space="preserve">The island nation of Jamaica has put money into waste-to-energy plants that turn garbage, including non-recyclable materials and organic waste, into power. In line with SDG 13 (Climate Action), these projects help reduce reliance on landfills and advance renewable energy targets (FAO,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lastRenderedPageBreak/>
        <w:br/>
      </w:r>
      <w:r w:rsidRPr="00FD5099">
        <w:rPr>
          <w:rFonts w:ascii="Times New Roman" w:eastAsia="Times New Roman" w:hAnsi="Times New Roman" w:cs="Times New Roman"/>
          <w:kern w:val="0"/>
          <w:sz w:val="24"/>
          <w:szCs w:val="24"/>
          <w14:ligatures w14:val="none"/>
        </w:rPr>
        <w:br/>
        <w:t xml:space="preserve">Samoa: Programs for Community Composting </w:t>
      </w:r>
      <w:r w:rsidRPr="00FD5099">
        <w:rPr>
          <w:rFonts w:ascii="Times New Roman" w:eastAsia="Times New Roman" w:hAnsi="Times New Roman" w:cs="Times New Roman"/>
          <w:kern w:val="0"/>
          <w:sz w:val="24"/>
          <w:szCs w:val="24"/>
          <w14:ligatures w14:val="none"/>
        </w:rPr>
        <w:br/>
        <w:t xml:space="preserve">Samoa is a Pacific island nation that processes its organic waste at the community level through decentralized composting hubs. In order to promote food security and decrease landfill use, these centers create compost that is rich in nutrients for local farmers to use (UNEP,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St. Lucia: Combining Public and Private Sectors for Recycling </w:t>
      </w:r>
      <w:r w:rsidRPr="00FD5099">
        <w:rPr>
          <w:rFonts w:ascii="Times New Roman" w:eastAsia="Times New Roman" w:hAnsi="Times New Roman" w:cs="Times New Roman"/>
          <w:kern w:val="0"/>
          <w:sz w:val="24"/>
          <w:szCs w:val="24"/>
          <w14:ligatures w14:val="none"/>
        </w:rPr>
        <w:br/>
        <w:t xml:space="preserve">St. Lucia's plastic, metal, and glass recycling programs were developed in collaboration with private sector organizations. Communities have benefited economically and seen an increase in recycling rates as a result of these collaborations (Kaza et al., 2018).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5. Efforts to Clean Up the Bahamian Coast </w:t>
      </w:r>
      <w:r w:rsidRPr="00FD5099">
        <w:rPr>
          <w:rFonts w:ascii="Times New Roman" w:eastAsia="Times New Roman" w:hAnsi="Times New Roman" w:cs="Times New Roman"/>
          <w:kern w:val="0"/>
          <w:sz w:val="24"/>
          <w:szCs w:val="24"/>
          <w14:ligatures w14:val="none"/>
        </w:rPr>
        <w:br/>
        <w:t>The removal of tons of plastic trash from beaches and waterways is a result of massive coastal clean-up operations that the Bahamas has spearheaded in an effort to prioritize marine protection. The significance of community involvement in combating marine pollution is highlighted by these endeavors (</w:t>
      </w:r>
      <w:proofErr w:type="spellStart"/>
      <w:r w:rsidRPr="00FD5099">
        <w:rPr>
          <w:rFonts w:ascii="Times New Roman" w:eastAsia="Times New Roman" w:hAnsi="Times New Roman" w:cs="Times New Roman"/>
          <w:kern w:val="0"/>
          <w:sz w:val="24"/>
          <w:szCs w:val="24"/>
          <w14:ligatures w14:val="none"/>
        </w:rPr>
        <w:t>Jambeck</w:t>
      </w:r>
      <w:proofErr w:type="spellEnd"/>
      <w:r w:rsidRPr="00FD5099">
        <w:rPr>
          <w:rFonts w:ascii="Times New Roman" w:eastAsia="Times New Roman" w:hAnsi="Times New Roman" w:cs="Times New Roman"/>
          <w:kern w:val="0"/>
          <w:sz w:val="24"/>
          <w:szCs w:val="24"/>
          <w14:ligatures w14:val="none"/>
        </w:rPr>
        <w:t xml:space="preserve"> et al., 2015).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A ---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2.4.3 Potential for Small Island Developing States to Enter the Circular Economy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1. Managing Organic Waste </w:t>
      </w:r>
      <w:r w:rsidRPr="00FD5099">
        <w:rPr>
          <w:rFonts w:ascii="Times New Roman" w:eastAsia="Times New Roman" w:hAnsi="Times New Roman" w:cs="Times New Roman"/>
          <w:kern w:val="0"/>
          <w:sz w:val="24"/>
          <w:szCs w:val="24"/>
          <w14:ligatures w14:val="none"/>
        </w:rPr>
        <w:br/>
        <w:t xml:space="preserve">An excellent chance for resource recovery exists in SIDS due to the high percentage of organic waste. Reducing reliance on landfills and adding to renewable energy production are two outcomes of composting and anaerobic digestion's transformation of organic waste into beneficial by-products like biogas and compost (FAO,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2. Decrease in Plastic Waste </w:t>
      </w:r>
      <w:r w:rsidRPr="00FD5099">
        <w:rPr>
          <w:rFonts w:ascii="Times New Roman" w:eastAsia="Times New Roman" w:hAnsi="Times New Roman" w:cs="Times New Roman"/>
          <w:kern w:val="0"/>
          <w:sz w:val="24"/>
          <w:szCs w:val="24"/>
          <w14:ligatures w14:val="none"/>
        </w:rPr>
        <w:br/>
        <w:t xml:space="preserve">One way to drastically cut down on plastic pollution is for governments to outlaw single-use plastics and instead encourage the use of biodegradable alternatives. The Ellen MacArthur Foundation (2019) states that CE principles stress the significance of waste-free design and the shift to sustainable packaging solutions.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3. Systems for Separate Waste Management </w:t>
      </w:r>
      <w:r w:rsidRPr="00FD5099">
        <w:rPr>
          <w:rFonts w:ascii="Times New Roman" w:eastAsia="Times New Roman" w:hAnsi="Times New Roman" w:cs="Times New Roman"/>
          <w:kern w:val="0"/>
          <w:sz w:val="24"/>
          <w:szCs w:val="24"/>
          <w14:ligatures w14:val="none"/>
        </w:rPr>
        <w:br/>
        <w:t xml:space="preserve">One viable option for garbage management in outlying and rural locations is decentralized systems, which include community-based recycling and composting centers. In the case of small island developing states (SIDS), these systems are especially important because a centralized infrastructure is not always feasible (SIDS Waste Management Outlook, 2020).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lastRenderedPageBreak/>
        <w:br/>
      </w:r>
      <w:r w:rsidRPr="00FD5099">
        <w:rPr>
          <w:rFonts w:ascii="Times New Roman" w:eastAsia="Times New Roman" w:hAnsi="Times New Roman" w:cs="Times New Roman"/>
          <w:kern w:val="0"/>
          <w:sz w:val="24"/>
          <w:szCs w:val="24"/>
          <w14:ligatures w14:val="none"/>
        </w:rPr>
        <w:br/>
        <w:t xml:space="preserve">4. Working Together Within Regions </w:t>
      </w:r>
      <w:r w:rsidRPr="00FD5099">
        <w:rPr>
          <w:rFonts w:ascii="Times New Roman" w:eastAsia="Times New Roman" w:hAnsi="Times New Roman" w:cs="Times New Roman"/>
          <w:kern w:val="0"/>
          <w:sz w:val="24"/>
          <w:szCs w:val="24"/>
          <w14:ligatures w14:val="none"/>
        </w:rPr>
        <w:br/>
        <w:t xml:space="preserve">Recycling markets, resources, and knowledge can be more easily shared through partnerships within regional organizations such as CARICOM. To overcome infrastructure and financial limitations, SIDS can work together to set up regional recycling centers (CARICOM,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5. Initiatives to Raise Public Knowledge and Understanding </w:t>
      </w:r>
      <w:r w:rsidRPr="00FD5099">
        <w:rPr>
          <w:rFonts w:ascii="Times New Roman" w:eastAsia="Times New Roman" w:hAnsi="Times New Roman" w:cs="Times New Roman"/>
          <w:kern w:val="0"/>
          <w:sz w:val="24"/>
          <w:szCs w:val="24"/>
          <w14:ligatures w14:val="none"/>
        </w:rPr>
        <w:br/>
        <w:t xml:space="preserve">Making people more aware of the monetary and ecological advantages of CE practices is essential if we want to see a shift in attitude and action. Sustainable waste management efforts can gain community support and more participation through campaigns that encourage recycling, composting, and trash segregation (UNEP,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r>
      <w:r>
        <w:rPr>
          <w:rFonts w:ascii="Times New Roman" w:eastAsia="Times New Roman" w:hAnsi="Times New Roman" w:cs="Times New Roman"/>
          <w:kern w:val="0"/>
          <w:sz w:val="24"/>
          <w:szCs w:val="24"/>
          <w14:ligatures w14:val="none"/>
        </w:rPr>
        <w:t xml:space="preserve">2.4.4 </w:t>
      </w:r>
      <w:r w:rsidRPr="00FD5099">
        <w:rPr>
          <w:rFonts w:ascii="Times New Roman" w:eastAsia="Times New Roman" w:hAnsi="Times New Roman" w:cs="Times New Roman"/>
          <w:kern w:val="0"/>
          <w:sz w:val="24"/>
          <w:szCs w:val="24"/>
          <w14:ligatures w14:val="none"/>
        </w:rPr>
        <w:t xml:space="preserve">The significance for SVG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To help SVG tackle its waste management issues using CE principles, we can learn from the experiences of other SIDS: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Organic Waste Utilization: SVG can help support sustainable agriculture and reduce landfill methane emissions by investing in composting and biogas facilities (FAO,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To lessen the impact on marine ecosystems and cut down on pollution, the Virgin Islands government should follow Barbados' lead and implement a nationwide ban on single-use plastics (</w:t>
      </w:r>
      <w:proofErr w:type="spellStart"/>
      <w:r w:rsidRPr="00FD5099">
        <w:rPr>
          <w:rFonts w:ascii="Times New Roman" w:eastAsia="Times New Roman" w:hAnsi="Times New Roman" w:cs="Times New Roman"/>
          <w:kern w:val="0"/>
          <w:sz w:val="24"/>
          <w:szCs w:val="24"/>
          <w14:ligatures w14:val="none"/>
        </w:rPr>
        <w:t>Jambeck</w:t>
      </w:r>
      <w:proofErr w:type="spellEnd"/>
      <w:r w:rsidRPr="00FD5099">
        <w:rPr>
          <w:rFonts w:ascii="Times New Roman" w:eastAsia="Times New Roman" w:hAnsi="Times New Roman" w:cs="Times New Roman"/>
          <w:kern w:val="0"/>
          <w:sz w:val="24"/>
          <w:szCs w:val="24"/>
          <w14:ligatures w14:val="none"/>
        </w:rPr>
        <w:t xml:space="preserve"> et al., 2015).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System Decentralization: Rural SVG communities can benefit from community-based waste management programs similar to Samoa's (UNEP, 2021). </w:t>
      </w:r>
      <w:r w:rsidRPr="00FD5099">
        <w:rPr>
          <w:rFonts w:ascii="Times New Roman" w:eastAsia="Times New Roman" w:hAnsi="Times New Roman" w:cs="Times New Roman"/>
          <w:kern w:val="0"/>
          <w:sz w:val="24"/>
          <w:szCs w:val="24"/>
          <w14:ligatures w14:val="none"/>
        </w:rPr>
        <w:br/>
      </w:r>
      <w:r w:rsidRPr="00FD5099">
        <w:rPr>
          <w:rFonts w:ascii="Times New Roman" w:eastAsia="Times New Roman" w:hAnsi="Times New Roman" w:cs="Times New Roman"/>
          <w:kern w:val="0"/>
          <w:sz w:val="24"/>
          <w:szCs w:val="24"/>
          <w14:ligatures w14:val="none"/>
        </w:rPr>
        <w:br/>
        <w:t xml:space="preserve">Cooperation on a regional level: SVG can gain access to the knowledge and tools necessary to successfully apply CE practices by partnering with CARICOM on waste-to-energy and recycling projects (CARICOM, 2021). </w:t>
      </w:r>
    </w:p>
    <w:p w14:paraId="7B288AC9" w14:textId="77777777" w:rsidR="00FD5099" w:rsidRPr="007E2570" w:rsidRDefault="00FD5099" w:rsidP="007E2570">
      <w:pPr>
        <w:spacing w:after="0" w:line="240" w:lineRule="auto"/>
        <w:rPr>
          <w:rFonts w:ascii="Times New Roman" w:eastAsia="Times New Roman" w:hAnsi="Times New Roman" w:cs="Times New Roman"/>
          <w:kern w:val="0"/>
          <w:sz w:val="24"/>
          <w:szCs w:val="24"/>
          <w14:ligatures w14:val="none"/>
        </w:rPr>
      </w:pPr>
    </w:p>
    <w:p w14:paraId="5E58949E" w14:textId="77777777" w:rsidR="00797EC7" w:rsidRPr="00797EC7" w:rsidRDefault="00797EC7" w:rsidP="00797EC7">
      <w:pPr>
        <w:spacing w:after="240" w:line="240" w:lineRule="auto"/>
        <w:rPr>
          <w:rFonts w:ascii="Times New Roman" w:eastAsia="Times New Roman" w:hAnsi="Times New Roman" w:cs="Times New Roman"/>
          <w:kern w:val="0"/>
          <w:sz w:val="24"/>
          <w:szCs w:val="24"/>
          <w14:ligatures w14:val="none"/>
        </w:rPr>
      </w:pPr>
      <w:r w:rsidRPr="00797EC7">
        <w:rPr>
          <w:rFonts w:ascii="Times New Roman" w:eastAsia="Times New Roman" w:hAnsi="Times New Roman" w:cs="Times New Roman"/>
          <w:kern w:val="0"/>
          <w:sz w:val="24"/>
          <w:szCs w:val="24"/>
          <w14:ligatures w14:val="none"/>
        </w:rPr>
        <w:t xml:space="preserve">2.5 Circular Economy and the SDGs (Expanded)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The Circular Economy (CE) is inherently linked to the Sustainable Development Goals (SDGs), offering a path to achieving environmental, social, and economic sustainability. For Small Island Developing States (SIDS) such as St. Vincent and the Grenadines (SVG), CE provides solutions to critical development challenges while addressing four key SDGs: SDG 11 (Sustainable Cities and Communities), SDG 12 (Responsible Consumption and Production), SDG 13 (Climate Action), and SDG 14 (Life Below Water).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lastRenderedPageBreak/>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2.5.1 SDG 11: Sustainable Cities and Communities.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CE helps to create sustainable cities by reducing waste, promoting resource efficiency, and improving urban infrastructure. In SIDS, where urban areas frequently face challenges such as waste accumulation and inadequate sanitation, CE practices can help to create cleaner, healthier cities.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Urban Waste Reduction: CE promotes waste separation, recycling, and composting, which reduces the amount of waste sent to landfills. For example, Danish cities have implemented circular waste systems that divert more than 70% of municipal waste from landfills (European Commission, 2020).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Decentralized waste systems, such as community composting hubs, improve urban waste management and provide more equitable access to waste services (FAO, 2021).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In SVG, incorporating CE into urban planning can help to reduce landfill overflow and illegal dumping while also improving living conditions and public health outcomes.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2.5.2 SDG 12: Responsible Consumption and Production.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SDG 12 emphasizes the importance of sustainable production and consumption patterns, which are central to CE principles. By reducing resource extraction and promoting material reuse and recycling, CE directly contributes to resource efficiency.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Extended Producer Responsibility (EPR) frameworks require manufacturers to be responsible for the entire lifecycle of their products, including disposal and recycling. This approach has successfully reduced packaging waste in Europe and could be applied to SVG to address packaging-related pollution (Stahel, 2016).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Sustainable Product Design: CE promotes the creation of products that are long-lasting, repairable, and recyclable, thereby reducing waste generation at the source.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In SVG, policies that encourage sustainable business practices, such as tax breaks for companies that follow CE principles, can help to reduce waste and boost economic resilience.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lastRenderedPageBreak/>
        <w:br/>
        <w:t xml:space="preserve">2.5.3 SDG 13 - Climate Action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CE supports climate action by lowering greenhouse gas emissions through waste reduction, renewable energy production, and increased resource efficiency. Methane emissions from landfills, which contribute significantly to climate change, can be reduced using CE practices such as composting and anaerobic digestion (Korhonen et al., 2018).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Waste-to-Energy Systems: Waste-to-energy technologies use organic and non-recyclable waste to generate renewable energy, reducing reliance on fossil fuels. For example, Jamaica’s investment in waste-to-energy facilities has supported its national climate goals (FAO, 2021).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Biogas Production: Organic waste, which constitutes a significant portion of SVG’s waste stream, can be processed into biogas for energy and cooking fuel, contributing to both energy security and climate mitigation.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By incorporating CE into its waste management framework, SVG can increase its contributions to global climate action while also meeting local energy needs.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2.5.4 SDG 14: Life Under Water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Marine pollution, particularly from plastics, endangers SIDS' marine ecosystems. CE practices, such as reducing single-use plastics and promoting biodegradable alternatives, are critical for protecting marine biodiversity (</w:t>
      </w:r>
      <w:proofErr w:type="spellStart"/>
      <w:r w:rsidRPr="00797EC7">
        <w:rPr>
          <w:rFonts w:ascii="Times New Roman" w:eastAsia="Times New Roman" w:hAnsi="Times New Roman" w:cs="Times New Roman"/>
          <w:kern w:val="0"/>
          <w:sz w:val="24"/>
          <w:szCs w:val="24"/>
          <w14:ligatures w14:val="none"/>
        </w:rPr>
        <w:t>Jambeck</w:t>
      </w:r>
      <w:proofErr w:type="spellEnd"/>
      <w:r w:rsidRPr="00797EC7">
        <w:rPr>
          <w:rFonts w:ascii="Times New Roman" w:eastAsia="Times New Roman" w:hAnsi="Times New Roman" w:cs="Times New Roman"/>
          <w:kern w:val="0"/>
          <w:sz w:val="24"/>
          <w:szCs w:val="24"/>
          <w14:ligatures w14:val="none"/>
        </w:rPr>
        <w:t xml:space="preserve"> et al., 2015).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Marine Plastic Bans: Policies prohibiting single-use plastics have significantly reduced marine debris in Barbados and Rwanda, providing a model for SVG to follow (UNEP, 2021).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Coastal Clean-Up Campaigns: Community-led initiatives, such as those in the Bahamas, have shown that collective action is effective in combating marine pollution (SIDS Waste Management Outlook, 2020).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CE integration in SVG can help preserve its marine ecosystems, which are critical to the tourism industry and food security.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2.5.5 The Cross-SDG Impact of CE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While the four SDGs discussed are the primary focus, CE practices frequently provide cross-</w:t>
      </w:r>
      <w:r w:rsidRPr="00797EC7">
        <w:rPr>
          <w:rFonts w:ascii="Times New Roman" w:eastAsia="Times New Roman" w:hAnsi="Times New Roman" w:cs="Times New Roman"/>
          <w:kern w:val="0"/>
          <w:sz w:val="24"/>
          <w:szCs w:val="24"/>
          <w14:ligatures w14:val="none"/>
        </w:rPr>
        <w:lastRenderedPageBreak/>
        <w:t xml:space="preserve">cutting benefits that support other SDGs, such as SDG 2 (Zero Hunger) through composting and SDG 17 (Partnerships for the Goals) through regional collaboration. This demonstrates CE's overall potential to address interconnected development challenges.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2.6 Barriers to Circular Economy Adoption (Expanded)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Despite its transformative potential, implementing CE in SIDS like SVG faces significant challenges. These challenges are multifaceted, encompassing infrastructure, policy, financial, and cultural dimensions.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2.6.1 Infrastructure Barriers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One of the most significant challenges is a lack of infrastructure supporting CE practices. SVG, like many other SIDS, lacks Material Recovery Facilities (MRF), composting plants, and advanced recycling systems (Kaza et al., 2018).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Limited Recycling Facilities: Without MRFs, recyclable materials frequently end up in landfills or are exported at high costs, making recycling economically unfeasible.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Inadequate Composting Systems: The lack of composting infrastructure prevents the use of organic waste, which accounts for more than half of SVG's waste stream (FAO, 2021).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2.6.2 Policy and Regulatory Gaps.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Effective CE implementation necessitates comprehensive policies and regulatory frameworks, which are frequently lacking in SVG.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Absence of EPR Frameworks: EPR policies that hold producers accountable for product end-of-life management are critical for reducing packaging waste and encouraging sustainable production (Bastein et al., 2013).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Weak Enforcement: Current waste management regulations in SVG are frequently not enforced, allowing for illegal dumping and noncompliance with recycling initiatives (CARICOM, 2021).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lastRenderedPageBreak/>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2.6.3 Financial constraints.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The high costs of CE infrastructure and technology present significant challenges to resource-constrained economies such as SVG.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High initial investment costs: Establishing facilities such as MRFs and composting plants requires significant capital, which is often out of reach for small economies (Chowdhury &amp; Hammill, 2020).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Limited Funding Access: While international funding opportunities exist, such as the Green Climate Fund (GCF), SVG may struggle to access these resources due to a lack of administrative capacity and strategic alignment (UNEP, 2021).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2.6.4 Cultural and Behavioral Resistance.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Cultural and behavioral factors also impede CE adoption.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Low Public Awareness: A sizable portion of SVG's population is unaware of CE principles and benefits, which limits public participation in recycling and composting programs (Geng et al., 2012).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Resistance to Change: Behavioral inertia and resistance to waste sorting at the household level stymie the implementation of effective waste management systems.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2.6.5 Limited Regional Collaboration.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While regional organizations such as CARICOM have begun to promote CE initiatives, cooperation among SIDS remains limited. Collaboration to establish shared recycling facilities or regional markets for recyclables could significantly increase CE adoption in SVG and neighboring islands (CARICOM, 2021).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t xml:space="preserve">2.6.6 Technological Gaps </w:t>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br/>
      </w:r>
      <w:r w:rsidRPr="00797EC7">
        <w:rPr>
          <w:rFonts w:ascii="Times New Roman" w:eastAsia="Times New Roman" w:hAnsi="Times New Roman" w:cs="Times New Roman"/>
          <w:kern w:val="0"/>
          <w:sz w:val="24"/>
          <w:szCs w:val="24"/>
          <w14:ligatures w14:val="none"/>
        </w:rPr>
        <w:lastRenderedPageBreak/>
        <w:t xml:space="preserve">Many CE solutions require advanced technology, such as waste-to-energy systems and automated sorting facilities, which are often unavailable in SIDS. This technological gap restricts the scalability of CE practices and limits the potential for innovation (Preston, 2012). </w:t>
      </w:r>
    </w:p>
    <w:p w14:paraId="2CD43B57" w14:textId="77777777" w:rsidR="00CD16B7" w:rsidRDefault="00CD16B7"/>
    <w:sectPr w:rsidR="00CD16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9A"/>
    <w:rsid w:val="00607CD0"/>
    <w:rsid w:val="00623A65"/>
    <w:rsid w:val="00797EC7"/>
    <w:rsid w:val="007A75FB"/>
    <w:rsid w:val="007E2570"/>
    <w:rsid w:val="007E3F62"/>
    <w:rsid w:val="00835822"/>
    <w:rsid w:val="008D3E5C"/>
    <w:rsid w:val="00AE3898"/>
    <w:rsid w:val="00B26BA7"/>
    <w:rsid w:val="00B5699A"/>
    <w:rsid w:val="00C3127E"/>
    <w:rsid w:val="00CA1831"/>
    <w:rsid w:val="00CD16B7"/>
    <w:rsid w:val="00D037BC"/>
    <w:rsid w:val="00E651A5"/>
    <w:rsid w:val="00F84DBD"/>
    <w:rsid w:val="00FC2CB9"/>
    <w:rsid w:val="00FD50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D3E20"/>
  <w15:chartTrackingRefBased/>
  <w15:docId w15:val="{4F55F1FE-AE3F-4B1A-874F-14173F9B1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6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110625">
      <w:bodyDiv w:val="1"/>
      <w:marLeft w:val="0"/>
      <w:marRight w:val="0"/>
      <w:marTop w:val="0"/>
      <w:marBottom w:val="0"/>
      <w:divBdr>
        <w:top w:val="none" w:sz="0" w:space="0" w:color="auto"/>
        <w:left w:val="none" w:sz="0" w:space="0" w:color="auto"/>
        <w:bottom w:val="none" w:sz="0" w:space="0" w:color="auto"/>
        <w:right w:val="none" w:sz="0" w:space="0" w:color="auto"/>
      </w:divBdr>
    </w:div>
    <w:div w:id="163085204">
      <w:bodyDiv w:val="1"/>
      <w:marLeft w:val="0"/>
      <w:marRight w:val="0"/>
      <w:marTop w:val="0"/>
      <w:marBottom w:val="0"/>
      <w:divBdr>
        <w:top w:val="none" w:sz="0" w:space="0" w:color="auto"/>
        <w:left w:val="none" w:sz="0" w:space="0" w:color="auto"/>
        <w:bottom w:val="none" w:sz="0" w:space="0" w:color="auto"/>
        <w:right w:val="none" w:sz="0" w:space="0" w:color="auto"/>
      </w:divBdr>
    </w:div>
    <w:div w:id="170487751">
      <w:bodyDiv w:val="1"/>
      <w:marLeft w:val="0"/>
      <w:marRight w:val="0"/>
      <w:marTop w:val="0"/>
      <w:marBottom w:val="0"/>
      <w:divBdr>
        <w:top w:val="none" w:sz="0" w:space="0" w:color="auto"/>
        <w:left w:val="none" w:sz="0" w:space="0" w:color="auto"/>
        <w:bottom w:val="none" w:sz="0" w:space="0" w:color="auto"/>
        <w:right w:val="none" w:sz="0" w:space="0" w:color="auto"/>
      </w:divBdr>
    </w:div>
    <w:div w:id="188178151">
      <w:bodyDiv w:val="1"/>
      <w:marLeft w:val="0"/>
      <w:marRight w:val="0"/>
      <w:marTop w:val="0"/>
      <w:marBottom w:val="0"/>
      <w:divBdr>
        <w:top w:val="none" w:sz="0" w:space="0" w:color="auto"/>
        <w:left w:val="none" w:sz="0" w:space="0" w:color="auto"/>
        <w:bottom w:val="none" w:sz="0" w:space="0" w:color="auto"/>
        <w:right w:val="none" w:sz="0" w:space="0" w:color="auto"/>
      </w:divBdr>
    </w:div>
    <w:div w:id="298806547">
      <w:bodyDiv w:val="1"/>
      <w:marLeft w:val="0"/>
      <w:marRight w:val="0"/>
      <w:marTop w:val="0"/>
      <w:marBottom w:val="0"/>
      <w:divBdr>
        <w:top w:val="none" w:sz="0" w:space="0" w:color="auto"/>
        <w:left w:val="none" w:sz="0" w:space="0" w:color="auto"/>
        <w:bottom w:val="none" w:sz="0" w:space="0" w:color="auto"/>
        <w:right w:val="none" w:sz="0" w:space="0" w:color="auto"/>
      </w:divBdr>
    </w:div>
    <w:div w:id="443574319">
      <w:bodyDiv w:val="1"/>
      <w:marLeft w:val="0"/>
      <w:marRight w:val="0"/>
      <w:marTop w:val="0"/>
      <w:marBottom w:val="0"/>
      <w:divBdr>
        <w:top w:val="none" w:sz="0" w:space="0" w:color="auto"/>
        <w:left w:val="none" w:sz="0" w:space="0" w:color="auto"/>
        <w:bottom w:val="none" w:sz="0" w:space="0" w:color="auto"/>
        <w:right w:val="none" w:sz="0" w:space="0" w:color="auto"/>
      </w:divBdr>
    </w:div>
    <w:div w:id="489447222">
      <w:bodyDiv w:val="1"/>
      <w:marLeft w:val="0"/>
      <w:marRight w:val="0"/>
      <w:marTop w:val="0"/>
      <w:marBottom w:val="0"/>
      <w:divBdr>
        <w:top w:val="none" w:sz="0" w:space="0" w:color="auto"/>
        <w:left w:val="none" w:sz="0" w:space="0" w:color="auto"/>
        <w:bottom w:val="none" w:sz="0" w:space="0" w:color="auto"/>
        <w:right w:val="none" w:sz="0" w:space="0" w:color="auto"/>
      </w:divBdr>
    </w:div>
    <w:div w:id="647518816">
      <w:bodyDiv w:val="1"/>
      <w:marLeft w:val="0"/>
      <w:marRight w:val="0"/>
      <w:marTop w:val="0"/>
      <w:marBottom w:val="0"/>
      <w:divBdr>
        <w:top w:val="none" w:sz="0" w:space="0" w:color="auto"/>
        <w:left w:val="none" w:sz="0" w:space="0" w:color="auto"/>
        <w:bottom w:val="none" w:sz="0" w:space="0" w:color="auto"/>
        <w:right w:val="none" w:sz="0" w:space="0" w:color="auto"/>
      </w:divBdr>
    </w:div>
    <w:div w:id="1295020281">
      <w:bodyDiv w:val="1"/>
      <w:marLeft w:val="0"/>
      <w:marRight w:val="0"/>
      <w:marTop w:val="0"/>
      <w:marBottom w:val="0"/>
      <w:divBdr>
        <w:top w:val="none" w:sz="0" w:space="0" w:color="auto"/>
        <w:left w:val="none" w:sz="0" w:space="0" w:color="auto"/>
        <w:bottom w:val="none" w:sz="0" w:space="0" w:color="auto"/>
        <w:right w:val="none" w:sz="0" w:space="0" w:color="auto"/>
      </w:divBdr>
    </w:div>
    <w:div w:id="1497376922">
      <w:bodyDiv w:val="1"/>
      <w:marLeft w:val="0"/>
      <w:marRight w:val="0"/>
      <w:marTop w:val="0"/>
      <w:marBottom w:val="0"/>
      <w:divBdr>
        <w:top w:val="none" w:sz="0" w:space="0" w:color="auto"/>
        <w:left w:val="none" w:sz="0" w:space="0" w:color="auto"/>
        <w:bottom w:val="none" w:sz="0" w:space="0" w:color="auto"/>
        <w:right w:val="none" w:sz="0" w:space="0" w:color="auto"/>
      </w:divBdr>
    </w:div>
    <w:div w:id="1570337673">
      <w:bodyDiv w:val="1"/>
      <w:marLeft w:val="0"/>
      <w:marRight w:val="0"/>
      <w:marTop w:val="0"/>
      <w:marBottom w:val="0"/>
      <w:divBdr>
        <w:top w:val="none" w:sz="0" w:space="0" w:color="auto"/>
        <w:left w:val="none" w:sz="0" w:space="0" w:color="auto"/>
        <w:bottom w:val="none" w:sz="0" w:space="0" w:color="auto"/>
        <w:right w:val="none" w:sz="0" w:space="0" w:color="auto"/>
      </w:divBdr>
    </w:div>
    <w:div w:id="1716544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1212</TotalTime>
  <Pages>21</Pages>
  <Words>5928</Words>
  <Characters>33793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cp:revision>
  <dcterms:created xsi:type="dcterms:W3CDTF">2025-01-06T01:04:00Z</dcterms:created>
  <dcterms:modified xsi:type="dcterms:W3CDTF">2025-01-07T02:54:00Z</dcterms:modified>
</cp:coreProperties>
</file>