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E0353" w14:textId="570DC75C" w:rsidR="00EF182B" w:rsidRPr="0015301A" w:rsidRDefault="00EF182B" w:rsidP="00EF182B">
      <w:pPr>
        <w:pStyle w:val="Header"/>
        <w:tabs>
          <w:tab w:val="left" w:pos="3786"/>
        </w:tabs>
        <w:spacing w:line="360" w:lineRule="auto"/>
        <w:rPr>
          <w:rFonts w:ascii="Times New Roman" w:hAnsi="Times New Roman"/>
          <w:lang w:val="en-GB"/>
        </w:rPr>
      </w:pPr>
    </w:p>
    <w:p w14:paraId="4E523A54" w14:textId="46A5E844" w:rsidR="00EF182B" w:rsidRPr="0015301A" w:rsidRDefault="00A146A3" w:rsidP="00EF182B">
      <w:pPr>
        <w:pStyle w:val="Header"/>
        <w:spacing w:line="360" w:lineRule="auto"/>
        <w:jc w:val="right"/>
        <w:rPr>
          <w:rFonts w:ascii="Times New Roman" w:hAnsi="Times New Roman"/>
          <w:b/>
          <w:sz w:val="28"/>
          <w:szCs w:val="28"/>
          <w:lang w:val="en-GB"/>
        </w:rPr>
      </w:pPr>
      <w:r w:rsidRPr="00264424">
        <w:rPr>
          <w:rFonts w:ascii="Times New Roman" w:hAnsi="Times New Roman"/>
          <w:noProof/>
          <w:lang w:val="en-GB"/>
        </w:rPr>
        <w:drawing>
          <wp:anchor distT="0" distB="0" distL="114300" distR="114300" simplePos="0" relativeHeight="251661312" behindDoc="0" locked="0" layoutInCell="1" allowOverlap="1" wp14:anchorId="18422B7D" wp14:editId="65CC5C5B">
            <wp:simplePos x="0" y="0"/>
            <wp:positionH relativeFrom="margin">
              <wp:align>left</wp:align>
            </wp:positionH>
            <wp:positionV relativeFrom="paragraph">
              <wp:posOffset>6350</wp:posOffset>
            </wp:positionV>
            <wp:extent cx="1809750" cy="723900"/>
            <wp:effectExtent l="0" t="0" r="0" b="0"/>
            <wp:wrapSquare wrapText="bothSides"/>
            <wp:docPr id="1003390003" name="Picture 100339000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EF182B" w:rsidRPr="0015301A">
        <w:rPr>
          <w:rFonts w:ascii="Times New Roman" w:hAnsi="Times New Roman"/>
          <w:lang w:val="en-GB"/>
        </w:rPr>
        <w:t xml:space="preserve"> </w:t>
      </w:r>
      <w:r w:rsidR="00EF182B" w:rsidRPr="0015301A">
        <w:rPr>
          <w:rFonts w:ascii="Times New Roman" w:hAnsi="Times New Roman"/>
          <w:lang w:val="en-GB"/>
        </w:rPr>
        <w:br w:type="textWrapping" w:clear="all"/>
      </w:r>
      <w:r w:rsidR="00EF182B" w:rsidRPr="0015301A">
        <w:rPr>
          <w:rFonts w:ascii="Times New Roman" w:hAnsi="Times New Roman"/>
          <w:b/>
          <w:sz w:val="28"/>
          <w:szCs w:val="28"/>
          <w:lang w:val="en-GB"/>
        </w:rPr>
        <w:t>APPENDIX GA36d</w:t>
      </w:r>
    </w:p>
    <w:p w14:paraId="439484AD" w14:textId="77777777" w:rsidR="00EF182B" w:rsidRPr="0015301A" w:rsidRDefault="00EF182B" w:rsidP="00EF182B"/>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EF182B" w:rsidRPr="0015301A" w14:paraId="6D17E7EE" w14:textId="77777777" w:rsidTr="00C40E29">
        <w:tc>
          <w:tcPr>
            <w:tcW w:w="9922" w:type="dxa"/>
            <w:shd w:val="clear" w:color="auto" w:fill="C0C0C0"/>
          </w:tcPr>
          <w:p w14:paraId="33B2CAB9" w14:textId="77777777" w:rsidR="00EF182B" w:rsidRPr="0015301A" w:rsidRDefault="00EF182B" w:rsidP="00C40E29">
            <w:pPr>
              <w:pStyle w:val="Heading4"/>
              <w:jc w:val="center"/>
              <w:rPr>
                <w:rFonts w:cs="Times New Roman"/>
                <w:b/>
                <w:i w:val="0"/>
                <w:iCs w:val="0"/>
              </w:rPr>
            </w:pPr>
            <w:r w:rsidRPr="0015301A">
              <w:rPr>
                <w:rFonts w:cs="Times New Roman"/>
                <w:b/>
                <w:bCs/>
                <w:i w:val="0"/>
                <w:iCs w:val="0"/>
                <w:color w:val="auto"/>
                <w:sz w:val="36"/>
                <w:szCs w:val="36"/>
              </w:rPr>
              <w:t>Assessment Level 7</w:t>
            </w:r>
          </w:p>
        </w:tc>
      </w:tr>
    </w:tbl>
    <w:tbl>
      <w:tblPr>
        <w:tblpPr w:leftFromText="180" w:rightFromText="180" w:vertAnchor="text" w:horzAnchor="margin" w:tblpXSpec="center" w:tblpY="525"/>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F182B" w:rsidRPr="0015301A" w14:paraId="140B34C5" w14:textId="77777777" w:rsidTr="00C40E29">
        <w:trPr>
          <w:jc w:val="center"/>
        </w:trPr>
        <w:tc>
          <w:tcPr>
            <w:tcW w:w="2093" w:type="dxa"/>
            <w:shd w:val="pct15" w:color="auto" w:fill="auto"/>
            <w:vAlign w:val="center"/>
          </w:tcPr>
          <w:p w14:paraId="492995AA" w14:textId="77777777" w:rsidR="00EF182B" w:rsidRPr="0015301A" w:rsidRDefault="00EF182B" w:rsidP="00C40E29">
            <w:pPr>
              <w:spacing w:before="120" w:after="120"/>
              <w:rPr>
                <w:b/>
                <w:sz w:val="22"/>
                <w:szCs w:val="22"/>
              </w:rPr>
            </w:pPr>
            <w:r w:rsidRPr="0015301A">
              <w:rPr>
                <w:b/>
                <w:sz w:val="22"/>
                <w:szCs w:val="22"/>
              </w:rPr>
              <w:t>Student name:</w:t>
            </w:r>
          </w:p>
        </w:tc>
        <w:tc>
          <w:tcPr>
            <w:tcW w:w="3293" w:type="dxa"/>
            <w:vAlign w:val="center"/>
          </w:tcPr>
          <w:p w14:paraId="5B5F6C81" w14:textId="77777777" w:rsidR="00EF182B" w:rsidRPr="0015301A" w:rsidRDefault="00EF182B" w:rsidP="00C40E29">
            <w:pPr>
              <w:pStyle w:val="TOCHeading"/>
              <w:spacing w:line="360" w:lineRule="auto"/>
              <w:rPr>
                <w:rFonts w:ascii="Times New Roman" w:eastAsiaTheme="minorHAnsi" w:hAnsi="Times New Roman" w:cs="Times New Roman"/>
                <w:color w:val="auto"/>
                <w:kern w:val="2"/>
                <w:sz w:val="22"/>
                <w:szCs w:val="22"/>
                <w:lang w:val="en-GB"/>
                <w14:ligatures w14:val="standardContextual"/>
              </w:rPr>
            </w:pPr>
            <w:r w:rsidRPr="0015301A">
              <w:rPr>
                <w:rFonts w:ascii="Times New Roman" w:eastAsiaTheme="minorHAnsi" w:hAnsi="Times New Roman" w:cs="Times New Roman"/>
                <w:color w:val="auto"/>
                <w:kern w:val="2"/>
                <w:sz w:val="24"/>
                <w:szCs w:val="24"/>
                <w:lang w:val="en-GB"/>
                <w14:ligatures w14:val="standardContextual"/>
              </w:rPr>
              <w:t>MD LENIN ASHRAR NIXON</w:t>
            </w:r>
          </w:p>
        </w:tc>
        <w:tc>
          <w:tcPr>
            <w:tcW w:w="2268" w:type="dxa"/>
            <w:shd w:val="clear" w:color="auto" w:fill="D9D9D9"/>
            <w:vAlign w:val="center"/>
          </w:tcPr>
          <w:p w14:paraId="76D27138" w14:textId="77777777" w:rsidR="00EF182B" w:rsidRPr="0015301A" w:rsidRDefault="00EF182B" w:rsidP="00C40E29">
            <w:pPr>
              <w:spacing w:before="120" w:after="120"/>
              <w:rPr>
                <w:b/>
                <w:sz w:val="22"/>
                <w:szCs w:val="22"/>
              </w:rPr>
            </w:pPr>
            <w:r w:rsidRPr="0015301A">
              <w:rPr>
                <w:b/>
                <w:sz w:val="22"/>
                <w:szCs w:val="22"/>
              </w:rPr>
              <w:t>Student ID number:</w:t>
            </w:r>
          </w:p>
        </w:tc>
        <w:tc>
          <w:tcPr>
            <w:tcW w:w="2268" w:type="dxa"/>
            <w:vAlign w:val="center"/>
          </w:tcPr>
          <w:p w14:paraId="024E61D1" w14:textId="77777777" w:rsidR="00EF182B" w:rsidRPr="0015301A" w:rsidRDefault="00EF182B" w:rsidP="00C40E29">
            <w:pPr>
              <w:spacing w:before="120" w:after="120"/>
              <w:jc w:val="center"/>
              <w:rPr>
                <w:b/>
                <w:sz w:val="22"/>
                <w:szCs w:val="22"/>
              </w:rPr>
            </w:pPr>
            <w:r w:rsidRPr="0015301A">
              <w:rPr>
                <w:sz w:val="22"/>
                <w:szCs w:val="22"/>
              </w:rPr>
              <w:t>2505304</w:t>
            </w:r>
          </w:p>
        </w:tc>
      </w:tr>
      <w:tr w:rsidR="00EF182B" w:rsidRPr="0015301A" w14:paraId="405C7301" w14:textId="77777777" w:rsidTr="00C40E29">
        <w:trPr>
          <w:jc w:val="center"/>
        </w:trPr>
        <w:tc>
          <w:tcPr>
            <w:tcW w:w="2093" w:type="dxa"/>
            <w:shd w:val="pct15" w:color="auto" w:fill="auto"/>
            <w:vAlign w:val="center"/>
          </w:tcPr>
          <w:p w14:paraId="0CF412A2" w14:textId="77777777" w:rsidR="00EF182B" w:rsidRPr="0015301A" w:rsidRDefault="00EF182B" w:rsidP="00C40E29">
            <w:pPr>
              <w:spacing w:before="120" w:after="120"/>
              <w:rPr>
                <w:b/>
                <w:sz w:val="22"/>
                <w:szCs w:val="22"/>
              </w:rPr>
            </w:pPr>
            <w:r w:rsidRPr="0015301A">
              <w:rPr>
                <w:b/>
                <w:sz w:val="22"/>
                <w:szCs w:val="22"/>
              </w:rPr>
              <w:t>Programme:</w:t>
            </w:r>
          </w:p>
        </w:tc>
        <w:tc>
          <w:tcPr>
            <w:tcW w:w="7829" w:type="dxa"/>
            <w:gridSpan w:val="3"/>
            <w:vAlign w:val="center"/>
          </w:tcPr>
          <w:p w14:paraId="0A7B89A7" w14:textId="498316D9" w:rsidR="00EF182B" w:rsidRPr="0015301A" w:rsidRDefault="00106E09" w:rsidP="00C40E29">
            <w:pPr>
              <w:spacing w:before="120" w:after="120"/>
              <w:rPr>
                <w:b/>
                <w:sz w:val="22"/>
                <w:szCs w:val="22"/>
              </w:rPr>
            </w:pPr>
            <w:r w:rsidRPr="0015301A">
              <w:rPr>
                <w:b/>
                <w:sz w:val="22"/>
                <w:szCs w:val="22"/>
              </w:rPr>
              <w:t>MSc Mechanical Engineering</w:t>
            </w:r>
          </w:p>
        </w:tc>
      </w:tr>
      <w:tr w:rsidR="00EF182B" w:rsidRPr="0015301A" w14:paraId="4C84DE79" w14:textId="77777777" w:rsidTr="00C40E29">
        <w:trPr>
          <w:jc w:val="center"/>
        </w:trPr>
        <w:tc>
          <w:tcPr>
            <w:tcW w:w="2093" w:type="dxa"/>
            <w:shd w:val="pct15" w:color="auto" w:fill="auto"/>
            <w:vAlign w:val="center"/>
          </w:tcPr>
          <w:p w14:paraId="35B4D511" w14:textId="77777777" w:rsidR="00EF182B" w:rsidRPr="0015301A" w:rsidRDefault="00EF182B" w:rsidP="00C40E29">
            <w:pPr>
              <w:spacing w:before="120" w:after="120"/>
              <w:rPr>
                <w:b/>
                <w:sz w:val="22"/>
                <w:szCs w:val="22"/>
              </w:rPr>
            </w:pPr>
            <w:r w:rsidRPr="0015301A">
              <w:rPr>
                <w:b/>
                <w:sz w:val="22"/>
                <w:szCs w:val="22"/>
              </w:rPr>
              <w:t>Module:</w:t>
            </w:r>
          </w:p>
        </w:tc>
        <w:tc>
          <w:tcPr>
            <w:tcW w:w="7829" w:type="dxa"/>
            <w:gridSpan w:val="3"/>
            <w:vAlign w:val="center"/>
          </w:tcPr>
          <w:p w14:paraId="755EAFA2" w14:textId="6E2599C8" w:rsidR="00EF182B" w:rsidRPr="0015301A" w:rsidRDefault="00AC5F50" w:rsidP="00C40E29">
            <w:pPr>
              <w:spacing w:before="120" w:after="120"/>
              <w:rPr>
                <w:b/>
                <w:sz w:val="22"/>
                <w:szCs w:val="22"/>
              </w:rPr>
            </w:pPr>
            <w:r w:rsidRPr="0015301A">
              <w:rPr>
                <w:b/>
                <w:sz w:val="22"/>
                <w:szCs w:val="22"/>
              </w:rPr>
              <w:t>Sustainable Operations Management</w:t>
            </w:r>
          </w:p>
        </w:tc>
      </w:tr>
      <w:tr w:rsidR="00010409" w:rsidRPr="0015301A" w14:paraId="5AF8BE41" w14:textId="77777777" w:rsidTr="00D97392">
        <w:trPr>
          <w:jc w:val="center"/>
        </w:trPr>
        <w:tc>
          <w:tcPr>
            <w:tcW w:w="2093" w:type="dxa"/>
            <w:shd w:val="pct15" w:color="auto" w:fill="auto"/>
          </w:tcPr>
          <w:p w14:paraId="4007B038" w14:textId="077E8E85" w:rsidR="00010409" w:rsidRPr="0015301A" w:rsidRDefault="00010409" w:rsidP="00010409">
            <w:pPr>
              <w:spacing w:before="120" w:after="120"/>
              <w:rPr>
                <w:b/>
                <w:sz w:val="22"/>
                <w:szCs w:val="22"/>
              </w:rPr>
            </w:pPr>
            <w:r w:rsidRPr="0015301A">
              <w:rPr>
                <w:b/>
                <w:sz w:val="22"/>
                <w:szCs w:val="22"/>
              </w:rPr>
              <w:t>Assignment Title:</w:t>
            </w:r>
          </w:p>
        </w:tc>
        <w:tc>
          <w:tcPr>
            <w:tcW w:w="7829" w:type="dxa"/>
            <w:gridSpan w:val="3"/>
            <w:vAlign w:val="center"/>
          </w:tcPr>
          <w:p w14:paraId="02002785" w14:textId="58E4BAFA" w:rsidR="00010409" w:rsidRPr="0015301A" w:rsidRDefault="00AC5F50" w:rsidP="00010409">
            <w:pPr>
              <w:spacing w:before="120" w:after="120"/>
              <w:rPr>
                <w:b/>
                <w:sz w:val="22"/>
                <w:szCs w:val="22"/>
              </w:rPr>
            </w:pPr>
            <w:r w:rsidRPr="0015301A">
              <w:rPr>
                <w:b/>
                <w:sz w:val="22"/>
                <w:szCs w:val="22"/>
              </w:rPr>
              <w:t>Addressing Inventory Management Concerns</w:t>
            </w:r>
          </w:p>
        </w:tc>
      </w:tr>
      <w:tr w:rsidR="00010409" w:rsidRPr="0015301A" w14:paraId="44D3362F" w14:textId="77777777" w:rsidTr="00C40E29">
        <w:trPr>
          <w:jc w:val="center"/>
        </w:trPr>
        <w:tc>
          <w:tcPr>
            <w:tcW w:w="2093" w:type="dxa"/>
            <w:shd w:val="pct15" w:color="auto" w:fill="auto"/>
            <w:vAlign w:val="center"/>
          </w:tcPr>
          <w:p w14:paraId="2057B548" w14:textId="77777777" w:rsidR="00010409" w:rsidRPr="0015301A" w:rsidRDefault="00010409" w:rsidP="00010409">
            <w:pPr>
              <w:spacing w:before="120" w:after="120"/>
              <w:rPr>
                <w:b/>
                <w:sz w:val="22"/>
                <w:szCs w:val="22"/>
              </w:rPr>
            </w:pPr>
            <w:r w:rsidRPr="0015301A">
              <w:rPr>
                <w:b/>
                <w:sz w:val="22"/>
                <w:szCs w:val="22"/>
              </w:rPr>
              <w:t>Lecturer:</w:t>
            </w:r>
          </w:p>
        </w:tc>
        <w:tc>
          <w:tcPr>
            <w:tcW w:w="3293" w:type="dxa"/>
            <w:vAlign w:val="center"/>
          </w:tcPr>
          <w:p w14:paraId="5FD23F28" w14:textId="16CA7194" w:rsidR="00010409" w:rsidRPr="0015301A" w:rsidRDefault="00010409" w:rsidP="00010409">
            <w:pPr>
              <w:spacing w:before="120" w:after="120"/>
              <w:rPr>
                <w:b/>
                <w:sz w:val="22"/>
                <w:szCs w:val="22"/>
              </w:rPr>
            </w:pPr>
            <w:r w:rsidRPr="0015301A">
              <w:rPr>
                <w:b/>
                <w:sz w:val="22"/>
                <w:szCs w:val="22"/>
              </w:rPr>
              <w:t>Andrew Thorn</w:t>
            </w:r>
          </w:p>
        </w:tc>
        <w:tc>
          <w:tcPr>
            <w:tcW w:w="2268" w:type="dxa"/>
            <w:shd w:val="clear" w:color="auto" w:fill="D9D9D9"/>
            <w:vAlign w:val="center"/>
          </w:tcPr>
          <w:p w14:paraId="1FCDBD9F" w14:textId="493A6F4D" w:rsidR="00010409" w:rsidRPr="0015301A" w:rsidRDefault="00010409" w:rsidP="00010409">
            <w:pPr>
              <w:spacing w:before="120" w:after="120"/>
              <w:rPr>
                <w:b/>
                <w:sz w:val="22"/>
                <w:szCs w:val="22"/>
              </w:rPr>
            </w:pPr>
            <w:r w:rsidRPr="0015301A">
              <w:rPr>
                <w:b/>
                <w:sz w:val="22"/>
                <w:szCs w:val="22"/>
              </w:rPr>
              <w:t>Internal Verifier:</w:t>
            </w:r>
          </w:p>
        </w:tc>
        <w:tc>
          <w:tcPr>
            <w:tcW w:w="2268" w:type="dxa"/>
            <w:vAlign w:val="center"/>
          </w:tcPr>
          <w:p w14:paraId="32F0394E" w14:textId="75DD64EE" w:rsidR="00010409" w:rsidRPr="0015301A" w:rsidRDefault="00010409" w:rsidP="00010409">
            <w:pPr>
              <w:spacing w:before="120" w:after="120"/>
              <w:rPr>
                <w:b/>
                <w:sz w:val="22"/>
                <w:szCs w:val="22"/>
              </w:rPr>
            </w:pPr>
            <w:r w:rsidRPr="0015301A">
              <w:rPr>
                <w:b/>
                <w:sz w:val="22"/>
                <w:szCs w:val="22"/>
              </w:rPr>
              <w:t>Kelvin Lake</w:t>
            </w:r>
          </w:p>
        </w:tc>
      </w:tr>
      <w:tr w:rsidR="00010409" w:rsidRPr="0015301A" w14:paraId="133F8AC9" w14:textId="77777777" w:rsidTr="00C40E29">
        <w:trPr>
          <w:jc w:val="center"/>
        </w:trPr>
        <w:tc>
          <w:tcPr>
            <w:tcW w:w="2093" w:type="dxa"/>
            <w:shd w:val="pct15" w:color="auto" w:fill="auto"/>
            <w:vAlign w:val="center"/>
          </w:tcPr>
          <w:p w14:paraId="75D28289" w14:textId="77777777" w:rsidR="00010409" w:rsidRPr="0015301A" w:rsidRDefault="00010409" w:rsidP="00010409">
            <w:pPr>
              <w:spacing w:before="120" w:after="120"/>
              <w:rPr>
                <w:b/>
                <w:sz w:val="22"/>
                <w:szCs w:val="22"/>
              </w:rPr>
            </w:pPr>
            <w:r w:rsidRPr="0015301A">
              <w:rPr>
                <w:b/>
                <w:sz w:val="22"/>
                <w:szCs w:val="22"/>
              </w:rPr>
              <w:t>Submission deadline:</w:t>
            </w:r>
          </w:p>
        </w:tc>
        <w:tc>
          <w:tcPr>
            <w:tcW w:w="3293" w:type="dxa"/>
            <w:vAlign w:val="center"/>
          </w:tcPr>
          <w:p w14:paraId="27E6BD54" w14:textId="2993CD3F" w:rsidR="00010409" w:rsidRPr="0015301A" w:rsidRDefault="00AC5F50" w:rsidP="00010409">
            <w:pPr>
              <w:spacing w:before="120" w:after="120"/>
              <w:rPr>
                <w:b/>
                <w:sz w:val="22"/>
                <w:szCs w:val="22"/>
              </w:rPr>
            </w:pPr>
            <w:r w:rsidRPr="0015301A">
              <w:rPr>
                <w:b/>
                <w:sz w:val="22"/>
                <w:szCs w:val="22"/>
              </w:rPr>
              <w:t>07/05/2026</w:t>
            </w:r>
          </w:p>
        </w:tc>
        <w:tc>
          <w:tcPr>
            <w:tcW w:w="2268" w:type="dxa"/>
            <w:shd w:val="clear" w:color="auto" w:fill="D9D9D9"/>
            <w:vAlign w:val="center"/>
          </w:tcPr>
          <w:p w14:paraId="59FA0739" w14:textId="77777777" w:rsidR="00010409" w:rsidRPr="0015301A" w:rsidRDefault="00010409" w:rsidP="00010409">
            <w:pPr>
              <w:spacing w:before="120" w:after="120"/>
              <w:rPr>
                <w:b/>
                <w:sz w:val="22"/>
                <w:szCs w:val="22"/>
              </w:rPr>
            </w:pPr>
            <w:r w:rsidRPr="0015301A">
              <w:rPr>
                <w:b/>
                <w:sz w:val="22"/>
                <w:szCs w:val="22"/>
              </w:rPr>
              <w:t>Submission date:</w:t>
            </w:r>
          </w:p>
        </w:tc>
        <w:tc>
          <w:tcPr>
            <w:tcW w:w="2268" w:type="dxa"/>
            <w:vAlign w:val="center"/>
          </w:tcPr>
          <w:p w14:paraId="67F3E906" w14:textId="5929EE1F" w:rsidR="00010409" w:rsidRPr="0015301A" w:rsidRDefault="008019F9" w:rsidP="00010409">
            <w:pPr>
              <w:spacing w:before="120" w:after="120"/>
              <w:rPr>
                <w:b/>
                <w:sz w:val="22"/>
                <w:szCs w:val="22"/>
              </w:rPr>
            </w:pPr>
            <w:r>
              <w:rPr>
                <w:b/>
                <w:sz w:val="22"/>
                <w:szCs w:val="22"/>
              </w:rPr>
              <w:t>07</w:t>
            </w:r>
            <w:r w:rsidR="00AC5F50" w:rsidRPr="0015301A">
              <w:rPr>
                <w:b/>
                <w:sz w:val="22"/>
                <w:szCs w:val="22"/>
              </w:rPr>
              <w:t>/0</w:t>
            </w:r>
            <w:r w:rsidR="00FB2ACB">
              <w:rPr>
                <w:b/>
                <w:sz w:val="22"/>
                <w:szCs w:val="22"/>
              </w:rPr>
              <w:t>5</w:t>
            </w:r>
            <w:r w:rsidR="00AC5F50" w:rsidRPr="0015301A">
              <w:rPr>
                <w:b/>
                <w:sz w:val="22"/>
                <w:szCs w:val="22"/>
              </w:rPr>
              <w:t>/2026</w:t>
            </w:r>
          </w:p>
        </w:tc>
      </w:tr>
    </w:tbl>
    <w:p w14:paraId="07BC0150" w14:textId="77777777" w:rsidR="00EF182B" w:rsidRPr="0015301A" w:rsidRDefault="00EF182B" w:rsidP="00EF182B">
      <w:pPr>
        <w:jc w:val="center"/>
        <w:rPr>
          <w:b/>
          <w:iCs/>
          <w:sz w:val="32"/>
        </w:rPr>
      </w:pPr>
    </w:p>
    <w:p w14:paraId="528B07B1" w14:textId="77777777" w:rsidR="00EF182B" w:rsidRPr="0015301A" w:rsidRDefault="00EF182B" w:rsidP="00EF182B"/>
    <w:p w14:paraId="3AB302E5" w14:textId="77777777" w:rsidR="00EF182B" w:rsidRPr="0015301A" w:rsidRDefault="00EF182B" w:rsidP="00EF182B"/>
    <w:p w14:paraId="0082CCC2" w14:textId="77777777" w:rsidR="00EF182B" w:rsidRPr="0015301A" w:rsidRDefault="00EF182B" w:rsidP="00EF182B"/>
    <w:p w14:paraId="34F5DF7B" w14:textId="77777777" w:rsidR="00EF182B" w:rsidRPr="0015301A" w:rsidRDefault="00EF182B" w:rsidP="00EF182B">
      <w:pPr>
        <w:jc w:val="center"/>
        <w:rPr>
          <w:b/>
          <w:bCs/>
          <w:sz w:val="36"/>
          <w:szCs w:val="36"/>
        </w:rPr>
      </w:pPr>
    </w:p>
    <w:p w14:paraId="578B4395" w14:textId="77777777" w:rsidR="00EF182B" w:rsidRPr="0015301A" w:rsidRDefault="00EF182B" w:rsidP="00EF182B">
      <w:pPr>
        <w:jc w:val="center"/>
        <w:rPr>
          <w:b/>
          <w:bCs/>
          <w:sz w:val="36"/>
          <w:szCs w:val="36"/>
        </w:rPr>
      </w:pPr>
    </w:p>
    <w:p w14:paraId="14AC7E91" w14:textId="77777777" w:rsidR="00EF182B" w:rsidRPr="0015301A" w:rsidRDefault="00EF182B" w:rsidP="00EF182B">
      <w:pPr>
        <w:jc w:val="center"/>
        <w:rPr>
          <w:b/>
          <w:bCs/>
          <w:sz w:val="36"/>
          <w:szCs w:val="36"/>
        </w:rPr>
      </w:pPr>
    </w:p>
    <w:p w14:paraId="3F37521D" w14:textId="5364AD4C" w:rsidR="00FB2ACB" w:rsidRDefault="00FB2ACB">
      <w:pPr>
        <w:spacing w:after="160" w:line="278" w:lineRule="auto"/>
        <w:rPr>
          <w:b/>
          <w:bCs/>
          <w:sz w:val="36"/>
          <w:szCs w:val="36"/>
        </w:rPr>
      </w:pPr>
      <w:r>
        <w:rPr>
          <w:b/>
          <w:bCs/>
          <w:sz w:val="36"/>
          <w:szCs w:val="36"/>
        </w:rPr>
        <w:br w:type="page"/>
      </w:r>
    </w:p>
    <w:p w14:paraId="1814F427" w14:textId="4B83ABB8" w:rsidR="00AC5F50" w:rsidRPr="0015301A" w:rsidRDefault="00106E09" w:rsidP="00675D22">
      <w:pPr>
        <w:jc w:val="center"/>
        <w:rPr>
          <w:b/>
          <w:bCs/>
          <w:sz w:val="36"/>
          <w:szCs w:val="36"/>
        </w:rPr>
      </w:pPr>
      <w:r w:rsidRPr="0015301A">
        <w:rPr>
          <w:b/>
          <w:bCs/>
          <w:sz w:val="36"/>
          <w:szCs w:val="36"/>
        </w:rPr>
        <w:lastRenderedPageBreak/>
        <w:t>Executive Summary</w:t>
      </w:r>
    </w:p>
    <w:p w14:paraId="0F5BB735" w14:textId="0388520C" w:rsidR="00BE3990" w:rsidRPr="0015301A" w:rsidRDefault="007B477B" w:rsidP="007B477B">
      <w:pPr>
        <w:pStyle w:val="NoSpacing"/>
        <w:rPr>
          <w:lang w:val="en-GB"/>
        </w:rPr>
      </w:pPr>
      <w:r w:rsidRPr="0015301A">
        <w:rPr>
          <w:lang w:val="en-GB"/>
        </w:rPr>
        <w:t>This report critically examines the inventory challenges facing Brocksweir and Sons Ltd, focusing on the management of sand and resin materials, the handling of obsolete stock, and the organisation’s limited understanding of lead times. Drawing on established inventory</w:t>
      </w:r>
      <w:r w:rsidRPr="0015301A">
        <w:rPr>
          <w:lang w:val="en-GB"/>
        </w:rPr>
        <w:noBreakHyphen/>
        <w:t>management theory and best</w:t>
      </w:r>
      <w:r w:rsidRPr="0015301A">
        <w:rPr>
          <w:lang w:val="en-GB"/>
        </w:rPr>
        <w:noBreakHyphen/>
        <w:t>practice supply</w:t>
      </w:r>
      <w:r w:rsidRPr="0015301A">
        <w:rPr>
          <w:lang w:val="en-GB"/>
        </w:rPr>
        <w:noBreakHyphen/>
        <w:t>chain principles, the analysis identifies systemic weaknesses including bulk purchasing without control mechanisms, inadequate shelf</w:t>
      </w:r>
      <w:r w:rsidRPr="0015301A">
        <w:rPr>
          <w:lang w:val="en-GB"/>
        </w:rPr>
        <w:noBreakHyphen/>
        <w:t>life monitoring, and the absence of structured governance. The report evaluates practical options for addressing obsolete resin stock, balancing regulatory compliance, financial recovery, and operational feasibility. It further outlines measures to improve lead</w:t>
      </w:r>
      <w:r w:rsidRPr="0015301A">
        <w:rPr>
          <w:lang w:val="en-GB"/>
        </w:rPr>
        <w:noBreakHyphen/>
        <w:t>time visibility through data capture, process mapping, and enhanced supplier collaboration. The findings demonstrate that Brocksweir’s issues stem from a lack of differentiated inventory strategies and insufficient process discipline. The recommendations propose segmented inventory control, strengthened supplier relationships, digital tracking systems, and formalised disposal procedures. Collectively, these interventions aim to reduce waste, improve planning accuracy, and support sustainable operational performance across the business.</w:t>
      </w:r>
      <w:r w:rsidR="00BE3990" w:rsidRPr="0015301A">
        <w:rPr>
          <w:lang w:val="en-GB"/>
        </w:rPr>
        <w:br w:type="page"/>
      </w:r>
    </w:p>
    <w:sdt>
      <w:sdtPr>
        <w:rPr>
          <w:rFonts w:ascii="Times New Roman" w:eastAsia="Times New Roman" w:hAnsi="Times New Roman" w:cs="Times New Roman"/>
          <w:color w:val="auto"/>
          <w:sz w:val="24"/>
          <w:szCs w:val="24"/>
          <w:lang w:val="en-GB"/>
        </w:rPr>
        <w:id w:val="700913035"/>
        <w:docPartObj>
          <w:docPartGallery w:val="Table of Contents"/>
          <w:docPartUnique/>
        </w:docPartObj>
      </w:sdtPr>
      <w:sdtEndPr>
        <w:rPr>
          <w:b/>
          <w:bCs/>
          <w:noProof/>
        </w:rPr>
      </w:sdtEndPr>
      <w:sdtContent>
        <w:p w14:paraId="3DE44C13" w14:textId="3B4D9AFA" w:rsidR="004735F9" w:rsidRPr="0015301A" w:rsidRDefault="004735F9">
          <w:pPr>
            <w:pStyle w:val="TOCHeading"/>
            <w:rPr>
              <w:b/>
              <w:bCs/>
              <w:color w:val="auto"/>
              <w:lang w:val="en-GB"/>
            </w:rPr>
          </w:pPr>
          <w:r w:rsidRPr="0015301A">
            <w:rPr>
              <w:b/>
              <w:bCs/>
              <w:color w:val="auto"/>
              <w:lang w:val="en-GB"/>
            </w:rPr>
            <w:t>Table of Contents</w:t>
          </w:r>
        </w:p>
        <w:p w14:paraId="7E90A2E0" w14:textId="7F0CDC4C" w:rsidR="001369CE" w:rsidRDefault="004735F9">
          <w:pPr>
            <w:pStyle w:val="TOC1"/>
            <w:tabs>
              <w:tab w:val="right" w:leader="dot" w:pos="9350"/>
            </w:tabs>
            <w:rPr>
              <w:rFonts w:asciiTheme="minorHAnsi" w:eastAsiaTheme="minorEastAsia" w:hAnsiTheme="minorHAnsi" w:cstheme="minorBidi"/>
              <w:noProof/>
              <w:kern w:val="2"/>
              <w:lang w:val="en-US"/>
              <w14:ligatures w14:val="standardContextual"/>
            </w:rPr>
          </w:pPr>
          <w:r w:rsidRPr="0015301A">
            <w:fldChar w:fldCharType="begin"/>
          </w:r>
          <w:r w:rsidRPr="0015301A">
            <w:instrText xml:space="preserve"> TOC \o "1-3" \h \z \u </w:instrText>
          </w:r>
          <w:r w:rsidRPr="0015301A">
            <w:fldChar w:fldCharType="separate"/>
          </w:r>
          <w:hyperlink w:anchor="_Toc229054209" w:history="1">
            <w:r w:rsidR="001369CE" w:rsidRPr="007E4CC0">
              <w:rPr>
                <w:rStyle w:val="Hyperlink"/>
                <w:noProof/>
              </w:rPr>
              <w:t>1. Introduction</w:t>
            </w:r>
            <w:r w:rsidR="001369CE">
              <w:rPr>
                <w:noProof/>
                <w:webHidden/>
              </w:rPr>
              <w:tab/>
            </w:r>
            <w:r w:rsidR="001369CE">
              <w:rPr>
                <w:noProof/>
                <w:webHidden/>
              </w:rPr>
              <w:fldChar w:fldCharType="begin"/>
            </w:r>
            <w:r w:rsidR="001369CE">
              <w:rPr>
                <w:noProof/>
                <w:webHidden/>
              </w:rPr>
              <w:instrText xml:space="preserve"> PAGEREF _Toc229054209 \h </w:instrText>
            </w:r>
            <w:r w:rsidR="001369CE">
              <w:rPr>
                <w:noProof/>
                <w:webHidden/>
              </w:rPr>
            </w:r>
            <w:r w:rsidR="001369CE">
              <w:rPr>
                <w:noProof/>
                <w:webHidden/>
              </w:rPr>
              <w:fldChar w:fldCharType="separate"/>
            </w:r>
            <w:r w:rsidR="001369CE">
              <w:rPr>
                <w:noProof/>
                <w:webHidden/>
              </w:rPr>
              <w:t>1</w:t>
            </w:r>
            <w:r w:rsidR="001369CE">
              <w:rPr>
                <w:noProof/>
                <w:webHidden/>
              </w:rPr>
              <w:fldChar w:fldCharType="end"/>
            </w:r>
          </w:hyperlink>
        </w:p>
        <w:p w14:paraId="0DC555DA" w14:textId="72369339" w:rsidR="001369CE" w:rsidRDefault="001369CE">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9054210" w:history="1">
            <w:r w:rsidRPr="007E4CC0">
              <w:rPr>
                <w:rStyle w:val="Hyperlink"/>
                <w:noProof/>
              </w:rPr>
              <w:t>2. Critical Evaluation of Sand and Resin Inventory Management</w:t>
            </w:r>
            <w:r>
              <w:rPr>
                <w:noProof/>
                <w:webHidden/>
              </w:rPr>
              <w:tab/>
            </w:r>
            <w:r>
              <w:rPr>
                <w:noProof/>
                <w:webHidden/>
              </w:rPr>
              <w:fldChar w:fldCharType="begin"/>
            </w:r>
            <w:r>
              <w:rPr>
                <w:noProof/>
                <w:webHidden/>
              </w:rPr>
              <w:instrText xml:space="preserve"> PAGEREF _Toc229054210 \h </w:instrText>
            </w:r>
            <w:r>
              <w:rPr>
                <w:noProof/>
                <w:webHidden/>
              </w:rPr>
            </w:r>
            <w:r>
              <w:rPr>
                <w:noProof/>
                <w:webHidden/>
              </w:rPr>
              <w:fldChar w:fldCharType="separate"/>
            </w:r>
            <w:r>
              <w:rPr>
                <w:noProof/>
                <w:webHidden/>
              </w:rPr>
              <w:t>2</w:t>
            </w:r>
            <w:r>
              <w:rPr>
                <w:noProof/>
                <w:webHidden/>
              </w:rPr>
              <w:fldChar w:fldCharType="end"/>
            </w:r>
          </w:hyperlink>
        </w:p>
        <w:p w14:paraId="667B4404" w14:textId="49DF1DCE" w:rsidR="001369CE" w:rsidRDefault="001369CE">
          <w:pPr>
            <w:pStyle w:val="TOC2"/>
            <w:rPr>
              <w:rFonts w:asciiTheme="minorHAnsi" w:eastAsiaTheme="minorEastAsia" w:hAnsiTheme="minorHAnsi" w:cstheme="minorBidi"/>
              <w:noProof/>
              <w:kern w:val="2"/>
              <w:lang w:val="en-US"/>
              <w14:ligatures w14:val="standardContextual"/>
            </w:rPr>
          </w:pPr>
          <w:hyperlink w:anchor="_Toc229054211" w:history="1">
            <w:r w:rsidRPr="007E4CC0">
              <w:rPr>
                <w:rStyle w:val="Hyperlink"/>
                <w:noProof/>
              </w:rPr>
              <w:t>2.1 Managing Sand: High</w:t>
            </w:r>
            <w:r w:rsidRPr="007E4CC0">
              <w:rPr>
                <w:rStyle w:val="Hyperlink"/>
                <w:noProof/>
              </w:rPr>
              <w:noBreakHyphen/>
              <w:t>Volume, Low</w:t>
            </w:r>
            <w:r w:rsidRPr="007E4CC0">
              <w:rPr>
                <w:rStyle w:val="Hyperlink"/>
                <w:noProof/>
              </w:rPr>
              <w:noBreakHyphen/>
              <w:t>Risk Material</w:t>
            </w:r>
            <w:r>
              <w:rPr>
                <w:noProof/>
                <w:webHidden/>
              </w:rPr>
              <w:tab/>
            </w:r>
            <w:r>
              <w:rPr>
                <w:noProof/>
                <w:webHidden/>
              </w:rPr>
              <w:fldChar w:fldCharType="begin"/>
            </w:r>
            <w:r>
              <w:rPr>
                <w:noProof/>
                <w:webHidden/>
              </w:rPr>
              <w:instrText xml:space="preserve"> PAGEREF _Toc229054211 \h </w:instrText>
            </w:r>
            <w:r>
              <w:rPr>
                <w:noProof/>
                <w:webHidden/>
              </w:rPr>
            </w:r>
            <w:r>
              <w:rPr>
                <w:noProof/>
                <w:webHidden/>
              </w:rPr>
              <w:fldChar w:fldCharType="separate"/>
            </w:r>
            <w:r>
              <w:rPr>
                <w:noProof/>
                <w:webHidden/>
              </w:rPr>
              <w:t>2</w:t>
            </w:r>
            <w:r>
              <w:rPr>
                <w:noProof/>
                <w:webHidden/>
              </w:rPr>
              <w:fldChar w:fldCharType="end"/>
            </w:r>
          </w:hyperlink>
        </w:p>
        <w:p w14:paraId="21ED33A8" w14:textId="5564DF32" w:rsidR="001369CE" w:rsidRDefault="001369CE">
          <w:pPr>
            <w:pStyle w:val="TOC2"/>
            <w:rPr>
              <w:rFonts w:asciiTheme="minorHAnsi" w:eastAsiaTheme="minorEastAsia" w:hAnsiTheme="minorHAnsi" w:cstheme="minorBidi"/>
              <w:noProof/>
              <w:kern w:val="2"/>
              <w:lang w:val="en-US"/>
              <w14:ligatures w14:val="standardContextual"/>
            </w:rPr>
          </w:pPr>
          <w:hyperlink w:anchor="_Toc229054212" w:history="1">
            <w:r w:rsidRPr="007E4CC0">
              <w:rPr>
                <w:rStyle w:val="Hyperlink"/>
                <w:noProof/>
              </w:rPr>
              <w:t>2.2 Managing Resin: Perishable, High</w:t>
            </w:r>
            <w:r w:rsidRPr="007E4CC0">
              <w:rPr>
                <w:rStyle w:val="Hyperlink"/>
                <w:noProof/>
              </w:rPr>
              <w:noBreakHyphen/>
              <w:t>Risk Material</w:t>
            </w:r>
            <w:r>
              <w:rPr>
                <w:noProof/>
                <w:webHidden/>
              </w:rPr>
              <w:tab/>
            </w:r>
            <w:r>
              <w:rPr>
                <w:noProof/>
                <w:webHidden/>
              </w:rPr>
              <w:fldChar w:fldCharType="begin"/>
            </w:r>
            <w:r>
              <w:rPr>
                <w:noProof/>
                <w:webHidden/>
              </w:rPr>
              <w:instrText xml:space="preserve"> PAGEREF _Toc229054212 \h </w:instrText>
            </w:r>
            <w:r>
              <w:rPr>
                <w:noProof/>
                <w:webHidden/>
              </w:rPr>
            </w:r>
            <w:r>
              <w:rPr>
                <w:noProof/>
                <w:webHidden/>
              </w:rPr>
              <w:fldChar w:fldCharType="separate"/>
            </w:r>
            <w:r>
              <w:rPr>
                <w:noProof/>
                <w:webHidden/>
              </w:rPr>
              <w:t>3</w:t>
            </w:r>
            <w:r>
              <w:rPr>
                <w:noProof/>
                <w:webHidden/>
              </w:rPr>
              <w:fldChar w:fldCharType="end"/>
            </w:r>
          </w:hyperlink>
        </w:p>
        <w:p w14:paraId="23E38495" w14:textId="5F004862" w:rsidR="001369CE" w:rsidRDefault="001369CE">
          <w:pPr>
            <w:pStyle w:val="TOC2"/>
            <w:rPr>
              <w:rFonts w:asciiTheme="minorHAnsi" w:eastAsiaTheme="minorEastAsia" w:hAnsiTheme="minorHAnsi" w:cstheme="minorBidi"/>
              <w:noProof/>
              <w:kern w:val="2"/>
              <w:lang w:val="en-US"/>
              <w14:ligatures w14:val="standardContextual"/>
            </w:rPr>
          </w:pPr>
          <w:hyperlink w:anchor="_Toc229054213" w:history="1">
            <w:r w:rsidRPr="007E4CC0">
              <w:rPr>
                <w:rStyle w:val="Hyperlink"/>
                <w:noProof/>
              </w:rPr>
              <w:t>2.3 Strengthening Inventory Governance and Data Visibility</w:t>
            </w:r>
            <w:r>
              <w:rPr>
                <w:noProof/>
                <w:webHidden/>
              </w:rPr>
              <w:tab/>
            </w:r>
            <w:r>
              <w:rPr>
                <w:noProof/>
                <w:webHidden/>
              </w:rPr>
              <w:fldChar w:fldCharType="begin"/>
            </w:r>
            <w:r>
              <w:rPr>
                <w:noProof/>
                <w:webHidden/>
              </w:rPr>
              <w:instrText xml:space="preserve"> PAGEREF _Toc229054213 \h </w:instrText>
            </w:r>
            <w:r>
              <w:rPr>
                <w:noProof/>
                <w:webHidden/>
              </w:rPr>
            </w:r>
            <w:r>
              <w:rPr>
                <w:noProof/>
                <w:webHidden/>
              </w:rPr>
              <w:fldChar w:fldCharType="separate"/>
            </w:r>
            <w:r>
              <w:rPr>
                <w:noProof/>
                <w:webHidden/>
              </w:rPr>
              <w:t>3</w:t>
            </w:r>
            <w:r>
              <w:rPr>
                <w:noProof/>
                <w:webHidden/>
              </w:rPr>
              <w:fldChar w:fldCharType="end"/>
            </w:r>
          </w:hyperlink>
        </w:p>
        <w:p w14:paraId="6A6205B8" w14:textId="11E00AAE" w:rsidR="001369CE" w:rsidRDefault="001369CE">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9054214" w:history="1">
            <w:r w:rsidRPr="007E4CC0">
              <w:rPr>
                <w:rStyle w:val="Hyperlink"/>
                <w:noProof/>
              </w:rPr>
              <w:t>3. Critical Analysis of Options for Obsolete Stock</w:t>
            </w:r>
            <w:r>
              <w:rPr>
                <w:noProof/>
                <w:webHidden/>
              </w:rPr>
              <w:tab/>
            </w:r>
            <w:r>
              <w:rPr>
                <w:noProof/>
                <w:webHidden/>
              </w:rPr>
              <w:fldChar w:fldCharType="begin"/>
            </w:r>
            <w:r>
              <w:rPr>
                <w:noProof/>
                <w:webHidden/>
              </w:rPr>
              <w:instrText xml:space="preserve"> PAGEREF _Toc229054214 \h </w:instrText>
            </w:r>
            <w:r>
              <w:rPr>
                <w:noProof/>
                <w:webHidden/>
              </w:rPr>
            </w:r>
            <w:r>
              <w:rPr>
                <w:noProof/>
                <w:webHidden/>
              </w:rPr>
              <w:fldChar w:fldCharType="separate"/>
            </w:r>
            <w:r>
              <w:rPr>
                <w:noProof/>
                <w:webHidden/>
              </w:rPr>
              <w:t>4</w:t>
            </w:r>
            <w:r>
              <w:rPr>
                <w:noProof/>
                <w:webHidden/>
              </w:rPr>
              <w:fldChar w:fldCharType="end"/>
            </w:r>
          </w:hyperlink>
        </w:p>
        <w:p w14:paraId="4D824985" w14:textId="1F35E1C2" w:rsidR="001369CE" w:rsidRDefault="001369CE">
          <w:pPr>
            <w:pStyle w:val="TOC2"/>
            <w:rPr>
              <w:rFonts w:asciiTheme="minorHAnsi" w:eastAsiaTheme="minorEastAsia" w:hAnsiTheme="minorHAnsi" w:cstheme="minorBidi"/>
              <w:noProof/>
              <w:kern w:val="2"/>
              <w:lang w:val="en-US"/>
              <w14:ligatures w14:val="standardContextual"/>
            </w:rPr>
          </w:pPr>
          <w:hyperlink w:anchor="_Toc229054215" w:history="1">
            <w:r w:rsidRPr="007E4CC0">
              <w:rPr>
                <w:rStyle w:val="Hyperlink"/>
                <w:noProof/>
              </w:rPr>
              <w:t>3.1 Compliant Disposal Through Licensed Waste Contractors</w:t>
            </w:r>
            <w:r>
              <w:rPr>
                <w:noProof/>
                <w:webHidden/>
              </w:rPr>
              <w:tab/>
            </w:r>
            <w:r>
              <w:rPr>
                <w:noProof/>
                <w:webHidden/>
              </w:rPr>
              <w:fldChar w:fldCharType="begin"/>
            </w:r>
            <w:r>
              <w:rPr>
                <w:noProof/>
                <w:webHidden/>
              </w:rPr>
              <w:instrText xml:space="preserve"> PAGEREF _Toc229054215 \h </w:instrText>
            </w:r>
            <w:r>
              <w:rPr>
                <w:noProof/>
                <w:webHidden/>
              </w:rPr>
            </w:r>
            <w:r>
              <w:rPr>
                <w:noProof/>
                <w:webHidden/>
              </w:rPr>
              <w:fldChar w:fldCharType="separate"/>
            </w:r>
            <w:r>
              <w:rPr>
                <w:noProof/>
                <w:webHidden/>
              </w:rPr>
              <w:t>4</w:t>
            </w:r>
            <w:r>
              <w:rPr>
                <w:noProof/>
                <w:webHidden/>
              </w:rPr>
              <w:fldChar w:fldCharType="end"/>
            </w:r>
          </w:hyperlink>
        </w:p>
        <w:p w14:paraId="1A4B5FD1" w14:textId="585F0A43" w:rsidR="001369CE" w:rsidRDefault="001369CE">
          <w:pPr>
            <w:pStyle w:val="TOC2"/>
            <w:rPr>
              <w:rFonts w:asciiTheme="minorHAnsi" w:eastAsiaTheme="minorEastAsia" w:hAnsiTheme="minorHAnsi" w:cstheme="minorBidi"/>
              <w:noProof/>
              <w:kern w:val="2"/>
              <w:lang w:val="en-US"/>
              <w14:ligatures w14:val="standardContextual"/>
            </w:rPr>
          </w:pPr>
          <w:hyperlink w:anchor="_Toc229054216" w:history="1">
            <w:r w:rsidRPr="007E4CC0">
              <w:rPr>
                <w:rStyle w:val="Hyperlink"/>
                <w:noProof/>
              </w:rPr>
              <w:t>3.2 Supplier Returns, Buy</w:t>
            </w:r>
            <w:r w:rsidRPr="007E4CC0">
              <w:rPr>
                <w:rStyle w:val="Hyperlink"/>
                <w:noProof/>
              </w:rPr>
              <w:noBreakHyphen/>
              <w:t>Back Agreements, or Partial Credit</w:t>
            </w:r>
            <w:r>
              <w:rPr>
                <w:noProof/>
                <w:webHidden/>
              </w:rPr>
              <w:tab/>
            </w:r>
            <w:r>
              <w:rPr>
                <w:noProof/>
                <w:webHidden/>
              </w:rPr>
              <w:fldChar w:fldCharType="begin"/>
            </w:r>
            <w:r>
              <w:rPr>
                <w:noProof/>
                <w:webHidden/>
              </w:rPr>
              <w:instrText xml:space="preserve"> PAGEREF _Toc229054216 \h </w:instrText>
            </w:r>
            <w:r>
              <w:rPr>
                <w:noProof/>
                <w:webHidden/>
              </w:rPr>
            </w:r>
            <w:r>
              <w:rPr>
                <w:noProof/>
                <w:webHidden/>
              </w:rPr>
              <w:fldChar w:fldCharType="separate"/>
            </w:r>
            <w:r>
              <w:rPr>
                <w:noProof/>
                <w:webHidden/>
              </w:rPr>
              <w:t>5</w:t>
            </w:r>
            <w:r>
              <w:rPr>
                <w:noProof/>
                <w:webHidden/>
              </w:rPr>
              <w:fldChar w:fldCharType="end"/>
            </w:r>
          </w:hyperlink>
        </w:p>
        <w:p w14:paraId="58A78900" w14:textId="5DA488B5" w:rsidR="001369CE" w:rsidRDefault="001369CE">
          <w:pPr>
            <w:pStyle w:val="TOC2"/>
            <w:rPr>
              <w:rFonts w:asciiTheme="minorHAnsi" w:eastAsiaTheme="minorEastAsia" w:hAnsiTheme="minorHAnsi" w:cstheme="minorBidi"/>
              <w:noProof/>
              <w:kern w:val="2"/>
              <w:lang w:val="en-US"/>
              <w14:ligatures w14:val="standardContextual"/>
            </w:rPr>
          </w:pPr>
          <w:hyperlink w:anchor="_Toc229054217" w:history="1">
            <w:r w:rsidRPr="007E4CC0">
              <w:rPr>
                <w:rStyle w:val="Hyperlink"/>
                <w:noProof/>
              </w:rPr>
              <w:t>3.3 Repurposing</w:t>
            </w:r>
            <w:r>
              <w:rPr>
                <w:noProof/>
                <w:webHidden/>
              </w:rPr>
              <w:tab/>
            </w:r>
            <w:r>
              <w:rPr>
                <w:noProof/>
                <w:webHidden/>
              </w:rPr>
              <w:fldChar w:fldCharType="begin"/>
            </w:r>
            <w:r>
              <w:rPr>
                <w:noProof/>
                <w:webHidden/>
              </w:rPr>
              <w:instrText xml:space="preserve"> PAGEREF _Toc229054217 \h </w:instrText>
            </w:r>
            <w:r>
              <w:rPr>
                <w:noProof/>
                <w:webHidden/>
              </w:rPr>
            </w:r>
            <w:r>
              <w:rPr>
                <w:noProof/>
                <w:webHidden/>
              </w:rPr>
              <w:fldChar w:fldCharType="separate"/>
            </w:r>
            <w:r>
              <w:rPr>
                <w:noProof/>
                <w:webHidden/>
              </w:rPr>
              <w:t>5</w:t>
            </w:r>
            <w:r>
              <w:rPr>
                <w:noProof/>
                <w:webHidden/>
              </w:rPr>
              <w:fldChar w:fldCharType="end"/>
            </w:r>
          </w:hyperlink>
        </w:p>
        <w:p w14:paraId="2E3FA80E" w14:textId="5E35D5E4" w:rsidR="001369CE" w:rsidRDefault="001369CE">
          <w:pPr>
            <w:pStyle w:val="TOC2"/>
            <w:rPr>
              <w:rFonts w:asciiTheme="minorHAnsi" w:eastAsiaTheme="minorEastAsia" w:hAnsiTheme="minorHAnsi" w:cstheme="minorBidi"/>
              <w:noProof/>
              <w:kern w:val="2"/>
              <w:lang w:val="en-US"/>
              <w14:ligatures w14:val="standardContextual"/>
            </w:rPr>
          </w:pPr>
          <w:hyperlink w:anchor="_Toc229054218" w:history="1">
            <w:r w:rsidRPr="007E4CC0">
              <w:rPr>
                <w:rStyle w:val="Hyperlink"/>
                <w:noProof/>
              </w:rPr>
              <w:t>3.4 Selling or Transferring Stock to External Parties</w:t>
            </w:r>
            <w:r>
              <w:rPr>
                <w:noProof/>
                <w:webHidden/>
              </w:rPr>
              <w:tab/>
            </w:r>
            <w:r>
              <w:rPr>
                <w:noProof/>
                <w:webHidden/>
              </w:rPr>
              <w:fldChar w:fldCharType="begin"/>
            </w:r>
            <w:r>
              <w:rPr>
                <w:noProof/>
                <w:webHidden/>
              </w:rPr>
              <w:instrText xml:space="preserve"> PAGEREF _Toc229054218 \h </w:instrText>
            </w:r>
            <w:r>
              <w:rPr>
                <w:noProof/>
                <w:webHidden/>
              </w:rPr>
            </w:r>
            <w:r>
              <w:rPr>
                <w:noProof/>
                <w:webHidden/>
              </w:rPr>
              <w:fldChar w:fldCharType="separate"/>
            </w:r>
            <w:r>
              <w:rPr>
                <w:noProof/>
                <w:webHidden/>
              </w:rPr>
              <w:t>6</w:t>
            </w:r>
            <w:r>
              <w:rPr>
                <w:noProof/>
                <w:webHidden/>
              </w:rPr>
              <w:fldChar w:fldCharType="end"/>
            </w:r>
          </w:hyperlink>
        </w:p>
        <w:p w14:paraId="5B1EFFDE" w14:textId="1746E392" w:rsidR="001369CE" w:rsidRDefault="001369CE">
          <w:pPr>
            <w:pStyle w:val="TOC2"/>
            <w:rPr>
              <w:rFonts w:asciiTheme="minorHAnsi" w:eastAsiaTheme="minorEastAsia" w:hAnsiTheme="minorHAnsi" w:cstheme="minorBidi"/>
              <w:noProof/>
              <w:kern w:val="2"/>
              <w:lang w:val="en-US"/>
              <w14:ligatures w14:val="standardContextual"/>
            </w:rPr>
          </w:pPr>
          <w:hyperlink w:anchor="_Toc229054219" w:history="1">
            <w:r w:rsidRPr="007E4CC0">
              <w:rPr>
                <w:rStyle w:val="Hyperlink"/>
                <w:noProof/>
              </w:rPr>
              <w:t>3.5 Root</w:t>
            </w:r>
            <w:r w:rsidRPr="007E4CC0">
              <w:rPr>
                <w:rStyle w:val="Hyperlink"/>
                <w:noProof/>
              </w:rPr>
              <w:noBreakHyphen/>
              <w:t>Cause Prevention: The Most Critical Option</w:t>
            </w:r>
            <w:r>
              <w:rPr>
                <w:noProof/>
                <w:webHidden/>
              </w:rPr>
              <w:tab/>
            </w:r>
            <w:r>
              <w:rPr>
                <w:noProof/>
                <w:webHidden/>
              </w:rPr>
              <w:fldChar w:fldCharType="begin"/>
            </w:r>
            <w:r>
              <w:rPr>
                <w:noProof/>
                <w:webHidden/>
              </w:rPr>
              <w:instrText xml:space="preserve"> PAGEREF _Toc229054219 \h </w:instrText>
            </w:r>
            <w:r>
              <w:rPr>
                <w:noProof/>
                <w:webHidden/>
              </w:rPr>
            </w:r>
            <w:r>
              <w:rPr>
                <w:noProof/>
                <w:webHidden/>
              </w:rPr>
              <w:fldChar w:fldCharType="separate"/>
            </w:r>
            <w:r>
              <w:rPr>
                <w:noProof/>
                <w:webHidden/>
              </w:rPr>
              <w:t>6</w:t>
            </w:r>
            <w:r>
              <w:rPr>
                <w:noProof/>
                <w:webHidden/>
              </w:rPr>
              <w:fldChar w:fldCharType="end"/>
            </w:r>
          </w:hyperlink>
        </w:p>
        <w:p w14:paraId="4F4ADF3C" w14:textId="158AEEBA" w:rsidR="001369CE" w:rsidRDefault="001369CE">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9054220" w:history="1">
            <w:r w:rsidRPr="007E4CC0">
              <w:rPr>
                <w:rStyle w:val="Hyperlink"/>
                <w:noProof/>
              </w:rPr>
              <w:t>4. Measures to Improve Lead Time Understanding</w:t>
            </w:r>
            <w:r>
              <w:rPr>
                <w:noProof/>
                <w:webHidden/>
              </w:rPr>
              <w:tab/>
            </w:r>
            <w:r>
              <w:rPr>
                <w:noProof/>
                <w:webHidden/>
              </w:rPr>
              <w:fldChar w:fldCharType="begin"/>
            </w:r>
            <w:r>
              <w:rPr>
                <w:noProof/>
                <w:webHidden/>
              </w:rPr>
              <w:instrText xml:space="preserve"> PAGEREF _Toc229054220 \h </w:instrText>
            </w:r>
            <w:r>
              <w:rPr>
                <w:noProof/>
                <w:webHidden/>
              </w:rPr>
            </w:r>
            <w:r>
              <w:rPr>
                <w:noProof/>
                <w:webHidden/>
              </w:rPr>
              <w:fldChar w:fldCharType="separate"/>
            </w:r>
            <w:r>
              <w:rPr>
                <w:noProof/>
                <w:webHidden/>
              </w:rPr>
              <w:t>7</w:t>
            </w:r>
            <w:r>
              <w:rPr>
                <w:noProof/>
                <w:webHidden/>
              </w:rPr>
              <w:fldChar w:fldCharType="end"/>
            </w:r>
          </w:hyperlink>
        </w:p>
        <w:p w14:paraId="0662D6BE" w14:textId="0D7716E1" w:rsidR="001369CE" w:rsidRDefault="001369CE">
          <w:pPr>
            <w:pStyle w:val="TOC2"/>
            <w:rPr>
              <w:rFonts w:asciiTheme="minorHAnsi" w:eastAsiaTheme="minorEastAsia" w:hAnsiTheme="minorHAnsi" w:cstheme="minorBidi"/>
              <w:noProof/>
              <w:kern w:val="2"/>
              <w:lang w:val="en-US"/>
              <w14:ligatures w14:val="standardContextual"/>
            </w:rPr>
          </w:pPr>
          <w:hyperlink w:anchor="_Toc229054221" w:history="1">
            <w:r w:rsidRPr="007E4CC0">
              <w:rPr>
                <w:rStyle w:val="Hyperlink"/>
                <w:noProof/>
              </w:rPr>
              <w:t>4.1 Mapping End</w:t>
            </w:r>
            <w:r w:rsidRPr="007E4CC0">
              <w:rPr>
                <w:rStyle w:val="Hyperlink"/>
                <w:noProof/>
              </w:rPr>
              <w:noBreakHyphen/>
              <w:t>to</w:t>
            </w:r>
            <w:r w:rsidRPr="007E4CC0">
              <w:rPr>
                <w:rStyle w:val="Hyperlink"/>
                <w:noProof/>
              </w:rPr>
              <w:noBreakHyphen/>
              <w:t>End Lead Time</w:t>
            </w:r>
            <w:r>
              <w:rPr>
                <w:noProof/>
                <w:webHidden/>
              </w:rPr>
              <w:tab/>
            </w:r>
            <w:r>
              <w:rPr>
                <w:noProof/>
                <w:webHidden/>
              </w:rPr>
              <w:fldChar w:fldCharType="begin"/>
            </w:r>
            <w:r>
              <w:rPr>
                <w:noProof/>
                <w:webHidden/>
              </w:rPr>
              <w:instrText xml:space="preserve"> PAGEREF _Toc229054221 \h </w:instrText>
            </w:r>
            <w:r>
              <w:rPr>
                <w:noProof/>
                <w:webHidden/>
              </w:rPr>
            </w:r>
            <w:r>
              <w:rPr>
                <w:noProof/>
                <w:webHidden/>
              </w:rPr>
              <w:fldChar w:fldCharType="separate"/>
            </w:r>
            <w:r>
              <w:rPr>
                <w:noProof/>
                <w:webHidden/>
              </w:rPr>
              <w:t>7</w:t>
            </w:r>
            <w:r>
              <w:rPr>
                <w:noProof/>
                <w:webHidden/>
              </w:rPr>
              <w:fldChar w:fldCharType="end"/>
            </w:r>
          </w:hyperlink>
        </w:p>
        <w:p w14:paraId="18D4F79D" w14:textId="45F13BE5" w:rsidR="001369CE" w:rsidRDefault="001369CE">
          <w:pPr>
            <w:pStyle w:val="TOC2"/>
            <w:rPr>
              <w:rFonts w:asciiTheme="minorHAnsi" w:eastAsiaTheme="minorEastAsia" w:hAnsiTheme="minorHAnsi" w:cstheme="minorBidi"/>
              <w:noProof/>
              <w:kern w:val="2"/>
              <w:lang w:val="en-US"/>
              <w14:ligatures w14:val="standardContextual"/>
            </w:rPr>
          </w:pPr>
          <w:hyperlink w:anchor="_Toc229054222" w:history="1">
            <w:r w:rsidRPr="007E4CC0">
              <w:rPr>
                <w:rStyle w:val="Hyperlink"/>
                <w:noProof/>
              </w:rPr>
              <w:t>4.2 Capturing Actual Lead</w:t>
            </w:r>
            <w:r w:rsidRPr="007E4CC0">
              <w:rPr>
                <w:rStyle w:val="Hyperlink"/>
                <w:noProof/>
              </w:rPr>
              <w:noBreakHyphen/>
              <w:t>Time Data</w:t>
            </w:r>
            <w:r>
              <w:rPr>
                <w:noProof/>
                <w:webHidden/>
              </w:rPr>
              <w:tab/>
            </w:r>
            <w:r>
              <w:rPr>
                <w:noProof/>
                <w:webHidden/>
              </w:rPr>
              <w:fldChar w:fldCharType="begin"/>
            </w:r>
            <w:r>
              <w:rPr>
                <w:noProof/>
                <w:webHidden/>
              </w:rPr>
              <w:instrText xml:space="preserve"> PAGEREF _Toc229054222 \h </w:instrText>
            </w:r>
            <w:r>
              <w:rPr>
                <w:noProof/>
                <w:webHidden/>
              </w:rPr>
            </w:r>
            <w:r>
              <w:rPr>
                <w:noProof/>
                <w:webHidden/>
              </w:rPr>
              <w:fldChar w:fldCharType="separate"/>
            </w:r>
            <w:r>
              <w:rPr>
                <w:noProof/>
                <w:webHidden/>
              </w:rPr>
              <w:t>7</w:t>
            </w:r>
            <w:r>
              <w:rPr>
                <w:noProof/>
                <w:webHidden/>
              </w:rPr>
              <w:fldChar w:fldCharType="end"/>
            </w:r>
          </w:hyperlink>
        </w:p>
        <w:p w14:paraId="3D2C0B8A" w14:textId="038EB653" w:rsidR="001369CE" w:rsidRDefault="001369CE">
          <w:pPr>
            <w:pStyle w:val="TOC2"/>
            <w:rPr>
              <w:rFonts w:asciiTheme="minorHAnsi" w:eastAsiaTheme="minorEastAsia" w:hAnsiTheme="minorHAnsi" w:cstheme="minorBidi"/>
              <w:noProof/>
              <w:kern w:val="2"/>
              <w:lang w:val="en-US"/>
              <w14:ligatures w14:val="standardContextual"/>
            </w:rPr>
          </w:pPr>
          <w:hyperlink w:anchor="_Toc229054223" w:history="1">
            <w:r w:rsidRPr="007E4CC0">
              <w:rPr>
                <w:rStyle w:val="Hyperlink"/>
                <w:noProof/>
              </w:rPr>
              <w:t>4.3 Supplier Collaboration and Performance Monitoring</w:t>
            </w:r>
            <w:r>
              <w:rPr>
                <w:noProof/>
                <w:webHidden/>
              </w:rPr>
              <w:tab/>
            </w:r>
            <w:r>
              <w:rPr>
                <w:noProof/>
                <w:webHidden/>
              </w:rPr>
              <w:fldChar w:fldCharType="begin"/>
            </w:r>
            <w:r>
              <w:rPr>
                <w:noProof/>
                <w:webHidden/>
              </w:rPr>
              <w:instrText xml:space="preserve"> PAGEREF _Toc229054223 \h </w:instrText>
            </w:r>
            <w:r>
              <w:rPr>
                <w:noProof/>
                <w:webHidden/>
              </w:rPr>
            </w:r>
            <w:r>
              <w:rPr>
                <w:noProof/>
                <w:webHidden/>
              </w:rPr>
              <w:fldChar w:fldCharType="separate"/>
            </w:r>
            <w:r>
              <w:rPr>
                <w:noProof/>
                <w:webHidden/>
              </w:rPr>
              <w:t>8</w:t>
            </w:r>
            <w:r>
              <w:rPr>
                <w:noProof/>
                <w:webHidden/>
              </w:rPr>
              <w:fldChar w:fldCharType="end"/>
            </w:r>
          </w:hyperlink>
        </w:p>
        <w:p w14:paraId="5DC38E3D" w14:textId="1E961E2A" w:rsidR="001369CE" w:rsidRDefault="001369CE">
          <w:pPr>
            <w:pStyle w:val="TOC2"/>
            <w:rPr>
              <w:rFonts w:asciiTheme="minorHAnsi" w:eastAsiaTheme="minorEastAsia" w:hAnsiTheme="minorHAnsi" w:cstheme="minorBidi"/>
              <w:noProof/>
              <w:kern w:val="2"/>
              <w:lang w:val="en-US"/>
              <w14:ligatures w14:val="standardContextual"/>
            </w:rPr>
          </w:pPr>
          <w:hyperlink w:anchor="_Toc229054224" w:history="1">
            <w:r w:rsidRPr="007E4CC0">
              <w:rPr>
                <w:rStyle w:val="Hyperlink"/>
                <w:noProof/>
              </w:rPr>
              <w:t>4.4 Internal Process Discipline</w:t>
            </w:r>
            <w:r>
              <w:rPr>
                <w:noProof/>
                <w:webHidden/>
              </w:rPr>
              <w:tab/>
            </w:r>
            <w:r>
              <w:rPr>
                <w:noProof/>
                <w:webHidden/>
              </w:rPr>
              <w:fldChar w:fldCharType="begin"/>
            </w:r>
            <w:r>
              <w:rPr>
                <w:noProof/>
                <w:webHidden/>
              </w:rPr>
              <w:instrText xml:space="preserve"> PAGEREF _Toc229054224 \h </w:instrText>
            </w:r>
            <w:r>
              <w:rPr>
                <w:noProof/>
                <w:webHidden/>
              </w:rPr>
            </w:r>
            <w:r>
              <w:rPr>
                <w:noProof/>
                <w:webHidden/>
              </w:rPr>
              <w:fldChar w:fldCharType="separate"/>
            </w:r>
            <w:r>
              <w:rPr>
                <w:noProof/>
                <w:webHidden/>
              </w:rPr>
              <w:t>8</w:t>
            </w:r>
            <w:r>
              <w:rPr>
                <w:noProof/>
                <w:webHidden/>
              </w:rPr>
              <w:fldChar w:fldCharType="end"/>
            </w:r>
          </w:hyperlink>
        </w:p>
        <w:p w14:paraId="3234A396" w14:textId="7F5BF438" w:rsidR="001369CE" w:rsidRDefault="001369CE">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9054225" w:history="1">
            <w:r w:rsidRPr="007E4CC0">
              <w:rPr>
                <w:rStyle w:val="Hyperlink"/>
                <w:noProof/>
              </w:rPr>
              <w:t>5. Conclusion</w:t>
            </w:r>
            <w:r>
              <w:rPr>
                <w:noProof/>
                <w:webHidden/>
              </w:rPr>
              <w:tab/>
            </w:r>
            <w:r>
              <w:rPr>
                <w:noProof/>
                <w:webHidden/>
              </w:rPr>
              <w:fldChar w:fldCharType="begin"/>
            </w:r>
            <w:r>
              <w:rPr>
                <w:noProof/>
                <w:webHidden/>
              </w:rPr>
              <w:instrText xml:space="preserve"> PAGEREF _Toc229054225 \h </w:instrText>
            </w:r>
            <w:r>
              <w:rPr>
                <w:noProof/>
                <w:webHidden/>
              </w:rPr>
            </w:r>
            <w:r>
              <w:rPr>
                <w:noProof/>
                <w:webHidden/>
              </w:rPr>
              <w:fldChar w:fldCharType="separate"/>
            </w:r>
            <w:r>
              <w:rPr>
                <w:noProof/>
                <w:webHidden/>
              </w:rPr>
              <w:t>8</w:t>
            </w:r>
            <w:r>
              <w:rPr>
                <w:noProof/>
                <w:webHidden/>
              </w:rPr>
              <w:fldChar w:fldCharType="end"/>
            </w:r>
          </w:hyperlink>
        </w:p>
        <w:p w14:paraId="28747AC6" w14:textId="0EB3AFA0" w:rsidR="001369CE" w:rsidRDefault="001369CE">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9054226" w:history="1">
            <w:r w:rsidRPr="007E4CC0">
              <w:rPr>
                <w:rStyle w:val="Hyperlink"/>
                <w:noProof/>
              </w:rPr>
              <w:t>6. Recommendations</w:t>
            </w:r>
            <w:r>
              <w:rPr>
                <w:noProof/>
                <w:webHidden/>
              </w:rPr>
              <w:tab/>
            </w:r>
            <w:r>
              <w:rPr>
                <w:noProof/>
                <w:webHidden/>
              </w:rPr>
              <w:fldChar w:fldCharType="begin"/>
            </w:r>
            <w:r>
              <w:rPr>
                <w:noProof/>
                <w:webHidden/>
              </w:rPr>
              <w:instrText xml:space="preserve"> PAGEREF _Toc229054226 \h </w:instrText>
            </w:r>
            <w:r>
              <w:rPr>
                <w:noProof/>
                <w:webHidden/>
              </w:rPr>
            </w:r>
            <w:r>
              <w:rPr>
                <w:noProof/>
                <w:webHidden/>
              </w:rPr>
              <w:fldChar w:fldCharType="separate"/>
            </w:r>
            <w:r>
              <w:rPr>
                <w:noProof/>
                <w:webHidden/>
              </w:rPr>
              <w:t>9</w:t>
            </w:r>
            <w:r>
              <w:rPr>
                <w:noProof/>
                <w:webHidden/>
              </w:rPr>
              <w:fldChar w:fldCharType="end"/>
            </w:r>
          </w:hyperlink>
        </w:p>
        <w:p w14:paraId="1796CA22" w14:textId="2C0A9587" w:rsidR="001369CE" w:rsidRDefault="001369CE">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9054227" w:history="1">
            <w:r w:rsidRPr="007E4CC0">
              <w:rPr>
                <w:rStyle w:val="Hyperlink"/>
                <w:noProof/>
              </w:rPr>
              <w:t>Bibliography</w:t>
            </w:r>
            <w:r>
              <w:rPr>
                <w:noProof/>
                <w:webHidden/>
              </w:rPr>
              <w:tab/>
            </w:r>
            <w:r>
              <w:rPr>
                <w:noProof/>
                <w:webHidden/>
              </w:rPr>
              <w:fldChar w:fldCharType="begin"/>
            </w:r>
            <w:r>
              <w:rPr>
                <w:noProof/>
                <w:webHidden/>
              </w:rPr>
              <w:instrText xml:space="preserve"> PAGEREF _Toc229054227 \h </w:instrText>
            </w:r>
            <w:r>
              <w:rPr>
                <w:noProof/>
                <w:webHidden/>
              </w:rPr>
            </w:r>
            <w:r>
              <w:rPr>
                <w:noProof/>
                <w:webHidden/>
              </w:rPr>
              <w:fldChar w:fldCharType="separate"/>
            </w:r>
            <w:r>
              <w:rPr>
                <w:noProof/>
                <w:webHidden/>
              </w:rPr>
              <w:t>11</w:t>
            </w:r>
            <w:r>
              <w:rPr>
                <w:noProof/>
                <w:webHidden/>
              </w:rPr>
              <w:fldChar w:fldCharType="end"/>
            </w:r>
          </w:hyperlink>
        </w:p>
        <w:p w14:paraId="7A4739FC" w14:textId="0ED549C7" w:rsidR="004735F9" w:rsidRPr="0015301A" w:rsidRDefault="004735F9">
          <w:r w:rsidRPr="0015301A">
            <w:rPr>
              <w:b/>
              <w:bCs/>
              <w:noProof/>
            </w:rPr>
            <w:fldChar w:fldCharType="end"/>
          </w:r>
        </w:p>
      </w:sdtContent>
    </w:sdt>
    <w:p w14:paraId="36DCBB59" w14:textId="77777777" w:rsidR="00781EE4" w:rsidRDefault="00781EE4">
      <w:pPr>
        <w:spacing w:after="160" w:line="278" w:lineRule="auto"/>
        <w:sectPr w:rsidR="00781EE4" w:rsidSect="00781EE4">
          <w:footerReference w:type="default" r:id="rId13"/>
          <w:pgSz w:w="12240" w:h="15840"/>
          <w:pgMar w:top="1440" w:right="1440" w:bottom="1440" w:left="1440" w:header="720" w:footer="720" w:gutter="0"/>
          <w:pgNumType w:fmt="lowerRoman"/>
          <w:cols w:space="720"/>
          <w:docGrid w:linePitch="360"/>
        </w:sectPr>
      </w:pPr>
    </w:p>
    <w:p w14:paraId="00551187" w14:textId="356BF8D9" w:rsidR="0098009B" w:rsidRPr="0015301A" w:rsidRDefault="0098009B" w:rsidP="00BE3990">
      <w:pPr>
        <w:pStyle w:val="Heading1"/>
        <w:rPr>
          <w:bCs/>
          <w:sz w:val="36"/>
          <w:szCs w:val="36"/>
        </w:rPr>
      </w:pPr>
      <w:bookmarkStart w:id="0" w:name="_Toc229054209"/>
      <w:r w:rsidRPr="0015301A">
        <w:lastRenderedPageBreak/>
        <w:t>1. Introduction</w:t>
      </w:r>
      <w:bookmarkEnd w:id="0"/>
    </w:p>
    <w:p w14:paraId="718F5B4F" w14:textId="14A2376D" w:rsidR="00ED6014" w:rsidRPr="0015301A" w:rsidRDefault="00ED6014" w:rsidP="00ED6014">
      <w:pPr>
        <w:pStyle w:val="NoSpacing"/>
        <w:rPr>
          <w:lang w:val="en-GB"/>
        </w:rPr>
      </w:pPr>
      <w:r w:rsidRPr="0015301A">
        <w:rPr>
          <w:lang w:val="en-GB"/>
        </w:rPr>
        <w:t>Brocksweir and Sons Ltd is a long</w:t>
      </w:r>
      <w:r w:rsidRPr="0015301A">
        <w:rPr>
          <w:lang w:val="en-GB"/>
        </w:rPr>
        <w:noBreakHyphen/>
        <w:t>established engineering business whose operations span castings, fabrications and machined components. Despite recent growth, particularly in CNC machining, the company faces significant operational and financial risks arising from weaknesses in its inventory management practices. The sand foundry has experienced escalating costs due to the reclassification of foundry sand as special waste and the discovery of approximately £20,000 of expired resin stock. These issues highlight systemic failures in stock control, purchasing discipline, and supply</w:t>
      </w:r>
      <w:r w:rsidRPr="0015301A">
        <w:rPr>
          <w:lang w:val="en-GB"/>
        </w:rPr>
        <w:noBreakHyphen/>
        <w:t>chain visibility.</w:t>
      </w:r>
    </w:p>
    <w:p w14:paraId="23AED26C" w14:textId="0BAD404D" w:rsidR="00ED6014" w:rsidRPr="0015301A" w:rsidRDefault="00ED6014" w:rsidP="00ED6014">
      <w:pPr>
        <w:pStyle w:val="NoSpacing"/>
        <w:rPr>
          <w:lang w:val="en-GB"/>
        </w:rPr>
      </w:pPr>
      <w:r w:rsidRPr="0015301A">
        <w:rPr>
          <w:lang w:val="en-GB"/>
        </w:rPr>
        <w:t>Effective inventory management is critical for manufacturing organisations, especially where materials such as sand and resin have different demand patterns, cost structures and shelf</w:t>
      </w:r>
      <w:r w:rsidRPr="0015301A">
        <w:rPr>
          <w:lang w:val="en-GB"/>
        </w:rPr>
        <w:noBreakHyphen/>
        <w:t>life characteristics. Poor control not only ties up working capital but also exposes the business to environmental liabilities, waste disposal costs and production disruptions. The appointment of a new Purchasing and Supply Chain Manager provides an opportunity to redesign these processes using established techniques such as min–max control, FEFO (first</w:t>
      </w:r>
      <w:r w:rsidRPr="0015301A">
        <w:rPr>
          <w:lang w:val="en-GB"/>
        </w:rPr>
        <w:noBreakHyphen/>
        <w:t>expiry</w:t>
      </w:r>
      <w:r w:rsidRPr="0015301A">
        <w:rPr>
          <w:lang w:val="en-GB"/>
        </w:rPr>
        <w:noBreakHyphen/>
        <w:t>first</w:t>
      </w:r>
      <w:r w:rsidRPr="0015301A">
        <w:rPr>
          <w:lang w:val="en-GB"/>
        </w:rPr>
        <w:noBreakHyphen/>
        <w:t>out), economic order quantity (EOQ), and improved lead time analysis</w:t>
      </w:r>
      <w:sdt>
        <w:sdtPr>
          <w:rPr>
            <w:lang w:val="en-GB"/>
          </w:rPr>
          <w:id w:val="651799035"/>
          <w:citation/>
        </w:sdtPr>
        <w:sdtContent>
          <w:r w:rsidR="000D16D7" w:rsidRPr="0015301A">
            <w:rPr>
              <w:lang w:val="en-GB"/>
            </w:rPr>
            <w:fldChar w:fldCharType="begin"/>
          </w:r>
          <w:r w:rsidR="000D16D7" w:rsidRPr="0015301A">
            <w:rPr>
              <w:lang w:val="en-GB"/>
            </w:rPr>
            <w:instrText xml:space="preserve"> CITATION Aln24 \l 2057 </w:instrText>
          </w:r>
          <w:r w:rsidR="000D16D7" w:rsidRPr="0015301A">
            <w:rPr>
              <w:lang w:val="en-GB"/>
            </w:rPr>
            <w:fldChar w:fldCharType="separate"/>
          </w:r>
          <w:r w:rsidR="00315808">
            <w:rPr>
              <w:noProof/>
              <w:lang w:val="en-GB"/>
            </w:rPr>
            <w:t xml:space="preserve"> </w:t>
          </w:r>
          <w:r w:rsidR="00315808" w:rsidRPr="00315808">
            <w:rPr>
              <w:noProof/>
              <w:lang w:val="en-GB"/>
            </w:rPr>
            <w:t>(Alnahhal, et al., 2024)</w:t>
          </w:r>
          <w:r w:rsidR="000D16D7" w:rsidRPr="0015301A">
            <w:rPr>
              <w:lang w:val="en-GB"/>
            </w:rPr>
            <w:fldChar w:fldCharType="end"/>
          </w:r>
        </w:sdtContent>
      </w:sdt>
      <w:r w:rsidRPr="0015301A">
        <w:rPr>
          <w:lang w:val="en-GB"/>
        </w:rPr>
        <w:t>.</w:t>
      </w:r>
    </w:p>
    <w:p w14:paraId="04CB424B" w14:textId="10D0E4AA" w:rsidR="00ED6014" w:rsidRPr="0015301A" w:rsidRDefault="00ED6014" w:rsidP="00ED6014">
      <w:pPr>
        <w:pStyle w:val="NoSpacing"/>
        <w:rPr>
          <w:lang w:val="en-GB"/>
        </w:rPr>
      </w:pPr>
      <w:r w:rsidRPr="0015301A">
        <w:rPr>
          <w:lang w:val="en-GB"/>
        </w:rPr>
        <w:t>This report critically evaluates how Brocksweir can manage its sand and resin inventories more effectively, analys</w:t>
      </w:r>
      <w:r w:rsidR="008019F9">
        <w:rPr>
          <w:lang w:val="en-GB"/>
        </w:rPr>
        <w:t>i</w:t>
      </w:r>
      <w:r w:rsidRPr="0015301A">
        <w:rPr>
          <w:lang w:val="en-GB"/>
        </w:rPr>
        <w:t>s the options available for dealing with obsolete stock, and examines the measures required to improve lead</w:t>
      </w:r>
      <w:r w:rsidRPr="0015301A">
        <w:rPr>
          <w:lang w:val="en-GB"/>
        </w:rPr>
        <w:noBreakHyphen/>
        <w:t>time understanding across the business and its extended supply chain. The aim is to provide evidence</w:t>
      </w:r>
      <w:r w:rsidRPr="0015301A">
        <w:rPr>
          <w:lang w:val="en-GB"/>
        </w:rPr>
        <w:noBreakHyphen/>
        <w:t>based, practical recommendations that support operational efficiency, cost reduction and long</w:t>
      </w:r>
      <w:r w:rsidRPr="0015301A">
        <w:rPr>
          <w:lang w:val="en-GB"/>
        </w:rPr>
        <w:noBreakHyphen/>
        <w:t>term sustainability.</w:t>
      </w:r>
    </w:p>
    <w:p w14:paraId="188631B5" w14:textId="77777777" w:rsidR="0098009B" w:rsidRPr="0015301A" w:rsidRDefault="0098009B">
      <w:pPr>
        <w:spacing w:after="160" w:line="278" w:lineRule="auto"/>
      </w:pPr>
      <w:r w:rsidRPr="0015301A">
        <w:br w:type="page"/>
      </w:r>
    </w:p>
    <w:p w14:paraId="3C8DCA60" w14:textId="77777777" w:rsidR="00BE3990" w:rsidRPr="0015301A" w:rsidRDefault="0098009B" w:rsidP="00BE3990">
      <w:pPr>
        <w:pStyle w:val="Heading1"/>
      </w:pPr>
      <w:bookmarkStart w:id="1" w:name="_Toc229054210"/>
      <w:r w:rsidRPr="0015301A">
        <w:lastRenderedPageBreak/>
        <w:t>2. Critical Evaluation of Sand and Resin Inventory Management</w:t>
      </w:r>
      <w:bookmarkEnd w:id="1"/>
    </w:p>
    <w:p w14:paraId="43035043" w14:textId="2699A981" w:rsidR="00BE3990" w:rsidRPr="0015301A" w:rsidRDefault="00BE3990" w:rsidP="00BE3990">
      <w:pPr>
        <w:pStyle w:val="NoSpacing"/>
        <w:rPr>
          <w:lang w:val="en-GB"/>
        </w:rPr>
      </w:pPr>
      <w:r w:rsidRPr="0015301A">
        <w:rPr>
          <w:lang w:val="en-GB"/>
        </w:rPr>
        <w:t>Effective inventory management requires organisations to align control methods with the characteristics of each material. In Brocksweir’s case, sand and resin have fundamentally different demand patterns, cost structures and risks, yet the company has historically applied a uniform, undisciplined approach. This has resulted in excess drying costs for sand, significant write</w:t>
      </w:r>
      <w:r w:rsidRPr="0015301A">
        <w:rPr>
          <w:lang w:val="en-GB"/>
        </w:rPr>
        <w:noBreakHyphen/>
        <w:t>offs of expired resin, and a lack of visibility over stock levels. A critical evaluation shows that the company must adopt a segmented inventory strategy, supported by appropriate control techniques and improved supply</w:t>
      </w:r>
      <w:r w:rsidRPr="0015301A">
        <w:rPr>
          <w:lang w:val="en-GB"/>
        </w:rPr>
        <w:noBreakHyphen/>
        <w:t>chain governance.</w:t>
      </w:r>
    </w:p>
    <w:p w14:paraId="712AF23B" w14:textId="77777777" w:rsidR="00BE3990" w:rsidRPr="0015301A" w:rsidRDefault="00BE3990" w:rsidP="00C470A5">
      <w:pPr>
        <w:pStyle w:val="Heading2"/>
      </w:pPr>
      <w:bookmarkStart w:id="2" w:name="_Toc229054211"/>
      <w:r w:rsidRPr="0015301A">
        <w:t>2.1 Managing Sand: High</w:t>
      </w:r>
      <w:r w:rsidRPr="0015301A">
        <w:noBreakHyphen/>
        <w:t>Volume, Low</w:t>
      </w:r>
      <w:r w:rsidRPr="0015301A">
        <w:noBreakHyphen/>
        <w:t>Risk Material</w:t>
      </w:r>
      <w:bookmarkEnd w:id="2"/>
    </w:p>
    <w:p w14:paraId="179BB4C0" w14:textId="1F51F05D" w:rsidR="00BE3990" w:rsidRPr="0015301A" w:rsidRDefault="00BE3990" w:rsidP="00BE3990">
      <w:pPr>
        <w:pStyle w:val="NoSpacing"/>
        <w:rPr>
          <w:lang w:val="en-GB"/>
        </w:rPr>
      </w:pPr>
      <w:r w:rsidRPr="0015301A">
        <w:rPr>
          <w:lang w:val="en-GB"/>
        </w:rPr>
        <w:t>Sand is a high</w:t>
      </w:r>
      <w:r w:rsidRPr="0015301A">
        <w:rPr>
          <w:lang w:val="en-GB"/>
        </w:rPr>
        <w:noBreakHyphen/>
        <w:t>volume, low</w:t>
      </w:r>
      <w:r w:rsidRPr="0015301A">
        <w:rPr>
          <w:lang w:val="en-GB"/>
        </w:rPr>
        <w:noBreakHyphen/>
        <w:t>value, non</w:t>
      </w:r>
      <w:r w:rsidRPr="0015301A">
        <w:rPr>
          <w:lang w:val="en-GB"/>
        </w:rPr>
        <w:noBreakHyphen/>
        <w:t xml:space="preserve">perishable input with relatively stable demand driven by casting throughput. For such materials, the literature consistently recommends </w:t>
      </w:r>
      <w:r w:rsidRPr="0015301A">
        <w:rPr>
          <w:rFonts w:eastAsia="Times New Roman"/>
          <w:b/>
          <w:lang w:val="en-GB"/>
        </w:rPr>
        <w:t>min–max control</w:t>
      </w:r>
      <w:r w:rsidRPr="0015301A">
        <w:rPr>
          <w:lang w:val="en-GB"/>
        </w:rPr>
        <w:t xml:space="preserve">, </w:t>
      </w:r>
      <w:r w:rsidRPr="0015301A">
        <w:rPr>
          <w:rFonts w:eastAsia="Times New Roman"/>
          <w:b/>
          <w:lang w:val="en-GB"/>
        </w:rPr>
        <w:t>periodic review</w:t>
      </w:r>
      <w:r w:rsidRPr="0015301A">
        <w:rPr>
          <w:lang w:val="en-GB"/>
        </w:rPr>
        <w:t xml:space="preserve">, and </w:t>
      </w:r>
      <w:r w:rsidRPr="0015301A">
        <w:rPr>
          <w:rFonts w:eastAsia="Times New Roman"/>
          <w:b/>
          <w:lang w:val="en-GB"/>
        </w:rPr>
        <w:t>economic order quantity (EOQ)</w:t>
      </w:r>
      <w:r w:rsidRPr="0015301A">
        <w:rPr>
          <w:lang w:val="en-GB"/>
        </w:rPr>
        <w:t xml:space="preserve"> models to balance holding and ordering costs. The case study indicates that Brocksweir previously purchased sand in bulk to secure price savings, but these savings were offset by increased drying costs and inefficient handling. This demonstrates a failure to consider the </w:t>
      </w:r>
      <w:r w:rsidRPr="0015301A">
        <w:rPr>
          <w:rFonts w:eastAsia="Times New Roman"/>
          <w:lang w:val="en-GB"/>
        </w:rPr>
        <w:t>total cost of ownership</w:t>
      </w:r>
      <w:r w:rsidRPr="0015301A">
        <w:rPr>
          <w:lang w:val="en-GB"/>
        </w:rPr>
        <w:t xml:space="preserve"> rather than unit price alone</w:t>
      </w:r>
      <w:sdt>
        <w:sdtPr>
          <w:rPr>
            <w:lang w:val="en-GB"/>
          </w:rPr>
          <w:id w:val="-952479301"/>
          <w:citation/>
        </w:sdtPr>
        <w:sdtContent>
          <w:r w:rsidR="008019F9">
            <w:rPr>
              <w:lang w:val="en-GB"/>
            </w:rPr>
            <w:fldChar w:fldCharType="begin"/>
          </w:r>
          <w:r w:rsidR="008019F9">
            <w:rPr>
              <w:lang w:val="en-GB"/>
            </w:rPr>
            <w:instrText xml:space="preserve"> CITATION Alf19 \l 2057 </w:instrText>
          </w:r>
          <w:r w:rsidR="008019F9">
            <w:rPr>
              <w:lang w:val="en-GB"/>
            </w:rPr>
            <w:fldChar w:fldCharType="separate"/>
          </w:r>
          <w:r w:rsidR="00315808">
            <w:rPr>
              <w:noProof/>
              <w:lang w:val="en-GB"/>
            </w:rPr>
            <w:t xml:space="preserve"> </w:t>
          </w:r>
          <w:r w:rsidR="00315808" w:rsidRPr="00315808">
            <w:rPr>
              <w:noProof/>
              <w:lang w:val="en-GB"/>
            </w:rPr>
            <w:t>(Alfares &amp; Ghaithan, 2019)</w:t>
          </w:r>
          <w:r w:rsidR="008019F9">
            <w:rPr>
              <w:lang w:val="en-GB"/>
            </w:rPr>
            <w:fldChar w:fldCharType="end"/>
          </w:r>
        </w:sdtContent>
      </w:sdt>
      <w:r w:rsidRPr="0015301A">
        <w:rPr>
          <w:lang w:val="en-GB"/>
        </w:rPr>
        <w:t>.</w:t>
      </w:r>
    </w:p>
    <w:p w14:paraId="4B71F235" w14:textId="3ED01E0C" w:rsidR="00462884" w:rsidRDefault="00BE3990" w:rsidP="00BE3990">
      <w:pPr>
        <w:pStyle w:val="NoSpacing"/>
        <w:rPr>
          <w:lang w:val="en-GB"/>
        </w:rPr>
      </w:pPr>
      <w:r w:rsidRPr="0015301A">
        <w:rPr>
          <w:lang w:val="en-GB"/>
        </w:rPr>
        <w:t>A min–max system would allow the company to maintain sufficient buffer stock to protect production while avoiding unnecessary accumulation. Periodic review cycles—weekly or bi</w:t>
      </w:r>
      <w:r w:rsidRPr="0015301A">
        <w:rPr>
          <w:lang w:val="en-GB"/>
        </w:rPr>
        <w:noBreakHyphen/>
        <w:t>weekly—would ensure that replenishment decisions are based on actual consumption rather than assumptions or supplier convenience. Furthermore, integrating EOQ calculations would help determine the optimal order size by balancing ordering frequency with storage and drying costs. Critically, these techniques are well</w:t>
      </w:r>
      <w:r w:rsidRPr="0015301A">
        <w:rPr>
          <w:lang w:val="en-GB"/>
        </w:rPr>
        <w:noBreakHyphen/>
        <w:t>established, low</w:t>
      </w:r>
      <w:r w:rsidRPr="0015301A">
        <w:rPr>
          <w:lang w:val="en-GB"/>
        </w:rPr>
        <w:noBreakHyphen/>
        <w:t>complexity tools that align with the predictable nature of sand demand, making them highly suitable for Brocksweir’s operational context</w:t>
      </w:r>
      <w:sdt>
        <w:sdtPr>
          <w:rPr>
            <w:lang w:val="en-GB"/>
          </w:rPr>
          <w:id w:val="-177509478"/>
          <w:citation/>
        </w:sdtPr>
        <w:sdtContent>
          <w:r w:rsidR="00462884">
            <w:rPr>
              <w:lang w:val="en-GB"/>
            </w:rPr>
            <w:fldChar w:fldCharType="begin"/>
          </w:r>
          <w:r w:rsidR="00462884">
            <w:rPr>
              <w:lang w:val="en-GB"/>
            </w:rPr>
            <w:instrText xml:space="preserve"> CITATION Gov241 \l 2057 </w:instrText>
          </w:r>
          <w:r w:rsidR="00462884">
            <w:rPr>
              <w:lang w:val="en-GB"/>
            </w:rPr>
            <w:fldChar w:fldCharType="separate"/>
          </w:r>
          <w:r w:rsidR="00315808">
            <w:rPr>
              <w:noProof/>
              <w:lang w:val="en-GB"/>
            </w:rPr>
            <w:t xml:space="preserve"> </w:t>
          </w:r>
          <w:r w:rsidR="00315808" w:rsidRPr="00315808">
            <w:rPr>
              <w:noProof/>
              <w:lang w:val="en-GB"/>
            </w:rPr>
            <w:t>(Govindan, 2024)</w:t>
          </w:r>
          <w:r w:rsidR="00462884">
            <w:rPr>
              <w:lang w:val="en-GB"/>
            </w:rPr>
            <w:fldChar w:fldCharType="end"/>
          </w:r>
        </w:sdtContent>
      </w:sdt>
      <w:r w:rsidR="00462884">
        <w:rPr>
          <w:lang w:val="en-GB"/>
        </w:rPr>
        <w:t>.</w:t>
      </w:r>
    </w:p>
    <w:p w14:paraId="4FCAFACA" w14:textId="77777777" w:rsidR="00462884" w:rsidRDefault="00462884">
      <w:pPr>
        <w:spacing w:after="160" w:line="278" w:lineRule="auto"/>
        <w:rPr>
          <w:rFonts w:eastAsiaTheme="minorEastAsia" w:cstheme="minorBidi"/>
          <w:bCs/>
          <w:kern w:val="2"/>
          <w:szCs w:val="28"/>
          <w:lang w:eastAsia="zh-CN"/>
          <w14:ligatures w14:val="standardContextual"/>
        </w:rPr>
      </w:pPr>
      <w:r>
        <w:br w:type="page"/>
      </w:r>
    </w:p>
    <w:p w14:paraId="6D65A787" w14:textId="77777777" w:rsidR="00BE3990" w:rsidRPr="0015301A" w:rsidRDefault="00BE3990" w:rsidP="00BE3990">
      <w:pPr>
        <w:pStyle w:val="Heading2"/>
      </w:pPr>
      <w:bookmarkStart w:id="3" w:name="_Toc229054212"/>
      <w:r w:rsidRPr="0015301A">
        <w:lastRenderedPageBreak/>
        <w:t>2.2 Managing Resin: Perishable, High</w:t>
      </w:r>
      <w:r w:rsidRPr="0015301A">
        <w:noBreakHyphen/>
        <w:t>Risk Material</w:t>
      </w:r>
      <w:bookmarkEnd w:id="3"/>
    </w:p>
    <w:p w14:paraId="6FD8E2CC" w14:textId="77777777" w:rsidR="00BE3990" w:rsidRPr="0015301A" w:rsidRDefault="00BE3990" w:rsidP="00BE3990">
      <w:pPr>
        <w:pStyle w:val="NoSpacing"/>
        <w:rPr>
          <w:lang w:val="en-GB"/>
        </w:rPr>
      </w:pPr>
      <w:r w:rsidRPr="0015301A">
        <w:rPr>
          <w:lang w:val="en-GB"/>
        </w:rPr>
        <w:t xml:space="preserve">In contrast, resin is a </w:t>
      </w:r>
      <w:r w:rsidRPr="0015301A">
        <w:rPr>
          <w:rFonts w:eastAsia="Times New Roman"/>
          <w:b/>
          <w:lang w:val="en-GB"/>
        </w:rPr>
        <w:t>perishable, hazardous, and environmentally regulated</w:t>
      </w:r>
      <w:r w:rsidRPr="0015301A">
        <w:rPr>
          <w:lang w:val="en-GB"/>
        </w:rPr>
        <w:t xml:space="preserve"> material with a finite shelf life. The discovery of £20,000 of expired resin highlights a systemic failure in stock rotation, batch tracking, and purchasing discipline. Unlike sand, resin requires </w:t>
      </w:r>
      <w:r w:rsidRPr="0015301A">
        <w:rPr>
          <w:rFonts w:eastAsia="Times New Roman"/>
          <w:b/>
          <w:lang w:val="en-GB"/>
        </w:rPr>
        <w:t>tight control</w:t>
      </w:r>
      <w:r w:rsidRPr="0015301A">
        <w:rPr>
          <w:lang w:val="en-GB"/>
        </w:rPr>
        <w:t>, including the following:</w:t>
      </w:r>
    </w:p>
    <w:p w14:paraId="6E819694" w14:textId="77777777" w:rsidR="00BE3990" w:rsidRPr="0015301A" w:rsidRDefault="00BE3990" w:rsidP="00BE3990">
      <w:pPr>
        <w:pStyle w:val="NoSpacing"/>
        <w:numPr>
          <w:ilvl w:val="0"/>
          <w:numId w:val="15"/>
        </w:numPr>
        <w:spacing w:before="0" w:after="0"/>
        <w:rPr>
          <w:lang w:val="en-GB"/>
        </w:rPr>
      </w:pPr>
      <w:r w:rsidRPr="0015301A">
        <w:rPr>
          <w:rFonts w:eastAsia="Times New Roman"/>
          <w:b/>
          <w:lang w:val="en-GB"/>
        </w:rPr>
        <w:t>Batch</w:t>
      </w:r>
      <w:r w:rsidRPr="0015301A">
        <w:rPr>
          <w:rFonts w:eastAsia="Times New Roman"/>
          <w:b/>
          <w:lang w:val="en-GB"/>
        </w:rPr>
        <w:noBreakHyphen/>
        <w:t>level traceability</w:t>
      </w:r>
      <w:r w:rsidRPr="0015301A">
        <w:rPr>
          <w:lang w:val="en-GB"/>
        </w:rPr>
        <w:t xml:space="preserve"> </w:t>
      </w:r>
    </w:p>
    <w:p w14:paraId="7C7AB04F" w14:textId="77777777" w:rsidR="00BE3990" w:rsidRPr="0015301A" w:rsidRDefault="00BE3990" w:rsidP="00BE3990">
      <w:pPr>
        <w:pStyle w:val="NoSpacing"/>
        <w:numPr>
          <w:ilvl w:val="0"/>
          <w:numId w:val="15"/>
        </w:numPr>
        <w:spacing w:before="0" w:after="0"/>
        <w:rPr>
          <w:lang w:val="en-GB"/>
        </w:rPr>
      </w:pPr>
      <w:r w:rsidRPr="0015301A">
        <w:rPr>
          <w:rFonts w:eastAsia="Times New Roman"/>
          <w:b/>
          <w:lang w:val="en-GB"/>
        </w:rPr>
        <w:t>FEFO (first</w:t>
      </w:r>
      <w:r w:rsidRPr="0015301A">
        <w:rPr>
          <w:rFonts w:eastAsia="Times New Roman"/>
          <w:b/>
          <w:lang w:val="en-GB"/>
        </w:rPr>
        <w:noBreakHyphen/>
        <w:t>expiry</w:t>
      </w:r>
      <w:r w:rsidRPr="0015301A">
        <w:rPr>
          <w:rFonts w:eastAsia="Times New Roman"/>
          <w:b/>
          <w:lang w:val="en-GB"/>
        </w:rPr>
        <w:noBreakHyphen/>
        <w:t>first</w:t>
      </w:r>
      <w:r w:rsidRPr="0015301A">
        <w:rPr>
          <w:rFonts w:eastAsia="Times New Roman"/>
          <w:b/>
          <w:lang w:val="en-GB"/>
        </w:rPr>
        <w:noBreakHyphen/>
        <w:t>out)</w:t>
      </w:r>
      <w:r w:rsidRPr="0015301A">
        <w:rPr>
          <w:lang w:val="en-GB"/>
        </w:rPr>
        <w:t xml:space="preserve"> issue control</w:t>
      </w:r>
    </w:p>
    <w:p w14:paraId="09CAD358" w14:textId="77777777" w:rsidR="00BE3990" w:rsidRPr="0015301A" w:rsidRDefault="00BE3990" w:rsidP="00BE3990">
      <w:pPr>
        <w:pStyle w:val="NoSpacing"/>
        <w:numPr>
          <w:ilvl w:val="0"/>
          <w:numId w:val="15"/>
        </w:numPr>
        <w:spacing w:before="0" w:after="0"/>
        <w:rPr>
          <w:lang w:val="en-GB"/>
        </w:rPr>
      </w:pPr>
      <w:r w:rsidRPr="0015301A">
        <w:rPr>
          <w:rFonts w:eastAsia="Times New Roman"/>
          <w:b/>
          <w:lang w:val="en-GB"/>
        </w:rPr>
        <w:t>Smaller, more frequent orders</w:t>
      </w:r>
      <w:r w:rsidRPr="0015301A">
        <w:rPr>
          <w:lang w:val="en-GB"/>
        </w:rPr>
        <w:t xml:space="preserve"> to reduce the risk of expiry</w:t>
      </w:r>
    </w:p>
    <w:p w14:paraId="451A8832" w14:textId="77777777" w:rsidR="00BE3990" w:rsidRPr="0015301A" w:rsidRDefault="00BE3990" w:rsidP="00BE3990">
      <w:pPr>
        <w:pStyle w:val="NoSpacing"/>
        <w:numPr>
          <w:ilvl w:val="0"/>
          <w:numId w:val="15"/>
        </w:numPr>
        <w:spacing w:before="0" w:after="0"/>
        <w:rPr>
          <w:lang w:val="en-GB"/>
        </w:rPr>
      </w:pPr>
      <w:r w:rsidRPr="0015301A">
        <w:rPr>
          <w:rFonts w:eastAsia="Times New Roman"/>
          <w:b/>
          <w:lang w:val="en-GB"/>
        </w:rPr>
        <w:t>Shelf</w:t>
      </w:r>
      <w:r w:rsidRPr="0015301A">
        <w:rPr>
          <w:rFonts w:eastAsia="Times New Roman"/>
          <w:b/>
          <w:lang w:val="en-GB"/>
        </w:rPr>
        <w:noBreakHyphen/>
        <w:t>life monitoring dashboards</w:t>
      </w:r>
      <w:r w:rsidRPr="0015301A">
        <w:rPr>
          <w:lang w:val="en-GB"/>
        </w:rPr>
        <w:t xml:space="preserve"> or automated alerts</w:t>
      </w:r>
    </w:p>
    <w:p w14:paraId="25E7CCF8" w14:textId="77777777" w:rsidR="00BE3990" w:rsidRPr="0015301A" w:rsidRDefault="00BE3990" w:rsidP="00BE3990">
      <w:pPr>
        <w:pStyle w:val="NoSpacing"/>
        <w:rPr>
          <w:lang w:val="en-GB"/>
        </w:rPr>
      </w:pPr>
      <w:r w:rsidRPr="0015301A">
        <w:rPr>
          <w:lang w:val="en-GB"/>
        </w:rPr>
        <w:t>The absence of these controls suggests that Brocksweir treated resin as a standard consumable rather than a time</w:t>
      </w:r>
      <w:r w:rsidRPr="0015301A">
        <w:rPr>
          <w:lang w:val="en-GB"/>
        </w:rPr>
        <w:noBreakHyphen/>
        <w:t xml:space="preserve">sensitive input. Critically, this contradicts best practice in perishable inventory management, where the priority is not cost minimisation but </w:t>
      </w:r>
      <w:r w:rsidRPr="0015301A">
        <w:rPr>
          <w:rFonts w:eastAsia="Times New Roman"/>
          <w:b/>
          <w:lang w:val="en-GB"/>
        </w:rPr>
        <w:t>risk mitigation</w:t>
      </w:r>
      <w:r w:rsidRPr="0015301A">
        <w:rPr>
          <w:lang w:val="en-GB"/>
        </w:rPr>
        <w:t>—avoiding spoilage, hazardous</w:t>
      </w:r>
      <w:r w:rsidRPr="0015301A">
        <w:rPr>
          <w:lang w:val="en-GB"/>
        </w:rPr>
        <w:noBreakHyphen/>
        <w:t>waste disposal costs, and production failures.</w:t>
      </w:r>
    </w:p>
    <w:p w14:paraId="48AF01A9" w14:textId="1BFAE4B7" w:rsidR="00BE3990" w:rsidRPr="0015301A" w:rsidRDefault="00BE3990" w:rsidP="00BE3990">
      <w:pPr>
        <w:pStyle w:val="NoSpacing"/>
        <w:rPr>
          <w:lang w:val="en-GB"/>
        </w:rPr>
      </w:pPr>
      <w:r w:rsidRPr="0015301A">
        <w:rPr>
          <w:lang w:val="en-GB"/>
        </w:rPr>
        <w:t xml:space="preserve">A segmented approach would therefore classify resin as an </w:t>
      </w:r>
      <w:r w:rsidRPr="0015301A">
        <w:rPr>
          <w:rFonts w:eastAsia="Times New Roman"/>
          <w:b/>
          <w:lang w:val="en-GB"/>
        </w:rPr>
        <w:t>A</w:t>
      </w:r>
      <w:r w:rsidRPr="0015301A">
        <w:rPr>
          <w:rFonts w:eastAsia="Times New Roman"/>
          <w:b/>
          <w:lang w:val="en-GB"/>
        </w:rPr>
        <w:noBreakHyphen/>
        <w:t>category, high</w:t>
      </w:r>
      <w:r w:rsidRPr="0015301A">
        <w:rPr>
          <w:rFonts w:eastAsia="Times New Roman"/>
          <w:b/>
          <w:lang w:val="en-GB"/>
        </w:rPr>
        <w:noBreakHyphen/>
        <w:t>risk item</w:t>
      </w:r>
      <w:r w:rsidRPr="0015301A">
        <w:rPr>
          <w:lang w:val="en-GB"/>
        </w:rPr>
        <w:t xml:space="preserve"> requiring continuous review and strict rotation. Implementing FEFO would ensure that older batches are consumed first, reducing the likelihood of expiry. Additionally, adopting a </w:t>
      </w:r>
      <w:r w:rsidRPr="0015301A">
        <w:rPr>
          <w:rFonts w:eastAsia="Times New Roman"/>
          <w:b/>
          <w:lang w:val="en-GB"/>
        </w:rPr>
        <w:t>supplier</w:t>
      </w:r>
      <w:r w:rsidRPr="0015301A">
        <w:rPr>
          <w:rFonts w:eastAsia="Times New Roman"/>
          <w:b/>
          <w:lang w:val="en-GB"/>
        </w:rPr>
        <w:noBreakHyphen/>
        <w:t>supported replenishment model</w:t>
      </w:r>
      <w:r w:rsidRPr="0015301A">
        <w:rPr>
          <w:lang w:val="en-GB"/>
        </w:rPr>
        <w:t>—such as vendor</w:t>
      </w:r>
      <w:r w:rsidRPr="0015301A">
        <w:rPr>
          <w:lang w:val="en-GB"/>
        </w:rPr>
        <w:noBreakHyphen/>
        <w:t>managed inventory (VMI) or consignment stock—could shift some responsibility for shelf</w:t>
      </w:r>
      <w:r w:rsidRPr="0015301A">
        <w:rPr>
          <w:lang w:val="en-GB"/>
        </w:rPr>
        <w:noBreakHyphen/>
        <w:t>life risk back to suppliers, improving reliability and reducing waste</w:t>
      </w:r>
      <w:sdt>
        <w:sdtPr>
          <w:rPr>
            <w:lang w:val="en-GB"/>
          </w:rPr>
          <w:id w:val="914588182"/>
          <w:citation/>
        </w:sdtPr>
        <w:sdtContent>
          <w:r w:rsidR="000F2A3A">
            <w:rPr>
              <w:lang w:val="en-GB"/>
            </w:rPr>
            <w:fldChar w:fldCharType="begin"/>
          </w:r>
          <w:r w:rsidR="000F2A3A">
            <w:rPr>
              <w:lang w:val="en-GB"/>
            </w:rPr>
            <w:instrText xml:space="preserve"> CITATION Pat201 \l 2057 </w:instrText>
          </w:r>
          <w:r w:rsidR="000F2A3A">
            <w:rPr>
              <w:lang w:val="en-GB"/>
            </w:rPr>
            <w:fldChar w:fldCharType="separate"/>
          </w:r>
          <w:r w:rsidR="00315808">
            <w:rPr>
              <w:noProof/>
              <w:lang w:val="en-GB"/>
            </w:rPr>
            <w:t xml:space="preserve"> </w:t>
          </w:r>
          <w:r w:rsidR="00315808" w:rsidRPr="00315808">
            <w:rPr>
              <w:noProof/>
              <w:lang w:val="en-GB"/>
            </w:rPr>
            <w:t>(Patriarca, et al., 2020)</w:t>
          </w:r>
          <w:r w:rsidR="000F2A3A">
            <w:rPr>
              <w:lang w:val="en-GB"/>
            </w:rPr>
            <w:fldChar w:fldCharType="end"/>
          </w:r>
        </w:sdtContent>
      </w:sdt>
      <w:r w:rsidR="000F2A3A">
        <w:rPr>
          <w:lang w:val="en-GB"/>
        </w:rPr>
        <w:t>.</w:t>
      </w:r>
    </w:p>
    <w:p w14:paraId="7CDF99BE" w14:textId="77777777" w:rsidR="00BE3990" w:rsidRPr="0015301A" w:rsidRDefault="00BE3990" w:rsidP="00BE3990">
      <w:pPr>
        <w:pStyle w:val="Heading2"/>
      </w:pPr>
      <w:bookmarkStart w:id="4" w:name="_Toc229054213"/>
      <w:r w:rsidRPr="0015301A">
        <w:t>2.3 Strengthening Inventory Governance and Data Visibility</w:t>
      </w:r>
      <w:bookmarkEnd w:id="4"/>
    </w:p>
    <w:p w14:paraId="2919F6B3" w14:textId="161366BD" w:rsidR="000F2A3A" w:rsidRDefault="00BE3990" w:rsidP="00BE3990">
      <w:pPr>
        <w:pStyle w:val="NoSpacing"/>
        <w:rPr>
          <w:lang w:val="en-GB"/>
        </w:rPr>
      </w:pPr>
      <w:r w:rsidRPr="0015301A">
        <w:rPr>
          <w:lang w:val="en-GB"/>
        </w:rPr>
        <w:t>The case study reveals a deeper organisational issue: the stores' function has historically been passive, lacking the systems, authority and data needed to manage inventory proactively. Statements such as “I don’t think we had a real inventory management system” indicate an absence of formal processes, performance metrics, or accountability structures.</w:t>
      </w:r>
    </w:p>
    <w:p w14:paraId="01592A52" w14:textId="77777777" w:rsidR="000F2A3A" w:rsidRDefault="000F2A3A">
      <w:pPr>
        <w:spacing w:after="160" w:line="278" w:lineRule="auto"/>
        <w:rPr>
          <w:rFonts w:eastAsiaTheme="minorEastAsia" w:cstheme="minorBidi"/>
          <w:bCs/>
          <w:kern w:val="2"/>
          <w:szCs w:val="28"/>
          <w:lang w:eastAsia="zh-CN"/>
          <w14:ligatures w14:val="standardContextual"/>
        </w:rPr>
      </w:pPr>
      <w:r>
        <w:br w:type="page"/>
      </w:r>
    </w:p>
    <w:p w14:paraId="641A016C" w14:textId="5C31A3B6" w:rsidR="00BE3990" w:rsidRPr="0015301A" w:rsidRDefault="000F2A3A" w:rsidP="00BE3990">
      <w:pPr>
        <w:pStyle w:val="NoSpacing"/>
        <w:rPr>
          <w:lang w:val="en-GB"/>
        </w:rPr>
      </w:pPr>
      <w:r>
        <w:rPr>
          <w:lang w:val="en-GB"/>
        </w:rPr>
        <w:lastRenderedPageBreak/>
        <w:t>T</w:t>
      </w:r>
      <w:r w:rsidR="00BE3990" w:rsidRPr="0015301A">
        <w:rPr>
          <w:lang w:val="en-GB"/>
        </w:rPr>
        <w:t>o address this, Brocksweir must implement the following:</w:t>
      </w:r>
    </w:p>
    <w:p w14:paraId="54B5889D" w14:textId="77777777" w:rsidR="00BE3990" w:rsidRPr="0015301A" w:rsidRDefault="00BE3990" w:rsidP="00BE3990">
      <w:pPr>
        <w:pStyle w:val="NoSpacing"/>
        <w:numPr>
          <w:ilvl w:val="0"/>
          <w:numId w:val="16"/>
        </w:numPr>
        <w:spacing w:before="0" w:after="0"/>
        <w:rPr>
          <w:bCs w:val="0"/>
          <w:lang w:val="en-GB"/>
        </w:rPr>
      </w:pPr>
      <w:r w:rsidRPr="0015301A">
        <w:rPr>
          <w:rFonts w:eastAsia="Times New Roman"/>
          <w:bCs w:val="0"/>
          <w:lang w:val="en-GB"/>
        </w:rPr>
        <w:t>A centralised inventory management system</w:t>
      </w:r>
      <w:r w:rsidRPr="0015301A">
        <w:rPr>
          <w:bCs w:val="0"/>
          <w:lang w:val="en-GB"/>
        </w:rPr>
        <w:t xml:space="preserve"> capable of tracking stock levels, expiry dates, and consumption rates</w:t>
      </w:r>
    </w:p>
    <w:p w14:paraId="5346DCF4" w14:textId="77777777" w:rsidR="00BE3990" w:rsidRPr="0015301A" w:rsidRDefault="00BE3990" w:rsidP="00BE3990">
      <w:pPr>
        <w:pStyle w:val="NoSpacing"/>
        <w:numPr>
          <w:ilvl w:val="0"/>
          <w:numId w:val="16"/>
        </w:numPr>
        <w:spacing w:before="0" w:after="0"/>
        <w:rPr>
          <w:bCs w:val="0"/>
          <w:lang w:val="en-GB"/>
        </w:rPr>
      </w:pPr>
      <w:r w:rsidRPr="0015301A">
        <w:rPr>
          <w:rFonts w:eastAsia="Times New Roman"/>
          <w:bCs w:val="0"/>
          <w:lang w:val="en-GB"/>
        </w:rPr>
        <w:t>Monthly inventory ageing reports</w:t>
      </w:r>
      <w:r w:rsidRPr="0015301A">
        <w:rPr>
          <w:bCs w:val="0"/>
          <w:lang w:val="en-GB"/>
        </w:rPr>
        <w:t xml:space="preserve"> to identify slow</w:t>
      </w:r>
      <w:r w:rsidRPr="0015301A">
        <w:rPr>
          <w:bCs w:val="0"/>
          <w:lang w:val="en-GB"/>
        </w:rPr>
        <w:noBreakHyphen/>
        <w:t>moving resin before it becomes obsolete</w:t>
      </w:r>
    </w:p>
    <w:p w14:paraId="60976863" w14:textId="77777777" w:rsidR="00BE3990" w:rsidRPr="0015301A" w:rsidRDefault="00BE3990" w:rsidP="00BE3990">
      <w:pPr>
        <w:pStyle w:val="NoSpacing"/>
        <w:numPr>
          <w:ilvl w:val="0"/>
          <w:numId w:val="16"/>
        </w:numPr>
        <w:spacing w:before="0" w:after="0"/>
        <w:rPr>
          <w:bCs w:val="0"/>
          <w:lang w:val="en-GB"/>
        </w:rPr>
      </w:pPr>
      <w:r w:rsidRPr="0015301A">
        <w:rPr>
          <w:rFonts w:eastAsia="Times New Roman"/>
          <w:bCs w:val="0"/>
          <w:lang w:val="en-GB"/>
        </w:rPr>
        <w:t>Clear roles and responsibilities</w:t>
      </w:r>
      <w:r w:rsidRPr="0015301A">
        <w:rPr>
          <w:bCs w:val="0"/>
          <w:lang w:val="en-GB"/>
        </w:rPr>
        <w:t xml:space="preserve"> for stores, purchasing and production</w:t>
      </w:r>
    </w:p>
    <w:p w14:paraId="2B8C7F73" w14:textId="77777777" w:rsidR="00BE3990" w:rsidRPr="0015301A" w:rsidRDefault="00BE3990" w:rsidP="00BE3990">
      <w:pPr>
        <w:pStyle w:val="NoSpacing"/>
        <w:numPr>
          <w:ilvl w:val="0"/>
          <w:numId w:val="16"/>
        </w:numPr>
        <w:spacing w:before="0" w:after="0"/>
        <w:rPr>
          <w:bCs w:val="0"/>
          <w:lang w:val="en-GB"/>
        </w:rPr>
      </w:pPr>
      <w:r w:rsidRPr="0015301A">
        <w:rPr>
          <w:rFonts w:eastAsia="Times New Roman"/>
          <w:bCs w:val="0"/>
          <w:lang w:val="en-GB"/>
        </w:rPr>
        <w:t>Inventory KPIs</w:t>
      </w:r>
      <w:r w:rsidRPr="0015301A">
        <w:rPr>
          <w:bCs w:val="0"/>
          <w:lang w:val="en-GB"/>
        </w:rPr>
        <w:t>, such as stock turnover, obsolete stock value, and supplier lead time reliability</w:t>
      </w:r>
    </w:p>
    <w:p w14:paraId="1451E477" w14:textId="2F9D56FB" w:rsidR="00BE3990" w:rsidRPr="0015301A" w:rsidRDefault="00BE3990" w:rsidP="006C446D">
      <w:pPr>
        <w:pStyle w:val="NoSpacing"/>
        <w:rPr>
          <w:lang w:val="en-GB"/>
        </w:rPr>
      </w:pPr>
      <w:r w:rsidRPr="0015301A">
        <w:rPr>
          <w:lang w:val="en-GB"/>
        </w:rPr>
        <w:t>These measures would transform the store's function from a passive holding area into an active control centre that identifies risks early and supports informed decision</w:t>
      </w:r>
      <w:r w:rsidRPr="0015301A">
        <w:rPr>
          <w:lang w:val="en-GB"/>
        </w:rPr>
        <w:noBreakHyphen/>
        <w:t>making.</w:t>
      </w:r>
    </w:p>
    <w:p w14:paraId="24B6774F" w14:textId="77777777" w:rsidR="00BE3990" w:rsidRPr="0015301A" w:rsidRDefault="00BE3990" w:rsidP="00BE3990">
      <w:pPr>
        <w:pStyle w:val="NoSpacing"/>
        <w:rPr>
          <w:lang w:val="en-GB"/>
        </w:rPr>
      </w:pPr>
      <w:r w:rsidRPr="0015301A">
        <w:rPr>
          <w:lang w:val="en-GB"/>
        </w:rPr>
        <w:t xml:space="preserve">Overall, Brocksweir’s inventory problems stem from treating fundamentally different materials in the same way. Sand requires </w:t>
      </w:r>
      <w:r w:rsidRPr="0015301A">
        <w:rPr>
          <w:rFonts w:eastAsia="Times New Roman"/>
          <w:b/>
          <w:lang w:val="en-GB"/>
        </w:rPr>
        <w:t>cost</w:t>
      </w:r>
      <w:r w:rsidRPr="0015301A">
        <w:rPr>
          <w:rFonts w:eastAsia="Times New Roman"/>
          <w:b/>
          <w:lang w:val="en-GB"/>
        </w:rPr>
        <w:noBreakHyphen/>
        <w:t>efficient, volume</w:t>
      </w:r>
      <w:r w:rsidRPr="0015301A">
        <w:rPr>
          <w:rFonts w:eastAsia="Times New Roman"/>
          <w:b/>
          <w:lang w:val="en-GB"/>
        </w:rPr>
        <w:noBreakHyphen/>
        <w:t>based control</w:t>
      </w:r>
      <w:r w:rsidRPr="0015301A">
        <w:rPr>
          <w:lang w:val="en-GB"/>
        </w:rPr>
        <w:t xml:space="preserve">, whereas resin requires </w:t>
      </w:r>
      <w:r w:rsidRPr="0015301A">
        <w:rPr>
          <w:rFonts w:eastAsia="Times New Roman"/>
          <w:b/>
          <w:lang w:val="en-GB"/>
        </w:rPr>
        <w:t>precision, traceability and risk</w:t>
      </w:r>
      <w:r w:rsidRPr="0015301A">
        <w:rPr>
          <w:rFonts w:eastAsia="Times New Roman"/>
          <w:b/>
          <w:lang w:val="en-GB"/>
        </w:rPr>
        <w:noBreakHyphen/>
        <w:t>based management</w:t>
      </w:r>
      <w:r w:rsidRPr="0015301A">
        <w:rPr>
          <w:lang w:val="en-GB"/>
        </w:rPr>
        <w:t>. The failure to differentiate between these material types has led to unnecessary costs, operational inefficiencies and environmental liabilities. A segmented inventory strategy, supported by appropriate control techniques and improved governance, is therefore essential for restoring operational stability and preventing future losses.</w:t>
      </w:r>
    </w:p>
    <w:p w14:paraId="17AE9BED" w14:textId="77777777" w:rsidR="002B4C0A" w:rsidRPr="0015301A" w:rsidRDefault="0098009B" w:rsidP="002B4C0A">
      <w:pPr>
        <w:pStyle w:val="Heading1"/>
      </w:pPr>
      <w:bookmarkStart w:id="5" w:name="_Toc229054214"/>
      <w:r w:rsidRPr="0015301A">
        <w:t>3. Critical Analysis of Options for Obsolete Stock</w:t>
      </w:r>
      <w:bookmarkEnd w:id="5"/>
    </w:p>
    <w:p w14:paraId="7211EC65" w14:textId="20A09231" w:rsidR="002B4C0A" w:rsidRPr="0015301A" w:rsidRDefault="002B4C0A" w:rsidP="002B4C0A">
      <w:pPr>
        <w:pStyle w:val="NoSpacing"/>
        <w:rPr>
          <w:lang w:val="en-GB"/>
        </w:rPr>
      </w:pPr>
      <w:r w:rsidRPr="0015301A">
        <w:rPr>
          <w:lang w:val="en-GB"/>
        </w:rPr>
        <w:t>The discovery of approximately £20,000 of expired resin at Brocksweir reveals a substantial operational and financial failure in their inventory system. This obsolete stock represents sunk costs, lost working capital, and, due to the hazardous nature of the resins, an environmental risk. A thorough analysis of options should consider regulatory compliance, costs, reputational risks, and potential organisational learning. The options for Brocksweir include compliant disposal, recovery or repurposing, supplier negotiation, and systemic prevention.</w:t>
      </w:r>
    </w:p>
    <w:p w14:paraId="34A6DD79" w14:textId="77777777" w:rsidR="002B4C0A" w:rsidRPr="0015301A" w:rsidRDefault="002B4C0A" w:rsidP="002B4C0A">
      <w:pPr>
        <w:pStyle w:val="Heading2"/>
      </w:pPr>
      <w:bookmarkStart w:id="6" w:name="_Toc229054215"/>
      <w:r w:rsidRPr="0015301A">
        <w:t>3.1 Compliant Disposal Through Licensed Waste Contractors</w:t>
      </w:r>
      <w:bookmarkEnd w:id="6"/>
    </w:p>
    <w:p w14:paraId="008B2B53" w14:textId="77777777" w:rsidR="002B4C0A" w:rsidRPr="0015301A" w:rsidRDefault="002B4C0A" w:rsidP="002B4C0A">
      <w:pPr>
        <w:pStyle w:val="NoSpacing"/>
        <w:rPr>
          <w:lang w:val="en-GB"/>
        </w:rPr>
      </w:pPr>
      <w:r w:rsidRPr="0015301A">
        <w:rPr>
          <w:lang w:val="en-GB"/>
        </w:rPr>
        <w:t xml:space="preserve">Given that expired resin is classified as </w:t>
      </w:r>
      <w:r w:rsidRPr="0015301A">
        <w:rPr>
          <w:rFonts w:eastAsia="Times New Roman"/>
          <w:i/>
          <w:iCs/>
          <w:lang w:val="en-GB"/>
        </w:rPr>
        <w:t>special waste</w:t>
      </w:r>
      <w:r w:rsidRPr="0015301A">
        <w:rPr>
          <w:lang w:val="en-GB"/>
        </w:rPr>
        <w:t>, the most immediate and legally compliant option is disposal through an accredited hazardous</w:t>
      </w:r>
      <w:r w:rsidRPr="0015301A">
        <w:rPr>
          <w:lang w:val="en-GB"/>
        </w:rPr>
        <w:noBreakHyphen/>
        <w:t xml:space="preserve">waste contractor. This option is unavoidable for any resin that cannot be safely reprocessed or returned. While disposal is costly, it ensures </w:t>
      </w:r>
      <w:r w:rsidRPr="0015301A">
        <w:rPr>
          <w:lang w:val="en-GB"/>
        </w:rPr>
        <w:lastRenderedPageBreak/>
        <w:t>compliance with environmental regulations and avoids the risk of fines, reputational damage, or operational shutdowns.</w:t>
      </w:r>
    </w:p>
    <w:p w14:paraId="7609C3C0" w14:textId="66A42F04" w:rsidR="002B4C0A" w:rsidRPr="0015301A" w:rsidRDefault="002B4C0A" w:rsidP="002B4C0A">
      <w:pPr>
        <w:pStyle w:val="NoSpacing"/>
        <w:rPr>
          <w:lang w:val="en-GB"/>
        </w:rPr>
      </w:pPr>
      <w:r w:rsidRPr="0015301A">
        <w:rPr>
          <w:lang w:val="en-GB"/>
        </w:rPr>
        <w:t xml:space="preserve">However, disposal alone is a </w:t>
      </w:r>
      <w:r w:rsidRPr="0015301A">
        <w:rPr>
          <w:rFonts w:eastAsia="Times New Roman"/>
          <w:b/>
          <w:lang w:val="en-GB"/>
        </w:rPr>
        <w:t>reactive</w:t>
      </w:r>
      <w:r w:rsidRPr="0015301A">
        <w:rPr>
          <w:lang w:val="en-GB"/>
        </w:rPr>
        <w:t xml:space="preserve"> measure. It addresses the symptom but not the underlying cause. Critically, relying solely on disposal would perpetuate the cycle of waste and not contribute to organisational learning or process improvement. Therefore, although necessary, disposal should be treated as a last resort rather than a strategic solution</w:t>
      </w:r>
      <w:sdt>
        <w:sdtPr>
          <w:rPr>
            <w:lang w:val="en-GB"/>
          </w:rPr>
          <w:id w:val="1333028823"/>
          <w:citation/>
        </w:sdtPr>
        <w:sdtContent>
          <w:r w:rsidR="00E71C68">
            <w:rPr>
              <w:lang w:val="en-GB"/>
            </w:rPr>
            <w:fldChar w:fldCharType="begin"/>
          </w:r>
          <w:r w:rsidR="00E71C68">
            <w:rPr>
              <w:lang w:val="en-GB"/>
            </w:rPr>
            <w:instrText xml:space="preserve"> CITATION Bia161 \l 2057 </w:instrText>
          </w:r>
          <w:r w:rsidR="00E71C68">
            <w:rPr>
              <w:lang w:val="en-GB"/>
            </w:rPr>
            <w:fldChar w:fldCharType="separate"/>
          </w:r>
          <w:r w:rsidR="00315808">
            <w:rPr>
              <w:noProof/>
              <w:lang w:val="en-GB"/>
            </w:rPr>
            <w:t xml:space="preserve"> </w:t>
          </w:r>
          <w:r w:rsidR="00315808" w:rsidRPr="00315808">
            <w:rPr>
              <w:noProof/>
              <w:lang w:val="en-GB"/>
            </w:rPr>
            <w:t>(Bian, et al., 2016)</w:t>
          </w:r>
          <w:r w:rsidR="00E71C68">
            <w:rPr>
              <w:lang w:val="en-GB"/>
            </w:rPr>
            <w:fldChar w:fldCharType="end"/>
          </w:r>
        </w:sdtContent>
      </w:sdt>
      <w:r w:rsidR="00E71C68">
        <w:rPr>
          <w:lang w:val="en-GB"/>
        </w:rPr>
        <w:t>.</w:t>
      </w:r>
    </w:p>
    <w:p w14:paraId="6FA78A38" w14:textId="77777777" w:rsidR="002B4C0A" w:rsidRPr="0015301A" w:rsidRDefault="002B4C0A" w:rsidP="002B4C0A">
      <w:pPr>
        <w:pStyle w:val="Heading2"/>
      </w:pPr>
      <w:bookmarkStart w:id="7" w:name="_Toc229054216"/>
      <w:r w:rsidRPr="0015301A">
        <w:t>3.2 Supplier Returns, Buy</w:t>
      </w:r>
      <w:r w:rsidRPr="0015301A">
        <w:noBreakHyphen/>
        <w:t>Back Agreements, or Partial Credit</w:t>
      </w:r>
      <w:bookmarkEnd w:id="7"/>
    </w:p>
    <w:p w14:paraId="096E7A43" w14:textId="77777777" w:rsidR="002B4C0A" w:rsidRPr="0015301A" w:rsidRDefault="002B4C0A" w:rsidP="002B4C0A">
      <w:pPr>
        <w:pStyle w:val="NoSpacing"/>
        <w:rPr>
          <w:lang w:val="en-GB"/>
        </w:rPr>
      </w:pPr>
      <w:r w:rsidRPr="0015301A">
        <w:rPr>
          <w:lang w:val="en-GB"/>
        </w:rPr>
        <w:t>A more strategic option is to negotiate with resin suppliers for:</w:t>
      </w:r>
    </w:p>
    <w:p w14:paraId="6E550FD0" w14:textId="77777777" w:rsidR="002B4C0A" w:rsidRPr="0015301A" w:rsidRDefault="002B4C0A" w:rsidP="002B4C0A">
      <w:pPr>
        <w:pStyle w:val="NoSpacing"/>
        <w:numPr>
          <w:ilvl w:val="0"/>
          <w:numId w:val="20"/>
        </w:numPr>
        <w:spacing w:before="0" w:after="0"/>
        <w:rPr>
          <w:bCs w:val="0"/>
          <w:lang w:val="en-GB"/>
        </w:rPr>
      </w:pPr>
      <w:r w:rsidRPr="0015301A">
        <w:rPr>
          <w:rFonts w:eastAsia="Times New Roman"/>
          <w:bCs w:val="0"/>
          <w:lang w:val="en-GB"/>
        </w:rPr>
        <w:t>Return of unopened batches</w:t>
      </w:r>
    </w:p>
    <w:p w14:paraId="504C9699" w14:textId="77777777" w:rsidR="002B4C0A" w:rsidRPr="0015301A" w:rsidRDefault="002B4C0A" w:rsidP="002B4C0A">
      <w:pPr>
        <w:pStyle w:val="NoSpacing"/>
        <w:numPr>
          <w:ilvl w:val="0"/>
          <w:numId w:val="20"/>
        </w:numPr>
        <w:spacing w:before="0" w:after="0"/>
        <w:rPr>
          <w:bCs w:val="0"/>
          <w:lang w:val="en-GB"/>
        </w:rPr>
      </w:pPr>
      <w:r w:rsidRPr="0015301A">
        <w:rPr>
          <w:rFonts w:eastAsia="Times New Roman"/>
          <w:bCs w:val="0"/>
          <w:lang w:val="en-GB"/>
        </w:rPr>
        <w:t>Partial credit for expired stock</w:t>
      </w:r>
    </w:p>
    <w:p w14:paraId="253A4520" w14:textId="77777777" w:rsidR="002B4C0A" w:rsidRPr="0015301A" w:rsidRDefault="002B4C0A" w:rsidP="002B4C0A">
      <w:pPr>
        <w:pStyle w:val="NoSpacing"/>
        <w:numPr>
          <w:ilvl w:val="0"/>
          <w:numId w:val="20"/>
        </w:numPr>
        <w:spacing w:before="0" w:after="0"/>
        <w:rPr>
          <w:bCs w:val="0"/>
          <w:lang w:val="en-GB"/>
        </w:rPr>
      </w:pPr>
      <w:r w:rsidRPr="0015301A">
        <w:rPr>
          <w:rFonts w:eastAsia="Times New Roman"/>
          <w:bCs w:val="0"/>
          <w:lang w:val="en-GB"/>
        </w:rPr>
        <w:t>Future purchase discounts</w:t>
      </w:r>
    </w:p>
    <w:p w14:paraId="477A926C" w14:textId="77777777" w:rsidR="002B4C0A" w:rsidRPr="0015301A" w:rsidRDefault="002B4C0A" w:rsidP="002B4C0A">
      <w:pPr>
        <w:pStyle w:val="NoSpacing"/>
        <w:numPr>
          <w:ilvl w:val="0"/>
          <w:numId w:val="20"/>
        </w:numPr>
        <w:spacing w:before="0" w:after="0"/>
        <w:rPr>
          <w:bCs w:val="0"/>
          <w:lang w:val="en-GB"/>
        </w:rPr>
      </w:pPr>
      <w:r w:rsidRPr="0015301A">
        <w:rPr>
          <w:rFonts w:eastAsia="Times New Roman"/>
          <w:bCs w:val="0"/>
          <w:lang w:val="en-GB"/>
        </w:rPr>
        <w:t>Buy</w:t>
      </w:r>
      <w:r w:rsidRPr="0015301A">
        <w:rPr>
          <w:rFonts w:eastAsia="Times New Roman"/>
          <w:bCs w:val="0"/>
          <w:lang w:val="en-GB"/>
        </w:rPr>
        <w:noBreakHyphen/>
        <w:t>back or take</w:t>
      </w:r>
      <w:r w:rsidRPr="0015301A">
        <w:rPr>
          <w:rFonts w:eastAsia="Times New Roman"/>
          <w:bCs w:val="0"/>
          <w:lang w:val="en-GB"/>
        </w:rPr>
        <w:noBreakHyphen/>
        <w:t>back schemes</w:t>
      </w:r>
    </w:p>
    <w:p w14:paraId="4450231C" w14:textId="77777777" w:rsidR="002B4C0A" w:rsidRPr="0015301A" w:rsidRDefault="002B4C0A" w:rsidP="002B4C0A">
      <w:pPr>
        <w:pStyle w:val="NoSpacing"/>
        <w:rPr>
          <w:lang w:val="en-GB"/>
        </w:rPr>
      </w:pPr>
      <w:r w:rsidRPr="0015301A">
        <w:rPr>
          <w:lang w:val="en-GB"/>
        </w:rPr>
        <w:t>Many chemical suppliers provide return programmes for unopened or recently expired materials, particularly when still within a tolerable degradation window, helping reduce financial loss and enhance supplier relationships. The feasibility of this option depends on contractual terms, supplier flexibility, stock condition, and time since expiry. Given Brocksweir's history of bulk resin orders without formal agreements, there may be no existing return clauses. However, initiating negotiations could lead to partial recovery and establish a foundation for future contracts, making this option moderately viable for long-term supply-chain improvement.</w:t>
      </w:r>
    </w:p>
    <w:p w14:paraId="515FB5E6" w14:textId="77777777" w:rsidR="002B4C0A" w:rsidRPr="0015301A" w:rsidRDefault="002B4C0A" w:rsidP="002B4C0A">
      <w:pPr>
        <w:pStyle w:val="Heading2"/>
      </w:pPr>
      <w:bookmarkStart w:id="8" w:name="_Toc229054217"/>
      <w:r w:rsidRPr="0015301A">
        <w:t>3.3 Repurposing</w:t>
      </w:r>
      <w:bookmarkEnd w:id="8"/>
    </w:p>
    <w:p w14:paraId="5FD21264" w14:textId="77777777" w:rsidR="002B4C0A" w:rsidRPr="0015301A" w:rsidRDefault="002B4C0A" w:rsidP="002B4C0A">
      <w:pPr>
        <w:pStyle w:val="NoSpacing"/>
        <w:rPr>
          <w:lang w:val="en-GB"/>
        </w:rPr>
      </w:pPr>
      <w:r w:rsidRPr="0015301A">
        <w:rPr>
          <w:lang w:val="en-GB"/>
        </w:rPr>
        <w:t>In some industries, expired materials can be repurposed for non</w:t>
      </w:r>
      <w:r w:rsidRPr="0015301A">
        <w:rPr>
          <w:lang w:val="en-GB"/>
        </w:rPr>
        <w:noBreakHyphen/>
        <w:t>critical applications or used in R&amp;D trials. For resin, however, this option is severely constrained by:</w:t>
      </w:r>
    </w:p>
    <w:p w14:paraId="19187E5E" w14:textId="77777777" w:rsidR="002B4C0A" w:rsidRPr="0015301A" w:rsidRDefault="002B4C0A" w:rsidP="002B4C0A">
      <w:pPr>
        <w:pStyle w:val="NoSpacing"/>
        <w:numPr>
          <w:ilvl w:val="0"/>
          <w:numId w:val="21"/>
        </w:numPr>
        <w:spacing w:before="0" w:after="0"/>
        <w:rPr>
          <w:lang w:val="en-GB"/>
        </w:rPr>
      </w:pPr>
      <w:r w:rsidRPr="0015301A">
        <w:rPr>
          <w:lang w:val="en-GB"/>
        </w:rPr>
        <w:t>Chemical instability after expiry</w:t>
      </w:r>
    </w:p>
    <w:p w14:paraId="5BB48F2C" w14:textId="77777777" w:rsidR="002B4C0A" w:rsidRPr="0015301A" w:rsidRDefault="002B4C0A" w:rsidP="002B4C0A">
      <w:pPr>
        <w:pStyle w:val="NoSpacing"/>
        <w:numPr>
          <w:ilvl w:val="0"/>
          <w:numId w:val="21"/>
        </w:numPr>
        <w:spacing w:before="0" w:after="0"/>
        <w:rPr>
          <w:lang w:val="en-GB"/>
        </w:rPr>
      </w:pPr>
      <w:r w:rsidRPr="0015301A">
        <w:rPr>
          <w:lang w:val="en-GB"/>
        </w:rPr>
        <w:t>Safety and environmental risks</w:t>
      </w:r>
    </w:p>
    <w:p w14:paraId="38E57F93" w14:textId="77777777" w:rsidR="002B4C0A" w:rsidRPr="0015301A" w:rsidRDefault="002B4C0A" w:rsidP="002B4C0A">
      <w:pPr>
        <w:pStyle w:val="NoSpacing"/>
        <w:numPr>
          <w:ilvl w:val="0"/>
          <w:numId w:val="21"/>
        </w:numPr>
        <w:spacing w:before="0" w:after="0"/>
        <w:rPr>
          <w:lang w:val="en-GB"/>
        </w:rPr>
      </w:pPr>
      <w:r w:rsidRPr="0015301A">
        <w:rPr>
          <w:lang w:val="en-GB"/>
        </w:rPr>
        <w:t>Regulatory restrictions on hazardous materials</w:t>
      </w:r>
    </w:p>
    <w:p w14:paraId="575BF627" w14:textId="77777777" w:rsidR="002B4C0A" w:rsidRPr="0015301A" w:rsidRDefault="002B4C0A" w:rsidP="002B4C0A">
      <w:pPr>
        <w:pStyle w:val="NoSpacing"/>
        <w:numPr>
          <w:ilvl w:val="0"/>
          <w:numId w:val="21"/>
        </w:numPr>
        <w:spacing w:before="0" w:after="0"/>
        <w:rPr>
          <w:lang w:val="en-GB"/>
        </w:rPr>
      </w:pPr>
      <w:r w:rsidRPr="0015301A">
        <w:rPr>
          <w:lang w:val="en-GB"/>
        </w:rPr>
        <w:t>Potential impact on casting quality</w:t>
      </w:r>
    </w:p>
    <w:p w14:paraId="7DFF2881" w14:textId="77777777" w:rsidR="002B4C0A" w:rsidRPr="0015301A" w:rsidRDefault="002B4C0A" w:rsidP="002B4C0A">
      <w:pPr>
        <w:pStyle w:val="NoSpacing"/>
        <w:rPr>
          <w:lang w:val="en-GB"/>
        </w:rPr>
      </w:pPr>
      <w:r w:rsidRPr="0015301A">
        <w:rPr>
          <w:lang w:val="en-GB"/>
        </w:rPr>
        <w:lastRenderedPageBreak/>
        <w:t>Given the precision required in sand</w:t>
      </w:r>
      <w:r w:rsidRPr="0015301A">
        <w:rPr>
          <w:lang w:val="en-GB"/>
        </w:rPr>
        <w:noBreakHyphen/>
        <w:t xml:space="preserve">mould binding, using expired resin would introduce unacceptable variability and risk. Therefore, repurposing is </w:t>
      </w:r>
      <w:r w:rsidRPr="0015301A">
        <w:rPr>
          <w:rFonts w:eastAsia="Times New Roman"/>
          <w:b/>
          <w:lang w:val="en-GB"/>
        </w:rPr>
        <w:t>not a viable operational option</w:t>
      </w:r>
      <w:r w:rsidRPr="0015301A">
        <w:rPr>
          <w:lang w:val="en-GB"/>
        </w:rPr>
        <w:t xml:space="preserve"> for Brocksweir, though small quantities could potentially be used for non</w:t>
      </w:r>
      <w:r w:rsidRPr="0015301A">
        <w:rPr>
          <w:lang w:val="en-GB"/>
        </w:rPr>
        <w:noBreakHyphen/>
        <w:t>production testing or training purposes. This would not materially reduce the financial loss but may extract marginal value.</w:t>
      </w:r>
    </w:p>
    <w:p w14:paraId="40C1E41C" w14:textId="77777777" w:rsidR="002B4C0A" w:rsidRPr="0015301A" w:rsidRDefault="002B4C0A" w:rsidP="002B4C0A">
      <w:pPr>
        <w:pStyle w:val="Heading2"/>
      </w:pPr>
      <w:bookmarkStart w:id="9" w:name="_Toc229054218"/>
      <w:r w:rsidRPr="0015301A">
        <w:t>3.4 Selling or Transferring Stock to External Parties</w:t>
      </w:r>
      <w:bookmarkEnd w:id="9"/>
    </w:p>
    <w:p w14:paraId="6958DAC4" w14:textId="77777777" w:rsidR="002B4C0A" w:rsidRPr="0015301A" w:rsidRDefault="002B4C0A" w:rsidP="002B4C0A">
      <w:pPr>
        <w:pStyle w:val="NoSpacing"/>
        <w:rPr>
          <w:lang w:val="en-GB"/>
        </w:rPr>
      </w:pPr>
      <w:r w:rsidRPr="0015301A">
        <w:rPr>
          <w:lang w:val="en-GB"/>
        </w:rPr>
        <w:t>In theory, selling expired or near-expired hazardous materials at a discount is an option but poses legal complexity and reputational risks and logistical burdens and may be prohibited by suppliers or regulators. Specifically for phenolic and furan resins, Brocksweir could incur significant liability if downstream users face failures or environmental harm, making this option not recommended.</w:t>
      </w:r>
    </w:p>
    <w:p w14:paraId="10CD6DD1" w14:textId="77777777" w:rsidR="002B4C0A" w:rsidRPr="0015301A" w:rsidRDefault="002B4C0A" w:rsidP="002B4C0A">
      <w:pPr>
        <w:pStyle w:val="Heading2"/>
      </w:pPr>
      <w:bookmarkStart w:id="10" w:name="_Toc229054219"/>
      <w:r w:rsidRPr="0015301A">
        <w:t>3.5 Root</w:t>
      </w:r>
      <w:r w:rsidRPr="0015301A">
        <w:noBreakHyphen/>
        <w:t>Cause Prevention: The Most Critical Option</w:t>
      </w:r>
      <w:bookmarkEnd w:id="10"/>
    </w:p>
    <w:p w14:paraId="33FAB1E2" w14:textId="77777777" w:rsidR="002B4C0A" w:rsidRPr="0015301A" w:rsidRDefault="002B4C0A" w:rsidP="002B4C0A">
      <w:pPr>
        <w:pStyle w:val="NoSpacing"/>
        <w:rPr>
          <w:lang w:val="en-GB"/>
        </w:rPr>
      </w:pPr>
      <w:r w:rsidRPr="0015301A">
        <w:rPr>
          <w:lang w:val="en-GB"/>
        </w:rPr>
        <w:t xml:space="preserve">While the above options address the immediate problem, the most important strategic response is </w:t>
      </w:r>
      <w:r w:rsidRPr="0015301A">
        <w:rPr>
          <w:rFonts w:eastAsia="Times New Roman"/>
          <w:b/>
          <w:lang w:val="en-GB"/>
        </w:rPr>
        <w:t>preventing recurrence</w:t>
      </w:r>
      <w:r w:rsidRPr="0015301A">
        <w:rPr>
          <w:lang w:val="en-GB"/>
        </w:rPr>
        <w:t>. The £20,000 loss is a symptom of systemic failures in purchasing, stock control, and governance. Preventative measures include:</w:t>
      </w:r>
    </w:p>
    <w:p w14:paraId="33870577" w14:textId="77777777" w:rsidR="002B4C0A" w:rsidRPr="0015301A" w:rsidRDefault="002B4C0A" w:rsidP="002B4C0A">
      <w:pPr>
        <w:pStyle w:val="NoSpacing"/>
        <w:numPr>
          <w:ilvl w:val="0"/>
          <w:numId w:val="22"/>
        </w:numPr>
        <w:spacing w:before="0" w:after="0"/>
        <w:rPr>
          <w:bCs w:val="0"/>
          <w:lang w:val="en-GB"/>
        </w:rPr>
      </w:pPr>
      <w:r w:rsidRPr="0015301A">
        <w:rPr>
          <w:rFonts w:eastAsia="Times New Roman"/>
          <w:bCs w:val="0"/>
          <w:lang w:val="en-GB"/>
        </w:rPr>
        <w:t>FEFO (first</w:t>
      </w:r>
      <w:r w:rsidRPr="0015301A">
        <w:rPr>
          <w:rFonts w:eastAsia="Times New Roman"/>
          <w:bCs w:val="0"/>
          <w:lang w:val="en-GB"/>
        </w:rPr>
        <w:noBreakHyphen/>
        <w:t>expiry</w:t>
      </w:r>
      <w:r w:rsidRPr="0015301A">
        <w:rPr>
          <w:rFonts w:eastAsia="Times New Roman"/>
          <w:bCs w:val="0"/>
          <w:lang w:val="en-GB"/>
        </w:rPr>
        <w:noBreakHyphen/>
        <w:t>first</w:t>
      </w:r>
      <w:r w:rsidRPr="0015301A">
        <w:rPr>
          <w:rFonts w:eastAsia="Times New Roman"/>
          <w:bCs w:val="0"/>
          <w:lang w:val="en-GB"/>
        </w:rPr>
        <w:noBreakHyphen/>
        <w:t>out)</w:t>
      </w:r>
      <w:r w:rsidRPr="0015301A">
        <w:rPr>
          <w:bCs w:val="0"/>
          <w:lang w:val="en-GB"/>
        </w:rPr>
        <w:t xml:space="preserve"> issuing</w:t>
      </w:r>
    </w:p>
    <w:p w14:paraId="5DE98251" w14:textId="77777777" w:rsidR="002B4C0A" w:rsidRPr="0015301A" w:rsidRDefault="002B4C0A" w:rsidP="002B4C0A">
      <w:pPr>
        <w:pStyle w:val="NoSpacing"/>
        <w:numPr>
          <w:ilvl w:val="0"/>
          <w:numId w:val="22"/>
        </w:numPr>
        <w:spacing w:before="0" w:after="0"/>
        <w:rPr>
          <w:bCs w:val="0"/>
          <w:lang w:val="en-GB"/>
        </w:rPr>
      </w:pPr>
      <w:r w:rsidRPr="0015301A">
        <w:rPr>
          <w:rFonts w:eastAsia="Times New Roman"/>
          <w:bCs w:val="0"/>
          <w:lang w:val="en-GB"/>
        </w:rPr>
        <w:t>Batch</w:t>
      </w:r>
      <w:r w:rsidRPr="0015301A">
        <w:rPr>
          <w:rFonts w:eastAsia="Times New Roman"/>
          <w:bCs w:val="0"/>
          <w:lang w:val="en-GB"/>
        </w:rPr>
        <w:noBreakHyphen/>
        <w:t>level tracking</w:t>
      </w:r>
      <w:r w:rsidRPr="0015301A">
        <w:rPr>
          <w:bCs w:val="0"/>
          <w:lang w:val="en-GB"/>
        </w:rPr>
        <w:t xml:space="preserve"> with digital expiry alerts</w:t>
      </w:r>
    </w:p>
    <w:p w14:paraId="62394054" w14:textId="77777777" w:rsidR="002B4C0A" w:rsidRPr="0015301A" w:rsidRDefault="002B4C0A" w:rsidP="002B4C0A">
      <w:pPr>
        <w:pStyle w:val="NoSpacing"/>
        <w:numPr>
          <w:ilvl w:val="0"/>
          <w:numId w:val="22"/>
        </w:numPr>
        <w:spacing w:before="0" w:after="0"/>
        <w:rPr>
          <w:bCs w:val="0"/>
          <w:lang w:val="en-GB"/>
        </w:rPr>
      </w:pPr>
      <w:r w:rsidRPr="0015301A">
        <w:rPr>
          <w:rFonts w:eastAsia="Times New Roman"/>
          <w:bCs w:val="0"/>
          <w:lang w:val="en-GB"/>
        </w:rPr>
        <w:t>Monthly inventory-ageing reports</w:t>
      </w:r>
    </w:p>
    <w:p w14:paraId="4965CDBA" w14:textId="77777777" w:rsidR="002B4C0A" w:rsidRPr="0015301A" w:rsidRDefault="002B4C0A" w:rsidP="002B4C0A">
      <w:pPr>
        <w:pStyle w:val="NoSpacing"/>
        <w:numPr>
          <w:ilvl w:val="0"/>
          <w:numId w:val="22"/>
        </w:numPr>
        <w:spacing w:before="0" w:after="0"/>
        <w:rPr>
          <w:bCs w:val="0"/>
          <w:lang w:val="en-GB"/>
        </w:rPr>
      </w:pPr>
      <w:r w:rsidRPr="0015301A">
        <w:rPr>
          <w:rFonts w:eastAsia="Times New Roman"/>
          <w:bCs w:val="0"/>
          <w:lang w:val="en-GB"/>
        </w:rPr>
        <w:t>Smaller, more frequent resin orders</w:t>
      </w:r>
    </w:p>
    <w:p w14:paraId="61923208" w14:textId="77777777" w:rsidR="002B4C0A" w:rsidRPr="0015301A" w:rsidRDefault="002B4C0A" w:rsidP="002B4C0A">
      <w:pPr>
        <w:pStyle w:val="NoSpacing"/>
        <w:numPr>
          <w:ilvl w:val="0"/>
          <w:numId w:val="22"/>
        </w:numPr>
        <w:spacing w:before="0" w:after="0"/>
        <w:rPr>
          <w:bCs w:val="0"/>
          <w:lang w:val="en-GB"/>
        </w:rPr>
      </w:pPr>
      <w:r w:rsidRPr="0015301A">
        <w:rPr>
          <w:rFonts w:eastAsia="Times New Roman"/>
          <w:bCs w:val="0"/>
          <w:lang w:val="en-GB"/>
        </w:rPr>
        <w:t>Supplier</w:t>
      </w:r>
      <w:r w:rsidRPr="0015301A">
        <w:rPr>
          <w:rFonts w:eastAsia="Times New Roman"/>
          <w:bCs w:val="0"/>
          <w:lang w:val="en-GB"/>
        </w:rPr>
        <w:noBreakHyphen/>
        <w:t>managed inventory (VMI)</w:t>
      </w:r>
      <w:r w:rsidRPr="0015301A">
        <w:rPr>
          <w:bCs w:val="0"/>
          <w:lang w:val="en-GB"/>
        </w:rPr>
        <w:t xml:space="preserve"> or consignment stock</w:t>
      </w:r>
    </w:p>
    <w:p w14:paraId="40965877" w14:textId="77777777" w:rsidR="002B4C0A" w:rsidRPr="0015301A" w:rsidRDefault="002B4C0A" w:rsidP="002B4C0A">
      <w:pPr>
        <w:pStyle w:val="NoSpacing"/>
        <w:numPr>
          <w:ilvl w:val="0"/>
          <w:numId w:val="22"/>
        </w:numPr>
        <w:spacing w:before="0" w:after="0"/>
        <w:rPr>
          <w:bCs w:val="0"/>
          <w:lang w:val="en-GB"/>
        </w:rPr>
      </w:pPr>
      <w:r w:rsidRPr="0015301A">
        <w:rPr>
          <w:rFonts w:eastAsia="Times New Roman"/>
          <w:bCs w:val="0"/>
          <w:lang w:val="en-GB"/>
        </w:rPr>
        <w:t>Clear accountability for stores and purchasing</w:t>
      </w:r>
    </w:p>
    <w:p w14:paraId="62CC94DC" w14:textId="691ADE65" w:rsidR="002B4C0A" w:rsidRPr="0015301A" w:rsidRDefault="002B4C0A" w:rsidP="002B4C0A">
      <w:pPr>
        <w:pStyle w:val="NoSpacing"/>
        <w:rPr>
          <w:lang w:val="en-GB"/>
        </w:rPr>
      </w:pPr>
      <w:r w:rsidRPr="0015301A">
        <w:rPr>
          <w:lang w:val="en-GB"/>
        </w:rPr>
        <w:t>Critically, prevention is the only option that delivers long</w:t>
      </w:r>
      <w:r w:rsidRPr="0015301A">
        <w:rPr>
          <w:lang w:val="en-GB"/>
        </w:rPr>
        <w:noBreakHyphen/>
        <w:t>term value. Disposal, returns, and repurposing may reduce the immediate financial impact, but only systemic change will eliminate the root causes of obsolete stock accumulation</w:t>
      </w:r>
      <w:r w:rsidR="00E71C68">
        <w:rPr>
          <w:lang w:val="en-GB"/>
        </w:rPr>
        <w:t>.</w:t>
      </w:r>
    </w:p>
    <w:p w14:paraId="53738093" w14:textId="76CD055D" w:rsidR="002B4C0A" w:rsidRPr="0015301A" w:rsidRDefault="002B4C0A" w:rsidP="002B4C0A">
      <w:pPr>
        <w:pStyle w:val="NoSpacing"/>
        <w:rPr>
          <w:lang w:val="en-GB"/>
        </w:rPr>
      </w:pPr>
      <w:r w:rsidRPr="0015301A">
        <w:rPr>
          <w:lang w:val="en-GB"/>
        </w:rPr>
        <w:t xml:space="preserve">The options for Brocksweir include costly compliant disposal of expired resin, supplier negotiation for partial recovery, and impractical repurposing and resale due to safety regulations. The most effective strategy is systemic prevention to improve inventory management. A balanced approach </w:t>
      </w:r>
      <w:r w:rsidRPr="0015301A">
        <w:rPr>
          <w:lang w:val="en-GB"/>
        </w:rPr>
        <w:lastRenderedPageBreak/>
        <w:t>should combine short-term solutions like disposal and negotiation with long-term reforms such as segmented inventory control and enhanced governance, thereby enhancing operational resilience and environmental compliance</w:t>
      </w:r>
      <w:sdt>
        <w:sdtPr>
          <w:rPr>
            <w:lang w:val="en-GB"/>
          </w:rPr>
          <w:id w:val="1994518800"/>
          <w:citation/>
        </w:sdtPr>
        <w:sdtContent>
          <w:r w:rsidR="00D4287C">
            <w:rPr>
              <w:lang w:val="en-GB"/>
            </w:rPr>
            <w:fldChar w:fldCharType="begin"/>
          </w:r>
          <w:r w:rsidR="00D4287C">
            <w:rPr>
              <w:lang w:val="en-GB"/>
            </w:rPr>
            <w:instrText xml:space="preserve"> CITATION Ber09 \l 2057 </w:instrText>
          </w:r>
          <w:r w:rsidR="00D4287C">
            <w:rPr>
              <w:lang w:val="en-GB"/>
            </w:rPr>
            <w:fldChar w:fldCharType="separate"/>
          </w:r>
          <w:r w:rsidR="00315808">
            <w:rPr>
              <w:noProof/>
              <w:lang w:val="en-GB"/>
            </w:rPr>
            <w:t xml:space="preserve"> </w:t>
          </w:r>
          <w:r w:rsidR="00315808" w:rsidRPr="00315808">
            <w:rPr>
              <w:noProof/>
              <w:lang w:val="en-GB"/>
            </w:rPr>
            <w:t>(Berghammer, et al., 2009)</w:t>
          </w:r>
          <w:r w:rsidR="00D4287C">
            <w:rPr>
              <w:lang w:val="en-GB"/>
            </w:rPr>
            <w:fldChar w:fldCharType="end"/>
          </w:r>
        </w:sdtContent>
      </w:sdt>
      <w:r w:rsidRPr="0015301A">
        <w:rPr>
          <w:lang w:val="en-GB"/>
        </w:rPr>
        <w:t>.</w:t>
      </w:r>
    </w:p>
    <w:p w14:paraId="7DA0CD07" w14:textId="77777777" w:rsidR="002B4C0A" w:rsidRPr="0015301A" w:rsidRDefault="0098009B" w:rsidP="0098009B">
      <w:pPr>
        <w:pStyle w:val="Heading1"/>
      </w:pPr>
      <w:bookmarkStart w:id="11" w:name="_Toc229054220"/>
      <w:r w:rsidRPr="0015301A">
        <w:t>4. Measures to Improve Lead Time Understanding</w:t>
      </w:r>
      <w:bookmarkEnd w:id="11"/>
    </w:p>
    <w:p w14:paraId="643EA71D" w14:textId="77777777" w:rsidR="002B4C0A" w:rsidRPr="0015301A" w:rsidRDefault="002B4C0A" w:rsidP="002B4C0A">
      <w:pPr>
        <w:pStyle w:val="NoSpacing"/>
        <w:rPr>
          <w:lang w:val="en-GB"/>
        </w:rPr>
      </w:pPr>
      <w:r w:rsidRPr="0015301A">
        <w:rPr>
          <w:lang w:val="en-GB"/>
        </w:rPr>
        <w:t>A clear understanding of lead time is essential for effective inventory planning, supplier coordination and production scheduling. The case study shows that Brocksweir has historically lacked visibility over both internal and external lead times, contributing to over</w:t>
      </w:r>
      <w:r w:rsidRPr="0015301A">
        <w:rPr>
          <w:lang w:val="en-GB"/>
        </w:rPr>
        <w:noBreakHyphen/>
        <w:t>ordering, stockouts, and the accumulation of obsolete materials. Improving lead</w:t>
      </w:r>
      <w:r w:rsidRPr="0015301A">
        <w:rPr>
          <w:lang w:val="en-GB"/>
        </w:rPr>
        <w:noBreakHyphen/>
        <w:t>time understanding therefore requires a combination of data capture, process standardisation, and supplier collaboration.</w:t>
      </w:r>
    </w:p>
    <w:p w14:paraId="529DFCB2" w14:textId="77777777" w:rsidR="002B4C0A" w:rsidRPr="0015301A" w:rsidRDefault="002B4C0A" w:rsidP="002B4C0A">
      <w:pPr>
        <w:pStyle w:val="Heading2"/>
      </w:pPr>
      <w:bookmarkStart w:id="12" w:name="_Toc229054221"/>
      <w:r w:rsidRPr="0015301A">
        <w:t>4.1 Mapping End</w:t>
      </w:r>
      <w:r w:rsidRPr="0015301A">
        <w:noBreakHyphen/>
        <w:t>to</w:t>
      </w:r>
      <w:r w:rsidRPr="0015301A">
        <w:noBreakHyphen/>
        <w:t>End Lead Time</w:t>
      </w:r>
      <w:bookmarkEnd w:id="12"/>
    </w:p>
    <w:p w14:paraId="11F4077E" w14:textId="77777777" w:rsidR="002B4C0A" w:rsidRPr="0015301A" w:rsidRDefault="002B4C0A" w:rsidP="002B4C0A">
      <w:pPr>
        <w:pStyle w:val="NoSpacing"/>
        <w:rPr>
          <w:lang w:val="en-GB"/>
        </w:rPr>
      </w:pPr>
      <w:r w:rsidRPr="0015301A">
        <w:rPr>
          <w:lang w:val="en-GB"/>
        </w:rPr>
        <w:t xml:space="preserve">Lead time must be understood as an </w:t>
      </w:r>
      <w:r w:rsidRPr="0015301A">
        <w:rPr>
          <w:rFonts w:eastAsia="Times New Roman"/>
          <w:b/>
          <w:lang w:val="en-GB"/>
        </w:rPr>
        <w:t>end</w:t>
      </w:r>
      <w:r w:rsidRPr="0015301A">
        <w:rPr>
          <w:rFonts w:eastAsia="Times New Roman"/>
          <w:b/>
          <w:lang w:val="en-GB"/>
        </w:rPr>
        <w:noBreakHyphen/>
        <w:t>to</w:t>
      </w:r>
      <w:r w:rsidRPr="0015301A">
        <w:rPr>
          <w:rFonts w:eastAsia="Times New Roman"/>
          <w:b/>
          <w:lang w:val="en-GB"/>
        </w:rPr>
        <w:noBreakHyphen/>
        <w:t>end process</w:t>
      </w:r>
      <w:r w:rsidRPr="0015301A">
        <w:rPr>
          <w:lang w:val="en-GB"/>
        </w:rPr>
        <w:t>, not simply the supplier’s quoted delivery period. Brocksweir should map all components of total lead time, including:</w:t>
      </w:r>
    </w:p>
    <w:p w14:paraId="59D0238B" w14:textId="77777777" w:rsidR="002B4C0A" w:rsidRPr="0015301A" w:rsidRDefault="002B4C0A" w:rsidP="002B4C0A">
      <w:pPr>
        <w:pStyle w:val="NoSpacing"/>
        <w:numPr>
          <w:ilvl w:val="0"/>
          <w:numId w:val="27"/>
        </w:numPr>
        <w:spacing w:before="0" w:after="0"/>
        <w:rPr>
          <w:lang w:val="en-GB"/>
        </w:rPr>
      </w:pPr>
      <w:r w:rsidRPr="0015301A">
        <w:rPr>
          <w:lang w:val="en-GB"/>
        </w:rPr>
        <w:t>Supplier processing time</w:t>
      </w:r>
    </w:p>
    <w:p w14:paraId="20F0833C" w14:textId="77777777" w:rsidR="002B4C0A" w:rsidRPr="0015301A" w:rsidRDefault="002B4C0A" w:rsidP="002B4C0A">
      <w:pPr>
        <w:pStyle w:val="NoSpacing"/>
        <w:numPr>
          <w:ilvl w:val="0"/>
          <w:numId w:val="27"/>
        </w:numPr>
        <w:spacing w:before="0" w:after="0"/>
        <w:rPr>
          <w:lang w:val="en-GB"/>
        </w:rPr>
      </w:pPr>
      <w:r w:rsidRPr="0015301A">
        <w:rPr>
          <w:lang w:val="en-GB"/>
        </w:rPr>
        <w:t>Transportation time</w:t>
      </w:r>
    </w:p>
    <w:p w14:paraId="45E75250" w14:textId="77777777" w:rsidR="002B4C0A" w:rsidRPr="0015301A" w:rsidRDefault="002B4C0A" w:rsidP="002B4C0A">
      <w:pPr>
        <w:pStyle w:val="NoSpacing"/>
        <w:numPr>
          <w:ilvl w:val="0"/>
          <w:numId w:val="27"/>
        </w:numPr>
        <w:spacing w:before="0" w:after="0"/>
        <w:rPr>
          <w:lang w:val="en-GB"/>
        </w:rPr>
      </w:pPr>
      <w:r w:rsidRPr="0015301A">
        <w:rPr>
          <w:lang w:val="en-GB"/>
        </w:rPr>
        <w:t>Goods</w:t>
      </w:r>
      <w:r w:rsidRPr="0015301A">
        <w:rPr>
          <w:lang w:val="en-GB"/>
        </w:rPr>
        <w:noBreakHyphen/>
        <w:t>in inspection</w:t>
      </w:r>
    </w:p>
    <w:p w14:paraId="564DA5C5" w14:textId="77777777" w:rsidR="002B4C0A" w:rsidRPr="0015301A" w:rsidRDefault="002B4C0A" w:rsidP="002B4C0A">
      <w:pPr>
        <w:pStyle w:val="NoSpacing"/>
        <w:numPr>
          <w:ilvl w:val="0"/>
          <w:numId w:val="27"/>
        </w:numPr>
        <w:spacing w:before="0" w:after="0"/>
        <w:rPr>
          <w:lang w:val="en-GB"/>
        </w:rPr>
      </w:pPr>
      <w:r w:rsidRPr="0015301A">
        <w:rPr>
          <w:lang w:val="en-GB"/>
        </w:rPr>
        <w:t>Internal handling and storage</w:t>
      </w:r>
    </w:p>
    <w:p w14:paraId="7BDD672E" w14:textId="77777777" w:rsidR="002B4C0A" w:rsidRPr="0015301A" w:rsidRDefault="002B4C0A" w:rsidP="002B4C0A">
      <w:pPr>
        <w:pStyle w:val="NoSpacing"/>
        <w:numPr>
          <w:ilvl w:val="0"/>
          <w:numId w:val="27"/>
        </w:numPr>
        <w:spacing w:before="0" w:after="0"/>
        <w:rPr>
          <w:lang w:val="en-GB"/>
        </w:rPr>
      </w:pPr>
      <w:r w:rsidRPr="0015301A">
        <w:rPr>
          <w:lang w:val="en-GB"/>
        </w:rPr>
        <w:t>Time to issue materials to production</w:t>
      </w:r>
    </w:p>
    <w:p w14:paraId="77CC5023" w14:textId="0F8F5576" w:rsidR="002B4C0A" w:rsidRPr="0015301A" w:rsidRDefault="002B4C0A" w:rsidP="002B4C0A">
      <w:pPr>
        <w:pStyle w:val="NoSpacing"/>
        <w:rPr>
          <w:lang w:val="en-GB"/>
        </w:rPr>
      </w:pPr>
      <w:r w:rsidRPr="0015301A">
        <w:rPr>
          <w:lang w:val="en-GB"/>
        </w:rPr>
        <w:t>This mapping exercise would reveal bottlenecks, delays, and sources of variability. It also provides a baseline for setting realistic reorder points and safety</w:t>
      </w:r>
      <w:r w:rsidRPr="0015301A">
        <w:rPr>
          <w:lang w:val="en-GB"/>
        </w:rPr>
        <w:noBreakHyphen/>
        <w:t>stock levels</w:t>
      </w:r>
      <w:sdt>
        <w:sdtPr>
          <w:rPr>
            <w:lang w:val="en-GB"/>
          </w:rPr>
          <w:id w:val="363642638"/>
          <w:citation/>
        </w:sdtPr>
        <w:sdtContent>
          <w:r w:rsidR="00545151">
            <w:rPr>
              <w:lang w:val="en-GB"/>
            </w:rPr>
            <w:fldChar w:fldCharType="begin"/>
          </w:r>
          <w:r w:rsidR="00545151">
            <w:rPr>
              <w:lang w:val="en-GB"/>
            </w:rPr>
            <w:instrText xml:space="preserve"> CITATION Man25 \l 2057 </w:instrText>
          </w:r>
          <w:r w:rsidR="00545151">
            <w:rPr>
              <w:lang w:val="en-GB"/>
            </w:rPr>
            <w:fldChar w:fldCharType="separate"/>
          </w:r>
          <w:r w:rsidR="00315808">
            <w:rPr>
              <w:noProof/>
              <w:lang w:val="en-GB"/>
            </w:rPr>
            <w:t xml:space="preserve"> </w:t>
          </w:r>
          <w:r w:rsidR="00315808" w:rsidRPr="00315808">
            <w:rPr>
              <w:noProof/>
              <w:lang w:val="en-GB"/>
            </w:rPr>
            <w:t>(Mani, 2025)</w:t>
          </w:r>
          <w:r w:rsidR="00545151">
            <w:rPr>
              <w:lang w:val="en-GB"/>
            </w:rPr>
            <w:fldChar w:fldCharType="end"/>
          </w:r>
        </w:sdtContent>
      </w:sdt>
      <w:r w:rsidR="00545151">
        <w:rPr>
          <w:lang w:val="en-GB"/>
        </w:rPr>
        <w:t>.</w:t>
      </w:r>
    </w:p>
    <w:p w14:paraId="742B3570" w14:textId="77777777" w:rsidR="002B4C0A" w:rsidRPr="0015301A" w:rsidRDefault="002B4C0A" w:rsidP="002B4C0A">
      <w:pPr>
        <w:pStyle w:val="Heading2"/>
      </w:pPr>
      <w:bookmarkStart w:id="13" w:name="_Toc229054222"/>
      <w:r w:rsidRPr="0015301A">
        <w:t>4.2 Capturing Actual Lead</w:t>
      </w:r>
      <w:r w:rsidRPr="0015301A">
        <w:noBreakHyphen/>
        <w:t>Time Data</w:t>
      </w:r>
      <w:bookmarkEnd w:id="13"/>
    </w:p>
    <w:p w14:paraId="38AE0B17" w14:textId="77777777" w:rsidR="002B4C0A" w:rsidRPr="0015301A" w:rsidRDefault="002B4C0A" w:rsidP="002B4C0A">
      <w:pPr>
        <w:pStyle w:val="NoSpacing"/>
        <w:rPr>
          <w:lang w:val="en-GB"/>
        </w:rPr>
      </w:pPr>
      <w:r w:rsidRPr="0015301A">
        <w:rPr>
          <w:lang w:val="en-GB"/>
        </w:rPr>
        <w:t>The company currently relies on assumptions rather than measured data. Implementing a digital inventory or ERP system would allow Brocksweir to record:</w:t>
      </w:r>
    </w:p>
    <w:p w14:paraId="07EC3F82" w14:textId="77777777" w:rsidR="002B4C0A" w:rsidRPr="0015301A" w:rsidRDefault="002B4C0A" w:rsidP="002B4C0A">
      <w:pPr>
        <w:pStyle w:val="NoSpacing"/>
        <w:numPr>
          <w:ilvl w:val="0"/>
          <w:numId w:val="28"/>
        </w:numPr>
        <w:spacing w:before="0" w:after="0"/>
        <w:rPr>
          <w:lang w:val="en-GB"/>
        </w:rPr>
      </w:pPr>
      <w:r w:rsidRPr="0015301A">
        <w:rPr>
          <w:lang w:val="en-GB"/>
        </w:rPr>
        <w:t>Actual delivery dates versus expected dates</w:t>
      </w:r>
    </w:p>
    <w:p w14:paraId="0D4D2304" w14:textId="77777777" w:rsidR="002B4C0A" w:rsidRPr="0015301A" w:rsidRDefault="002B4C0A" w:rsidP="002B4C0A">
      <w:pPr>
        <w:pStyle w:val="NoSpacing"/>
        <w:numPr>
          <w:ilvl w:val="0"/>
          <w:numId w:val="28"/>
        </w:numPr>
        <w:spacing w:before="0" w:after="0"/>
        <w:rPr>
          <w:lang w:val="en-GB"/>
        </w:rPr>
      </w:pPr>
      <w:r w:rsidRPr="0015301A">
        <w:rPr>
          <w:lang w:val="en-GB"/>
        </w:rPr>
        <w:t>Variability in supplier performance</w:t>
      </w:r>
    </w:p>
    <w:p w14:paraId="6344FA30" w14:textId="77777777" w:rsidR="002B4C0A" w:rsidRPr="0015301A" w:rsidRDefault="002B4C0A" w:rsidP="002B4C0A">
      <w:pPr>
        <w:pStyle w:val="NoSpacing"/>
        <w:numPr>
          <w:ilvl w:val="0"/>
          <w:numId w:val="28"/>
        </w:numPr>
        <w:spacing w:before="0" w:after="0"/>
        <w:rPr>
          <w:lang w:val="en-GB"/>
        </w:rPr>
      </w:pPr>
      <w:r w:rsidRPr="0015301A">
        <w:rPr>
          <w:lang w:val="en-GB"/>
        </w:rPr>
        <w:t>Internal delays in booking, storing, or issuing materials</w:t>
      </w:r>
    </w:p>
    <w:p w14:paraId="683EE3F1" w14:textId="54C9AD05" w:rsidR="002B4C0A" w:rsidRPr="0015301A" w:rsidRDefault="002B4C0A" w:rsidP="002B4C0A">
      <w:pPr>
        <w:pStyle w:val="NoSpacing"/>
        <w:rPr>
          <w:lang w:val="en-GB"/>
        </w:rPr>
      </w:pPr>
      <w:r w:rsidRPr="0015301A">
        <w:rPr>
          <w:lang w:val="en-GB"/>
        </w:rPr>
        <w:lastRenderedPageBreak/>
        <w:t>This data enables more accurate forecasting and reduces the temptation to overbuy “just in case,” which has contributed to resin obsolescence</w:t>
      </w:r>
      <w:sdt>
        <w:sdtPr>
          <w:rPr>
            <w:lang w:val="en-GB"/>
          </w:rPr>
          <w:id w:val="1723410658"/>
          <w:citation/>
        </w:sdtPr>
        <w:sdtContent>
          <w:r w:rsidR="00545151">
            <w:rPr>
              <w:lang w:val="en-GB"/>
            </w:rPr>
            <w:fldChar w:fldCharType="begin"/>
          </w:r>
          <w:r w:rsidR="00545151">
            <w:rPr>
              <w:lang w:val="en-GB"/>
            </w:rPr>
            <w:instrText xml:space="preserve"> CITATION Cho14 \l 2057 </w:instrText>
          </w:r>
          <w:r w:rsidR="00545151">
            <w:rPr>
              <w:lang w:val="en-GB"/>
            </w:rPr>
            <w:fldChar w:fldCharType="separate"/>
          </w:r>
          <w:r w:rsidR="00315808">
            <w:rPr>
              <w:noProof/>
              <w:lang w:val="en-GB"/>
            </w:rPr>
            <w:t xml:space="preserve"> </w:t>
          </w:r>
          <w:r w:rsidR="00315808" w:rsidRPr="00315808">
            <w:rPr>
              <w:noProof/>
              <w:lang w:val="en-GB"/>
            </w:rPr>
            <w:t>(Chowdhury, et al., 2014)</w:t>
          </w:r>
          <w:r w:rsidR="00545151">
            <w:rPr>
              <w:lang w:val="en-GB"/>
            </w:rPr>
            <w:fldChar w:fldCharType="end"/>
          </w:r>
        </w:sdtContent>
      </w:sdt>
      <w:r w:rsidRPr="0015301A">
        <w:rPr>
          <w:lang w:val="en-GB"/>
        </w:rPr>
        <w:t>.</w:t>
      </w:r>
    </w:p>
    <w:p w14:paraId="4FBB92F4" w14:textId="77777777" w:rsidR="002B4C0A" w:rsidRPr="0015301A" w:rsidRDefault="002B4C0A" w:rsidP="00C470A5">
      <w:pPr>
        <w:pStyle w:val="Heading2"/>
      </w:pPr>
      <w:bookmarkStart w:id="14" w:name="_Toc229054223"/>
      <w:r w:rsidRPr="0015301A">
        <w:t>4.3 Supplier Collaboration and Performance Monitoring</w:t>
      </w:r>
      <w:bookmarkEnd w:id="14"/>
    </w:p>
    <w:p w14:paraId="6A0184E3" w14:textId="77777777" w:rsidR="002B4C0A" w:rsidRPr="0015301A" w:rsidRDefault="002B4C0A" w:rsidP="002B4C0A">
      <w:pPr>
        <w:pStyle w:val="NoSpacing"/>
        <w:rPr>
          <w:lang w:val="en-GB"/>
        </w:rPr>
      </w:pPr>
      <w:r w:rsidRPr="0015301A">
        <w:rPr>
          <w:lang w:val="en-GB"/>
        </w:rPr>
        <w:t>Lead</w:t>
      </w:r>
      <w:r w:rsidRPr="0015301A">
        <w:rPr>
          <w:lang w:val="en-GB"/>
        </w:rPr>
        <w:noBreakHyphen/>
        <w:t>time reliability is heavily influenced by supplier behaviour. Brocksweir should introduce:</w:t>
      </w:r>
    </w:p>
    <w:p w14:paraId="5753E808" w14:textId="77777777" w:rsidR="002B4C0A" w:rsidRPr="0015301A" w:rsidRDefault="002B4C0A" w:rsidP="002B4C0A">
      <w:pPr>
        <w:pStyle w:val="NoSpacing"/>
        <w:numPr>
          <w:ilvl w:val="0"/>
          <w:numId w:val="29"/>
        </w:numPr>
        <w:spacing w:before="0" w:after="0"/>
        <w:rPr>
          <w:bCs w:val="0"/>
          <w:lang w:val="en-GB"/>
        </w:rPr>
      </w:pPr>
      <w:r w:rsidRPr="0015301A">
        <w:rPr>
          <w:rFonts w:eastAsia="Times New Roman"/>
          <w:bCs w:val="0"/>
          <w:lang w:val="en-GB"/>
        </w:rPr>
        <w:t>Supplier scorecards</w:t>
      </w:r>
      <w:r w:rsidRPr="0015301A">
        <w:rPr>
          <w:bCs w:val="0"/>
          <w:lang w:val="en-GB"/>
        </w:rPr>
        <w:t xml:space="preserve"> measuring on</w:t>
      </w:r>
      <w:r w:rsidRPr="0015301A">
        <w:rPr>
          <w:bCs w:val="0"/>
          <w:lang w:val="en-GB"/>
        </w:rPr>
        <w:noBreakHyphen/>
        <w:t>time delivery, quality, and responsiveness</w:t>
      </w:r>
    </w:p>
    <w:p w14:paraId="48F96681" w14:textId="77777777" w:rsidR="002B4C0A" w:rsidRPr="0015301A" w:rsidRDefault="002B4C0A" w:rsidP="002B4C0A">
      <w:pPr>
        <w:pStyle w:val="NoSpacing"/>
        <w:numPr>
          <w:ilvl w:val="0"/>
          <w:numId w:val="29"/>
        </w:numPr>
        <w:spacing w:before="0" w:after="0"/>
        <w:rPr>
          <w:bCs w:val="0"/>
          <w:lang w:val="en-GB"/>
        </w:rPr>
      </w:pPr>
      <w:r w:rsidRPr="0015301A">
        <w:rPr>
          <w:rFonts w:eastAsia="Times New Roman"/>
          <w:bCs w:val="0"/>
          <w:lang w:val="en-GB"/>
        </w:rPr>
        <w:t>Agreed lead</w:t>
      </w:r>
      <w:r w:rsidRPr="0015301A">
        <w:rPr>
          <w:rFonts w:eastAsia="Times New Roman"/>
          <w:bCs w:val="0"/>
          <w:lang w:val="en-GB"/>
        </w:rPr>
        <w:noBreakHyphen/>
        <w:t>time targets</w:t>
      </w:r>
      <w:r w:rsidRPr="0015301A">
        <w:rPr>
          <w:bCs w:val="0"/>
          <w:lang w:val="en-GB"/>
        </w:rPr>
        <w:t xml:space="preserve"> and escalation procedures</w:t>
      </w:r>
    </w:p>
    <w:p w14:paraId="22DE3669" w14:textId="77777777" w:rsidR="002B4C0A" w:rsidRPr="0015301A" w:rsidRDefault="002B4C0A" w:rsidP="002B4C0A">
      <w:pPr>
        <w:pStyle w:val="NoSpacing"/>
        <w:numPr>
          <w:ilvl w:val="0"/>
          <w:numId w:val="29"/>
        </w:numPr>
        <w:spacing w:before="0" w:after="0"/>
        <w:rPr>
          <w:bCs w:val="0"/>
          <w:lang w:val="en-GB"/>
        </w:rPr>
      </w:pPr>
      <w:r w:rsidRPr="0015301A">
        <w:rPr>
          <w:rFonts w:eastAsia="Times New Roman"/>
          <w:bCs w:val="0"/>
          <w:lang w:val="en-GB"/>
        </w:rPr>
        <w:t>Regular supplier reviews</w:t>
      </w:r>
      <w:r w:rsidRPr="0015301A">
        <w:rPr>
          <w:bCs w:val="0"/>
          <w:lang w:val="en-GB"/>
        </w:rPr>
        <w:t xml:space="preserve"> to address performance issues</w:t>
      </w:r>
    </w:p>
    <w:p w14:paraId="41DA21ED" w14:textId="6FB752A4" w:rsidR="002B4C0A" w:rsidRPr="0015301A" w:rsidRDefault="002B4C0A" w:rsidP="002B4C0A">
      <w:pPr>
        <w:pStyle w:val="NoSpacing"/>
        <w:rPr>
          <w:lang w:val="en-GB"/>
        </w:rPr>
      </w:pPr>
      <w:r w:rsidRPr="0015301A">
        <w:rPr>
          <w:lang w:val="en-GB"/>
        </w:rPr>
        <w:t>For stable, repeat</w:t>
      </w:r>
      <w:r w:rsidRPr="0015301A">
        <w:rPr>
          <w:lang w:val="en-GB"/>
        </w:rPr>
        <w:noBreakHyphen/>
        <w:t>use materials such as sand, vendor</w:t>
      </w:r>
      <w:r w:rsidRPr="0015301A">
        <w:rPr>
          <w:lang w:val="en-GB"/>
        </w:rPr>
        <w:noBreakHyphen/>
        <w:t>managed inventory (VMI) or supplier</w:t>
      </w:r>
      <w:r w:rsidRPr="0015301A">
        <w:rPr>
          <w:lang w:val="en-GB"/>
        </w:rPr>
        <w:noBreakHyphen/>
        <w:t>supported replenishment could further reduce uncertainty and administrative burden</w:t>
      </w:r>
      <w:sdt>
        <w:sdtPr>
          <w:rPr>
            <w:lang w:val="en-GB"/>
          </w:rPr>
          <w:id w:val="-1381321213"/>
          <w:citation/>
        </w:sdtPr>
        <w:sdtContent>
          <w:r w:rsidR="005E2840">
            <w:rPr>
              <w:lang w:val="en-GB"/>
            </w:rPr>
            <w:fldChar w:fldCharType="begin"/>
          </w:r>
          <w:r w:rsidR="005E2840">
            <w:rPr>
              <w:lang w:val="en-GB"/>
            </w:rPr>
            <w:instrText xml:space="preserve"> CITATION Pup26 \l 2057 </w:instrText>
          </w:r>
          <w:r w:rsidR="005E2840">
            <w:rPr>
              <w:lang w:val="en-GB"/>
            </w:rPr>
            <w:fldChar w:fldCharType="separate"/>
          </w:r>
          <w:r w:rsidR="00315808">
            <w:rPr>
              <w:noProof/>
              <w:lang w:val="en-GB"/>
            </w:rPr>
            <w:t xml:space="preserve"> </w:t>
          </w:r>
          <w:r w:rsidR="00315808" w:rsidRPr="00315808">
            <w:rPr>
              <w:noProof/>
              <w:lang w:val="en-GB"/>
            </w:rPr>
            <w:t>(Pupovac, et al., 2026)</w:t>
          </w:r>
          <w:r w:rsidR="005E2840">
            <w:rPr>
              <w:lang w:val="en-GB"/>
            </w:rPr>
            <w:fldChar w:fldCharType="end"/>
          </w:r>
        </w:sdtContent>
      </w:sdt>
      <w:r w:rsidR="005E2840">
        <w:rPr>
          <w:lang w:val="en-GB"/>
        </w:rPr>
        <w:t>.</w:t>
      </w:r>
    </w:p>
    <w:p w14:paraId="68545B62" w14:textId="77777777" w:rsidR="002B4C0A" w:rsidRPr="0015301A" w:rsidRDefault="002B4C0A" w:rsidP="002B4C0A">
      <w:pPr>
        <w:pStyle w:val="Heading2"/>
      </w:pPr>
      <w:bookmarkStart w:id="15" w:name="_Toc229054224"/>
      <w:r w:rsidRPr="0015301A">
        <w:t>4.4 Internal Process Discipline</w:t>
      </w:r>
      <w:bookmarkEnd w:id="15"/>
    </w:p>
    <w:p w14:paraId="0742BA16" w14:textId="77777777" w:rsidR="002B4C0A" w:rsidRPr="0015301A" w:rsidRDefault="002B4C0A" w:rsidP="002B4C0A">
      <w:pPr>
        <w:pStyle w:val="NoSpacing"/>
        <w:rPr>
          <w:lang w:val="en-GB"/>
        </w:rPr>
      </w:pPr>
      <w:r w:rsidRPr="0015301A">
        <w:rPr>
          <w:lang w:val="en-GB"/>
        </w:rPr>
        <w:t>Internal delays can be as significant as supplier delays. Brocksweir should therefore standardise:</w:t>
      </w:r>
    </w:p>
    <w:p w14:paraId="25E99EA8" w14:textId="77777777" w:rsidR="002B4C0A" w:rsidRPr="0015301A" w:rsidRDefault="002B4C0A" w:rsidP="002B4C0A">
      <w:pPr>
        <w:pStyle w:val="NoSpacing"/>
        <w:numPr>
          <w:ilvl w:val="0"/>
          <w:numId w:val="30"/>
        </w:numPr>
        <w:spacing w:before="0" w:after="0"/>
        <w:rPr>
          <w:lang w:val="en-GB"/>
        </w:rPr>
      </w:pPr>
      <w:r w:rsidRPr="0015301A">
        <w:rPr>
          <w:lang w:val="en-GB"/>
        </w:rPr>
        <w:t>Goods</w:t>
      </w:r>
      <w:r w:rsidRPr="0015301A">
        <w:rPr>
          <w:lang w:val="en-GB"/>
        </w:rPr>
        <w:noBreakHyphen/>
        <w:t>in procedures</w:t>
      </w:r>
    </w:p>
    <w:p w14:paraId="0E786382" w14:textId="77777777" w:rsidR="002B4C0A" w:rsidRPr="0015301A" w:rsidRDefault="002B4C0A" w:rsidP="002B4C0A">
      <w:pPr>
        <w:pStyle w:val="NoSpacing"/>
        <w:numPr>
          <w:ilvl w:val="0"/>
          <w:numId w:val="30"/>
        </w:numPr>
        <w:spacing w:before="0" w:after="0"/>
        <w:rPr>
          <w:lang w:val="en-GB"/>
        </w:rPr>
      </w:pPr>
      <w:r w:rsidRPr="0015301A">
        <w:rPr>
          <w:lang w:val="en-GB"/>
        </w:rPr>
        <w:t>Batch logging for resin</w:t>
      </w:r>
    </w:p>
    <w:p w14:paraId="3B8E28DA" w14:textId="77777777" w:rsidR="002B4C0A" w:rsidRPr="0015301A" w:rsidRDefault="002B4C0A" w:rsidP="002B4C0A">
      <w:pPr>
        <w:pStyle w:val="NoSpacing"/>
        <w:numPr>
          <w:ilvl w:val="0"/>
          <w:numId w:val="30"/>
        </w:numPr>
        <w:spacing w:before="0" w:after="0"/>
        <w:rPr>
          <w:lang w:val="en-GB"/>
        </w:rPr>
      </w:pPr>
      <w:r w:rsidRPr="0015301A">
        <w:rPr>
          <w:lang w:val="en-GB"/>
        </w:rPr>
        <w:t>Communication between purchasing, stores, and production</w:t>
      </w:r>
    </w:p>
    <w:p w14:paraId="57C1F6A1" w14:textId="77777777" w:rsidR="002B4C0A" w:rsidRPr="0015301A" w:rsidRDefault="002B4C0A" w:rsidP="002B4C0A">
      <w:pPr>
        <w:pStyle w:val="NoSpacing"/>
        <w:rPr>
          <w:lang w:val="en-GB"/>
        </w:rPr>
      </w:pPr>
      <w:r w:rsidRPr="0015301A">
        <w:rPr>
          <w:lang w:val="en-GB"/>
        </w:rPr>
        <w:t>Clear accountability ensures that lead</w:t>
      </w:r>
      <w:r w:rsidRPr="0015301A">
        <w:rPr>
          <w:lang w:val="en-GB"/>
        </w:rPr>
        <w:noBreakHyphen/>
        <w:t>time data is accurate and that materials flow through the organisation without unnecessary waiting time.</w:t>
      </w:r>
    </w:p>
    <w:p w14:paraId="1B49C0A2" w14:textId="4B0DAE86" w:rsidR="002B4C0A" w:rsidRPr="0015301A" w:rsidRDefault="00B00FCA" w:rsidP="002B4C0A">
      <w:pPr>
        <w:pStyle w:val="NoSpacing"/>
        <w:rPr>
          <w:lang w:val="en-GB"/>
        </w:rPr>
      </w:pPr>
      <w:r w:rsidRPr="0015301A">
        <w:rPr>
          <w:lang w:val="en-GB"/>
        </w:rPr>
        <w:t xml:space="preserve">In summary, </w:t>
      </w:r>
      <w:r w:rsidR="00761A9F" w:rsidRPr="0015301A">
        <w:rPr>
          <w:lang w:val="en-GB"/>
        </w:rPr>
        <w:t>improving</w:t>
      </w:r>
      <w:r w:rsidR="002B4C0A" w:rsidRPr="0015301A">
        <w:rPr>
          <w:lang w:val="en-GB"/>
        </w:rPr>
        <w:t xml:space="preserve"> lead</w:t>
      </w:r>
      <w:r w:rsidR="002B4C0A" w:rsidRPr="0015301A">
        <w:rPr>
          <w:lang w:val="en-GB"/>
        </w:rPr>
        <w:noBreakHyphen/>
        <w:t xml:space="preserve">time understanding requires both technological and behavioural change. By mapping processes, capturing real data, strengthening supplier relationships, and enforcing internal discipline, Brocksweir can reduce variability, improve planning accuracy, and prevent the </w:t>
      </w:r>
      <w:r w:rsidR="00556C30" w:rsidRPr="0015301A">
        <w:rPr>
          <w:lang w:val="en-GB"/>
        </w:rPr>
        <w:t>inventory failures seen in the case study</w:t>
      </w:r>
      <w:sdt>
        <w:sdtPr>
          <w:rPr>
            <w:lang w:val="en-GB"/>
          </w:rPr>
          <w:id w:val="1073395513"/>
          <w:citation/>
        </w:sdtPr>
        <w:sdtContent>
          <w:r w:rsidR="00C918E6">
            <w:rPr>
              <w:lang w:val="en-GB"/>
            </w:rPr>
            <w:fldChar w:fldCharType="begin"/>
          </w:r>
          <w:r w:rsidR="00C918E6">
            <w:rPr>
              <w:lang w:val="en-GB"/>
            </w:rPr>
            <w:instrText xml:space="preserve"> CITATION Kas16 \l 2057 </w:instrText>
          </w:r>
          <w:r w:rsidR="00C918E6">
            <w:rPr>
              <w:lang w:val="en-GB"/>
            </w:rPr>
            <w:fldChar w:fldCharType="separate"/>
          </w:r>
          <w:r w:rsidR="00315808">
            <w:rPr>
              <w:noProof/>
              <w:lang w:val="en-GB"/>
            </w:rPr>
            <w:t xml:space="preserve"> </w:t>
          </w:r>
          <w:r w:rsidR="00315808" w:rsidRPr="00315808">
            <w:rPr>
              <w:noProof/>
              <w:lang w:val="en-GB"/>
            </w:rPr>
            <w:t>(Kasten, et al., 2016)</w:t>
          </w:r>
          <w:r w:rsidR="00C918E6">
            <w:rPr>
              <w:lang w:val="en-GB"/>
            </w:rPr>
            <w:fldChar w:fldCharType="end"/>
          </w:r>
        </w:sdtContent>
      </w:sdt>
      <w:r w:rsidR="00556C30" w:rsidRPr="0015301A">
        <w:rPr>
          <w:lang w:val="en-GB"/>
        </w:rPr>
        <w:t>.</w:t>
      </w:r>
    </w:p>
    <w:p w14:paraId="256E42F0" w14:textId="77777777" w:rsidR="0098009B" w:rsidRPr="0015301A" w:rsidRDefault="0098009B" w:rsidP="0098009B">
      <w:pPr>
        <w:pStyle w:val="Heading1"/>
      </w:pPr>
      <w:bookmarkStart w:id="16" w:name="_Toc229054225"/>
      <w:r w:rsidRPr="0015301A">
        <w:t>5. Conclusion</w:t>
      </w:r>
      <w:bookmarkEnd w:id="16"/>
      <w:r w:rsidRPr="0015301A">
        <w:br/>
      </w:r>
    </w:p>
    <w:p w14:paraId="1E83ED79" w14:textId="77777777" w:rsidR="0016118B" w:rsidRPr="0015301A" w:rsidRDefault="0016118B" w:rsidP="0016118B">
      <w:pPr>
        <w:pStyle w:val="NoSpacing"/>
        <w:spacing w:before="0" w:after="0"/>
        <w:rPr>
          <w:lang w:val="en-GB"/>
        </w:rPr>
      </w:pPr>
      <w:r w:rsidRPr="0015301A">
        <w:rPr>
          <w:lang w:val="en-GB"/>
        </w:rPr>
        <w:t xml:space="preserve">The case of Brocksweir and Sons Ltd demonstrates how weaknesses in inventory management can escalate into significant operational, financial and environmental risks. The company’s challenges </w:t>
      </w:r>
      <w:r w:rsidRPr="0015301A">
        <w:rPr>
          <w:lang w:val="en-GB"/>
        </w:rPr>
        <w:lastRenderedPageBreak/>
        <w:t>stem not from the complexity of its materials, but from the absence of structured processes, data visibility and differentiated control strategies. Sand and resin require fundamentally different management approaches, yet both were historically handled without discipline or oversight. Implementing segmented inventory policies, FEFO rotation, batch</w:t>
      </w:r>
      <w:r w:rsidRPr="0015301A">
        <w:rPr>
          <w:lang w:val="en-GB"/>
        </w:rPr>
        <w:noBreakHyphen/>
        <w:t>level tracking and appropriate ordering techniques would significantly reduce waste and improve operational stability.</w:t>
      </w:r>
    </w:p>
    <w:p w14:paraId="4639EA9D" w14:textId="77777777" w:rsidR="0016118B" w:rsidRPr="0015301A" w:rsidRDefault="0016118B" w:rsidP="0016118B">
      <w:pPr>
        <w:pStyle w:val="NoSpacing"/>
        <w:spacing w:before="0" w:after="0"/>
        <w:rPr>
          <w:lang w:val="en-GB"/>
        </w:rPr>
      </w:pPr>
      <w:r w:rsidRPr="0015301A">
        <w:rPr>
          <w:lang w:val="en-GB"/>
        </w:rPr>
        <w:t>The accumulation of obsolete resin highlights the consequences of poor governance. While compliant disposal and supplier negotiation can mitigate immediate losses, long</w:t>
      </w:r>
      <w:r w:rsidRPr="0015301A">
        <w:rPr>
          <w:lang w:val="en-GB"/>
        </w:rPr>
        <w:noBreakHyphen/>
        <w:t>term improvement depends on addressing root causes through stronger purchasing controls, improved monitoring, and clearer accountability. Preventative measures offer the greatest strategic value by ensuring that obsolete stock does not recur.</w:t>
      </w:r>
    </w:p>
    <w:p w14:paraId="36EA5098" w14:textId="77777777" w:rsidR="0016118B" w:rsidRPr="0015301A" w:rsidRDefault="0016118B" w:rsidP="0016118B">
      <w:pPr>
        <w:pStyle w:val="NoSpacing"/>
        <w:spacing w:before="0" w:after="0"/>
        <w:rPr>
          <w:lang w:val="en-GB"/>
        </w:rPr>
      </w:pPr>
      <w:r w:rsidRPr="0015301A">
        <w:rPr>
          <w:lang w:val="en-GB"/>
        </w:rPr>
        <w:t>Finally, improving lead-time understanding is essential for restoring planning accuracy and reducing the "just-in-case" behaviours that contributed to over-ordering. Mapping end</w:t>
      </w:r>
      <w:r w:rsidRPr="0015301A">
        <w:rPr>
          <w:lang w:val="en-GB"/>
        </w:rPr>
        <w:noBreakHyphen/>
        <w:t>to</w:t>
      </w:r>
      <w:r w:rsidRPr="0015301A">
        <w:rPr>
          <w:lang w:val="en-GB"/>
        </w:rPr>
        <w:noBreakHyphen/>
        <w:t>end lead times, capturing actual performance data, and strengthening supplier collaboration will enable Brocksweir to make more informed decisions and align inventory levels with real operational needs.</w:t>
      </w:r>
    </w:p>
    <w:p w14:paraId="56229C9A" w14:textId="77777777" w:rsidR="0016118B" w:rsidRPr="0015301A" w:rsidRDefault="0016118B" w:rsidP="0016118B">
      <w:pPr>
        <w:pStyle w:val="NoSpacing"/>
        <w:spacing w:before="0" w:after="0"/>
        <w:rPr>
          <w:lang w:val="en-GB"/>
        </w:rPr>
      </w:pPr>
      <w:r w:rsidRPr="0015301A">
        <w:rPr>
          <w:lang w:val="en-GB"/>
        </w:rPr>
        <w:t>Overall, the company’s situation presents an opportunity for transformative improvement. By adopting structured inventory methods, enhancing supply</w:t>
      </w:r>
      <w:r w:rsidRPr="0015301A">
        <w:rPr>
          <w:lang w:val="en-GB"/>
        </w:rPr>
        <w:noBreakHyphen/>
        <w:t>chain visibility and embedding disciplined processes, Brocksweir can reduce costs, improve compliance and support sustainable growth across its operations.</w:t>
      </w:r>
    </w:p>
    <w:p w14:paraId="69FB91C7" w14:textId="13CCE87F" w:rsidR="0016118B" w:rsidRPr="0015301A" w:rsidRDefault="0098009B" w:rsidP="0016118B">
      <w:pPr>
        <w:pStyle w:val="Heading1"/>
      </w:pPr>
      <w:bookmarkStart w:id="17" w:name="_Toc229054226"/>
      <w:r w:rsidRPr="0015301A">
        <w:t>6. R</w:t>
      </w:r>
      <w:r w:rsidR="0016118B" w:rsidRPr="0015301A">
        <w:t>ecommendations</w:t>
      </w:r>
      <w:bookmarkEnd w:id="17"/>
    </w:p>
    <w:p w14:paraId="5BFACB53" w14:textId="77777777" w:rsidR="0016118B" w:rsidRPr="00FC4726" w:rsidRDefault="0016118B" w:rsidP="0016118B">
      <w:pPr>
        <w:pStyle w:val="NoSpacing"/>
        <w:rPr>
          <w:lang w:val="en-GB"/>
        </w:rPr>
      </w:pPr>
      <w:r w:rsidRPr="00FC4726">
        <w:rPr>
          <w:lang w:val="en-GB"/>
        </w:rPr>
        <w:t>Based on the issues identified in the case study and the preceding analysis, Brocksweir should adopt a structured set of operational and strategic improvements to strengthen inventory control, reduce waste, and improve supply-chain performance.</w:t>
      </w:r>
    </w:p>
    <w:p w14:paraId="3F571B6D" w14:textId="71660CEB" w:rsidR="0016118B" w:rsidRPr="00FC4726" w:rsidRDefault="0016118B" w:rsidP="00CF7F92">
      <w:pPr>
        <w:pStyle w:val="NoSpacing"/>
        <w:spacing w:after="0"/>
        <w:rPr>
          <w:b/>
          <w:bCs w:val="0"/>
          <w:lang w:val="en-GB"/>
        </w:rPr>
      </w:pPr>
      <w:r w:rsidRPr="00FC4726">
        <w:rPr>
          <w:b/>
          <w:bCs w:val="0"/>
          <w:lang w:val="en-GB"/>
        </w:rPr>
        <w:t>Implement Segmented Inventory Management</w:t>
      </w:r>
    </w:p>
    <w:p w14:paraId="0BC3EA22" w14:textId="133916C4" w:rsidR="0016118B" w:rsidRPr="00FC4726" w:rsidRDefault="0016118B" w:rsidP="00CF7F92">
      <w:pPr>
        <w:pStyle w:val="NoSpacing"/>
        <w:spacing w:before="0"/>
        <w:rPr>
          <w:lang w:val="en-GB"/>
        </w:rPr>
      </w:pPr>
      <w:r w:rsidRPr="00FC4726">
        <w:rPr>
          <w:lang w:val="en-GB"/>
        </w:rPr>
        <w:t>Brocksweir must differentiate between high</w:t>
      </w:r>
      <w:r w:rsidRPr="00FC4726">
        <w:rPr>
          <w:lang w:val="en-GB"/>
        </w:rPr>
        <w:noBreakHyphen/>
        <w:t>volume, stable</w:t>
      </w:r>
      <w:r w:rsidRPr="00FC4726">
        <w:rPr>
          <w:lang w:val="en-GB"/>
        </w:rPr>
        <w:noBreakHyphen/>
        <w:t>demand materials</w:t>
      </w:r>
      <w:r w:rsidR="006F5159" w:rsidRPr="00FC4726">
        <w:rPr>
          <w:lang w:val="en-GB"/>
        </w:rPr>
        <w:t xml:space="preserve"> </w:t>
      </w:r>
      <w:r w:rsidRPr="00FC4726">
        <w:rPr>
          <w:lang w:val="en-GB"/>
        </w:rPr>
        <w:t>and high</w:t>
      </w:r>
      <w:r w:rsidRPr="00FC4726">
        <w:rPr>
          <w:lang w:val="en-GB"/>
        </w:rPr>
        <w:noBreakHyphen/>
        <w:t>risk, perishable materials</w:t>
      </w:r>
      <w:r w:rsidR="006F5159" w:rsidRPr="00FC4726">
        <w:rPr>
          <w:lang w:val="en-GB"/>
        </w:rPr>
        <w:t xml:space="preserve">. </w:t>
      </w:r>
      <w:r w:rsidRPr="00FC4726">
        <w:rPr>
          <w:lang w:val="en-GB"/>
        </w:rPr>
        <w:t>Sand should be managed using min–max levels and EOQ to balance ordering and holding costs, while resin should be controlled through FEFO rotation, batch</w:t>
      </w:r>
      <w:r w:rsidRPr="00FC4726">
        <w:rPr>
          <w:lang w:val="en-GB"/>
        </w:rPr>
        <w:noBreakHyphen/>
        <w:t>level traceability, and smaller, more frequent orders. This segmentation will reduce both excess stock and the risk of expiry</w:t>
      </w:r>
      <w:sdt>
        <w:sdtPr>
          <w:rPr>
            <w:lang w:val="en-GB"/>
          </w:rPr>
          <w:id w:val="-603181291"/>
          <w:citation/>
        </w:sdtPr>
        <w:sdtContent>
          <w:r w:rsidR="00C918E6">
            <w:rPr>
              <w:lang w:val="en-GB"/>
            </w:rPr>
            <w:fldChar w:fldCharType="begin"/>
          </w:r>
          <w:r w:rsidR="00C918E6">
            <w:rPr>
              <w:lang w:val="en-GB"/>
            </w:rPr>
            <w:instrText xml:space="preserve"> CITATION Alf191 \l 2057 </w:instrText>
          </w:r>
          <w:r w:rsidR="00C918E6">
            <w:rPr>
              <w:lang w:val="en-GB"/>
            </w:rPr>
            <w:fldChar w:fldCharType="separate"/>
          </w:r>
          <w:r w:rsidR="00315808">
            <w:rPr>
              <w:noProof/>
              <w:lang w:val="en-GB"/>
            </w:rPr>
            <w:t xml:space="preserve"> </w:t>
          </w:r>
          <w:r w:rsidR="00315808" w:rsidRPr="00315808">
            <w:rPr>
              <w:noProof/>
              <w:lang w:val="en-GB"/>
            </w:rPr>
            <w:t>(Alfares &amp; Ghaithan, 2019)</w:t>
          </w:r>
          <w:r w:rsidR="00C918E6">
            <w:rPr>
              <w:lang w:val="en-GB"/>
            </w:rPr>
            <w:fldChar w:fldCharType="end"/>
          </w:r>
        </w:sdtContent>
      </w:sdt>
      <w:r w:rsidRPr="00FC4726">
        <w:rPr>
          <w:lang w:val="en-GB"/>
        </w:rPr>
        <w:t>.</w:t>
      </w:r>
    </w:p>
    <w:p w14:paraId="75F9E367" w14:textId="57DA32B7" w:rsidR="0016118B" w:rsidRPr="00FC4726" w:rsidRDefault="0015301A" w:rsidP="00CF7F92">
      <w:pPr>
        <w:pStyle w:val="NoSpacing"/>
        <w:spacing w:after="0"/>
        <w:rPr>
          <w:b/>
          <w:bCs w:val="0"/>
          <w:lang w:val="en-GB"/>
        </w:rPr>
      </w:pPr>
      <w:r w:rsidRPr="00FC4726">
        <w:rPr>
          <w:b/>
          <w:bCs w:val="0"/>
          <w:lang w:val="en-GB"/>
        </w:rPr>
        <w:lastRenderedPageBreak/>
        <w:t>Strengthening</w:t>
      </w:r>
      <w:r w:rsidR="0016118B" w:rsidRPr="00FC4726">
        <w:rPr>
          <w:b/>
          <w:bCs w:val="0"/>
          <w:lang w:val="en-GB"/>
        </w:rPr>
        <w:t xml:space="preserve"> Governance and Data Visibility</w:t>
      </w:r>
    </w:p>
    <w:p w14:paraId="0E95EA72" w14:textId="0580C4FC" w:rsidR="0016118B" w:rsidRPr="00FC4726" w:rsidRDefault="0016118B" w:rsidP="000600C7">
      <w:pPr>
        <w:pStyle w:val="NoSpacing"/>
        <w:spacing w:before="0"/>
        <w:rPr>
          <w:lang w:val="en-GB"/>
        </w:rPr>
      </w:pPr>
      <w:r w:rsidRPr="00FC4726">
        <w:rPr>
          <w:lang w:val="en-GB"/>
        </w:rPr>
        <w:t>The company should introduce a digital inventory management system capable of tracking expiry dates, batch numbers, consumption rates, and supplier performance. Monthly inventory</w:t>
      </w:r>
      <w:r w:rsidRPr="00FC4726">
        <w:rPr>
          <w:lang w:val="en-GB"/>
        </w:rPr>
        <w:noBreakHyphen/>
        <w:t>ageing reports and clear accountability between purchasing, stores, and production will ensure early identification of slow</w:t>
      </w:r>
      <w:r w:rsidRPr="00FC4726">
        <w:rPr>
          <w:lang w:val="en-GB"/>
        </w:rPr>
        <w:noBreakHyphen/>
        <w:t>moving or at</w:t>
      </w:r>
      <w:r w:rsidRPr="00FC4726">
        <w:rPr>
          <w:lang w:val="en-GB"/>
        </w:rPr>
        <w:noBreakHyphen/>
        <w:t>risk materials</w:t>
      </w:r>
      <w:sdt>
        <w:sdtPr>
          <w:rPr>
            <w:lang w:val="en-GB"/>
          </w:rPr>
          <w:id w:val="1960070130"/>
          <w:citation/>
        </w:sdtPr>
        <w:sdtContent>
          <w:r w:rsidR="00CF7F92">
            <w:rPr>
              <w:lang w:val="en-GB"/>
            </w:rPr>
            <w:fldChar w:fldCharType="begin"/>
          </w:r>
          <w:r w:rsidR="00CF7F92">
            <w:rPr>
              <w:lang w:val="en-GB"/>
            </w:rPr>
            <w:instrText xml:space="preserve"> CITATION Kat26 \l 2057 </w:instrText>
          </w:r>
          <w:r w:rsidR="00CF7F92">
            <w:rPr>
              <w:lang w:val="en-GB"/>
            </w:rPr>
            <w:fldChar w:fldCharType="separate"/>
          </w:r>
          <w:r w:rsidR="00315808">
            <w:rPr>
              <w:noProof/>
              <w:lang w:val="en-GB"/>
            </w:rPr>
            <w:t xml:space="preserve"> </w:t>
          </w:r>
          <w:r w:rsidR="00315808" w:rsidRPr="00315808">
            <w:rPr>
              <w:noProof/>
              <w:lang w:val="en-GB"/>
            </w:rPr>
            <w:t>(Katana, 2026)</w:t>
          </w:r>
          <w:r w:rsidR="00CF7F92">
            <w:rPr>
              <w:lang w:val="en-GB"/>
            </w:rPr>
            <w:fldChar w:fldCharType="end"/>
          </w:r>
        </w:sdtContent>
      </w:sdt>
      <w:r w:rsidRPr="00FC4726">
        <w:rPr>
          <w:lang w:val="en-GB"/>
        </w:rPr>
        <w:t>.</w:t>
      </w:r>
    </w:p>
    <w:p w14:paraId="284FCCFD" w14:textId="006B7F01" w:rsidR="0016118B" w:rsidRPr="00FC4726" w:rsidRDefault="0016118B" w:rsidP="000600C7">
      <w:pPr>
        <w:pStyle w:val="NoSpacing"/>
        <w:spacing w:after="0"/>
        <w:rPr>
          <w:b/>
          <w:bCs w:val="0"/>
          <w:lang w:val="en-GB"/>
        </w:rPr>
      </w:pPr>
      <w:r w:rsidRPr="00FC4726">
        <w:rPr>
          <w:b/>
          <w:bCs w:val="0"/>
          <w:lang w:val="en-GB"/>
        </w:rPr>
        <w:t>Establish Supplier Collaboration Mechanisms</w:t>
      </w:r>
    </w:p>
    <w:p w14:paraId="1877DAE2" w14:textId="6003B16C" w:rsidR="0016118B" w:rsidRPr="00FC4726" w:rsidRDefault="0016118B" w:rsidP="000600C7">
      <w:pPr>
        <w:pStyle w:val="NoSpacing"/>
        <w:spacing w:before="0" w:after="0"/>
        <w:rPr>
          <w:lang w:val="en-GB"/>
        </w:rPr>
      </w:pPr>
      <w:r w:rsidRPr="00FC4726">
        <w:rPr>
          <w:lang w:val="en-GB"/>
        </w:rPr>
        <w:t>Brocksweir should negotiate clearer agreements with suppliers, including return clauses for unopened resin, agreed lead-time targets, and performance scorecards. For predictable materials such as sand, vendor</w:t>
      </w:r>
      <w:r w:rsidRPr="00FC4726">
        <w:rPr>
          <w:lang w:val="en-GB"/>
        </w:rPr>
        <w:noBreakHyphen/>
        <w:t>managed inventory (VMI) or supplier</w:t>
      </w:r>
      <w:r w:rsidRPr="00FC4726">
        <w:rPr>
          <w:lang w:val="en-GB"/>
        </w:rPr>
        <w:noBreakHyphen/>
        <w:t>supported replenishment could reduce administrative burden and improve availability</w:t>
      </w:r>
      <w:sdt>
        <w:sdtPr>
          <w:rPr>
            <w:lang w:val="en-GB"/>
          </w:rPr>
          <w:id w:val="191274053"/>
          <w:citation/>
        </w:sdtPr>
        <w:sdtContent>
          <w:r w:rsidR="00CF7F92">
            <w:rPr>
              <w:lang w:val="en-GB"/>
            </w:rPr>
            <w:fldChar w:fldCharType="begin"/>
          </w:r>
          <w:r w:rsidR="00CF7F92">
            <w:rPr>
              <w:lang w:val="en-GB"/>
            </w:rPr>
            <w:instrText xml:space="preserve"> CITATION CIP241 \l 2057 </w:instrText>
          </w:r>
          <w:r w:rsidR="00CF7F92">
            <w:rPr>
              <w:lang w:val="en-GB"/>
            </w:rPr>
            <w:fldChar w:fldCharType="separate"/>
          </w:r>
          <w:r w:rsidR="00315808">
            <w:rPr>
              <w:noProof/>
              <w:lang w:val="en-GB"/>
            </w:rPr>
            <w:t xml:space="preserve"> </w:t>
          </w:r>
          <w:r w:rsidR="00315808" w:rsidRPr="00315808">
            <w:rPr>
              <w:noProof/>
              <w:lang w:val="en-GB"/>
            </w:rPr>
            <w:t>(CIPS, 2024)</w:t>
          </w:r>
          <w:r w:rsidR="00CF7F92">
            <w:rPr>
              <w:lang w:val="en-GB"/>
            </w:rPr>
            <w:fldChar w:fldCharType="end"/>
          </w:r>
        </w:sdtContent>
      </w:sdt>
      <w:r w:rsidRPr="00FC4726">
        <w:rPr>
          <w:lang w:val="en-GB"/>
        </w:rPr>
        <w:t>.</w:t>
      </w:r>
    </w:p>
    <w:p w14:paraId="4914C2D4" w14:textId="6BD75DC6" w:rsidR="0016118B" w:rsidRPr="00FC4726" w:rsidRDefault="0015301A" w:rsidP="000600C7">
      <w:pPr>
        <w:pStyle w:val="NoSpacing"/>
        <w:spacing w:after="0"/>
        <w:rPr>
          <w:b/>
          <w:bCs w:val="0"/>
          <w:lang w:val="en-GB"/>
        </w:rPr>
      </w:pPr>
      <w:r w:rsidRPr="00FC4726">
        <w:rPr>
          <w:b/>
          <w:bCs w:val="0"/>
          <w:lang w:val="en-GB"/>
        </w:rPr>
        <w:t>Formalize</w:t>
      </w:r>
      <w:r w:rsidR="0016118B" w:rsidRPr="00FC4726">
        <w:rPr>
          <w:b/>
          <w:bCs w:val="0"/>
          <w:lang w:val="en-GB"/>
        </w:rPr>
        <w:t xml:space="preserve"> Obsolete</w:t>
      </w:r>
      <w:r w:rsidR="0016118B" w:rsidRPr="00FC4726">
        <w:rPr>
          <w:b/>
          <w:bCs w:val="0"/>
          <w:lang w:val="en-GB"/>
        </w:rPr>
        <w:noBreakHyphen/>
        <w:t>Stock Disposal Procedures</w:t>
      </w:r>
    </w:p>
    <w:p w14:paraId="3C8317BB" w14:textId="11C503CE" w:rsidR="0016118B" w:rsidRPr="00FC4726" w:rsidRDefault="0016118B" w:rsidP="000600C7">
      <w:pPr>
        <w:pStyle w:val="NoSpacing"/>
        <w:spacing w:before="0"/>
        <w:rPr>
          <w:lang w:val="en-GB"/>
        </w:rPr>
      </w:pPr>
      <w:r w:rsidRPr="00FC4726">
        <w:rPr>
          <w:lang w:val="en-GB"/>
        </w:rPr>
        <w:t>A documented disposal route should be embedded into the purchasing policy. Usable materials should be reused, transferred, or returned where possible, while expired resin must be disposed of through licensed hazardous</w:t>
      </w:r>
      <w:r w:rsidRPr="00FC4726">
        <w:rPr>
          <w:lang w:val="en-GB"/>
        </w:rPr>
        <w:noBreakHyphen/>
        <w:t>waste contractors. This ensures compliance with environmental regulations and prevents ad</w:t>
      </w:r>
      <w:r w:rsidRPr="00FC4726">
        <w:rPr>
          <w:lang w:val="en-GB"/>
        </w:rPr>
        <w:noBreakHyphen/>
        <w:t>hoc decision</w:t>
      </w:r>
      <w:r w:rsidRPr="00FC4726">
        <w:rPr>
          <w:lang w:val="en-GB"/>
        </w:rPr>
        <w:noBreakHyphen/>
        <w:t>making</w:t>
      </w:r>
      <w:sdt>
        <w:sdtPr>
          <w:rPr>
            <w:lang w:val="en-GB"/>
          </w:rPr>
          <w:id w:val="-731380590"/>
          <w:citation/>
        </w:sdtPr>
        <w:sdtContent>
          <w:r w:rsidR="00CF7F92">
            <w:rPr>
              <w:lang w:val="en-GB"/>
            </w:rPr>
            <w:fldChar w:fldCharType="begin"/>
          </w:r>
          <w:r w:rsidR="00CF7F92">
            <w:rPr>
              <w:lang w:val="en-GB"/>
            </w:rPr>
            <w:instrText xml:space="preserve"> CITATION UKG24 \l 2057 </w:instrText>
          </w:r>
          <w:r w:rsidR="00CF7F92">
            <w:rPr>
              <w:lang w:val="en-GB"/>
            </w:rPr>
            <w:fldChar w:fldCharType="separate"/>
          </w:r>
          <w:r w:rsidR="00315808">
            <w:rPr>
              <w:noProof/>
              <w:lang w:val="en-GB"/>
            </w:rPr>
            <w:t xml:space="preserve"> </w:t>
          </w:r>
          <w:r w:rsidR="00315808" w:rsidRPr="00315808">
            <w:rPr>
              <w:noProof/>
              <w:lang w:val="en-GB"/>
            </w:rPr>
            <w:t>(UK Government, 2024)</w:t>
          </w:r>
          <w:r w:rsidR="00CF7F92">
            <w:rPr>
              <w:lang w:val="en-GB"/>
            </w:rPr>
            <w:fldChar w:fldCharType="end"/>
          </w:r>
        </w:sdtContent>
      </w:sdt>
      <w:r w:rsidRPr="00FC4726">
        <w:rPr>
          <w:lang w:val="en-GB"/>
        </w:rPr>
        <w:t>.</w:t>
      </w:r>
    </w:p>
    <w:p w14:paraId="0C323D2C" w14:textId="523FC75B" w:rsidR="0016118B" w:rsidRPr="00FC4726" w:rsidRDefault="0016118B" w:rsidP="000600C7">
      <w:pPr>
        <w:pStyle w:val="NoSpacing"/>
        <w:spacing w:after="0"/>
        <w:rPr>
          <w:b/>
          <w:bCs w:val="0"/>
          <w:lang w:val="en-GB"/>
        </w:rPr>
      </w:pPr>
      <w:r w:rsidRPr="00FC4726">
        <w:rPr>
          <w:b/>
          <w:bCs w:val="0"/>
          <w:lang w:val="en-GB"/>
        </w:rPr>
        <w:t>Improve Lead</w:t>
      </w:r>
      <w:r w:rsidRPr="00FC4726">
        <w:rPr>
          <w:b/>
          <w:bCs w:val="0"/>
          <w:lang w:val="en-GB"/>
        </w:rPr>
        <w:noBreakHyphen/>
        <w:t>Time Understanding and Control</w:t>
      </w:r>
    </w:p>
    <w:p w14:paraId="7E618B76" w14:textId="104524C9" w:rsidR="0016118B" w:rsidRPr="00FC4726" w:rsidRDefault="0016118B" w:rsidP="000600C7">
      <w:pPr>
        <w:pStyle w:val="NoSpacing"/>
        <w:spacing w:before="0" w:after="0"/>
        <w:rPr>
          <w:lang w:val="en-GB"/>
        </w:rPr>
      </w:pPr>
      <w:r w:rsidRPr="00FC4726">
        <w:rPr>
          <w:lang w:val="en-GB"/>
        </w:rPr>
        <w:t>The company should map end</w:t>
      </w:r>
      <w:r w:rsidRPr="00FC4726">
        <w:rPr>
          <w:lang w:val="en-GB"/>
        </w:rPr>
        <w:noBreakHyphen/>
        <w:t>to</w:t>
      </w:r>
      <w:r w:rsidRPr="00FC4726">
        <w:rPr>
          <w:lang w:val="en-GB"/>
        </w:rPr>
        <w:noBreakHyphen/>
        <w:t>end lead times, capture actual delivery performance, and analyse variability. This data should inform reorder points and safety</w:t>
      </w:r>
      <w:r w:rsidRPr="00FC4726">
        <w:rPr>
          <w:lang w:val="en-GB"/>
        </w:rPr>
        <w:noBreakHyphen/>
        <w:t>stock levels, reducing the “just</w:t>
      </w:r>
      <w:r w:rsidRPr="00FC4726">
        <w:rPr>
          <w:lang w:val="en-GB"/>
        </w:rPr>
        <w:noBreakHyphen/>
        <w:t>in</w:t>
      </w:r>
      <w:r w:rsidRPr="00FC4726">
        <w:rPr>
          <w:lang w:val="en-GB"/>
        </w:rPr>
        <w:noBreakHyphen/>
        <w:t>case” purchasing behaviour that contributed to obsolete stock</w:t>
      </w:r>
      <w:sdt>
        <w:sdtPr>
          <w:rPr>
            <w:lang w:val="en-GB"/>
          </w:rPr>
          <w:id w:val="-1272470928"/>
          <w:citation/>
        </w:sdtPr>
        <w:sdtContent>
          <w:r w:rsidR="00781EE4">
            <w:rPr>
              <w:lang w:val="en-GB"/>
            </w:rPr>
            <w:fldChar w:fldCharType="begin"/>
          </w:r>
          <w:r w:rsidR="00781EE4">
            <w:rPr>
              <w:lang w:val="en-GB"/>
            </w:rPr>
            <w:instrText xml:space="preserve"> CITATION CIP241 \l 2057 </w:instrText>
          </w:r>
          <w:r w:rsidR="00781EE4">
            <w:rPr>
              <w:lang w:val="en-GB"/>
            </w:rPr>
            <w:fldChar w:fldCharType="separate"/>
          </w:r>
          <w:r w:rsidR="00315808">
            <w:rPr>
              <w:noProof/>
              <w:lang w:val="en-GB"/>
            </w:rPr>
            <w:t xml:space="preserve"> </w:t>
          </w:r>
          <w:r w:rsidR="00315808" w:rsidRPr="00315808">
            <w:rPr>
              <w:noProof/>
              <w:lang w:val="en-GB"/>
            </w:rPr>
            <w:t>(CIPS, 2024)</w:t>
          </w:r>
          <w:r w:rsidR="00781EE4">
            <w:rPr>
              <w:lang w:val="en-GB"/>
            </w:rPr>
            <w:fldChar w:fldCharType="end"/>
          </w:r>
        </w:sdtContent>
      </w:sdt>
      <w:r w:rsidRPr="00FC4726">
        <w:rPr>
          <w:lang w:val="en-GB"/>
        </w:rPr>
        <w:t>.</w:t>
      </w:r>
    </w:p>
    <w:p w14:paraId="7F301CD5" w14:textId="2C2DEBD2" w:rsidR="0016118B" w:rsidRPr="00FC4726" w:rsidRDefault="0016118B" w:rsidP="00FC4726">
      <w:pPr>
        <w:pStyle w:val="NoSpacing"/>
        <w:spacing w:after="0"/>
        <w:rPr>
          <w:b/>
          <w:bCs w:val="0"/>
          <w:lang w:val="en-GB"/>
        </w:rPr>
      </w:pPr>
      <w:r w:rsidRPr="00FC4726">
        <w:rPr>
          <w:b/>
          <w:bCs w:val="0"/>
          <w:lang w:val="en-GB"/>
        </w:rPr>
        <w:t>Build a Culture of Inventory Discipline</w:t>
      </w:r>
    </w:p>
    <w:p w14:paraId="73CF1807" w14:textId="2E1AF912" w:rsidR="0016118B" w:rsidRPr="00FC4726" w:rsidRDefault="0016118B" w:rsidP="008A74AF">
      <w:pPr>
        <w:pStyle w:val="NoSpacing"/>
        <w:spacing w:before="0"/>
        <w:rPr>
          <w:lang w:val="en-GB"/>
        </w:rPr>
      </w:pPr>
      <w:r w:rsidRPr="00FC4726">
        <w:rPr>
          <w:lang w:val="en-GB"/>
        </w:rPr>
        <w:t>Training for stores, purchasing, and production teams is essential to embed new processes. Regular audits, KPI monitoring, and cross</w:t>
      </w:r>
      <w:r w:rsidRPr="00FC4726">
        <w:rPr>
          <w:lang w:val="en-GB"/>
        </w:rPr>
        <w:noBreakHyphen/>
        <w:t>functional communication will reinforce consistent practice and prevent regression.</w:t>
      </w:r>
    </w:p>
    <w:p w14:paraId="15865BFF" w14:textId="4C28AAFB" w:rsidR="00CF7F92" w:rsidRDefault="00CF7F92">
      <w:pPr>
        <w:spacing w:after="160" w:line="278" w:lineRule="auto"/>
        <w:rPr>
          <w:rFonts w:eastAsiaTheme="minorEastAsia" w:cstheme="minorBidi"/>
          <w:bCs/>
          <w:kern w:val="2"/>
          <w:szCs w:val="28"/>
          <w:lang w:eastAsia="zh-CN"/>
          <w14:ligatures w14:val="standardContextual"/>
        </w:rPr>
      </w:pPr>
      <w:r>
        <w:br w:type="page"/>
      </w:r>
    </w:p>
    <w:bookmarkStart w:id="18" w:name="_Toc229054227" w:displacedByCustomXml="next"/>
    <w:sdt>
      <w:sdtPr>
        <w:rPr>
          <w:rFonts w:eastAsia="Times New Roman" w:cs="Times New Roman"/>
          <w:b w:val="0"/>
          <w:sz w:val="24"/>
          <w:szCs w:val="24"/>
        </w:rPr>
        <w:id w:val="1408033080"/>
        <w:docPartObj>
          <w:docPartGallery w:val="Bibliographies"/>
          <w:docPartUnique/>
        </w:docPartObj>
      </w:sdtPr>
      <w:sdtContent>
        <w:p w14:paraId="28E666A0" w14:textId="7791A867" w:rsidR="00CF7F92" w:rsidRDefault="00CF7F92">
          <w:pPr>
            <w:pStyle w:val="Heading1"/>
          </w:pPr>
          <w:r>
            <w:t>Bibliography</w:t>
          </w:r>
          <w:bookmarkEnd w:id="18"/>
        </w:p>
        <w:sdt>
          <w:sdtPr>
            <w:id w:val="111145805"/>
            <w:bibliography/>
          </w:sdtPr>
          <w:sdtContent>
            <w:p w14:paraId="39691081" w14:textId="77777777" w:rsidR="00315808" w:rsidRDefault="00CF7F92" w:rsidP="00315808">
              <w:pPr>
                <w:pStyle w:val="Bibliography"/>
                <w:rPr>
                  <w:noProof/>
                </w:rPr>
              </w:pPr>
              <w:r>
                <w:fldChar w:fldCharType="begin"/>
              </w:r>
              <w:r>
                <w:instrText xml:space="preserve"> BIBLIOGRAPHY </w:instrText>
              </w:r>
              <w:r>
                <w:fldChar w:fldCharType="separate"/>
              </w:r>
              <w:r w:rsidR="00315808">
                <w:rPr>
                  <w:noProof/>
                </w:rPr>
                <w:t>Alfares, H. &amp; Ghaithan, A., 2019. EOQ and EPQ Production</w:t>
              </w:r>
              <w:r w:rsidR="00315808">
                <w:rPr>
                  <w:noProof/>
                </w:rPr>
                <w:noBreakHyphen/>
                <w:t>Inventory Models with Variable Holding Cost: State</w:t>
              </w:r>
              <w:r w:rsidR="00315808">
                <w:rPr>
                  <w:noProof/>
                </w:rPr>
                <w:noBreakHyphen/>
                <w:t>of</w:t>
              </w:r>
              <w:r w:rsidR="00315808">
                <w:rPr>
                  <w:noProof/>
                </w:rPr>
                <w:noBreakHyphen/>
                <w:t>the</w:t>
              </w:r>
              <w:r w:rsidR="00315808">
                <w:rPr>
                  <w:noProof/>
                </w:rPr>
                <w:noBreakHyphen/>
                <w:t xml:space="preserve">Art Review. </w:t>
              </w:r>
              <w:r w:rsidR="00315808">
                <w:rPr>
                  <w:i/>
                  <w:iCs/>
                  <w:noProof/>
                </w:rPr>
                <w:t xml:space="preserve">Arabian Journal for Science and Engineering, </w:t>
              </w:r>
              <w:r w:rsidR="00315808">
                <w:rPr>
                  <w:noProof/>
                </w:rPr>
                <w:t>Volume 44, p. 1737–1755.</w:t>
              </w:r>
            </w:p>
            <w:p w14:paraId="0EAAF62A" w14:textId="77777777" w:rsidR="00315808" w:rsidRDefault="00315808" w:rsidP="00315808">
              <w:pPr>
                <w:pStyle w:val="Bibliography"/>
                <w:rPr>
                  <w:noProof/>
                </w:rPr>
              </w:pPr>
              <w:r>
                <w:rPr>
                  <w:noProof/>
                </w:rPr>
                <w:t>Alfares, H. &amp; Ghaithan, A., 2019. EOQ and EPQ Production</w:t>
              </w:r>
              <w:r>
                <w:rPr>
                  <w:noProof/>
                </w:rPr>
                <w:noBreakHyphen/>
                <w:t>Inventory Models with Variable Holding Cost: State</w:t>
              </w:r>
              <w:r>
                <w:rPr>
                  <w:noProof/>
                </w:rPr>
                <w:noBreakHyphen/>
                <w:t>of</w:t>
              </w:r>
              <w:r>
                <w:rPr>
                  <w:noProof/>
                </w:rPr>
                <w:noBreakHyphen/>
                <w:t>the</w:t>
              </w:r>
              <w:r>
                <w:rPr>
                  <w:noProof/>
                </w:rPr>
                <w:noBreakHyphen/>
                <w:t xml:space="preserve">Art Review. </w:t>
              </w:r>
              <w:r>
                <w:rPr>
                  <w:i/>
                  <w:iCs/>
                  <w:noProof/>
                </w:rPr>
                <w:t xml:space="preserve">Arabian Journal for Science and Engineering, </w:t>
              </w:r>
              <w:r>
                <w:rPr>
                  <w:noProof/>
                </w:rPr>
                <w:t>Volume 44, p. 1737–1755.</w:t>
              </w:r>
            </w:p>
            <w:p w14:paraId="4FB25FCE" w14:textId="77777777" w:rsidR="00315808" w:rsidRDefault="00315808" w:rsidP="00315808">
              <w:pPr>
                <w:pStyle w:val="Bibliography"/>
                <w:rPr>
                  <w:noProof/>
                </w:rPr>
              </w:pPr>
              <w:r>
                <w:rPr>
                  <w:noProof/>
                </w:rPr>
                <w:t>Alnahhal, M. et al., 2024. Economic order quantity: A state</w:t>
              </w:r>
              <w:r>
                <w:rPr>
                  <w:noProof/>
                </w:rPr>
                <w:noBreakHyphen/>
                <w:t>of</w:t>
              </w:r>
              <w:r>
                <w:rPr>
                  <w:noProof/>
                </w:rPr>
                <w:noBreakHyphen/>
                <w:t>the</w:t>
              </w:r>
              <w:r>
                <w:rPr>
                  <w:noProof/>
                </w:rPr>
                <w:noBreakHyphen/>
                <w:t xml:space="preserve">art in the era of uncertain supply chains. </w:t>
              </w:r>
              <w:r>
                <w:rPr>
                  <w:i/>
                  <w:iCs/>
                  <w:noProof/>
                </w:rPr>
                <w:t xml:space="preserve">Sustainability, </w:t>
              </w:r>
              <w:r>
                <w:rPr>
                  <w:noProof/>
                </w:rPr>
                <w:t>Volume 16(14).</w:t>
              </w:r>
            </w:p>
            <w:p w14:paraId="091244AC" w14:textId="77777777" w:rsidR="00315808" w:rsidRDefault="00315808" w:rsidP="00315808">
              <w:pPr>
                <w:pStyle w:val="Bibliography"/>
                <w:rPr>
                  <w:noProof/>
                </w:rPr>
              </w:pPr>
              <w:r>
                <w:rPr>
                  <w:noProof/>
                </w:rPr>
                <w:t xml:space="preserve">Berghammer, R., Rusinowska, A. &amp; de Swart, H., 2009. An interdisciplinary approach to coalition formation. </w:t>
              </w:r>
              <w:r>
                <w:rPr>
                  <w:i/>
                  <w:iCs/>
                  <w:noProof/>
                </w:rPr>
                <w:t xml:space="preserve">European Journal of Operational Research, </w:t>
              </w:r>
              <w:r>
                <w:rPr>
                  <w:noProof/>
                </w:rPr>
                <w:t>Volume 195(2), p. 487–496.</w:t>
              </w:r>
            </w:p>
            <w:p w14:paraId="1CE11E01" w14:textId="77777777" w:rsidR="00315808" w:rsidRDefault="00315808" w:rsidP="00315808">
              <w:pPr>
                <w:pStyle w:val="Bibliography"/>
                <w:rPr>
                  <w:noProof/>
                </w:rPr>
              </w:pPr>
              <w:r>
                <w:rPr>
                  <w:noProof/>
                </w:rPr>
                <w:t>Bian, X. et al., 2016. Preparation of high toughness and high transparency polylactide blends resin based on multiarmed polycaprolactone</w:t>
              </w:r>
              <w:r>
                <w:rPr>
                  <w:noProof/>
                </w:rPr>
                <w:noBreakHyphen/>
                <w:t>block</w:t>
              </w:r>
              <w:r>
                <w:rPr>
                  <w:noProof/>
                </w:rPr>
                <w:noBreakHyphen/>
                <w:t>poly(l</w:t>
              </w:r>
              <w:r>
                <w:rPr>
                  <w:noProof/>
                </w:rPr>
                <w:noBreakHyphen/>
                <w:t xml:space="preserve">lactide). </w:t>
              </w:r>
              <w:r>
                <w:rPr>
                  <w:i/>
                  <w:iCs/>
                  <w:noProof/>
                </w:rPr>
                <w:t xml:space="preserve">Polymer Engineering &amp; Science, </w:t>
              </w:r>
              <w:r>
                <w:rPr>
                  <w:noProof/>
                </w:rPr>
                <w:t>Volume 56(10), p. 1125–1137.</w:t>
              </w:r>
            </w:p>
            <w:p w14:paraId="0348C397" w14:textId="77777777" w:rsidR="00315808" w:rsidRDefault="00315808" w:rsidP="00315808">
              <w:pPr>
                <w:pStyle w:val="Bibliography"/>
                <w:rPr>
                  <w:noProof/>
                </w:rPr>
              </w:pPr>
              <w:r>
                <w:rPr>
                  <w:noProof/>
                </w:rPr>
                <w:t>Chowdhury, H., Zelenyuk, V., Laporte, A. &amp; Wodchis, W., 2014. Analysis of productivity, efficiency and technological changes in hospital services in Ontario: How does case</w:t>
              </w:r>
              <w:r>
                <w:rPr>
                  <w:noProof/>
                </w:rPr>
                <w:noBreakHyphen/>
                <w:t xml:space="preserve">mix matter?. </w:t>
              </w:r>
              <w:r>
                <w:rPr>
                  <w:i/>
                  <w:iCs/>
                  <w:noProof/>
                </w:rPr>
                <w:t xml:space="preserve">International Journal of Production Economics, </w:t>
              </w:r>
              <w:r>
                <w:rPr>
                  <w:noProof/>
                </w:rPr>
                <w:t>Volume 150, p. 74–82.</w:t>
              </w:r>
            </w:p>
            <w:p w14:paraId="19842650" w14:textId="77777777" w:rsidR="00315808" w:rsidRDefault="00315808" w:rsidP="00315808">
              <w:pPr>
                <w:pStyle w:val="Bibliography"/>
                <w:rPr>
                  <w:noProof/>
                </w:rPr>
              </w:pPr>
              <w:r>
                <w:rPr>
                  <w:noProof/>
                </w:rPr>
                <w:t xml:space="preserve">CIPS, 2024. </w:t>
              </w:r>
              <w:r>
                <w:rPr>
                  <w:i/>
                  <w:iCs/>
                  <w:noProof/>
                </w:rPr>
                <w:t xml:space="preserve">Inventory management. </w:t>
              </w:r>
              <w:r>
                <w:rPr>
                  <w:noProof/>
                </w:rPr>
                <w:t xml:space="preserve">[Online] </w:t>
              </w:r>
              <w:r>
                <w:rPr>
                  <w:noProof/>
                </w:rPr>
                <w:br/>
                <w:t xml:space="preserve">Available at: </w:t>
              </w:r>
              <w:r>
                <w:rPr>
                  <w:noProof/>
                  <w:u w:val="single"/>
                </w:rPr>
                <w:t>https://www.cips.org/knowledge/procurement-topics-and-skills/inventory-management</w:t>
              </w:r>
              <w:r>
                <w:rPr>
                  <w:noProof/>
                </w:rPr>
                <w:br/>
                <w:t>[Accessed 18 April 2026].</w:t>
              </w:r>
            </w:p>
            <w:p w14:paraId="7DBE9637" w14:textId="77777777" w:rsidR="00315808" w:rsidRDefault="00315808" w:rsidP="00315808">
              <w:pPr>
                <w:pStyle w:val="Bibliography"/>
                <w:rPr>
                  <w:noProof/>
                </w:rPr>
              </w:pPr>
              <w:r>
                <w:rPr>
                  <w:noProof/>
                </w:rPr>
                <w:t xml:space="preserve">Govindan, K., 2024. Unlocking the potential of quality as a core marketing strategy in remanufactured circular products: A machine learning enabled multi-theoretical perspective. </w:t>
              </w:r>
              <w:r>
                <w:rPr>
                  <w:i/>
                  <w:iCs/>
                  <w:noProof/>
                </w:rPr>
                <w:t xml:space="preserve">International Journal of Production Economics, </w:t>
              </w:r>
              <w:r>
                <w:rPr>
                  <w:noProof/>
                </w:rPr>
                <w:t>Volume 269.</w:t>
              </w:r>
            </w:p>
            <w:p w14:paraId="1395B3F2" w14:textId="77777777" w:rsidR="00315808" w:rsidRDefault="00315808" w:rsidP="00315808">
              <w:pPr>
                <w:pStyle w:val="Bibliography"/>
                <w:rPr>
                  <w:noProof/>
                </w:rPr>
              </w:pPr>
              <w:r>
                <w:rPr>
                  <w:noProof/>
                </w:rPr>
                <w:t>Kasten, Y., Ben</w:t>
              </w:r>
              <w:r>
                <w:rPr>
                  <w:noProof/>
                </w:rPr>
                <w:noBreakHyphen/>
                <w:t xml:space="preserve">Artzi, G., Peleg, S. &amp; Werman, M., 2016. Fundamental Matrices from Moving Objects Using Line Motion Barcodes. </w:t>
              </w:r>
              <w:r>
                <w:rPr>
                  <w:i/>
                  <w:iCs/>
                  <w:noProof/>
                </w:rPr>
                <w:t xml:space="preserve">Computer Vision – ECCV 2016, </w:t>
              </w:r>
              <w:r>
                <w:rPr>
                  <w:noProof/>
                </w:rPr>
                <w:t>p. 220–228.</w:t>
              </w:r>
            </w:p>
            <w:p w14:paraId="7124F70B" w14:textId="77777777" w:rsidR="00315808" w:rsidRDefault="00315808" w:rsidP="00315808">
              <w:pPr>
                <w:pStyle w:val="Bibliography"/>
                <w:rPr>
                  <w:noProof/>
                </w:rPr>
              </w:pPr>
              <w:r>
                <w:rPr>
                  <w:noProof/>
                </w:rPr>
                <w:t xml:space="preserve">Katana, 2026. </w:t>
              </w:r>
              <w:r>
                <w:rPr>
                  <w:i/>
                  <w:iCs/>
                  <w:noProof/>
                </w:rPr>
                <w:t xml:space="preserve">Shelf life management with expiry date tracking software. </w:t>
              </w:r>
              <w:r>
                <w:rPr>
                  <w:noProof/>
                </w:rPr>
                <w:t xml:space="preserve">[Online] </w:t>
              </w:r>
              <w:r>
                <w:rPr>
                  <w:noProof/>
                </w:rPr>
                <w:br/>
                <w:t xml:space="preserve">Available at: </w:t>
              </w:r>
              <w:r>
                <w:rPr>
                  <w:noProof/>
                  <w:u w:val="single"/>
                </w:rPr>
                <w:t>https://katanamrp.com/blog/expiry-date-tracking-software/</w:t>
              </w:r>
              <w:r>
                <w:rPr>
                  <w:noProof/>
                </w:rPr>
                <w:br/>
                <w:t>[Accessed 16 April 2026].</w:t>
              </w:r>
            </w:p>
            <w:p w14:paraId="322660AD" w14:textId="77777777" w:rsidR="00315808" w:rsidRDefault="00315808" w:rsidP="00315808">
              <w:pPr>
                <w:pStyle w:val="Bibliography"/>
                <w:rPr>
                  <w:noProof/>
                </w:rPr>
              </w:pPr>
              <w:r>
                <w:rPr>
                  <w:noProof/>
                </w:rPr>
                <w:t>Mani, B., 2025. Lead Times in Supply Chain Planning: Foundations, Challenges, and AI</w:t>
              </w:r>
              <w:r>
                <w:rPr>
                  <w:noProof/>
                </w:rPr>
                <w:noBreakHyphen/>
                <w:t xml:space="preserve">Driven Optimization. </w:t>
              </w:r>
              <w:r>
                <w:rPr>
                  <w:i/>
                  <w:iCs/>
                  <w:noProof/>
                </w:rPr>
                <w:t xml:space="preserve">International Journal of Advanced Research in Management and Social Sciences, </w:t>
              </w:r>
              <w:r>
                <w:rPr>
                  <w:noProof/>
                </w:rPr>
                <w:t>Volume 14(3), p. 1–9.</w:t>
              </w:r>
            </w:p>
            <w:p w14:paraId="0557941C" w14:textId="77777777" w:rsidR="00315808" w:rsidRDefault="00315808" w:rsidP="00315808">
              <w:pPr>
                <w:pStyle w:val="Bibliography"/>
                <w:rPr>
                  <w:noProof/>
                </w:rPr>
              </w:pPr>
              <w:r>
                <w:rPr>
                  <w:noProof/>
                </w:rPr>
                <w:t xml:space="preserve">Patriarca, R., Di Gravio, G., Costantino, F. &amp; Tronci, M., 2020. EOQ inventory model for perishable products under uncertainty. </w:t>
              </w:r>
              <w:r>
                <w:rPr>
                  <w:i/>
                  <w:iCs/>
                  <w:noProof/>
                </w:rPr>
                <w:t xml:space="preserve">Production Engineering Research and Development, </w:t>
              </w:r>
              <w:r>
                <w:rPr>
                  <w:noProof/>
                </w:rPr>
                <w:t>Volume 14, p. 601–612.</w:t>
              </w:r>
            </w:p>
            <w:p w14:paraId="0BD99FB0" w14:textId="77777777" w:rsidR="00315808" w:rsidRDefault="00315808" w:rsidP="00315808">
              <w:pPr>
                <w:pStyle w:val="Bibliography"/>
                <w:rPr>
                  <w:noProof/>
                </w:rPr>
              </w:pPr>
              <w:r>
                <w:rPr>
                  <w:noProof/>
                </w:rPr>
                <w:t xml:space="preserve">Pupovac, L., Astvansh, V., Carrillat, F. &amp; Legoux, R., 2026. Product Recall Contagion in the Supply Chain. </w:t>
              </w:r>
              <w:r>
                <w:rPr>
                  <w:i/>
                  <w:iCs/>
                  <w:noProof/>
                </w:rPr>
                <w:t xml:space="preserve">Production and Operations Management, </w:t>
              </w:r>
              <w:r>
                <w:rPr>
                  <w:noProof/>
                </w:rPr>
                <w:t>Volume 35(5).</w:t>
              </w:r>
            </w:p>
            <w:p w14:paraId="36CFC82E" w14:textId="77777777" w:rsidR="00315808" w:rsidRDefault="00315808" w:rsidP="00315808">
              <w:pPr>
                <w:pStyle w:val="Bibliography"/>
                <w:rPr>
                  <w:noProof/>
                </w:rPr>
              </w:pPr>
              <w:r>
                <w:rPr>
                  <w:noProof/>
                </w:rPr>
                <w:t xml:space="preserve">UK Government, 2024. </w:t>
              </w:r>
              <w:r>
                <w:rPr>
                  <w:i/>
                  <w:iCs/>
                  <w:noProof/>
                </w:rPr>
                <w:t xml:space="preserve">Hazardous waste: storage and disposal. </w:t>
              </w:r>
              <w:r>
                <w:rPr>
                  <w:noProof/>
                </w:rPr>
                <w:t xml:space="preserve">[Online] </w:t>
              </w:r>
              <w:r>
                <w:rPr>
                  <w:noProof/>
                </w:rPr>
                <w:br/>
                <w:t xml:space="preserve">Available at: </w:t>
              </w:r>
              <w:r>
                <w:rPr>
                  <w:noProof/>
                  <w:u w:val="single"/>
                </w:rPr>
                <w:t>https://www.gov.uk/guidance/hazardous-waste-storage-and-disposal</w:t>
              </w:r>
              <w:r>
                <w:rPr>
                  <w:noProof/>
                </w:rPr>
                <w:br/>
                <w:t>[Accessed 16 April 2026].</w:t>
              </w:r>
            </w:p>
            <w:p w14:paraId="29FBE051" w14:textId="403CCD02" w:rsidR="00CF7F92" w:rsidRDefault="00CF7F92" w:rsidP="00315808">
              <w:r>
                <w:rPr>
                  <w:b/>
                  <w:bCs/>
                  <w:noProof/>
                </w:rPr>
                <w:fldChar w:fldCharType="end"/>
              </w:r>
            </w:p>
          </w:sdtContent>
        </w:sdt>
      </w:sdtContent>
    </w:sdt>
    <w:p w14:paraId="4F3444C9" w14:textId="77777777" w:rsidR="0016118B" w:rsidRPr="0015301A" w:rsidRDefault="0016118B" w:rsidP="0016118B">
      <w:pPr>
        <w:pStyle w:val="NoSpacing"/>
        <w:rPr>
          <w:lang w:val="en-GB"/>
        </w:rPr>
      </w:pPr>
    </w:p>
    <w:sectPr w:rsidR="0016118B" w:rsidRPr="0015301A" w:rsidSect="00781EE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3D57D" w14:textId="77777777" w:rsidR="001F3B48" w:rsidRPr="00982304" w:rsidRDefault="001F3B48" w:rsidP="007872B2">
      <w:r w:rsidRPr="00982304">
        <w:separator/>
      </w:r>
    </w:p>
  </w:endnote>
  <w:endnote w:type="continuationSeparator" w:id="0">
    <w:p w14:paraId="68F8BEA5" w14:textId="77777777" w:rsidR="001F3B48" w:rsidRPr="00982304" w:rsidRDefault="001F3B48" w:rsidP="007872B2">
      <w:r w:rsidRPr="0098230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1886835"/>
      <w:docPartObj>
        <w:docPartGallery w:val="Page Numbers (Bottom of Page)"/>
        <w:docPartUnique/>
      </w:docPartObj>
    </w:sdtPr>
    <w:sdtEndPr>
      <w:rPr>
        <w:noProof/>
      </w:rPr>
    </w:sdtEndPr>
    <w:sdtContent>
      <w:p w14:paraId="4D875203" w14:textId="454C5AC5" w:rsidR="00781EE4" w:rsidRDefault="00781E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F85AD1" w14:textId="77777777" w:rsidR="007872B2" w:rsidRPr="00982304" w:rsidRDefault="007872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0610E" w14:textId="77777777" w:rsidR="001F3B48" w:rsidRPr="00982304" w:rsidRDefault="001F3B48" w:rsidP="007872B2">
      <w:r w:rsidRPr="00982304">
        <w:separator/>
      </w:r>
    </w:p>
  </w:footnote>
  <w:footnote w:type="continuationSeparator" w:id="0">
    <w:p w14:paraId="165284E5" w14:textId="77777777" w:rsidR="001F3B48" w:rsidRPr="00982304" w:rsidRDefault="001F3B48" w:rsidP="007872B2">
      <w:r w:rsidRPr="0098230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D6960"/>
    <w:multiLevelType w:val="hybridMultilevel"/>
    <w:tmpl w:val="BB8221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EE1778"/>
    <w:multiLevelType w:val="hybridMultilevel"/>
    <w:tmpl w:val="369C6A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C746AC9"/>
    <w:multiLevelType w:val="hybridMultilevel"/>
    <w:tmpl w:val="EC46BB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41D4BF8"/>
    <w:multiLevelType w:val="hybridMultilevel"/>
    <w:tmpl w:val="63983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195683"/>
    <w:multiLevelType w:val="multilevel"/>
    <w:tmpl w:val="6E2C2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7A7D6C"/>
    <w:multiLevelType w:val="multilevel"/>
    <w:tmpl w:val="E31C6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503355"/>
    <w:multiLevelType w:val="multilevel"/>
    <w:tmpl w:val="E08E36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534899"/>
    <w:multiLevelType w:val="hybridMultilevel"/>
    <w:tmpl w:val="9704F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962E9D"/>
    <w:multiLevelType w:val="multilevel"/>
    <w:tmpl w:val="F606D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F51616"/>
    <w:multiLevelType w:val="hybridMultilevel"/>
    <w:tmpl w:val="18305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13676C"/>
    <w:multiLevelType w:val="multilevel"/>
    <w:tmpl w:val="BE2E6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BE5439"/>
    <w:multiLevelType w:val="multilevel"/>
    <w:tmpl w:val="A3AC8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1B6FD7"/>
    <w:multiLevelType w:val="multilevel"/>
    <w:tmpl w:val="94EC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2F281A"/>
    <w:multiLevelType w:val="multilevel"/>
    <w:tmpl w:val="5130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716ECE"/>
    <w:multiLevelType w:val="hybridMultilevel"/>
    <w:tmpl w:val="2CAC12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A6D010E"/>
    <w:multiLevelType w:val="multilevel"/>
    <w:tmpl w:val="46080F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326B8C"/>
    <w:multiLevelType w:val="multilevel"/>
    <w:tmpl w:val="335E0C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867C11"/>
    <w:multiLevelType w:val="hybridMultilevel"/>
    <w:tmpl w:val="B4828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7A32E0"/>
    <w:multiLevelType w:val="hybridMultilevel"/>
    <w:tmpl w:val="403A46FE"/>
    <w:lvl w:ilvl="0" w:tplc="1ABC159C">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761BE0"/>
    <w:multiLevelType w:val="multilevel"/>
    <w:tmpl w:val="401A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1E3016"/>
    <w:multiLevelType w:val="multilevel"/>
    <w:tmpl w:val="E17CF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3528BE"/>
    <w:multiLevelType w:val="multilevel"/>
    <w:tmpl w:val="5AF01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3172D5"/>
    <w:multiLevelType w:val="multilevel"/>
    <w:tmpl w:val="4F68AF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4C1A93"/>
    <w:multiLevelType w:val="hybridMultilevel"/>
    <w:tmpl w:val="5F361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4B92CFD"/>
    <w:multiLevelType w:val="multilevel"/>
    <w:tmpl w:val="3202F5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756166"/>
    <w:multiLevelType w:val="hybridMultilevel"/>
    <w:tmpl w:val="B2A87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F47009"/>
    <w:multiLevelType w:val="hybridMultilevel"/>
    <w:tmpl w:val="A1A0E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D61AC0"/>
    <w:multiLevelType w:val="hybridMultilevel"/>
    <w:tmpl w:val="FD3226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9394AF5"/>
    <w:multiLevelType w:val="hybridMultilevel"/>
    <w:tmpl w:val="CE481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6A718D"/>
    <w:multiLevelType w:val="multilevel"/>
    <w:tmpl w:val="0DA840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5942007">
    <w:abstractNumId w:val="7"/>
  </w:num>
  <w:num w:numId="2" w16cid:durableId="1674797554">
    <w:abstractNumId w:val="17"/>
  </w:num>
  <w:num w:numId="3" w16cid:durableId="1860657858">
    <w:abstractNumId w:val="28"/>
  </w:num>
  <w:num w:numId="4" w16cid:durableId="466244943">
    <w:abstractNumId w:val="18"/>
  </w:num>
  <w:num w:numId="5" w16cid:durableId="232472824">
    <w:abstractNumId w:val="12"/>
  </w:num>
  <w:num w:numId="6" w16cid:durableId="1235817122">
    <w:abstractNumId w:val="25"/>
  </w:num>
  <w:num w:numId="7" w16cid:durableId="1667202391">
    <w:abstractNumId w:val="6"/>
  </w:num>
  <w:num w:numId="8" w16cid:durableId="430900671">
    <w:abstractNumId w:val="15"/>
  </w:num>
  <w:num w:numId="9" w16cid:durableId="1437019871">
    <w:abstractNumId w:val="16"/>
  </w:num>
  <w:num w:numId="10" w16cid:durableId="1365250374">
    <w:abstractNumId w:val="22"/>
  </w:num>
  <w:num w:numId="11" w16cid:durableId="1061636180">
    <w:abstractNumId w:val="24"/>
  </w:num>
  <w:num w:numId="12" w16cid:durableId="447358642">
    <w:abstractNumId w:val="29"/>
  </w:num>
  <w:num w:numId="13" w16cid:durableId="553934602">
    <w:abstractNumId w:val="10"/>
  </w:num>
  <w:num w:numId="14" w16cid:durableId="384721686">
    <w:abstractNumId w:val="19"/>
  </w:num>
  <w:num w:numId="15" w16cid:durableId="2016150070">
    <w:abstractNumId w:val="23"/>
  </w:num>
  <w:num w:numId="16" w16cid:durableId="2067215344">
    <w:abstractNumId w:val="9"/>
  </w:num>
  <w:num w:numId="17" w16cid:durableId="1656109366">
    <w:abstractNumId w:val="5"/>
  </w:num>
  <w:num w:numId="18" w16cid:durableId="1771508195">
    <w:abstractNumId w:val="4"/>
  </w:num>
  <w:num w:numId="19" w16cid:durableId="826827970">
    <w:abstractNumId w:val="21"/>
  </w:num>
  <w:num w:numId="20" w16cid:durableId="1424257235">
    <w:abstractNumId w:val="3"/>
  </w:num>
  <w:num w:numId="21" w16cid:durableId="1472014998">
    <w:abstractNumId w:val="27"/>
  </w:num>
  <w:num w:numId="22" w16cid:durableId="1977369517">
    <w:abstractNumId w:val="2"/>
  </w:num>
  <w:num w:numId="23" w16cid:durableId="1589534220">
    <w:abstractNumId w:val="11"/>
  </w:num>
  <w:num w:numId="24" w16cid:durableId="721059600">
    <w:abstractNumId w:val="13"/>
  </w:num>
  <w:num w:numId="25" w16cid:durableId="53048879">
    <w:abstractNumId w:val="20"/>
  </w:num>
  <w:num w:numId="26" w16cid:durableId="12852591">
    <w:abstractNumId w:val="8"/>
  </w:num>
  <w:num w:numId="27" w16cid:durableId="864290265">
    <w:abstractNumId w:val="0"/>
  </w:num>
  <w:num w:numId="28" w16cid:durableId="1499929307">
    <w:abstractNumId w:val="26"/>
  </w:num>
  <w:num w:numId="29" w16cid:durableId="1808235129">
    <w:abstractNumId w:val="14"/>
  </w:num>
  <w:num w:numId="30" w16cid:durableId="10228990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E34"/>
    <w:rsid w:val="00010409"/>
    <w:rsid w:val="000107DA"/>
    <w:rsid w:val="00022628"/>
    <w:rsid w:val="00037A07"/>
    <w:rsid w:val="000405F6"/>
    <w:rsid w:val="00041608"/>
    <w:rsid w:val="00054BC0"/>
    <w:rsid w:val="000600C7"/>
    <w:rsid w:val="0008190C"/>
    <w:rsid w:val="000A4174"/>
    <w:rsid w:val="000A66C9"/>
    <w:rsid w:val="000B41F4"/>
    <w:rsid w:val="000D16D7"/>
    <w:rsid w:val="000D7C41"/>
    <w:rsid w:val="000E1AB4"/>
    <w:rsid w:val="000E1FC8"/>
    <w:rsid w:val="000E2CA2"/>
    <w:rsid w:val="000F2A3A"/>
    <w:rsid w:val="000F54DF"/>
    <w:rsid w:val="0010426A"/>
    <w:rsid w:val="00106E09"/>
    <w:rsid w:val="001129E0"/>
    <w:rsid w:val="0011467D"/>
    <w:rsid w:val="00115C1E"/>
    <w:rsid w:val="00124EA7"/>
    <w:rsid w:val="00127A93"/>
    <w:rsid w:val="00134D01"/>
    <w:rsid w:val="001369CE"/>
    <w:rsid w:val="00140999"/>
    <w:rsid w:val="0015301A"/>
    <w:rsid w:val="00160D2B"/>
    <w:rsid w:val="0016118B"/>
    <w:rsid w:val="00177F4D"/>
    <w:rsid w:val="001A5668"/>
    <w:rsid w:val="001C2134"/>
    <w:rsid w:val="001C4917"/>
    <w:rsid w:val="001D1AD6"/>
    <w:rsid w:val="001F3B48"/>
    <w:rsid w:val="001F74BA"/>
    <w:rsid w:val="002032F0"/>
    <w:rsid w:val="00240249"/>
    <w:rsid w:val="0024232E"/>
    <w:rsid w:val="0024712F"/>
    <w:rsid w:val="0026297B"/>
    <w:rsid w:val="00264424"/>
    <w:rsid w:val="002757B0"/>
    <w:rsid w:val="00292A9D"/>
    <w:rsid w:val="002B3CC3"/>
    <w:rsid w:val="002B3D77"/>
    <w:rsid w:val="002B4C0A"/>
    <w:rsid w:val="002C1BCE"/>
    <w:rsid w:val="002D178E"/>
    <w:rsid w:val="002D2868"/>
    <w:rsid w:val="002D5B33"/>
    <w:rsid w:val="002D5B64"/>
    <w:rsid w:val="002E53BD"/>
    <w:rsid w:val="002E5E9A"/>
    <w:rsid w:val="002F02A7"/>
    <w:rsid w:val="002F379C"/>
    <w:rsid w:val="00305DBD"/>
    <w:rsid w:val="00315808"/>
    <w:rsid w:val="003337D9"/>
    <w:rsid w:val="0033679F"/>
    <w:rsid w:val="00340379"/>
    <w:rsid w:val="0035601A"/>
    <w:rsid w:val="003842C2"/>
    <w:rsid w:val="00394B38"/>
    <w:rsid w:val="003A256E"/>
    <w:rsid w:val="003A525B"/>
    <w:rsid w:val="003B39CA"/>
    <w:rsid w:val="003C475B"/>
    <w:rsid w:val="003D559D"/>
    <w:rsid w:val="003D5DBC"/>
    <w:rsid w:val="003E35FC"/>
    <w:rsid w:val="003E4409"/>
    <w:rsid w:val="003E5AC9"/>
    <w:rsid w:val="003F09C9"/>
    <w:rsid w:val="003F6454"/>
    <w:rsid w:val="00401CB0"/>
    <w:rsid w:val="0040264B"/>
    <w:rsid w:val="00402CA2"/>
    <w:rsid w:val="0040525D"/>
    <w:rsid w:val="00422AF3"/>
    <w:rsid w:val="00426933"/>
    <w:rsid w:val="0043340A"/>
    <w:rsid w:val="004408B7"/>
    <w:rsid w:val="00445A38"/>
    <w:rsid w:val="00452B05"/>
    <w:rsid w:val="00462884"/>
    <w:rsid w:val="004663EF"/>
    <w:rsid w:val="004735F9"/>
    <w:rsid w:val="00490F88"/>
    <w:rsid w:val="004A2470"/>
    <w:rsid w:val="004B0A5B"/>
    <w:rsid w:val="004C2647"/>
    <w:rsid w:val="004D0302"/>
    <w:rsid w:val="004D2405"/>
    <w:rsid w:val="004D4168"/>
    <w:rsid w:val="004E0127"/>
    <w:rsid w:val="004F4EA6"/>
    <w:rsid w:val="00500DB8"/>
    <w:rsid w:val="00512A21"/>
    <w:rsid w:val="00512EF9"/>
    <w:rsid w:val="005317BD"/>
    <w:rsid w:val="00532E52"/>
    <w:rsid w:val="0053673C"/>
    <w:rsid w:val="00545151"/>
    <w:rsid w:val="00545478"/>
    <w:rsid w:val="00555318"/>
    <w:rsid w:val="005563DA"/>
    <w:rsid w:val="00556C30"/>
    <w:rsid w:val="00561423"/>
    <w:rsid w:val="00576637"/>
    <w:rsid w:val="005B679B"/>
    <w:rsid w:val="005C3DB1"/>
    <w:rsid w:val="005D7130"/>
    <w:rsid w:val="005D71C4"/>
    <w:rsid w:val="005E2840"/>
    <w:rsid w:val="005E7821"/>
    <w:rsid w:val="00603C00"/>
    <w:rsid w:val="006179D4"/>
    <w:rsid w:val="00631E34"/>
    <w:rsid w:val="006324F4"/>
    <w:rsid w:val="006329A6"/>
    <w:rsid w:val="00646981"/>
    <w:rsid w:val="006514D2"/>
    <w:rsid w:val="0065442D"/>
    <w:rsid w:val="0066680B"/>
    <w:rsid w:val="00666B2A"/>
    <w:rsid w:val="00675D22"/>
    <w:rsid w:val="006B4EB1"/>
    <w:rsid w:val="006C446D"/>
    <w:rsid w:val="006E04B8"/>
    <w:rsid w:val="006F0AA6"/>
    <w:rsid w:val="006F5159"/>
    <w:rsid w:val="0071542D"/>
    <w:rsid w:val="00722308"/>
    <w:rsid w:val="00726B65"/>
    <w:rsid w:val="00731A2A"/>
    <w:rsid w:val="00742682"/>
    <w:rsid w:val="00747773"/>
    <w:rsid w:val="007546D6"/>
    <w:rsid w:val="0076124A"/>
    <w:rsid w:val="00761A9F"/>
    <w:rsid w:val="00781EE4"/>
    <w:rsid w:val="007857EF"/>
    <w:rsid w:val="00786173"/>
    <w:rsid w:val="007872B2"/>
    <w:rsid w:val="00797D31"/>
    <w:rsid w:val="007A3ADB"/>
    <w:rsid w:val="007B477B"/>
    <w:rsid w:val="007C7162"/>
    <w:rsid w:val="007D1422"/>
    <w:rsid w:val="007E38FE"/>
    <w:rsid w:val="007F323C"/>
    <w:rsid w:val="007F5289"/>
    <w:rsid w:val="008019F9"/>
    <w:rsid w:val="00801D43"/>
    <w:rsid w:val="008065AA"/>
    <w:rsid w:val="00813651"/>
    <w:rsid w:val="008160AA"/>
    <w:rsid w:val="008219C8"/>
    <w:rsid w:val="00831DB3"/>
    <w:rsid w:val="00837C5D"/>
    <w:rsid w:val="00842067"/>
    <w:rsid w:val="00842772"/>
    <w:rsid w:val="008624F5"/>
    <w:rsid w:val="00865ECC"/>
    <w:rsid w:val="00886329"/>
    <w:rsid w:val="008866A4"/>
    <w:rsid w:val="00887A02"/>
    <w:rsid w:val="008926F3"/>
    <w:rsid w:val="008A633C"/>
    <w:rsid w:val="008A74AF"/>
    <w:rsid w:val="008C0512"/>
    <w:rsid w:val="008E4AB4"/>
    <w:rsid w:val="008E4B03"/>
    <w:rsid w:val="008E6445"/>
    <w:rsid w:val="008F6DF0"/>
    <w:rsid w:val="009056C8"/>
    <w:rsid w:val="00913853"/>
    <w:rsid w:val="009236A3"/>
    <w:rsid w:val="0092615F"/>
    <w:rsid w:val="009358A2"/>
    <w:rsid w:val="00942A65"/>
    <w:rsid w:val="00972514"/>
    <w:rsid w:val="00976BE2"/>
    <w:rsid w:val="0098009B"/>
    <w:rsid w:val="00982304"/>
    <w:rsid w:val="00985D1E"/>
    <w:rsid w:val="009A5DD9"/>
    <w:rsid w:val="009B63BC"/>
    <w:rsid w:val="009D1B49"/>
    <w:rsid w:val="009F0237"/>
    <w:rsid w:val="00A146A3"/>
    <w:rsid w:val="00A26BE6"/>
    <w:rsid w:val="00A31A9F"/>
    <w:rsid w:val="00A37236"/>
    <w:rsid w:val="00A41EAF"/>
    <w:rsid w:val="00A476EA"/>
    <w:rsid w:val="00A60084"/>
    <w:rsid w:val="00A60B45"/>
    <w:rsid w:val="00A60C70"/>
    <w:rsid w:val="00A77D24"/>
    <w:rsid w:val="00A83249"/>
    <w:rsid w:val="00A94CF7"/>
    <w:rsid w:val="00A9766B"/>
    <w:rsid w:val="00A97671"/>
    <w:rsid w:val="00AB4E59"/>
    <w:rsid w:val="00AC525E"/>
    <w:rsid w:val="00AC5F50"/>
    <w:rsid w:val="00AD30EE"/>
    <w:rsid w:val="00AE0B56"/>
    <w:rsid w:val="00AE282D"/>
    <w:rsid w:val="00AE523A"/>
    <w:rsid w:val="00AE6329"/>
    <w:rsid w:val="00AF0828"/>
    <w:rsid w:val="00AF4FFB"/>
    <w:rsid w:val="00B00FCA"/>
    <w:rsid w:val="00B12227"/>
    <w:rsid w:val="00B131A8"/>
    <w:rsid w:val="00B149EB"/>
    <w:rsid w:val="00B22DBD"/>
    <w:rsid w:val="00B4560F"/>
    <w:rsid w:val="00B4643E"/>
    <w:rsid w:val="00B51779"/>
    <w:rsid w:val="00B52038"/>
    <w:rsid w:val="00B600CE"/>
    <w:rsid w:val="00B60EB0"/>
    <w:rsid w:val="00B66673"/>
    <w:rsid w:val="00BC2661"/>
    <w:rsid w:val="00BD386A"/>
    <w:rsid w:val="00BE3990"/>
    <w:rsid w:val="00BE432F"/>
    <w:rsid w:val="00BF067E"/>
    <w:rsid w:val="00C01683"/>
    <w:rsid w:val="00C02572"/>
    <w:rsid w:val="00C23764"/>
    <w:rsid w:val="00C311BA"/>
    <w:rsid w:val="00C40E29"/>
    <w:rsid w:val="00C43BD6"/>
    <w:rsid w:val="00C43E57"/>
    <w:rsid w:val="00C470A5"/>
    <w:rsid w:val="00C60383"/>
    <w:rsid w:val="00C732C7"/>
    <w:rsid w:val="00C7598F"/>
    <w:rsid w:val="00C75F1D"/>
    <w:rsid w:val="00C918E6"/>
    <w:rsid w:val="00C95AAB"/>
    <w:rsid w:val="00CA01FA"/>
    <w:rsid w:val="00CC45C8"/>
    <w:rsid w:val="00CC53A7"/>
    <w:rsid w:val="00CC6229"/>
    <w:rsid w:val="00CC7D7C"/>
    <w:rsid w:val="00CD1A5D"/>
    <w:rsid w:val="00CE0F77"/>
    <w:rsid w:val="00CF0A1A"/>
    <w:rsid w:val="00CF36A0"/>
    <w:rsid w:val="00CF7F92"/>
    <w:rsid w:val="00D04E84"/>
    <w:rsid w:val="00D32E5D"/>
    <w:rsid w:val="00D342B1"/>
    <w:rsid w:val="00D4287C"/>
    <w:rsid w:val="00D55B1B"/>
    <w:rsid w:val="00D966ED"/>
    <w:rsid w:val="00D97F6C"/>
    <w:rsid w:val="00DA5242"/>
    <w:rsid w:val="00DD02AC"/>
    <w:rsid w:val="00DD411B"/>
    <w:rsid w:val="00E02BC2"/>
    <w:rsid w:val="00E07B8C"/>
    <w:rsid w:val="00E30CE0"/>
    <w:rsid w:val="00E32D96"/>
    <w:rsid w:val="00E33EDA"/>
    <w:rsid w:val="00E3407A"/>
    <w:rsid w:val="00E44CAD"/>
    <w:rsid w:val="00E53669"/>
    <w:rsid w:val="00E668ED"/>
    <w:rsid w:val="00E71C68"/>
    <w:rsid w:val="00E75366"/>
    <w:rsid w:val="00E83F36"/>
    <w:rsid w:val="00EC045D"/>
    <w:rsid w:val="00EC281D"/>
    <w:rsid w:val="00EC4CD0"/>
    <w:rsid w:val="00ED01B4"/>
    <w:rsid w:val="00ED516E"/>
    <w:rsid w:val="00ED6014"/>
    <w:rsid w:val="00ED60D0"/>
    <w:rsid w:val="00EE166F"/>
    <w:rsid w:val="00EF182B"/>
    <w:rsid w:val="00F01BAC"/>
    <w:rsid w:val="00F03244"/>
    <w:rsid w:val="00F10937"/>
    <w:rsid w:val="00F15D3C"/>
    <w:rsid w:val="00F23EA9"/>
    <w:rsid w:val="00F2443C"/>
    <w:rsid w:val="00F339F1"/>
    <w:rsid w:val="00F50844"/>
    <w:rsid w:val="00F63F4F"/>
    <w:rsid w:val="00F77BE8"/>
    <w:rsid w:val="00F81B90"/>
    <w:rsid w:val="00F83E35"/>
    <w:rsid w:val="00F84DFA"/>
    <w:rsid w:val="00F970A0"/>
    <w:rsid w:val="00FA22BE"/>
    <w:rsid w:val="00FA6DB2"/>
    <w:rsid w:val="00FB2ACB"/>
    <w:rsid w:val="00FC4726"/>
    <w:rsid w:val="00FE2008"/>
    <w:rsid w:val="00FE5655"/>
    <w:rsid w:val="00FF3CA6"/>
    <w:rsid w:val="00FF74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BC21D2"/>
  <w15:chartTrackingRefBased/>
  <w15:docId w15:val="{667A1280-A42A-4D50-AFC2-7B30AC65F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25B"/>
    <w:pPr>
      <w:spacing w:after="0" w:line="240" w:lineRule="auto"/>
    </w:pPr>
    <w:rPr>
      <w:rFonts w:ascii="Times New Roman" w:eastAsia="Times New Roman" w:hAnsi="Times New Roman" w:cs="Times New Roman"/>
      <w:kern w:val="0"/>
      <w:lang w:val="en-GB" w:eastAsia="en-US"/>
      <w14:ligatures w14:val="none"/>
    </w:rPr>
  </w:style>
  <w:style w:type="paragraph" w:styleId="Heading1">
    <w:name w:val="heading 1"/>
    <w:basedOn w:val="Normal"/>
    <w:next w:val="Normal"/>
    <w:link w:val="Heading1Char"/>
    <w:uiPriority w:val="9"/>
    <w:qFormat/>
    <w:rsid w:val="00A26BE6"/>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A26BE6"/>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1C4917"/>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631E3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31E3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31E3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1E3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1E3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1E3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6BE6"/>
    <w:rPr>
      <w:rFonts w:ascii="Times New Roman" w:eastAsiaTheme="majorEastAsia" w:hAnsi="Times New Roman" w:cstheme="majorBidi"/>
      <w:b/>
      <w:sz w:val="32"/>
      <w:szCs w:val="40"/>
      <w:lang w:val="en-GB"/>
    </w:rPr>
  </w:style>
  <w:style w:type="character" w:customStyle="1" w:styleId="Heading2Char">
    <w:name w:val="Heading 2 Char"/>
    <w:basedOn w:val="DefaultParagraphFont"/>
    <w:link w:val="Heading2"/>
    <w:uiPriority w:val="9"/>
    <w:rsid w:val="00A26BE6"/>
    <w:rPr>
      <w:rFonts w:ascii="Times New Roman" w:eastAsiaTheme="majorEastAsia" w:hAnsi="Times New Roman" w:cstheme="majorBidi"/>
      <w:b/>
      <w:sz w:val="28"/>
      <w:szCs w:val="32"/>
      <w:lang w:val="en-GB"/>
    </w:rPr>
  </w:style>
  <w:style w:type="character" w:customStyle="1" w:styleId="Heading3Char">
    <w:name w:val="Heading 3 Char"/>
    <w:basedOn w:val="DefaultParagraphFont"/>
    <w:link w:val="Heading3"/>
    <w:uiPriority w:val="9"/>
    <w:rsid w:val="001C4917"/>
    <w:rPr>
      <w:rFonts w:ascii="Times New Roman" w:eastAsiaTheme="majorEastAsia" w:hAnsi="Times New Roman" w:cstheme="majorBidi"/>
      <w:b/>
      <w:szCs w:val="28"/>
      <w:lang w:val="en-GB"/>
    </w:rPr>
  </w:style>
  <w:style w:type="character" w:customStyle="1" w:styleId="Heading4Char">
    <w:name w:val="Heading 4 Char"/>
    <w:basedOn w:val="DefaultParagraphFont"/>
    <w:link w:val="Heading4"/>
    <w:uiPriority w:val="9"/>
    <w:semiHidden/>
    <w:rsid w:val="00631E34"/>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631E34"/>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631E3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631E3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631E3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631E3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631E3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1E3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31E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1E3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31E34"/>
    <w:pPr>
      <w:spacing w:before="160"/>
      <w:jc w:val="center"/>
    </w:pPr>
    <w:rPr>
      <w:i/>
      <w:iCs/>
      <w:color w:val="404040" w:themeColor="text1" w:themeTint="BF"/>
    </w:rPr>
  </w:style>
  <w:style w:type="character" w:customStyle="1" w:styleId="QuoteChar">
    <w:name w:val="Quote Char"/>
    <w:basedOn w:val="DefaultParagraphFont"/>
    <w:link w:val="Quote"/>
    <w:uiPriority w:val="29"/>
    <w:rsid w:val="00631E34"/>
    <w:rPr>
      <w:i/>
      <w:iCs/>
      <w:color w:val="404040" w:themeColor="text1" w:themeTint="BF"/>
      <w:lang w:val="en-GB"/>
    </w:rPr>
  </w:style>
  <w:style w:type="paragraph" w:styleId="ListParagraph">
    <w:name w:val="List Paragraph"/>
    <w:basedOn w:val="Normal"/>
    <w:uiPriority w:val="34"/>
    <w:qFormat/>
    <w:rsid w:val="00631E34"/>
    <w:pPr>
      <w:ind w:left="720"/>
      <w:contextualSpacing/>
    </w:pPr>
  </w:style>
  <w:style w:type="character" w:styleId="IntenseEmphasis">
    <w:name w:val="Intense Emphasis"/>
    <w:basedOn w:val="DefaultParagraphFont"/>
    <w:uiPriority w:val="21"/>
    <w:qFormat/>
    <w:rsid w:val="00631E34"/>
    <w:rPr>
      <w:i/>
      <w:iCs/>
      <w:color w:val="2F5496" w:themeColor="accent1" w:themeShade="BF"/>
    </w:rPr>
  </w:style>
  <w:style w:type="paragraph" w:styleId="IntenseQuote">
    <w:name w:val="Intense Quote"/>
    <w:basedOn w:val="Normal"/>
    <w:next w:val="Normal"/>
    <w:link w:val="IntenseQuoteChar"/>
    <w:uiPriority w:val="30"/>
    <w:qFormat/>
    <w:rsid w:val="00631E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1E34"/>
    <w:rPr>
      <w:i/>
      <w:iCs/>
      <w:color w:val="2F5496" w:themeColor="accent1" w:themeShade="BF"/>
      <w:lang w:val="en-GB"/>
    </w:rPr>
  </w:style>
  <w:style w:type="character" w:styleId="IntenseReference">
    <w:name w:val="Intense Reference"/>
    <w:basedOn w:val="DefaultParagraphFont"/>
    <w:uiPriority w:val="32"/>
    <w:qFormat/>
    <w:rsid w:val="00631E34"/>
    <w:rPr>
      <w:b/>
      <w:bCs/>
      <w:smallCaps/>
      <w:color w:val="2F5496" w:themeColor="accent1" w:themeShade="BF"/>
      <w:spacing w:val="5"/>
    </w:rPr>
  </w:style>
  <w:style w:type="paragraph" w:styleId="NoSpacing">
    <w:name w:val="No Spacing"/>
    <w:autoRedefine/>
    <w:uiPriority w:val="1"/>
    <w:qFormat/>
    <w:rsid w:val="002B4C0A"/>
    <w:pPr>
      <w:spacing w:before="240" w:after="240" w:line="360" w:lineRule="auto"/>
      <w:jc w:val="both"/>
    </w:pPr>
    <w:rPr>
      <w:rFonts w:ascii="Times New Roman" w:hAnsi="Times New Roman"/>
      <w:bCs/>
      <w:szCs w:val="28"/>
    </w:rPr>
  </w:style>
  <w:style w:type="table" w:styleId="TableGrid">
    <w:name w:val="Table Grid"/>
    <w:basedOn w:val="TableNormal"/>
    <w:uiPriority w:val="39"/>
    <w:rsid w:val="00CF3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C53A7"/>
    <w:pPr>
      <w:spacing w:after="200"/>
    </w:pPr>
    <w:rPr>
      <w:i/>
      <w:iCs/>
      <w:sz w:val="22"/>
      <w:szCs w:val="18"/>
    </w:rPr>
  </w:style>
  <w:style w:type="paragraph" w:styleId="NormalWeb">
    <w:name w:val="Normal (Web)"/>
    <w:basedOn w:val="Normal"/>
    <w:uiPriority w:val="99"/>
    <w:semiHidden/>
    <w:unhideWhenUsed/>
    <w:rsid w:val="00512EF9"/>
    <w:pPr>
      <w:spacing w:before="100" w:beforeAutospacing="1" w:after="100" w:afterAutospacing="1"/>
    </w:pPr>
    <w:rPr>
      <w:lang w:val="en-US"/>
    </w:rPr>
  </w:style>
  <w:style w:type="paragraph" w:styleId="TOCHeading">
    <w:name w:val="TOC Heading"/>
    <w:basedOn w:val="Heading1"/>
    <w:next w:val="Normal"/>
    <w:uiPriority w:val="39"/>
    <w:unhideWhenUsed/>
    <w:qFormat/>
    <w:rsid w:val="00EF182B"/>
    <w:pPr>
      <w:spacing w:before="240" w:after="0" w:line="259" w:lineRule="auto"/>
      <w:outlineLvl w:val="9"/>
    </w:pPr>
    <w:rPr>
      <w:rFonts w:asciiTheme="majorHAnsi" w:hAnsiTheme="majorHAnsi"/>
      <w:b w:val="0"/>
      <w:color w:val="2F5496" w:themeColor="accent1" w:themeShade="BF"/>
      <w:szCs w:val="32"/>
      <w:lang w:val="en-US"/>
    </w:rPr>
  </w:style>
  <w:style w:type="paragraph" w:styleId="Header">
    <w:name w:val="header"/>
    <w:basedOn w:val="Normal"/>
    <w:link w:val="HeaderChar"/>
    <w:unhideWhenUsed/>
    <w:rsid w:val="00EF182B"/>
    <w:pPr>
      <w:tabs>
        <w:tab w:val="center" w:pos="4680"/>
        <w:tab w:val="right" w:pos="9360"/>
      </w:tabs>
    </w:pPr>
    <w:rPr>
      <w:rFonts w:asciiTheme="minorHAnsi" w:eastAsiaTheme="minorHAnsi" w:hAnsiTheme="minorHAnsi"/>
      <w:lang w:val="en-US"/>
    </w:rPr>
  </w:style>
  <w:style w:type="character" w:customStyle="1" w:styleId="HeaderChar">
    <w:name w:val="Header Char"/>
    <w:basedOn w:val="DefaultParagraphFont"/>
    <w:link w:val="Header"/>
    <w:rsid w:val="00EF182B"/>
    <w:rPr>
      <w:rFonts w:eastAsiaTheme="minorHAnsi"/>
      <w:lang w:eastAsia="en-US"/>
    </w:rPr>
  </w:style>
  <w:style w:type="paragraph" w:styleId="Bibliography">
    <w:name w:val="Bibliography"/>
    <w:basedOn w:val="Normal"/>
    <w:next w:val="Normal"/>
    <w:uiPriority w:val="37"/>
    <w:unhideWhenUsed/>
    <w:rsid w:val="00ED01B4"/>
  </w:style>
  <w:style w:type="paragraph" w:styleId="TOC1">
    <w:name w:val="toc 1"/>
    <w:basedOn w:val="Normal"/>
    <w:next w:val="Normal"/>
    <w:autoRedefine/>
    <w:uiPriority w:val="39"/>
    <w:unhideWhenUsed/>
    <w:rsid w:val="00BD386A"/>
    <w:pPr>
      <w:spacing w:after="100"/>
    </w:pPr>
  </w:style>
  <w:style w:type="paragraph" w:styleId="TOC2">
    <w:name w:val="toc 2"/>
    <w:basedOn w:val="Normal"/>
    <w:next w:val="Normal"/>
    <w:autoRedefine/>
    <w:uiPriority w:val="39"/>
    <w:unhideWhenUsed/>
    <w:rsid w:val="00177F4D"/>
    <w:pPr>
      <w:tabs>
        <w:tab w:val="right" w:leader="dot" w:pos="9350"/>
      </w:tabs>
      <w:spacing w:after="100"/>
    </w:pPr>
  </w:style>
  <w:style w:type="character" w:styleId="Hyperlink">
    <w:name w:val="Hyperlink"/>
    <w:basedOn w:val="DefaultParagraphFont"/>
    <w:uiPriority w:val="99"/>
    <w:unhideWhenUsed/>
    <w:rsid w:val="00BD386A"/>
    <w:rPr>
      <w:color w:val="0563C1" w:themeColor="hyperlink"/>
      <w:u w:val="single"/>
    </w:rPr>
  </w:style>
  <w:style w:type="paragraph" w:styleId="TableofFigures">
    <w:name w:val="table of figures"/>
    <w:basedOn w:val="Normal"/>
    <w:next w:val="Normal"/>
    <w:uiPriority w:val="99"/>
    <w:unhideWhenUsed/>
    <w:rsid w:val="00BD386A"/>
  </w:style>
  <w:style w:type="paragraph" w:styleId="Footer">
    <w:name w:val="footer"/>
    <w:basedOn w:val="Normal"/>
    <w:link w:val="FooterChar"/>
    <w:uiPriority w:val="99"/>
    <w:unhideWhenUsed/>
    <w:rsid w:val="007872B2"/>
    <w:pPr>
      <w:tabs>
        <w:tab w:val="center" w:pos="4680"/>
        <w:tab w:val="right" w:pos="9360"/>
      </w:tabs>
    </w:pPr>
  </w:style>
  <w:style w:type="character" w:customStyle="1" w:styleId="FooterChar">
    <w:name w:val="Footer Char"/>
    <w:basedOn w:val="DefaultParagraphFont"/>
    <w:link w:val="Footer"/>
    <w:uiPriority w:val="99"/>
    <w:rsid w:val="007872B2"/>
    <w:rPr>
      <w:rFonts w:ascii="Times New Roman" w:hAnsi="Times New Roman"/>
      <w:lang w:val="en-GB"/>
    </w:rPr>
  </w:style>
  <w:style w:type="character" w:styleId="UnresolvedMention">
    <w:name w:val="Unresolved Mention"/>
    <w:basedOn w:val="DefaultParagraphFont"/>
    <w:uiPriority w:val="99"/>
    <w:semiHidden/>
    <w:unhideWhenUsed/>
    <w:rsid w:val="000107DA"/>
    <w:rPr>
      <w:color w:val="605E5C"/>
      <w:shd w:val="clear" w:color="auto" w:fill="E1DFDD"/>
    </w:rPr>
  </w:style>
  <w:style w:type="character" w:customStyle="1" w:styleId="inline-flex">
    <w:name w:val="inline-flex"/>
    <w:basedOn w:val="DefaultParagraphFont"/>
    <w:rsid w:val="00555318"/>
  </w:style>
  <w:style w:type="character" w:customStyle="1" w:styleId="citation">
    <w:name w:val="citation"/>
    <w:basedOn w:val="DefaultParagraphFont"/>
    <w:rsid w:val="00555318"/>
  </w:style>
  <w:style w:type="character" w:customStyle="1" w:styleId="inline-block">
    <w:name w:val="inline-block"/>
    <w:basedOn w:val="DefaultParagraphFont"/>
    <w:rsid w:val="00555318"/>
  </w:style>
  <w:style w:type="paragraph" w:styleId="TOC3">
    <w:name w:val="toc 3"/>
    <w:basedOn w:val="Normal"/>
    <w:next w:val="Normal"/>
    <w:autoRedefine/>
    <w:uiPriority w:val="39"/>
    <w:unhideWhenUsed/>
    <w:rsid w:val="00985D1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4751">
      <w:bodyDiv w:val="1"/>
      <w:marLeft w:val="0"/>
      <w:marRight w:val="0"/>
      <w:marTop w:val="0"/>
      <w:marBottom w:val="0"/>
      <w:divBdr>
        <w:top w:val="none" w:sz="0" w:space="0" w:color="auto"/>
        <w:left w:val="none" w:sz="0" w:space="0" w:color="auto"/>
        <w:bottom w:val="none" w:sz="0" w:space="0" w:color="auto"/>
        <w:right w:val="none" w:sz="0" w:space="0" w:color="auto"/>
      </w:divBdr>
    </w:div>
    <w:div w:id="10693624">
      <w:bodyDiv w:val="1"/>
      <w:marLeft w:val="0"/>
      <w:marRight w:val="0"/>
      <w:marTop w:val="0"/>
      <w:marBottom w:val="0"/>
      <w:divBdr>
        <w:top w:val="none" w:sz="0" w:space="0" w:color="auto"/>
        <w:left w:val="none" w:sz="0" w:space="0" w:color="auto"/>
        <w:bottom w:val="none" w:sz="0" w:space="0" w:color="auto"/>
        <w:right w:val="none" w:sz="0" w:space="0" w:color="auto"/>
      </w:divBdr>
    </w:div>
    <w:div w:id="16543864">
      <w:bodyDiv w:val="1"/>
      <w:marLeft w:val="0"/>
      <w:marRight w:val="0"/>
      <w:marTop w:val="0"/>
      <w:marBottom w:val="0"/>
      <w:divBdr>
        <w:top w:val="none" w:sz="0" w:space="0" w:color="auto"/>
        <w:left w:val="none" w:sz="0" w:space="0" w:color="auto"/>
        <w:bottom w:val="none" w:sz="0" w:space="0" w:color="auto"/>
        <w:right w:val="none" w:sz="0" w:space="0" w:color="auto"/>
      </w:divBdr>
    </w:div>
    <w:div w:id="39134943">
      <w:bodyDiv w:val="1"/>
      <w:marLeft w:val="0"/>
      <w:marRight w:val="0"/>
      <w:marTop w:val="0"/>
      <w:marBottom w:val="0"/>
      <w:divBdr>
        <w:top w:val="none" w:sz="0" w:space="0" w:color="auto"/>
        <w:left w:val="none" w:sz="0" w:space="0" w:color="auto"/>
        <w:bottom w:val="none" w:sz="0" w:space="0" w:color="auto"/>
        <w:right w:val="none" w:sz="0" w:space="0" w:color="auto"/>
      </w:divBdr>
    </w:div>
    <w:div w:id="40326977">
      <w:bodyDiv w:val="1"/>
      <w:marLeft w:val="0"/>
      <w:marRight w:val="0"/>
      <w:marTop w:val="0"/>
      <w:marBottom w:val="0"/>
      <w:divBdr>
        <w:top w:val="none" w:sz="0" w:space="0" w:color="auto"/>
        <w:left w:val="none" w:sz="0" w:space="0" w:color="auto"/>
        <w:bottom w:val="none" w:sz="0" w:space="0" w:color="auto"/>
        <w:right w:val="none" w:sz="0" w:space="0" w:color="auto"/>
      </w:divBdr>
    </w:div>
    <w:div w:id="41904788">
      <w:bodyDiv w:val="1"/>
      <w:marLeft w:val="0"/>
      <w:marRight w:val="0"/>
      <w:marTop w:val="0"/>
      <w:marBottom w:val="0"/>
      <w:divBdr>
        <w:top w:val="none" w:sz="0" w:space="0" w:color="auto"/>
        <w:left w:val="none" w:sz="0" w:space="0" w:color="auto"/>
        <w:bottom w:val="none" w:sz="0" w:space="0" w:color="auto"/>
        <w:right w:val="none" w:sz="0" w:space="0" w:color="auto"/>
      </w:divBdr>
    </w:div>
    <w:div w:id="72237303">
      <w:bodyDiv w:val="1"/>
      <w:marLeft w:val="0"/>
      <w:marRight w:val="0"/>
      <w:marTop w:val="0"/>
      <w:marBottom w:val="0"/>
      <w:divBdr>
        <w:top w:val="none" w:sz="0" w:space="0" w:color="auto"/>
        <w:left w:val="none" w:sz="0" w:space="0" w:color="auto"/>
        <w:bottom w:val="none" w:sz="0" w:space="0" w:color="auto"/>
        <w:right w:val="none" w:sz="0" w:space="0" w:color="auto"/>
      </w:divBdr>
    </w:div>
    <w:div w:id="89594882">
      <w:bodyDiv w:val="1"/>
      <w:marLeft w:val="0"/>
      <w:marRight w:val="0"/>
      <w:marTop w:val="0"/>
      <w:marBottom w:val="0"/>
      <w:divBdr>
        <w:top w:val="none" w:sz="0" w:space="0" w:color="auto"/>
        <w:left w:val="none" w:sz="0" w:space="0" w:color="auto"/>
        <w:bottom w:val="none" w:sz="0" w:space="0" w:color="auto"/>
        <w:right w:val="none" w:sz="0" w:space="0" w:color="auto"/>
      </w:divBdr>
    </w:div>
    <w:div w:id="108136080">
      <w:bodyDiv w:val="1"/>
      <w:marLeft w:val="0"/>
      <w:marRight w:val="0"/>
      <w:marTop w:val="0"/>
      <w:marBottom w:val="0"/>
      <w:divBdr>
        <w:top w:val="none" w:sz="0" w:space="0" w:color="auto"/>
        <w:left w:val="none" w:sz="0" w:space="0" w:color="auto"/>
        <w:bottom w:val="none" w:sz="0" w:space="0" w:color="auto"/>
        <w:right w:val="none" w:sz="0" w:space="0" w:color="auto"/>
      </w:divBdr>
    </w:div>
    <w:div w:id="111243823">
      <w:bodyDiv w:val="1"/>
      <w:marLeft w:val="0"/>
      <w:marRight w:val="0"/>
      <w:marTop w:val="0"/>
      <w:marBottom w:val="0"/>
      <w:divBdr>
        <w:top w:val="none" w:sz="0" w:space="0" w:color="auto"/>
        <w:left w:val="none" w:sz="0" w:space="0" w:color="auto"/>
        <w:bottom w:val="none" w:sz="0" w:space="0" w:color="auto"/>
        <w:right w:val="none" w:sz="0" w:space="0" w:color="auto"/>
      </w:divBdr>
    </w:div>
    <w:div w:id="116225309">
      <w:bodyDiv w:val="1"/>
      <w:marLeft w:val="0"/>
      <w:marRight w:val="0"/>
      <w:marTop w:val="0"/>
      <w:marBottom w:val="0"/>
      <w:divBdr>
        <w:top w:val="none" w:sz="0" w:space="0" w:color="auto"/>
        <w:left w:val="none" w:sz="0" w:space="0" w:color="auto"/>
        <w:bottom w:val="none" w:sz="0" w:space="0" w:color="auto"/>
        <w:right w:val="none" w:sz="0" w:space="0" w:color="auto"/>
      </w:divBdr>
    </w:div>
    <w:div w:id="139545465">
      <w:bodyDiv w:val="1"/>
      <w:marLeft w:val="0"/>
      <w:marRight w:val="0"/>
      <w:marTop w:val="0"/>
      <w:marBottom w:val="0"/>
      <w:divBdr>
        <w:top w:val="none" w:sz="0" w:space="0" w:color="auto"/>
        <w:left w:val="none" w:sz="0" w:space="0" w:color="auto"/>
        <w:bottom w:val="none" w:sz="0" w:space="0" w:color="auto"/>
        <w:right w:val="none" w:sz="0" w:space="0" w:color="auto"/>
      </w:divBdr>
    </w:div>
    <w:div w:id="147475416">
      <w:bodyDiv w:val="1"/>
      <w:marLeft w:val="0"/>
      <w:marRight w:val="0"/>
      <w:marTop w:val="0"/>
      <w:marBottom w:val="0"/>
      <w:divBdr>
        <w:top w:val="none" w:sz="0" w:space="0" w:color="auto"/>
        <w:left w:val="none" w:sz="0" w:space="0" w:color="auto"/>
        <w:bottom w:val="none" w:sz="0" w:space="0" w:color="auto"/>
        <w:right w:val="none" w:sz="0" w:space="0" w:color="auto"/>
      </w:divBdr>
    </w:div>
    <w:div w:id="159078689">
      <w:bodyDiv w:val="1"/>
      <w:marLeft w:val="0"/>
      <w:marRight w:val="0"/>
      <w:marTop w:val="0"/>
      <w:marBottom w:val="0"/>
      <w:divBdr>
        <w:top w:val="none" w:sz="0" w:space="0" w:color="auto"/>
        <w:left w:val="none" w:sz="0" w:space="0" w:color="auto"/>
        <w:bottom w:val="none" w:sz="0" w:space="0" w:color="auto"/>
        <w:right w:val="none" w:sz="0" w:space="0" w:color="auto"/>
      </w:divBdr>
    </w:div>
    <w:div w:id="159735622">
      <w:bodyDiv w:val="1"/>
      <w:marLeft w:val="0"/>
      <w:marRight w:val="0"/>
      <w:marTop w:val="0"/>
      <w:marBottom w:val="0"/>
      <w:divBdr>
        <w:top w:val="none" w:sz="0" w:space="0" w:color="auto"/>
        <w:left w:val="none" w:sz="0" w:space="0" w:color="auto"/>
        <w:bottom w:val="none" w:sz="0" w:space="0" w:color="auto"/>
        <w:right w:val="none" w:sz="0" w:space="0" w:color="auto"/>
      </w:divBdr>
    </w:div>
    <w:div w:id="160197844">
      <w:bodyDiv w:val="1"/>
      <w:marLeft w:val="0"/>
      <w:marRight w:val="0"/>
      <w:marTop w:val="0"/>
      <w:marBottom w:val="0"/>
      <w:divBdr>
        <w:top w:val="none" w:sz="0" w:space="0" w:color="auto"/>
        <w:left w:val="none" w:sz="0" w:space="0" w:color="auto"/>
        <w:bottom w:val="none" w:sz="0" w:space="0" w:color="auto"/>
        <w:right w:val="none" w:sz="0" w:space="0" w:color="auto"/>
      </w:divBdr>
    </w:div>
    <w:div w:id="165100270">
      <w:bodyDiv w:val="1"/>
      <w:marLeft w:val="0"/>
      <w:marRight w:val="0"/>
      <w:marTop w:val="0"/>
      <w:marBottom w:val="0"/>
      <w:divBdr>
        <w:top w:val="none" w:sz="0" w:space="0" w:color="auto"/>
        <w:left w:val="none" w:sz="0" w:space="0" w:color="auto"/>
        <w:bottom w:val="none" w:sz="0" w:space="0" w:color="auto"/>
        <w:right w:val="none" w:sz="0" w:space="0" w:color="auto"/>
      </w:divBdr>
    </w:div>
    <w:div w:id="166408613">
      <w:bodyDiv w:val="1"/>
      <w:marLeft w:val="0"/>
      <w:marRight w:val="0"/>
      <w:marTop w:val="0"/>
      <w:marBottom w:val="0"/>
      <w:divBdr>
        <w:top w:val="none" w:sz="0" w:space="0" w:color="auto"/>
        <w:left w:val="none" w:sz="0" w:space="0" w:color="auto"/>
        <w:bottom w:val="none" w:sz="0" w:space="0" w:color="auto"/>
        <w:right w:val="none" w:sz="0" w:space="0" w:color="auto"/>
      </w:divBdr>
    </w:div>
    <w:div w:id="215362071">
      <w:bodyDiv w:val="1"/>
      <w:marLeft w:val="0"/>
      <w:marRight w:val="0"/>
      <w:marTop w:val="0"/>
      <w:marBottom w:val="0"/>
      <w:divBdr>
        <w:top w:val="none" w:sz="0" w:space="0" w:color="auto"/>
        <w:left w:val="none" w:sz="0" w:space="0" w:color="auto"/>
        <w:bottom w:val="none" w:sz="0" w:space="0" w:color="auto"/>
        <w:right w:val="none" w:sz="0" w:space="0" w:color="auto"/>
      </w:divBdr>
    </w:div>
    <w:div w:id="223177108">
      <w:bodyDiv w:val="1"/>
      <w:marLeft w:val="0"/>
      <w:marRight w:val="0"/>
      <w:marTop w:val="0"/>
      <w:marBottom w:val="0"/>
      <w:divBdr>
        <w:top w:val="none" w:sz="0" w:space="0" w:color="auto"/>
        <w:left w:val="none" w:sz="0" w:space="0" w:color="auto"/>
        <w:bottom w:val="none" w:sz="0" w:space="0" w:color="auto"/>
        <w:right w:val="none" w:sz="0" w:space="0" w:color="auto"/>
      </w:divBdr>
    </w:div>
    <w:div w:id="230821729">
      <w:bodyDiv w:val="1"/>
      <w:marLeft w:val="0"/>
      <w:marRight w:val="0"/>
      <w:marTop w:val="0"/>
      <w:marBottom w:val="0"/>
      <w:divBdr>
        <w:top w:val="none" w:sz="0" w:space="0" w:color="auto"/>
        <w:left w:val="none" w:sz="0" w:space="0" w:color="auto"/>
        <w:bottom w:val="none" w:sz="0" w:space="0" w:color="auto"/>
        <w:right w:val="none" w:sz="0" w:space="0" w:color="auto"/>
      </w:divBdr>
    </w:div>
    <w:div w:id="241717988">
      <w:bodyDiv w:val="1"/>
      <w:marLeft w:val="0"/>
      <w:marRight w:val="0"/>
      <w:marTop w:val="0"/>
      <w:marBottom w:val="0"/>
      <w:divBdr>
        <w:top w:val="none" w:sz="0" w:space="0" w:color="auto"/>
        <w:left w:val="none" w:sz="0" w:space="0" w:color="auto"/>
        <w:bottom w:val="none" w:sz="0" w:space="0" w:color="auto"/>
        <w:right w:val="none" w:sz="0" w:space="0" w:color="auto"/>
      </w:divBdr>
    </w:div>
    <w:div w:id="268660802">
      <w:bodyDiv w:val="1"/>
      <w:marLeft w:val="0"/>
      <w:marRight w:val="0"/>
      <w:marTop w:val="0"/>
      <w:marBottom w:val="0"/>
      <w:divBdr>
        <w:top w:val="none" w:sz="0" w:space="0" w:color="auto"/>
        <w:left w:val="none" w:sz="0" w:space="0" w:color="auto"/>
        <w:bottom w:val="none" w:sz="0" w:space="0" w:color="auto"/>
        <w:right w:val="none" w:sz="0" w:space="0" w:color="auto"/>
      </w:divBdr>
    </w:div>
    <w:div w:id="270164024">
      <w:bodyDiv w:val="1"/>
      <w:marLeft w:val="0"/>
      <w:marRight w:val="0"/>
      <w:marTop w:val="0"/>
      <w:marBottom w:val="0"/>
      <w:divBdr>
        <w:top w:val="none" w:sz="0" w:space="0" w:color="auto"/>
        <w:left w:val="none" w:sz="0" w:space="0" w:color="auto"/>
        <w:bottom w:val="none" w:sz="0" w:space="0" w:color="auto"/>
        <w:right w:val="none" w:sz="0" w:space="0" w:color="auto"/>
      </w:divBdr>
    </w:div>
    <w:div w:id="271863920">
      <w:bodyDiv w:val="1"/>
      <w:marLeft w:val="0"/>
      <w:marRight w:val="0"/>
      <w:marTop w:val="0"/>
      <w:marBottom w:val="0"/>
      <w:divBdr>
        <w:top w:val="none" w:sz="0" w:space="0" w:color="auto"/>
        <w:left w:val="none" w:sz="0" w:space="0" w:color="auto"/>
        <w:bottom w:val="none" w:sz="0" w:space="0" w:color="auto"/>
        <w:right w:val="none" w:sz="0" w:space="0" w:color="auto"/>
      </w:divBdr>
    </w:div>
    <w:div w:id="277689274">
      <w:bodyDiv w:val="1"/>
      <w:marLeft w:val="0"/>
      <w:marRight w:val="0"/>
      <w:marTop w:val="0"/>
      <w:marBottom w:val="0"/>
      <w:divBdr>
        <w:top w:val="none" w:sz="0" w:space="0" w:color="auto"/>
        <w:left w:val="none" w:sz="0" w:space="0" w:color="auto"/>
        <w:bottom w:val="none" w:sz="0" w:space="0" w:color="auto"/>
        <w:right w:val="none" w:sz="0" w:space="0" w:color="auto"/>
      </w:divBdr>
    </w:div>
    <w:div w:id="300113159">
      <w:bodyDiv w:val="1"/>
      <w:marLeft w:val="0"/>
      <w:marRight w:val="0"/>
      <w:marTop w:val="0"/>
      <w:marBottom w:val="0"/>
      <w:divBdr>
        <w:top w:val="none" w:sz="0" w:space="0" w:color="auto"/>
        <w:left w:val="none" w:sz="0" w:space="0" w:color="auto"/>
        <w:bottom w:val="none" w:sz="0" w:space="0" w:color="auto"/>
        <w:right w:val="none" w:sz="0" w:space="0" w:color="auto"/>
      </w:divBdr>
    </w:div>
    <w:div w:id="307516173">
      <w:bodyDiv w:val="1"/>
      <w:marLeft w:val="0"/>
      <w:marRight w:val="0"/>
      <w:marTop w:val="0"/>
      <w:marBottom w:val="0"/>
      <w:divBdr>
        <w:top w:val="none" w:sz="0" w:space="0" w:color="auto"/>
        <w:left w:val="none" w:sz="0" w:space="0" w:color="auto"/>
        <w:bottom w:val="none" w:sz="0" w:space="0" w:color="auto"/>
        <w:right w:val="none" w:sz="0" w:space="0" w:color="auto"/>
      </w:divBdr>
    </w:div>
    <w:div w:id="309288465">
      <w:bodyDiv w:val="1"/>
      <w:marLeft w:val="0"/>
      <w:marRight w:val="0"/>
      <w:marTop w:val="0"/>
      <w:marBottom w:val="0"/>
      <w:divBdr>
        <w:top w:val="none" w:sz="0" w:space="0" w:color="auto"/>
        <w:left w:val="none" w:sz="0" w:space="0" w:color="auto"/>
        <w:bottom w:val="none" w:sz="0" w:space="0" w:color="auto"/>
        <w:right w:val="none" w:sz="0" w:space="0" w:color="auto"/>
      </w:divBdr>
    </w:div>
    <w:div w:id="311562356">
      <w:bodyDiv w:val="1"/>
      <w:marLeft w:val="0"/>
      <w:marRight w:val="0"/>
      <w:marTop w:val="0"/>
      <w:marBottom w:val="0"/>
      <w:divBdr>
        <w:top w:val="none" w:sz="0" w:space="0" w:color="auto"/>
        <w:left w:val="none" w:sz="0" w:space="0" w:color="auto"/>
        <w:bottom w:val="none" w:sz="0" w:space="0" w:color="auto"/>
        <w:right w:val="none" w:sz="0" w:space="0" w:color="auto"/>
      </w:divBdr>
    </w:div>
    <w:div w:id="315494648">
      <w:bodyDiv w:val="1"/>
      <w:marLeft w:val="0"/>
      <w:marRight w:val="0"/>
      <w:marTop w:val="0"/>
      <w:marBottom w:val="0"/>
      <w:divBdr>
        <w:top w:val="none" w:sz="0" w:space="0" w:color="auto"/>
        <w:left w:val="none" w:sz="0" w:space="0" w:color="auto"/>
        <w:bottom w:val="none" w:sz="0" w:space="0" w:color="auto"/>
        <w:right w:val="none" w:sz="0" w:space="0" w:color="auto"/>
      </w:divBdr>
    </w:div>
    <w:div w:id="352614120">
      <w:bodyDiv w:val="1"/>
      <w:marLeft w:val="0"/>
      <w:marRight w:val="0"/>
      <w:marTop w:val="0"/>
      <w:marBottom w:val="0"/>
      <w:divBdr>
        <w:top w:val="none" w:sz="0" w:space="0" w:color="auto"/>
        <w:left w:val="none" w:sz="0" w:space="0" w:color="auto"/>
        <w:bottom w:val="none" w:sz="0" w:space="0" w:color="auto"/>
        <w:right w:val="none" w:sz="0" w:space="0" w:color="auto"/>
      </w:divBdr>
    </w:div>
    <w:div w:id="370347326">
      <w:bodyDiv w:val="1"/>
      <w:marLeft w:val="0"/>
      <w:marRight w:val="0"/>
      <w:marTop w:val="0"/>
      <w:marBottom w:val="0"/>
      <w:divBdr>
        <w:top w:val="none" w:sz="0" w:space="0" w:color="auto"/>
        <w:left w:val="none" w:sz="0" w:space="0" w:color="auto"/>
        <w:bottom w:val="none" w:sz="0" w:space="0" w:color="auto"/>
        <w:right w:val="none" w:sz="0" w:space="0" w:color="auto"/>
      </w:divBdr>
    </w:div>
    <w:div w:id="401565472">
      <w:bodyDiv w:val="1"/>
      <w:marLeft w:val="0"/>
      <w:marRight w:val="0"/>
      <w:marTop w:val="0"/>
      <w:marBottom w:val="0"/>
      <w:divBdr>
        <w:top w:val="none" w:sz="0" w:space="0" w:color="auto"/>
        <w:left w:val="none" w:sz="0" w:space="0" w:color="auto"/>
        <w:bottom w:val="none" w:sz="0" w:space="0" w:color="auto"/>
        <w:right w:val="none" w:sz="0" w:space="0" w:color="auto"/>
      </w:divBdr>
    </w:div>
    <w:div w:id="402609000">
      <w:bodyDiv w:val="1"/>
      <w:marLeft w:val="0"/>
      <w:marRight w:val="0"/>
      <w:marTop w:val="0"/>
      <w:marBottom w:val="0"/>
      <w:divBdr>
        <w:top w:val="none" w:sz="0" w:space="0" w:color="auto"/>
        <w:left w:val="none" w:sz="0" w:space="0" w:color="auto"/>
        <w:bottom w:val="none" w:sz="0" w:space="0" w:color="auto"/>
        <w:right w:val="none" w:sz="0" w:space="0" w:color="auto"/>
      </w:divBdr>
    </w:div>
    <w:div w:id="403532557">
      <w:bodyDiv w:val="1"/>
      <w:marLeft w:val="0"/>
      <w:marRight w:val="0"/>
      <w:marTop w:val="0"/>
      <w:marBottom w:val="0"/>
      <w:divBdr>
        <w:top w:val="none" w:sz="0" w:space="0" w:color="auto"/>
        <w:left w:val="none" w:sz="0" w:space="0" w:color="auto"/>
        <w:bottom w:val="none" w:sz="0" w:space="0" w:color="auto"/>
        <w:right w:val="none" w:sz="0" w:space="0" w:color="auto"/>
      </w:divBdr>
    </w:div>
    <w:div w:id="412555398">
      <w:bodyDiv w:val="1"/>
      <w:marLeft w:val="0"/>
      <w:marRight w:val="0"/>
      <w:marTop w:val="0"/>
      <w:marBottom w:val="0"/>
      <w:divBdr>
        <w:top w:val="none" w:sz="0" w:space="0" w:color="auto"/>
        <w:left w:val="none" w:sz="0" w:space="0" w:color="auto"/>
        <w:bottom w:val="none" w:sz="0" w:space="0" w:color="auto"/>
        <w:right w:val="none" w:sz="0" w:space="0" w:color="auto"/>
      </w:divBdr>
    </w:div>
    <w:div w:id="421220363">
      <w:bodyDiv w:val="1"/>
      <w:marLeft w:val="0"/>
      <w:marRight w:val="0"/>
      <w:marTop w:val="0"/>
      <w:marBottom w:val="0"/>
      <w:divBdr>
        <w:top w:val="none" w:sz="0" w:space="0" w:color="auto"/>
        <w:left w:val="none" w:sz="0" w:space="0" w:color="auto"/>
        <w:bottom w:val="none" w:sz="0" w:space="0" w:color="auto"/>
        <w:right w:val="none" w:sz="0" w:space="0" w:color="auto"/>
      </w:divBdr>
    </w:div>
    <w:div w:id="432677583">
      <w:bodyDiv w:val="1"/>
      <w:marLeft w:val="0"/>
      <w:marRight w:val="0"/>
      <w:marTop w:val="0"/>
      <w:marBottom w:val="0"/>
      <w:divBdr>
        <w:top w:val="none" w:sz="0" w:space="0" w:color="auto"/>
        <w:left w:val="none" w:sz="0" w:space="0" w:color="auto"/>
        <w:bottom w:val="none" w:sz="0" w:space="0" w:color="auto"/>
        <w:right w:val="none" w:sz="0" w:space="0" w:color="auto"/>
      </w:divBdr>
    </w:div>
    <w:div w:id="435253071">
      <w:bodyDiv w:val="1"/>
      <w:marLeft w:val="0"/>
      <w:marRight w:val="0"/>
      <w:marTop w:val="0"/>
      <w:marBottom w:val="0"/>
      <w:divBdr>
        <w:top w:val="none" w:sz="0" w:space="0" w:color="auto"/>
        <w:left w:val="none" w:sz="0" w:space="0" w:color="auto"/>
        <w:bottom w:val="none" w:sz="0" w:space="0" w:color="auto"/>
        <w:right w:val="none" w:sz="0" w:space="0" w:color="auto"/>
      </w:divBdr>
    </w:div>
    <w:div w:id="443498694">
      <w:bodyDiv w:val="1"/>
      <w:marLeft w:val="0"/>
      <w:marRight w:val="0"/>
      <w:marTop w:val="0"/>
      <w:marBottom w:val="0"/>
      <w:divBdr>
        <w:top w:val="none" w:sz="0" w:space="0" w:color="auto"/>
        <w:left w:val="none" w:sz="0" w:space="0" w:color="auto"/>
        <w:bottom w:val="none" w:sz="0" w:space="0" w:color="auto"/>
        <w:right w:val="none" w:sz="0" w:space="0" w:color="auto"/>
      </w:divBdr>
    </w:div>
    <w:div w:id="465241187">
      <w:bodyDiv w:val="1"/>
      <w:marLeft w:val="0"/>
      <w:marRight w:val="0"/>
      <w:marTop w:val="0"/>
      <w:marBottom w:val="0"/>
      <w:divBdr>
        <w:top w:val="none" w:sz="0" w:space="0" w:color="auto"/>
        <w:left w:val="none" w:sz="0" w:space="0" w:color="auto"/>
        <w:bottom w:val="none" w:sz="0" w:space="0" w:color="auto"/>
        <w:right w:val="none" w:sz="0" w:space="0" w:color="auto"/>
      </w:divBdr>
    </w:div>
    <w:div w:id="491455605">
      <w:bodyDiv w:val="1"/>
      <w:marLeft w:val="0"/>
      <w:marRight w:val="0"/>
      <w:marTop w:val="0"/>
      <w:marBottom w:val="0"/>
      <w:divBdr>
        <w:top w:val="none" w:sz="0" w:space="0" w:color="auto"/>
        <w:left w:val="none" w:sz="0" w:space="0" w:color="auto"/>
        <w:bottom w:val="none" w:sz="0" w:space="0" w:color="auto"/>
        <w:right w:val="none" w:sz="0" w:space="0" w:color="auto"/>
      </w:divBdr>
    </w:div>
    <w:div w:id="511916304">
      <w:bodyDiv w:val="1"/>
      <w:marLeft w:val="0"/>
      <w:marRight w:val="0"/>
      <w:marTop w:val="0"/>
      <w:marBottom w:val="0"/>
      <w:divBdr>
        <w:top w:val="none" w:sz="0" w:space="0" w:color="auto"/>
        <w:left w:val="none" w:sz="0" w:space="0" w:color="auto"/>
        <w:bottom w:val="none" w:sz="0" w:space="0" w:color="auto"/>
        <w:right w:val="none" w:sz="0" w:space="0" w:color="auto"/>
      </w:divBdr>
    </w:div>
    <w:div w:id="521482231">
      <w:bodyDiv w:val="1"/>
      <w:marLeft w:val="0"/>
      <w:marRight w:val="0"/>
      <w:marTop w:val="0"/>
      <w:marBottom w:val="0"/>
      <w:divBdr>
        <w:top w:val="none" w:sz="0" w:space="0" w:color="auto"/>
        <w:left w:val="none" w:sz="0" w:space="0" w:color="auto"/>
        <w:bottom w:val="none" w:sz="0" w:space="0" w:color="auto"/>
        <w:right w:val="none" w:sz="0" w:space="0" w:color="auto"/>
      </w:divBdr>
    </w:div>
    <w:div w:id="522717077">
      <w:bodyDiv w:val="1"/>
      <w:marLeft w:val="0"/>
      <w:marRight w:val="0"/>
      <w:marTop w:val="0"/>
      <w:marBottom w:val="0"/>
      <w:divBdr>
        <w:top w:val="none" w:sz="0" w:space="0" w:color="auto"/>
        <w:left w:val="none" w:sz="0" w:space="0" w:color="auto"/>
        <w:bottom w:val="none" w:sz="0" w:space="0" w:color="auto"/>
        <w:right w:val="none" w:sz="0" w:space="0" w:color="auto"/>
      </w:divBdr>
    </w:div>
    <w:div w:id="535852476">
      <w:bodyDiv w:val="1"/>
      <w:marLeft w:val="0"/>
      <w:marRight w:val="0"/>
      <w:marTop w:val="0"/>
      <w:marBottom w:val="0"/>
      <w:divBdr>
        <w:top w:val="none" w:sz="0" w:space="0" w:color="auto"/>
        <w:left w:val="none" w:sz="0" w:space="0" w:color="auto"/>
        <w:bottom w:val="none" w:sz="0" w:space="0" w:color="auto"/>
        <w:right w:val="none" w:sz="0" w:space="0" w:color="auto"/>
      </w:divBdr>
    </w:div>
    <w:div w:id="537208295">
      <w:bodyDiv w:val="1"/>
      <w:marLeft w:val="0"/>
      <w:marRight w:val="0"/>
      <w:marTop w:val="0"/>
      <w:marBottom w:val="0"/>
      <w:divBdr>
        <w:top w:val="none" w:sz="0" w:space="0" w:color="auto"/>
        <w:left w:val="none" w:sz="0" w:space="0" w:color="auto"/>
        <w:bottom w:val="none" w:sz="0" w:space="0" w:color="auto"/>
        <w:right w:val="none" w:sz="0" w:space="0" w:color="auto"/>
      </w:divBdr>
    </w:div>
    <w:div w:id="547379532">
      <w:bodyDiv w:val="1"/>
      <w:marLeft w:val="0"/>
      <w:marRight w:val="0"/>
      <w:marTop w:val="0"/>
      <w:marBottom w:val="0"/>
      <w:divBdr>
        <w:top w:val="none" w:sz="0" w:space="0" w:color="auto"/>
        <w:left w:val="none" w:sz="0" w:space="0" w:color="auto"/>
        <w:bottom w:val="none" w:sz="0" w:space="0" w:color="auto"/>
        <w:right w:val="none" w:sz="0" w:space="0" w:color="auto"/>
      </w:divBdr>
    </w:div>
    <w:div w:id="555044288">
      <w:bodyDiv w:val="1"/>
      <w:marLeft w:val="0"/>
      <w:marRight w:val="0"/>
      <w:marTop w:val="0"/>
      <w:marBottom w:val="0"/>
      <w:divBdr>
        <w:top w:val="none" w:sz="0" w:space="0" w:color="auto"/>
        <w:left w:val="none" w:sz="0" w:space="0" w:color="auto"/>
        <w:bottom w:val="none" w:sz="0" w:space="0" w:color="auto"/>
        <w:right w:val="none" w:sz="0" w:space="0" w:color="auto"/>
      </w:divBdr>
    </w:div>
    <w:div w:id="570698996">
      <w:bodyDiv w:val="1"/>
      <w:marLeft w:val="0"/>
      <w:marRight w:val="0"/>
      <w:marTop w:val="0"/>
      <w:marBottom w:val="0"/>
      <w:divBdr>
        <w:top w:val="none" w:sz="0" w:space="0" w:color="auto"/>
        <w:left w:val="none" w:sz="0" w:space="0" w:color="auto"/>
        <w:bottom w:val="none" w:sz="0" w:space="0" w:color="auto"/>
        <w:right w:val="none" w:sz="0" w:space="0" w:color="auto"/>
      </w:divBdr>
    </w:div>
    <w:div w:id="592708017">
      <w:bodyDiv w:val="1"/>
      <w:marLeft w:val="0"/>
      <w:marRight w:val="0"/>
      <w:marTop w:val="0"/>
      <w:marBottom w:val="0"/>
      <w:divBdr>
        <w:top w:val="none" w:sz="0" w:space="0" w:color="auto"/>
        <w:left w:val="none" w:sz="0" w:space="0" w:color="auto"/>
        <w:bottom w:val="none" w:sz="0" w:space="0" w:color="auto"/>
        <w:right w:val="none" w:sz="0" w:space="0" w:color="auto"/>
      </w:divBdr>
    </w:div>
    <w:div w:id="596791500">
      <w:bodyDiv w:val="1"/>
      <w:marLeft w:val="0"/>
      <w:marRight w:val="0"/>
      <w:marTop w:val="0"/>
      <w:marBottom w:val="0"/>
      <w:divBdr>
        <w:top w:val="none" w:sz="0" w:space="0" w:color="auto"/>
        <w:left w:val="none" w:sz="0" w:space="0" w:color="auto"/>
        <w:bottom w:val="none" w:sz="0" w:space="0" w:color="auto"/>
        <w:right w:val="none" w:sz="0" w:space="0" w:color="auto"/>
      </w:divBdr>
    </w:div>
    <w:div w:id="598677633">
      <w:bodyDiv w:val="1"/>
      <w:marLeft w:val="0"/>
      <w:marRight w:val="0"/>
      <w:marTop w:val="0"/>
      <w:marBottom w:val="0"/>
      <w:divBdr>
        <w:top w:val="none" w:sz="0" w:space="0" w:color="auto"/>
        <w:left w:val="none" w:sz="0" w:space="0" w:color="auto"/>
        <w:bottom w:val="none" w:sz="0" w:space="0" w:color="auto"/>
        <w:right w:val="none" w:sz="0" w:space="0" w:color="auto"/>
      </w:divBdr>
    </w:div>
    <w:div w:id="606082590">
      <w:bodyDiv w:val="1"/>
      <w:marLeft w:val="0"/>
      <w:marRight w:val="0"/>
      <w:marTop w:val="0"/>
      <w:marBottom w:val="0"/>
      <w:divBdr>
        <w:top w:val="none" w:sz="0" w:space="0" w:color="auto"/>
        <w:left w:val="none" w:sz="0" w:space="0" w:color="auto"/>
        <w:bottom w:val="none" w:sz="0" w:space="0" w:color="auto"/>
        <w:right w:val="none" w:sz="0" w:space="0" w:color="auto"/>
      </w:divBdr>
    </w:div>
    <w:div w:id="619193250">
      <w:bodyDiv w:val="1"/>
      <w:marLeft w:val="0"/>
      <w:marRight w:val="0"/>
      <w:marTop w:val="0"/>
      <w:marBottom w:val="0"/>
      <w:divBdr>
        <w:top w:val="none" w:sz="0" w:space="0" w:color="auto"/>
        <w:left w:val="none" w:sz="0" w:space="0" w:color="auto"/>
        <w:bottom w:val="none" w:sz="0" w:space="0" w:color="auto"/>
        <w:right w:val="none" w:sz="0" w:space="0" w:color="auto"/>
      </w:divBdr>
    </w:div>
    <w:div w:id="629094842">
      <w:bodyDiv w:val="1"/>
      <w:marLeft w:val="0"/>
      <w:marRight w:val="0"/>
      <w:marTop w:val="0"/>
      <w:marBottom w:val="0"/>
      <w:divBdr>
        <w:top w:val="none" w:sz="0" w:space="0" w:color="auto"/>
        <w:left w:val="none" w:sz="0" w:space="0" w:color="auto"/>
        <w:bottom w:val="none" w:sz="0" w:space="0" w:color="auto"/>
        <w:right w:val="none" w:sz="0" w:space="0" w:color="auto"/>
      </w:divBdr>
    </w:div>
    <w:div w:id="638534164">
      <w:bodyDiv w:val="1"/>
      <w:marLeft w:val="0"/>
      <w:marRight w:val="0"/>
      <w:marTop w:val="0"/>
      <w:marBottom w:val="0"/>
      <w:divBdr>
        <w:top w:val="none" w:sz="0" w:space="0" w:color="auto"/>
        <w:left w:val="none" w:sz="0" w:space="0" w:color="auto"/>
        <w:bottom w:val="none" w:sz="0" w:space="0" w:color="auto"/>
        <w:right w:val="none" w:sz="0" w:space="0" w:color="auto"/>
      </w:divBdr>
    </w:div>
    <w:div w:id="647562251">
      <w:bodyDiv w:val="1"/>
      <w:marLeft w:val="0"/>
      <w:marRight w:val="0"/>
      <w:marTop w:val="0"/>
      <w:marBottom w:val="0"/>
      <w:divBdr>
        <w:top w:val="none" w:sz="0" w:space="0" w:color="auto"/>
        <w:left w:val="none" w:sz="0" w:space="0" w:color="auto"/>
        <w:bottom w:val="none" w:sz="0" w:space="0" w:color="auto"/>
        <w:right w:val="none" w:sz="0" w:space="0" w:color="auto"/>
      </w:divBdr>
    </w:div>
    <w:div w:id="663899337">
      <w:bodyDiv w:val="1"/>
      <w:marLeft w:val="0"/>
      <w:marRight w:val="0"/>
      <w:marTop w:val="0"/>
      <w:marBottom w:val="0"/>
      <w:divBdr>
        <w:top w:val="none" w:sz="0" w:space="0" w:color="auto"/>
        <w:left w:val="none" w:sz="0" w:space="0" w:color="auto"/>
        <w:bottom w:val="none" w:sz="0" w:space="0" w:color="auto"/>
        <w:right w:val="none" w:sz="0" w:space="0" w:color="auto"/>
      </w:divBdr>
    </w:div>
    <w:div w:id="664089320">
      <w:bodyDiv w:val="1"/>
      <w:marLeft w:val="0"/>
      <w:marRight w:val="0"/>
      <w:marTop w:val="0"/>
      <w:marBottom w:val="0"/>
      <w:divBdr>
        <w:top w:val="none" w:sz="0" w:space="0" w:color="auto"/>
        <w:left w:val="none" w:sz="0" w:space="0" w:color="auto"/>
        <w:bottom w:val="none" w:sz="0" w:space="0" w:color="auto"/>
        <w:right w:val="none" w:sz="0" w:space="0" w:color="auto"/>
      </w:divBdr>
    </w:div>
    <w:div w:id="684593085">
      <w:bodyDiv w:val="1"/>
      <w:marLeft w:val="0"/>
      <w:marRight w:val="0"/>
      <w:marTop w:val="0"/>
      <w:marBottom w:val="0"/>
      <w:divBdr>
        <w:top w:val="none" w:sz="0" w:space="0" w:color="auto"/>
        <w:left w:val="none" w:sz="0" w:space="0" w:color="auto"/>
        <w:bottom w:val="none" w:sz="0" w:space="0" w:color="auto"/>
        <w:right w:val="none" w:sz="0" w:space="0" w:color="auto"/>
      </w:divBdr>
    </w:div>
    <w:div w:id="686949192">
      <w:bodyDiv w:val="1"/>
      <w:marLeft w:val="0"/>
      <w:marRight w:val="0"/>
      <w:marTop w:val="0"/>
      <w:marBottom w:val="0"/>
      <w:divBdr>
        <w:top w:val="none" w:sz="0" w:space="0" w:color="auto"/>
        <w:left w:val="none" w:sz="0" w:space="0" w:color="auto"/>
        <w:bottom w:val="none" w:sz="0" w:space="0" w:color="auto"/>
        <w:right w:val="none" w:sz="0" w:space="0" w:color="auto"/>
      </w:divBdr>
    </w:div>
    <w:div w:id="690841440">
      <w:bodyDiv w:val="1"/>
      <w:marLeft w:val="0"/>
      <w:marRight w:val="0"/>
      <w:marTop w:val="0"/>
      <w:marBottom w:val="0"/>
      <w:divBdr>
        <w:top w:val="none" w:sz="0" w:space="0" w:color="auto"/>
        <w:left w:val="none" w:sz="0" w:space="0" w:color="auto"/>
        <w:bottom w:val="none" w:sz="0" w:space="0" w:color="auto"/>
        <w:right w:val="none" w:sz="0" w:space="0" w:color="auto"/>
      </w:divBdr>
    </w:div>
    <w:div w:id="717507568">
      <w:bodyDiv w:val="1"/>
      <w:marLeft w:val="0"/>
      <w:marRight w:val="0"/>
      <w:marTop w:val="0"/>
      <w:marBottom w:val="0"/>
      <w:divBdr>
        <w:top w:val="none" w:sz="0" w:space="0" w:color="auto"/>
        <w:left w:val="none" w:sz="0" w:space="0" w:color="auto"/>
        <w:bottom w:val="none" w:sz="0" w:space="0" w:color="auto"/>
        <w:right w:val="none" w:sz="0" w:space="0" w:color="auto"/>
      </w:divBdr>
    </w:div>
    <w:div w:id="745565610">
      <w:bodyDiv w:val="1"/>
      <w:marLeft w:val="0"/>
      <w:marRight w:val="0"/>
      <w:marTop w:val="0"/>
      <w:marBottom w:val="0"/>
      <w:divBdr>
        <w:top w:val="none" w:sz="0" w:space="0" w:color="auto"/>
        <w:left w:val="none" w:sz="0" w:space="0" w:color="auto"/>
        <w:bottom w:val="none" w:sz="0" w:space="0" w:color="auto"/>
        <w:right w:val="none" w:sz="0" w:space="0" w:color="auto"/>
      </w:divBdr>
    </w:div>
    <w:div w:id="753669876">
      <w:bodyDiv w:val="1"/>
      <w:marLeft w:val="0"/>
      <w:marRight w:val="0"/>
      <w:marTop w:val="0"/>
      <w:marBottom w:val="0"/>
      <w:divBdr>
        <w:top w:val="none" w:sz="0" w:space="0" w:color="auto"/>
        <w:left w:val="none" w:sz="0" w:space="0" w:color="auto"/>
        <w:bottom w:val="none" w:sz="0" w:space="0" w:color="auto"/>
        <w:right w:val="none" w:sz="0" w:space="0" w:color="auto"/>
      </w:divBdr>
    </w:div>
    <w:div w:id="768961983">
      <w:bodyDiv w:val="1"/>
      <w:marLeft w:val="0"/>
      <w:marRight w:val="0"/>
      <w:marTop w:val="0"/>
      <w:marBottom w:val="0"/>
      <w:divBdr>
        <w:top w:val="none" w:sz="0" w:space="0" w:color="auto"/>
        <w:left w:val="none" w:sz="0" w:space="0" w:color="auto"/>
        <w:bottom w:val="none" w:sz="0" w:space="0" w:color="auto"/>
        <w:right w:val="none" w:sz="0" w:space="0" w:color="auto"/>
      </w:divBdr>
    </w:div>
    <w:div w:id="769201253">
      <w:bodyDiv w:val="1"/>
      <w:marLeft w:val="0"/>
      <w:marRight w:val="0"/>
      <w:marTop w:val="0"/>
      <w:marBottom w:val="0"/>
      <w:divBdr>
        <w:top w:val="none" w:sz="0" w:space="0" w:color="auto"/>
        <w:left w:val="none" w:sz="0" w:space="0" w:color="auto"/>
        <w:bottom w:val="none" w:sz="0" w:space="0" w:color="auto"/>
        <w:right w:val="none" w:sz="0" w:space="0" w:color="auto"/>
      </w:divBdr>
    </w:div>
    <w:div w:id="771319215">
      <w:bodyDiv w:val="1"/>
      <w:marLeft w:val="0"/>
      <w:marRight w:val="0"/>
      <w:marTop w:val="0"/>
      <w:marBottom w:val="0"/>
      <w:divBdr>
        <w:top w:val="none" w:sz="0" w:space="0" w:color="auto"/>
        <w:left w:val="none" w:sz="0" w:space="0" w:color="auto"/>
        <w:bottom w:val="none" w:sz="0" w:space="0" w:color="auto"/>
        <w:right w:val="none" w:sz="0" w:space="0" w:color="auto"/>
      </w:divBdr>
    </w:div>
    <w:div w:id="811288151">
      <w:bodyDiv w:val="1"/>
      <w:marLeft w:val="0"/>
      <w:marRight w:val="0"/>
      <w:marTop w:val="0"/>
      <w:marBottom w:val="0"/>
      <w:divBdr>
        <w:top w:val="none" w:sz="0" w:space="0" w:color="auto"/>
        <w:left w:val="none" w:sz="0" w:space="0" w:color="auto"/>
        <w:bottom w:val="none" w:sz="0" w:space="0" w:color="auto"/>
        <w:right w:val="none" w:sz="0" w:space="0" w:color="auto"/>
      </w:divBdr>
    </w:div>
    <w:div w:id="817650524">
      <w:bodyDiv w:val="1"/>
      <w:marLeft w:val="0"/>
      <w:marRight w:val="0"/>
      <w:marTop w:val="0"/>
      <w:marBottom w:val="0"/>
      <w:divBdr>
        <w:top w:val="none" w:sz="0" w:space="0" w:color="auto"/>
        <w:left w:val="none" w:sz="0" w:space="0" w:color="auto"/>
        <w:bottom w:val="none" w:sz="0" w:space="0" w:color="auto"/>
        <w:right w:val="none" w:sz="0" w:space="0" w:color="auto"/>
      </w:divBdr>
    </w:div>
    <w:div w:id="820927462">
      <w:bodyDiv w:val="1"/>
      <w:marLeft w:val="0"/>
      <w:marRight w:val="0"/>
      <w:marTop w:val="0"/>
      <w:marBottom w:val="0"/>
      <w:divBdr>
        <w:top w:val="none" w:sz="0" w:space="0" w:color="auto"/>
        <w:left w:val="none" w:sz="0" w:space="0" w:color="auto"/>
        <w:bottom w:val="none" w:sz="0" w:space="0" w:color="auto"/>
        <w:right w:val="none" w:sz="0" w:space="0" w:color="auto"/>
      </w:divBdr>
    </w:div>
    <w:div w:id="821968813">
      <w:bodyDiv w:val="1"/>
      <w:marLeft w:val="0"/>
      <w:marRight w:val="0"/>
      <w:marTop w:val="0"/>
      <w:marBottom w:val="0"/>
      <w:divBdr>
        <w:top w:val="none" w:sz="0" w:space="0" w:color="auto"/>
        <w:left w:val="none" w:sz="0" w:space="0" w:color="auto"/>
        <w:bottom w:val="none" w:sz="0" w:space="0" w:color="auto"/>
        <w:right w:val="none" w:sz="0" w:space="0" w:color="auto"/>
      </w:divBdr>
    </w:div>
    <w:div w:id="859077770">
      <w:bodyDiv w:val="1"/>
      <w:marLeft w:val="0"/>
      <w:marRight w:val="0"/>
      <w:marTop w:val="0"/>
      <w:marBottom w:val="0"/>
      <w:divBdr>
        <w:top w:val="none" w:sz="0" w:space="0" w:color="auto"/>
        <w:left w:val="none" w:sz="0" w:space="0" w:color="auto"/>
        <w:bottom w:val="none" w:sz="0" w:space="0" w:color="auto"/>
        <w:right w:val="none" w:sz="0" w:space="0" w:color="auto"/>
      </w:divBdr>
    </w:div>
    <w:div w:id="860314640">
      <w:bodyDiv w:val="1"/>
      <w:marLeft w:val="0"/>
      <w:marRight w:val="0"/>
      <w:marTop w:val="0"/>
      <w:marBottom w:val="0"/>
      <w:divBdr>
        <w:top w:val="none" w:sz="0" w:space="0" w:color="auto"/>
        <w:left w:val="none" w:sz="0" w:space="0" w:color="auto"/>
        <w:bottom w:val="none" w:sz="0" w:space="0" w:color="auto"/>
        <w:right w:val="none" w:sz="0" w:space="0" w:color="auto"/>
      </w:divBdr>
    </w:div>
    <w:div w:id="882979345">
      <w:bodyDiv w:val="1"/>
      <w:marLeft w:val="0"/>
      <w:marRight w:val="0"/>
      <w:marTop w:val="0"/>
      <w:marBottom w:val="0"/>
      <w:divBdr>
        <w:top w:val="none" w:sz="0" w:space="0" w:color="auto"/>
        <w:left w:val="none" w:sz="0" w:space="0" w:color="auto"/>
        <w:bottom w:val="none" w:sz="0" w:space="0" w:color="auto"/>
        <w:right w:val="none" w:sz="0" w:space="0" w:color="auto"/>
      </w:divBdr>
    </w:div>
    <w:div w:id="889614481">
      <w:bodyDiv w:val="1"/>
      <w:marLeft w:val="0"/>
      <w:marRight w:val="0"/>
      <w:marTop w:val="0"/>
      <w:marBottom w:val="0"/>
      <w:divBdr>
        <w:top w:val="none" w:sz="0" w:space="0" w:color="auto"/>
        <w:left w:val="none" w:sz="0" w:space="0" w:color="auto"/>
        <w:bottom w:val="none" w:sz="0" w:space="0" w:color="auto"/>
        <w:right w:val="none" w:sz="0" w:space="0" w:color="auto"/>
      </w:divBdr>
    </w:div>
    <w:div w:id="891580882">
      <w:bodyDiv w:val="1"/>
      <w:marLeft w:val="0"/>
      <w:marRight w:val="0"/>
      <w:marTop w:val="0"/>
      <w:marBottom w:val="0"/>
      <w:divBdr>
        <w:top w:val="none" w:sz="0" w:space="0" w:color="auto"/>
        <w:left w:val="none" w:sz="0" w:space="0" w:color="auto"/>
        <w:bottom w:val="none" w:sz="0" w:space="0" w:color="auto"/>
        <w:right w:val="none" w:sz="0" w:space="0" w:color="auto"/>
      </w:divBdr>
    </w:div>
    <w:div w:id="891964663">
      <w:bodyDiv w:val="1"/>
      <w:marLeft w:val="0"/>
      <w:marRight w:val="0"/>
      <w:marTop w:val="0"/>
      <w:marBottom w:val="0"/>
      <w:divBdr>
        <w:top w:val="none" w:sz="0" w:space="0" w:color="auto"/>
        <w:left w:val="none" w:sz="0" w:space="0" w:color="auto"/>
        <w:bottom w:val="none" w:sz="0" w:space="0" w:color="auto"/>
        <w:right w:val="none" w:sz="0" w:space="0" w:color="auto"/>
      </w:divBdr>
    </w:div>
    <w:div w:id="895050077">
      <w:bodyDiv w:val="1"/>
      <w:marLeft w:val="0"/>
      <w:marRight w:val="0"/>
      <w:marTop w:val="0"/>
      <w:marBottom w:val="0"/>
      <w:divBdr>
        <w:top w:val="none" w:sz="0" w:space="0" w:color="auto"/>
        <w:left w:val="none" w:sz="0" w:space="0" w:color="auto"/>
        <w:bottom w:val="none" w:sz="0" w:space="0" w:color="auto"/>
        <w:right w:val="none" w:sz="0" w:space="0" w:color="auto"/>
      </w:divBdr>
    </w:div>
    <w:div w:id="902908038">
      <w:bodyDiv w:val="1"/>
      <w:marLeft w:val="0"/>
      <w:marRight w:val="0"/>
      <w:marTop w:val="0"/>
      <w:marBottom w:val="0"/>
      <w:divBdr>
        <w:top w:val="none" w:sz="0" w:space="0" w:color="auto"/>
        <w:left w:val="none" w:sz="0" w:space="0" w:color="auto"/>
        <w:bottom w:val="none" w:sz="0" w:space="0" w:color="auto"/>
        <w:right w:val="none" w:sz="0" w:space="0" w:color="auto"/>
      </w:divBdr>
    </w:div>
    <w:div w:id="911352297">
      <w:bodyDiv w:val="1"/>
      <w:marLeft w:val="0"/>
      <w:marRight w:val="0"/>
      <w:marTop w:val="0"/>
      <w:marBottom w:val="0"/>
      <w:divBdr>
        <w:top w:val="none" w:sz="0" w:space="0" w:color="auto"/>
        <w:left w:val="none" w:sz="0" w:space="0" w:color="auto"/>
        <w:bottom w:val="none" w:sz="0" w:space="0" w:color="auto"/>
        <w:right w:val="none" w:sz="0" w:space="0" w:color="auto"/>
      </w:divBdr>
    </w:div>
    <w:div w:id="931471681">
      <w:bodyDiv w:val="1"/>
      <w:marLeft w:val="0"/>
      <w:marRight w:val="0"/>
      <w:marTop w:val="0"/>
      <w:marBottom w:val="0"/>
      <w:divBdr>
        <w:top w:val="none" w:sz="0" w:space="0" w:color="auto"/>
        <w:left w:val="none" w:sz="0" w:space="0" w:color="auto"/>
        <w:bottom w:val="none" w:sz="0" w:space="0" w:color="auto"/>
        <w:right w:val="none" w:sz="0" w:space="0" w:color="auto"/>
      </w:divBdr>
    </w:div>
    <w:div w:id="940142332">
      <w:bodyDiv w:val="1"/>
      <w:marLeft w:val="0"/>
      <w:marRight w:val="0"/>
      <w:marTop w:val="0"/>
      <w:marBottom w:val="0"/>
      <w:divBdr>
        <w:top w:val="none" w:sz="0" w:space="0" w:color="auto"/>
        <w:left w:val="none" w:sz="0" w:space="0" w:color="auto"/>
        <w:bottom w:val="none" w:sz="0" w:space="0" w:color="auto"/>
        <w:right w:val="none" w:sz="0" w:space="0" w:color="auto"/>
      </w:divBdr>
    </w:div>
    <w:div w:id="952640264">
      <w:bodyDiv w:val="1"/>
      <w:marLeft w:val="0"/>
      <w:marRight w:val="0"/>
      <w:marTop w:val="0"/>
      <w:marBottom w:val="0"/>
      <w:divBdr>
        <w:top w:val="none" w:sz="0" w:space="0" w:color="auto"/>
        <w:left w:val="none" w:sz="0" w:space="0" w:color="auto"/>
        <w:bottom w:val="none" w:sz="0" w:space="0" w:color="auto"/>
        <w:right w:val="none" w:sz="0" w:space="0" w:color="auto"/>
      </w:divBdr>
    </w:div>
    <w:div w:id="957293903">
      <w:bodyDiv w:val="1"/>
      <w:marLeft w:val="0"/>
      <w:marRight w:val="0"/>
      <w:marTop w:val="0"/>
      <w:marBottom w:val="0"/>
      <w:divBdr>
        <w:top w:val="none" w:sz="0" w:space="0" w:color="auto"/>
        <w:left w:val="none" w:sz="0" w:space="0" w:color="auto"/>
        <w:bottom w:val="none" w:sz="0" w:space="0" w:color="auto"/>
        <w:right w:val="none" w:sz="0" w:space="0" w:color="auto"/>
      </w:divBdr>
    </w:div>
    <w:div w:id="966662617">
      <w:bodyDiv w:val="1"/>
      <w:marLeft w:val="0"/>
      <w:marRight w:val="0"/>
      <w:marTop w:val="0"/>
      <w:marBottom w:val="0"/>
      <w:divBdr>
        <w:top w:val="none" w:sz="0" w:space="0" w:color="auto"/>
        <w:left w:val="none" w:sz="0" w:space="0" w:color="auto"/>
        <w:bottom w:val="none" w:sz="0" w:space="0" w:color="auto"/>
        <w:right w:val="none" w:sz="0" w:space="0" w:color="auto"/>
      </w:divBdr>
    </w:div>
    <w:div w:id="978847550">
      <w:bodyDiv w:val="1"/>
      <w:marLeft w:val="0"/>
      <w:marRight w:val="0"/>
      <w:marTop w:val="0"/>
      <w:marBottom w:val="0"/>
      <w:divBdr>
        <w:top w:val="none" w:sz="0" w:space="0" w:color="auto"/>
        <w:left w:val="none" w:sz="0" w:space="0" w:color="auto"/>
        <w:bottom w:val="none" w:sz="0" w:space="0" w:color="auto"/>
        <w:right w:val="none" w:sz="0" w:space="0" w:color="auto"/>
      </w:divBdr>
    </w:div>
    <w:div w:id="983463853">
      <w:bodyDiv w:val="1"/>
      <w:marLeft w:val="0"/>
      <w:marRight w:val="0"/>
      <w:marTop w:val="0"/>
      <w:marBottom w:val="0"/>
      <w:divBdr>
        <w:top w:val="none" w:sz="0" w:space="0" w:color="auto"/>
        <w:left w:val="none" w:sz="0" w:space="0" w:color="auto"/>
        <w:bottom w:val="none" w:sz="0" w:space="0" w:color="auto"/>
        <w:right w:val="none" w:sz="0" w:space="0" w:color="auto"/>
      </w:divBdr>
    </w:div>
    <w:div w:id="993725324">
      <w:bodyDiv w:val="1"/>
      <w:marLeft w:val="0"/>
      <w:marRight w:val="0"/>
      <w:marTop w:val="0"/>
      <w:marBottom w:val="0"/>
      <w:divBdr>
        <w:top w:val="none" w:sz="0" w:space="0" w:color="auto"/>
        <w:left w:val="none" w:sz="0" w:space="0" w:color="auto"/>
        <w:bottom w:val="none" w:sz="0" w:space="0" w:color="auto"/>
        <w:right w:val="none" w:sz="0" w:space="0" w:color="auto"/>
      </w:divBdr>
    </w:div>
    <w:div w:id="1002320854">
      <w:bodyDiv w:val="1"/>
      <w:marLeft w:val="0"/>
      <w:marRight w:val="0"/>
      <w:marTop w:val="0"/>
      <w:marBottom w:val="0"/>
      <w:divBdr>
        <w:top w:val="none" w:sz="0" w:space="0" w:color="auto"/>
        <w:left w:val="none" w:sz="0" w:space="0" w:color="auto"/>
        <w:bottom w:val="none" w:sz="0" w:space="0" w:color="auto"/>
        <w:right w:val="none" w:sz="0" w:space="0" w:color="auto"/>
      </w:divBdr>
    </w:div>
    <w:div w:id="1009258697">
      <w:bodyDiv w:val="1"/>
      <w:marLeft w:val="0"/>
      <w:marRight w:val="0"/>
      <w:marTop w:val="0"/>
      <w:marBottom w:val="0"/>
      <w:divBdr>
        <w:top w:val="none" w:sz="0" w:space="0" w:color="auto"/>
        <w:left w:val="none" w:sz="0" w:space="0" w:color="auto"/>
        <w:bottom w:val="none" w:sz="0" w:space="0" w:color="auto"/>
        <w:right w:val="none" w:sz="0" w:space="0" w:color="auto"/>
      </w:divBdr>
    </w:div>
    <w:div w:id="1028872560">
      <w:bodyDiv w:val="1"/>
      <w:marLeft w:val="0"/>
      <w:marRight w:val="0"/>
      <w:marTop w:val="0"/>
      <w:marBottom w:val="0"/>
      <w:divBdr>
        <w:top w:val="none" w:sz="0" w:space="0" w:color="auto"/>
        <w:left w:val="none" w:sz="0" w:space="0" w:color="auto"/>
        <w:bottom w:val="none" w:sz="0" w:space="0" w:color="auto"/>
        <w:right w:val="none" w:sz="0" w:space="0" w:color="auto"/>
      </w:divBdr>
    </w:div>
    <w:div w:id="1073044961">
      <w:bodyDiv w:val="1"/>
      <w:marLeft w:val="0"/>
      <w:marRight w:val="0"/>
      <w:marTop w:val="0"/>
      <w:marBottom w:val="0"/>
      <w:divBdr>
        <w:top w:val="none" w:sz="0" w:space="0" w:color="auto"/>
        <w:left w:val="none" w:sz="0" w:space="0" w:color="auto"/>
        <w:bottom w:val="none" w:sz="0" w:space="0" w:color="auto"/>
        <w:right w:val="none" w:sz="0" w:space="0" w:color="auto"/>
      </w:divBdr>
    </w:div>
    <w:div w:id="1073162930">
      <w:bodyDiv w:val="1"/>
      <w:marLeft w:val="0"/>
      <w:marRight w:val="0"/>
      <w:marTop w:val="0"/>
      <w:marBottom w:val="0"/>
      <w:divBdr>
        <w:top w:val="none" w:sz="0" w:space="0" w:color="auto"/>
        <w:left w:val="none" w:sz="0" w:space="0" w:color="auto"/>
        <w:bottom w:val="none" w:sz="0" w:space="0" w:color="auto"/>
        <w:right w:val="none" w:sz="0" w:space="0" w:color="auto"/>
      </w:divBdr>
    </w:div>
    <w:div w:id="1074546506">
      <w:bodyDiv w:val="1"/>
      <w:marLeft w:val="0"/>
      <w:marRight w:val="0"/>
      <w:marTop w:val="0"/>
      <w:marBottom w:val="0"/>
      <w:divBdr>
        <w:top w:val="none" w:sz="0" w:space="0" w:color="auto"/>
        <w:left w:val="none" w:sz="0" w:space="0" w:color="auto"/>
        <w:bottom w:val="none" w:sz="0" w:space="0" w:color="auto"/>
        <w:right w:val="none" w:sz="0" w:space="0" w:color="auto"/>
      </w:divBdr>
    </w:div>
    <w:div w:id="1108037948">
      <w:bodyDiv w:val="1"/>
      <w:marLeft w:val="0"/>
      <w:marRight w:val="0"/>
      <w:marTop w:val="0"/>
      <w:marBottom w:val="0"/>
      <w:divBdr>
        <w:top w:val="none" w:sz="0" w:space="0" w:color="auto"/>
        <w:left w:val="none" w:sz="0" w:space="0" w:color="auto"/>
        <w:bottom w:val="none" w:sz="0" w:space="0" w:color="auto"/>
        <w:right w:val="none" w:sz="0" w:space="0" w:color="auto"/>
      </w:divBdr>
    </w:div>
    <w:div w:id="1124153368">
      <w:bodyDiv w:val="1"/>
      <w:marLeft w:val="0"/>
      <w:marRight w:val="0"/>
      <w:marTop w:val="0"/>
      <w:marBottom w:val="0"/>
      <w:divBdr>
        <w:top w:val="none" w:sz="0" w:space="0" w:color="auto"/>
        <w:left w:val="none" w:sz="0" w:space="0" w:color="auto"/>
        <w:bottom w:val="none" w:sz="0" w:space="0" w:color="auto"/>
        <w:right w:val="none" w:sz="0" w:space="0" w:color="auto"/>
      </w:divBdr>
    </w:div>
    <w:div w:id="1124730789">
      <w:bodyDiv w:val="1"/>
      <w:marLeft w:val="0"/>
      <w:marRight w:val="0"/>
      <w:marTop w:val="0"/>
      <w:marBottom w:val="0"/>
      <w:divBdr>
        <w:top w:val="none" w:sz="0" w:space="0" w:color="auto"/>
        <w:left w:val="none" w:sz="0" w:space="0" w:color="auto"/>
        <w:bottom w:val="none" w:sz="0" w:space="0" w:color="auto"/>
        <w:right w:val="none" w:sz="0" w:space="0" w:color="auto"/>
      </w:divBdr>
    </w:div>
    <w:div w:id="1160656787">
      <w:bodyDiv w:val="1"/>
      <w:marLeft w:val="0"/>
      <w:marRight w:val="0"/>
      <w:marTop w:val="0"/>
      <w:marBottom w:val="0"/>
      <w:divBdr>
        <w:top w:val="none" w:sz="0" w:space="0" w:color="auto"/>
        <w:left w:val="none" w:sz="0" w:space="0" w:color="auto"/>
        <w:bottom w:val="none" w:sz="0" w:space="0" w:color="auto"/>
        <w:right w:val="none" w:sz="0" w:space="0" w:color="auto"/>
      </w:divBdr>
    </w:div>
    <w:div w:id="1178078159">
      <w:bodyDiv w:val="1"/>
      <w:marLeft w:val="0"/>
      <w:marRight w:val="0"/>
      <w:marTop w:val="0"/>
      <w:marBottom w:val="0"/>
      <w:divBdr>
        <w:top w:val="none" w:sz="0" w:space="0" w:color="auto"/>
        <w:left w:val="none" w:sz="0" w:space="0" w:color="auto"/>
        <w:bottom w:val="none" w:sz="0" w:space="0" w:color="auto"/>
        <w:right w:val="none" w:sz="0" w:space="0" w:color="auto"/>
      </w:divBdr>
    </w:div>
    <w:div w:id="1208109532">
      <w:bodyDiv w:val="1"/>
      <w:marLeft w:val="0"/>
      <w:marRight w:val="0"/>
      <w:marTop w:val="0"/>
      <w:marBottom w:val="0"/>
      <w:divBdr>
        <w:top w:val="none" w:sz="0" w:space="0" w:color="auto"/>
        <w:left w:val="none" w:sz="0" w:space="0" w:color="auto"/>
        <w:bottom w:val="none" w:sz="0" w:space="0" w:color="auto"/>
        <w:right w:val="none" w:sz="0" w:space="0" w:color="auto"/>
      </w:divBdr>
    </w:div>
    <w:div w:id="1211041135">
      <w:bodyDiv w:val="1"/>
      <w:marLeft w:val="0"/>
      <w:marRight w:val="0"/>
      <w:marTop w:val="0"/>
      <w:marBottom w:val="0"/>
      <w:divBdr>
        <w:top w:val="none" w:sz="0" w:space="0" w:color="auto"/>
        <w:left w:val="none" w:sz="0" w:space="0" w:color="auto"/>
        <w:bottom w:val="none" w:sz="0" w:space="0" w:color="auto"/>
        <w:right w:val="none" w:sz="0" w:space="0" w:color="auto"/>
      </w:divBdr>
    </w:div>
    <w:div w:id="1233544849">
      <w:bodyDiv w:val="1"/>
      <w:marLeft w:val="0"/>
      <w:marRight w:val="0"/>
      <w:marTop w:val="0"/>
      <w:marBottom w:val="0"/>
      <w:divBdr>
        <w:top w:val="none" w:sz="0" w:space="0" w:color="auto"/>
        <w:left w:val="none" w:sz="0" w:space="0" w:color="auto"/>
        <w:bottom w:val="none" w:sz="0" w:space="0" w:color="auto"/>
        <w:right w:val="none" w:sz="0" w:space="0" w:color="auto"/>
      </w:divBdr>
    </w:div>
    <w:div w:id="1240484848">
      <w:bodyDiv w:val="1"/>
      <w:marLeft w:val="0"/>
      <w:marRight w:val="0"/>
      <w:marTop w:val="0"/>
      <w:marBottom w:val="0"/>
      <w:divBdr>
        <w:top w:val="none" w:sz="0" w:space="0" w:color="auto"/>
        <w:left w:val="none" w:sz="0" w:space="0" w:color="auto"/>
        <w:bottom w:val="none" w:sz="0" w:space="0" w:color="auto"/>
        <w:right w:val="none" w:sz="0" w:space="0" w:color="auto"/>
      </w:divBdr>
    </w:div>
    <w:div w:id="1259366694">
      <w:bodyDiv w:val="1"/>
      <w:marLeft w:val="0"/>
      <w:marRight w:val="0"/>
      <w:marTop w:val="0"/>
      <w:marBottom w:val="0"/>
      <w:divBdr>
        <w:top w:val="none" w:sz="0" w:space="0" w:color="auto"/>
        <w:left w:val="none" w:sz="0" w:space="0" w:color="auto"/>
        <w:bottom w:val="none" w:sz="0" w:space="0" w:color="auto"/>
        <w:right w:val="none" w:sz="0" w:space="0" w:color="auto"/>
      </w:divBdr>
    </w:div>
    <w:div w:id="1260405303">
      <w:bodyDiv w:val="1"/>
      <w:marLeft w:val="0"/>
      <w:marRight w:val="0"/>
      <w:marTop w:val="0"/>
      <w:marBottom w:val="0"/>
      <w:divBdr>
        <w:top w:val="none" w:sz="0" w:space="0" w:color="auto"/>
        <w:left w:val="none" w:sz="0" w:space="0" w:color="auto"/>
        <w:bottom w:val="none" w:sz="0" w:space="0" w:color="auto"/>
        <w:right w:val="none" w:sz="0" w:space="0" w:color="auto"/>
      </w:divBdr>
    </w:div>
    <w:div w:id="1264221018">
      <w:bodyDiv w:val="1"/>
      <w:marLeft w:val="0"/>
      <w:marRight w:val="0"/>
      <w:marTop w:val="0"/>
      <w:marBottom w:val="0"/>
      <w:divBdr>
        <w:top w:val="none" w:sz="0" w:space="0" w:color="auto"/>
        <w:left w:val="none" w:sz="0" w:space="0" w:color="auto"/>
        <w:bottom w:val="none" w:sz="0" w:space="0" w:color="auto"/>
        <w:right w:val="none" w:sz="0" w:space="0" w:color="auto"/>
      </w:divBdr>
    </w:div>
    <w:div w:id="1279869255">
      <w:bodyDiv w:val="1"/>
      <w:marLeft w:val="0"/>
      <w:marRight w:val="0"/>
      <w:marTop w:val="0"/>
      <w:marBottom w:val="0"/>
      <w:divBdr>
        <w:top w:val="none" w:sz="0" w:space="0" w:color="auto"/>
        <w:left w:val="none" w:sz="0" w:space="0" w:color="auto"/>
        <w:bottom w:val="none" w:sz="0" w:space="0" w:color="auto"/>
        <w:right w:val="none" w:sz="0" w:space="0" w:color="auto"/>
      </w:divBdr>
    </w:div>
    <w:div w:id="1290428934">
      <w:bodyDiv w:val="1"/>
      <w:marLeft w:val="0"/>
      <w:marRight w:val="0"/>
      <w:marTop w:val="0"/>
      <w:marBottom w:val="0"/>
      <w:divBdr>
        <w:top w:val="none" w:sz="0" w:space="0" w:color="auto"/>
        <w:left w:val="none" w:sz="0" w:space="0" w:color="auto"/>
        <w:bottom w:val="none" w:sz="0" w:space="0" w:color="auto"/>
        <w:right w:val="none" w:sz="0" w:space="0" w:color="auto"/>
      </w:divBdr>
    </w:div>
    <w:div w:id="1293437995">
      <w:bodyDiv w:val="1"/>
      <w:marLeft w:val="0"/>
      <w:marRight w:val="0"/>
      <w:marTop w:val="0"/>
      <w:marBottom w:val="0"/>
      <w:divBdr>
        <w:top w:val="none" w:sz="0" w:space="0" w:color="auto"/>
        <w:left w:val="none" w:sz="0" w:space="0" w:color="auto"/>
        <w:bottom w:val="none" w:sz="0" w:space="0" w:color="auto"/>
        <w:right w:val="none" w:sz="0" w:space="0" w:color="auto"/>
      </w:divBdr>
    </w:div>
    <w:div w:id="1305741375">
      <w:bodyDiv w:val="1"/>
      <w:marLeft w:val="0"/>
      <w:marRight w:val="0"/>
      <w:marTop w:val="0"/>
      <w:marBottom w:val="0"/>
      <w:divBdr>
        <w:top w:val="none" w:sz="0" w:space="0" w:color="auto"/>
        <w:left w:val="none" w:sz="0" w:space="0" w:color="auto"/>
        <w:bottom w:val="none" w:sz="0" w:space="0" w:color="auto"/>
        <w:right w:val="none" w:sz="0" w:space="0" w:color="auto"/>
      </w:divBdr>
    </w:div>
    <w:div w:id="1312170259">
      <w:bodyDiv w:val="1"/>
      <w:marLeft w:val="0"/>
      <w:marRight w:val="0"/>
      <w:marTop w:val="0"/>
      <w:marBottom w:val="0"/>
      <w:divBdr>
        <w:top w:val="none" w:sz="0" w:space="0" w:color="auto"/>
        <w:left w:val="none" w:sz="0" w:space="0" w:color="auto"/>
        <w:bottom w:val="none" w:sz="0" w:space="0" w:color="auto"/>
        <w:right w:val="none" w:sz="0" w:space="0" w:color="auto"/>
      </w:divBdr>
    </w:div>
    <w:div w:id="1313102980">
      <w:bodyDiv w:val="1"/>
      <w:marLeft w:val="0"/>
      <w:marRight w:val="0"/>
      <w:marTop w:val="0"/>
      <w:marBottom w:val="0"/>
      <w:divBdr>
        <w:top w:val="none" w:sz="0" w:space="0" w:color="auto"/>
        <w:left w:val="none" w:sz="0" w:space="0" w:color="auto"/>
        <w:bottom w:val="none" w:sz="0" w:space="0" w:color="auto"/>
        <w:right w:val="none" w:sz="0" w:space="0" w:color="auto"/>
      </w:divBdr>
    </w:div>
    <w:div w:id="1316571947">
      <w:bodyDiv w:val="1"/>
      <w:marLeft w:val="0"/>
      <w:marRight w:val="0"/>
      <w:marTop w:val="0"/>
      <w:marBottom w:val="0"/>
      <w:divBdr>
        <w:top w:val="none" w:sz="0" w:space="0" w:color="auto"/>
        <w:left w:val="none" w:sz="0" w:space="0" w:color="auto"/>
        <w:bottom w:val="none" w:sz="0" w:space="0" w:color="auto"/>
        <w:right w:val="none" w:sz="0" w:space="0" w:color="auto"/>
      </w:divBdr>
    </w:div>
    <w:div w:id="1332903903">
      <w:bodyDiv w:val="1"/>
      <w:marLeft w:val="0"/>
      <w:marRight w:val="0"/>
      <w:marTop w:val="0"/>
      <w:marBottom w:val="0"/>
      <w:divBdr>
        <w:top w:val="none" w:sz="0" w:space="0" w:color="auto"/>
        <w:left w:val="none" w:sz="0" w:space="0" w:color="auto"/>
        <w:bottom w:val="none" w:sz="0" w:space="0" w:color="auto"/>
        <w:right w:val="none" w:sz="0" w:space="0" w:color="auto"/>
      </w:divBdr>
    </w:div>
    <w:div w:id="1349595791">
      <w:bodyDiv w:val="1"/>
      <w:marLeft w:val="0"/>
      <w:marRight w:val="0"/>
      <w:marTop w:val="0"/>
      <w:marBottom w:val="0"/>
      <w:divBdr>
        <w:top w:val="none" w:sz="0" w:space="0" w:color="auto"/>
        <w:left w:val="none" w:sz="0" w:space="0" w:color="auto"/>
        <w:bottom w:val="none" w:sz="0" w:space="0" w:color="auto"/>
        <w:right w:val="none" w:sz="0" w:space="0" w:color="auto"/>
      </w:divBdr>
    </w:div>
    <w:div w:id="1369455646">
      <w:bodyDiv w:val="1"/>
      <w:marLeft w:val="0"/>
      <w:marRight w:val="0"/>
      <w:marTop w:val="0"/>
      <w:marBottom w:val="0"/>
      <w:divBdr>
        <w:top w:val="none" w:sz="0" w:space="0" w:color="auto"/>
        <w:left w:val="none" w:sz="0" w:space="0" w:color="auto"/>
        <w:bottom w:val="none" w:sz="0" w:space="0" w:color="auto"/>
        <w:right w:val="none" w:sz="0" w:space="0" w:color="auto"/>
      </w:divBdr>
    </w:div>
    <w:div w:id="1378553472">
      <w:bodyDiv w:val="1"/>
      <w:marLeft w:val="0"/>
      <w:marRight w:val="0"/>
      <w:marTop w:val="0"/>
      <w:marBottom w:val="0"/>
      <w:divBdr>
        <w:top w:val="none" w:sz="0" w:space="0" w:color="auto"/>
        <w:left w:val="none" w:sz="0" w:space="0" w:color="auto"/>
        <w:bottom w:val="none" w:sz="0" w:space="0" w:color="auto"/>
        <w:right w:val="none" w:sz="0" w:space="0" w:color="auto"/>
      </w:divBdr>
    </w:div>
    <w:div w:id="1381589678">
      <w:bodyDiv w:val="1"/>
      <w:marLeft w:val="0"/>
      <w:marRight w:val="0"/>
      <w:marTop w:val="0"/>
      <w:marBottom w:val="0"/>
      <w:divBdr>
        <w:top w:val="none" w:sz="0" w:space="0" w:color="auto"/>
        <w:left w:val="none" w:sz="0" w:space="0" w:color="auto"/>
        <w:bottom w:val="none" w:sz="0" w:space="0" w:color="auto"/>
        <w:right w:val="none" w:sz="0" w:space="0" w:color="auto"/>
      </w:divBdr>
    </w:div>
    <w:div w:id="1382053383">
      <w:bodyDiv w:val="1"/>
      <w:marLeft w:val="0"/>
      <w:marRight w:val="0"/>
      <w:marTop w:val="0"/>
      <w:marBottom w:val="0"/>
      <w:divBdr>
        <w:top w:val="none" w:sz="0" w:space="0" w:color="auto"/>
        <w:left w:val="none" w:sz="0" w:space="0" w:color="auto"/>
        <w:bottom w:val="none" w:sz="0" w:space="0" w:color="auto"/>
        <w:right w:val="none" w:sz="0" w:space="0" w:color="auto"/>
      </w:divBdr>
    </w:div>
    <w:div w:id="1403797596">
      <w:bodyDiv w:val="1"/>
      <w:marLeft w:val="0"/>
      <w:marRight w:val="0"/>
      <w:marTop w:val="0"/>
      <w:marBottom w:val="0"/>
      <w:divBdr>
        <w:top w:val="none" w:sz="0" w:space="0" w:color="auto"/>
        <w:left w:val="none" w:sz="0" w:space="0" w:color="auto"/>
        <w:bottom w:val="none" w:sz="0" w:space="0" w:color="auto"/>
        <w:right w:val="none" w:sz="0" w:space="0" w:color="auto"/>
      </w:divBdr>
    </w:div>
    <w:div w:id="1422723000">
      <w:bodyDiv w:val="1"/>
      <w:marLeft w:val="0"/>
      <w:marRight w:val="0"/>
      <w:marTop w:val="0"/>
      <w:marBottom w:val="0"/>
      <w:divBdr>
        <w:top w:val="none" w:sz="0" w:space="0" w:color="auto"/>
        <w:left w:val="none" w:sz="0" w:space="0" w:color="auto"/>
        <w:bottom w:val="none" w:sz="0" w:space="0" w:color="auto"/>
        <w:right w:val="none" w:sz="0" w:space="0" w:color="auto"/>
      </w:divBdr>
    </w:div>
    <w:div w:id="1424640455">
      <w:bodyDiv w:val="1"/>
      <w:marLeft w:val="0"/>
      <w:marRight w:val="0"/>
      <w:marTop w:val="0"/>
      <w:marBottom w:val="0"/>
      <w:divBdr>
        <w:top w:val="none" w:sz="0" w:space="0" w:color="auto"/>
        <w:left w:val="none" w:sz="0" w:space="0" w:color="auto"/>
        <w:bottom w:val="none" w:sz="0" w:space="0" w:color="auto"/>
        <w:right w:val="none" w:sz="0" w:space="0" w:color="auto"/>
      </w:divBdr>
    </w:div>
    <w:div w:id="1428620166">
      <w:bodyDiv w:val="1"/>
      <w:marLeft w:val="0"/>
      <w:marRight w:val="0"/>
      <w:marTop w:val="0"/>
      <w:marBottom w:val="0"/>
      <w:divBdr>
        <w:top w:val="none" w:sz="0" w:space="0" w:color="auto"/>
        <w:left w:val="none" w:sz="0" w:space="0" w:color="auto"/>
        <w:bottom w:val="none" w:sz="0" w:space="0" w:color="auto"/>
        <w:right w:val="none" w:sz="0" w:space="0" w:color="auto"/>
      </w:divBdr>
    </w:div>
    <w:div w:id="1482965927">
      <w:bodyDiv w:val="1"/>
      <w:marLeft w:val="0"/>
      <w:marRight w:val="0"/>
      <w:marTop w:val="0"/>
      <w:marBottom w:val="0"/>
      <w:divBdr>
        <w:top w:val="none" w:sz="0" w:space="0" w:color="auto"/>
        <w:left w:val="none" w:sz="0" w:space="0" w:color="auto"/>
        <w:bottom w:val="none" w:sz="0" w:space="0" w:color="auto"/>
        <w:right w:val="none" w:sz="0" w:space="0" w:color="auto"/>
      </w:divBdr>
    </w:div>
    <w:div w:id="1488743890">
      <w:bodyDiv w:val="1"/>
      <w:marLeft w:val="0"/>
      <w:marRight w:val="0"/>
      <w:marTop w:val="0"/>
      <w:marBottom w:val="0"/>
      <w:divBdr>
        <w:top w:val="none" w:sz="0" w:space="0" w:color="auto"/>
        <w:left w:val="none" w:sz="0" w:space="0" w:color="auto"/>
        <w:bottom w:val="none" w:sz="0" w:space="0" w:color="auto"/>
        <w:right w:val="none" w:sz="0" w:space="0" w:color="auto"/>
      </w:divBdr>
    </w:div>
    <w:div w:id="1500385344">
      <w:bodyDiv w:val="1"/>
      <w:marLeft w:val="0"/>
      <w:marRight w:val="0"/>
      <w:marTop w:val="0"/>
      <w:marBottom w:val="0"/>
      <w:divBdr>
        <w:top w:val="none" w:sz="0" w:space="0" w:color="auto"/>
        <w:left w:val="none" w:sz="0" w:space="0" w:color="auto"/>
        <w:bottom w:val="none" w:sz="0" w:space="0" w:color="auto"/>
        <w:right w:val="none" w:sz="0" w:space="0" w:color="auto"/>
      </w:divBdr>
    </w:div>
    <w:div w:id="1502162138">
      <w:bodyDiv w:val="1"/>
      <w:marLeft w:val="0"/>
      <w:marRight w:val="0"/>
      <w:marTop w:val="0"/>
      <w:marBottom w:val="0"/>
      <w:divBdr>
        <w:top w:val="none" w:sz="0" w:space="0" w:color="auto"/>
        <w:left w:val="none" w:sz="0" w:space="0" w:color="auto"/>
        <w:bottom w:val="none" w:sz="0" w:space="0" w:color="auto"/>
        <w:right w:val="none" w:sz="0" w:space="0" w:color="auto"/>
      </w:divBdr>
    </w:div>
    <w:div w:id="1509980003">
      <w:bodyDiv w:val="1"/>
      <w:marLeft w:val="0"/>
      <w:marRight w:val="0"/>
      <w:marTop w:val="0"/>
      <w:marBottom w:val="0"/>
      <w:divBdr>
        <w:top w:val="none" w:sz="0" w:space="0" w:color="auto"/>
        <w:left w:val="none" w:sz="0" w:space="0" w:color="auto"/>
        <w:bottom w:val="none" w:sz="0" w:space="0" w:color="auto"/>
        <w:right w:val="none" w:sz="0" w:space="0" w:color="auto"/>
      </w:divBdr>
    </w:div>
    <w:div w:id="1539008846">
      <w:bodyDiv w:val="1"/>
      <w:marLeft w:val="0"/>
      <w:marRight w:val="0"/>
      <w:marTop w:val="0"/>
      <w:marBottom w:val="0"/>
      <w:divBdr>
        <w:top w:val="none" w:sz="0" w:space="0" w:color="auto"/>
        <w:left w:val="none" w:sz="0" w:space="0" w:color="auto"/>
        <w:bottom w:val="none" w:sz="0" w:space="0" w:color="auto"/>
        <w:right w:val="none" w:sz="0" w:space="0" w:color="auto"/>
      </w:divBdr>
    </w:div>
    <w:div w:id="1542740895">
      <w:bodyDiv w:val="1"/>
      <w:marLeft w:val="0"/>
      <w:marRight w:val="0"/>
      <w:marTop w:val="0"/>
      <w:marBottom w:val="0"/>
      <w:divBdr>
        <w:top w:val="none" w:sz="0" w:space="0" w:color="auto"/>
        <w:left w:val="none" w:sz="0" w:space="0" w:color="auto"/>
        <w:bottom w:val="none" w:sz="0" w:space="0" w:color="auto"/>
        <w:right w:val="none" w:sz="0" w:space="0" w:color="auto"/>
      </w:divBdr>
    </w:div>
    <w:div w:id="1567448309">
      <w:bodyDiv w:val="1"/>
      <w:marLeft w:val="0"/>
      <w:marRight w:val="0"/>
      <w:marTop w:val="0"/>
      <w:marBottom w:val="0"/>
      <w:divBdr>
        <w:top w:val="none" w:sz="0" w:space="0" w:color="auto"/>
        <w:left w:val="none" w:sz="0" w:space="0" w:color="auto"/>
        <w:bottom w:val="none" w:sz="0" w:space="0" w:color="auto"/>
        <w:right w:val="none" w:sz="0" w:space="0" w:color="auto"/>
      </w:divBdr>
    </w:div>
    <w:div w:id="1570536032">
      <w:bodyDiv w:val="1"/>
      <w:marLeft w:val="0"/>
      <w:marRight w:val="0"/>
      <w:marTop w:val="0"/>
      <w:marBottom w:val="0"/>
      <w:divBdr>
        <w:top w:val="none" w:sz="0" w:space="0" w:color="auto"/>
        <w:left w:val="none" w:sz="0" w:space="0" w:color="auto"/>
        <w:bottom w:val="none" w:sz="0" w:space="0" w:color="auto"/>
        <w:right w:val="none" w:sz="0" w:space="0" w:color="auto"/>
      </w:divBdr>
    </w:div>
    <w:div w:id="1602641051">
      <w:bodyDiv w:val="1"/>
      <w:marLeft w:val="0"/>
      <w:marRight w:val="0"/>
      <w:marTop w:val="0"/>
      <w:marBottom w:val="0"/>
      <w:divBdr>
        <w:top w:val="none" w:sz="0" w:space="0" w:color="auto"/>
        <w:left w:val="none" w:sz="0" w:space="0" w:color="auto"/>
        <w:bottom w:val="none" w:sz="0" w:space="0" w:color="auto"/>
        <w:right w:val="none" w:sz="0" w:space="0" w:color="auto"/>
      </w:divBdr>
    </w:div>
    <w:div w:id="1638531747">
      <w:bodyDiv w:val="1"/>
      <w:marLeft w:val="0"/>
      <w:marRight w:val="0"/>
      <w:marTop w:val="0"/>
      <w:marBottom w:val="0"/>
      <w:divBdr>
        <w:top w:val="none" w:sz="0" w:space="0" w:color="auto"/>
        <w:left w:val="none" w:sz="0" w:space="0" w:color="auto"/>
        <w:bottom w:val="none" w:sz="0" w:space="0" w:color="auto"/>
        <w:right w:val="none" w:sz="0" w:space="0" w:color="auto"/>
      </w:divBdr>
    </w:div>
    <w:div w:id="1645424475">
      <w:bodyDiv w:val="1"/>
      <w:marLeft w:val="0"/>
      <w:marRight w:val="0"/>
      <w:marTop w:val="0"/>
      <w:marBottom w:val="0"/>
      <w:divBdr>
        <w:top w:val="none" w:sz="0" w:space="0" w:color="auto"/>
        <w:left w:val="none" w:sz="0" w:space="0" w:color="auto"/>
        <w:bottom w:val="none" w:sz="0" w:space="0" w:color="auto"/>
        <w:right w:val="none" w:sz="0" w:space="0" w:color="auto"/>
      </w:divBdr>
    </w:div>
    <w:div w:id="1665821788">
      <w:bodyDiv w:val="1"/>
      <w:marLeft w:val="0"/>
      <w:marRight w:val="0"/>
      <w:marTop w:val="0"/>
      <w:marBottom w:val="0"/>
      <w:divBdr>
        <w:top w:val="none" w:sz="0" w:space="0" w:color="auto"/>
        <w:left w:val="none" w:sz="0" w:space="0" w:color="auto"/>
        <w:bottom w:val="none" w:sz="0" w:space="0" w:color="auto"/>
        <w:right w:val="none" w:sz="0" w:space="0" w:color="auto"/>
      </w:divBdr>
    </w:div>
    <w:div w:id="1675961793">
      <w:bodyDiv w:val="1"/>
      <w:marLeft w:val="0"/>
      <w:marRight w:val="0"/>
      <w:marTop w:val="0"/>
      <w:marBottom w:val="0"/>
      <w:divBdr>
        <w:top w:val="none" w:sz="0" w:space="0" w:color="auto"/>
        <w:left w:val="none" w:sz="0" w:space="0" w:color="auto"/>
        <w:bottom w:val="none" w:sz="0" w:space="0" w:color="auto"/>
        <w:right w:val="none" w:sz="0" w:space="0" w:color="auto"/>
      </w:divBdr>
    </w:div>
    <w:div w:id="1695300392">
      <w:bodyDiv w:val="1"/>
      <w:marLeft w:val="0"/>
      <w:marRight w:val="0"/>
      <w:marTop w:val="0"/>
      <w:marBottom w:val="0"/>
      <w:divBdr>
        <w:top w:val="none" w:sz="0" w:space="0" w:color="auto"/>
        <w:left w:val="none" w:sz="0" w:space="0" w:color="auto"/>
        <w:bottom w:val="none" w:sz="0" w:space="0" w:color="auto"/>
        <w:right w:val="none" w:sz="0" w:space="0" w:color="auto"/>
      </w:divBdr>
    </w:div>
    <w:div w:id="1711880715">
      <w:bodyDiv w:val="1"/>
      <w:marLeft w:val="0"/>
      <w:marRight w:val="0"/>
      <w:marTop w:val="0"/>
      <w:marBottom w:val="0"/>
      <w:divBdr>
        <w:top w:val="none" w:sz="0" w:space="0" w:color="auto"/>
        <w:left w:val="none" w:sz="0" w:space="0" w:color="auto"/>
        <w:bottom w:val="none" w:sz="0" w:space="0" w:color="auto"/>
        <w:right w:val="none" w:sz="0" w:space="0" w:color="auto"/>
      </w:divBdr>
    </w:div>
    <w:div w:id="1714964283">
      <w:bodyDiv w:val="1"/>
      <w:marLeft w:val="0"/>
      <w:marRight w:val="0"/>
      <w:marTop w:val="0"/>
      <w:marBottom w:val="0"/>
      <w:divBdr>
        <w:top w:val="none" w:sz="0" w:space="0" w:color="auto"/>
        <w:left w:val="none" w:sz="0" w:space="0" w:color="auto"/>
        <w:bottom w:val="none" w:sz="0" w:space="0" w:color="auto"/>
        <w:right w:val="none" w:sz="0" w:space="0" w:color="auto"/>
      </w:divBdr>
    </w:div>
    <w:div w:id="1717579919">
      <w:bodyDiv w:val="1"/>
      <w:marLeft w:val="0"/>
      <w:marRight w:val="0"/>
      <w:marTop w:val="0"/>
      <w:marBottom w:val="0"/>
      <w:divBdr>
        <w:top w:val="none" w:sz="0" w:space="0" w:color="auto"/>
        <w:left w:val="none" w:sz="0" w:space="0" w:color="auto"/>
        <w:bottom w:val="none" w:sz="0" w:space="0" w:color="auto"/>
        <w:right w:val="none" w:sz="0" w:space="0" w:color="auto"/>
      </w:divBdr>
    </w:div>
    <w:div w:id="1723212044">
      <w:bodyDiv w:val="1"/>
      <w:marLeft w:val="0"/>
      <w:marRight w:val="0"/>
      <w:marTop w:val="0"/>
      <w:marBottom w:val="0"/>
      <w:divBdr>
        <w:top w:val="none" w:sz="0" w:space="0" w:color="auto"/>
        <w:left w:val="none" w:sz="0" w:space="0" w:color="auto"/>
        <w:bottom w:val="none" w:sz="0" w:space="0" w:color="auto"/>
        <w:right w:val="none" w:sz="0" w:space="0" w:color="auto"/>
      </w:divBdr>
    </w:div>
    <w:div w:id="1741446191">
      <w:bodyDiv w:val="1"/>
      <w:marLeft w:val="0"/>
      <w:marRight w:val="0"/>
      <w:marTop w:val="0"/>
      <w:marBottom w:val="0"/>
      <w:divBdr>
        <w:top w:val="none" w:sz="0" w:space="0" w:color="auto"/>
        <w:left w:val="none" w:sz="0" w:space="0" w:color="auto"/>
        <w:bottom w:val="none" w:sz="0" w:space="0" w:color="auto"/>
        <w:right w:val="none" w:sz="0" w:space="0" w:color="auto"/>
      </w:divBdr>
    </w:div>
    <w:div w:id="1746877278">
      <w:bodyDiv w:val="1"/>
      <w:marLeft w:val="0"/>
      <w:marRight w:val="0"/>
      <w:marTop w:val="0"/>
      <w:marBottom w:val="0"/>
      <w:divBdr>
        <w:top w:val="none" w:sz="0" w:space="0" w:color="auto"/>
        <w:left w:val="none" w:sz="0" w:space="0" w:color="auto"/>
        <w:bottom w:val="none" w:sz="0" w:space="0" w:color="auto"/>
        <w:right w:val="none" w:sz="0" w:space="0" w:color="auto"/>
      </w:divBdr>
    </w:div>
    <w:div w:id="1753698171">
      <w:bodyDiv w:val="1"/>
      <w:marLeft w:val="0"/>
      <w:marRight w:val="0"/>
      <w:marTop w:val="0"/>
      <w:marBottom w:val="0"/>
      <w:divBdr>
        <w:top w:val="none" w:sz="0" w:space="0" w:color="auto"/>
        <w:left w:val="none" w:sz="0" w:space="0" w:color="auto"/>
        <w:bottom w:val="none" w:sz="0" w:space="0" w:color="auto"/>
        <w:right w:val="none" w:sz="0" w:space="0" w:color="auto"/>
      </w:divBdr>
    </w:div>
    <w:div w:id="1757752763">
      <w:bodyDiv w:val="1"/>
      <w:marLeft w:val="0"/>
      <w:marRight w:val="0"/>
      <w:marTop w:val="0"/>
      <w:marBottom w:val="0"/>
      <w:divBdr>
        <w:top w:val="none" w:sz="0" w:space="0" w:color="auto"/>
        <w:left w:val="none" w:sz="0" w:space="0" w:color="auto"/>
        <w:bottom w:val="none" w:sz="0" w:space="0" w:color="auto"/>
        <w:right w:val="none" w:sz="0" w:space="0" w:color="auto"/>
      </w:divBdr>
    </w:div>
    <w:div w:id="1772050238">
      <w:bodyDiv w:val="1"/>
      <w:marLeft w:val="0"/>
      <w:marRight w:val="0"/>
      <w:marTop w:val="0"/>
      <w:marBottom w:val="0"/>
      <w:divBdr>
        <w:top w:val="none" w:sz="0" w:space="0" w:color="auto"/>
        <w:left w:val="none" w:sz="0" w:space="0" w:color="auto"/>
        <w:bottom w:val="none" w:sz="0" w:space="0" w:color="auto"/>
        <w:right w:val="none" w:sz="0" w:space="0" w:color="auto"/>
      </w:divBdr>
    </w:div>
    <w:div w:id="1788039706">
      <w:bodyDiv w:val="1"/>
      <w:marLeft w:val="0"/>
      <w:marRight w:val="0"/>
      <w:marTop w:val="0"/>
      <w:marBottom w:val="0"/>
      <w:divBdr>
        <w:top w:val="none" w:sz="0" w:space="0" w:color="auto"/>
        <w:left w:val="none" w:sz="0" w:space="0" w:color="auto"/>
        <w:bottom w:val="none" w:sz="0" w:space="0" w:color="auto"/>
        <w:right w:val="none" w:sz="0" w:space="0" w:color="auto"/>
      </w:divBdr>
    </w:div>
    <w:div w:id="1826971782">
      <w:bodyDiv w:val="1"/>
      <w:marLeft w:val="0"/>
      <w:marRight w:val="0"/>
      <w:marTop w:val="0"/>
      <w:marBottom w:val="0"/>
      <w:divBdr>
        <w:top w:val="none" w:sz="0" w:space="0" w:color="auto"/>
        <w:left w:val="none" w:sz="0" w:space="0" w:color="auto"/>
        <w:bottom w:val="none" w:sz="0" w:space="0" w:color="auto"/>
        <w:right w:val="none" w:sz="0" w:space="0" w:color="auto"/>
      </w:divBdr>
    </w:div>
    <w:div w:id="1834837673">
      <w:bodyDiv w:val="1"/>
      <w:marLeft w:val="0"/>
      <w:marRight w:val="0"/>
      <w:marTop w:val="0"/>
      <w:marBottom w:val="0"/>
      <w:divBdr>
        <w:top w:val="none" w:sz="0" w:space="0" w:color="auto"/>
        <w:left w:val="none" w:sz="0" w:space="0" w:color="auto"/>
        <w:bottom w:val="none" w:sz="0" w:space="0" w:color="auto"/>
        <w:right w:val="none" w:sz="0" w:space="0" w:color="auto"/>
      </w:divBdr>
    </w:div>
    <w:div w:id="1858500437">
      <w:bodyDiv w:val="1"/>
      <w:marLeft w:val="0"/>
      <w:marRight w:val="0"/>
      <w:marTop w:val="0"/>
      <w:marBottom w:val="0"/>
      <w:divBdr>
        <w:top w:val="none" w:sz="0" w:space="0" w:color="auto"/>
        <w:left w:val="none" w:sz="0" w:space="0" w:color="auto"/>
        <w:bottom w:val="none" w:sz="0" w:space="0" w:color="auto"/>
        <w:right w:val="none" w:sz="0" w:space="0" w:color="auto"/>
      </w:divBdr>
    </w:div>
    <w:div w:id="1866357308">
      <w:bodyDiv w:val="1"/>
      <w:marLeft w:val="0"/>
      <w:marRight w:val="0"/>
      <w:marTop w:val="0"/>
      <w:marBottom w:val="0"/>
      <w:divBdr>
        <w:top w:val="none" w:sz="0" w:space="0" w:color="auto"/>
        <w:left w:val="none" w:sz="0" w:space="0" w:color="auto"/>
        <w:bottom w:val="none" w:sz="0" w:space="0" w:color="auto"/>
        <w:right w:val="none" w:sz="0" w:space="0" w:color="auto"/>
      </w:divBdr>
    </w:div>
    <w:div w:id="1875968304">
      <w:bodyDiv w:val="1"/>
      <w:marLeft w:val="0"/>
      <w:marRight w:val="0"/>
      <w:marTop w:val="0"/>
      <w:marBottom w:val="0"/>
      <w:divBdr>
        <w:top w:val="none" w:sz="0" w:space="0" w:color="auto"/>
        <w:left w:val="none" w:sz="0" w:space="0" w:color="auto"/>
        <w:bottom w:val="none" w:sz="0" w:space="0" w:color="auto"/>
        <w:right w:val="none" w:sz="0" w:space="0" w:color="auto"/>
      </w:divBdr>
    </w:div>
    <w:div w:id="1885405721">
      <w:bodyDiv w:val="1"/>
      <w:marLeft w:val="0"/>
      <w:marRight w:val="0"/>
      <w:marTop w:val="0"/>
      <w:marBottom w:val="0"/>
      <w:divBdr>
        <w:top w:val="none" w:sz="0" w:space="0" w:color="auto"/>
        <w:left w:val="none" w:sz="0" w:space="0" w:color="auto"/>
        <w:bottom w:val="none" w:sz="0" w:space="0" w:color="auto"/>
        <w:right w:val="none" w:sz="0" w:space="0" w:color="auto"/>
      </w:divBdr>
    </w:div>
    <w:div w:id="1891266097">
      <w:bodyDiv w:val="1"/>
      <w:marLeft w:val="0"/>
      <w:marRight w:val="0"/>
      <w:marTop w:val="0"/>
      <w:marBottom w:val="0"/>
      <w:divBdr>
        <w:top w:val="none" w:sz="0" w:space="0" w:color="auto"/>
        <w:left w:val="none" w:sz="0" w:space="0" w:color="auto"/>
        <w:bottom w:val="none" w:sz="0" w:space="0" w:color="auto"/>
        <w:right w:val="none" w:sz="0" w:space="0" w:color="auto"/>
      </w:divBdr>
    </w:div>
    <w:div w:id="1894072764">
      <w:bodyDiv w:val="1"/>
      <w:marLeft w:val="0"/>
      <w:marRight w:val="0"/>
      <w:marTop w:val="0"/>
      <w:marBottom w:val="0"/>
      <w:divBdr>
        <w:top w:val="none" w:sz="0" w:space="0" w:color="auto"/>
        <w:left w:val="none" w:sz="0" w:space="0" w:color="auto"/>
        <w:bottom w:val="none" w:sz="0" w:space="0" w:color="auto"/>
        <w:right w:val="none" w:sz="0" w:space="0" w:color="auto"/>
      </w:divBdr>
    </w:div>
    <w:div w:id="1902398945">
      <w:bodyDiv w:val="1"/>
      <w:marLeft w:val="0"/>
      <w:marRight w:val="0"/>
      <w:marTop w:val="0"/>
      <w:marBottom w:val="0"/>
      <w:divBdr>
        <w:top w:val="none" w:sz="0" w:space="0" w:color="auto"/>
        <w:left w:val="none" w:sz="0" w:space="0" w:color="auto"/>
        <w:bottom w:val="none" w:sz="0" w:space="0" w:color="auto"/>
        <w:right w:val="none" w:sz="0" w:space="0" w:color="auto"/>
      </w:divBdr>
    </w:div>
    <w:div w:id="1918397262">
      <w:bodyDiv w:val="1"/>
      <w:marLeft w:val="0"/>
      <w:marRight w:val="0"/>
      <w:marTop w:val="0"/>
      <w:marBottom w:val="0"/>
      <w:divBdr>
        <w:top w:val="none" w:sz="0" w:space="0" w:color="auto"/>
        <w:left w:val="none" w:sz="0" w:space="0" w:color="auto"/>
        <w:bottom w:val="none" w:sz="0" w:space="0" w:color="auto"/>
        <w:right w:val="none" w:sz="0" w:space="0" w:color="auto"/>
      </w:divBdr>
    </w:div>
    <w:div w:id="1926455739">
      <w:bodyDiv w:val="1"/>
      <w:marLeft w:val="0"/>
      <w:marRight w:val="0"/>
      <w:marTop w:val="0"/>
      <w:marBottom w:val="0"/>
      <w:divBdr>
        <w:top w:val="none" w:sz="0" w:space="0" w:color="auto"/>
        <w:left w:val="none" w:sz="0" w:space="0" w:color="auto"/>
        <w:bottom w:val="none" w:sz="0" w:space="0" w:color="auto"/>
        <w:right w:val="none" w:sz="0" w:space="0" w:color="auto"/>
      </w:divBdr>
    </w:div>
    <w:div w:id="1943219121">
      <w:bodyDiv w:val="1"/>
      <w:marLeft w:val="0"/>
      <w:marRight w:val="0"/>
      <w:marTop w:val="0"/>
      <w:marBottom w:val="0"/>
      <w:divBdr>
        <w:top w:val="none" w:sz="0" w:space="0" w:color="auto"/>
        <w:left w:val="none" w:sz="0" w:space="0" w:color="auto"/>
        <w:bottom w:val="none" w:sz="0" w:space="0" w:color="auto"/>
        <w:right w:val="none" w:sz="0" w:space="0" w:color="auto"/>
      </w:divBdr>
    </w:div>
    <w:div w:id="1945113501">
      <w:bodyDiv w:val="1"/>
      <w:marLeft w:val="0"/>
      <w:marRight w:val="0"/>
      <w:marTop w:val="0"/>
      <w:marBottom w:val="0"/>
      <w:divBdr>
        <w:top w:val="none" w:sz="0" w:space="0" w:color="auto"/>
        <w:left w:val="none" w:sz="0" w:space="0" w:color="auto"/>
        <w:bottom w:val="none" w:sz="0" w:space="0" w:color="auto"/>
        <w:right w:val="none" w:sz="0" w:space="0" w:color="auto"/>
      </w:divBdr>
    </w:div>
    <w:div w:id="1947734112">
      <w:bodyDiv w:val="1"/>
      <w:marLeft w:val="0"/>
      <w:marRight w:val="0"/>
      <w:marTop w:val="0"/>
      <w:marBottom w:val="0"/>
      <w:divBdr>
        <w:top w:val="none" w:sz="0" w:space="0" w:color="auto"/>
        <w:left w:val="none" w:sz="0" w:space="0" w:color="auto"/>
        <w:bottom w:val="none" w:sz="0" w:space="0" w:color="auto"/>
        <w:right w:val="none" w:sz="0" w:space="0" w:color="auto"/>
      </w:divBdr>
    </w:div>
    <w:div w:id="1959020639">
      <w:bodyDiv w:val="1"/>
      <w:marLeft w:val="0"/>
      <w:marRight w:val="0"/>
      <w:marTop w:val="0"/>
      <w:marBottom w:val="0"/>
      <w:divBdr>
        <w:top w:val="none" w:sz="0" w:space="0" w:color="auto"/>
        <w:left w:val="none" w:sz="0" w:space="0" w:color="auto"/>
        <w:bottom w:val="none" w:sz="0" w:space="0" w:color="auto"/>
        <w:right w:val="none" w:sz="0" w:space="0" w:color="auto"/>
      </w:divBdr>
    </w:div>
    <w:div w:id="1971469602">
      <w:bodyDiv w:val="1"/>
      <w:marLeft w:val="0"/>
      <w:marRight w:val="0"/>
      <w:marTop w:val="0"/>
      <w:marBottom w:val="0"/>
      <w:divBdr>
        <w:top w:val="none" w:sz="0" w:space="0" w:color="auto"/>
        <w:left w:val="none" w:sz="0" w:space="0" w:color="auto"/>
        <w:bottom w:val="none" w:sz="0" w:space="0" w:color="auto"/>
        <w:right w:val="none" w:sz="0" w:space="0" w:color="auto"/>
      </w:divBdr>
    </w:div>
    <w:div w:id="1990089452">
      <w:bodyDiv w:val="1"/>
      <w:marLeft w:val="0"/>
      <w:marRight w:val="0"/>
      <w:marTop w:val="0"/>
      <w:marBottom w:val="0"/>
      <w:divBdr>
        <w:top w:val="none" w:sz="0" w:space="0" w:color="auto"/>
        <w:left w:val="none" w:sz="0" w:space="0" w:color="auto"/>
        <w:bottom w:val="none" w:sz="0" w:space="0" w:color="auto"/>
        <w:right w:val="none" w:sz="0" w:space="0" w:color="auto"/>
      </w:divBdr>
    </w:div>
    <w:div w:id="2016685757">
      <w:bodyDiv w:val="1"/>
      <w:marLeft w:val="0"/>
      <w:marRight w:val="0"/>
      <w:marTop w:val="0"/>
      <w:marBottom w:val="0"/>
      <w:divBdr>
        <w:top w:val="none" w:sz="0" w:space="0" w:color="auto"/>
        <w:left w:val="none" w:sz="0" w:space="0" w:color="auto"/>
        <w:bottom w:val="none" w:sz="0" w:space="0" w:color="auto"/>
        <w:right w:val="none" w:sz="0" w:space="0" w:color="auto"/>
      </w:divBdr>
    </w:div>
    <w:div w:id="2021352892">
      <w:bodyDiv w:val="1"/>
      <w:marLeft w:val="0"/>
      <w:marRight w:val="0"/>
      <w:marTop w:val="0"/>
      <w:marBottom w:val="0"/>
      <w:divBdr>
        <w:top w:val="none" w:sz="0" w:space="0" w:color="auto"/>
        <w:left w:val="none" w:sz="0" w:space="0" w:color="auto"/>
        <w:bottom w:val="none" w:sz="0" w:space="0" w:color="auto"/>
        <w:right w:val="none" w:sz="0" w:space="0" w:color="auto"/>
      </w:divBdr>
    </w:div>
    <w:div w:id="2067101100">
      <w:bodyDiv w:val="1"/>
      <w:marLeft w:val="0"/>
      <w:marRight w:val="0"/>
      <w:marTop w:val="0"/>
      <w:marBottom w:val="0"/>
      <w:divBdr>
        <w:top w:val="none" w:sz="0" w:space="0" w:color="auto"/>
        <w:left w:val="none" w:sz="0" w:space="0" w:color="auto"/>
        <w:bottom w:val="none" w:sz="0" w:space="0" w:color="auto"/>
        <w:right w:val="none" w:sz="0" w:space="0" w:color="auto"/>
      </w:divBdr>
    </w:div>
    <w:div w:id="2073962597">
      <w:bodyDiv w:val="1"/>
      <w:marLeft w:val="0"/>
      <w:marRight w:val="0"/>
      <w:marTop w:val="0"/>
      <w:marBottom w:val="0"/>
      <w:divBdr>
        <w:top w:val="none" w:sz="0" w:space="0" w:color="auto"/>
        <w:left w:val="none" w:sz="0" w:space="0" w:color="auto"/>
        <w:bottom w:val="none" w:sz="0" w:space="0" w:color="auto"/>
        <w:right w:val="none" w:sz="0" w:space="0" w:color="auto"/>
      </w:divBdr>
    </w:div>
    <w:div w:id="2074424108">
      <w:bodyDiv w:val="1"/>
      <w:marLeft w:val="0"/>
      <w:marRight w:val="0"/>
      <w:marTop w:val="0"/>
      <w:marBottom w:val="0"/>
      <w:divBdr>
        <w:top w:val="none" w:sz="0" w:space="0" w:color="auto"/>
        <w:left w:val="none" w:sz="0" w:space="0" w:color="auto"/>
        <w:bottom w:val="none" w:sz="0" w:space="0" w:color="auto"/>
        <w:right w:val="none" w:sz="0" w:space="0" w:color="auto"/>
      </w:divBdr>
    </w:div>
    <w:div w:id="2074815774">
      <w:bodyDiv w:val="1"/>
      <w:marLeft w:val="0"/>
      <w:marRight w:val="0"/>
      <w:marTop w:val="0"/>
      <w:marBottom w:val="0"/>
      <w:divBdr>
        <w:top w:val="none" w:sz="0" w:space="0" w:color="auto"/>
        <w:left w:val="none" w:sz="0" w:space="0" w:color="auto"/>
        <w:bottom w:val="none" w:sz="0" w:space="0" w:color="auto"/>
        <w:right w:val="none" w:sz="0" w:space="0" w:color="auto"/>
      </w:divBdr>
    </w:div>
    <w:div w:id="2082603683">
      <w:bodyDiv w:val="1"/>
      <w:marLeft w:val="0"/>
      <w:marRight w:val="0"/>
      <w:marTop w:val="0"/>
      <w:marBottom w:val="0"/>
      <w:divBdr>
        <w:top w:val="none" w:sz="0" w:space="0" w:color="auto"/>
        <w:left w:val="none" w:sz="0" w:space="0" w:color="auto"/>
        <w:bottom w:val="none" w:sz="0" w:space="0" w:color="auto"/>
        <w:right w:val="none" w:sz="0" w:space="0" w:color="auto"/>
      </w:divBdr>
    </w:div>
    <w:div w:id="2110808737">
      <w:bodyDiv w:val="1"/>
      <w:marLeft w:val="0"/>
      <w:marRight w:val="0"/>
      <w:marTop w:val="0"/>
      <w:marBottom w:val="0"/>
      <w:divBdr>
        <w:top w:val="none" w:sz="0" w:space="0" w:color="auto"/>
        <w:left w:val="none" w:sz="0" w:space="0" w:color="auto"/>
        <w:bottom w:val="none" w:sz="0" w:space="0" w:color="auto"/>
        <w:right w:val="none" w:sz="0" w:space="0" w:color="auto"/>
      </w:divBdr>
    </w:div>
    <w:div w:id="2112625293">
      <w:bodyDiv w:val="1"/>
      <w:marLeft w:val="0"/>
      <w:marRight w:val="0"/>
      <w:marTop w:val="0"/>
      <w:marBottom w:val="0"/>
      <w:divBdr>
        <w:top w:val="none" w:sz="0" w:space="0" w:color="auto"/>
        <w:left w:val="none" w:sz="0" w:space="0" w:color="auto"/>
        <w:bottom w:val="none" w:sz="0" w:space="0" w:color="auto"/>
        <w:right w:val="none" w:sz="0" w:space="0" w:color="auto"/>
      </w:divBdr>
    </w:div>
    <w:div w:id="2122140144">
      <w:bodyDiv w:val="1"/>
      <w:marLeft w:val="0"/>
      <w:marRight w:val="0"/>
      <w:marTop w:val="0"/>
      <w:marBottom w:val="0"/>
      <w:divBdr>
        <w:top w:val="none" w:sz="0" w:space="0" w:color="auto"/>
        <w:left w:val="none" w:sz="0" w:space="0" w:color="auto"/>
        <w:bottom w:val="none" w:sz="0" w:space="0" w:color="auto"/>
        <w:right w:val="none" w:sz="0" w:space="0" w:color="auto"/>
      </w:divBdr>
    </w:div>
    <w:div w:id="214508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DAE766E-01D5-486C-B137-F0DCF2D1A757}">
  <we:reference id="WA104382081" version="1.55.1.0" store="Omex" storeType="OMEX"/>
  <we:alternateReferences>
    <we:reference id="WA104382081" version="1.55.1.0" store="WA104382081" storeType="OMEX"/>
  </we:alternateReferences>
  <we:properties>
    <we:property name="MENDELEY_BIBLIOGRAPHY_IS_DIRTY" value="true"/>
    <we:property name="MENDELEY_BIBLIOGRAPHY_LAST_MODIFIED" value="1771429324418"/>
    <we:property name="MENDELEY_CITATIONS" valu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0" ma:contentTypeDescription="Create a new document." ma:contentTypeScope="" ma:versionID="fa2e0f4fbba2bf36224bbe8f370113c7">
  <xsd:schema xmlns:xsd="http://www.w3.org/2001/XMLSchema" xmlns:xs="http://www.w3.org/2001/XMLSchema" xmlns:p="http://schemas.microsoft.com/office/2006/metadata/properties" xmlns:ns3="b4f9f7ee-5770-4a14-8925-17f3d16e50b7" targetNamespace="http://schemas.microsoft.com/office/2006/metadata/properties" ma:root="true" ma:fieldsID="680b84e24e513acb876541e12f65985d"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Aln24</b:Tag>
    <b:SourceType>JournalArticle</b:SourceType>
    <b:Guid>{F38CE4B8-A6E1-4AC4-906A-3493E0ACD87B}</b:Guid>
    <b:Author>
      <b:Author>
        <b:NameList>
          <b:Person>
            <b:Last>Alnahhal</b:Last>
            <b:First>M.</b:First>
          </b:Person>
          <b:Person>
            <b:Last>Aylak</b:Last>
            <b:First>B.L.</b:First>
          </b:Person>
          <b:Person>
            <b:Last>Hazza</b:Last>
            <b:First>Al</b:First>
          </b:Person>
          <b:Person>
            <b:Last>M</b:Last>
          </b:Person>
          <b:Person>
            <b:Last>Sakhrieh</b:Last>
            <b:First>A</b:First>
          </b:Person>
        </b:NameList>
      </b:Author>
    </b:Author>
    <b:Title>Economic order quantity: A state‑of‑the‑art in the era of uncertain supply chains</b:Title>
    <b:Year>2024</b:Year>
    <b:URL>https://www.mdpi.com/2071-1050/16/14/5965</b:URL>
    <b:JournalName>Sustainability</b:JournalName>
    <b:Volume>16(14)</b:Volume>
    <b:DOI>https://doi.org/10.3390/su16145965</b:DOI>
    <b:RefOrder>1</b:RefOrder>
  </b:Source>
  <b:Source>
    <b:Tag>UKG24</b:Tag>
    <b:SourceType>InternetSite</b:SourceType>
    <b:Guid>{6374AB1A-D5CB-4E94-A6EF-8AB39FCD3477}</b:Guid>
    <b:Author>
      <b:Author>
        <b:Corporate>UK Government</b:Corporate>
      </b:Author>
    </b:Author>
    <b:Title>Hazardous waste: storage and disposal</b:Title>
    <b:Year>2024</b:Year>
    <b:YearAccessed>2026</b:YearAccessed>
    <b:MonthAccessed>April</b:MonthAccessed>
    <b:DayAccessed>16</b:DayAccessed>
    <b:URL>https://www.gov.uk/guidance/hazardous-waste-storage-and-disposal</b:URL>
    <b:RefOrder>14</b:RefOrder>
  </b:Source>
  <b:Source>
    <b:Tag>Kat26</b:Tag>
    <b:SourceType>InternetSite</b:SourceType>
    <b:Guid>{339A5F4C-CDDC-4DC1-ADF9-4C00CF35CE83}</b:Guid>
    <b:Author>
      <b:Author>
        <b:Corporate>Katana</b:Corporate>
      </b:Author>
    </b:Author>
    <b:Title>Shelf life management with expiry date tracking software</b:Title>
    <b:Year>2026</b:Year>
    <b:YearAccessed>2026</b:YearAccessed>
    <b:MonthAccessed>April</b:MonthAccessed>
    <b:DayAccessed>16</b:DayAccessed>
    <b:URL>https://katanamrp.com/blog/expiry-date-tracking-software/</b:URL>
    <b:RefOrder>12</b:RefOrder>
  </b:Source>
  <b:Source>
    <b:Tag>CIP241</b:Tag>
    <b:SourceType>InternetSite</b:SourceType>
    <b:Guid>{AA8B51D1-0EDF-4DCF-A548-0003AD008BDE}</b:Guid>
    <b:Author>
      <b:Author>
        <b:Corporate>CIPS</b:Corporate>
      </b:Author>
    </b:Author>
    <b:Title>Inventory management</b:Title>
    <b:Year>2024</b:Year>
    <b:YearAccessed>2026</b:YearAccessed>
    <b:MonthAccessed>April</b:MonthAccessed>
    <b:DayAccessed>18</b:DayAccessed>
    <b:URL>https://www.cips.org/knowledge/procurement-topics-and-skills/inventory-management</b:URL>
    <b:RefOrder>13</b:RefOrder>
  </b:Source>
  <b:Source>
    <b:Tag>Alf19</b:Tag>
    <b:SourceType>JournalArticle</b:SourceType>
    <b:Guid>{0D1DCCF0-6254-4089-88FE-A85E73F6BC1B}</b:Guid>
    <b:Author>
      <b:Author>
        <b:NameList>
          <b:Person>
            <b:Last>Alfares</b:Last>
            <b:First>H.K.</b:First>
          </b:Person>
          <b:Person>
            <b:Last>Ghaithan</b:Last>
            <b:First>A.M.</b:First>
          </b:Person>
        </b:NameList>
      </b:Author>
    </b:Author>
    <b:Title>EOQ and EPQ Production‑Inventory Models with Variable Holding Cost: State‑of‑the‑Art Review</b:Title>
    <b:JournalName>Arabian Journal for Science and Engineering</b:JournalName>
    <b:Year>2019</b:Year>
    <b:Pages>1737–1755</b:Pages>
    <b:Volume>44</b:Volume>
    <b:Publisher>Springer Nature</b:Publisher>
    <b:RefOrder>2</b:RefOrder>
  </b:Source>
  <b:Source>
    <b:Tag>Gov241</b:Tag>
    <b:SourceType>JournalArticle</b:SourceType>
    <b:Guid>{05D80E9C-240E-440B-8D72-2A9E3DEB4D1B}</b:Guid>
    <b:Author>
      <b:Author>
        <b:NameList>
          <b:Person>
            <b:Last>Govindan</b:Last>
            <b:First>K.</b:First>
          </b:Person>
        </b:NameList>
      </b:Author>
    </b:Author>
    <b:Title>Unlocking the potential of quality as a core marketing strategy in remanufactured circular products: A machine learning enabled multi-theoretical perspective</b:Title>
    <b:JournalName>International Journal of Production Economics</b:JournalName>
    <b:Year>2024</b:Year>
    <b:Volume>269</b:Volume>
    <b:Publisher>Elsevier</b:Publisher>
    <b:URL>https://www.sciencedirect.com/science/article/pii/S0925527323003559</b:URL>
    <b:DOI>https://doi.org/10.1016/j.ijpe.2023.109123</b:DOI>
    <b:RefOrder>3</b:RefOrder>
  </b:Source>
  <b:Source>
    <b:Tag>Pat201</b:Tag>
    <b:SourceType>JournalArticle</b:SourceType>
    <b:Guid>{CADEF87B-0B88-4C5D-BDD6-E693157CDC0D}</b:Guid>
    <b:Author>
      <b:Author>
        <b:NameList>
          <b:Person>
            <b:Last>Patriarca</b:Last>
            <b:First>R.</b:First>
          </b:Person>
          <b:Person>
            <b:Last>Di Gravio</b:Last>
            <b:First>G.</b:First>
          </b:Person>
          <b:Person>
            <b:Last>Costantino</b:Last>
            <b:First>F.</b:First>
          </b:Person>
          <b:Person>
            <b:Last>Tronci</b:Last>
            <b:First>M.</b:First>
          </b:Person>
        </b:NameList>
      </b:Author>
    </b:Author>
    <b:Title>EOQ inventory model for perishable products under uncertainty</b:Title>
    <b:JournalName>Production Engineering Research and Development</b:JournalName>
    <b:Year>2020</b:Year>
    <b:Pages>601–612</b:Pages>
    <b:Volume>14</b:Volume>
    <b:URL>https://link.springer.com/article/10.1007/s11740-020-00986-5</b:URL>
    <b:DOI>https://doi.org/10.1007/s11740-020-00986-5</b:DOI>
    <b:RefOrder>4</b:RefOrder>
  </b:Source>
  <b:Source>
    <b:Tag>Bia161</b:Tag>
    <b:SourceType>JournalArticle</b:SourceType>
    <b:Guid>{0DD0AD2F-6FD9-4FBD-82BE-D652F5CE93C8}</b:Guid>
    <b:Author>
      <b:Author>
        <b:NameList>
          <b:Person>
            <b:Last>Bian</b:Last>
            <b:First>X.</b:First>
          </b:Person>
          <b:Person>
            <b:Last>Zhang</b:Last>
            <b:First>B.</b:First>
          </b:Person>
          <b:Person>
            <b:Last>Sun</b:Last>
            <b:First>B.</b:First>
          </b:Person>
          <b:Person>
            <b:Last>Sun</b:Last>
            <b:First>Z.</b:First>
          </b:Person>
          <b:Person>
            <b:Last>Xiang</b:Last>
            <b:First>S.</b:First>
          </b:Person>
          <b:Person>
            <b:Last>Li</b:Last>
            <b:First>G.</b:First>
          </b:Person>
          <b:Person>
            <b:Last>Chen</b:Last>
            <b:First>X.</b:First>
          </b:Person>
        </b:NameList>
      </b:Author>
    </b:Author>
    <b:Title>Preparation of high toughness and high transparency polylactide blends resin based on multiarmed polycaprolactone‑block‑poly(l‑lactide)</b:Title>
    <b:JournalName>Polymer Engineering &amp; Science</b:JournalName>
    <b:Year>2016</b:Year>
    <b:Pages>1125–1137</b:Pages>
    <b:Volume>56(10)</b:Volume>
    <b:Publisher>Wiley</b:Publisher>
    <b:URL>https://4spepublications.onlinelibrary.wiley.com/doi/10.1002/pen.24345</b:URL>
    <b:DOI>https://doi.org/10.1002/pen.24345</b:DOI>
    <b:RefOrder>5</b:RefOrder>
  </b:Source>
  <b:Source>
    <b:Tag>Ber09</b:Tag>
    <b:SourceType>JournalArticle</b:SourceType>
    <b:Guid>{F819AE33-29C3-428E-A05C-8728E3C77503}</b:Guid>
    <b:Author>
      <b:Author>
        <b:NameList>
          <b:Person>
            <b:Last>Berghammer</b:Last>
            <b:First>R.</b:First>
          </b:Person>
          <b:Person>
            <b:Last>Rusinowska</b:Last>
            <b:First>A.</b:First>
          </b:Person>
          <b:Person>
            <b:Last>de Swart</b:Last>
            <b:First>H.</b:First>
          </b:Person>
        </b:NameList>
      </b:Author>
    </b:Author>
    <b:Title>An interdisciplinary approach to coalition formation</b:Title>
    <b:JournalName>European Journal of Operational Research</b:JournalName>
    <b:Year>2009</b:Year>
    <b:Pages>487–496</b:Pages>
    <b:Volume>195(2)</b:Volume>
    <b:Publisher>Elsevier</b:Publisher>
    <b:DayAccessed>https://doi.org/10.1016/j.ejor.2008.02.011</b:DayAccessed>
    <b:URL>https://www.sciencedirect.com/science/article/abs/pii/S0377221708001963</b:URL>
    <b:RefOrder>6</b:RefOrder>
  </b:Source>
  <b:Source>
    <b:Tag>Man25</b:Tag>
    <b:SourceType>JournalArticle</b:SourceType>
    <b:Guid>{1942406B-437A-4C00-906B-495CA6D4B366}</b:Guid>
    <b:Author>
      <b:Author>
        <b:NameList>
          <b:Person>
            <b:Last>Mani</b:Last>
            <b:First>Bhubalan</b:First>
          </b:Person>
        </b:NameList>
      </b:Author>
    </b:Author>
    <b:Title>Lead Times in Supply Chain Planning: Foundations, Challenges, and AI‑Driven Optimization</b:Title>
    <b:JournalName>International Journal of Advanced Research in Management and Social Sciences</b:JournalName>
    <b:Year>2025</b:Year>
    <b:Pages>1–9</b:Pages>
    <b:Volume>14(3)</b:Volume>
    <b:Publisher>GARPH Publications</b:Publisher>
    <b:URL>https://garph.co.uk/IJARMSS/Mar2025/G-3121.pdf</b:URL>
    <b:RefOrder>7</b:RefOrder>
  </b:Source>
  <b:Source>
    <b:Tag>Cho14</b:Tag>
    <b:SourceType>JournalArticle</b:SourceType>
    <b:Guid>{1EBD8C27-8C26-42F4-9F52-8249EECF5A30}</b:Guid>
    <b:Author>
      <b:Author>
        <b:NameList>
          <b:Person>
            <b:Last>Chowdhury</b:Last>
            <b:First>H.</b:First>
          </b:Person>
          <b:Person>
            <b:Last>Zelenyuk</b:Last>
            <b:First>V.</b:First>
          </b:Person>
          <b:Person>
            <b:Last>Laporte</b:Last>
            <b:First>A.</b:First>
          </b:Person>
          <b:Person>
            <b:Last>Wodchis</b:Last>
            <b:First>W.P.</b:First>
          </b:Person>
        </b:NameList>
      </b:Author>
    </b:Author>
    <b:Title>Analysis of productivity, efficiency and technological changes in hospital services in Ontario: How does case‑mix matter?</b:Title>
    <b:JournalName>International Journal of Production Economics</b:JournalName>
    <b:Year>2014</b:Year>
    <b:Pages>74–82</b:Pages>
    <b:Volume>150</b:Volume>
    <b:Publisher>Elsevier</b:Publisher>
    <b:URL>https://www.sciencedirect.com/science/article/abs/pii/S0925527313005537</b:URL>
    <b:DOI>https://doi.org/10.1016/j.ijpe.2013.12.003</b:DOI>
    <b:RefOrder>8</b:RefOrder>
  </b:Source>
  <b:Source>
    <b:Tag>Pup26</b:Tag>
    <b:SourceType>JournalArticle</b:SourceType>
    <b:Guid>{98F12410-6C45-4B19-825C-A48EC3D2B775}</b:Guid>
    <b:Author>
      <b:Author>
        <b:NameList>
          <b:Person>
            <b:Last>Pupovac</b:Last>
            <b:First>L.</b:First>
          </b:Person>
          <b:Person>
            <b:Last>Astvansh</b:Last>
            <b:First>V.</b:First>
          </b:Person>
          <b:Person>
            <b:Last>Carrillat</b:Last>
            <b:First>F.</b:First>
          </b:Person>
          <b:Person>
            <b:Last>Legoux</b:Last>
            <b:First>R.</b:First>
          </b:Person>
        </b:NameList>
      </b:Author>
    </b:Author>
    <b:Title>Product Recall Contagion in the Supply Chain</b:Title>
    <b:JournalName>Production and Operations Management</b:JournalName>
    <b:Year>2026</b:Year>
    <b:Volume>35(5)</b:Volume>
    <b:Publisher>SAGE</b:Publisher>
    <b:URL>https://journals.sagepub.com/doi/10.1177/10591478251397690</b:URL>
    <b:DOI>https://doi.org/10.1177/10591478251397690</b:DOI>
    <b:RefOrder>9</b:RefOrder>
  </b:Source>
  <b:Source>
    <b:Tag>Kas16</b:Tag>
    <b:SourceType>JournalArticle</b:SourceType>
    <b:Guid>{5F5CA20A-F617-4B06-B0AB-0DAA2C95EF3B}</b:Guid>
    <b:Author>
      <b:Author>
        <b:NameList>
          <b:Person>
            <b:Last>Kasten</b:Last>
            <b:First>Y.</b:First>
          </b:Person>
          <b:Person>
            <b:Last>Ben‑Artzi</b:Last>
            <b:First>G.</b:First>
          </b:Person>
          <b:Person>
            <b:Last>Peleg</b:Last>
            <b:First>S.</b:First>
          </b:Person>
          <b:Person>
            <b:Last>Werman</b:Last>
            <b:First>M.</b:First>
          </b:Person>
        </b:NameList>
      </b:Author>
    </b:Author>
    <b:Title>Fundamental Matrices from Moving Objects Using Line Motion Barcodes</b:Title>
    <b:JournalName>Computer Vision – ECCV 2016</b:JournalName>
    <b:Year>2016</b:Year>
    <b:Pages>220–228</b:Pages>
    <b:Publisher>Springer, Cham</b:Publisher>
    <b:URL>https://link.springer.com/chapter/10.1007/978-3-319-46475-6_14</b:URL>
    <b:DOI>https://doi.org/10.1007/978-3-319-46475-6_14</b:DOI>
    <b:RefOrder>10</b:RefOrder>
  </b:Source>
  <b:Source>
    <b:Tag>Alf191</b:Tag>
    <b:SourceType>JournalArticle</b:SourceType>
    <b:Guid>{D9DD7A2D-B74E-44CB-BE57-F2DFB10B2AD8}</b:Guid>
    <b:Author>
      <b:Author>
        <b:NameList>
          <b:Person>
            <b:Last>Alfares</b:Last>
            <b:First>H.K.</b:First>
          </b:Person>
          <b:Person>
            <b:Last>Ghaithan</b:Last>
            <b:First>A.M.</b:First>
          </b:Person>
        </b:NameList>
      </b:Author>
    </b:Author>
    <b:Title>EOQ and EPQ Production‑Inventory Models with Variable Holding Cost: State‑of‑the‑Art Review</b:Title>
    <b:JournalName>Arabian Journal for Science and Engineering</b:JournalName>
    <b:Year>2019</b:Year>
    <b:Pages>1737–1755</b:Pages>
    <b:Volume>44</b:Volume>
    <b:Publisher>Springer Nature</b:Publisher>
    <b:URL>https://link.springer.com/article/10.1007/s13369-018-3593-4</b:URL>
    <b:DOI>https://doi.org/10.1007/s13369-018-3593-4</b:DOI>
    <b:RefOrder>11</b:RefOrder>
  </b:Source>
</b:Sources>
</file>

<file path=customXml/itemProps1.xml><?xml version="1.0" encoding="utf-8"?>
<ds:datastoreItem xmlns:ds="http://schemas.openxmlformats.org/officeDocument/2006/customXml" ds:itemID="{C8E724C6-0C43-4367-ABCE-03C8B4BFD640}">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6E1C21CB-ECD7-4A1A-BAC6-412299699BA4}">
  <ds:schemaRefs>
    <ds:schemaRef ds:uri="http://schemas.microsoft.com/sharepoint/v3/contenttype/forms"/>
  </ds:schemaRefs>
</ds:datastoreItem>
</file>

<file path=customXml/itemProps3.xml><?xml version="1.0" encoding="utf-8"?>
<ds:datastoreItem xmlns:ds="http://schemas.openxmlformats.org/officeDocument/2006/customXml" ds:itemID="{CB31827B-1526-4E40-993F-53A378DBF2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843257-A41A-4728-925F-61F9A21B8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14</Pages>
  <Words>3798</Words>
  <Characters>21655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Muzahidul Islam</dc:creator>
  <cp:keywords/>
  <dc:description/>
  <cp:lastModifiedBy>Md Muzahidul Islam (2505303)</cp:lastModifiedBy>
  <cp:revision>10</cp:revision>
  <cp:lastPrinted>2026-03-16T16:05:00Z</cp:lastPrinted>
  <dcterms:created xsi:type="dcterms:W3CDTF">2026-04-16T15:38:00Z</dcterms:created>
  <dcterms:modified xsi:type="dcterms:W3CDTF">2026-05-07T12:51:00Z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