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2D9BA" w14:textId="6AC1904F" w:rsidR="007E48D9" w:rsidRDefault="00417C8C" w:rsidP="007E48D9">
      <w:pPr>
        <w:rPr>
          <w:u w:val="single"/>
        </w:rPr>
      </w:pPr>
      <w:r>
        <w:rPr>
          <w:u w:val="single"/>
        </w:rPr>
        <w:t>D</w:t>
      </w:r>
      <w:r w:rsidR="007E48D9" w:rsidRPr="007E48D9">
        <w:rPr>
          <w:u w:val="single"/>
        </w:rPr>
        <w:t>iscussion on the nature and direction of religion and its relationship within the wider range of humanities.</w:t>
      </w:r>
    </w:p>
    <w:p w14:paraId="39A72DC1" w14:textId="23932EE1" w:rsidR="00CB6A6E" w:rsidRPr="007E48D9" w:rsidRDefault="00CB6A6E" w:rsidP="007E48D9">
      <w:r>
        <w:rPr>
          <w:u w:val="single"/>
        </w:rPr>
        <w:t xml:space="preserve">Introduction </w:t>
      </w:r>
    </w:p>
    <w:p w14:paraId="0E47BB25" w14:textId="0EBD0CF6" w:rsidR="007E48D9" w:rsidRDefault="007E48D9" w:rsidP="007E48D9">
      <w:r w:rsidRPr="007E48D9">
        <w:t>As we</w:t>
      </w:r>
      <w:r w:rsidR="00663C33">
        <w:t xml:space="preserve"> have</w:t>
      </w:r>
      <w:r w:rsidRPr="007E48D9">
        <w:t xml:space="preserve"> learned in previous lectures, the humanities explore what it means to be human, and this matters to me because they help us make sense of ourselves and others.</w:t>
      </w:r>
      <w:r w:rsidR="005D0322">
        <w:t xml:space="preserve"> </w:t>
      </w:r>
      <w:r w:rsidR="005D0322" w:rsidRPr="005D0322">
        <w:t xml:space="preserve">According to the Cambridge Dictionary </w:t>
      </w:r>
      <w:r w:rsidR="00B65699" w:rsidRPr="00B65699">
        <w:t>the Humanities are “</w:t>
      </w:r>
      <w:r w:rsidR="00B65699" w:rsidRPr="00B65699">
        <w:rPr>
          <w:color w:val="000000" w:themeColor="text1"/>
        </w:rPr>
        <w:t xml:space="preserve">the </w:t>
      </w:r>
      <w:hyperlink r:id="rId10" w:history="1">
        <w:r w:rsidR="00B65699" w:rsidRPr="00B65699">
          <w:rPr>
            <w:rStyle w:val="Hyperlink"/>
            <w:color w:val="000000" w:themeColor="text1"/>
            <w:u w:val="none"/>
          </w:rPr>
          <w:t>study</w:t>
        </w:r>
      </w:hyperlink>
      <w:r w:rsidR="00B65699" w:rsidRPr="00B65699">
        <w:rPr>
          <w:color w:val="000000" w:themeColor="text1"/>
        </w:rPr>
        <w:t xml:space="preserve"> of </w:t>
      </w:r>
      <w:hyperlink r:id="rId11" w:history="1">
        <w:r w:rsidR="00B65699" w:rsidRPr="00B65699">
          <w:rPr>
            <w:rStyle w:val="Hyperlink"/>
            <w:color w:val="000000" w:themeColor="text1"/>
            <w:u w:val="none"/>
          </w:rPr>
          <w:t>subjects</w:t>
        </w:r>
      </w:hyperlink>
      <w:r w:rsidR="00B65699" w:rsidRPr="00B65699">
        <w:rPr>
          <w:color w:val="000000" w:themeColor="text1"/>
        </w:rPr>
        <w:t xml:space="preserve"> such as </w:t>
      </w:r>
      <w:hyperlink r:id="rId12" w:history="1">
        <w:r w:rsidR="00B65699" w:rsidRPr="00B65699">
          <w:rPr>
            <w:rStyle w:val="Hyperlink"/>
            <w:color w:val="000000" w:themeColor="text1"/>
            <w:u w:val="none"/>
          </w:rPr>
          <w:t>literature</w:t>
        </w:r>
      </w:hyperlink>
      <w:r w:rsidR="00B65699" w:rsidRPr="00B65699">
        <w:rPr>
          <w:color w:val="000000" w:themeColor="text1"/>
        </w:rPr>
        <w:t xml:space="preserve">, </w:t>
      </w:r>
      <w:hyperlink r:id="rId13" w:history="1">
        <w:r w:rsidR="00B65699" w:rsidRPr="00B65699">
          <w:rPr>
            <w:rStyle w:val="Hyperlink"/>
            <w:color w:val="000000" w:themeColor="text1"/>
            <w:u w:val="none"/>
          </w:rPr>
          <w:t>language</w:t>
        </w:r>
      </w:hyperlink>
      <w:r w:rsidR="00B65699" w:rsidRPr="00B65699">
        <w:rPr>
          <w:color w:val="000000" w:themeColor="text1"/>
        </w:rPr>
        <w:t xml:space="preserve">, </w:t>
      </w:r>
      <w:hyperlink r:id="rId14" w:history="1">
        <w:r w:rsidR="00B65699" w:rsidRPr="00B65699">
          <w:rPr>
            <w:rStyle w:val="Hyperlink"/>
            <w:color w:val="000000" w:themeColor="text1"/>
            <w:u w:val="none"/>
          </w:rPr>
          <w:t>history</w:t>
        </w:r>
      </w:hyperlink>
      <w:r w:rsidR="00B65699" w:rsidRPr="00B65699">
        <w:rPr>
          <w:color w:val="000000" w:themeColor="text1"/>
        </w:rPr>
        <w:t xml:space="preserve">, and </w:t>
      </w:r>
      <w:hyperlink r:id="rId15" w:history="1">
        <w:r w:rsidR="00B65699" w:rsidRPr="00B65699">
          <w:rPr>
            <w:rStyle w:val="Hyperlink"/>
            <w:color w:val="000000" w:themeColor="text1"/>
            <w:u w:val="none"/>
          </w:rPr>
          <w:t>philosophy</w:t>
        </w:r>
      </w:hyperlink>
      <w:r w:rsidR="00B65699" w:rsidRPr="00B65699">
        <w:rPr>
          <w:color w:val="000000" w:themeColor="text1"/>
        </w:rPr>
        <w:t xml:space="preserve">” and it continues that it is the </w:t>
      </w:r>
      <w:hyperlink r:id="rId16" w:history="1">
        <w:r w:rsidR="00B65699" w:rsidRPr="00B65699">
          <w:rPr>
            <w:rStyle w:val="Hyperlink"/>
            <w:color w:val="000000" w:themeColor="text1"/>
            <w:u w:val="none"/>
          </w:rPr>
          <w:t>study</w:t>
        </w:r>
      </w:hyperlink>
      <w:r w:rsidR="00B65699" w:rsidRPr="00B65699">
        <w:rPr>
          <w:color w:val="000000" w:themeColor="text1"/>
        </w:rPr>
        <w:t xml:space="preserve"> of </w:t>
      </w:r>
      <w:hyperlink r:id="rId17" w:history="1">
        <w:r w:rsidR="00B65699" w:rsidRPr="00B65699">
          <w:rPr>
            <w:rStyle w:val="Hyperlink"/>
            <w:color w:val="000000" w:themeColor="text1"/>
            <w:u w:val="none"/>
          </w:rPr>
          <w:t>subjects</w:t>
        </w:r>
      </w:hyperlink>
      <w:r w:rsidR="00B65699" w:rsidRPr="00B65699">
        <w:rPr>
          <w:color w:val="000000" w:themeColor="text1"/>
        </w:rPr>
        <w:t xml:space="preserve"> that are not </w:t>
      </w:r>
      <w:hyperlink r:id="rId18" w:history="1">
        <w:r w:rsidR="00B65699" w:rsidRPr="00B65699">
          <w:rPr>
            <w:rStyle w:val="Hyperlink"/>
            <w:color w:val="000000" w:themeColor="text1"/>
            <w:u w:val="none"/>
          </w:rPr>
          <w:t>science</w:t>
        </w:r>
      </w:hyperlink>
      <w:r w:rsidR="00B65699" w:rsidRPr="00B65699">
        <w:rPr>
          <w:color w:val="000000" w:themeColor="text1"/>
        </w:rPr>
        <w:t xml:space="preserve">. As such, the humanities, as a set of approaches to exploration, </w:t>
      </w:r>
      <w:proofErr w:type="gramStart"/>
      <w:r w:rsidR="00B65699" w:rsidRPr="00B65699">
        <w:rPr>
          <w:color w:val="000000" w:themeColor="text1"/>
        </w:rPr>
        <w:t>are able to</w:t>
      </w:r>
      <w:proofErr w:type="gramEnd"/>
      <w:r w:rsidR="00B65699" w:rsidRPr="00B65699">
        <w:rPr>
          <w:color w:val="000000" w:themeColor="text1"/>
        </w:rPr>
        <w:t xml:space="preserve"> examine cultural subjects created by humans.</w:t>
      </w:r>
      <w:r w:rsidR="003379F9">
        <w:rPr>
          <w:rStyle w:val="FootnoteReference"/>
          <w:color w:val="000000" w:themeColor="text1"/>
        </w:rPr>
        <w:footnoteReference w:id="1"/>
      </w:r>
      <w:r w:rsidRPr="007E48D9">
        <w:t xml:space="preserve"> </w:t>
      </w:r>
      <w:r w:rsidR="00296647">
        <w:t xml:space="preserve"> And religion according to the Cambridge dictionary “</w:t>
      </w:r>
      <w:r w:rsidR="00296647" w:rsidRPr="00296647">
        <w:t>is the way in which humans believe in and worship God or gods</w:t>
      </w:r>
      <w:r w:rsidR="00296647">
        <w:t>.”</w:t>
      </w:r>
      <w:r w:rsidR="00296647">
        <w:rPr>
          <w:rStyle w:val="FootnoteReference"/>
        </w:rPr>
        <w:footnoteReference w:id="2"/>
      </w:r>
      <w:r w:rsidR="00296647">
        <w:t xml:space="preserve"> </w:t>
      </w:r>
      <w:r w:rsidRPr="007E48D9">
        <w:t>I believe that religion’s connection to the humanities has had a powerful influence on history, music, culture, and ethics, while also giving people a sense of purpose, something often linked to longer and more fulfilling lives</w:t>
      </w:r>
      <w:r w:rsidR="0092325C">
        <w:rPr>
          <w:rStyle w:val="FootnoteReference"/>
        </w:rPr>
        <w:footnoteReference w:id="3"/>
      </w:r>
      <w:r w:rsidRPr="007E48D9">
        <w:t>. Studying religion allows us to explore faith, reason, and the deeper dimensions of human experience. I think religion also encourages empathy, ethical reflection, and critical thinking, which are all essential for societies to grow and evolve, just as ours has. This essay will explore how religion, as a core element of the humanities, has shaped human creativity, moral understanding, and the search for meaning across different cultures and historical periods. As someone who enjoys exploring history and culture through museums and travel, I find the study of religion within the humanities deeply meaningful. It helps me understand how human creativity and moral reasoning have developed over time, especially within my own country of Wales, where religion’s influence remains visible in our language, art, and community values.</w:t>
      </w:r>
    </w:p>
    <w:p w14:paraId="49CEBBD7" w14:textId="76EBB105" w:rsidR="00CB6A6E" w:rsidRPr="007E48D9" w:rsidRDefault="00CB6A6E" w:rsidP="007E48D9">
      <w:r>
        <w:t>Main body</w:t>
      </w:r>
    </w:p>
    <w:p w14:paraId="70E3369B" w14:textId="74350008" w:rsidR="007E48D9" w:rsidRPr="007E48D9" w:rsidRDefault="00C70E73" w:rsidP="007E48D9">
      <w:r w:rsidRPr="00C70E73">
        <w:t xml:space="preserve">The question of life’s meaning remains one of humanity’s great unanswered </w:t>
      </w:r>
      <w:r w:rsidRPr="00C70E73">
        <w:t>mysteries.</w:t>
      </w:r>
      <w:r w:rsidR="007E48D9" w:rsidRPr="007E48D9">
        <w:t xml:space="preserve"> I find this inherently subjective, as all humans seem to search for a sense of “meaning” or “purpose.” </w:t>
      </w:r>
      <w:r w:rsidR="001208E4" w:rsidRPr="001208E4">
        <w:t xml:space="preserve">Viktor Frankl, in his book </w:t>
      </w:r>
      <w:r w:rsidR="001208E4" w:rsidRPr="001208E4">
        <w:rPr>
          <w:i/>
          <w:iCs/>
        </w:rPr>
        <w:t>Man’s Search for Meaning</w:t>
      </w:r>
      <w:r w:rsidR="001208E4" w:rsidRPr="001208E4">
        <w:t xml:space="preserve"> (1946/2006), argues that.</w:t>
      </w:r>
      <w:r w:rsidR="001208E4" w:rsidRPr="001208E4">
        <w:t xml:space="preserve"> </w:t>
      </w:r>
      <w:r w:rsidR="007E48D9" w:rsidRPr="007E48D9">
        <w:t>the “</w:t>
      </w:r>
      <w:r w:rsidRPr="007E48D9">
        <w:t>will</w:t>
      </w:r>
      <w:r w:rsidR="007E48D9">
        <w:t xml:space="preserve"> </w:t>
      </w:r>
      <w:r w:rsidR="007E48D9" w:rsidRPr="007E48D9">
        <w:t xml:space="preserve">meaning” is a primary human motivation, not merely a byproduct of survival drives. This aligns with what we discussed in our philosophy lecture with </w:t>
      </w:r>
      <w:r w:rsidR="000B33B6">
        <w:t xml:space="preserve">Doctor </w:t>
      </w:r>
      <w:r w:rsidR="007E48D9" w:rsidRPr="007E48D9">
        <w:t xml:space="preserve">Rebekah Humphries </w:t>
      </w:r>
      <w:r w:rsidR="00850CFC" w:rsidRPr="00850CFC">
        <w:t>When we studied Albert Camus, who believed life has no inherent meaning (Camus, 1942/1955)</w:t>
      </w:r>
      <w:r w:rsidR="00850CFC">
        <w:rPr>
          <w:rStyle w:val="FootnoteReference"/>
        </w:rPr>
        <w:footnoteReference w:id="4"/>
      </w:r>
      <w:r w:rsidR="00850CFC" w:rsidRPr="00850CFC">
        <w:t xml:space="preserve">, we learned that this lack of inherent purpose causes humans to naturally seek their own meaning. This is reflected in everyday choices: for instance, we could choose to stay in bed indefinitely, yet most of us get up each morning, go to work or school, and engage with the world. In this simple act, we are </w:t>
      </w:r>
      <w:r w:rsidR="00850CFC" w:rsidRPr="00850CFC">
        <w:lastRenderedPageBreak/>
        <w:t>creating our own meaning—demonstrating Camus’s point that, while the universe offers no built-in purpose, we can still embrace life and act with intention, finding personal significance in the choices we make.</w:t>
      </w:r>
      <w:r w:rsidR="00850CFC">
        <w:t xml:space="preserve"> </w:t>
      </w:r>
      <w:r w:rsidR="007E48D9" w:rsidRPr="007E48D9">
        <w:t xml:space="preserve">Together, these perspectives suggest that humans are not only driven to survive but are continually searching for meaning, with even seemingly trivial choices expressing this drive. Personally, I find this search fascinating even if I don’t always have firm answers. Whether through philosophy, prayer, or art, people have always sought to understand their place in the world. To me, that curiosity itself is part of what makes us </w:t>
      </w:r>
      <w:r w:rsidR="007E48D9" w:rsidRPr="007E48D9">
        <w:t>human,</w:t>
      </w:r>
      <w:r w:rsidR="007E48D9" w:rsidRPr="007E48D9">
        <w:t xml:space="preserve"> and I don't think until the end of time that we will ever have a definitive answer which makes everyone's opinions more valuable. </w:t>
      </w:r>
    </w:p>
    <w:p w14:paraId="57B2D30A" w14:textId="2B7AE19A" w:rsidR="007E48D9" w:rsidRPr="007E48D9" w:rsidRDefault="00000BF4" w:rsidP="007E48D9">
      <w:r w:rsidRPr="00000BF4">
        <w:t>Religion can be seen in a similar way. Sigmund Freud described it as “an illusion or a coping mechanism,” suggesting that humans create gods to manage fear—especially fear of death and the unknown (Freud, 1927/1961).</w:t>
      </w:r>
      <w:r>
        <w:t xml:space="preserve"> </w:t>
      </w:r>
      <w:proofErr w:type="gramStart"/>
      <w:r w:rsidR="007E48D9" w:rsidRPr="007E48D9">
        <w:t>However</w:t>
      </w:r>
      <w:proofErr w:type="gramEnd"/>
      <w:r w:rsidR="007E48D9" w:rsidRPr="007E48D9">
        <w:t>, I think the creation of religion goes deeper. Emile Durkheim argued that religion was created to bring people together, strengthen communities, and enforce shared norms and morals. This makes sense, as many religions share similar moral codes: do not steal, do not kill, do not lie with promises of reward in the afterlife. This aspect makes religions difficult to disprove: God’s promises are beyond the observable universe.</w:t>
      </w:r>
      <w:r w:rsidR="00774E8B">
        <w:t xml:space="preserve"> Another possibility is the need for rules to help societies grow and </w:t>
      </w:r>
      <w:proofErr w:type="gramStart"/>
      <w:r w:rsidR="00774E8B" w:rsidRPr="00774E8B">
        <w:t>in order for</w:t>
      </w:r>
      <w:proofErr w:type="gramEnd"/>
      <w:r w:rsidR="00774E8B" w:rsidRPr="00774E8B">
        <w:t xml:space="preserve"> these rules to be powerful and effective, do humans need to create an omnipresent omnipotent deity from where they derive.</w:t>
      </w:r>
    </w:p>
    <w:p w14:paraId="025714DB" w14:textId="596495F8" w:rsidR="007E48D9" w:rsidRPr="007E48D9" w:rsidRDefault="00F13565" w:rsidP="007E48D9">
      <w:r w:rsidRPr="00F13565">
        <w:t>This is what Bertrand Russell’s (1952) analogy of the celestial teapot illustrates</w:t>
      </w:r>
      <w:r w:rsidR="002D58FF">
        <w:rPr>
          <w:rStyle w:val="FootnoteReference"/>
        </w:rPr>
        <w:footnoteReference w:id="5"/>
      </w:r>
      <w:r w:rsidR="002D58FF">
        <w:t>:</w:t>
      </w:r>
      <w:r w:rsidR="007E48D9" w:rsidRPr="007E48D9">
        <w:t xml:space="preserve"> just because something cannot be disproven does not mean there is reason to believe it exists. I like to explain this with a playful example: if I claimed that every time a room is empty, a magic unicorn appears and disappears when someone enters, no one could disprove </w:t>
      </w:r>
      <w:r w:rsidR="007E48D9" w:rsidRPr="007E48D9">
        <w:t>it,</w:t>
      </w:r>
      <w:r w:rsidR="007E48D9" w:rsidRPr="007E48D9">
        <w:t xml:space="preserve"> but the lack of evidence gives us no reason to accept it as true.</w:t>
      </w:r>
    </w:p>
    <w:p w14:paraId="61C7D073" w14:textId="0F6C71B1" w:rsidR="007E48D9" w:rsidRPr="007E48D9" w:rsidRDefault="007E48D9" w:rsidP="007E48D9">
      <w:r w:rsidRPr="007E48D9">
        <w:t>Religion</w:t>
      </w:r>
      <w:r w:rsidR="00842F00" w:rsidRPr="00842F00">
        <w:t xml:space="preserve">, as an integral part of what it means to be human, provides both purpose and moral direction, shaping individual choices and fostering social cohesion. While Friedrich Nietzsche (1844–1900), in his book </w:t>
      </w:r>
      <w:r w:rsidR="00842F00" w:rsidRPr="00842F00">
        <w:rPr>
          <w:i/>
          <w:iCs/>
        </w:rPr>
        <w:t>On the Genealogy of Morality</w:t>
      </w:r>
      <w:r w:rsidR="00842F00" w:rsidRPr="00842F00">
        <w:t xml:space="preserve"> </w:t>
      </w:r>
      <w:r w:rsidR="00842F00">
        <w:rPr>
          <w:rStyle w:val="FootnoteReference"/>
        </w:rPr>
        <w:footnoteReference w:id="6"/>
      </w:r>
      <w:r w:rsidR="00842F00" w:rsidRPr="00842F00">
        <w:t>(Nietzsche, 1887/1994), critiqued religion—particularly Christianity—as a system that suppresses human will and autonomy, this suggests that, as mentioned earlier, it may be more useful to develop the ideas of Émile Durkheim (1858–1917), who valued religion more as a social glue</w:t>
      </w:r>
      <w:r w:rsidR="002777F5">
        <w:rPr>
          <w:rStyle w:val="FootnoteReference"/>
        </w:rPr>
        <w:footnoteReference w:id="7"/>
      </w:r>
      <w:r w:rsidR="00842F00" w:rsidRPr="00842F00">
        <w:t>.</w:t>
      </w:r>
      <w:r w:rsidRPr="007E48D9">
        <w:t xml:space="preserve"> As I touched on earlier, religions can provide ethical frameworks that shape our society. Within Wales it was </w:t>
      </w:r>
      <w:r w:rsidRPr="007E48D9">
        <w:t>Christianity</w:t>
      </w:r>
      <w:r w:rsidRPr="007E48D9">
        <w:t xml:space="preserve"> which influenced Wales's moral development. It came to </w:t>
      </w:r>
      <w:r w:rsidRPr="007E48D9">
        <w:t>Wales</w:t>
      </w:r>
      <w:r w:rsidRPr="007E48D9">
        <w:t xml:space="preserve"> in the early centuries and shaped Welsh life</w:t>
      </w:r>
      <w:r w:rsidR="009806B3">
        <w:rPr>
          <w:rStyle w:val="FootnoteReference"/>
        </w:rPr>
        <w:footnoteReference w:id="8"/>
      </w:r>
      <w:r w:rsidRPr="007E48D9">
        <w:t xml:space="preserve"> around </w:t>
      </w:r>
      <w:r w:rsidRPr="007E48D9">
        <w:lastRenderedPageBreak/>
        <w:t xml:space="preserve">kindness, humility and community which I think evolved </w:t>
      </w:r>
      <w:r w:rsidRPr="007E48D9">
        <w:t>Christianity</w:t>
      </w:r>
      <w:r w:rsidRPr="007E48D9">
        <w:t xml:space="preserve"> does help with. Over time, Christian beliefs guided much of Welsh culture and ethics, making Christianity a key moral foundation within Wales</w:t>
      </w:r>
      <w:r w:rsidR="00C83F40">
        <w:rPr>
          <w:rStyle w:val="FootnoteReference"/>
        </w:rPr>
        <w:footnoteReference w:id="9"/>
      </w:r>
      <w:r w:rsidRPr="007E48D9">
        <w:t>.</w:t>
      </w:r>
    </w:p>
    <w:p w14:paraId="4994C324" w14:textId="721B3E59" w:rsidR="007E48D9" w:rsidRPr="007E48D9" w:rsidRDefault="007E48D9" w:rsidP="007E48D9">
      <w:r w:rsidRPr="007E48D9">
        <w:t xml:space="preserve">When I visited the Carmarthenshire Museum, one object that particularly caught my attention was a gold cross displayed in the </w:t>
      </w:r>
      <w:r w:rsidR="00C0663E">
        <w:t xml:space="preserve">reconstructed </w:t>
      </w:r>
      <w:r w:rsidRPr="007E48D9">
        <w:t>church room. It reminded me of how deeply Welsh and British culture have been shaped by religion. Seeing artefacts like this makes me reflect on the past and how incredible it is that people with such limited tools and resources could create works of art so detailed and meaningful. This experience was not unique to Carmarthenshire. Whenever I travel across the United Kingdom, I am reminded of how fortunate we are to have such remarkable historical sites and museums that preserve our heritage.</w:t>
      </w:r>
      <w:r w:rsidR="00E55A52">
        <w:t xml:space="preserve"> </w:t>
      </w:r>
      <w:r w:rsidRPr="007E48D9">
        <w:t>I</w:t>
      </w:r>
      <w:r w:rsidR="00E55A52">
        <w:t xml:space="preserve"> recently</w:t>
      </w:r>
      <w:r w:rsidRPr="007E48D9">
        <w:t xml:space="preserve"> visited Bristol Cathedral</w:t>
      </w:r>
      <w:r w:rsidR="005D5013">
        <w:rPr>
          <w:rStyle w:val="FootnoteReference"/>
        </w:rPr>
        <w:footnoteReference w:id="10"/>
      </w:r>
      <w:r w:rsidRPr="007E48D9">
        <w:t>, and once again I was struck by how profoundly religion has influenced both the culture of communities and the development of art and architecture. During the periods when these magnificent buildings were constructed, people worked without modern technology, yet their craftsmanship and devotion produced enduring monuments of faith. The willingness to dedicate so much time, effort, and material to honour their beliefs shows how powerful faith can be in inspiring creativity and sacrifice. Standing before the creations of our ancestors, I feel a deep sense of pride in being British and in belonging to a culture so rich in history, art, and spiritual expression.</w:t>
      </w:r>
    </w:p>
    <w:p w14:paraId="6B0F141E" w14:textId="41B708F6" w:rsidR="007E48D9" w:rsidRPr="007E48D9" w:rsidRDefault="00021BF6" w:rsidP="007E48D9">
      <w:r w:rsidRPr="00021BF6">
        <w:t xml:space="preserve">With its influence on art, religion has also shaped Welsh literature, inspiring many of the country’s earliest written works and moral stories, religion can also be seen with </w:t>
      </w:r>
      <w:proofErr w:type="gramStart"/>
      <w:r w:rsidRPr="00021BF6">
        <w:t>a</w:t>
      </w:r>
      <w:proofErr w:type="gramEnd"/>
      <w:r w:rsidRPr="00021BF6">
        <w:t xml:space="preserve"> influence on </w:t>
      </w:r>
      <w:proofErr w:type="gramStart"/>
      <w:r w:rsidRPr="00021BF6">
        <w:t>choirs,  particularly</w:t>
      </w:r>
      <w:proofErr w:type="gramEnd"/>
      <w:r w:rsidRPr="00021BF6">
        <w:t xml:space="preserve"> male choirs as these choirs often originated in mining communities, where men, working in challenging conditions, sought solace and unity through song</w:t>
      </w:r>
      <w:r>
        <w:rPr>
          <w:rStyle w:val="FootnoteReference"/>
        </w:rPr>
        <w:footnoteReference w:id="11"/>
      </w:r>
      <w:r w:rsidRPr="00021BF6">
        <w:t xml:space="preserve">. The </w:t>
      </w:r>
      <w:proofErr w:type="spellStart"/>
      <w:r w:rsidRPr="00021BF6">
        <w:t>Pendyrus</w:t>
      </w:r>
      <w:proofErr w:type="spellEnd"/>
      <w:r w:rsidRPr="00021BF6">
        <w:t xml:space="preserve"> Male Voice Choir in the Rhondda Valley, for example, was formed in 1924 by out-of-work miners who turned to choral singing during their leisure tim</w:t>
      </w:r>
      <w:r w:rsidR="005F04EA">
        <w:t>e</w:t>
      </w:r>
      <w:r w:rsidR="00026E9A">
        <w:rPr>
          <w:rStyle w:val="FootnoteReference"/>
        </w:rPr>
        <w:footnoteReference w:id="12"/>
      </w:r>
      <w:r w:rsidRPr="00021BF6">
        <w:t>. These choirs, frequently associated with local chapels, became symbols of community cohesion and resilience</w:t>
      </w:r>
      <w:r w:rsidR="001B41AA">
        <w:rPr>
          <w:rStyle w:val="FootnoteReference"/>
        </w:rPr>
        <w:footnoteReference w:id="13"/>
      </w:r>
      <w:r w:rsidR="00420C36">
        <w:t xml:space="preserve">. With regards to religions influence on literature, </w:t>
      </w:r>
      <w:r w:rsidR="007E48D9" w:rsidRPr="007E48D9">
        <w:t xml:space="preserve">one of the biggest impacts being the translation of the bible from </w:t>
      </w:r>
      <w:r w:rsidR="007E48D9" w:rsidRPr="007E48D9">
        <w:t>English</w:t>
      </w:r>
      <w:r w:rsidR="007E48D9" w:rsidRPr="007E48D9">
        <w:t xml:space="preserve"> to </w:t>
      </w:r>
      <w:r w:rsidR="007E48D9" w:rsidRPr="007E48D9">
        <w:t>Welsh</w:t>
      </w:r>
      <w:r w:rsidR="007E48D9" w:rsidRPr="007E48D9">
        <w:t>. In 1588 William Morgan completed the full translation of the bible into Welsh</w:t>
      </w:r>
      <w:r w:rsidR="00FB3C26">
        <w:rPr>
          <w:rStyle w:val="FootnoteReference"/>
        </w:rPr>
        <w:footnoteReference w:id="14"/>
      </w:r>
      <w:r w:rsidR="007E48D9" w:rsidRPr="007E48D9">
        <w:t xml:space="preserve">. This not only made scriptures available to the average </w:t>
      </w:r>
      <w:r w:rsidR="007E48D9" w:rsidRPr="007E48D9">
        <w:t>Welsh</w:t>
      </w:r>
      <w:r w:rsidR="007E48D9" w:rsidRPr="007E48D9">
        <w:t xml:space="preserve"> person but also preserved the Welsh language at a time when English was growing. This book helped shape literacy across the country, becoming one of the most important books in Welsh history. </w:t>
      </w:r>
      <w:r w:rsidR="007E48D9" w:rsidRPr="007E48D9">
        <w:lastRenderedPageBreak/>
        <w:t xml:space="preserve">Morgan’s bible gave the people of </w:t>
      </w:r>
      <w:r w:rsidR="007E48D9" w:rsidRPr="007E48D9">
        <w:t>Wales</w:t>
      </w:r>
      <w:r w:rsidR="007E48D9" w:rsidRPr="007E48D9">
        <w:t xml:space="preserve"> a unified religion and identity through a shared message in the </w:t>
      </w:r>
      <w:r w:rsidR="007E48D9" w:rsidRPr="007E48D9">
        <w:t>Welsh</w:t>
      </w:r>
      <w:r w:rsidR="007E48D9" w:rsidRPr="007E48D9">
        <w:t xml:space="preserve"> language. As reading the bible became encouraged it made </w:t>
      </w:r>
      <w:r w:rsidR="007E48D9" w:rsidRPr="007E48D9">
        <w:t>more</w:t>
      </w:r>
      <w:r w:rsidR="007E48D9" w:rsidRPr="007E48D9">
        <w:t xml:space="preserve"> people across the country to learn to read and write in their own language. This translation of the bible inspired later writers, poets such as William Williams </w:t>
      </w:r>
      <w:r w:rsidR="00E701D5">
        <w:rPr>
          <w:rStyle w:val="FootnoteReference"/>
        </w:rPr>
        <w:footnoteReference w:id="15"/>
      </w:r>
      <w:r w:rsidR="007E48D9" w:rsidRPr="007E48D9">
        <w:t xml:space="preserve">who </w:t>
      </w:r>
      <w:r w:rsidR="007E48D9" w:rsidRPr="007E48D9">
        <w:t>in</w:t>
      </w:r>
      <w:r w:rsidR="007E48D9" w:rsidRPr="007E48D9">
        <w:t xml:space="preserve"> 1759 wrote a little book, called, “Hosanna to the Son of David.” His hymns, “Guide me, O Thou great Jehovah” and “Jesus, lead me by Thy power”.</w:t>
      </w:r>
      <w:r w:rsidR="00C17DFB">
        <w:rPr>
          <w:rStyle w:val="FootnoteReference"/>
        </w:rPr>
        <w:footnoteReference w:id="16"/>
      </w:r>
      <w:r w:rsidR="007E48D9" w:rsidRPr="007E48D9">
        <w:t> </w:t>
      </w:r>
    </w:p>
    <w:p w14:paraId="3C83AD26" w14:textId="77777777" w:rsidR="007E48D9" w:rsidRPr="007E48D9" w:rsidRDefault="007E48D9" w:rsidP="007E48D9"/>
    <w:p w14:paraId="22965429" w14:textId="3FCA00DF" w:rsidR="007E48D9" w:rsidRPr="007E48D9" w:rsidRDefault="007E48D9" w:rsidP="007E48D9">
      <w:r w:rsidRPr="007E48D9">
        <w:t>In modern society, religion continues to play one of the most significant roles within the wider field of humanities, even though new studies find that a third of British adults don't have belief in a higher power</w:t>
      </w:r>
      <w:r w:rsidR="00C17DFB">
        <w:rPr>
          <w:rStyle w:val="FootnoteReference"/>
        </w:rPr>
        <w:footnoteReference w:id="17"/>
      </w:r>
      <w:r w:rsidRPr="007E48D9">
        <w:t>, which shows in the decline of church attendance and traditional forms of worship</w:t>
      </w:r>
      <w:r w:rsidR="00631665">
        <w:rPr>
          <w:rStyle w:val="FootnoteReference"/>
        </w:rPr>
        <w:footnoteReference w:id="18"/>
      </w:r>
      <w:r w:rsidRPr="007E48D9">
        <w:t xml:space="preserve"> which is not only in </w:t>
      </w:r>
      <w:r w:rsidRPr="007E48D9">
        <w:t>Britain</w:t>
      </w:r>
      <w:r w:rsidRPr="007E48D9">
        <w:t xml:space="preserve"> but throughout </w:t>
      </w:r>
      <w:r w:rsidRPr="007E48D9">
        <w:t>Europe</w:t>
      </w:r>
      <w:r w:rsidR="00631665">
        <w:rPr>
          <w:rStyle w:val="FootnoteReference"/>
        </w:rPr>
        <w:footnoteReference w:id="19"/>
      </w:r>
      <w:r w:rsidRPr="007E48D9">
        <w:t xml:space="preserve"> the core themes of religion, faith, morality, and the search for purpose remain built within us which is shown through clubs, literature, film, music and art. The humanities offer modern people a space to question, reinterpret, and express these spiritual ideas without necessarily adhering to any single faith. This shows that although institutional religion may have lost influence in public life, the human need to explore questions of meaning, suffering, and transcendence is as strong as ever.</w:t>
      </w:r>
    </w:p>
    <w:p w14:paraId="7C277C10" w14:textId="3233C8A7" w:rsidR="007E48D9" w:rsidRPr="007E48D9" w:rsidRDefault="007E48D9" w:rsidP="007E48D9">
      <w:r w:rsidRPr="007E48D9">
        <w:t xml:space="preserve">Within stories in literature, many modern authors such as C.S. Lewis and J.R.R Tolkien used </w:t>
      </w:r>
      <w:r w:rsidRPr="007E48D9">
        <w:t>Christian</w:t>
      </w:r>
      <w:r w:rsidRPr="007E48D9">
        <w:t xml:space="preserve"> symbolism to express ideas of hope, sacrifice and triumph of good over evil. One of the most interesting films and one of my </w:t>
      </w:r>
      <w:r w:rsidRPr="007E48D9">
        <w:t>favourite</w:t>
      </w:r>
      <w:r w:rsidRPr="007E48D9">
        <w:t xml:space="preserve"> films is Rocky and in the Sly Stallone who plays Rocky talks about how a lot of the film is symbolic to Jesus Christ, he states in multiple interviews</w:t>
      </w:r>
      <w:r w:rsidR="0070359E">
        <w:rPr>
          <w:rStyle w:val="FootnoteReference"/>
        </w:rPr>
        <w:footnoteReference w:id="20"/>
      </w:r>
      <w:r w:rsidRPr="007E48D9">
        <w:t xml:space="preserve"> that the beginning scene is shot in the “resurrection” fight club and </w:t>
      </w:r>
      <w:r w:rsidRPr="007E48D9">
        <w:t>it’s</w:t>
      </w:r>
      <w:r w:rsidRPr="007E48D9">
        <w:t xml:space="preserve"> there that a photo of </w:t>
      </w:r>
      <w:r w:rsidRPr="007E48D9">
        <w:t>Jesus</w:t>
      </w:r>
      <w:r w:rsidRPr="007E48D9">
        <w:t xml:space="preserve"> is on the wall and the film pans down over the beams of the church the face of </w:t>
      </w:r>
      <w:r w:rsidRPr="007E48D9">
        <w:t>Jesus</w:t>
      </w:r>
      <w:r w:rsidRPr="007E48D9">
        <w:t xml:space="preserve"> to rocky being humbled, throughout the film then rocky finds </w:t>
      </w:r>
      <w:r w:rsidRPr="007E48D9">
        <w:t>Christian</w:t>
      </w:r>
      <w:r w:rsidRPr="007E48D9">
        <w:t xml:space="preserve"> ideals, he finds love and starts to bring people together and they all come together for one unified family which is very symbolic of the story of Jesus Christ. This is one of the ways we see religion not die out but evolve with us in our films and in ways that we don't even realise.  Even outside explicitly religious cinema, many popular films echo spiritual narratives. The hero’s journey, a structure found in myths and sacred stories across cultures, continues to shape modern storytelling in franchises like </w:t>
      </w:r>
      <w:r w:rsidRPr="007E48D9">
        <w:rPr>
          <w:i/>
          <w:iCs/>
        </w:rPr>
        <w:t>Star Wars</w:t>
      </w:r>
      <w:r w:rsidRPr="007E48D9">
        <w:t xml:space="preserve"> and </w:t>
      </w:r>
      <w:r w:rsidRPr="007E48D9">
        <w:rPr>
          <w:i/>
          <w:iCs/>
        </w:rPr>
        <w:t>The Lord of the Rings</w:t>
      </w:r>
      <w:r w:rsidRPr="007E48D9">
        <w:t xml:space="preserve">. These works may not preach religion, but they carry the same moral questions about temptation, </w:t>
      </w:r>
      <w:r w:rsidRPr="007E48D9">
        <w:lastRenderedPageBreak/>
        <w:t xml:space="preserve">sacrifice, and redemption that have defined human stories for millennia. Ultimately, the continuing presence of religious themes in modern times demonstrates that our spiritual presence is not </w:t>
      </w:r>
      <w:r w:rsidRPr="007E48D9">
        <w:t>disappearing yet</w:t>
      </w:r>
      <w:r w:rsidRPr="007E48D9">
        <w:t xml:space="preserve"> transforming. No matter what way people are approaching religion, through faith, scepticism or curiosity the arts allow us all to engage with life's deepest questions which to me are very subjective. Even in a secular world, humanity continues to turn to creative expression as a means of seeking understanding, hope, and transcendence. In this way, religion’s influence within the humanities endures not as dogma, but as an evolving conversation about what it means to be human.</w:t>
      </w:r>
    </w:p>
    <w:p w14:paraId="11CF637B" w14:textId="77777777" w:rsidR="007E48D9" w:rsidRPr="007E48D9" w:rsidRDefault="007E48D9" w:rsidP="007E48D9">
      <w:r w:rsidRPr="007E48D9">
        <w:t>Conclusion </w:t>
      </w:r>
    </w:p>
    <w:p w14:paraId="5C282E4A" w14:textId="0549B017" w:rsidR="007E48D9" w:rsidRPr="007E48D9" w:rsidRDefault="007E48D9" w:rsidP="007E48D9">
      <w:r w:rsidRPr="007E48D9">
        <w:t xml:space="preserve">In conclusion, the humanities teach us what it means to be human, which religion as a vital part of humanity helps to question, create and seek meaning in our existence. Religion has inspired our cultures art, literature and architecture as well as helping progress our moral and ethical codes.  Furthermore, it has helped preserve our language and culture and provided generations with a joint identity and purpose. Throughout history religion can be seen as a source of unity but on the contrary a source of division and conflict. However, its lasting presence across every civilization suggests the human need for connection, meaning, hope and purpose is universal. In Wales, as well as other places, religion shaped not only moral and ethical codes but cultural achievements from music of chapels to the buildings themselves. Even as society evolves, religion continues to be an influence on our understanding of humanity. We may approach through belief, </w:t>
      </w:r>
      <w:r w:rsidRPr="007E48D9">
        <w:t>scepticism</w:t>
      </w:r>
      <w:r w:rsidRPr="007E48D9">
        <w:t xml:space="preserve"> or curiosity but </w:t>
      </w:r>
      <w:r w:rsidRPr="007E48D9">
        <w:t>overall,</w:t>
      </w:r>
      <w:r w:rsidRPr="007E48D9">
        <w:t xml:space="preserve"> we are all searching the deepest layers of the human experience. To me this is what makes us human and what makes the humanities and religion </w:t>
      </w:r>
      <w:r w:rsidR="00363607" w:rsidRPr="007E48D9">
        <w:t>essential</w:t>
      </w:r>
      <w:r w:rsidRPr="007E48D9">
        <w:t xml:space="preserve"> as they remind us of our endless search for meaning, creativity and morality is truly what defines us as humans.</w:t>
      </w:r>
    </w:p>
    <w:p w14:paraId="4A59FCBE" w14:textId="77777777" w:rsidR="00952722" w:rsidRDefault="00952722"/>
    <w:p w14:paraId="6F2BE614" w14:textId="77777777" w:rsidR="002F4466" w:rsidRDefault="002F4466"/>
    <w:p w14:paraId="6DB3C59A" w14:textId="77777777" w:rsidR="00952722" w:rsidRDefault="00952722"/>
    <w:sectPr w:rsidR="009527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2DBDD7" w14:textId="77777777" w:rsidR="0092325C" w:rsidRDefault="0092325C" w:rsidP="0092325C">
      <w:pPr>
        <w:spacing w:after="0" w:line="240" w:lineRule="auto"/>
      </w:pPr>
      <w:r>
        <w:separator/>
      </w:r>
    </w:p>
  </w:endnote>
  <w:endnote w:type="continuationSeparator" w:id="0">
    <w:p w14:paraId="53842D8D" w14:textId="77777777" w:rsidR="0092325C" w:rsidRDefault="0092325C" w:rsidP="009232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EB43CA" w14:textId="77777777" w:rsidR="0092325C" w:rsidRDefault="0092325C" w:rsidP="0092325C">
      <w:pPr>
        <w:spacing w:after="0" w:line="240" w:lineRule="auto"/>
      </w:pPr>
      <w:r>
        <w:separator/>
      </w:r>
    </w:p>
  </w:footnote>
  <w:footnote w:type="continuationSeparator" w:id="0">
    <w:p w14:paraId="464E440F" w14:textId="77777777" w:rsidR="0092325C" w:rsidRDefault="0092325C" w:rsidP="0092325C">
      <w:pPr>
        <w:spacing w:after="0" w:line="240" w:lineRule="auto"/>
      </w:pPr>
      <w:r>
        <w:continuationSeparator/>
      </w:r>
    </w:p>
  </w:footnote>
  <w:footnote w:id="1">
    <w:p w14:paraId="1807D2CB" w14:textId="08CFAC20" w:rsidR="003379F9" w:rsidRDefault="003379F9">
      <w:pPr>
        <w:pStyle w:val="FootnoteText"/>
      </w:pPr>
      <w:r>
        <w:rPr>
          <w:rStyle w:val="FootnoteReference"/>
        </w:rPr>
        <w:footnoteRef/>
      </w:r>
      <w:r>
        <w:t xml:space="preserve"> </w:t>
      </w:r>
      <w:hyperlink r:id="rId1" w:history="1">
        <w:r w:rsidR="00296647" w:rsidRPr="004526DF">
          <w:rPr>
            <w:rStyle w:val="Hyperlink"/>
          </w:rPr>
          <w:t>https://dictionary.cambridge.org/dictionary/english/humanities</w:t>
        </w:r>
      </w:hyperlink>
    </w:p>
  </w:footnote>
  <w:footnote w:id="2">
    <w:p w14:paraId="05A6F1A4" w14:textId="798BCBC8" w:rsidR="00296647" w:rsidRDefault="00296647">
      <w:pPr>
        <w:pStyle w:val="FootnoteText"/>
      </w:pPr>
      <w:r>
        <w:rPr>
          <w:rStyle w:val="FootnoteReference"/>
        </w:rPr>
        <w:footnoteRef/>
      </w:r>
      <w:r>
        <w:t xml:space="preserve"> </w:t>
      </w:r>
      <w:hyperlink r:id="rId2" w:history="1">
        <w:r w:rsidR="00B14F6C" w:rsidRPr="00B14F6C">
          <w:rPr>
            <w:rStyle w:val="Hyperlink"/>
          </w:rPr>
          <w:t>https://dictionary.cambridge.org/dictionary/english/religion?q=Religion+</w:t>
        </w:r>
      </w:hyperlink>
    </w:p>
  </w:footnote>
  <w:footnote w:id="3">
    <w:p w14:paraId="69AE632E" w14:textId="19AB5BD0" w:rsidR="0092325C" w:rsidRDefault="0092325C">
      <w:pPr>
        <w:pStyle w:val="FootnoteText"/>
      </w:pPr>
      <w:r>
        <w:rPr>
          <w:rStyle w:val="FootnoteReference"/>
        </w:rPr>
        <w:footnoteRef/>
      </w:r>
      <w:r>
        <w:t xml:space="preserve"> </w:t>
      </w:r>
      <w:hyperlink r:id="rId3" w:tgtFrame="_blank" w:history="1">
        <w:r w:rsidR="000D3A07" w:rsidRPr="000D3A07">
          <w:rPr>
            <w:rStyle w:val="Hyperlink"/>
          </w:rPr>
          <w:t>https://pubmed.ncbi.nlm.nih.gov/32039617/#:~:text=Abstract,APA%2C%20all%20rights%20reserved</w:t>
        </w:r>
      </w:hyperlink>
    </w:p>
  </w:footnote>
  <w:footnote w:id="4">
    <w:p w14:paraId="304F1A15" w14:textId="6CAA1D86" w:rsidR="00850CFC" w:rsidRDefault="00850CFC">
      <w:pPr>
        <w:pStyle w:val="FootnoteText"/>
      </w:pPr>
      <w:r>
        <w:rPr>
          <w:rStyle w:val="FootnoteReference"/>
        </w:rPr>
        <w:footnoteRef/>
      </w:r>
      <w:r>
        <w:t xml:space="preserve"> </w:t>
      </w:r>
      <w:r w:rsidR="00B77A1A" w:rsidRPr="00B77A1A">
        <w:t xml:space="preserve">Camus, A. (1955). </w:t>
      </w:r>
      <w:r w:rsidR="00B77A1A" w:rsidRPr="00B77A1A">
        <w:rPr>
          <w:i/>
          <w:iCs/>
        </w:rPr>
        <w:t>The myth of Sisyphus</w:t>
      </w:r>
      <w:r w:rsidR="00B77A1A" w:rsidRPr="00B77A1A">
        <w:t xml:space="preserve"> (J. O’Brien, Trans.). Alfred A. Knopf. (Original work published 1942)</w:t>
      </w:r>
    </w:p>
    <w:p w14:paraId="4B7E8649" w14:textId="77777777" w:rsidR="00B77A1A" w:rsidRDefault="00B77A1A">
      <w:pPr>
        <w:pStyle w:val="FootnoteText"/>
      </w:pPr>
    </w:p>
  </w:footnote>
  <w:footnote w:id="5">
    <w:p w14:paraId="02DA3BCA" w14:textId="3EED8F4F" w:rsidR="002D58FF" w:rsidRDefault="002D58FF">
      <w:pPr>
        <w:pStyle w:val="FootnoteText"/>
      </w:pPr>
      <w:r>
        <w:rPr>
          <w:rStyle w:val="FootnoteReference"/>
        </w:rPr>
        <w:footnoteRef/>
      </w:r>
      <w:r>
        <w:t xml:space="preserve"> </w:t>
      </w:r>
      <w:r w:rsidRPr="002D58FF">
        <w:t xml:space="preserve">Russell, B. (1952). </w:t>
      </w:r>
      <w:r w:rsidRPr="002D58FF">
        <w:rPr>
          <w:i/>
          <w:iCs/>
        </w:rPr>
        <w:t>Is there a God?</w:t>
      </w:r>
      <w:r w:rsidRPr="002D58FF">
        <w:t xml:space="preserve"> In P. Edwards (Ed.), </w:t>
      </w:r>
      <w:r w:rsidRPr="002D58FF">
        <w:rPr>
          <w:i/>
          <w:iCs/>
        </w:rPr>
        <w:t>Russell on religion: Selections from the writings of Bertrand Russell</w:t>
      </w:r>
      <w:r w:rsidRPr="002D58FF">
        <w:t xml:space="preserve"> (pp. 173–175). Temple University Press, 1986.</w:t>
      </w:r>
    </w:p>
  </w:footnote>
  <w:footnote w:id="6">
    <w:p w14:paraId="71063BCF" w14:textId="72E758BF" w:rsidR="002777F5" w:rsidRDefault="00842F00">
      <w:pPr>
        <w:pStyle w:val="FootnoteText"/>
      </w:pPr>
      <w:r>
        <w:rPr>
          <w:rStyle w:val="FootnoteReference"/>
        </w:rPr>
        <w:footnoteRef/>
      </w:r>
      <w:r>
        <w:t xml:space="preserve"> </w:t>
      </w:r>
      <w:r w:rsidR="002777F5" w:rsidRPr="002777F5">
        <w:t xml:space="preserve">Nietzsche, F. (1994). </w:t>
      </w:r>
      <w:r w:rsidR="002777F5" w:rsidRPr="002777F5">
        <w:rPr>
          <w:i/>
          <w:iCs/>
        </w:rPr>
        <w:t>On the genealogy of morality</w:t>
      </w:r>
      <w:r w:rsidR="002777F5" w:rsidRPr="002777F5">
        <w:t xml:space="preserve"> (C. </w:t>
      </w:r>
      <w:proofErr w:type="spellStart"/>
      <w:r w:rsidR="002777F5" w:rsidRPr="002777F5">
        <w:t>Diethe</w:t>
      </w:r>
      <w:proofErr w:type="spellEnd"/>
      <w:r w:rsidR="002777F5" w:rsidRPr="002777F5">
        <w:t>, Trans.). Cambridge University Press. (Original work published 1887)</w:t>
      </w:r>
    </w:p>
  </w:footnote>
  <w:footnote w:id="7">
    <w:p w14:paraId="5084241B" w14:textId="5640FDB6" w:rsidR="002777F5" w:rsidRDefault="002777F5">
      <w:pPr>
        <w:pStyle w:val="FootnoteText"/>
      </w:pPr>
      <w:r>
        <w:rPr>
          <w:rStyle w:val="FootnoteReference"/>
        </w:rPr>
        <w:footnoteRef/>
      </w:r>
      <w:r>
        <w:t xml:space="preserve"> </w:t>
      </w:r>
      <w:r w:rsidRPr="002777F5">
        <w:t xml:space="preserve">Durkheim, É. (1912/1995). </w:t>
      </w:r>
      <w:r w:rsidRPr="002777F5">
        <w:rPr>
          <w:i/>
          <w:iCs/>
        </w:rPr>
        <w:t>The elementary forms of religious life</w:t>
      </w:r>
      <w:r w:rsidRPr="002777F5">
        <w:t xml:space="preserve"> (K. E. Fields, Trans.). Free Press. (Original work published 1912)</w:t>
      </w:r>
    </w:p>
  </w:footnote>
  <w:footnote w:id="8">
    <w:p w14:paraId="35DD3448" w14:textId="4441DD91" w:rsidR="009806B3" w:rsidRDefault="009806B3">
      <w:pPr>
        <w:pStyle w:val="FootnoteText"/>
      </w:pPr>
      <w:r>
        <w:rPr>
          <w:rStyle w:val="FootnoteReference"/>
        </w:rPr>
        <w:footnoteRef/>
      </w:r>
      <w:r>
        <w:t xml:space="preserve"> </w:t>
      </w:r>
      <w:hyperlink r:id="rId4" w:tgtFrame="_blank" w:history="1">
        <w:r w:rsidRPr="009806B3">
          <w:rPr>
            <w:rStyle w:val="Hyperlink"/>
          </w:rPr>
          <w:t>https://www.britannica.com/place/Wales/Early-Christianity</w:t>
        </w:r>
      </w:hyperlink>
      <w:r w:rsidRPr="009806B3">
        <w:t>?</w:t>
      </w:r>
    </w:p>
    <w:p w14:paraId="4BD14D8C" w14:textId="77777777" w:rsidR="009806B3" w:rsidRDefault="009806B3">
      <w:pPr>
        <w:pStyle w:val="FootnoteText"/>
      </w:pPr>
    </w:p>
  </w:footnote>
  <w:footnote w:id="9">
    <w:p w14:paraId="7E9DA9C0" w14:textId="52B47FEF" w:rsidR="00C83F40" w:rsidRDefault="00C83F40">
      <w:pPr>
        <w:pStyle w:val="FootnoteText"/>
      </w:pPr>
      <w:r>
        <w:rPr>
          <w:rStyle w:val="FootnoteReference"/>
        </w:rPr>
        <w:footnoteRef/>
      </w:r>
      <w:r>
        <w:t xml:space="preserve"> </w:t>
      </w:r>
      <w:hyperlink r:id="rId5" w:tgtFrame="_blank" w:history="1">
        <w:r w:rsidRPr="00C83F40">
          <w:rPr>
            <w:rStyle w:val="Hyperlink"/>
          </w:rPr>
          <w:t>https://wpcdn.web.wsu.edu/cahnrs/uploads/sites/5/2020/11/Lowe_WelshRevival_v2_compressed.pdf?utm_</w:t>
        </w:r>
      </w:hyperlink>
      <w:r w:rsidR="00861B65">
        <w:t xml:space="preserve"> </w:t>
      </w:r>
    </w:p>
    <w:p w14:paraId="355E5DFA" w14:textId="77777777" w:rsidR="00C83F40" w:rsidRDefault="00C83F40">
      <w:pPr>
        <w:pStyle w:val="FootnoteText"/>
      </w:pPr>
    </w:p>
  </w:footnote>
  <w:footnote w:id="10">
    <w:p w14:paraId="392472A7" w14:textId="5800500D" w:rsidR="005D5013" w:rsidRDefault="005D5013">
      <w:pPr>
        <w:pStyle w:val="FootnoteText"/>
      </w:pPr>
      <w:r>
        <w:rPr>
          <w:rStyle w:val="FootnoteReference"/>
        </w:rPr>
        <w:footnoteRef/>
      </w:r>
      <w:r>
        <w:t xml:space="preserve"> </w:t>
      </w:r>
      <w:hyperlink r:id="rId6" w:tgtFrame="_blank" w:history="1">
        <w:r w:rsidRPr="005D5013">
          <w:rPr>
            <w:rStyle w:val="Hyperlink"/>
          </w:rPr>
          <w:t>https://bristol-cathedral.co.uk/</w:t>
        </w:r>
      </w:hyperlink>
    </w:p>
  </w:footnote>
  <w:footnote w:id="11">
    <w:p w14:paraId="51D2B8AE" w14:textId="75925489" w:rsidR="00021BF6" w:rsidRDefault="00021BF6">
      <w:pPr>
        <w:pStyle w:val="FootnoteText"/>
      </w:pPr>
      <w:r>
        <w:rPr>
          <w:rStyle w:val="FootnoteReference"/>
        </w:rPr>
        <w:footnoteRef/>
      </w:r>
      <w:r>
        <w:t xml:space="preserve"> </w:t>
      </w:r>
      <w:r w:rsidR="005F04EA" w:rsidRPr="005F04EA">
        <w:t>https://britishheritage.com/art-culture/welsh-male-voice-choirs</w:t>
      </w:r>
    </w:p>
  </w:footnote>
  <w:footnote w:id="12">
    <w:p w14:paraId="1F9685DA" w14:textId="09C20A07" w:rsidR="00026E9A" w:rsidRDefault="00026E9A">
      <w:pPr>
        <w:pStyle w:val="FootnoteText"/>
      </w:pPr>
      <w:r>
        <w:rPr>
          <w:rStyle w:val="FootnoteReference"/>
        </w:rPr>
        <w:footnoteRef/>
      </w:r>
      <w:r>
        <w:t xml:space="preserve"> </w:t>
      </w:r>
      <w:r w:rsidRPr="00026E9A">
        <w:t>https://britishheritage.com/art-culture/welsh-male-voice-choirs</w:t>
      </w:r>
    </w:p>
  </w:footnote>
  <w:footnote w:id="13">
    <w:p w14:paraId="70ECD97D" w14:textId="079D1BF5" w:rsidR="001B41AA" w:rsidRDefault="001B41AA">
      <w:pPr>
        <w:pStyle w:val="FootnoteText"/>
      </w:pPr>
      <w:r>
        <w:rPr>
          <w:rStyle w:val="FootnoteReference"/>
        </w:rPr>
        <w:footnoteRef/>
      </w:r>
      <w:r>
        <w:t xml:space="preserve"> </w:t>
      </w:r>
      <w:r w:rsidRPr="001B41AA">
        <w:t>https://wno.org.uk/news/choirs-of-the-revolution?</w:t>
      </w:r>
    </w:p>
  </w:footnote>
  <w:footnote w:id="14">
    <w:p w14:paraId="4FA41D5F" w14:textId="660177E3" w:rsidR="00FB3C26" w:rsidRDefault="00FB3C26">
      <w:pPr>
        <w:pStyle w:val="FootnoteText"/>
      </w:pPr>
      <w:r>
        <w:rPr>
          <w:rStyle w:val="FootnoteReference"/>
        </w:rPr>
        <w:footnoteRef/>
      </w:r>
      <w:r>
        <w:t xml:space="preserve"> </w:t>
      </w:r>
      <w:hyperlink r:id="rId7" w:tgtFrame="_blank" w:history="1">
        <w:r w:rsidRPr="00FB3C26">
          <w:rPr>
            <w:rStyle w:val="Hyperlink"/>
          </w:rPr>
          <w:t>https://www.library.wales/discover-learn/digital-exhibitions/printed-material/1588-welsh-bible</w:t>
        </w:r>
      </w:hyperlink>
    </w:p>
    <w:p w14:paraId="307D9299" w14:textId="77777777" w:rsidR="00FB3C26" w:rsidRDefault="00FB3C26">
      <w:pPr>
        <w:pStyle w:val="FootnoteText"/>
      </w:pPr>
    </w:p>
  </w:footnote>
  <w:footnote w:id="15">
    <w:p w14:paraId="03BEB11D" w14:textId="0182730D" w:rsidR="00E701D5" w:rsidRDefault="00E701D5">
      <w:pPr>
        <w:pStyle w:val="FootnoteText"/>
      </w:pPr>
      <w:r>
        <w:rPr>
          <w:rStyle w:val="FootnoteReference"/>
        </w:rPr>
        <w:footnoteRef/>
      </w:r>
      <w:r>
        <w:t xml:space="preserve"> </w:t>
      </w:r>
      <w:hyperlink r:id="rId8" w:tgtFrame="_blank" w:history="1">
        <w:r w:rsidRPr="00E701D5">
          <w:rPr>
            <w:rStyle w:val="Hyperlink"/>
          </w:rPr>
          <w:t>https://www.baptists.net/history/2023/06/the-life-and-ministry-of-william-williams/</w:t>
        </w:r>
      </w:hyperlink>
    </w:p>
  </w:footnote>
  <w:footnote w:id="16">
    <w:p w14:paraId="4D417E5C" w14:textId="4D623DBB" w:rsidR="00C17DFB" w:rsidRDefault="00C17DFB">
      <w:pPr>
        <w:pStyle w:val="FootnoteText"/>
      </w:pPr>
      <w:r>
        <w:rPr>
          <w:rStyle w:val="FootnoteReference"/>
        </w:rPr>
        <w:footnoteRef/>
      </w:r>
      <w:r>
        <w:t xml:space="preserve"> </w:t>
      </w:r>
      <w:hyperlink r:id="rId9" w:tgtFrame="_blank" w:history="1">
        <w:r w:rsidRPr="00C17DFB">
          <w:rPr>
            <w:rStyle w:val="Hyperlink"/>
          </w:rPr>
          <w:t>https://www.umcdiscipleship.org/resources/history-of-hymns-guide-me-o-thou-great-jehovah#:~:text=Traces%20of%20the%20hardship%20Williams,of%20God's%20guidance%20through%20strife</w:t>
        </w:r>
      </w:hyperlink>
      <w:r w:rsidRPr="00C17DFB">
        <w:t>.</w:t>
      </w:r>
    </w:p>
  </w:footnote>
  <w:footnote w:id="17">
    <w:p w14:paraId="053DD3D3" w14:textId="232CBD64" w:rsidR="00C17DFB" w:rsidRDefault="00C17DFB">
      <w:pPr>
        <w:pStyle w:val="FootnoteText"/>
      </w:pPr>
      <w:r>
        <w:rPr>
          <w:rStyle w:val="FootnoteReference"/>
        </w:rPr>
        <w:footnoteRef/>
      </w:r>
      <w:r>
        <w:t xml:space="preserve"> </w:t>
      </w:r>
      <w:r w:rsidRPr="00026E9A">
        <w:t>https://yougov.co.uk/society/articles/11584-third-british-adults-dont-believe-higher-power</w:t>
      </w:r>
    </w:p>
  </w:footnote>
  <w:footnote w:id="18">
    <w:p w14:paraId="554B06E2" w14:textId="5094EC2B" w:rsidR="00631665" w:rsidRDefault="00631665">
      <w:pPr>
        <w:pStyle w:val="FootnoteText"/>
      </w:pPr>
      <w:r>
        <w:rPr>
          <w:rStyle w:val="FootnoteReference"/>
        </w:rPr>
        <w:footnoteRef/>
      </w:r>
      <w:r>
        <w:t xml:space="preserve"> </w:t>
      </w:r>
      <w:hyperlink r:id="rId10" w:tgtFrame="_blank" w:history="1">
        <w:r w:rsidRPr="00631665">
          <w:rPr>
            <w:rStyle w:val="Hyperlink"/>
          </w:rPr>
          <w:t>https://www.churchofengland.org/search-results?keys=media%20news%20research%20statistics</w:t>
        </w:r>
      </w:hyperlink>
    </w:p>
  </w:footnote>
  <w:footnote w:id="19">
    <w:p w14:paraId="439046A6" w14:textId="1335967E" w:rsidR="00631665" w:rsidRDefault="00631665">
      <w:pPr>
        <w:pStyle w:val="FootnoteText"/>
      </w:pPr>
      <w:r>
        <w:rPr>
          <w:rStyle w:val="FootnoteReference"/>
        </w:rPr>
        <w:footnoteRef/>
      </w:r>
      <w:r>
        <w:t xml:space="preserve"> </w:t>
      </w:r>
      <w:hyperlink r:id="rId11" w:tgtFrame="_blank" w:history="1">
        <w:r w:rsidRPr="00631665">
          <w:rPr>
            <w:rStyle w:val="Hyperlink"/>
          </w:rPr>
          <w:t>https://academic.oup.com/book/46699/chapter-abstract/410201082?redirectedFrom=fulltext&amp;login=false</w:t>
        </w:r>
      </w:hyperlink>
    </w:p>
  </w:footnote>
  <w:footnote w:id="20">
    <w:p w14:paraId="07A56D50" w14:textId="30A496E9" w:rsidR="0070359E" w:rsidRDefault="0070359E">
      <w:pPr>
        <w:pStyle w:val="FootnoteText"/>
      </w:pPr>
      <w:r>
        <w:rPr>
          <w:rStyle w:val="FootnoteReference"/>
        </w:rPr>
        <w:footnoteRef/>
      </w:r>
      <w:r>
        <w:t xml:space="preserve"> </w:t>
      </w:r>
      <w:hyperlink r:id="rId12" w:tgtFrame="_blank" w:history="1">
        <w:r w:rsidRPr="0070359E">
          <w:rPr>
            <w:rStyle w:val="Hyperlink"/>
          </w:rPr>
          <w:t>https://www.youtube.com/shorts/rq88oegM3Ms</w:t>
        </w:r>
      </w:hyperlink>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04D"/>
    <w:rsid w:val="00000BF4"/>
    <w:rsid w:val="00021BF6"/>
    <w:rsid w:val="00026E9A"/>
    <w:rsid w:val="000B33B6"/>
    <w:rsid w:val="000D3A07"/>
    <w:rsid w:val="001208E4"/>
    <w:rsid w:val="001B41AA"/>
    <w:rsid w:val="002777F5"/>
    <w:rsid w:val="00296647"/>
    <w:rsid w:val="002D58FF"/>
    <w:rsid w:val="002F4466"/>
    <w:rsid w:val="003379F9"/>
    <w:rsid w:val="00363607"/>
    <w:rsid w:val="0041736C"/>
    <w:rsid w:val="00417C8C"/>
    <w:rsid w:val="00420C36"/>
    <w:rsid w:val="0057604D"/>
    <w:rsid w:val="005D0322"/>
    <w:rsid w:val="005D5013"/>
    <w:rsid w:val="005F04EA"/>
    <w:rsid w:val="006028FA"/>
    <w:rsid w:val="00631665"/>
    <w:rsid w:val="00663C33"/>
    <w:rsid w:val="0070359E"/>
    <w:rsid w:val="00774E8B"/>
    <w:rsid w:val="007B743D"/>
    <w:rsid w:val="007E48D9"/>
    <w:rsid w:val="00842F00"/>
    <w:rsid w:val="00850CFC"/>
    <w:rsid w:val="00861B65"/>
    <w:rsid w:val="0092325C"/>
    <w:rsid w:val="00952722"/>
    <w:rsid w:val="009806B3"/>
    <w:rsid w:val="00B14F6C"/>
    <w:rsid w:val="00B65699"/>
    <w:rsid w:val="00B77A1A"/>
    <w:rsid w:val="00B85A10"/>
    <w:rsid w:val="00C0663E"/>
    <w:rsid w:val="00C17DFB"/>
    <w:rsid w:val="00C70E73"/>
    <w:rsid w:val="00C83F40"/>
    <w:rsid w:val="00CB6A6E"/>
    <w:rsid w:val="00E55A52"/>
    <w:rsid w:val="00E701D5"/>
    <w:rsid w:val="00E81FC9"/>
    <w:rsid w:val="00F13565"/>
    <w:rsid w:val="00FB3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104BF"/>
  <w15:chartTrackingRefBased/>
  <w15:docId w15:val="{25E26E98-0642-4653-B973-111ED2CCF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60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60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60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60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60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60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60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60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60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60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60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60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60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60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60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60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60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604D"/>
    <w:rPr>
      <w:rFonts w:eastAsiaTheme="majorEastAsia" w:cstheme="majorBidi"/>
      <w:color w:val="272727" w:themeColor="text1" w:themeTint="D8"/>
    </w:rPr>
  </w:style>
  <w:style w:type="paragraph" w:styleId="Title">
    <w:name w:val="Title"/>
    <w:basedOn w:val="Normal"/>
    <w:next w:val="Normal"/>
    <w:link w:val="TitleChar"/>
    <w:uiPriority w:val="10"/>
    <w:qFormat/>
    <w:rsid w:val="005760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60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60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60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604D"/>
    <w:pPr>
      <w:spacing w:before="160"/>
      <w:jc w:val="center"/>
    </w:pPr>
    <w:rPr>
      <w:i/>
      <w:iCs/>
      <w:color w:val="404040" w:themeColor="text1" w:themeTint="BF"/>
    </w:rPr>
  </w:style>
  <w:style w:type="character" w:customStyle="1" w:styleId="QuoteChar">
    <w:name w:val="Quote Char"/>
    <w:basedOn w:val="DefaultParagraphFont"/>
    <w:link w:val="Quote"/>
    <w:uiPriority w:val="29"/>
    <w:rsid w:val="0057604D"/>
    <w:rPr>
      <w:i/>
      <w:iCs/>
      <w:color w:val="404040" w:themeColor="text1" w:themeTint="BF"/>
    </w:rPr>
  </w:style>
  <w:style w:type="paragraph" w:styleId="ListParagraph">
    <w:name w:val="List Paragraph"/>
    <w:basedOn w:val="Normal"/>
    <w:uiPriority w:val="34"/>
    <w:qFormat/>
    <w:rsid w:val="0057604D"/>
    <w:pPr>
      <w:ind w:left="720"/>
      <w:contextualSpacing/>
    </w:pPr>
  </w:style>
  <w:style w:type="character" w:styleId="IntenseEmphasis">
    <w:name w:val="Intense Emphasis"/>
    <w:basedOn w:val="DefaultParagraphFont"/>
    <w:uiPriority w:val="21"/>
    <w:qFormat/>
    <w:rsid w:val="0057604D"/>
    <w:rPr>
      <w:i/>
      <w:iCs/>
      <w:color w:val="0F4761" w:themeColor="accent1" w:themeShade="BF"/>
    </w:rPr>
  </w:style>
  <w:style w:type="paragraph" w:styleId="IntenseQuote">
    <w:name w:val="Intense Quote"/>
    <w:basedOn w:val="Normal"/>
    <w:next w:val="Normal"/>
    <w:link w:val="IntenseQuoteChar"/>
    <w:uiPriority w:val="30"/>
    <w:qFormat/>
    <w:rsid w:val="005760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604D"/>
    <w:rPr>
      <w:i/>
      <w:iCs/>
      <w:color w:val="0F4761" w:themeColor="accent1" w:themeShade="BF"/>
    </w:rPr>
  </w:style>
  <w:style w:type="character" w:styleId="IntenseReference">
    <w:name w:val="Intense Reference"/>
    <w:basedOn w:val="DefaultParagraphFont"/>
    <w:uiPriority w:val="32"/>
    <w:qFormat/>
    <w:rsid w:val="0057604D"/>
    <w:rPr>
      <w:b/>
      <w:bCs/>
      <w:smallCaps/>
      <w:color w:val="0F4761" w:themeColor="accent1" w:themeShade="BF"/>
      <w:spacing w:val="5"/>
    </w:rPr>
  </w:style>
  <w:style w:type="paragraph" w:styleId="FootnoteText">
    <w:name w:val="footnote text"/>
    <w:basedOn w:val="Normal"/>
    <w:link w:val="FootnoteTextChar"/>
    <w:uiPriority w:val="99"/>
    <w:semiHidden/>
    <w:unhideWhenUsed/>
    <w:rsid w:val="0092325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2325C"/>
    <w:rPr>
      <w:sz w:val="20"/>
      <w:szCs w:val="20"/>
    </w:rPr>
  </w:style>
  <w:style w:type="character" w:styleId="FootnoteReference">
    <w:name w:val="footnote reference"/>
    <w:basedOn w:val="DefaultParagraphFont"/>
    <w:uiPriority w:val="99"/>
    <w:semiHidden/>
    <w:unhideWhenUsed/>
    <w:rsid w:val="0092325C"/>
    <w:rPr>
      <w:vertAlign w:val="superscript"/>
    </w:rPr>
  </w:style>
  <w:style w:type="character" w:styleId="Hyperlink">
    <w:name w:val="Hyperlink"/>
    <w:basedOn w:val="DefaultParagraphFont"/>
    <w:uiPriority w:val="99"/>
    <w:unhideWhenUsed/>
    <w:rsid w:val="000D3A07"/>
    <w:rPr>
      <w:color w:val="467886" w:themeColor="hyperlink"/>
      <w:u w:val="single"/>
    </w:rPr>
  </w:style>
  <w:style w:type="character" w:styleId="UnresolvedMention">
    <w:name w:val="Unresolved Mention"/>
    <w:basedOn w:val="DefaultParagraphFont"/>
    <w:uiPriority w:val="99"/>
    <w:semiHidden/>
    <w:unhideWhenUsed/>
    <w:rsid w:val="000D3A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ictionary.cambridge.org/dictionary/english/language" TargetMode="External"/><Relationship Id="rId18" Type="http://schemas.openxmlformats.org/officeDocument/2006/relationships/hyperlink" Target="https://dictionary.cambridge.org/dictionary/english/science"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ctionary.cambridge.org/dictionary/english/literature" TargetMode="External"/><Relationship Id="rId17" Type="http://schemas.openxmlformats.org/officeDocument/2006/relationships/hyperlink" Target="https://dictionary.cambridge.org/dictionary/english/subject" TargetMode="External"/><Relationship Id="rId2" Type="http://schemas.openxmlformats.org/officeDocument/2006/relationships/customXml" Target="../customXml/item2.xml"/><Relationship Id="rId16" Type="http://schemas.openxmlformats.org/officeDocument/2006/relationships/hyperlink" Target="https://dictionary.cambridge.org/dictionary/english/stud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ictionary.cambridge.org/dictionary/english/subject" TargetMode="External"/><Relationship Id="rId5" Type="http://schemas.openxmlformats.org/officeDocument/2006/relationships/styles" Target="styles.xml"/><Relationship Id="rId15" Type="http://schemas.openxmlformats.org/officeDocument/2006/relationships/hyperlink" Target="https://dictionary.cambridge.org/dictionary/english/philosophy" TargetMode="External"/><Relationship Id="rId10" Type="http://schemas.openxmlformats.org/officeDocument/2006/relationships/hyperlink" Target="https://dictionary.cambridge.org/dictionary/english/study"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dictionary.cambridge.org/dictionary/english/history"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google.com/url?q=https://www.baptists.net/history/2023/06/the-life-and-ministry-of-william-williams/&amp;sa=D&amp;source=docs&amp;ust=1761497704788331&amp;usg=AOvVaw0Q5pecbxZyCGIk69w7cSAP" TargetMode="External"/><Relationship Id="rId3" Type="http://schemas.openxmlformats.org/officeDocument/2006/relationships/hyperlink" Target="https://www.google.com/url?q=https://pubmed.ncbi.nlm.nih.gov/32039617/%23:~:text%3DAbstract,APA%252C%2520all%2520rights%2520reserved&amp;sa=D&amp;source=docs&amp;ust=1761497704787515&amp;usg=AOvVaw0DJT2DUF7P5hj8B6TvDa-o" TargetMode="External"/><Relationship Id="rId7" Type="http://schemas.openxmlformats.org/officeDocument/2006/relationships/hyperlink" Target="https://www.google.com/url?q=https://www.library.wales/discover-learn/digital-exhibitions/printed-material/1588-welsh-bible&amp;sa=D&amp;source=docs&amp;ust=1761497704787983&amp;usg=AOvVaw1MrwlW_eoZI0VLlqrlSWVn" TargetMode="External"/><Relationship Id="rId12" Type="http://schemas.openxmlformats.org/officeDocument/2006/relationships/hyperlink" Target="https://www.google.com/url?q=https://www.youtube.com/shorts/rq88oegM3Ms&amp;sa=D&amp;source=docs&amp;ust=1761499400806138&amp;usg=AOvVaw2owBHiG7Ziei9edOxLv0AX" TargetMode="External"/><Relationship Id="rId2" Type="http://schemas.openxmlformats.org/officeDocument/2006/relationships/hyperlink" Target="https://dictionary.cambridge.org/dictionary/english/religion?q=Religion+" TargetMode="External"/><Relationship Id="rId1" Type="http://schemas.openxmlformats.org/officeDocument/2006/relationships/hyperlink" Target="https://dictionary.cambridge.org/dictionary/english/humanities" TargetMode="External"/><Relationship Id="rId6" Type="http://schemas.openxmlformats.org/officeDocument/2006/relationships/hyperlink" Target="https://www.google.com/url?q=https://bristol-cathedral.co.uk/&amp;sa=D&amp;source=docs&amp;ust=1761497704789917&amp;usg=AOvVaw2so2gyU5p7KL1uzC6hDeRm" TargetMode="External"/><Relationship Id="rId11" Type="http://schemas.openxmlformats.org/officeDocument/2006/relationships/hyperlink" Target="https://www.google.com/url?q=https://academic.oup.com/book/46699/chapter-abstract/410201082?redirectedFrom%3Dfulltext%26login%3Dfalse&amp;sa=D&amp;source=docs&amp;ust=1761499086763299&amp;usg=AOvVaw2DDw2wHZRG_b8cin7pgwZA" TargetMode="External"/><Relationship Id="rId5" Type="http://schemas.openxmlformats.org/officeDocument/2006/relationships/hyperlink" Target="https://www.google.com/url?q=https://wpcdn.web.wsu.edu/cahnrs/uploads/sites/5/2020/11/Lowe_WelshRevival_v2_compressed.pdf?utm_source%3Dchatgpt.com&amp;sa=D&amp;source=docs&amp;ust=1761497704789629&amp;usg=AOvVaw0P6PEQfP9hZEvcWUpYxgA1" TargetMode="External"/><Relationship Id="rId10" Type="http://schemas.openxmlformats.org/officeDocument/2006/relationships/hyperlink" Target="https://www.google.com/url?q=https://www.churchofengland.org/search-results?keys%3Dmedia%2520news%2520research%2520statistics&amp;sa=D&amp;source=docs&amp;ust=1761499045288458&amp;usg=AOvVaw3G8A0DktS4VNR2OjkxfxT0" TargetMode="External"/><Relationship Id="rId4" Type="http://schemas.openxmlformats.org/officeDocument/2006/relationships/hyperlink" Target="https://www.google.com/url?q=https://www.britannica.com/place/Wales/Early-Christianity&amp;sa=D&amp;source=docs&amp;ust=1761497704789212&amp;usg=AOvVaw28Edup3Tz3T2BT_iVyxT9X" TargetMode="External"/><Relationship Id="rId9" Type="http://schemas.openxmlformats.org/officeDocument/2006/relationships/hyperlink" Target="https://www.google.com/url?q=https://www.umcdiscipleship.org/resources/history-of-hymns-guide-me-o-thou-great-jehovah%23:~:text%3DTraces%2520of%2520the%2520hardship%2520Williams,of%2520God%27s%2520guidance%2520through%2520strife&amp;sa=D&amp;source=docs&amp;ust=1761497704788943&amp;usg=AOvVaw285flowWLHbpWEjcsLdLP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ea511686e593dabfefe61172b4943709">
  <xsd:schema xmlns:xsd="http://www.w3.org/2001/XMLSchema" xmlns:xs="http://www.w3.org/2001/XMLSchema" xmlns:p="http://schemas.microsoft.com/office/2006/metadata/properties" xmlns:ns3="b4f9f7ee-5770-4a14-8925-17f3d16e50b7" targetNamespace="http://schemas.microsoft.com/office/2006/metadata/properties" ma:root="true" ma:fieldsID="309d066d6cc676b8ee5d76388700c6b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10DC0B-B107-4366-B068-185AED43F975}">
  <ds:schemaRefs>
    <ds:schemaRef ds:uri="http://schemas.microsoft.com/office/infopath/2007/PartnerControls"/>
    <ds:schemaRef ds:uri="http://schemas.microsoft.com/office/2006/metadata/properties"/>
    <ds:schemaRef ds:uri="http://purl.org/dc/elements/1.1/"/>
    <ds:schemaRef ds:uri="http://www.w3.org/XML/1998/namespace"/>
    <ds:schemaRef ds:uri="http://schemas.microsoft.com/office/2006/documentManagement/types"/>
    <ds:schemaRef ds:uri="http://schemas.openxmlformats.org/package/2006/metadata/core-properties"/>
    <ds:schemaRef ds:uri="b4f9f7ee-5770-4a14-8925-17f3d16e50b7"/>
    <ds:schemaRef ds:uri="http://purl.org/dc/dcmitype/"/>
    <ds:schemaRef ds:uri="http://purl.org/dc/terms/"/>
  </ds:schemaRefs>
</ds:datastoreItem>
</file>

<file path=customXml/itemProps2.xml><?xml version="1.0" encoding="utf-8"?>
<ds:datastoreItem xmlns:ds="http://schemas.openxmlformats.org/officeDocument/2006/customXml" ds:itemID="{679268B0-5D56-4236-B1A3-0A5E19FC4BFC}">
  <ds:schemaRefs>
    <ds:schemaRef ds:uri="http://schemas.microsoft.com/sharepoint/v3/contenttype/forms"/>
  </ds:schemaRefs>
</ds:datastoreItem>
</file>

<file path=customXml/itemProps3.xml><?xml version="1.0" encoding="utf-8"?>
<ds:datastoreItem xmlns:ds="http://schemas.openxmlformats.org/officeDocument/2006/customXml" ds:itemID="{585A47CA-D075-493E-9ADC-F1119EC106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B3646A-5C04-44A3-BEE3-E3B9A00DB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Pages>
  <Words>2004</Words>
  <Characters>11423</Characters>
  <Application>Microsoft Office Word</Application>
  <DocSecurity>0</DocSecurity>
  <Lines>95</Lines>
  <Paragraphs>26</Paragraphs>
  <ScaleCrop>false</ScaleCrop>
  <Company/>
  <LinksUpToDate>false</LinksUpToDate>
  <CharactersWithSpaces>13401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Blagrove (2519498)</dc:creator>
  <cp:keywords/>
  <dc:description/>
  <cp:lastModifiedBy>Gabriel Blagrove</cp:lastModifiedBy>
  <cp:revision>2</cp:revision>
  <dcterms:created xsi:type="dcterms:W3CDTF">2025-10-26T18:33:00Z</dcterms:created>
  <dcterms:modified xsi:type="dcterms:W3CDTF">2025-10-26T18:33:00Z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