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6B99B" w14:textId="77777777" w:rsidR="00B75037" w:rsidRPr="00B75037" w:rsidRDefault="00B75037" w:rsidP="00B75037">
      <w:pPr>
        <w:tabs>
          <w:tab w:val="left" w:pos="1042"/>
        </w:tabs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75037">
        <w:rPr>
          <w:rFonts w:ascii="Arial" w:hAnsi="Arial" w:cs="Arial"/>
          <w:b/>
          <w:bCs/>
          <w:u w:val="single"/>
        </w:rPr>
        <w:t>Reference List</w:t>
      </w:r>
    </w:p>
    <w:p w14:paraId="37EB2F13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  <w:u w:val="single"/>
        </w:rPr>
      </w:pPr>
    </w:p>
    <w:p w14:paraId="5479B57B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ACCAC (2003) </w:t>
      </w:r>
      <w:r w:rsidRPr="00B75037">
        <w:rPr>
          <w:rFonts w:ascii="Arial" w:hAnsi="Arial" w:cs="Arial"/>
          <w:i/>
          <w:iCs/>
        </w:rPr>
        <w:t>Developing the curriculum Cymreig</w:t>
      </w:r>
      <w:r w:rsidRPr="00B75037">
        <w:rPr>
          <w:rFonts w:ascii="Arial" w:hAnsi="Arial" w:cs="Arial"/>
        </w:rPr>
        <w:t>. Surrey: ACCAC Publications.</w:t>
      </w:r>
      <w:bookmarkStart w:id="0" w:name="_GoBack"/>
      <w:bookmarkEnd w:id="0"/>
    </w:p>
    <w:p w14:paraId="5C3417C2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558052C7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proofErr w:type="spellStart"/>
      <w:r w:rsidRPr="00B75037">
        <w:rPr>
          <w:rFonts w:ascii="Arial" w:hAnsi="Arial" w:cs="Arial"/>
        </w:rPr>
        <w:t>Albán</w:t>
      </w:r>
      <w:proofErr w:type="spellEnd"/>
      <w:r w:rsidRPr="00B75037">
        <w:rPr>
          <w:rFonts w:ascii="Arial" w:hAnsi="Arial" w:cs="Arial"/>
        </w:rPr>
        <w:t>-González, G. &amp; Ortega-</w:t>
      </w:r>
      <w:proofErr w:type="spellStart"/>
      <w:r w:rsidRPr="00B75037">
        <w:rPr>
          <w:rFonts w:ascii="Arial" w:hAnsi="Arial" w:cs="Arial"/>
        </w:rPr>
        <w:t>Campoverde</w:t>
      </w:r>
      <w:proofErr w:type="spellEnd"/>
      <w:r w:rsidRPr="00B75037">
        <w:rPr>
          <w:rFonts w:ascii="Arial" w:hAnsi="Arial" w:cs="Arial"/>
        </w:rPr>
        <w:t xml:space="preserve">, T., (2014) ‘Relationship between bilingualism and Alzheimer's’ </w:t>
      </w:r>
      <w:r w:rsidRPr="00B75037">
        <w:rPr>
          <w:rFonts w:ascii="Arial" w:hAnsi="Arial" w:cs="Arial"/>
          <w:i/>
          <w:iCs/>
        </w:rPr>
        <w:t xml:space="preserve">Suma de </w:t>
      </w:r>
      <w:proofErr w:type="spellStart"/>
      <w:r w:rsidRPr="00B75037">
        <w:rPr>
          <w:rFonts w:ascii="Arial" w:hAnsi="Arial" w:cs="Arial"/>
          <w:i/>
          <w:iCs/>
        </w:rPr>
        <w:t>Negocios</w:t>
      </w:r>
      <w:proofErr w:type="spellEnd"/>
      <w:r w:rsidRPr="00B75037">
        <w:rPr>
          <w:rFonts w:ascii="Arial" w:hAnsi="Arial" w:cs="Arial"/>
        </w:rPr>
        <w:t>, 5(11), pp.126–133.</w:t>
      </w:r>
    </w:p>
    <w:p w14:paraId="36F48C50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5EB7A1BE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Bialystok, E. (2011) ‘Reshaping the Mind: The Benefits of Bilingualism’ </w:t>
      </w:r>
      <w:r w:rsidRPr="00B75037">
        <w:rPr>
          <w:rFonts w:ascii="Arial" w:hAnsi="Arial" w:cs="Arial"/>
          <w:i/>
          <w:iCs/>
        </w:rPr>
        <w:t>Canadian Journal of Experimental Psychology</w:t>
      </w:r>
      <w:r w:rsidRPr="00B75037">
        <w:rPr>
          <w:rFonts w:ascii="Arial" w:hAnsi="Arial" w:cs="Arial"/>
        </w:rPr>
        <w:t xml:space="preserve">, 65(4), pp. 229-35. URL: </w:t>
      </w:r>
      <w:hyperlink r:id="rId6" w:history="1">
        <w:r w:rsidRPr="00B75037">
          <w:rPr>
            <w:rStyle w:val="Hyperlink"/>
            <w:rFonts w:ascii="Arial" w:hAnsi="Arial" w:cs="Arial"/>
          </w:rPr>
          <w:t>https://search-proquest-com.ezproxy.uwtsd.ac.uk/docview/911522623?accountid=130472&amp;rfr_id=info%3Axri%2Fsid%3Aprimo</w:t>
        </w:r>
      </w:hyperlink>
      <w:r w:rsidRPr="00B75037">
        <w:rPr>
          <w:rFonts w:ascii="Arial" w:hAnsi="Arial" w:cs="Arial"/>
        </w:rPr>
        <w:t xml:space="preserve"> (Accessed: 29</w:t>
      </w:r>
      <w:r w:rsidRPr="00B75037">
        <w:rPr>
          <w:rFonts w:ascii="Arial" w:hAnsi="Arial" w:cs="Arial"/>
          <w:vertAlign w:val="superscript"/>
        </w:rPr>
        <w:t>th</w:t>
      </w:r>
      <w:r w:rsidRPr="00B75037">
        <w:rPr>
          <w:rFonts w:ascii="Arial" w:hAnsi="Arial" w:cs="Arial"/>
        </w:rPr>
        <w:t xml:space="preserve"> March 2020). </w:t>
      </w:r>
    </w:p>
    <w:p w14:paraId="45C4D735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2B80D649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proofErr w:type="spellStart"/>
      <w:r w:rsidRPr="00B75037">
        <w:rPr>
          <w:rFonts w:ascii="Arial" w:hAnsi="Arial" w:cs="Arial"/>
        </w:rPr>
        <w:t>Butzkamm</w:t>
      </w:r>
      <w:proofErr w:type="spellEnd"/>
      <w:r w:rsidRPr="00B75037">
        <w:rPr>
          <w:rFonts w:ascii="Arial" w:hAnsi="Arial" w:cs="Arial"/>
        </w:rPr>
        <w:t xml:space="preserve"> (2015) sandwich-technique [video]. Available at: </w:t>
      </w:r>
      <w:hyperlink r:id="rId7" w:history="1">
        <w:r w:rsidRPr="00B75037">
          <w:rPr>
            <w:rStyle w:val="Hyperlink"/>
            <w:rFonts w:ascii="Arial" w:hAnsi="Arial" w:cs="Arial"/>
          </w:rPr>
          <w:t>https://www.youtube.com/watch?v=0fuf6jycrAQ</w:t>
        </w:r>
      </w:hyperlink>
      <w:r w:rsidRPr="00B75037">
        <w:rPr>
          <w:rFonts w:ascii="Arial" w:hAnsi="Arial" w:cs="Arial"/>
        </w:rPr>
        <w:t xml:space="preserve"> (Accessed:31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March 2020).</w:t>
      </w:r>
    </w:p>
    <w:p w14:paraId="08A973AF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67C7A6C9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Cambridge dictionary (no date) bilingual. Available at: </w:t>
      </w:r>
      <w:hyperlink r:id="rId8" w:history="1">
        <w:r w:rsidRPr="00B75037">
          <w:rPr>
            <w:rStyle w:val="Hyperlink"/>
            <w:rFonts w:ascii="Arial" w:hAnsi="Arial" w:cs="Arial"/>
          </w:rPr>
          <w:t>https://dictionary.cambridge.org/dictionary/english/bilingual</w:t>
        </w:r>
      </w:hyperlink>
      <w:r w:rsidRPr="00B75037">
        <w:rPr>
          <w:rFonts w:ascii="Arial" w:hAnsi="Arial" w:cs="Arial"/>
        </w:rPr>
        <w:t xml:space="preserve"> (Accessed: 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April 2020). </w:t>
      </w:r>
    </w:p>
    <w:p w14:paraId="71565F48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19924D70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Curriculum for Wales (2019) Understanding bilingualism in education: a seed for bilingual teaching success [Blog]. Available at: </w:t>
      </w:r>
      <w:hyperlink r:id="rId9" w:history="1">
        <w:r w:rsidRPr="00B75037">
          <w:rPr>
            <w:rStyle w:val="Hyperlink"/>
            <w:rFonts w:ascii="Arial" w:hAnsi="Arial" w:cs="Arial"/>
          </w:rPr>
          <w:t>https://curriculumforwales.gov.wales/2019/01/31/understanding-bilingualism-in-education-a-seed-for-bilingual-teaching-success/</w:t>
        </w:r>
      </w:hyperlink>
      <w:r w:rsidRPr="00B75037">
        <w:rPr>
          <w:rFonts w:ascii="Arial" w:hAnsi="Arial" w:cs="Arial"/>
        </w:rPr>
        <w:t xml:space="preserve"> (Accessed: 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April 2020). </w:t>
      </w:r>
    </w:p>
    <w:p w14:paraId="1CB173F8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5EBA9FFF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Dictionary.com (no date) Multilingual. Available at: </w:t>
      </w:r>
      <w:hyperlink r:id="rId10" w:history="1">
        <w:r w:rsidRPr="00B75037">
          <w:rPr>
            <w:rStyle w:val="Hyperlink"/>
            <w:rFonts w:ascii="Arial" w:hAnsi="Arial" w:cs="Arial"/>
          </w:rPr>
          <w:t>https://www.dictionary.com/browse/multilingualism</w:t>
        </w:r>
      </w:hyperlink>
      <w:r w:rsidRPr="00B75037">
        <w:rPr>
          <w:rFonts w:ascii="Arial" w:hAnsi="Arial" w:cs="Arial"/>
        </w:rPr>
        <w:t xml:space="preserve"> (Accessed: 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April 2020)</w:t>
      </w:r>
    </w:p>
    <w:p w14:paraId="3898EE9A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5E06522D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Gardner, A. (No date) </w:t>
      </w:r>
      <w:r w:rsidRPr="00B75037">
        <w:rPr>
          <w:rFonts w:ascii="Arial" w:hAnsi="Arial" w:cs="Arial"/>
          <w:i/>
          <w:iCs/>
        </w:rPr>
        <w:t>Immersion bilingual education for your students and school: how to get started</w:t>
      </w:r>
      <w:r w:rsidRPr="00B75037">
        <w:rPr>
          <w:rFonts w:ascii="Arial" w:hAnsi="Arial" w:cs="Arial"/>
        </w:rPr>
        <w:t xml:space="preserve">. Available at: </w:t>
      </w:r>
      <w:hyperlink r:id="rId11" w:history="1">
        <w:r w:rsidRPr="00B75037">
          <w:rPr>
            <w:rStyle w:val="Hyperlink"/>
            <w:rFonts w:ascii="Arial" w:hAnsi="Arial" w:cs="Arial"/>
          </w:rPr>
          <w:t>https://www.fluentu.com/blog/educator/immersion-bilingual-education/</w:t>
        </w:r>
      </w:hyperlink>
      <w:r w:rsidRPr="00B75037">
        <w:rPr>
          <w:rFonts w:ascii="Arial" w:hAnsi="Arial" w:cs="Arial"/>
        </w:rPr>
        <w:t xml:space="preserve"> (Accessed: 31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March 2020).</w:t>
      </w:r>
    </w:p>
    <w:p w14:paraId="338B6616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05D81663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Kalinowski, M. (2018) </w:t>
      </w:r>
      <w:r w:rsidRPr="00B75037">
        <w:rPr>
          <w:rFonts w:ascii="Arial" w:hAnsi="Arial" w:cs="Arial"/>
          <w:i/>
          <w:iCs/>
        </w:rPr>
        <w:t>Advantage of being bilingual in the workplace</w:t>
      </w:r>
      <w:r w:rsidRPr="00B75037">
        <w:rPr>
          <w:rFonts w:ascii="Arial" w:hAnsi="Arial" w:cs="Arial"/>
        </w:rPr>
        <w:t xml:space="preserve">. Available at: </w:t>
      </w:r>
      <w:hyperlink r:id="rId12" w:history="1">
        <w:r w:rsidRPr="00B75037">
          <w:rPr>
            <w:rStyle w:val="Hyperlink"/>
            <w:rFonts w:ascii="Arial" w:hAnsi="Arial" w:cs="Arial"/>
          </w:rPr>
          <w:t>https://medium.com/benefits-of-knowing-a-second-language-in-the/advantages-of-being-bilingual-in-the-workplace-ddeed6441c50</w:t>
        </w:r>
      </w:hyperlink>
      <w:r w:rsidRPr="00B75037">
        <w:rPr>
          <w:rFonts w:ascii="Arial" w:hAnsi="Arial" w:cs="Arial"/>
        </w:rPr>
        <w:t xml:space="preserve"> (Accessed: 30</w:t>
      </w:r>
      <w:r w:rsidRPr="00B75037">
        <w:rPr>
          <w:rFonts w:ascii="Arial" w:hAnsi="Arial" w:cs="Arial"/>
          <w:vertAlign w:val="superscript"/>
        </w:rPr>
        <w:t>th</w:t>
      </w:r>
      <w:r w:rsidRPr="00B75037">
        <w:rPr>
          <w:rFonts w:ascii="Arial" w:hAnsi="Arial" w:cs="Arial"/>
        </w:rPr>
        <w:t xml:space="preserve"> March 2020).</w:t>
      </w:r>
    </w:p>
    <w:p w14:paraId="4DDF96E0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15ABF116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Kimberly. (2016) </w:t>
      </w:r>
      <w:r w:rsidRPr="00B75037">
        <w:rPr>
          <w:rFonts w:ascii="Arial" w:hAnsi="Arial" w:cs="Arial"/>
          <w:i/>
          <w:iCs/>
        </w:rPr>
        <w:t>5 tips to support children with EAL</w:t>
      </w:r>
      <w:r w:rsidRPr="00B75037">
        <w:rPr>
          <w:rFonts w:ascii="Arial" w:hAnsi="Arial" w:cs="Arial"/>
        </w:rPr>
        <w:t xml:space="preserve">. Available at: </w:t>
      </w:r>
      <w:hyperlink r:id="rId13" w:history="1">
        <w:r w:rsidRPr="00B75037">
          <w:rPr>
            <w:rStyle w:val="Hyperlink"/>
            <w:rFonts w:ascii="Arial" w:hAnsi="Arial" w:cs="Arial"/>
          </w:rPr>
          <w:t>http://www.earlyyearscareers.com/eyc/latest-news/5-tips-to-support-children-with-eal/</w:t>
        </w:r>
      </w:hyperlink>
      <w:r w:rsidRPr="00B75037">
        <w:rPr>
          <w:rFonts w:ascii="Arial" w:hAnsi="Arial" w:cs="Arial"/>
        </w:rPr>
        <w:t xml:space="preserve"> (Accessed: 31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March 2020).</w:t>
      </w:r>
    </w:p>
    <w:p w14:paraId="004C8714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12E6B295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  <w:i/>
          <w:iCs/>
        </w:rPr>
      </w:pPr>
      <w:proofErr w:type="spellStart"/>
      <w:r w:rsidRPr="00B75037">
        <w:rPr>
          <w:rFonts w:ascii="Arial" w:hAnsi="Arial" w:cs="Arial"/>
        </w:rPr>
        <w:t>Kostiuk</w:t>
      </w:r>
      <w:proofErr w:type="spellEnd"/>
      <w:r w:rsidRPr="00B75037">
        <w:rPr>
          <w:rFonts w:ascii="Arial" w:hAnsi="Arial" w:cs="Arial"/>
        </w:rPr>
        <w:t xml:space="preserve">, K. (no date) </w:t>
      </w:r>
      <w:r w:rsidRPr="00B75037">
        <w:rPr>
          <w:rFonts w:ascii="Arial" w:hAnsi="Arial" w:cs="Arial"/>
          <w:i/>
          <w:iCs/>
        </w:rPr>
        <w:t xml:space="preserve">Want a healthy lifestyle? Reap these benefits of bilingual! </w:t>
      </w:r>
      <w:r w:rsidRPr="00B75037">
        <w:rPr>
          <w:rFonts w:ascii="Arial" w:hAnsi="Arial" w:cs="Arial"/>
        </w:rPr>
        <w:t xml:space="preserve">Available at: </w:t>
      </w:r>
      <w:hyperlink r:id="rId14" w:history="1">
        <w:r w:rsidRPr="00B75037">
          <w:rPr>
            <w:rStyle w:val="Hyperlink"/>
            <w:rFonts w:ascii="Arial" w:hAnsi="Arial" w:cs="Arial"/>
          </w:rPr>
          <w:t>https://www.fluentu.com/blog/benefits-of-being-bilingual/</w:t>
        </w:r>
      </w:hyperlink>
      <w:r w:rsidRPr="00B75037">
        <w:rPr>
          <w:rFonts w:ascii="Arial" w:hAnsi="Arial" w:cs="Arial"/>
        </w:rPr>
        <w:t xml:space="preserve"> (Accessed: 30</w:t>
      </w:r>
      <w:r w:rsidRPr="00B75037">
        <w:rPr>
          <w:rFonts w:ascii="Arial" w:hAnsi="Arial" w:cs="Arial"/>
          <w:vertAlign w:val="superscript"/>
        </w:rPr>
        <w:t>th</w:t>
      </w:r>
      <w:r w:rsidRPr="00B75037">
        <w:rPr>
          <w:rFonts w:ascii="Arial" w:hAnsi="Arial" w:cs="Arial"/>
        </w:rPr>
        <w:t xml:space="preserve"> March 2020). </w:t>
      </w:r>
    </w:p>
    <w:p w14:paraId="375DA6F8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1EDB39B7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Martin, N. (2011) </w:t>
      </w:r>
      <w:r w:rsidRPr="00B75037">
        <w:rPr>
          <w:rFonts w:ascii="Arial" w:hAnsi="Arial" w:cs="Arial"/>
          <w:i/>
          <w:iCs/>
        </w:rPr>
        <w:t>Bilingualism and cultural identity</w:t>
      </w:r>
      <w:r w:rsidRPr="00B75037">
        <w:rPr>
          <w:rFonts w:ascii="Arial" w:hAnsi="Arial" w:cs="Arial"/>
        </w:rPr>
        <w:t>. Munich: GRIN Verlag.</w:t>
      </w:r>
    </w:p>
    <w:p w14:paraId="5B41E151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096DD757" w14:textId="77777777" w:rsidR="00B75037" w:rsidRPr="00B75037" w:rsidRDefault="00B75037" w:rsidP="00B75037">
      <w:pPr>
        <w:spacing w:line="360" w:lineRule="auto"/>
        <w:jc w:val="both"/>
        <w:rPr>
          <w:rStyle w:val="Hyperlink"/>
          <w:rFonts w:ascii="Arial" w:hAnsi="Arial" w:cs="Arial"/>
        </w:rPr>
      </w:pPr>
      <w:r w:rsidRPr="00B75037">
        <w:rPr>
          <w:rFonts w:ascii="Arial" w:hAnsi="Arial" w:cs="Arial"/>
        </w:rPr>
        <w:t xml:space="preserve">National Literacy trust (2017) Understanding bilingualism in the early years. Available at: </w:t>
      </w:r>
      <w:hyperlink r:id="rId15" w:anchor="top" w:history="1">
        <w:r w:rsidRPr="00B75037">
          <w:rPr>
            <w:rStyle w:val="Hyperlink"/>
            <w:rFonts w:ascii="Arial" w:hAnsi="Arial" w:cs="Arial"/>
          </w:rPr>
          <w:t>https://literacytrust.org.uk/resources/understanding-bilingualism-early-years/#top</w:t>
        </w:r>
      </w:hyperlink>
      <w:r w:rsidRPr="00B75037">
        <w:rPr>
          <w:rFonts w:ascii="Arial" w:hAnsi="Arial" w:cs="Arial"/>
        </w:rPr>
        <w:t xml:space="preserve"> (Accessed: 29</w:t>
      </w:r>
      <w:r w:rsidRPr="00B75037">
        <w:rPr>
          <w:rFonts w:ascii="Arial" w:hAnsi="Arial" w:cs="Arial"/>
          <w:vertAlign w:val="superscript"/>
        </w:rPr>
        <w:t>th</w:t>
      </w:r>
      <w:r w:rsidRPr="00B75037">
        <w:rPr>
          <w:rFonts w:ascii="Arial" w:hAnsi="Arial" w:cs="Arial"/>
        </w:rPr>
        <w:t xml:space="preserve"> March 2020).</w:t>
      </w:r>
    </w:p>
    <w:p w14:paraId="55EAE232" w14:textId="77777777" w:rsidR="00B75037" w:rsidRPr="00B75037" w:rsidRDefault="00B75037" w:rsidP="00B75037">
      <w:pPr>
        <w:spacing w:line="360" w:lineRule="auto"/>
        <w:jc w:val="both"/>
        <w:rPr>
          <w:rStyle w:val="Hyperlink"/>
          <w:rFonts w:ascii="Arial" w:hAnsi="Arial" w:cs="Arial"/>
        </w:rPr>
      </w:pPr>
    </w:p>
    <w:p w14:paraId="2EF47DD8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Oxfordshire County Council (2017) </w:t>
      </w:r>
      <w:r w:rsidRPr="00B75037">
        <w:rPr>
          <w:rFonts w:ascii="Arial" w:hAnsi="Arial" w:cs="Arial"/>
          <w:i/>
          <w:iCs/>
        </w:rPr>
        <w:t xml:space="preserve">Guidance for early years </w:t>
      </w:r>
      <w:proofErr w:type="spellStart"/>
      <w:r w:rsidRPr="00B75037">
        <w:rPr>
          <w:rFonts w:ascii="Arial" w:hAnsi="Arial" w:cs="Arial"/>
          <w:i/>
          <w:iCs/>
        </w:rPr>
        <w:t>practioners</w:t>
      </w:r>
      <w:proofErr w:type="spellEnd"/>
      <w:r w:rsidRPr="00B75037">
        <w:rPr>
          <w:rFonts w:ascii="Arial" w:hAnsi="Arial" w:cs="Arial"/>
          <w:i/>
          <w:iCs/>
        </w:rPr>
        <w:t xml:space="preserve"> on supporting children learning English as an additional language (EAL)</w:t>
      </w:r>
      <w:r w:rsidRPr="00B75037">
        <w:rPr>
          <w:rFonts w:ascii="Arial" w:hAnsi="Arial" w:cs="Arial"/>
        </w:rPr>
        <w:t xml:space="preserve">. Available at: </w:t>
      </w:r>
      <w:hyperlink r:id="rId16" w:history="1">
        <w:r w:rsidRPr="00B75037">
          <w:rPr>
            <w:rStyle w:val="Hyperlink"/>
            <w:rFonts w:ascii="Arial" w:hAnsi="Arial" w:cs="Arial"/>
          </w:rPr>
          <w:t>https://www2.oxfordshire.gov.uk/cms/sites/default/files/folders/documents/childreneducationandfamilies/informationforchildcareproviders/Toolkit/eal_guidance.PDF</w:t>
        </w:r>
      </w:hyperlink>
      <w:r w:rsidRPr="00B75037">
        <w:rPr>
          <w:rFonts w:ascii="Arial" w:hAnsi="Arial" w:cs="Arial"/>
        </w:rPr>
        <w:t xml:space="preserve"> (Accessed: 31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March 2020).</w:t>
      </w:r>
    </w:p>
    <w:p w14:paraId="748C8D99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4F212762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Pope, D.G., 2008 ‘Benefits of bilingualism: Evidence from Mormon missionaries’ </w:t>
      </w:r>
      <w:r w:rsidRPr="00B75037">
        <w:rPr>
          <w:rFonts w:ascii="Arial" w:hAnsi="Arial" w:cs="Arial"/>
          <w:i/>
          <w:iCs/>
        </w:rPr>
        <w:t>Economics of Education Review</w:t>
      </w:r>
      <w:r w:rsidRPr="00B75037">
        <w:rPr>
          <w:rFonts w:ascii="Arial" w:hAnsi="Arial" w:cs="Arial"/>
        </w:rPr>
        <w:t>, 27(2), pp.234–242.</w:t>
      </w:r>
    </w:p>
    <w:p w14:paraId="45F0BDBB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3FAB94B0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Richard, L. (No date) </w:t>
      </w:r>
      <w:r w:rsidRPr="00B75037">
        <w:rPr>
          <w:rFonts w:ascii="Arial" w:hAnsi="Arial" w:cs="Arial"/>
          <w:i/>
          <w:iCs/>
        </w:rPr>
        <w:t>The importance of creating effective visual aids in the workplace</w:t>
      </w:r>
      <w:r w:rsidRPr="00B75037">
        <w:rPr>
          <w:rFonts w:ascii="Arial" w:hAnsi="Arial" w:cs="Arial"/>
        </w:rPr>
        <w:t xml:space="preserve">. Available at: </w:t>
      </w:r>
      <w:hyperlink r:id="rId17" w:history="1">
        <w:r w:rsidRPr="00B75037">
          <w:rPr>
            <w:rStyle w:val="Hyperlink"/>
            <w:rFonts w:ascii="Arial" w:hAnsi="Arial" w:cs="Arial"/>
          </w:rPr>
          <w:t>https://smallbusiness.chron.com/importance-creating-effective-visual-aids-workplace-17432.html</w:t>
        </w:r>
      </w:hyperlink>
      <w:r w:rsidRPr="00B75037">
        <w:rPr>
          <w:rFonts w:ascii="Arial" w:hAnsi="Arial" w:cs="Arial"/>
        </w:rPr>
        <w:t xml:space="preserve"> (Accessed: 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April 2020).</w:t>
      </w:r>
    </w:p>
    <w:p w14:paraId="3473F10A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5EF2E2F3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proofErr w:type="spellStart"/>
      <w:r w:rsidRPr="00B75037">
        <w:rPr>
          <w:rFonts w:ascii="Arial" w:hAnsi="Arial" w:cs="Arial"/>
        </w:rPr>
        <w:t>Sandoiu</w:t>
      </w:r>
      <w:proofErr w:type="spellEnd"/>
      <w:r w:rsidRPr="00B75037">
        <w:rPr>
          <w:rFonts w:ascii="Arial" w:hAnsi="Arial" w:cs="Arial"/>
        </w:rPr>
        <w:t xml:space="preserve">, A. (2018) </w:t>
      </w:r>
      <w:r w:rsidRPr="00B75037">
        <w:rPr>
          <w:rFonts w:ascii="Arial" w:hAnsi="Arial" w:cs="Arial"/>
          <w:i/>
          <w:iCs/>
        </w:rPr>
        <w:t>How bilingualism may protect against Alzheimer’s</w:t>
      </w:r>
      <w:r w:rsidRPr="00B75037">
        <w:rPr>
          <w:rFonts w:ascii="Arial" w:hAnsi="Arial" w:cs="Arial"/>
        </w:rPr>
        <w:t xml:space="preserve">. Available at: </w:t>
      </w:r>
      <w:hyperlink r:id="rId18" w:history="1">
        <w:r w:rsidRPr="00B75037">
          <w:rPr>
            <w:rStyle w:val="Hyperlink"/>
            <w:rFonts w:ascii="Arial" w:hAnsi="Arial" w:cs="Arial"/>
          </w:rPr>
          <w:t>https://www.medicalnewstoday.com/articles/320864</w:t>
        </w:r>
      </w:hyperlink>
      <w:r w:rsidRPr="00B75037">
        <w:rPr>
          <w:rFonts w:ascii="Arial" w:hAnsi="Arial" w:cs="Arial"/>
        </w:rPr>
        <w:t xml:space="preserve"> (Accessed: 30</w:t>
      </w:r>
      <w:r w:rsidRPr="00B75037">
        <w:rPr>
          <w:rFonts w:ascii="Arial" w:hAnsi="Arial" w:cs="Arial"/>
          <w:vertAlign w:val="superscript"/>
        </w:rPr>
        <w:t>th</w:t>
      </w:r>
      <w:r w:rsidRPr="00B75037">
        <w:rPr>
          <w:rFonts w:ascii="Arial" w:hAnsi="Arial" w:cs="Arial"/>
        </w:rPr>
        <w:t xml:space="preserve"> March 2020).</w:t>
      </w:r>
    </w:p>
    <w:p w14:paraId="26F967B6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</w:p>
    <w:p w14:paraId="490C6604" w14:textId="77777777" w:rsidR="00B75037" w:rsidRPr="00B75037" w:rsidRDefault="00B75037" w:rsidP="00B75037">
      <w:pPr>
        <w:spacing w:line="360" w:lineRule="auto"/>
        <w:jc w:val="both"/>
        <w:rPr>
          <w:rFonts w:ascii="Arial" w:hAnsi="Arial" w:cs="Arial"/>
        </w:rPr>
      </w:pPr>
      <w:r w:rsidRPr="00B75037">
        <w:rPr>
          <w:rFonts w:ascii="Arial" w:hAnsi="Arial" w:cs="Arial"/>
        </w:rPr>
        <w:t xml:space="preserve">The Welsh Government (2015) </w:t>
      </w:r>
      <w:r w:rsidRPr="00B75037">
        <w:rPr>
          <w:rFonts w:ascii="Arial" w:hAnsi="Arial" w:cs="Arial"/>
          <w:i/>
          <w:iCs/>
        </w:rPr>
        <w:t>Evaluating report on capacity building approaches to support the delivery of English as an additional language in Wales</w:t>
      </w:r>
      <w:r w:rsidRPr="00B75037">
        <w:rPr>
          <w:rFonts w:ascii="Arial" w:hAnsi="Arial" w:cs="Arial"/>
        </w:rPr>
        <w:t xml:space="preserve">. Available at: </w:t>
      </w:r>
      <w:hyperlink r:id="rId19" w:history="1">
        <w:r w:rsidRPr="00B75037">
          <w:rPr>
            <w:rStyle w:val="Hyperlink"/>
            <w:rFonts w:ascii="Arial" w:hAnsi="Arial" w:cs="Arial"/>
          </w:rPr>
          <w:t>https://gov.wales/sites/default/files/publications/2018-11/evaluation-report-on-</w:t>
        </w:r>
        <w:r w:rsidRPr="00B75037">
          <w:rPr>
            <w:rStyle w:val="Hyperlink"/>
            <w:rFonts w:ascii="Arial" w:hAnsi="Arial" w:cs="Arial"/>
          </w:rPr>
          <w:lastRenderedPageBreak/>
          <w:t>capacity-building-approaches-to-support-the-delivery-of-english-as-an-additional-language-in-wales.pdf</w:t>
        </w:r>
      </w:hyperlink>
      <w:r w:rsidRPr="00B75037">
        <w:rPr>
          <w:rFonts w:ascii="Arial" w:hAnsi="Arial" w:cs="Arial"/>
        </w:rPr>
        <w:t xml:space="preserve"> (Accessed: 31</w:t>
      </w:r>
      <w:r w:rsidRPr="00B75037">
        <w:rPr>
          <w:rFonts w:ascii="Arial" w:hAnsi="Arial" w:cs="Arial"/>
          <w:vertAlign w:val="superscript"/>
        </w:rPr>
        <w:t>st</w:t>
      </w:r>
      <w:r w:rsidRPr="00B75037">
        <w:rPr>
          <w:rFonts w:ascii="Arial" w:hAnsi="Arial" w:cs="Arial"/>
        </w:rPr>
        <w:t xml:space="preserve"> March 2020). </w:t>
      </w:r>
    </w:p>
    <w:p w14:paraId="184719D1" w14:textId="77777777" w:rsidR="008E4A1D" w:rsidRDefault="008E4A1D"/>
    <w:sectPr w:rsidR="008E4A1D" w:rsidSect="0084079C">
      <w:headerReference w:type="default" r:id="rId20"/>
      <w:footerReference w:type="even" r:id="rId21"/>
      <w:foot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DCC16" w14:textId="77777777" w:rsidR="000006A6" w:rsidRDefault="000006A6" w:rsidP="00B75037">
      <w:r>
        <w:separator/>
      </w:r>
    </w:p>
  </w:endnote>
  <w:endnote w:type="continuationSeparator" w:id="0">
    <w:p w14:paraId="6DC16694" w14:textId="77777777" w:rsidR="000006A6" w:rsidRDefault="000006A6" w:rsidP="00B7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70169840"/>
      <w:docPartObj>
        <w:docPartGallery w:val="Page Numbers (Bottom of Page)"/>
        <w:docPartUnique/>
      </w:docPartObj>
    </w:sdtPr>
    <w:sdtContent>
      <w:p w14:paraId="617AA4CA" w14:textId="52D1F995" w:rsidR="00B75037" w:rsidRDefault="00B75037" w:rsidP="008711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5895E2" w14:textId="77777777" w:rsidR="00B75037" w:rsidRDefault="00B75037" w:rsidP="00B75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27123909"/>
      <w:docPartObj>
        <w:docPartGallery w:val="Page Numbers (Bottom of Page)"/>
        <w:docPartUnique/>
      </w:docPartObj>
    </w:sdtPr>
    <w:sdtContent>
      <w:p w14:paraId="30F69AD1" w14:textId="1464B174" w:rsidR="00B75037" w:rsidRDefault="00B75037" w:rsidP="008711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C70AD0" w14:textId="77777777" w:rsidR="00B75037" w:rsidRDefault="00B75037" w:rsidP="00B7503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D183E" w14:textId="77777777" w:rsidR="000006A6" w:rsidRDefault="000006A6" w:rsidP="00B75037">
      <w:r>
        <w:separator/>
      </w:r>
    </w:p>
  </w:footnote>
  <w:footnote w:type="continuationSeparator" w:id="0">
    <w:p w14:paraId="2BC9AF79" w14:textId="77777777" w:rsidR="000006A6" w:rsidRDefault="000006A6" w:rsidP="00B75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28A6E" w14:textId="77777777" w:rsidR="00AB08D4" w:rsidRDefault="000006A6">
    <w:pPr>
      <w:pStyle w:val="Header"/>
    </w:pPr>
    <w:r>
      <w:t>1900498</w:t>
    </w:r>
    <w:r>
      <w:ptab w:relativeTo="margin" w:alignment="center" w:leader="none"/>
    </w:r>
    <w:r>
      <w:ptab w:relativeTo="margin" w:alignment="right" w:leader="none"/>
    </w:r>
    <w:r>
      <w:t>EAEE4006/C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37"/>
    <w:rsid w:val="000006A6"/>
    <w:rsid w:val="00112B9E"/>
    <w:rsid w:val="0084079C"/>
    <w:rsid w:val="008E4A1D"/>
    <w:rsid w:val="00B7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F15E24"/>
  <w15:chartTrackingRefBased/>
  <w15:docId w15:val="{2A192408-158D-DA40-AD54-843B99953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0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50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5037"/>
  </w:style>
  <w:style w:type="character" w:styleId="Hyperlink">
    <w:name w:val="Hyperlink"/>
    <w:basedOn w:val="DefaultParagraphFont"/>
    <w:uiPriority w:val="99"/>
    <w:unhideWhenUsed/>
    <w:rsid w:val="00B75037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750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037"/>
  </w:style>
  <w:style w:type="character" w:styleId="PageNumber">
    <w:name w:val="page number"/>
    <w:basedOn w:val="DefaultParagraphFont"/>
    <w:uiPriority w:val="99"/>
    <w:semiHidden/>
    <w:unhideWhenUsed/>
    <w:rsid w:val="00B75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bilingual" TargetMode="External"/><Relationship Id="rId13" Type="http://schemas.openxmlformats.org/officeDocument/2006/relationships/hyperlink" Target="http://www.earlyyearscareers.com/eyc/latest-news/5-tips-to-support-children-with-eal/" TargetMode="External"/><Relationship Id="rId18" Type="http://schemas.openxmlformats.org/officeDocument/2006/relationships/hyperlink" Target="https://www.medicalnewstoday.com/articles/320864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www.youtube.com/watch?v=0fuf6jycrAQ" TargetMode="External"/><Relationship Id="rId12" Type="http://schemas.openxmlformats.org/officeDocument/2006/relationships/hyperlink" Target="https://medium.com/benefits-of-knowing-a-second-language-in-the/advantages-of-being-bilingual-in-the-workplace-ddeed6441c50" TargetMode="External"/><Relationship Id="rId17" Type="http://schemas.openxmlformats.org/officeDocument/2006/relationships/hyperlink" Target="https://smallbusiness.chron.com/importance-creating-effective-visual-aids-workplace-17432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2.oxfordshire.gov.uk/cms/sites/default/files/folders/documents/childreneducationandfamilies/informationforchildcareproviders/Toolkit/eal_guidance.PDF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search-proquest-com.ezproxy.uwtsd.ac.uk/docview/911522623?accountid=130472&amp;rfr_id=info%3Axri%2Fsid%3Aprimo" TargetMode="External"/><Relationship Id="rId11" Type="http://schemas.openxmlformats.org/officeDocument/2006/relationships/hyperlink" Target="https://www.fluentu.com/blog/educator/immersion-bilingual-education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iteracytrust.org.uk/resources/understanding-bilingualism-early-year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ictionary.com/browse/multilingualism" TargetMode="External"/><Relationship Id="rId19" Type="http://schemas.openxmlformats.org/officeDocument/2006/relationships/hyperlink" Target="https://gov.wales/sites/default/files/publications/2018-11/evaluation-report-on-capacity-building-approaches-to-support-the-delivery-of-english-as-an-additional-language-in-wale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urriculumforwales.gov.wales/2019/01/31/understanding-bilingualism-in-education-a-seed-for-bilingual-teaching-success/" TargetMode="External"/><Relationship Id="rId14" Type="http://schemas.openxmlformats.org/officeDocument/2006/relationships/hyperlink" Target="https://www.fluentu.com/blog/benefits-of-being-bilingual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761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phillips-gall</dc:creator>
  <cp:keywords/>
  <dc:description/>
  <cp:lastModifiedBy>yasmin phillips-gall</cp:lastModifiedBy>
  <cp:revision>1</cp:revision>
  <dcterms:created xsi:type="dcterms:W3CDTF">2020-04-02T19:32:00Z</dcterms:created>
  <dcterms:modified xsi:type="dcterms:W3CDTF">2020-04-02T19:33:00Z</dcterms:modified>
</cp:coreProperties>
</file>