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B32" w:rsidRDefault="00973B32" w:rsidP="00AB5BAA">
      <w:pPr>
        <w:pStyle w:val="Heading1"/>
        <w:rPr>
          <w:rFonts w:ascii="Arial" w:hAnsi="Arial" w:cs="Arial"/>
          <w:sz w:val="22"/>
          <w:szCs w:val="22"/>
        </w:rPr>
      </w:pPr>
    </w:p>
    <w:p w:rsidR="00FE1FCA" w:rsidRDefault="00FE1FCA" w:rsidP="00FE1FCA">
      <w:pPr>
        <w:ind w:left="4320" w:hanging="2880"/>
        <w:rPr>
          <w:rFonts w:ascii="Arial" w:hAnsi="Arial" w:cs="Arial"/>
          <w:b/>
          <w:bCs/>
          <w:color w:val="000000" w:themeColor="text1"/>
          <w:lang w:val="en-GB"/>
        </w:rPr>
      </w:pPr>
      <w:r w:rsidRPr="00F57379">
        <w:rPr>
          <w:rFonts w:ascii="Arial" w:hAnsi="Arial" w:cs="Arial"/>
          <w:b/>
          <w:bCs/>
          <w:noProof/>
          <w:color w:val="000000" w:themeColor="text1"/>
        </w:rPr>
        <w:drawing>
          <wp:inline distT="0" distB="0" distL="0" distR="0" wp14:anchorId="6BE2304B" wp14:editId="5F638C54">
            <wp:extent cx="4144010" cy="1930400"/>
            <wp:effectExtent l="0" t="0" r="8890" b="0"/>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47217" cy="1931894"/>
                    </a:xfrm>
                    <a:prstGeom prst="rect">
                      <a:avLst/>
                    </a:prstGeom>
                  </pic:spPr>
                </pic:pic>
              </a:graphicData>
            </a:graphic>
          </wp:inline>
        </w:drawing>
      </w:r>
    </w:p>
    <w:p w:rsidR="00FE1FCA" w:rsidRDefault="00FE1FCA" w:rsidP="00FE1FCA">
      <w:pPr>
        <w:ind w:left="4320" w:hanging="2880"/>
        <w:rPr>
          <w:rFonts w:ascii="Arial" w:hAnsi="Arial" w:cs="Arial"/>
          <w:b/>
          <w:bCs/>
          <w:color w:val="000000" w:themeColor="text1"/>
          <w:lang w:val="en-GB"/>
        </w:rPr>
      </w:pPr>
    </w:p>
    <w:p w:rsidR="00FE1FCA" w:rsidRPr="00F57379" w:rsidRDefault="00FE1FCA" w:rsidP="00FE1FCA">
      <w:pPr>
        <w:ind w:left="4320" w:hanging="2880"/>
        <w:rPr>
          <w:rFonts w:ascii="Arial" w:hAnsi="Arial" w:cs="Arial"/>
          <w:color w:val="000000" w:themeColor="text1"/>
          <w:lang w:val="en-GB"/>
        </w:rPr>
      </w:pPr>
      <w:r w:rsidRPr="00F57379">
        <w:rPr>
          <w:rFonts w:ascii="Arial" w:hAnsi="Arial" w:cs="Arial"/>
          <w:b/>
          <w:bCs/>
          <w:color w:val="000000" w:themeColor="text1"/>
          <w:lang w:val="en-GB"/>
        </w:rPr>
        <w:t xml:space="preserve">Assignment Title: </w:t>
      </w:r>
      <w:r w:rsidRPr="00F57379">
        <w:rPr>
          <w:rFonts w:ascii="Arial" w:hAnsi="Arial" w:cs="Arial"/>
          <w:b/>
          <w:bCs/>
          <w:color w:val="000000" w:themeColor="text1"/>
          <w:lang w:val="en-GB"/>
        </w:rPr>
        <w:tab/>
        <w:t xml:space="preserve">Annotated bibliography on child development and </w:t>
      </w:r>
      <w:r>
        <w:rPr>
          <w:rFonts w:ascii="Arial" w:hAnsi="Arial" w:cs="Arial"/>
          <w:b/>
          <w:bCs/>
          <w:color w:val="000000" w:themeColor="text1"/>
          <w:lang w:val="en-GB"/>
        </w:rPr>
        <w:t>P</w:t>
      </w:r>
      <w:r w:rsidRPr="00F57379">
        <w:rPr>
          <w:rFonts w:ascii="Arial" w:hAnsi="Arial" w:cs="Arial"/>
          <w:b/>
          <w:bCs/>
          <w:color w:val="000000" w:themeColor="text1"/>
          <w:lang w:val="en-GB"/>
        </w:rPr>
        <w:t>sychology</w:t>
      </w:r>
    </w:p>
    <w:p w:rsidR="00FE1FCA" w:rsidRPr="00F57379" w:rsidRDefault="00FE1FCA" w:rsidP="00FE1FCA">
      <w:pPr>
        <w:ind w:left="1440"/>
        <w:rPr>
          <w:rFonts w:ascii="Arial" w:hAnsi="Arial" w:cs="Arial"/>
          <w:color w:val="000000" w:themeColor="text1"/>
          <w:szCs w:val="24"/>
          <w:lang w:val="en-GB"/>
        </w:rPr>
      </w:pPr>
      <w:r w:rsidRPr="00F57379">
        <w:rPr>
          <w:rFonts w:ascii="Arial" w:hAnsi="Arial" w:cs="Arial"/>
          <w:b/>
          <w:bCs/>
          <w:color w:val="000000" w:themeColor="text1"/>
          <w:szCs w:val="24"/>
        </w:rPr>
        <w:t xml:space="preserve">Module Name: </w:t>
      </w:r>
      <w:r w:rsidRPr="00F57379">
        <w:rPr>
          <w:rFonts w:ascii="Arial" w:hAnsi="Arial" w:cs="Arial"/>
          <w:b/>
          <w:bCs/>
          <w:color w:val="000000" w:themeColor="text1"/>
          <w:szCs w:val="24"/>
        </w:rPr>
        <w:tab/>
      </w:r>
      <w:r w:rsidRPr="00F57379">
        <w:rPr>
          <w:rFonts w:ascii="Arial" w:hAnsi="Arial" w:cs="Arial"/>
          <w:b/>
          <w:bCs/>
          <w:color w:val="000000" w:themeColor="text1"/>
          <w:szCs w:val="24"/>
        </w:rPr>
        <w:tab/>
        <w:t>Psychology in Health and Social Care</w:t>
      </w:r>
    </w:p>
    <w:p w:rsidR="00FE1FCA" w:rsidRPr="00F57379" w:rsidRDefault="00FE1FCA" w:rsidP="00FE1FCA">
      <w:pPr>
        <w:ind w:left="1440"/>
        <w:rPr>
          <w:rFonts w:ascii="Arial" w:hAnsi="Arial" w:cs="Arial"/>
          <w:color w:val="000000" w:themeColor="text1"/>
          <w:szCs w:val="24"/>
          <w:lang w:val="en-GB"/>
        </w:rPr>
      </w:pPr>
      <w:r w:rsidRPr="00F57379">
        <w:rPr>
          <w:rFonts w:ascii="Arial" w:hAnsi="Arial" w:cs="Arial"/>
          <w:b/>
          <w:bCs/>
          <w:color w:val="000000" w:themeColor="text1"/>
          <w:szCs w:val="24"/>
        </w:rPr>
        <w:t>Module Code:</w:t>
      </w:r>
      <w:r w:rsidRPr="00F57379">
        <w:rPr>
          <w:rFonts w:ascii="Arial" w:hAnsi="Arial" w:cs="Arial"/>
          <w:b/>
          <w:bCs/>
          <w:color w:val="000000" w:themeColor="text1"/>
          <w:szCs w:val="24"/>
        </w:rPr>
        <w:tab/>
      </w:r>
      <w:r w:rsidRPr="00F57379">
        <w:rPr>
          <w:rFonts w:ascii="Arial" w:hAnsi="Arial" w:cs="Arial"/>
          <w:b/>
          <w:bCs/>
          <w:color w:val="000000" w:themeColor="text1"/>
          <w:szCs w:val="24"/>
        </w:rPr>
        <w:tab/>
        <w:t>LCHS4006</w:t>
      </w:r>
    </w:p>
    <w:p w:rsidR="00FE1FCA" w:rsidRPr="00F57379" w:rsidRDefault="00FE1FCA" w:rsidP="00FE1FCA">
      <w:pPr>
        <w:ind w:left="4320" w:hanging="2880"/>
        <w:rPr>
          <w:rFonts w:ascii="Arial" w:hAnsi="Arial" w:cs="Arial"/>
          <w:color w:val="000000" w:themeColor="text1"/>
          <w:szCs w:val="24"/>
          <w:lang w:val="en-GB"/>
        </w:rPr>
      </w:pPr>
      <w:r w:rsidRPr="00F57379">
        <w:rPr>
          <w:rFonts w:ascii="Arial" w:hAnsi="Arial" w:cs="Arial"/>
          <w:b/>
          <w:bCs/>
          <w:color w:val="000000" w:themeColor="text1"/>
          <w:szCs w:val="24"/>
        </w:rPr>
        <w:t>Program of Study:</w:t>
      </w:r>
      <w:r w:rsidRPr="00F57379">
        <w:rPr>
          <w:rFonts w:ascii="Arial" w:hAnsi="Arial" w:cs="Arial"/>
          <w:b/>
          <w:bCs/>
          <w:color w:val="000000" w:themeColor="text1"/>
          <w:szCs w:val="24"/>
        </w:rPr>
        <w:tab/>
        <w:t>Certificate of Higher Education Skills for the Workplace (Health &amp; Social Care)</w:t>
      </w:r>
    </w:p>
    <w:p w:rsidR="00FE1FCA" w:rsidRPr="00F57379" w:rsidRDefault="00FE1FCA" w:rsidP="00FE1FCA">
      <w:pPr>
        <w:ind w:left="1440"/>
        <w:rPr>
          <w:rFonts w:ascii="Arial" w:hAnsi="Arial" w:cs="Arial"/>
          <w:color w:val="000000" w:themeColor="text1"/>
          <w:szCs w:val="24"/>
          <w:lang w:val="en-GB"/>
        </w:rPr>
      </w:pPr>
      <w:r w:rsidRPr="00F57379">
        <w:rPr>
          <w:rFonts w:ascii="Arial" w:hAnsi="Arial" w:cs="Arial"/>
          <w:b/>
          <w:bCs/>
          <w:color w:val="000000" w:themeColor="text1"/>
          <w:szCs w:val="24"/>
        </w:rPr>
        <w:t xml:space="preserve">Student Name: </w:t>
      </w:r>
      <w:r w:rsidRPr="00F57379">
        <w:rPr>
          <w:rFonts w:ascii="Arial" w:hAnsi="Arial" w:cs="Arial"/>
          <w:b/>
          <w:bCs/>
          <w:color w:val="000000" w:themeColor="text1"/>
          <w:szCs w:val="24"/>
        </w:rPr>
        <w:tab/>
      </w:r>
      <w:r w:rsidRPr="00F57379">
        <w:rPr>
          <w:rFonts w:ascii="Arial" w:hAnsi="Arial" w:cs="Arial"/>
          <w:b/>
          <w:bCs/>
          <w:color w:val="000000" w:themeColor="text1"/>
          <w:szCs w:val="24"/>
        </w:rPr>
        <w:tab/>
      </w:r>
      <w:proofErr w:type="spellStart"/>
      <w:r w:rsidRPr="00F57379">
        <w:rPr>
          <w:rFonts w:ascii="Arial" w:hAnsi="Arial" w:cs="Arial"/>
          <w:b/>
          <w:bCs/>
          <w:color w:val="000000" w:themeColor="text1"/>
          <w:szCs w:val="24"/>
        </w:rPr>
        <w:t>Forida</w:t>
      </w:r>
      <w:proofErr w:type="spellEnd"/>
      <w:r>
        <w:rPr>
          <w:rFonts w:ascii="Arial" w:hAnsi="Arial" w:cs="Arial"/>
          <w:b/>
          <w:bCs/>
          <w:color w:val="000000" w:themeColor="text1"/>
          <w:szCs w:val="24"/>
        </w:rPr>
        <w:t xml:space="preserve"> Begum</w:t>
      </w:r>
    </w:p>
    <w:p w:rsidR="00FE1FCA" w:rsidRPr="00F57379" w:rsidRDefault="00FE1FCA" w:rsidP="00FE1FCA">
      <w:pPr>
        <w:ind w:left="1440"/>
        <w:rPr>
          <w:rFonts w:ascii="Arial" w:hAnsi="Arial" w:cs="Arial"/>
          <w:color w:val="000000" w:themeColor="text1"/>
          <w:szCs w:val="24"/>
          <w:lang w:val="en-GB"/>
        </w:rPr>
      </w:pPr>
      <w:r w:rsidRPr="00F57379">
        <w:rPr>
          <w:rFonts w:ascii="Arial" w:hAnsi="Arial" w:cs="Arial"/>
          <w:b/>
          <w:bCs/>
          <w:color w:val="000000" w:themeColor="text1"/>
          <w:szCs w:val="24"/>
        </w:rPr>
        <w:t xml:space="preserve">Student ID #: </w:t>
      </w:r>
      <w:r w:rsidRPr="00F57379">
        <w:rPr>
          <w:rFonts w:ascii="Arial" w:hAnsi="Arial" w:cs="Arial"/>
          <w:b/>
          <w:bCs/>
          <w:color w:val="000000" w:themeColor="text1"/>
          <w:szCs w:val="24"/>
        </w:rPr>
        <w:tab/>
      </w:r>
      <w:r w:rsidRPr="00F57379">
        <w:rPr>
          <w:rFonts w:ascii="Arial" w:hAnsi="Arial" w:cs="Arial"/>
          <w:b/>
          <w:bCs/>
          <w:color w:val="000000" w:themeColor="text1"/>
          <w:szCs w:val="24"/>
        </w:rPr>
        <w:tab/>
        <w:t>2127874</w:t>
      </w:r>
    </w:p>
    <w:p w:rsidR="00FE1FCA" w:rsidRPr="00F57379" w:rsidRDefault="00FE1FCA" w:rsidP="00FE1FCA">
      <w:pPr>
        <w:ind w:left="1440"/>
        <w:rPr>
          <w:rFonts w:ascii="Arial" w:hAnsi="Arial" w:cs="Arial"/>
          <w:color w:val="000000" w:themeColor="text1"/>
          <w:szCs w:val="24"/>
          <w:lang w:val="en-GB"/>
        </w:rPr>
      </w:pPr>
      <w:r w:rsidRPr="00F57379">
        <w:rPr>
          <w:rFonts w:ascii="Arial" w:hAnsi="Arial" w:cs="Arial"/>
          <w:b/>
          <w:bCs/>
          <w:color w:val="000000" w:themeColor="text1"/>
          <w:szCs w:val="24"/>
        </w:rPr>
        <w:t xml:space="preserve">Lecturer Name: </w:t>
      </w:r>
      <w:r w:rsidRPr="00F57379">
        <w:rPr>
          <w:rFonts w:ascii="Arial" w:hAnsi="Arial" w:cs="Arial"/>
          <w:b/>
          <w:bCs/>
          <w:color w:val="000000" w:themeColor="text1"/>
          <w:szCs w:val="24"/>
        </w:rPr>
        <w:tab/>
      </w:r>
      <w:r>
        <w:rPr>
          <w:rFonts w:ascii="Arial" w:hAnsi="Arial" w:cs="Arial"/>
          <w:b/>
          <w:bCs/>
          <w:color w:val="000000" w:themeColor="text1"/>
          <w:szCs w:val="24"/>
        </w:rPr>
        <w:tab/>
      </w:r>
      <w:r w:rsidRPr="00F57379">
        <w:rPr>
          <w:rFonts w:ascii="Arial" w:hAnsi="Arial" w:cs="Arial"/>
          <w:b/>
          <w:bCs/>
          <w:color w:val="000000" w:themeColor="text1"/>
          <w:szCs w:val="24"/>
        </w:rPr>
        <w:t xml:space="preserve">Ms. </w:t>
      </w:r>
      <w:r w:rsidRPr="00FE1FCA">
        <w:rPr>
          <w:rFonts w:ascii="Arial" w:hAnsi="Arial" w:cs="Arial"/>
          <w:b/>
          <w:bCs/>
          <w:color w:val="000000" w:themeColor="text1"/>
          <w:szCs w:val="24"/>
        </w:rPr>
        <w:t>Alice Clayton</w:t>
      </w:r>
      <w:bookmarkStart w:id="0" w:name="_GoBack"/>
      <w:bookmarkEnd w:id="0"/>
    </w:p>
    <w:p w:rsidR="00973B32" w:rsidRPr="00973B32" w:rsidRDefault="00973B32" w:rsidP="00973B32">
      <w:pPr>
        <w:pStyle w:val="Title"/>
        <w:jc w:val="center"/>
        <w:rPr>
          <w:rFonts w:asciiTheme="minorHAnsi" w:hAnsiTheme="minorHAnsi" w:cstheme="minorHAnsi"/>
          <w:b/>
          <w:u w:val="single"/>
        </w:rPr>
      </w:pPr>
      <w:r w:rsidRPr="00973B32">
        <w:rPr>
          <w:rFonts w:asciiTheme="minorHAnsi" w:hAnsiTheme="minorHAnsi" w:cstheme="minorHAnsi"/>
          <w:b/>
          <w:u w:val="single"/>
        </w:rPr>
        <w:br w:type="page"/>
      </w:r>
    </w:p>
    <w:p w:rsidR="000B5730" w:rsidRPr="000568E6" w:rsidRDefault="000B5730" w:rsidP="00AB5BAA">
      <w:pPr>
        <w:pStyle w:val="Heading1"/>
        <w:rPr>
          <w:rFonts w:ascii="Arial" w:eastAsia="Times New Roman" w:hAnsi="Arial" w:cs="Arial"/>
          <w:color w:val="374151"/>
          <w:sz w:val="24"/>
          <w:szCs w:val="24"/>
        </w:rPr>
      </w:pPr>
      <w:r w:rsidRPr="000568E6">
        <w:rPr>
          <w:rFonts w:ascii="Arial" w:hAnsi="Arial" w:cs="Arial"/>
          <w:sz w:val="24"/>
          <w:szCs w:val="24"/>
        </w:rPr>
        <w:lastRenderedPageBreak/>
        <w:t>Annotated bibliography</w:t>
      </w:r>
      <w:r w:rsidR="00106EDB" w:rsidRPr="000568E6">
        <w:rPr>
          <w:rFonts w:ascii="Arial" w:hAnsi="Arial" w:cs="Arial"/>
          <w:sz w:val="24"/>
          <w:szCs w:val="24"/>
        </w:rPr>
        <w:t xml:space="preserve"> on Child Development and Psychological Theory</w:t>
      </w:r>
    </w:p>
    <w:p w:rsidR="00AC086C" w:rsidRPr="000568E6" w:rsidRDefault="00AC086C" w:rsidP="00AB5BAA">
      <w:pPr>
        <w:pStyle w:val="Heading2"/>
        <w:rPr>
          <w:rFonts w:ascii="Arial" w:hAnsi="Arial" w:cs="Arial"/>
          <w:sz w:val="24"/>
          <w:szCs w:val="24"/>
        </w:rPr>
      </w:pPr>
      <w:r w:rsidRPr="000568E6">
        <w:rPr>
          <w:rFonts w:ascii="Arial" w:hAnsi="Arial" w:cs="Arial"/>
          <w:sz w:val="24"/>
          <w:szCs w:val="24"/>
        </w:rPr>
        <w:t>Source: Title: "The Developing Child" Author: Helen Bee and De</w:t>
      </w:r>
      <w:r w:rsidR="004B3F92">
        <w:rPr>
          <w:rFonts w:ascii="Arial" w:hAnsi="Arial" w:cs="Arial"/>
          <w:sz w:val="24"/>
          <w:szCs w:val="24"/>
        </w:rPr>
        <w:t>nise Boyd Publication Year: 2011</w:t>
      </w:r>
    </w:p>
    <w:p w:rsidR="00AC086C" w:rsidRPr="000568E6" w:rsidRDefault="00AC086C" w:rsidP="00AB5BAA">
      <w:pPr>
        <w:rPr>
          <w:rFonts w:ascii="Arial" w:hAnsi="Arial" w:cs="Arial"/>
          <w:szCs w:val="24"/>
        </w:rPr>
      </w:pPr>
      <w:r w:rsidRPr="000568E6">
        <w:rPr>
          <w:rFonts w:ascii="Arial" w:hAnsi="Arial" w:cs="Arial"/>
          <w:szCs w:val="24"/>
        </w:rPr>
        <w:t xml:space="preserve">Explanation: </w:t>
      </w:r>
      <w:r w:rsidR="000B5730" w:rsidRPr="000568E6">
        <w:rPr>
          <w:rFonts w:ascii="Arial" w:hAnsi="Arial" w:cs="Arial"/>
          <w:szCs w:val="24"/>
        </w:rPr>
        <w:t>"The Developing Child" by Helen Bee and Denise Boyd is a comprehensive textbook that lays a strong groundwork for comprehending child development across the stages from infancy to adolescence. By delving into diverse psychological theories like Piaget's cognitive development, Erikson's psychosocial theory, and Vygotsky's sociocultural theory, this source offers valuable insights into the multifaceted aspects of child growth. Exploring pivotal concepts such as attachment, language development, and socialization, the book equips readers with a broad understanding of the intricate processes that shape children's development. Additionally, the text sheds light on the influence of environmental factors on children's growth trajectories, emphasizing how nurturing and supportive surroundings can significantly impact a child's overall well-being and achievement. This textbook serves as a fundamental resource in enhancing our understanding of child development and applying psychological theories to support the children attending the Kids Club</w:t>
      </w:r>
      <w:r w:rsidR="00AB5BAA" w:rsidRPr="000568E6">
        <w:rPr>
          <w:rFonts w:ascii="Arial" w:hAnsi="Arial" w:cs="Arial"/>
          <w:szCs w:val="24"/>
        </w:rPr>
        <w:t xml:space="preserve"> </w:t>
      </w:r>
      <w:r w:rsidR="004B3F92" w:rsidRPr="000568E6">
        <w:rPr>
          <w:rFonts w:ascii="Arial" w:hAnsi="Arial" w:cs="Arial"/>
          <w:noProof/>
          <w:szCs w:val="24"/>
        </w:rPr>
        <w:t>(</w:t>
      </w:r>
      <w:r w:rsidR="004B3F92">
        <w:rPr>
          <w:rFonts w:ascii="Arial" w:hAnsi="Arial" w:cs="Arial"/>
          <w:noProof/>
          <w:szCs w:val="24"/>
        </w:rPr>
        <w:t xml:space="preserve">Bee and </w:t>
      </w:r>
      <w:r w:rsidR="004B3F92" w:rsidRPr="000568E6">
        <w:rPr>
          <w:rFonts w:ascii="Arial" w:hAnsi="Arial" w:cs="Arial"/>
          <w:noProof/>
          <w:szCs w:val="24"/>
        </w:rPr>
        <w:t>Boyd, 2011)</w:t>
      </w:r>
      <w:r w:rsidR="000B5730" w:rsidRPr="000568E6">
        <w:rPr>
          <w:rFonts w:ascii="Arial" w:hAnsi="Arial" w:cs="Arial"/>
          <w:szCs w:val="24"/>
        </w:rPr>
        <w:t>.</w:t>
      </w:r>
    </w:p>
    <w:p w:rsidR="00AC086C" w:rsidRPr="000568E6" w:rsidRDefault="00AC086C" w:rsidP="00AB5BAA">
      <w:pPr>
        <w:pStyle w:val="Heading2"/>
        <w:rPr>
          <w:rFonts w:ascii="Arial" w:eastAsia="Times New Roman" w:hAnsi="Arial" w:cs="Arial"/>
          <w:sz w:val="24"/>
          <w:szCs w:val="24"/>
        </w:rPr>
      </w:pPr>
      <w:r w:rsidRPr="000568E6">
        <w:rPr>
          <w:rFonts w:ascii="Arial" w:eastAsia="Times New Roman" w:hAnsi="Arial" w:cs="Arial"/>
          <w:sz w:val="24"/>
          <w:szCs w:val="24"/>
        </w:rPr>
        <w:t>Source: Title: "Self-Determination Theory: Basic Psychological Needs in Motivation, Development, and Wellness" Authors: Richard Ryan and Edward Deci Publication Year: 2017</w:t>
      </w:r>
    </w:p>
    <w:p w:rsidR="00AC086C" w:rsidRPr="000568E6" w:rsidRDefault="00AC086C" w:rsidP="00AB5BAA">
      <w:pPr>
        <w:rPr>
          <w:rFonts w:ascii="Arial" w:hAnsi="Arial" w:cs="Arial"/>
          <w:szCs w:val="24"/>
        </w:rPr>
      </w:pPr>
      <w:r w:rsidRPr="000568E6">
        <w:rPr>
          <w:rFonts w:ascii="Arial" w:hAnsi="Arial" w:cs="Arial"/>
          <w:szCs w:val="24"/>
        </w:rPr>
        <w:t xml:space="preserve">Explanation: </w:t>
      </w:r>
      <w:r w:rsidR="000B5730" w:rsidRPr="000568E6">
        <w:rPr>
          <w:rFonts w:ascii="Arial" w:hAnsi="Arial" w:cs="Arial"/>
          <w:szCs w:val="24"/>
        </w:rPr>
        <w:t xml:space="preserve">Richard Ryan and Edward Deci's seminal work on Self-Determination Theory (SDT) offers profound insights into comprehending children's motivation and well-being. The authors delve into the fundamental psychological needs of autonomy, competence, and relatedness, highlighting their pivotal role in shaping children's development. Through this research, I gained a profound understanding of the importance of fostering intrinsic motivation and self-regulation within the Kids Club environment. By encouraging autonomy, providing opportunities for skill development, and fostering positive connections among the children and with the volunteers, we can enhance their sense of achievement and overall well-being. SDT's emphasis on creating supportive environments resonates deeply with the ethos of the Kids Club, as we strive to establish a positive and nurturing atmosphere that allows every child to thrive and </w:t>
      </w:r>
      <w:r w:rsidR="000B5730" w:rsidRPr="000568E6">
        <w:rPr>
          <w:rFonts w:ascii="Arial" w:hAnsi="Arial" w:cs="Arial"/>
          <w:szCs w:val="24"/>
        </w:rPr>
        <w:lastRenderedPageBreak/>
        <w:t>flourish. Incorporating the principles of SDT into our activities and interactions can lead to more engaged and self-motivated participants, enriching their developmental journey at the Kids Club</w:t>
      </w:r>
      <w:r w:rsidR="00AB5BAA" w:rsidRPr="000568E6">
        <w:rPr>
          <w:rFonts w:ascii="Arial" w:hAnsi="Arial" w:cs="Arial"/>
          <w:szCs w:val="24"/>
        </w:rPr>
        <w:t xml:space="preserve"> </w:t>
      </w:r>
      <w:r w:rsidR="00C46627">
        <w:rPr>
          <w:rFonts w:ascii="Arial" w:hAnsi="Arial" w:cs="Arial"/>
          <w:noProof/>
          <w:szCs w:val="24"/>
        </w:rPr>
        <w:t>(</w:t>
      </w:r>
      <w:r w:rsidR="00C46627" w:rsidRPr="000568E6">
        <w:rPr>
          <w:rFonts w:ascii="Arial" w:hAnsi="Arial" w:cs="Arial"/>
          <w:noProof/>
          <w:szCs w:val="24"/>
        </w:rPr>
        <w:t>Ryan</w:t>
      </w:r>
      <w:r w:rsidR="00C46627">
        <w:rPr>
          <w:rFonts w:ascii="Arial" w:hAnsi="Arial" w:cs="Arial"/>
          <w:noProof/>
          <w:szCs w:val="24"/>
        </w:rPr>
        <w:t xml:space="preserve"> and Deci</w:t>
      </w:r>
      <w:r w:rsidR="00C46627" w:rsidRPr="000568E6">
        <w:rPr>
          <w:rFonts w:ascii="Arial" w:hAnsi="Arial" w:cs="Arial"/>
          <w:noProof/>
          <w:szCs w:val="24"/>
        </w:rPr>
        <w:t>, 2017)</w:t>
      </w:r>
      <w:r w:rsidR="000B5730" w:rsidRPr="000568E6">
        <w:rPr>
          <w:rFonts w:ascii="Arial" w:hAnsi="Arial" w:cs="Arial"/>
          <w:szCs w:val="24"/>
        </w:rPr>
        <w:t>.</w:t>
      </w:r>
    </w:p>
    <w:p w:rsidR="00AC086C" w:rsidRPr="000568E6" w:rsidRDefault="00AC086C" w:rsidP="00AB5BAA">
      <w:pPr>
        <w:pStyle w:val="Heading2"/>
        <w:rPr>
          <w:rFonts w:ascii="Arial" w:eastAsia="Times New Roman" w:hAnsi="Arial" w:cs="Arial"/>
          <w:sz w:val="24"/>
          <w:szCs w:val="24"/>
        </w:rPr>
      </w:pPr>
      <w:r w:rsidRPr="000568E6">
        <w:rPr>
          <w:rFonts w:ascii="Arial" w:eastAsia="Times New Roman" w:hAnsi="Arial" w:cs="Arial"/>
          <w:sz w:val="24"/>
          <w:szCs w:val="24"/>
        </w:rPr>
        <w:t>Source: Title: "Mindset: The New Psychology of Success" Author: Carol</w:t>
      </w:r>
      <w:r w:rsidR="00AB5BAA" w:rsidRPr="000568E6">
        <w:rPr>
          <w:rFonts w:ascii="Arial" w:eastAsia="Times New Roman" w:hAnsi="Arial" w:cs="Arial"/>
          <w:sz w:val="24"/>
          <w:szCs w:val="24"/>
        </w:rPr>
        <w:t xml:space="preserve"> S. </w:t>
      </w:r>
      <w:proofErr w:type="spellStart"/>
      <w:r w:rsidR="00AB5BAA" w:rsidRPr="000568E6">
        <w:rPr>
          <w:rFonts w:ascii="Arial" w:eastAsia="Times New Roman" w:hAnsi="Arial" w:cs="Arial"/>
          <w:sz w:val="24"/>
          <w:szCs w:val="24"/>
        </w:rPr>
        <w:t>Dweck</w:t>
      </w:r>
      <w:proofErr w:type="spellEnd"/>
      <w:r w:rsidR="00AB5BAA" w:rsidRPr="000568E6">
        <w:rPr>
          <w:rFonts w:ascii="Arial" w:eastAsia="Times New Roman" w:hAnsi="Arial" w:cs="Arial"/>
          <w:sz w:val="24"/>
          <w:szCs w:val="24"/>
        </w:rPr>
        <w:t xml:space="preserve"> Publication Year: 2007</w:t>
      </w:r>
    </w:p>
    <w:p w:rsidR="000B5730" w:rsidRPr="000568E6" w:rsidRDefault="00AC086C" w:rsidP="00AB5BAA">
      <w:pPr>
        <w:rPr>
          <w:rFonts w:ascii="Arial" w:hAnsi="Arial" w:cs="Arial"/>
          <w:szCs w:val="24"/>
        </w:rPr>
      </w:pPr>
      <w:r w:rsidRPr="000568E6">
        <w:rPr>
          <w:rFonts w:ascii="Arial" w:eastAsia="Times New Roman" w:hAnsi="Arial" w:cs="Arial"/>
          <w:szCs w:val="24"/>
        </w:rPr>
        <w:t xml:space="preserve">Explanation: </w:t>
      </w:r>
      <w:r w:rsidR="000B5730" w:rsidRPr="000568E6">
        <w:rPr>
          <w:rFonts w:ascii="Arial" w:hAnsi="Arial" w:cs="Arial"/>
          <w:szCs w:val="24"/>
        </w:rPr>
        <w:t xml:space="preserve">Carol </w:t>
      </w:r>
      <w:proofErr w:type="spellStart"/>
      <w:r w:rsidR="000B5730" w:rsidRPr="000568E6">
        <w:rPr>
          <w:rFonts w:ascii="Arial" w:hAnsi="Arial" w:cs="Arial"/>
          <w:szCs w:val="24"/>
        </w:rPr>
        <w:t>Dweck's</w:t>
      </w:r>
      <w:proofErr w:type="spellEnd"/>
      <w:r w:rsidR="000B5730" w:rsidRPr="000568E6">
        <w:rPr>
          <w:rFonts w:ascii="Arial" w:hAnsi="Arial" w:cs="Arial"/>
          <w:szCs w:val="24"/>
        </w:rPr>
        <w:t xml:space="preserve"> research on the "growth mindset" has been pivotal in understanding the psychological factors that influence children's motivation and achievement. The concept of a growth mindset emphasizes that individuals can develop their abilities and intelligence through effort, learning, and perseverance. In contrast, a fixed mindset suggests that one's abilities are fixed traits and cannot be changed.</w:t>
      </w:r>
    </w:p>
    <w:p w:rsidR="000B5730" w:rsidRPr="000568E6" w:rsidRDefault="000B5730" w:rsidP="00AB5BAA">
      <w:pPr>
        <w:rPr>
          <w:rFonts w:ascii="Arial" w:eastAsia="Times New Roman" w:hAnsi="Arial" w:cs="Arial"/>
          <w:szCs w:val="24"/>
        </w:rPr>
      </w:pPr>
      <w:r w:rsidRPr="000568E6">
        <w:rPr>
          <w:rFonts w:ascii="Arial" w:eastAsia="Times New Roman" w:hAnsi="Arial" w:cs="Arial"/>
          <w:szCs w:val="24"/>
        </w:rPr>
        <w:t xml:space="preserve">Through </w:t>
      </w:r>
      <w:proofErr w:type="spellStart"/>
      <w:r w:rsidRPr="000568E6">
        <w:rPr>
          <w:rFonts w:ascii="Arial" w:eastAsia="Times New Roman" w:hAnsi="Arial" w:cs="Arial"/>
          <w:szCs w:val="24"/>
        </w:rPr>
        <w:t>Dweck's</w:t>
      </w:r>
      <w:proofErr w:type="spellEnd"/>
      <w:r w:rsidRPr="000568E6">
        <w:rPr>
          <w:rFonts w:ascii="Arial" w:eastAsia="Times New Roman" w:hAnsi="Arial" w:cs="Arial"/>
          <w:szCs w:val="24"/>
        </w:rPr>
        <w:t xml:space="preserve"> work, I realized the significance of praising children's efforts and progress rather than solely focusing on their innate talents. By doing so, I can foster a growth mindset in the children attending the Kids Club, encouraging them to see challenges as opportunities for growth rather than obstacles to be avoided. Emphasizing effort and persistence nurtures their resilience, teaching them that setbacks and failures are a natural part of the learning process.</w:t>
      </w:r>
    </w:p>
    <w:p w:rsidR="000B5730" w:rsidRPr="000568E6" w:rsidRDefault="000B5730" w:rsidP="00AB5BAA">
      <w:pPr>
        <w:rPr>
          <w:rFonts w:ascii="Arial" w:eastAsia="Times New Roman" w:hAnsi="Arial" w:cs="Arial"/>
          <w:szCs w:val="24"/>
        </w:rPr>
      </w:pPr>
      <w:r w:rsidRPr="000568E6">
        <w:rPr>
          <w:rFonts w:ascii="Arial" w:eastAsia="Times New Roman" w:hAnsi="Arial" w:cs="Arial"/>
          <w:szCs w:val="24"/>
        </w:rPr>
        <w:t>As a result, children with a growth mindset are more likely to embrace challenges and approach new tasks with enthusiasm and determination. They develop a sense of agency over their learning and are less discouraged by initial failures. This positive outlook contributes to a heightened sense of achievement, as they can see the tangible progress they make over time.</w:t>
      </w:r>
    </w:p>
    <w:p w:rsidR="000B5730" w:rsidRPr="000568E6" w:rsidRDefault="000B5730" w:rsidP="00AB5BAA">
      <w:pPr>
        <w:rPr>
          <w:rFonts w:ascii="Arial" w:eastAsia="Times New Roman" w:hAnsi="Arial" w:cs="Arial"/>
          <w:szCs w:val="24"/>
        </w:rPr>
      </w:pPr>
      <w:r w:rsidRPr="000568E6">
        <w:rPr>
          <w:rFonts w:ascii="Arial" w:eastAsia="Times New Roman" w:hAnsi="Arial" w:cs="Arial"/>
          <w:szCs w:val="24"/>
        </w:rPr>
        <w:t>Moreover, fostering a growth mindset has positive implications for the overall well-being of the children. When they recognize that their abilities are not fixed and can improve with effort, they become more confident and self-assured. This confidence extends beyond academic pursuits and influences their social and emotional development as well.</w:t>
      </w:r>
    </w:p>
    <w:p w:rsidR="00AC086C" w:rsidRPr="000568E6" w:rsidRDefault="000B5730" w:rsidP="00AB5BAA">
      <w:pPr>
        <w:rPr>
          <w:rFonts w:ascii="Arial" w:eastAsia="Times New Roman" w:hAnsi="Arial" w:cs="Arial"/>
          <w:szCs w:val="24"/>
        </w:rPr>
      </w:pPr>
      <w:r w:rsidRPr="000568E6">
        <w:rPr>
          <w:rFonts w:ascii="Arial" w:eastAsia="Times New Roman" w:hAnsi="Arial" w:cs="Arial"/>
          <w:szCs w:val="24"/>
        </w:rPr>
        <w:t xml:space="preserve">In the Kids Club, I actively promote a growth mindset by providing constructive feedback that emphasizes effort, strategies, and improvement. I encourage children to set achievable goals and celebrate their progress towards those goals. By instilling a growth mindset in the children, I believe they will not only thrive academically but also develop a </w:t>
      </w:r>
      <w:r w:rsidRPr="000568E6">
        <w:rPr>
          <w:rFonts w:ascii="Arial" w:eastAsia="Times New Roman" w:hAnsi="Arial" w:cs="Arial"/>
          <w:szCs w:val="24"/>
        </w:rPr>
        <w:lastRenderedPageBreak/>
        <w:t>positive outlook on life and become more resilient individuals who can face challenges with determination and confidence</w:t>
      </w:r>
      <w:r w:rsidR="00AB5BAA" w:rsidRPr="000568E6">
        <w:rPr>
          <w:rFonts w:ascii="Arial" w:eastAsia="Times New Roman" w:hAnsi="Arial" w:cs="Arial"/>
          <w:szCs w:val="24"/>
        </w:rPr>
        <w:t xml:space="preserve"> </w:t>
      </w:r>
      <w:r w:rsidR="00F442CC" w:rsidRPr="000568E6">
        <w:rPr>
          <w:rFonts w:ascii="Arial" w:eastAsia="Times New Roman" w:hAnsi="Arial" w:cs="Arial"/>
          <w:noProof/>
          <w:szCs w:val="24"/>
        </w:rPr>
        <w:t>(Dweck, 2007)</w:t>
      </w:r>
      <w:r w:rsidRPr="000568E6">
        <w:rPr>
          <w:rFonts w:ascii="Arial" w:eastAsia="Times New Roman" w:hAnsi="Arial" w:cs="Arial"/>
          <w:szCs w:val="24"/>
        </w:rPr>
        <w:t>.</w:t>
      </w:r>
    </w:p>
    <w:p w:rsidR="00AC086C" w:rsidRPr="000568E6" w:rsidRDefault="00AC086C" w:rsidP="00AB5BAA">
      <w:pPr>
        <w:pStyle w:val="Heading2"/>
        <w:rPr>
          <w:rFonts w:ascii="Arial" w:eastAsia="Times New Roman" w:hAnsi="Arial" w:cs="Arial"/>
          <w:sz w:val="24"/>
          <w:szCs w:val="24"/>
        </w:rPr>
      </w:pPr>
      <w:r w:rsidRPr="000568E6">
        <w:rPr>
          <w:rFonts w:ascii="Arial" w:eastAsia="Times New Roman" w:hAnsi="Arial" w:cs="Arial"/>
          <w:sz w:val="24"/>
          <w:szCs w:val="24"/>
        </w:rPr>
        <w:t>Source: Title: "Positive Psychology in Practice" Editors: P. Alex Linley and Stephen Joseph Publication Year: 2015</w:t>
      </w:r>
    </w:p>
    <w:p w:rsidR="000B5730" w:rsidRPr="000568E6" w:rsidRDefault="00AC086C" w:rsidP="00AB5BAA">
      <w:pPr>
        <w:rPr>
          <w:rFonts w:ascii="Arial" w:hAnsi="Arial" w:cs="Arial"/>
          <w:szCs w:val="24"/>
        </w:rPr>
      </w:pPr>
      <w:r w:rsidRPr="000568E6">
        <w:rPr>
          <w:rFonts w:ascii="Arial" w:eastAsia="Times New Roman" w:hAnsi="Arial" w:cs="Arial"/>
          <w:szCs w:val="24"/>
        </w:rPr>
        <w:t xml:space="preserve">Explanation: </w:t>
      </w:r>
      <w:r w:rsidR="000B5730" w:rsidRPr="000568E6">
        <w:rPr>
          <w:rFonts w:ascii="Arial" w:hAnsi="Arial" w:cs="Arial"/>
          <w:szCs w:val="24"/>
        </w:rPr>
        <w:t>Positive Psychology in Practice," edited by P. Alex Linley and Stephen Joseph, serves as a comprehensive guide to the principles and applications of positive psychology across different fields, including child development. Through its exploration of strengths-based approaches and positive interventions, the book provided valuable insights into nurturing children's strengths and talents within the Kids Club. Embracing positive psychology principles aligns seamlessly with the club's overarching objective of fostering well-being, resilience, and happiness among its young attendees.</w:t>
      </w:r>
    </w:p>
    <w:p w:rsidR="000B5730" w:rsidRPr="000568E6" w:rsidRDefault="000B5730" w:rsidP="00AB5BAA">
      <w:pPr>
        <w:rPr>
          <w:rFonts w:ascii="Arial" w:hAnsi="Arial" w:cs="Arial"/>
          <w:szCs w:val="24"/>
        </w:rPr>
      </w:pPr>
      <w:r w:rsidRPr="000568E6">
        <w:rPr>
          <w:rFonts w:ascii="Arial" w:hAnsi="Arial" w:cs="Arial"/>
          <w:szCs w:val="24"/>
        </w:rPr>
        <w:t>Understanding the significance of well-being and its impact on child development, the book encouraged the implementation of strategies that prioritize emotional and psychological health. By focusing on building positive emotions and resilience, volunteers at the Kids Club can create an environment that fosters a sense of accomplishment and contentment in the children. The emphasis on promoting positive emotions and strengths not only enhances children's overall well-being but also equips them with essential life skills that extend beyond their time at the club. As a result, "Positive Psychology in Practice" has become an indispensable resource for enriching the experiences of both the volunteers and the children in the Kids Club setting</w:t>
      </w:r>
      <w:r w:rsidR="00AB5BAA" w:rsidRPr="000568E6">
        <w:rPr>
          <w:rFonts w:ascii="Arial" w:hAnsi="Arial" w:cs="Arial"/>
          <w:szCs w:val="24"/>
        </w:rPr>
        <w:t xml:space="preserve"> </w:t>
      </w:r>
      <w:r w:rsidR="00D5225D" w:rsidRPr="000568E6">
        <w:rPr>
          <w:rFonts w:ascii="Arial" w:hAnsi="Arial" w:cs="Arial"/>
          <w:noProof/>
          <w:szCs w:val="24"/>
        </w:rPr>
        <w:t>(Linley</w:t>
      </w:r>
      <w:r w:rsidR="00F442CC">
        <w:rPr>
          <w:rFonts w:ascii="Arial" w:hAnsi="Arial" w:cs="Arial"/>
          <w:noProof/>
          <w:szCs w:val="24"/>
        </w:rPr>
        <w:t xml:space="preserve"> and Joseph</w:t>
      </w:r>
      <w:r w:rsidR="00D5225D" w:rsidRPr="000568E6">
        <w:rPr>
          <w:rFonts w:ascii="Arial" w:hAnsi="Arial" w:cs="Arial"/>
          <w:noProof/>
          <w:szCs w:val="24"/>
        </w:rPr>
        <w:t>, 2015)</w:t>
      </w:r>
      <w:r w:rsidR="00AC086C" w:rsidRPr="000568E6">
        <w:rPr>
          <w:rFonts w:ascii="Arial" w:hAnsi="Arial" w:cs="Arial"/>
          <w:szCs w:val="24"/>
        </w:rPr>
        <w:t>.</w:t>
      </w:r>
    </w:p>
    <w:p w:rsidR="000B5730" w:rsidRPr="000568E6" w:rsidRDefault="000B5730" w:rsidP="00AB5BAA">
      <w:pPr>
        <w:pStyle w:val="Heading2"/>
        <w:rPr>
          <w:rFonts w:ascii="Arial" w:eastAsia="Times New Roman" w:hAnsi="Arial" w:cs="Arial"/>
          <w:sz w:val="24"/>
          <w:szCs w:val="24"/>
        </w:rPr>
      </w:pPr>
      <w:r w:rsidRPr="000568E6">
        <w:rPr>
          <w:rFonts w:ascii="Arial" w:eastAsia="Times New Roman" w:hAnsi="Arial" w:cs="Arial"/>
          <w:sz w:val="24"/>
          <w:szCs w:val="24"/>
        </w:rPr>
        <w:t>Title: "Play: How it Shapes the Brain, Opens the Imagination, and Invigorates the Soul" Author: Stuart Brown</w:t>
      </w:r>
      <w:r w:rsidR="00D5225D">
        <w:rPr>
          <w:rFonts w:ascii="Arial" w:eastAsia="Times New Roman" w:hAnsi="Arial" w:cs="Arial"/>
          <w:sz w:val="24"/>
          <w:szCs w:val="24"/>
        </w:rPr>
        <w:t xml:space="preserve"> and Christopher Vaughan</w:t>
      </w:r>
      <w:r w:rsidRPr="000568E6">
        <w:rPr>
          <w:rFonts w:ascii="Arial" w:eastAsia="Times New Roman" w:hAnsi="Arial" w:cs="Arial"/>
          <w:sz w:val="24"/>
          <w:szCs w:val="24"/>
        </w:rPr>
        <w:t xml:space="preserve"> Publication Year: 2010</w:t>
      </w:r>
    </w:p>
    <w:p w:rsidR="000B5730" w:rsidRPr="000568E6" w:rsidRDefault="000B5730" w:rsidP="00AB5BAA">
      <w:pPr>
        <w:rPr>
          <w:rFonts w:ascii="Arial" w:hAnsi="Arial" w:cs="Arial"/>
          <w:szCs w:val="24"/>
        </w:rPr>
      </w:pPr>
      <w:r w:rsidRPr="000568E6">
        <w:rPr>
          <w:rFonts w:ascii="Arial" w:eastAsia="Times New Roman" w:hAnsi="Arial" w:cs="Arial"/>
          <w:szCs w:val="24"/>
        </w:rPr>
        <w:t xml:space="preserve">Explanation: </w:t>
      </w:r>
      <w:r w:rsidR="00D5225D">
        <w:rPr>
          <w:rFonts w:ascii="Arial" w:hAnsi="Arial" w:cs="Arial"/>
          <w:szCs w:val="24"/>
        </w:rPr>
        <w:t>Stuart Brown and Christopher Vaughan</w:t>
      </w:r>
      <w:r w:rsidRPr="000568E6">
        <w:rPr>
          <w:rFonts w:ascii="Arial" w:hAnsi="Arial" w:cs="Arial"/>
          <w:szCs w:val="24"/>
        </w:rPr>
        <w:t xml:space="preserve"> research on the importance of play in child development provides compelling insights into the fundamental role of playful activities in shaping a child's growth. Play is not merely a frivolous pastime; it is a vital process that contributes to cognitive, emotional, and social development. By engaging in imaginative and interactive play at the Kids Club, children can enhance their problem-solving skills, creativity, and language abilities. Play also serves as a natural way for children to explore their emotions, develop empathy, and build essential social skills, such as cooperation and conflict resolution.</w:t>
      </w:r>
    </w:p>
    <w:p w:rsidR="000B5730" w:rsidRPr="000568E6" w:rsidRDefault="000B5730" w:rsidP="00AB5BAA">
      <w:pPr>
        <w:rPr>
          <w:rFonts w:ascii="Arial" w:eastAsia="Times New Roman" w:hAnsi="Arial" w:cs="Arial"/>
          <w:szCs w:val="24"/>
        </w:rPr>
      </w:pPr>
      <w:r w:rsidRPr="000568E6">
        <w:rPr>
          <w:rFonts w:ascii="Arial" w:eastAsia="Times New Roman" w:hAnsi="Arial" w:cs="Arial"/>
          <w:szCs w:val="24"/>
        </w:rPr>
        <w:lastRenderedPageBreak/>
        <w:t>Furthermore, Brown's work highlights the role of play in fostering resilience in children. Through playful activities, children learn to navigate challenges, cope with setbacks, and persevere in the face of difficulties. This resilience is a crucial asset that empowers them to tackle future obstacles with confidence and adaptability.</w:t>
      </w:r>
    </w:p>
    <w:p w:rsidR="00AB5BAA" w:rsidRPr="000568E6" w:rsidRDefault="000B5730" w:rsidP="00AB5BAA">
      <w:pPr>
        <w:rPr>
          <w:rFonts w:ascii="Arial" w:hAnsi="Arial" w:cs="Arial"/>
          <w:szCs w:val="24"/>
        </w:rPr>
      </w:pPr>
      <w:r w:rsidRPr="000568E6">
        <w:rPr>
          <w:rFonts w:ascii="Arial" w:eastAsia="Times New Roman" w:hAnsi="Arial" w:cs="Arial"/>
          <w:szCs w:val="24"/>
        </w:rPr>
        <w:t>By incorporating playful and creative elements into the Kids Club's activities, volunteers can effectively tap into children's innate curiosity and passion. This approach not only makes learning enjoyable but also facilitates a deeper and more meaningful engagement with the subject matter. As children actively participate and immerse themselves in play, they develop a sense of achievement and a positive attitude towards learning, ultimately enriching their overall developmental experience. Therefore, fostering an environment that encourages play can significantly contribute to the children's holistic development and well-being in the Kids Club</w:t>
      </w:r>
      <w:r w:rsidR="00AB5BAA" w:rsidRPr="000568E6">
        <w:rPr>
          <w:rFonts w:ascii="Arial" w:eastAsia="Times New Roman" w:hAnsi="Arial" w:cs="Arial"/>
          <w:szCs w:val="24"/>
        </w:rPr>
        <w:t xml:space="preserve"> </w:t>
      </w:r>
      <w:r w:rsidR="00D5225D" w:rsidRPr="000568E6">
        <w:rPr>
          <w:rFonts w:ascii="Arial" w:eastAsia="Times New Roman" w:hAnsi="Arial" w:cs="Arial"/>
          <w:noProof/>
          <w:szCs w:val="24"/>
        </w:rPr>
        <w:t>(Brown</w:t>
      </w:r>
      <w:r w:rsidR="00D5225D">
        <w:rPr>
          <w:rFonts w:ascii="Arial" w:eastAsia="Times New Roman" w:hAnsi="Arial" w:cs="Arial"/>
          <w:noProof/>
          <w:szCs w:val="24"/>
        </w:rPr>
        <w:t xml:space="preserve"> and Vaughan</w:t>
      </w:r>
      <w:r w:rsidR="00D5225D" w:rsidRPr="000568E6">
        <w:rPr>
          <w:rFonts w:ascii="Arial" w:eastAsia="Times New Roman" w:hAnsi="Arial" w:cs="Arial"/>
          <w:noProof/>
          <w:szCs w:val="24"/>
        </w:rPr>
        <w:t>, 2010)</w:t>
      </w:r>
      <w:r w:rsidRPr="000568E6">
        <w:rPr>
          <w:rFonts w:ascii="Arial" w:eastAsia="Times New Roman" w:hAnsi="Arial" w:cs="Arial"/>
          <w:szCs w:val="24"/>
        </w:rPr>
        <w:t>.</w:t>
      </w:r>
      <w:r w:rsidR="00AB5BAA" w:rsidRPr="000568E6">
        <w:rPr>
          <w:rFonts w:ascii="Arial" w:hAnsi="Arial" w:cs="Arial"/>
          <w:szCs w:val="24"/>
        </w:rPr>
        <w:br w:type="page"/>
      </w:r>
    </w:p>
    <w:sdt>
      <w:sdtPr>
        <w:rPr>
          <w:rFonts w:ascii="Arial" w:eastAsiaTheme="minorHAnsi" w:hAnsi="Arial" w:cs="Arial"/>
          <w:b w:val="0"/>
          <w:sz w:val="22"/>
          <w:szCs w:val="22"/>
        </w:rPr>
        <w:id w:val="-1820722563"/>
        <w:docPartObj>
          <w:docPartGallery w:val="Bibliographies"/>
          <w:docPartUnique/>
        </w:docPartObj>
      </w:sdtPr>
      <w:sdtEndPr/>
      <w:sdtContent>
        <w:p w:rsidR="00AB5BAA" w:rsidRPr="00AB5BAA" w:rsidRDefault="00AB5BAA" w:rsidP="00AB5BAA">
          <w:pPr>
            <w:pStyle w:val="Heading1"/>
            <w:rPr>
              <w:rFonts w:ascii="Arial" w:hAnsi="Arial" w:cs="Arial"/>
              <w:sz w:val="22"/>
              <w:szCs w:val="22"/>
            </w:rPr>
          </w:pPr>
          <w:r w:rsidRPr="00AB5BAA">
            <w:rPr>
              <w:rFonts w:ascii="Arial" w:hAnsi="Arial" w:cs="Arial"/>
              <w:sz w:val="22"/>
              <w:szCs w:val="22"/>
            </w:rPr>
            <w:t>References</w:t>
          </w:r>
        </w:p>
        <w:p w:rsidR="00AB5BAA" w:rsidRPr="00AB5BAA" w:rsidRDefault="000568E6" w:rsidP="00AB5BAA">
          <w:pPr>
            <w:pStyle w:val="Bibliography"/>
            <w:rPr>
              <w:rFonts w:ascii="Arial" w:hAnsi="Arial" w:cs="Arial"/>
              <w:noProof/>
              <w:sz w:val="22"/>
            </w:rPr>
          </w:pPr>
          <w:r>
            <w:rPr>
              <w:rFonts w:ascii="Arial" w:hAnsi="Arial" w:cs="Arial"/>
              <w:noProof/>
              <w:sz w:val="22"/>
            </w:rPr>
            <w:t xml:space="preserve">Bee, H., and </w:t>
          </w:r>
          <w:r w:rsidR="00AB5BAA" w:rsidRPr="00AB5BAA">
            <w:rPr>
              <w:rFonts w:ascii="Arial" w:hAnsi="Arial" w:cs="Arial"/>
              <w:noProof/>
              <w:sz w:val="22"/>
            </w:rPr>
            <w:t xml:space="preserve">Boyd, </w:t>
          </w:r>
          <w:r>
            <w:rPr>
              <w:rFonts w:ascii="Arial" w:hAnsi="Arial" w:cs="Arial"/>
              <w:noProof/>
              <w:sz w:val="22"/>
            </w:rPr>
            <w:t>D.</w:t>
          </w:r>
          <w:r w:rsidR="00AB5BAA" w:rsidRPr="00AB5BAA">
            <w:rPr>
              <w:rFonts w:ascii="Arial" w:hAnsi="Arial" w:cs="Arial"/>
              <w:noProof/>
              <w:sz w:val="22"/>
            </w:rPr>
            <w:t xml:space="preserve"> </w:t>
          </w:r>
          <w:r>
            <w:rPr>
              <w:rFonts w:ascii="Arial" w:hAnsi="Arial" w:cs="Arial"/>
              <w:noProof/>
              <w:sz w:val="22"/>
            </w:rPr>
            <w:t>(</w:t>
          </w:r>
          <w:r w:rsidR="00AB5BAA" w:rsidRPr="00AB5BAA">
            <w:rPr>
              <w:rFonts w:ascii="Arial" w:hAnsi="Arial" w:cs="Arial"/>
              <w:noProof/>
              <w:sz w:val="22"/>
            </w:rPr>
            <w:t>2011</w:t>
          </w:r>
          <w:r>
            <w:rPr>
              <w:rFonts w:ascii="Arial" w:hAnsi="Arial" w:cs="Arial"/>
              <w:noProof/>
              <w:sz w:val="22"/>
            </w:rPr>
            <w:t>)</w:t>
          </w:r>
          <w:r w:rsidR="00AB5BAA" w:rsidRPr="00AB5BAA">
            <w:rPr>
              <w:rFonts w:ascii="Arial" w:hAnsi="Arial" w:cs="Arial"/>
              <w:noProof/>
              <w:sz w:val="22"/>
            </w:rPr>
            <w:t xml:space="preserve">. </w:t>
          </w:r>
          <w:r w:rsidR="00AB5BAA" w:rsidRPr="00AB5BAA">
            <w:rPr>
              <w:rFonts w:ascii="Arial" w:hAnsi="Arial" w:cs="Arial"/>
              <w:i/>
              <w:iCs/>
              <w:noProof/>
              <w:sz w:val="22"/>
            </w:rPr>
            <w:t xml:space="preserve">The Developing Child. </w:t>
          </w:r>
          <w:r w:rsidR="00AB5BAA" w:rsidRPr="00AB5BAA">
            <w:rPr>
              <w:rFonts w:ascii="Arial" w:hAnsi="Arial" w:cs="Arial"/>
              <w:noProof/>
              <w:sz w:val="22"/>
            </w:rPr>
            <w:t>13 ed. s.l.:Pearson.</w:t>
          </w:r>
        </w:p>
        <w:p w:rsidR="00AB5BAA" w:rsidRPr="00AB5BAA" w:rsidRDefault="004B3F92" w:rsidP="00AB5BAA">
          <w:pPr>
            <w:pStyle w:val="Bibliography"/>
            <w:rPr>
              <w:rFonts w:ascii="Arial" w:hAnsi="Arial" w:cs="Arial"/>
              <w:noProof/>
              <w:sz w:val="22"/>
            </w:rPr>
          </w:pPr>
          <w:r>
            <w:rPr>
              <w:rFonts w:ascii="Arial" w:hAnsi="Arial" w:cs="Arial"/>
              <w:noProof/>
              <w:sz w:val="22"/>
            </w:rPr>
            <w:t>Brown, S. L., and Vaughan, C.</w:t>
          </w:r>
          <w:r w:rsidR="00AB5BAA" w:rsidRPr="00AB5BAA">
            <w:rPr>
              <w:rFonts w:ascii="Arial" w:hAnsi="Arial" w:cs="Arial"/>
              <w:noProof/>
              <w:sz w:val="22"/>
            </w:rPr>
            <w:t xml:space="preserve"> </w:t>
          </w:r>
          <w:r>
            <w:rPr>
              <w:rFonts w:ascii="Arial" w:hAnsi="Arial" w:cs="Arial"/>
              <w:noProof/>
              <w:sz w:val="22"/>
            </w:rPr>
            <w:t>(</w:t>
          </w:r>
          <w:r w:rsidR="00AB5BAA" w:rsidRPr="00AB5BAA">
            <w:rPr>
              <w:rFonts w:ascii="Arial" w:hAnsi="Arial" w:cs="Arial"/>
              <w:noProof/>
              <w:sz w:val="22"/>
            </w:rPr>
            <w:t>2010</w:t>
          </w:r>
          <w:r>
            <w:rPr>
              <w:rFonts w:ascii="Arial" w:hAnsi="Arial" w:cs="Arial"/>
              <w:noProof/>
              <w:sz w:val="22"/>
            </w:rPr>
            <w:t>)</w:t>
          </w:r>
          <w:r w:rsidR="00AB5BAA" w:rsidRPr="00AB5BAA">
            <w:rPr>
              <w:rFonts w:ascii="Arial" w:hAnsi="Arial" w:cs="Arial"/>
              <w:noProof/>
              <w:sz w:val="22"/>
            </w:rPr>
            <w:t xml:space="preserve">. </w:t>
          </w:r>
          <w:r w:rsidR="00AB5BAA" w:rsidRPr="00AB5BAA">
            <w:rPr>
              <w:rFonts w:ascii="Arial" w:hAnsi="Arial" w:cs="Arial"/>
              <w:i/>
              <w:iCs/>
              <w:noProof/>
              <w:sz w:val="22"/>
            </w:rPr>
            <w:t xml:space="preserve">Play: How it Shapes the Brain, Opens the Imagination, and Invigorates the Soul. </w:t>
          </w:r>
          <w:r w:rsidR="00AB5BAA" w:rsidRPr="00AB5BAA">
            <w:rPr>
              <w:rFonts w:ascii="Arial" w:hAnsi="Arial" w:cs="Arial"/>
              <w:noProof/>
              <w:sz w:val="22"/>
            </w:rPr>
            <w:t>s.l.:Avery.</w:t>
          </w:r>
        </w:p>
        <w:p w:rsidR="00AB5BAA" w:rsidRPr="00AB5BAA" w:rsidRDefault="00AB5BAA" w:rsidP="00AB5BAA">
          <w:pPr>
            <w:pStyle w:val="Bibliography"/>
            <w:rPr>
              <w:rFonts w:ascii="Arial" w:hAnsi="Arial" w:cs="Arial"/>
              <w:noProof/>
              <w:sz w:val="22"/>
            </w:rPr>
          </w:pPr>
          <w:r w:rsidRPr="00AB5BAA">
            <w:rPr>
              <w:rFonts w:ascii="Arial" w:hAnsi="Arial" w:cs="Arial"/>
              <w:noProof/>
              <w:sz w:val="22"/>
            </w:rPr>
            <w:t xml:space="preserve">Dweck, C. S. S., </w:t>
          </w:r>
          <w:r w:rsidR="004B3F92">
            <w:rPr>
              <w:rFonts w:ascii="Arial" w:hAnsi="Arial" w:cs="Arial"/>
              <w:noProof/>
              <w:sz w:val="22"/>
            </w:rPr>
            <w:t>(</w:t>
          </w:r>
          <w:r w:rsidRPr="00AB5BAA">
            <w:rPr>
              <w:rFonts w:ascii="Arial" w:hAnsi="Arial" w:cs="Arial"/>
              <w:noProof/>
              <w:sz w:val="22"/>
            </w:rPr>
            <w:t>2007</w:t>
          </w:r>
          <w:r w:rsidR="004B3F92">
            <w:rPr>
              <w:rFonts w:ascii="Arial" w:hAnsi="Arial" w:cs="Arial"/>
              <w:noProof/>
              <w:sz w:val="22"/>
            </w:rPr>
            <w:t>)</w:t>
          </w:r>
          <w:r w:rsidRPr="00AB5BAA">
            <w:rPr>
              <w:rFonts w:ascii="Arial" w:hAnsi="Arial" w:cs="Arial"/>
              <w:noProof/>
              <w:sz w:val="22"/>
            </w:rPr>
            <w:t xml:space="preserve">. </w:t>
          </w:r>
          <w:r w:rsidRPr="00AB5BAA">
            <w:rPr>
              <w:rFonts w:ascii="Arial" w:hAnsi="Arial" w:cs="Arial"/>
              <w:i/>
              <w:iCs/>
              <w:noProof/>
              <w:sz w:val="22"/>
            </w:rPr>
            <w:t xml:space="preserve">Mindset: The New Psychology of Success. </w:t>
          </w:r>
          <w:r w:rsidRPr="00AB5BAA">
            <w:rPr>
              <w:rFonts w:ascii="Arial" w:hAnsi="Arial" w:cs="Arial"/>
              <w:noProof/>
              <w:sz w:val="22"/>
            </w:rPr>
            <w:t>New York:</w:t>
          </w:r>
          <w:r w:rsidR="00D5225D">
            <w:rPr>
              <w:rFonts w:ascii="Arial" w:hAnsi="Arial" w:cs="Arial"/>
              <w:noProof/>
              <w:sz w:val="22"/>
            </w:rPr>
            <w:t xml:space="preserve"> Random House Publishing Group.</w:t>
          </w:r>
        </w:p>
        <w:p w:rsidR="00AB5BAA" w:rsidRPr="00AB5BAA" w:rsidRDefault="00AB5BAA" w:rsidP="00AB5BAA">
          <w:pPr>
            <w:pStyle w:val="Bibliography"/>
            <w:rPr>
              <w:rFonts w:ascii="Arial" w:hAnsi="Arial" w:cs="Arial"/>
              <w:noProof/>
              <w:sz w:val="22"/>
            </w:rPr>
          </w:pPr>
          <w:r w:rsidRPr="00AB5BAA">
            <w:rPr>
              <w:rFonts w:ascii="Arial" w:hAnsi="Arial" w:cs="Arial"/>
              <w:noProof/>
              <w:sz w:val="22"/>
            </w:rPr>
            <w:t xml:space="preserve">Linley, P. A., </w:t>
          </w:r>
          <w:r w:rsidR="00F442CC">
            <w:rPr>
              <w:rFonts w:ascii="Arial" w:hAnsi="Arial" w:cs="Arial"/>
              <w:noProof/>
              <w:sz w:val="22"/>
            </w:rPr>
            <w:t>and Joseph, S. (</w:t>
          </w:r>
          <w:r w:rsidRPr="00AB5BAA">
            <w:rPr>
              <w:rFonts w:ascii="Arial" w:hAnsi="Arial" w:cs="Arial"/>
              <w:noProof/>
              <w:sz w:val="22"/>
            </w:rPr>
            <w:t>2015</w:t>
          </w:r>
          <w:r w:rsidR="00F442CC">
            <w:rPr>
              <w:rFonts w:ascii="Arial" w:hAnsi="Arial" w:cs="Arial"/>
              <w:noProof/>
              <w:sz w:val="22"/>
            </w:rPr>
            <w:t>)</w:t>
          </w:r>
          <w:r w:rsidRPr="00AB5BAA">
            <w:rPr>
              <w:rFonts w:ascii="Arial" w:hAnsi="Arial" w:cs="Arial"/>
              <w:noProof/>
              <w:sz w:val="22"/>
            </w:rPr>
            <w:t xml:space="preserve">. </w:t>
          </w:r>
          <w:r w:rsidRPr="00AB5BAA">
            <w:rPr>
              <w:rFonts w:ascii="Arial" w:hAnsi="Arial" w:cs="Arial"/>
              <w:i/>
              <w:iCs/>
              <w:noProof/>
              <w:sz w:val="22"/>
            </w:rPr>
            <w:t xml:space="preserve">Positive Psychology in Practice. </w:t>
          </w:r>
          <w:r w:rsidRPr="00AB5BAA">
            <w:rPr>
              <w:rFonts w:ascii="Arial" w:hAnsi="Arial" w:cs="Arial"/>
              <w:noProof/>
              <w:sz w:val="22"/>
            </w:rPr>
            <w:t>New Jersey: John Wiley &amp; Sons, Inc.</w:t>
          </w:r>
        </w:p>
        <w:p w:rsidR="00AB5BAA" w:rsidRPr="00AB5BAA" w:rsidRDefault="00AB5BAA" w:rsidP="00AB5BAA">
          <w:pPr>
            <w:pStyle w:val="Bibliography"/>
            <w:rPr>
              <w:rFonts w:ascii="Arial" w:hAnsi="Arial" w:cs="Arial"/>
              <w:noProof/>
              <w:sz w:val="22"/>
            </w:rPr>
          </w:pPr>
          <w:r w:rsidRPr="00AB5BAA">
            <w:rPr>
              <w:rFonts w:ascii="Arial" w:hAnsi="Arial" w:cs="Arial"/>
              <w:noProof/>
              <w:sz w:val="22"/>
            </w:rPr>
            <w:t xml:space="preserve">Ryan, </w:t>
          </w:r>
          <w:r w:rsidR="00C46627">
            <w:rPr>
              <w:rFonts w:ascii="Arial" w:hAnsi="Arial" w:cs="Arial"/>
              <w:noProof/>
              <w:sz w:val="22"/>
            </w:rPr>
            <w:t>R.M., and Deci, E. L.</w:t>
          </w:r>
          <w:r w:rsidRPr="00AB5BAA">
            <w:rPr>
              <w:rFonts w:ascii="Arial" w:hAnsi="Arial" w:cs="Arial"/>
              <w:noProof/>
              <w:sz w:val="22"/>
            </w:rPr>
            <w:t xml:space="preserve"> </w:t>
          </w:r>
          <w:r w:rsidR="00F442CC">
            <w:rPr>
              <w:rFonts w:ascii="Arial" w:hAnsi="Arial" w:cs="Arial"/>
              <w:noProof/>
              <w:sz w:val="22"/>
            </w:rPr>
            <w:t>(</w:t>
          </w:r>
          <w:r w:rsidRPr="00AB5BAA">
            <w:rPr>
              <w:rFonts w:ascii="Arial" w:hAnsi="Arial" w:cs="Arial"/>
              <w:noProof/>
              <w:sz w:val="22"/>
            </w:rPr>
            <w:t>2017</w:t>
          </w:r>
          <w:r w:rsidR="00F442CC">
            <w:rPr>
              <w:rFonts w:ascii="Arial" w:hAnsi="Arial" w:cs="Arial"/>
              <w:noProof/>
              <w:sz w:val="22"/>
            </w:rPr>
            <w:t>)</w:t>
          </w:r>
          <w:r w:rsidRPr="00AB5BAA">
            <w:rPr>
              <w:rFonts w:ascii="Arial" w:hAnsi="Arial" w:cs="Arial"/>
              <w:noProof/>
              <w:sz w:val="22"/>
            </w:rPr>
            <w:t xml:space="preserve">. </w:t>
          </w:r>
          <w:r w:rsidRPr="00AB5BAA">
            <w:rPr>
              <w:rFonts w:ascii="Arial" w:hAnsi="Arial" w:cs="Arial"/>
              <w:i/>
              <w:iCs/>
              <w:noProof/>
              <w:sz w:val="22"/>
            </w:rPr>
            <w:t xml:space="preserve">Self-Determination Theory: Basic Psychological Needs in Motivation, Development, and Wellness. </w:t>
          </w:r>
          <w:r w:rsidR="00C46627">
            <w:rPr>
              <w:rFonts w:ascii="Arial" w:hAnsi="Arial" w:cs="Arial"/>
              <w:noProof/>
              <w:sz w:val="22"/>
            </w:rPr>
            <w:t xml:space="preserve">1 ed. New York: </w:t>
          </w:r>
          <w:r w:rsidRPr="00AB5BAA">
            <w:rPr>
              <w:rFonts w:ascii="Arial" w:hAnsi="Arial" w:cs="Arial"/>
              <w:noProof/>
              <w:sz w:val="22"/>
            </w:rPr>
            <w:t>Guilford Press.</w:t>
          </w:r>
        </w:p>
        <w:p w:rsidR="00AB5BAA" w:rsidRPr="00AB5BAA" w:rsidRDefault="008D4133" w:rsidP="00AB5BAA">
          <w:pPr>
            <w:rPr>
              <w:rFonts w:ascii="Arial" w:hAnsi="Arial" w:cs="Arial"/>
              <w:sz w:val="22"/>
            </w:rPr>
          </w:pPr>
        </w:p>
      </w:sdtContent>
    </w:sdt>
    <w:p w:rsidR="000B5730" w:rsidRPr="00AB5BAA" w:rsidRDefault="000B5730" w:rsidP="00AB5BAA">
      <w:pPr>
        <w:rPr>
          <w:rFonts w:ascii="Arial" w:eastAsia="Times New Roman" w:hAnsi="Arial" w:cs="Arial"/>
          <w:sz w:val="22"/>
        </w:rPr>
      </w:pPr>
    </w:p>
    <w:p w:rsidR="00261BDA" w:rsidRPr="00AB5BAA" w:rsidRDefault="008D4133" w:rsidP="00AB5BAA">
      <w:pPr>
        <w:rPr>
          <w:rFonts w:ascii="Arial" w:hAnsi="Arial" w:cs="Arial"/>
          <w:sz w:val="22"/>
        </w:rPr>
      </w:pPr>
    </w:p>
    <w:sectPr w:rsidR="00261BDA" w:rsidRPr="00AB5B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6712"/>
    <w:multiLevelType w:val="multilevel"/>
    <w:tmpl w:val="EAAC5C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7C2160"/>
    <w:multiLevelType w:val="multilevel"/>
    <w:tmpl w:val="5030C8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725D30"/>
    <w:multiLevelType w:val="multilevel"/>
    <w:tmpl w:val="AED0CD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C0E50F3"/>
    <w:multiLevelType w:val="multilevel"/>
    <w:tmpl w:val="933A8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C321069"/>
    <w:multiLevelType w:val="multilevel"/>
    <w:tmpl w:val="A42A8E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86C"/>
    <w:rsid w:val="0001602A"/>
    <w:rsid w:val="000568E6"/>
    <w:rsid w:val="000B5730"/>
    <w:rsid w:val="000C1E0B"/>
    <w:rsid w:val="00106EDB"/>
    <w:rsid w:val="00202740"/>
    <w:rsid w:val="002C3F57"/>
    <w:rsid w:val="003806AA"/>
    <w:rsid w:val="004B3F92"/>
    <w:rsid w:val="00817A7B"/>
    <w:rsid w:val="008D4133"/>
    <w:rsid w:val="00973B32"/>
    <w:rsid w:val="00984602"/>
    <w:rsid w:val="00AB5BAA"/>
    <w:rsid w:val="00AC086C"/>
    <w:rsid w:val="00C46627"/>
    <w:rsid w:val="00D5225D"/>
    <w:rsid w:val="00E94F4A"/>
    <w:rsid w:val="00F442CC"/>
    <w:rsid w:val="00FE1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A00F17-4D5B-4327-96F1-7B993DCE4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A7B"/>
    <w:pPr>
      <w:spacing w:line="360" w:lineRule="auto"/>
      <w:jc w:val="both"/>
    </w:pPr>
    <w:rPr>
      <w:sz w:val="24"/>
    </w:rPr>
  </w:style>
  <w:style w:type="paragraph" w:styleId="Heading1">
    <w:name w:val="heading 1"/>
    <w:basedOn w:val="Normal"/>
    <w:next w:val="Normal"/>
    <w:link w:val="Heading1Char"/>
    <w:autoRedefine/>
    <w:uiPriority w:val="9"/>
    <w:qFormat/>
    <w:rsid w:val="000C1E0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C1E0B"/>
    <w:pPr>
      <w:keepNext/>
      <w:keepLines/>
      <w:spacing w:before="40" w:after="0"/>
      <w:outlineLvl w:val="1"/>
    </w:pPr>
    <w:rPr>
      <w:rFonts w:eastAsiaTheme="majorEastAsia" w:cs="Segoe UI"/>
      <w:b/>
      <w:color w:val="374151"/>
      <w:sz w:val="28"/>
      <w:szCs w:val="26"/>
      <w:bdr w:val="single" w:sz="2" w:space="0" w:color="D9D9E3" w:frame="1"/>
    </w:rPr>
  </w:style>
  <w:style w:type="paragraph" w:styleId="Heading3">
    <w:name w:val="heading 3"/>
    <w:basedOn w:val="Normal"/>
    <w:next w:val="Normal"/>
    <w:link w:val="Heading3Char"/>
    <w:autoRedefine/>
    <w:uiPriority w:val="9"/>
    <w:semiHidden/>
    <w:unhideWhenUsed/>
    <w:qFormat/>
    <w:rsid w:val="003806AA"/>
    <w:pPr>
      <w:keepNext/>
      <w:keepLines/>
      <w:spacing w:before="280" w:after="24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E0B"/>
    <w:rPr>
      <w:rFonts w:eastAsiaTheme="majorEastAsia" w:cstheme="majorBidi"/>
      <w:b/>
      <w:sz w:val="32"/>
      <w:szCs w:val="32"/>
    </w:rPr>
  </w:style>
  <w:style w:type="character" w:customStyle="1" w:styleId="Heading2Char">
    <w:name w:val="Heading 2 Char"/>
    <w:basedOn w:val="DefaultParagraphFont"/>
    <w:link w:val="Heading2"/>
    <w:uiPriority w:val="9"/>
    <w:rsid w:val="000C1E0B"/>
    <w:rPr>
      <w:rFonts w:eastAsiaTheme="majorEastAsia" w:cs="Segoe UI"/>
      <w:b/>
      <w:color w:val="374151"/>
      <w:sz w:val="28"/>
      <w:szCs w:val="26"/>
      <w:bdr w:val="single" w:sz="2" w:space="0" w:color="D9D9E3" w:frame="1"/>
    </w:rPr>
  </w:style>
  <w:style w:type="character" w:customStyle="1" w:styleId="Heading3Char">
    <w:name w:val="Heading 3 Char"/>
    <w:basedOn w:val="DefaultParagraphFont"/>
    <w:link w:val="Heading3"/>
    <w:uiPriority w:val="9"/>
    <w:semiHidden/>
    <w:rsid w:val="003806AA"/>
    <w:rPr>
      <w:rFonts w:eastAsiaTheme="majorEastAsia" w:cstheme="majorBidi"/>
      <w:b/>
      <w:sz w:val="26"/>
      <w:szCs w:val="24"/>
    </w:rPr>
  </w:style>
  <w:style w:type="paragraph" w:styleId="NormalWeb">
    <w:name w:val="Normal (Web)"/>
    <w:basedOn w:val="Normal"/>
    <w:uiPriority w:val="99"/>
    <w:semiHidden/>
    <w:unhideWhenUsed/>
    <w:rsid w:val="00AC086C"/>
    <w:pPr>
      <w:spacing w:before="100" w:beforeAutospacing="1" w:after="100" w:afterAutospacing="1" w:line="240" w:lineRule="auto"/>
      <w:jc w:val="left"/>
    </w:pPr>
    <w:rPr>
      <w:rFonts w:ascii="Times New Roman" w:eastAsia="Times New Roman" w:hAnsi="Times New Roman" w:cs="Times New Roman"/>
      <w:szCs w:val="24"/>
    </w:rPr>
  </w:style>
  <w:style w:type="paragraph" w:styleId="Bibliography">
    <w:name w:val="Bibliography"/>
    <w:basedOn w:val="Normal"/>
    <w:next w:val="Normal"/>
    <w:uiPriority w:val="37"/>
    <w:unhideWhenUsed/>
    <w:rsid w:val="00AB5BAA"/>
  </w:style>
  <w:style w:type="paragraph" w:styleId="Title">
    <w:name w:val="Title"/>
    <w:basedOn w:val="Normal"/>
    <w:next w:val="Normal"/>
    <w:link w:val="TitleChar"/>
    <w:uiPriority w:val="10"/>
    <w:qFormat/>
    <w:rsid w:val="00973B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B3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52771">
      <w:bodyDiv w:val="1"/>
      <w:marLeft w:val="0"/>
      <w:marRight w:val="0"/>
      <w:marTop w:val="0"/>
      <w:marBottom w:val="0"/>
      <w:divBdr>
        <w:top w:val="none" w:sz="0" w:space="0" w:color="auto"/>
        <w:left w:val="none" w:sz="0" w:space="0" w:color="auto"/>
        <w:bottom w:val="none" w:sz="0" w:space="0" w:color="auto"/>
        <w:right w:val="none" w:sz="0" w:space="0" w:color="auto"/>
      </w:divBdr>
    </w:div>
    <w:div w:id="422261892">
      <w:bodyDiv w:val="1"/>
      <w:marLeft w:val="0"/>
      <w:marRight w:val="0"/>
      <w:marTop w:val="0"/>
      <w:marBottom w:val="0"/>
      <w:divBdr>
        <w:top w:val="none" w:sz="0" w:space="0" w:color="auto"/>
        <w:left w:val="none" w:sz="0" w:space="0" w:color="auto"/>
        <w:bottom w:val="none" w:sz="0" w:space="0" w:color="auto"/>
        <w:right w:val="none" w:sz="0" w:space="0" w:color="auto"/>
      </w:divBdr>
    </w:div>
    <w:div w:id="489490064">
      <w:bodyDiv w:val="1"/>
      <w:marLeft w:val="0"/>
      <w:marRight w:val="0"/>
      <w:marTop w:val="0"/>
      <w:marBottom w:val="0"/>
      <w:divBdr>
        <w:top w:val="none" w:sz="0" w:space="0" w:color="auto"/>
        <w:left w:val="none" w:sz="0" w:space="0" w:color="auto"/>
        <w:bottom w:val="none" w:sz="0" w:space="0" w:color="auto"/>
        <w:right w:val="none" w:sz="0" w:space="0" w:color="auto"/>
      </w:divBdr>
    </w:div>
    <w:div w:id="511729087">
      <w:bodyDiv w:val="1"/>
      <w:marLeft w:val="0"/>
      <w:marRight w:val="0"/>
      <w:marTop w:val="0"/>
      <w:marBottom w:val="0"/>
      <w:divBdr>
        <w:top w:val="none" w:sz="0" w:space="0" w:color="auto"/>
        <w:left w:val="none" w:sz="0" w:space="0" w:color="auto"/>
        <w:bottom w:val="none" w:sz="0" w:space="0" w:color="auto"/>
        <w:right w:val="none" w:sz="0" w:space="0" w:color="auto"/>
      </w:divBdr>
    </w:div>
    <w:div w:id="678776676">
      <w:bodyDiv w:val="1"/>
      <w:marLeft w:val="0"/>
      <w:marRight w:val="0"/>
      <w:marTop w:val="0"/>
      <w:marBottom w:val="0"/>
      <w:divBdr>
        <w:top w:val="none" w:sz="0" w:space="0" w:color="auto"/>
        <w:left w:val="none" w:sz="0" w:space="0" w:color="auto"/>
        <w:bottom w:val="none" w:sz="0" w:space="0" w:color="auto"/>
        <w:right w:val="none" w:sz="0" w:space="0" w:color="auto"/>
      </w:divBdr>
    </w:div>
    <w:div w:id="1055661616">
      <w:bodyDiv w:val="1"/>
      <w:marLeft w:val="0"/>
      <w:marRight w:val="0"/>
      <w:marTop w:val="0"/>
      <w:marBottom w:val="0"/>
      <w:divBdr>
        <w:top w:val="none" w:sz="0" w:space="0" w:color="auto"/>
        <w:left w:val="none" w:sz="0" w:space="0" w:color="auto"/>
        <w:bottom w:val="none" w:sz="0" w:space="0" w:color="auto"/>
        <w:right w:val="none" w:sz="0" w:space="0" w:color="auto"/>
      </w:divBdr>
    </w:div>
    <w:div w:id="1060439412">
      <w:bodyDiv w:val="1"/>
      <w:marLeft w:val="0"/>
      <w:marRight w:val="0"/>
      <w:marTop w:val="0"/>
      <w:marBottom w:val="0"/>
      <w:divBdr>
        <w:top w:val="none" w:sz="0" w:space="0" w:color="auto"/>
        <w:left w:val="none" w:sz="0" w:space="0" w:color="auto"/>
        <w:bottom w:val="none" w:sz="0" w:space="0" w:color="auto"/>
        <w:right w:val="none" w:sz="0" w:space="0" w:color="auto"/>
      </w:divBdr>
    </w:div>
    <w:div w:id="1165364684">
      <w:bodyDiv w:val="1"/>
      <w:marLeft w:val="0"/>
      <w:marRight w:val="0"/>
      <w:marTop w:val="0"/>
      <w:marBottom w:val="0"/>
      <w:divBdr>
        <w:top w:val="none" w:sz="0" w:space="0" w:color="auto"/>
        <w:left w:val="none" w:sz="0" w:space="0" w:color="auto"/>
        <w:bottom w:val="none" w:sz="0" w:space="0" w:color="auto"/>
        <w:right w:val="none" w:sz="0" w:space="0" w:color="auto"/>
      </w:divBdr>
    </w:div>
    <w:div w:id="1277911550">
      <w:bodyDiv w:val="1"/>
      <w:marLeft w:val="0"/>
      <w:marRight w:val="0"/>
      <w:marTop w:val="0"/>
      <w:marBottom w:val="0"/>
      <w:divBdr>
        <w:top w:val="none" w:sz="0" w:space="0" w:color="auto"/>
        <w:left w:val="none" w:sz="0" w:space="0" w:color="auto"/>
        <w:bottom w:val="none" w:sz="0" w:space="0" w:color="auto"/>
        <w:right w:val="none" w:sz="0" w:space="0" w:color="auto"/>
      </w:divBdr>
    </w:div>
    <w:div w:id="1417088409">
      <w:bodyDiv w:val="1"/>
      <w:marLeft w:val="0"/>
      <w:marRight w:val="0"/>
      <w:marTop w:val="0"/>
      <w:marBottom w:val="0"/>
      <w:divBdr>
        <w:top w:val="none" w:sz="0" w:space="0" w:color="auto"/>
        <w:left w:val="none" w:sz="0" w:space="0" w:color="auto"/>
        <w:bottom w:val="none" w:sz="0" w:space="0" w:color="auto"/>
        <w:right w:val="none" w:sz="0" w:space="0" w:color="auto"/>
      </w:divBdr>
    </w:div>
    <w:div w:id="1632590427">
      <w:bodyDiv w:val="1"/>
      <w:marLeft w:val="0"/>
      <w:marRight w:val="0"/>
      <w:marTop w:val="0"/>
      <w:marBottom w:val="0"/>
      <w:divBdr>
        <w:top w:val="none" w:sz="0" w:space="0" w:color="auto"/>
        <w:left w:val="none" w:sz="0" w:space="0" w:color="auto"/>
        <w:bottom w:val="none" w:sz="0" w:space="0" w:color="auto"/>
        <w:right w:val="none" w:sz="0" w:space="0" w:color="auto"/>
      </w:divBdr>
    </w:div>
    <w:div w:id="1919050497">
      <w:bodyDiv w:val="1"/>
      <w:marLeft w:val="0"/>
      <w:marRight w:val="0"/>
      <w:marTop w:val="0"/>
      <w:marBottom w:val="0"/>
      <w:divBdr>
        <w:top w:val="none" w:sz="0" w:space="0" w:color="auto"/>
        <w:left w:val="none" w:sz="0" w:space="0" w:color="auto"/>
        <w:bottom w:val="none" w:sz="0" w:space="0" w:color="auto"/>
        <w:right w:val="none" w:sz="0" w:space="0" w:color="auto"/>
      </w:divBdr>
    </w:div>
    <w:div w:id="1919707052">
      <w:bodyDiv w:val="1"/>
      <w:marLeft w:val="0"/>
      <w:marRight w:val="0"/>
      <w:marTop w:val="0"/>
      <w:marBottom w:val="0"/>
      <w:divBdr>
        <w:top w:val="none" w:sz="0" w:space="0" w:color="auto"/>
        <w:left w:val="none" w:sz="0" w:space="0" w:color="auto"/>
        <w:bottom w:val="none" w:sz="0" w:space="0" w:color="auto"/>
        <w:right w:val="none" w:sz="0" w:space="0" w:color="auto"/>
      </w:divBdr>
    </w:div>
    <w:div w:id="1952975567">
      <w:bodyDiv w:val="1"/>
      <w:marLeft w:val="0"/>
      <w:marRight w:val="0"/>
      <w:marTop w:val="0"/>
      <w:marBottom w:val="0"/>
      <w:divBdr>
        <w:top w:val="none" w:sz="0" w:space="0" w:color="auto"/>
        <w:left w:val="none" w:sz="0" w:space="0" w:color="auto"/>
        <w:bottom w:val="none" w:sz="0" w:space="0" w:color="auto"/>
        <w:right w:val="none" w:sz="0" w:space="0" w:color="auto"/>
      </w:divBdr>
    </w:div>
    <w:div w:id="198778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Hel11</b:Tag>
    <b:SourceType>Book</b:SourceType>
    <b:Guid>{DE41E6DB-6ACC-46D3-A4D2-F8BB51FE530A}</b:Guid>
    <b:Title>The Developing Child</b:Title>
    <b:Year>2011</b:Year>
    <b:Author>
      <b:Author>
        <b:NameList>
          <b:Person>
            <b:Last>Boyd</b:Last>
            <b:First>Helen</b:First>
            <b:Middle>Bee &amp; Denise</b:Middle>
          </b:Person>
        </b:NameList>
      </b:Author>
    </b:Author>
    <b:Publisher>Pearson</b:Publisher>
    <b:Edition>13</b:Edition>
    <b:RefOrder>1</b:RefOrder>
  </b:Source>
  <b:Source>
    <b:Tag>Ric17</b:Tag>
    <b:SourceType>Book</b:SourceType>
    <b:Guid>{6B84B74E-49D8-470F-98AE-459C66A6196D}</b:Guid>
    <b:Author>
      <b:Author>
        <b:NameList>
          <b:Person>
            <b:Last>Richard M. Ryan</b:Last>
            <b:First>Edward</b:First>
            <b:Middle>L. Deci</b:Middle>
          </b:Person>
        </b:NameList>
      </b:Author>
    </b:Author>
    <b:Title>Self-Determination Theory: Basic Psychological Needs in Motivation, Development, and Wellness</b:Title>
    <b:Year>2017</b:Year>
    <b:City>New York, NY : </b:City>
    <b:Publisher>Guilford Press</b:Publisher>
    <b:Edition>1</b:Edition>
    <b:RefOrder>2</b:RefOrder>
  </b:Source>
  <b:Source>
    <b:Tag>Car07</b:Tag>
    <b:SourceType>Book</b:SourceType>
    <b:Guid>{391C35CD-6EAD-4777-8B4E-200B8E095531}</b:Guid>
    <b:Author>
      <b:Author>
        <b:NameList>
          <b:Person>
            <b:Last>Dweck</b:Last>
            <b:First>Carol</b:First>
            <b:Middle>S. S.</b:Middle>
          </b:Person>
        </b:NameList>
      </b:Author>
    </b:Author>
    <b:Title>Mindset: The New Psychology of Success</b:Title>
    <b:Year>2007</b:Year>
    <b:City>New York</b:City>
    <b:Publisher>Random House Publishing Group.</b:Publisher>
    <b:RefOrder>3</b:RefOrder>
  </b:Source>
  <b:Source>
    <b:Tag>PAl15</b:Tag>
    <b:SourceType>Book</b:SourceType>
    <b:Guid>{97751C3D-D18E-4750-A189-3C0580518B45}</b:Guid>
    <b:Author>
      <b:Author>
        <b:NameList>
          <b:Person>
            <b:Last>Linley</b:Last>
            <b:First>P.</b:First>
            <b:Middle>Alex</b:Middle>
          </b:Person>
        </b:NameList>
      </b:Author>
    </b:Author>
    <b:Title>Positive Psychology in Practice </b:Title>
    <b:Year>2015</b:Year>
    <b:City>New Jersey</b:City>
    <b:Publisher>John Wiley &amp; Sons, Inc</b:Publisher>
    <b:RefOrder>4</b:RefOrder>
  </b:Source>
  <b:Source>
    <b:Tag>Stu10</b:Tag>
    <b:SourceType>Book</b:SourceType>
    <b:Guid>{87B25A79-C525-4413-A7E0-9BAE6360AA9C}</b:Guid>
    <b:Author>
      <b:Author>
        <b:NameList>
          <b:Person>
            <b:Last>Brown</b:Last>
            <b:First>Stuart</b:First>
            <b:Middle>L.</b:Middle>
          </b:Person>
        </b:NameList>
      </b:Author>
    </b:Author>
    <b:Title>Play: How it Shapes the Brain, Opens the Imagination, and Invigorates the Soul</b:Title>
    <b:Year>2010</b:Year>
    <b:Publisher>Avery</b:Publisher>
    <b:RefOrder>5</b:RefOrder>
  </b:Source>
</b:Sources>
</file>

<file path=customXml/itemProps1.xml><?xml version="1.0" encoding="utf-8"?>
<ds:datastoreItem xmlns:ds="http://schemas.openxmlformats.org/officeDocument/2006/customXml" ds:itemID="{D7A88607-FC5A-4743-BA0B-6B21E7132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1348</Words>
  <Characters>7686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Dell</cp:lastModifiedBy>
  <cp:revision>7</cp:revision>
  <dcterms:created xsi:type="dcterms:W3CDTF">2023-08-04T07:00:00Z</dcterms:created>
  <dcterms:modified xsi:type="dcterms:W3CDTF">2023-08-04T07:25:00Z</dcterms:modified>
</cp:coreProperties>
</file>