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8767" w14:textId="2B50157B" w:rsidR="0098518A" w:rsidRPr="001079A9" w:rsidRDefault="0098518A" w:rsidP="0098518A">
      <w:pPr>
        <w:pStyle w:val="Title"/>
        <w:spacing w:beforeLines="60" w:before="144" w:afterLines="40" w:after="96"/>
      </w:pPr>
      <w:r w:rsidRPr="001079A9">
        <w:drawing>
          <wp:inline distT="0" distB="0" distL="0" distR="0" wp14:anchorId="5A2510F8" wp14:editId="001B01F4">
            <wp:extent cx="4419600" cy="1447800"/>
            <wp:effectExtent l="0" t="0" r="0" b="0"/>
            <wp:docPr id="365599502"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1447800"/>
                    </a:xfrm>
                    <a:prstGeom prst="rect">
                      <a:avLst/>
                    </a:prstGeom>
                    <a:noFill/>
                    <a:ln>
                      <a:noFill/>
                    </a:ln>
                  </pic:spPr>
                </pic:pic>
              </a:graphicData>
            </a:graphic>
          </wp:inline>
        </w:drawing>
      </w:r>
    </w:p>
    <w:p w14:paraId="0E45217E" w14:textId="77777777" w:rsidR="0098518A" w:rsidRPr="001079A9" w:rsidRDefault="0098518A" w:rsidP="0098518A"/>
    <w:p w14:paraId="06CDDA4B" w14:textId="77777777" w:rsidR="0098518A" w:rsidRPr="001079A9" w:rsidRDefault="0098518A" w:rsidP="0098518A">
      <w:pPr>
        <w:jc w:val="center"/>
        <w:rPr>
          <w:rFonts w:ascii="Arial" w:hAnsi="Arial" w:cs="Arial"/>
        </w:rPr>
      </w:pPr>
    </w:p>
    <w:p w14:paraId="01C77922" w14:textId="69D0B573" w:rsidR="0098518A" w:rsidRPr="001079A9" w:rsidRDefault="0098518A" w:rsidP="0098518A">
      <w:pPr>
        <w:jc w:val="center"/>
        <w:rPr>
          <w:rFonts w:ascii="Arial" w:hAnsi="Arial" w:cs="Arial"/>
          <w:b/>
          <w:bCs/>
          <w:color w:val="0070C0"/>
          <w:sz w:val="28"/>
          <w:szCs w:val="28"/>
        </w:rPr>
      </w:pPr>
      <w:r w:rsidRPr="001079A9">
        <w:rPr>
          <w:rFonts w:ascii="Arial" w:hAnsi="Arial" w:cs="Arial"/>
          <w:b/>
          <w:bCs/>
          <w:color w:val="0070C0"/>
          <w:sz w:val="28"/>
          <w:szCs w:val="28"/>
        </w:rPr>
        <w:t>GLOBAL ETHICS ASSIGNMENT PART 2</w:t>
      </w:r>
    </w:p>
    <w:p w14:paraId="0E63337C" w14:textId="77777777" w:rsidR="0098518A" w:rsidRPr="001079A9" w:rsidRDefault="0098518A" w:rsidP="0098518A">
      <w:pPr>
        <w:jc w:val="center"/>
        <w:rPr>
          <w:rFonts w:ascii="Arial" w:hAnsi="Arial" w:cs="Arial"/>
          <w:b/>
          <w:bCs/>
        </w:rPr>
      </w:pPr>
    </w:p>
    <w:p w14:paraId="40D99B8B" w14:textId="5FAD89E0" w:rsidR="0098518A" w:rsidRPr="001079A9" w:rsidRDefault="0098518A" w:rsidP="0098518A">
      <w:pPr>
        <w:jc w:val="center"/>
        <w:rPr>
          <w:rFonts w:ascii="Arial" w:hAnsi="Arial" w:cs="Arial"/>
          <w:b/>
          <w:bCs/>
        </w:rPr>
      </w:pPr>
      <w:r w:rsidRPr="001079A9">
        <w:rPr>
          <w:rFonts w:ascii="Arial" w:hAnsi="Arial" w:cs="Arial"/>
          <w:b/>
          <w:bCs/>
        </w:rPr>
        <w:t>MODULE CODE : BMBM6008</w:t>
      </w:r>
    </w:p>
    <w:p w14:paraId="2C76A94C" w14:textId="10CC4BDA" w:rsidR="0098518A" w:rsidRPr="001079A9" w:rsidRDefault="0098518A" w:rsidP="0098518A">
      <w:pPr>
        <w:jc w:val="center"/>
        <w:rPr>
          <w:rFonts w:ascii="Arial" w:hAnsi="Arial" w:cs="Arial"/>
          <w:b/>
          <w:bCs/>
        </w:rPr>
      </w:pPr>
      <w:r w:rsidRPr="001079A9">
        <w:rPr>
          <w:rFonts w:ascii="Arial" w:hAnsi="Arial" w:cs="Arial"/>
          <w:b/>
          <w:bCs/>
        </w:rPr>
        <w:t>LECTURER:ARPU KUMAR</w:t>
      </w:r>
    </w:p>
    <w:p w14:paraId="4CDAB410" w14:textId="77777777" w:rsidR="0098518A" w:rsidRPr="001079A9" w:rsidRDefault="0098518A" w:rsidP="0098518A">
      <w:pPr>
        <w:jc w:val="center"/>
        <w:rPr>
          <w:rFonts w:ascii="Arial" w:hAnsi="Arial" w:cs="Arial"/>
        </w:rPr>
      </w:pPr>
    </w:p>
    <w:p w14:paraId="4EA203F5" w14:textId="77777777" w:rsidR="0098518A" w:rsidRPr="001079A9" w:rsidRDefault="0098518A" w:rsidP="0098518A">
      <w:pPr>
        <w:jc w:val="center"/>
        <w:rPr>
          <w:rFonts w:ascii="Arial" w:hAnsi="Arial" w:cs="Arial"/>
        </w:rPr>
      </w:pPr>
    </w:p>
    <w:p w14:paraId="71133772" w14:textId="77777777" w:rsidR="0098518A" w:rsidRPr="001079A9" w:rsidRDefault="0098518A" w:rsidP="0098518A">
      <w:pPr>
        <w:jc w:val="center"/>
        <w:rPr>
          <w:rFonts w:ascii="Arial" w:hAnsi="Arial" w:cs="Arial"/>
        </w:rPr>
      </w:pPr>
    </w:p>
    <w:p w14:paraId="20EC299D" w14:textId="77777777" w:rsidR="0098518A" w:rsidRPr="001079A9" w:rsidRDefault="0098518A" w:rsidP="0098518A">
      <w:pPr>
        <w:jc w:val="center"/>
        <w:rPr>
          <w:rFonts w:ascii="Arial" w:hAnsi="Arial" w:cs="Arial"/>
        </w:rPr>
      </w:pPr>
    </w:p>
    <w:p w14:paraId="229C7601" w14:textId="77777777" w:rsidR="0098518A" w:rsidRPr="001079A9" w:rsidRDefault="0098518A" w:rsidP="0098518A">
      <w:pPr>
        <w:jc w:val="center"/>
        <w:rPr>
          <w:rFonts w:ascii="Arial" w:hAnsi="Arial" w:cs="Arial"/>
        </w:rPr>
      </w:pPr>
    </w:p>
    <w:p w14:paraId="1576D191" w14:textId="77777777" w:rsidR="0098518A" w:rsidRPr="001079A9" w:rsidRDefault="0098518A" w:rsidP="0098518A">
      <w:pPr>
        <w:jc w:val="center"/>
        <w:rPr>
          <w:rFonts w:ascii="Arial" w:hAnsi="Arial" w:cs="Arial"/>
        </w:rPr>
      </w:pPr>
    </w:p>
    <w:p w14:paraId="1714DB19" w14:textId="77777777" w:rsidR="0098518A" w:rsidRPr="001079A9" w:rsidRDefault="0098518A" w:rsidP="0098518A">
      <w:pPr>
        <w:jc w:val="center"/>
        <w:rPr>
          <w:rFonts w:ascii="Arial" w:hAnsi="Arial" w:cs="Arial"/>
        </w:rPr>
      </w:pPr>
    </w:p>
    <w:p w14:paraId="4CB489FF" w14:textId="77777777" w:rsidR="0098518A" w:rsidRPr="001079A9" w:rsidRDefault="0098518A" w:rsidP="0098518A">
      <w:pPr>
        <w:jc w:val="center"/>
        <w:rPr>
          <w:rFonts w:ascii="Arial" w:hAnsi="Arial" w:cs="Arial"/>
        </w:rPr>
      </w:pPr>
    </w:p>
    <w:p w14:paraId="4DED1897" w14:textId="77777777" w:rsidR="0098518A" w:rsidRPr="001079A9" w:rsidRDefault="0098518A" w:rsidP="0098518A">
      <w:pPr>
        <w:jc w:val="center"/>
        <w:rPr>
          <w:rFonts w:ascii="Arial" w:hAnsi="Arial" w:cs="Arial"/>
        </w:rPr>
      </w:pPr>
    </w:p>
    <w:p w14:paraId="02E69B73" w14:textId="77777777" w:rsidR="0098518A" w:rsidRPr="001079A9" w:rsidRDefault="0098518A" w:rsidP="0098518A">
      <w:pPr>
        <w:jc w:val="center"/>
        <w:rPr>
          <w:rFonts w:ascii="Arial" w:hAnsi="Arial" w:cs="Arial"/>
          <w:sz w:val="28"/>
          <w:szCs w:val="28"/>
        </w:rPr>
      </w:pPr>
    </w:p>
    <w:p w14:paraId="6DB3A86C" w14:textId="77777777" w:rsidR="0098518A" w:rsidRPr="001079A9" w:rsidRDefault="0098518A" w:rsidP="0098518A">
      <w:pPr>
        <w:jc w:val="center"/>
        <w:rPr>
          <w:rFonts w:ascii="Arial" w:hAnsi="Arial" w:cs="Arial"/>
          <w:b/>
          <w:bCs/>
          <w:sz w:val="28"/>
          <w:szCs w:val="28"/>
        </w:rPr>
      </w:pPr>
      <w:r w:rsidRPr="001079A9">
        <w:rPr>
          <w:rFonts w:ascii="Arial" w:hAnsi="Arial" w:cs="Arial"/>
          <w:b/>
          <w:bCs/>
          <w:sz w:val="28"/>
          <w:szCs w:val="28"/>
        </w:rPr>
        <w:t>ESSAY ON EXPLORATION OF CULTURAL DIFFERENCES IN BUSINESS</w:t>
      </w:r>
    </w:p>
    <w:p w14:paraId="6064229F" w14:textId="5696AE90" w:rsidR="0098518A" w:rsidRPr="001079A9" w:rsidRDefault="0098518A" w:rsidP="0098518A">
      <w:pPr>
        <w:jc w:val="center"/>
        <w:rPr>
          <w:rFonts w:ascii="Arial" w:hAnsi="Arial" w:cs="Arial"/>
          <w:b/>
          <w:bCs/>
        </w:rPr>
      </w:pPr>
      <w:r w:rsidRPr="001079A9">
        <w:rPr>
          <w:rFonts w:ascii="Arial" w:hAnsi="Arial" w:cs="Arial"/>
        </w:rPr>
        <w:t>12.12.2025</w:t>
      </w:r>
    </w:p>
    <w:p w14:paraId="55F6E019" w14:textId="77777777" w:rsidR="0098518A" w:rsidRPr="001079A9" w:rsidRDefault="0098518A" w:rsidP="0098518A">
      <w:pPr>
        <w:pStyle w:val="Title"/>
        <w:spacing w:beforeLines="60" w:before="144" w:afterLines="40" w:after="96"/>
        <w:rPr>
          <w:rFonts w:ascii="Arial" w:hAnsi="Arial" w:cs="Arial"/>
          <w:sz w:val="24"/>
          <w:szCs w:val="24"/>
        </w:rPr>
      </w:pPr>
    </w:p>
    <w:p w14:paraId="36CAC915" w14:textId="77777777" w:rsidR="0098518A" w:rsidRPr="001079A9" w:rsidRDefault="0098518A" w:rsidP="0098518A">
      <w:pPr>
        <w:pStyle w:val="Title"/>
        <w:spacing w:beforeLines="60" w:before="144" w:afterLines="40" w:after="96"/>
        <w:jc w:val="both"/>
      </w:pPr>
    </w:p>
    <w:p w14:paraId="00000001" w14:textId="46CC265F" w:rsidR="00663F72" w:rsidRPr="001079A9" w:rsidRDefault="005377AC" w:rsidP="00420655">
      <w:pPr>
        <w:pStyle w:val="Title"/>
        <w:spacing w:beforeLines="60" w:before="144" w:afterLines="40" w:after="96"/>
      </w:pPr>
      <w:r w:rsidRPr="001079A9">
        <w:br w:type="page"/>
      </w:r>
    </w:p>
    <w:p w14:paraId="00000002" w14:textId="77777777" w:rsidR="00663F72" w:rsidRPr="001079A9" w:rsidRDefault="005377AC" w:rsidP="00420655">
      <w:pPr>
        <w:spacing w:beforeLines="60" w:before="144" w:afterLines="40" w:after="96"/>
        <w:jc w:val="center"/>
        <w:rPr>
          <w:b/>
          <w:bCs/>
        </w:rPr>
      </w:pPr>
      <w:r w:rsidRPr="001079A9">
        <w:rPr>
          <w:b/>
          <w:bCs/>
        </w:rPr>
        <w:lastRenderedPageBreak/>
        <w:t>Abstract</w:t>
      </w:r>
    </w:p>
    <w:p w14:paraId="00000003" w14:textId="19118764" w:rsidR="00663F72" w:rsidRPr="001079A9" w:rsidRDefault="005377AC" w:rsidP="00420655">
      <w:pPr>
        <w:spacing w:beforeLines="60" w:before="144" w:afterLines="40" w:after="96"/>
      </w:pPr>
      <w:r w:rsidRPr="001079A9">
        <w:t xml:space="preserve">The globalization of business is becoming more complicated in terms of ethical decision-making as the mode of political governance, as well as cultural values, religious influence, and economic priorities differ. With organisations moving beyond national boundaries, organizations have to derive between competing demands when it comes to </w:t>
      </w:r>
      <w:r w:rsidR="00E31A96" w:rsidRPr="001079A9">
        <w:t>labour</w:t>
      </w:r>
      <w:r w:rsidRPr="001079A9">
        <w:t xml:space="preserve"> standards, transparency, environmental responsibility and human rights. This essay is a critical look at the ability of global businesses to conduct their operations without taking ethical considerations into consideration and whether religion, politics and culture should take a part in business decisions. Based on the analysis of case studies in the technological, pharmaceutical, and fast-fashion industries, backed up by the theoretical approaches of cultural relativism, stakeholder theory, and ethical universalism, the analysis has shown that compromises are not necessarily caused by an intentional act but appear as a consequence of structural and competitive challenges. The essay concludes that although the principle of applying ethical consistency in practice may not be perfect, companies can use adaptive ethical approaches based on stakeholder relationships, transparency, and cultural sensitivity to operate in the global environment in a responsible and sustainable manner.</w:t>
      </w:r>
      <w:r w:rsidRPr="001079A9">
        <w:br w:type="page"/>
      </w:r>
    </w:p>
    <w:sdt>
      <w:sdtPr>
        <w:rPr>
          <w:rFonts w:ascii="Times New Roman" w:eastAsia="Times New Roman" w:hAnsi="Times New Roman" w:cs="Times New Roman"/>
          <w:b w:val="0"/>
          <w:bCs w:val="0"/>
          <w:color w:val="auto"/>
          <w:sz w:val="24"/>
          <w:szCs w:val="24"/>
          <w:lang w:val="en-GB" w:eastAsia="en-GB" w:bidi="bn-IN"/>
        </w:rPr>
        <w:id w:val="1467387226"/>
        <w:docPartObj>
          <w:docPartGallery w:val="Table of Contents"/>
          <w:docPartUnique/>
        </w:docPartObj>
      </w:sdtPr>
      <w:sdtEndPr/>
      <w:sdtContent>
        <w:p w14:paraId="77609C61" w14:textId="6A8F7368" w:rsidR="00DF6710" w:rsidRPr="001079A9" w:rsidRDefault="00DF6710" w:rsidP="00420655">
          <w:pPr>
            <w:pStyle w:val="TOCHeading"/>
            <w:spacing w:beforeLines="60" w:before="144" w:afterLines="40" w:after="96" w:line="360" w:lineRule="auto"/>
            <w:jc w:val="center"/>
            <w:rPr>
              <w:rFonts w:ascii="Times New Roman" w:hAnsi="Times New Roman" w:cs="Times New Roman"/>
              <w:lang w:val="en-GB"/>
            </w:rPr>
          </w:pPr>
          <w:r w:rsidRPr="001079A9">
            <w:rPr>
              <w:rFonts w:ascii="Times New Roman" w:hAnsi="Times New Roman" w:cs="Times New Roman"/>
              <w:lang w:val="en-GB"/>
            </w:rPr>
            <w:t>Table of Contents</w:t>
          </w:r>
        </w:p>
        <w:p w14:paraId="3B3BF39D" w14:textId="2AA03A52" w:rsidR="002332C2" w:rsidRDefault="00DF6710">
          <w:pPr>
            <w:pStyle w:val="TOC1"/>
            <w:tabs>
              <w:tab w:val="right" w:leader="dot" w:pos="9019"/>
            </w:tabs>
            <w:rPr>
              <w:rFonts w:eastAsiaTheme="minorEastAsia" w:cstheme="minorBidi"/>
              <w:b w:val="0"/>
              <w:bCs w:val="0"/>
              <w:i w:val="0"/>
              <w:iCs w:val="0"/>
              <w:noProof/>
              <w:kern w:val="2"/>
              <w:lang w:bidi="ar-SA"/>
              <w14:ligatures w14:val="standardContextual"/>
            </w:rPr>
          </w:pPr>
          <w:r w:rsidRPr="001079A9">
            <w:rPr>
              <w:rFonts w:ascii="Times New Roman" w:hAnsi="Times New Roman" w:cs="Times New Roman"/>
              <w:b w:val="0"/>
              <w:bCs w:val="0"/>
            </w:rPr>
            <w:fldChar w:fldCharType="begin"/>
          </w:r>
          <w:r w:rsidRPr="001079A9">
            <w:rPr>
              <w:rFonts w:ascii="Times New Roman" w:hAnsi="Times New Roman" w:cs="Times New Roman"/>
            </w:rPr>
            <w:instrText xml:space="preserve"> TOC \o "1-3" \h \z \u </w:instrText>
          </w:r>
          <w:r w:rsidRPr="001079A9">
            <w:rPr>
              <w:rFonts w:ascii="Times New Roman" w:hAnsi="Times New Roman" w:cs="Times New Roman"/>
              <w:b w:val="0"/>
              <w:bCs w:val="0"/>
            </w:rPr>
            <w:fldChar w:fldCharType="separate"/>
          </w:r>
          <w:hyperlink w:anchor="_Toc216361928" w:history="1">
            <w:r w:rsidR="002332C2" w:rsidRPr="00DB64CD">
              <w:rPr>
                <w:rStyle w:val="Hyperlink"/>
                <w:noProof/>
              </w:rPr>
              <w:t>Introduction</w:t>
            </w:r>
            <w:r w:rsidR="002332C2">
              <w:rPr>
                <w:noProof/>
                <w:webHidden/>
              </w:rPr>
              <w:tab/>
            </w:r>
            <w:r w:rsidR="002332C2">
              <w:rPr>
                <w:noProof/>
                <w:webHidden/>
              </w:rPr>
              <w:fldChar w:fldCharType="begin"/>
            </w:r>
            <w:r w:rsidR="002332C2">
              <w:rPr>
                <w:noProof/>
                <w:webHidden/>
              </w:rPr>
              <w:instrText xml:space="preserve"> PAGEREF _Toc216361928 \h </w:instrText>
            </w:r>
            <w:r w:rsidR="002332C2">
              <w:rPr>
                <w:noProof/>
                <w:webHidden/>
              </w:rPr>
            </w:r>
            <w:r w:rsidR="002332C2">
              <w:rPr>
                <w:noProof/>
                <w:webHidden/>
              </w:rPr>
              <w:fldChar w:fldCharType="separate"/>
            </w:r>
            <w:r w:rsidR="002332C2">
              <w:rPr>
                <w:noProof/>
                <w:webHidden/>
              </w:rPr>
              <w:t>4</w:t>
            </w:r>
            <w:r w:rsidR="002332C2">
              <w:rPr>
                <w:noProof/>
                <w:webHidden/>
              </w:rPr>
              <w:fldChar w:fldCharType="end"/>
            </w:r>
          </w:hyperlink>
        </w:p>
        <w:p w14:paraId="05FD9B37" w14:textId="346EF1D0" w:rsidR="002332C2" w:rsidRDefault="002332C2">
          <w:pPr>
            <w:pStyle w:val="TOC1"/>
            <w:tabs>
              <w:tab w:val="right" w:leader="dot" w:pos="9019"/>
            </w:tabs>
            <w:rPr>
              <w:rFonts w:eastAsiaTheme="minorEastAsia" w:cstheme="minorBidi"/>
              <w:b w:val="0"/>
              <w:bCs w:val="0"/>
              <w:i w:val="0"/>
              <w:iCs w:val="0"/>
              <w:noProof/>
              <w:kern w:val="2"/>
              <w:lang w:bidi="ar-SA"/>
              <w14:ligatures w14:val="standardContextual"/>
            </w:rPr>
          </w:pPr>
          <w:hyperlink w:anchor="_Toc216361929" w:history="1">
            <w:r w:rsidRPr="00DB64CD">
              <w:rPr>
                <w:rStyle w:val="Hyperlink"/>
                <w:noProof/>
              </w:rPr>
              <w:t>Main Body</w:t>
            </w:r>
            <w:r>
              <w:rPr>
                <w:noProof/>
                <w:webHidden/>
              </w:rPr>
              <w:tab/>
            </w:r>
            <w:r>
              <w:rPr>
                <w:noProof/>
                <w:webHidden/>
              </w:rPr>
              <w:fldChar w:fldCharType="begin"/>
            </w:r>
            <w:r>
              <w:rPr>
                <w:noProof/>
                <w:webHidden/>
              </w:rPr>
              <w:instrText xml:space="preserve"> PAGEREF _Toc216361929 \h </w:instrText>
            </w:r>
            <w:r>
              <w:rPr>
                <w:noProof/>
                <w:webHidden/>
              </w:rPr>
            </w:r>
            <w:r>
              <w:rPr>
                <w:noProof/>
                <w:webHidden/>
              </w:rPr>
              <w:fldChar w:fldCharType="separate"/>
            </w:r>
            <w:r>
              <w:rPr>
                <w:noProof/>
                <w:webHidden/>
              </w:rPr>
              <w:t>4</w:t>
            </w:r>
            <w:r>
              <w:rPr>
                <w:noProof/>
                <w:webHidden/>
              </w:rPr>
              <w:fldChar w:fldCharType="end"/>
            </w:r>
          </w:hyperlink>
        </w:p>
        <w:p w14:paraId="6D3843E7" w14:textId="61B2CFB0"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0" w:history="1">
            <w:r w:rsidRPr="00DB64CD">
              <w:rPr>
                <w:rStyle w:val="Hyperlink"/>
                <w:noProof/>
              </w:rPr>
              <w:t>Ethical Principles and the Global Business Landscape</w:t>
            </w:r>
            <w:r>
              <w:rPr>
                <w:noProof/>
                <w:webHidden/>
              </w:rPr>
              <w:tab/>
            </w:r>
            <w:r>
              <w:rPr>
                <w:noProof/>
                <w:webHidden/>
              </w:rPr>
              <w:fldChar w:fldCharType="begin"/>
            </w:r>
            <w:r>
              <w:rPr>
                <w:noProof/>
                <w:webHidden/>
              </w:rPr>
              <w:instrText xml:space="preserve"> PAGEREF _Toc216361930 \h </w:instrText>
            </w:r>
            <w:r>
              <w:rPr>
                <w:noProof/>
                <w:webHidden/>
              </w:rPr>
            </w:r>
            <w:r>
              <w:rPr>
                <w:noProof/>
                <w:webHidden/>
              </w:rPr>
              <w:fldChar w:fldCharType="separate"/>
            </w:r>
            <w:r>
              <w:rPr>
                <w:noProof/>
                <w:webHidden/>
              </w:rPr>
              <w:t>4</w:t>
            </w:r>
            <w:r>
              <w:rPr>
                <w:noProof/>
                <w:webHidden/>
              </w:rPr>
              <w:fldChar w:fldCharType="end"/>
            </w:r>
          </w:hyperlink>
        </w:p>
        <w:p w14:paraId="2291D43B" w14:textId="7653E63A"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1" w:history="1">
            <w:r w:rsidRPr="00DB64CD">
              <w:rPr>
                <w:rStyle w:val="Hyperlink"/>
                <w:noProof/>
              </w:rPr>
              <w:t>Universal Ethics vs Cultural Relativism: The Debate</w:t>
            </w:r>
            <w:r>
              <w:rPr>
                <w:noProof/>
                <w:webHidden/>
              </w:rPr>
              <w:tab/>
            </w:r>
            <w:r>
              <w:rPr>
                <w:noProof/>
                <w:webHidden/>
              </w:rPr>
              <w:fldChar w:fldCharType="begin"/>
            </w:r>
            <w:r>
              <w:rPr>
                <w:noProof/>
                <w:webHidden/>
              </w:rPr>
              <w:instrText xml:space="preserve"> PAGEREF _Toc216361931 \h </w:instrText>
            </w:r>
            <w:r>
              <w:rPr>
                <w:noProof/>
                <w:webHidden/>
              </w:rPr>
            </w:r>
            <w:r>
              <w:rPr>
                <w:noProof/>
                <w:webHidden/>
              </w:rPr>
              <w:fldChar w:fldCharType="separate"/>
            </w:r>
            <w:r>
              <w:rPr>
                <w:noProof/>
                <w:webHidden/>
              </w:rPr>
              <w:t>5</w:t>
            </w:r>
            <w:r>
              <w:rPr>
                <w:noProof/>
                <w:webHidden/>
              </w:rPr>
              <w:fldChar w:fldCharType="end"/>
            </w:r>
          </w:hyperlink>
        </w:p>
        <w:p w14:paraId="4F8790B5" w14:textId="1AB02BD7"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2" w:history="1">
            <w:r w:rsidRPr="00DB64CD">
              <w:rPr>
                <w:rStyle w:val="Hyperlink"/>
                <w:noProof/>
              </w:rPr>
              <w:t>Is it possible that Businesses can operate in the world without any form of compromising ethics?</w:t>
            </w:r>
            <w:r>
              <w:rPr>
                <w:noProof/>
                <w:webHidden/>
              </w:rPr>
              <w:tab/>
            </w:r>
            <w:r>
              <w:rPr>
                <w:noProof/>
                <w:webHidden/>
              </w:rPr>
              <w:fldChar w:fldCharType="begin"/>
            </w:r>
            <w:r>
              <w:rPr>
                <w:noProof/>
                <w:webHidden/>
              </w:rPr>
              <w:instrText xml:space="preserve"> PAGEREF _Toc216361932 \h </w:instrText>
            </w:r>
            <w:r>
              <w:rPr>
                <w:noProof/>
                <w:webHidden/>
              </w:rPr>
            </w:r>
            <w:r>
              <w:rPr>
                <w:noProof/>
                <w:webHidden/>
              </w:rPr>
              <w:fldChar w:fldCharType="separate"/>
            </w:r>
            <w:r>
              <w:rPr>
                <w:noProof/>
                <w:webHidden/>
              </w:rPr>
              <w:t>5</w:t>
            </w:r>
            <w:r>
              <w:rPr>
                <w:noProof/>
                <w:webHidden/>
              </w:rPr>
              <w:fldChar w:fldCharType="end"/>
            </w:r>
          </w:hyperlink>
        </w:p>
        <w:p w14:paraId="1EC74F37" w14:textId="4080CF9E"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3" w:history="1">
            <w:r w:rsidRPr="00DB64CD">
              <w:rPr>
                <w:rStyle w:val="Hyperlink"/>
                <w:noProof/>
              </w:rPr>
              <w:t>Case Study: Apple, Supply Chains, and Labour Standards</w:t>
            </w:r>
            <w:r>
              <w:rPr>
                <w:noProof/>
                <w:webHidden/>
              </w:rPr>
              <w:tab/>
            </w:r>
            <w:r>
              <w:rPr>
                <w:noProof/>
                <w:webHidden/>
              </w:rPr>
              <w:fldChar w:fldCharType="begin"/>
            </w:r>
            <w:r>
              <w:rPr>
                <w:noProof/>
                <w:webHidden/>
              </w:rPr>
              <w:instrText xml:space="preserve"> PAGEREF _Toc216361933 \h </w:instrText>
            </w:r>
            <w:r>
              <w:rPr>
                <w:noProof/>
                <w:webHidden/>
              </w:rPr>
            </w:r>
            <w:r>
              <w:rPr>
                <w:noProof/>
                <w:webHidden/>
              </w:rPr>
              <w:fldChar w:fldCharType="separate"/>
            </w:r>
            <w:r>
              <w:rPr>
                <w:noProof/>
                <w:webHidden/>
              </w:rPr>
              <w:t>6</w:t>
            </w:r>
            <w:r>
              <w:rPr>
                <w:noProof/>
                <w:webHidden/>
              </w:rPr>
              <w:fldChar w:fldCharType="end"/>
            </w:r>
          </w:hyperlink>
        </w:p>
        <w:p w14:paraId="5F36B431" w14:textId="11CACE4D"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4" w:history="1">
            <w:r w:rsidRPr="00DB64CD">
              <w:rPr>
                <w:rStyle w:val="Hyperlink"/>
                <w:noProof/>
              </w:rPr>
              <w:t>Fast Fashion and Ethical Risk in Developing Markets</w:t>
            </w:r>
            <w:r>
              <w:rPr>
                <w:noProof/>
                <w:webHidden/>
              </w:rPr>
              <w:tab/>
            </w:r>
            <w:r>
              <w:rPr>
                <w:noProof/>
                <w:webHidden/>
              </w:rPr>
              <w:fldChar w:fldCharType="begin"/>
            </w:r>
            <w:r>
              <w:rPr>
                <w:noProof/>
                <w:webHidden/>
              </w:rPr>
              <w:instrText xml:space="preserve"> PAGEREF _Toc216361934 \h </w:instrText>
            </w:r>
            <w:r>
              <w:rPr>
                <w:noProof/>
                <w:webHidden/>
              </w:rPr>
            </w:r>
            <w:r>
              <w:rPr>
                <w:noProof/>
                <w:webHidden/>
              </w:rPr>
              <w:fldChar w:fldCharType="separate"/>
            </w:r>
            <w:r>
              <w:rPr>
                <w:noProof/>
                <w:webHidden/>
              </w:rPr>
              <w:t>6</w:t>
            </w:r>
            <w:r>
              <w:rPr>
                <w:noProof/>
                <w:webHidden/>
              </w:rPr>
              <w:fldChar w:fldCharType="end"/>
            </w:r>
          </w:hyperlink>
        </w:p>
        <w:p w14:paraId="50AB9304" w14:textId="725CDCA7"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5" w:history="1">
            <w:r w:rsidRPr="00DB64CD">
              <w:rPr>
                <w:rStyle w:val="Hyperlink"/>
                <w:noProof/>
              </w:rPr>
              <w:t>Pharmaceutical Ethics and Vulnerable Populations</w:t>
            </w:r>
            <w:r>
              <w:rPr>
                <w:noProof/>
                <w:webHidden/>
              </w:rPr>
              <w:tab/>
            </w:r>
            <w:r>
              <w:rPr>
                <w:noProof/>
                <w:webHidden/>
              </w:rPr>
              <w:fldChar w:fldCharType="begin"/>
            </w:r>
            <w:r>
              <w:rPr>
                <w:noProof/>
                <w:webHidden/>
              </w:rPr>
              <w:instrText xml:space="preserve"> PAGEREF _Toc216361935 \h </w:instrText>
            </w:r>
            <w:r>
              <w:rPr>
                <w:noProof/>
                <w:webHidden/>
              </w:rPr>
            </w:r>
            <w:r>
              <w:rPr>
                <w:noProof/>
                <w:webHidden/>
              </w:rPr>
              <w:fldChar w:fldCharType="separate"/>
            </w:r>
            <w:r>
              <w:rPr>
                <w:noProof/>
                <w:webHidden/>
              </w:rPr>
              <w:t>7</w:t>
            </w:r>
            <w:r>
              <w:rPr>
                <w:noProof/>
                <w:webHidden/>
              </w:rPr>
              <w:fldChar w:fldCharType="end"/>
            </w:r>
          </w:hyperlink>
        </w:p>
        <w:p w14:paraId="6133EAC6" w14:textId="15BF1A3C"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6" w:history="1">
            <w:r w:rsidRPr="00DB64CD">
              <w:rPr>
                <w:rStyle w:val="Hyperlink"/>
                <w:noProof/>
              </w:rPr>
              <w:t>Should Religion, Politics, and Culture Influence Business Decisions?</w:t>
            </w:r>
            <w:r>
              <w:rPr>
                <w:noProof/>
                <w:webHidden/>
              </w:rPr>
              <w:tab/>
            </w:r>
            <w:r>
              <w:rPr>
                <w:noProof/>
                <w:webHidden/>
              </w:rPr>
              <w:fldChar w:fldCharType="begin"/>
            </w:r>
            <w:r>
              <w:rPr>
                <w:noProof/>
                <w:webHidden/>
              </w:rPr>
              <w:instrText xml:space="preserve"> PAGEREF _Toc216361936 \h </w:instrText>
            </w:r>
            <w:r>
              <w:rPr>
                <w:noProof/>
                <w:webHidden/>
              </w:rPr>
            </w:r>
            <w:r>
              <w:rPr>
                <w:noProof/>
                <w:webHidden/>
              </w:rPr>
              <w:fldChar w:fldCharType="separate"/>
            </w:r>
            <w:r>
              <w:rPr>
                <w:noProof/>
                <w:webHidden/>
              </w:rPr>
              <w:t>8</w:t>
            </w:r>
            <w:r>
              <w:rPr>
                <w:noProof/>
                <w:webHidden/>
              </w:rPr>
              <w:fldChar w:fldCharType="end"/>
            </w:r>
          </w:hyperlink>
        </w:p>
        <w:p w14:paraId="1FC2A478" w14:textId="390ECB04"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7" w:history="1">
            <w:r w:rsidRPr="00DB64CD">
              <w:rPr>
                <w:rStyle w:val="Hyperlink"/>
                <w:noProof/>
              </w:rPr>
              <w:t>Religion as Ethical Framework and Market Influence</w:t>
            </w:r>
            <w:r>
              <w:rPr>
                <w:noProof/>
                <w:webHidden/>
              </w:rPr>
              <w:tab/>
            </w:r>
            <w:r>
              <w:rPr>
                <w:noProof/>
                <w:webHidden/>
              </w:rPr>
              <w:fldChar w:fldCharType="begin"/>
            </w:r>
            <w:r>
              <w:rPr>
                <w:noProof/>
                <w:webHidden/>
              </w:rPr>
              <w:instrText xml:space="preserve"> PAGEREF _Toc216361937 \h </w:instrText>
            </w:r>
            <w:r>
              <w:rPr>
                <w:noProof/>
                <w:webHidden/>
              </w:rPr>
            </w:r>
            <w:r>
              <w:rPr>
                <w:noProof/>
                <w:webHidden/>
              </w:rPr>
              <w:fldChar w:fldCharType="separate"/>
            </w:r>
            <w:r>
              <w:rPr>
                <w:noProof/>
                <w:webHidden/>
              </w:rPr>
              <w:t>8</w:t>
            </w:r>
            <w:r>
              <w:rPr>
                <w:noProof/>
                <w:webHidden/>
              </w:rPr>
              <w:fldChar w:fldCharType="end"/>
            </w:r>
          </w:hyperlink>
        </w:p>
        <w:p w14:paraId="092C50B6" w14:textId="1BF0B444"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8" w:history="1">
            <w:r w:rsidRPr="00DB64CD">
              <w:rPr>
                <w:rStyle w:val="Hyperlink"/>
                <w:noProof/>
              </w:rPr>
              <w:t>Political Systems and Ethical Variability</w:t>
            </w:r>
            <w:r>
              <w:rPr>
                <w:noProof/>
                <w:webHidden/>
              </w:rPr>
              <w:tab/>
            </w:r>
            <w:r>
              <w:rPr>
                <w:noProof/>
                <w:webHidden/>
              </w:rPr>
              <w:fldChar w:fldCharType="begin"/>
            </w:r>
            <w:r>
              <w:rPr>
                <w:noProof/>
                <w:webHidden/>
              </w:rPr>
              <w:instrText xml:space="preserve"> PAGEREF _Toc216361938 \h </w:instrText>
            </w:r>
            <w:r>
              <w:rPr>
                <w:noProof/>
                <w:webHidden/>
              </w:rPr>
            </w:r>
            <w:r>
              <w:rPr>
                <w:noProof/>
                <w:webHidden/>
              </w:rPr>
              <w:fldChar w:fldCharType="separate"/>
            </w:r>
            <w:r>
              <w:rPr>
                <w:noProof/>
                <w:webHidden/>
              </w:rPr>
              <w:t>8</w:t>
            </w:r>
            <w:r>
              <w:rPr>
                <w:noProof/>
                <w:webHidden/>
              </w:rPr>
              <w:fldChar w:fldCharType="end"/>
            </w:r>
          </w:hyperlink>
        </w:p>
        <w:p w14:paraId="042103AD" w14:textId="49D0165D"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39" w:history="1">
            <w:r w:rsidRPr="00DB64CD">
              <w:rPr>
                <w:rStyle w:val="Hyperlink"/>
                <w:noProof/>
              </w:rPr>
              <w:t>Navigating Ethical Complexity: Strategies and Frameworks</w:t>
            </w:r>
            <w:r>
              <w:rPr>
                <w:noProof/>
                <w:webHidden/>
              </w:rPr>
              <w:tab/>
            </w:r>
            <w:r>
              <w:rPr>
                <w:noProof/>
                <w:webHidden/>
              </w:rPr>
              <w:fldChar w:fldCharType="begin"/>
            </w:r>
            <w:r>
              <w:rPr>
                <w:noProof/>
                <w:webHidden/>
              </w:rPr>
              <w:instrText xml:space="preserve"> PAGEREF _Toc216361939 \h </w:instrText>
            </w:r>
            <w:r>
              <w:rPr>
                <w:noProof/>
                <w:webHidden/>
              </w:rPr>
            </w:r>
            <w:r>
              <w:rPr>
                <w:noProof/>
                <w:webHidden/>
              </w:rPr>
              <w:fldChar w:fldCharType="separate"/>
            </w:r>
            <w:r>
              <w:rPr>
                <w:noProof/>
                <w:webHidden/>
              </w:rPr>
              <w:t>9</w:t>
            </w:r>
            <w:r>
              <w:rPr>
                <w:noProof/>
                <w:webHidden/>
              </w:rPr>
              <w:fldChar w:fldCharType="end"/>
            </w:r>
          </w:hyperlink>
        </w:p>
        <w:p w14:paraId="0196C81D" w14:textId="6E380111" w:rsidR="002332C2" w:rsidRDefault="002332C2">
          <w:pPr>
            <w:pStyle w:val="TOC2"/>
            <w:tabs>
              <w:tab w:val="right" w:leader="dot" w:pos="9019"/>
            </w:tabs>
            <w:rPr>
              <w:rFonts w:eastAsiaTheme="minorEastAsia" w:cstheme="minorBidi"/>
              <w:b w:val="0"/>
              <w:bCs w:val="0"/>
              <w:noProof/>
              <w:kern w:val="2"/>
              <w:sz w:val="24"/>
              <w:szCs w:val="24"/>
              <w:lang w:bidi="ar-SA"/>
              <w14:ligatures w14:val="standardContextual"/>
            </w:rPr>
          </w:pPr>
          <w:hyperlink w:anchor="_Toc216361940" w:history="1">
            <w:r w:rsidRPr="00DB64CD">
              <w:rPr>
                <w:rStyle w:val="Hyperlink"/>
                <w:noProof/>
              </w:rPr>
              <w:t>Ethical Principles in the Global Marketplace</w:t>
            </w:r>
            <w:r>
              <w:rPr>
                <w:noProof/>
                <w:webHidden/>
              </w:rPr>
              <w:tab/>
            </w:r>
            <w:r>
              <w:rPr>
                <w:noProof/>
                <w:webHidden/>
              </w:rPr>
              <w:fldChar w:fldCharType="begin"/>
            </w:r>
            <w:r>
              <w:rPr>
                <w:noProof/>
                <w:webHidden/>
              </w:rPr>
              <w:instrText xml:space="preserve"> PAGEREF _Toc216361940 \h </w:instrText>
            </w:r>
            <w:r>
              <w:rPr>
                <w:noProof/>
                <w:webHidden/>
              </w:rPr>
            </w:r>
            <w:r>
              <w:rPr>
                <w:noProof/>
                <w:webHidden/>
              </w:rPr>
              <w:fldChar w:fldCharType="separate"/>
            </w:r>
            <w:r>
              <w:rPr>
                <w:noProof/>
                <w:webHidden/>
              </w:rPr>
              <w:t>9</w:t>
            </w:r>
            <w:r>
              <w:rPr>
                <w:noProof/>
                <w:webHidden/>
              </w:rPr>
              <w:fldChar w:fldCharType="end"/>
            </w:r>
          </w:hyperlink>
        </w:p>
        <w:p w14:paraId="10879FDC" w14:textId="5FE8C3DD" w:rsidR="002332C2" w:rsidRDefault="002332C2">
          <w:pPr>
            <w:pStyle w:val="TOC1"/>
            <w:tabs>
              <w:tab w:val="right" w:leader="dot" w:pos="9019"/>
            </w:tabs>
            <w:rPr>
              <w:rFonts w:eastAsiaTheme="minorEastAsia" w:cstheme="minorBidi"/>
              <w:b w:val="0"/>
              <w:bCs w:val="0"/>
              <w:i w:val="0"/>
              <w:iCs w:val="0"/>
              <w:noProof/>
              <w:kern w:val="2"/>
              <w:lang w:bidi="ar-SA"/>
              <w14:ligatures w14:val="standardContextual"/>
            </w:rPr>
          </w:pPr>
          <w:hyperlink w:anchor="_Toc216361941" w:history="1">
            <w:r w:rsidRPr="00DB64CD">
              <w:rPr>
                <w:rStyle w:val="Hyperlink"/>
                <w:noProof/>
              </w:rPr>
              <w:t>Conclusion</w:t>
            </w:r>
            <w:r>
              <w:rPr>
                <w:noProof/>
                <w:webHidden/>
              </w:rPr>
              <w:tab/>
            </w:r>
            <w:r>
              <w:rPr>
                <w:noProof/>
                <w:webHidden/>
              </w:rPr>
              <w:fldChar w:fldCharType="begin"/>
            </w:r>
            <w:r>
              <w:rPr>
                <w:noProof/>
                <w:webHidden/>
              </w:rPr>
              <w:instrText xml:space="preserve"> PAGEREF _Toc216361941 \h </w:instrText>
            </w:r>
            <w:r>
              <w:rPr>
                <w:noProof/>
                <w:webHidden/>
              </w:rPr>
            </w:r>
            <w:r>
              <w:rPr>
                <w:noProof/>
                <w:webHidden/>
              </w:rPr>
              <w:fldChar w:fldCharType="separate"/>
            </w:r>
            <w:r>
              <w:rPr>
                <w:noProof/>
                <w:webHidden/>
              </w:rPr>
              <w:t>10</w:t>
            </w:r>
            <w:r>
              <w:rPr>
                <w:noProof/>
                <w:webHidden/>
              </w:rPr>
              <w:fldChar w:fldCharType="end"/>
            </w:r>
          </w:hyperlink>
        </w:p>
        <w:p w14:paraId="3E0C6B8D" w14:textId="7291762C" w:rsidR="002332C2" w:rsidRDefault="002332C2">
          <w:pPr>
            <w:pStyle w:val="TOC1"/>
            <w:tabs>
              <w:tab w:val="right" w:leader="dot" w:pos="9019"/>
            </w:tabs>
            <w:rPr>
              <w:rFonts w:eastAsiaTheme="minorEastAsia" w:cstheme="minorBidi"/>
              <w:b w:val="0"/>
              <w:bCs w:val="0"/>
              <w:i w:val="0"/>
              <w:iCs w:val="0"/>
              <w:noProof/>
              <w:kern w:val="2"/>
              <w:lang w:bidi="ar-SA"/>
              <w14:ligatures w14:val="standardContextual"/>
            </w:rPr>
          </w:pPr>
          <w:hyperlink w:anchor="_Toc216361942" w:history="1">
            <w:r w:rsidRPr="00DB64CD">
              <w:rPr>
                <w:rStyle w:val="Hyperlink"/>
                <w:noProof/>
              </w:rPr>
              <w:t>References</w:t>
            </w:r>
            <w:r>
              <w:rPr>
                <w:noProof/>
                <w:webHidden/>
              </w:rPr>
              <w:tab/>
            </w:r>
            <w:r>
              <w:rPr>
                <w:noProof/>
                <w:webHidden/>
              </w:rPr>
              <w:fldChar w:fldCharType="begin"/>
            </w:r>
            <w:r>
              <w:rPr>
                <w:noProof/>
                <w:webHidden/>
              </w:rPr>
              <w:instrText xml:space="preserve"> PAGEREF _Toc216361942 \h </w:instrText>
            </w:r>
            <w:r>
              <w:rPr>
                <w:noProof/>
                <w:webHidden/>
              </w:rPr>
            </w:r>
            <w:r>
              <w:rPr>
                <w:noProof/>
                <w:webHidden/>
              </w:rPr>
              <w:fldChar w:fldCharType="separate"/>
            </w:r>
            <w:r>
              <w:rPr>
                <w:noProof/>
                <w:webHidden/>
              </w:rPr>
              <w:t>11</w:t>
            </w:r>
            <w:r>
              <w:rPr>
                <w:noProof/>
                <w:webHidden/>
              </w:rPr>
              <w:fldChar w:fldCharType="end"/>
            </w:r>
          </w:hyperlink>
        </w:p>
        <w:p w14:paraId="5F6D5BA5" w14:textId="7D86E124" w:rsidR="003451BA" w:rsidRPr="001079A9" w:rsidRDefault="00DF6710" w:rsidP="00420655">
          <w:pPr>
            <w:spacing w:beforeLines="60" w:before="144" w:afterLines="40" w:after="96"/>
          </w:pPr>
          <w:r w:rsidRPr="001079A9">
            <w:rPr>
              <w:b/>
              <w:bCs/>
            </w:rPr>
            <w:fldChar w:fldCharType="end"/>
          </w:r>
        </w:p>
      </w:sdtContent>
    </w:sdt>
    <w:p w14:paraId="00000004" w14:textId="4D4EB472" w:rsidR="00663F72" w:rsidRPr="001079A9" w:rsidRDefault="005377AC" w:rsidP="00420655">
      <w:pPr>
        <w:spacing w:beforeLines="60" w:before="144" w:afterLines="40" w:after="96"/>
      </w:pPr>
      <w:r w:rsidRPr="001079A9">
        <w:br w:type="page"/>
      </w:r>
    </w:p>
    <w:p w14:paraId="00000005" w14:textId="77777777" w:rsidR="00663F72" w:rsidRPr="001079A9" w:rsidRDefault="005377AC" w:rsidP="00420655">
      <w:pPr>
        <w:pStyle w:val="Heading1"/>
        <w:spacing w:beforeLines="60" w:before="144" w:afterLines="40" w:after="96"/>
      </w:pPr>
      <w:bookmarkStart w:id="0" w:name="_3ygns2dp9ita" w:colFirst="0" w:colLast="0"/>
      <w:bookmarkStart w:id="1" w:name="_Toc216361928"/>
      <w:bookmarkEnd w:id="0"/>
      <w:r w:rsidRPr="001079A9">
        <w:lastRenderedPageBreak/>
        <w:t>Introduction</w:t>
      </w:r>
      <w:bookmarkEnd w:id="1"/>
    </w:p>
    <w:p w14:paraId="00000006" w14:textId="51F3B89C" w:rsidR="00663F72" w:rsidRPr="001079A9" w:rsidRDefault="005377AC" w:rsidP="00420655">
      <w:pPr>
        <w:spacing w:beforeLines="60" w:before="144" w:afterLines="40" w:after="96"/>
      </w:pPr>
      <w:r w:rsidRPr="001079A9">
        <w:t xml:space="preserve">Globalisation has redefined the business world whereby companies can operate under </w:t>
      </w:r>
      <w:r w:rsidR="00542FEA" w:rsidRPr="001079A9">
        <w:t>diverse cultural</w:t>
      </w:r>
      <w:r w:rsidRPr="001079A9">
        <w:t>, political and economic climates (</w:t>
      </w:r>
      <w:r w:rsidRPr="001079A9">
        <w:rPr>
          <w:color w:val="222222"/>
          <w:highlight w:val="white"/>
        </w:rPr>
        <w:t>Mahajan et al., 2024</w:t>
      </w:r>
      <w:r w:rsidRPr="001079A9">
        <w:t>). This augmented connectedness is accompanied with immense benefits that include the availability of new markets, labour resources, and new technological occurrences. But, along with them, there are complicated ethical dilemmas. What was deemed to be good or even needed in a certain area could be seen as immoral or even illegal in another. These variations lead to some major arguments concerning whether companies can apply the same ethical principles internationally or it is a necessity of global business to adjust to the local standards (</w:t>
      </w:r>
      <w:r w:rsidRPr="001079A9">
        <w:rPr>
          <w:color w:val="222222"/>
          <w:highlight w:val="white"/>
        </w:rPr>
        <w:t>Burritt et al., 2020</w:t>
      </w:r>
      <w:r w:rsidRPr="001079A9">
        <w:t xml:space="preserve">). Philosophers like Kishore Mahbubani have suggested that Western ethics are seen to dominate the global discourse, which is not always a true reflection of diversity in culture or other philosophies of morality in Asian, African or Middle Eastern economies. </w:t>
      </w:r>
      <w:r w:rsidR="00281710" w:rsidRPr="001079A9">
        <w:t>In the meanwhile, there have been international efforts to create universal accountability, namely human rights declarations, environmental standards and responsible sourcing programs (Sekalala et al., 2021).</w:t>
      </w:r>
    </w:p>
    <w:p w14:paraId="00000007" w14:textId="0C18BCBB" w:rsidR="00663F72" w:rsidRPr="001079A9" w:rsidRDefault="00281710" w:rsidP="00420655">
      <w:pPr>
        <w:spacing w:beforeLines="60" w:before="144" w:afterLines="40" w:after="96"/>
      </w:pPr>
      <w:r w:rsidRPr="001079A9">
        <w:t>Two important questions arise out of this tension that will then be addressed in this essay. First, is it possible for companies to trade globally without compromising ethical principles? Second, should modern businesses consider religion, politics, and culture in decision-making, or prioritise profit and efficiency? The essay uses comparative case studies and theoretical arguments to analyse the limitations and expectations that are forming the ethical behaviour of global markets. The discussion shows that international corporations have to strike a balance between economic needs and social responsibility and cultural sensitivity so that they can remain legitimate, competitive, and sustainable.</w:t>
      </w:r>
    </w:p>
    <w:p w14:paraId="00000008" w14:textId="77777777" w:rsidR="00663F72" w:rsidRPr="001079A9" w:rsidRDefault="005377AC" w:rsidP="00420655">
      <w:pPr>
        <w:pStyle w:val="Heading1"/>
        <w:spacing w:beforeLines="60" w:before="144" w:afterLines="40" w:after="96"/>
      </w:pPr>
      <w:bookmarkStart w:id="2" w:name="_954h1g1usqk0" w:colFirst="0" w:colLast="0"/>
      <w:bookmarkStart w:id="3" w:name="_Toc216361929"/>
      <w:bookmarkEnd w:id="2"/>
      <w:r w:rsidRPr="001079A9">
        <w:t>Main Body</w:t>
      </w:r>
      <w:bookmarkEnd w:id="3"/>
    </w:p>
    <w:p w14:paraId="00000009" w14:textId="77777777" w:rsidR="00663F72" w:rsidRPr="001079A9" w:rsidRDefault="005377AC" w:rsidP="00420655">
      <w:pPr>
        <w:pStyle w:val="Heading2"/>
        <w:spacing w:beforeLines="60" w:before="144" w:afterLines="40" w:after="96"/>
      </w:pPr>
      <w:bookmarkStart w:id="4" w:name="_emi4drgygohi" w:colFirst="0" w:colLast="0"/>
      <w:bookmarkStart w:id="5" w:name="_Toc216361930"/>
      <w:bookmarkEnd w:id="4"/>
      <w:r w:rsidRPr="001079A9">
        <w:t>Ethical Principles and the Global Business Landscape</w:t>
      </w:r>
      <w:bookmarkEnd w:id="5"/>
    </w:p>
    <w:p w14:paraId="0000000A" w14:textId="77777777" w:rsidR="00663F72" w:rsidRPr="001079A9" w:rsidRDefault="005377AC" w:rsidP="00420655">
      <w:pPr>
        <w:spacing w:beforeLines="60" w:before="144" w:afterLines="40" w:after="96"/>
      </w:pPr>
      <w:r w:rsidRPr="001079A9">
        <w:t>An ever-more interconnected marketplace has influenced the global business environment with businesses trading, manufacturing, recruiting and competing on national boundaries. Although globalisation exposes it to talent, technology, resources, and consumers, globalisation also creates drastic ethical tensions (</w:t>
      </w:r>
      <w:r w:rsidRPr="001079A9">
        <w:rPr>
          <w:color w:val="222222"/>
          <w:highlight w:val="white"/>
        </w:rPr>
        <w:t>Akpuokwe et al., 2024</w:t>
      </w:r>
      <w:r w:rsidRPr="001079A9">
        <w:t xml:space="preserve">). It is one of the key issues as to whether there are universal moral standards that companies should act or whether ethics should become culturally oriented and respond to local political regimes. According to ethical universalism, society is guided by the most important principles of fairness, transparency, and human dignity </w:t>
      </w:r>
      <w:r w:rsidRPr="001079A9">
        <w:lastRenderedPageBreak/>
        <w:t>which are universal and cannot be avoided even though the world is different. Such frameworks are advocated by organisations which include the United Nations, the OECD and the International Labour Organization which seek to establish global standards on labour rights, corruption, environmental sustainability and non-discrimination. Cultural relativism however disputes this method by pointing out that moral requirements are historic, cultural, and consensual, and not idealistic. As an example, decision-making culture in Japan focuses on consensus and peace, whereas a culture in the United States focuses on efficiency and concordance (</w:t>
      </w:r>
      <w:r w:rsidRPr="001079A9">
        <w:rPr>
          <w:color w:val="222222"/>
          <w:highlight w:val="white"/>
        </w:rPr>
        <w:t>Lee et al., 2024</w:t>
      </w:r>
      <w:r w:rsidRPr="001079A9">
        <w:t>). Such distinctions explain why what is ethical in a particular context might fail to conform in another, therefore, ethical operation in global trade can only be complex.</w:t>
      </w:r>
    </w:p>
    <w:p w14:paraId="0000000B" w14:textId="77777777" w:rsidR="00663F72" w:rsidRPr="001079A9" w:rsidRDefault="005377AC" w:rsidP="00420655">
      <w:pPr>
        <w:pStyle w:val="Heading2"/>
        <w:spacing w:beforeLines="60" w:before="144" w:afterLines="40" w:after="96"/>
      </w:pPr>
      <w:bookmarkStart w:id="6" w:name="_qp9205x5cmxb" w:colFirst="0" w:colLast="0"/>
      <w:bookmarkStart w:id="7" w:name="_Toc216361931"/>
      <w:bookmarkEnd w:id="6"/>
      <w:r w:rsidRPr="001079A9">
        <w:t>Universal Ethics vs Cultural Relativism: The Debate</w:t>
      </w:r>
      <w:bookmarkEnd w:id="7"/>
    </w:p>
    <w:p w14:paraId="0000000C" w14:textId="69162297" w:rsidR="00663F72" w:rsidRPr="001079A9" w:rsidRDefault="005377AC" w:rsidP="00420655">
      <w:pPr>
        <w:spacing w:beforeLines="60" w:before="144" w:afterLines="40" w:after="96"/>
      </w:pPr>
      <w:r w:rsidRPr="001079A9">
        <w:t>Companies with international presence have to deal with the controversy in between general ethics and cultural relativism, which directly affect the manner in which they adopt issues related to corruption, labour, consumer protection and environmental concern. A universalist viewpoint implies that one should not trade in morality in order to make commercial profits, irrespective of culture (</w:t>
      </w:r>
      <w:r w:rsidRPr="001079A9">
        <w:rPr>
          <w:color w:val="222222"/>
          <w:highlight w:val="white"/>
        </w:rPr>
        <w:t>Pratama, 2025</w:t>
      </w:r>
      <w:r w:rsidRPr="001079A9">
        <w:t>). Cultural relativists assert however that code of conduct should be based on local culture, belief system as well as systems of governance. Kishore Mahbubani tends to believe that western countries tend to believe that their view of ethics is always inherently superior and yet the models of government and business in Asia are established on the principles of social harmony, hierarchy, and common good as opposed to individualism. This contradiction implies that gift-giving or informal negotiations, or hiring a person based on loyalty can all be considered rather unethical or corrupt in the West, but, in the Asian context, it can be regarded as the manifestation of respect and trust (</w:t>
      </w:r>
      <w:r w:rsidRPr="001079A9">
        <w:rPr>
          <w:color w:val="222222"/>
          <w:highlight w:val="white"/>
        </w:rPr>
        <w:t>Kidwell et al., 2024</w:t>
      </w:r>
      <w:r w:rsidRPr="001079A9">
        <w:t xml:space="preserve">). </w:t>
      </w:r>
      <w:r w:rsidR="00393175" w:rsidRPr="001079A9">
        <w:t>These paradoxes indicate that in the majority of cases, ethics structures cannot be easily implemented without proper regard to their socio-cultural imperative.</w:t>
      </w:r>
    </w:p>
    <w:p w14:paraId="35DABDFE" w14:textId="77777777" w:rsidR="00874736" w:rsidRPr="001079A9" w:rsidRDefault="00874736" w:rsidP="00420655">
      <w:pPr>
        <w:pStyle w:val="Heading2"/>
        <w:spacing w:before="60" w:after="40"/>
      </w:pPr>
      <w:bookmarkStart w:id="8" w:name="_f3o690nplxx0" w:colFirst="0" w:colLast="0"/>
      <w:bookmarkStart w:id="9" w:name="_Toc216361932"/>
      <w:bookmarkEnd w:id="8"/>
      <w:r w:rsidRPr="001079A9">
        <w:t>Is it possible that Businesses can operate in the world without any form of compromising ethics?</w:t>
      </w:r>
      <w:bookmarkEnd w:id="9"/>
    </w:p>
    <w:p w14:paraId="0000000E" w14:textId="1898B815" w:rsidR="00663F72" w:rsidRPr="001079A9" w:rsidRDefault="005377AC" w:rsidP="00420655">
      <w:pPr>
        <w:spacing w:beforeLines="60" w:before="144" w:afterLines="40" w:after="96"/>
      </w:pPr>
      <w:r w:rsidRPr="001079A9">
        <w:t>Whether global trade is possible without ethical compromise is an issue which is highly debated (</w:t>
      </w:r>
      <w:r w:rsidRPr="001079A9">
        <w:rPr>
          <w:color w:val="222222"/>
          <w:highlight w:val="white"/>
        </w:rPr>
        <w:t>Jones, 2023</w:t>
      </w:r>
      <w:r w:rsidRPr="001079A9">
        <w:t xml:space="preserve">). The competition pressures, the pressure to satisfy the shareholders, the accelerated market growth, the pressure to reduce costs all lead to situations where corporate behaviour that is not in line with moral ideals can be justified. To illustrate the point, worldwide corporations often outsource labour intensive production industries to developing countries </w:t>
      </w:r>
      <w:r w:rsidRPr="001079A9">
        <w:lastRenderedPageBreak/>
        <w:t>where labour expenses and regulatory control are much less. This might create employment and generate growth, as companies may argue, however, according to critics, these kinds of models impact further exploitation and inequality. The reactions of corporations to scrutiny of the various kinds tend to reveal the fact that ethical action may be driven not only by complying with the law, but also by the reputational hazard and pressure on the side of stakeholders (</w:t>
      </w:r>
      <w:r w:rsidRPr="001079A9">
        <w:rPr>
          <w:color w:val="222222"/>
          <w:highlight w:val="white"/>
        </w:rPr>
        <w:t>Monfort et al., 2025</w:t>
      </w:r>
      <w:r w:rsidRPr="001079A9">
        <w:t xml:space="preserve">). The issue of ethics such as consistency is even more difficult in the countries and areas where the government is loose in its </w:t>
      </w:r>
      <w:r w:rsidR="00DF6710" w:rsidRPr="001079A9">
        <w:t>regulations,</w:t>
      </w:r>
      <w:r w:rsidRPr="001079A9">
        <w:t xml:space="preserve"> or the location is full of corruption. There are situations in which companies are faced with a dilemma in that by following strict ethical rules, a company might find itself in a situation where the loss of access to the market or even the supply chain partners </w:t>
      </w:r>
      <w:r w:rsidR="00DF6710" w:rsidRPr="001079A9">
        <w:t>become</w:t>
      </w:r>
      <w:r w:rsidRPr="001079A9">
        <w:t xml:space="preserve"> inevitable. Thus, although the idea of consistency across theories indicates that there is the possibility of ensuring ethical consistency, the truth on the ground proves that compromise is normally perceived as a way of ensuring that there is the establishment of competitive advantage.</w:t>
      </w:r>
    </w:p>
    <w:p w14:paraId="0000000F" w14:textId="77777777" w:rsidR="00663F72" w:rsidRPr="001079A9" w:rsidRDefault="005377AC" w:rsidP="00420655">
      <w:pPr>
        <w:pStyle w:val="Heading2"/>
        <w:spacing w:beforeLines="60" w:before="144" w:afterLines="40" w:after="96"/>
      </w:pPr>
      <w:bookmarkStart w:id="10" w:name="_qjukwd5oj7yh" w:colFirst="0" w:colLast="0"/>
      <w:bookmarkStart w:id="11" w:name="_Toc216361933"/>
      <w:bookmarkEnd w:id="10"/>
      <w:r w:rsidRPr="001079A9">
        <w:t>Case Study: Apple, Supply Chains, and Labour Standards</w:t>
      </w:r>
      <w:bookmarkEnd w:id="11"/>
    </w:p>
    <w:p w14:paraId="00000010" w14:textId="15082ACF" w:rsidR="00663F72" w:rsidRPr="001079A9" w:rsidRDefault="005377AC" w:rsidP="00420655">
      <w:pPr>
        <w:spacing w:beforeLines="60" w:before="144" w:afterLines="40" w:after="96"/>
      </w:pPr>
      <w:r w:rsidRPr="001079A9">
        <w:t>Supply chain the example of Apple, which operates across the world, shows a vivid example of the conflict of ethical commitments and structural pressures (</w:t>
      </w:r>
      <w:r w:rsidRPr="001079A9">
        <w:rPr>
          <w:color w:val="222222"/>
          <w:highlight w:val="white"/>
        </w:rPr>
        <w:t>Hughes et al., 2025</w:t>
      </w:r>
      <w:r w:rsidRPr="001079A9">
        <w:t>). The company openly endorses good moral principles and reports on supplier responsibilities which it publishes every year, but the studies into its activities in China have shown such problems as long overworking, unhealthy conditions, and poor protection of the workers. Though Apple made changes in the form of wage modification, audits and even aligned with partnership with labour rights organisations, there were still deep-routed problems</w:t>
      </w:r>
      <w:r w:rsidR="009458A6" w:rsidRPr="001079A9">
        <w:t xml:space="preserve"> (</w:t>
      </w:r>
      <w:r w:rsidR="00350456" w:rsidRPr="001079A9">
        <w:rPr>
          <w:color w:val="000000"/>
        </w:rPr>
        <w:t>Apple Inc, 2020</w:t>
      </w:r>
      <w:r w:rsidR="009458A6" w:rsidRPr="001079A9">
        <w:t>)</w:t>
      </w:r>
      <w:r w:rsidRPr="001079A9">
        <w:t xml:space="preserve">. The difficulty is in the scale: </w:t>
      </w:r>
      <w:r w:rsidR="004C5979" w:rsidRPr="001079A9">
        <w:t>an extremely complicated</w:t>
      </w:r>
      <w:r w:rsidRPr="001079A9">
        <w:t xml:space="preserve"> supply chain is based on the use of subcontractors who do not follow the demands of labour requirements. This tension is not created merely out of corporate desire but the difference in ethical ideal and practicality. The case of Apple proves that transparency and not perfection have been seen as a more achievable ethical goal in the international markets (</w:t>
      </w:r>
      <w:r w:rsidRPr="001079A9">
        <w:rPr>
          <w:color w:val="222222"/>
          <w:highlight w:val="white"/>
        </w:rPr>
        <w:t>Goncalves et al., 2024</w:t>
      </w:r>
      <w:r w:rsidRPr="001079A9">
        <w:t xml:space="preserve">). It also points out that consumers, activists and governments are more and more insisting on ethical </w:t>
      </w:r>
      <w:r w:rsidR="00DF6710" w:rsidRPr="001079A9">
        <w:t>responsibility,</w:t>
      </w:r>
      <w:r w:rsidRPr="001079A9">
        <w:t xml:space="preserve"> and this implies that compromise can be </w:t>
      </w:r>
      <w:r w:rsidR="00DF6710" w:rsidRPr="001079A9">
        <w:t>inevitable,</w:t>
      </w:r>
      <w:r w:rsidRPr="001079A9">
        <w:t xml:space="preserve"> but it should not be blindly dealt with but just a part of conscious management</w:t>
      </w:r>
      <w:r w:rsidR="009458A6" w:rsidRPr="001079A9">
        <w:t xml:space="preserve"> (</w:t>
      </w:r>
      <w:r w:rsidR="00350456" w:rsidRPr="001079A9">
        <w:rPr>
          <w:color w:val="222222"/>
          <w:shd w:val="clear" w:color="auto" w:fill="FFFFFF"/>
        </w:rPr>
        <w:t>Cole et al., 2024</w:t>
      </w:r>
      <w:r w:rsidR="009458A6" w:rsidRPr="001079A9">
        <w:t>)</w:t>
      </w:r>
      <w:r w:rsidRPr="001079A9">
        <w:t>.</w:t>
      </w:r>
    </w:p>
    <w:p w14:paraId="00000011" w14:textId="77777777" w:rsidR="00663F72" w:rsidRPr="001079A9" w:rsidRDefault="005377AC" w:rsidP="00420655">
      <w:pPr>
        <w:pStyle w:val="Heading2"/>
        <w:spacing w:beforeLines="60" w:before="144" w:afterLines="40" w:after="96"/>
      </w:pPr>
      <w:bookmarkStart w:id="12" w:name="_o2ocdj51tc7d" w:colFirst="0" w:colLast="0"/>
      <w:bookmarkStart w:id="13" w:name="_Toc216361934"/>
      <w:bookmarkEnd w:id="12"/>
      <w:r w:rsidRPr="001079A9">
        <w:t>Fast Fashion and Ethical Risk in Developing Markets</w:t>
      </w:r>
      <w:bookmarkEnd w:id="13"/>
    </w:p>
    <w:p w14:paraId="00000012" w14:textId="77777777" w:rsidR="00663F72" w:rsidRPr="001079A9" w:rsidRDefault="005377AC" w:rsidP="00420655">
      <w:pPr>
        <w:spacing w:beforeLines="60" w:before="144" w:afterLines="40" w:after="96"/>
      </w:pPr>
      <w:r w:rsidRPr="001079A9">
        <w:t xml:space="preserve">Another area in which the intersection of business strategy and ethical issues lies in the fast-fashion industry. The Rana Plaza factory in Bangladesh collapsed in 2013 and this highlights </w:t>
      </w:r>
      <w:r w:rsidRPr="001079A9">
        <w:lastRenderedPageBreak/>
        <w:t>the effects of globalisation with its production that involves cost production at the expense of employees and their safety (</w:t>
      </w:r>
      <w:r w:rsidRPr="001079A9">
        <w:rPr>
          <w:color w:val="222222"/>
          <w:highlight w:val="white"/>
        </w:rPr>
        <w:t>Mizrachi, 2024</w:t>
      </w:r>
      <w:r w:rsidRPr="001079A9">
        <w:t>). Though most of the Western brands denied that they directly controlled the factory, their pricing forces and absence of control affected the unsafety in the factory that led to more than 1,100 deaths. After the incident, international retailers signed safety agreements and introduced audit systems, but they are reported to continue to violate labour and wages. This situation displays the fact that ethical sacrifice lies in the economic rationality of mass production and cheap prices. It also shows that internal values do not mean that businesses can conduct ethical business practices without being affected by the expectations of consumers. As long as there is a demand for cheap disposable clothes, businesses will feel the pressure of placing more emphasis on affordability rather than human rights (</w:t>
      </w:r>
      <w:r w:rsidRPr="001079A9">
        <w:rPr>
          <w:color w:val="222222"/>
          <w:highlight w:val="white"/>
        </w:rPr>
        <w:t>Abbate et al., 2023</w:t>
      </w:r>
      <w:r w:rsidRPr="001079A9">
        <w:t>). The question of ethics thus, does not just stop at corporations but goes on to societies and poses the question as to whether or not consumption habits do not fit with ethical responsibility.</w:t>
      </w:r>
    </w:p>
    <w:p w14:paraId="00000013" w14:textId="77777777" w:rsidR="00663F72" w:rsidRPr="001079A9" w:rsidRDefault="005377AC" w:rsidP="00420655">
      <w:pPr>
        <w:pStyle w:val="Heading2"/>
        <w:spacing w:beforeLines="60" w:before="144" w:afterLines="40" w:after="96"/>
      </w:pPr>
      <w:bookmarkStart w:id="14" w:name="_pi75cwp1fu45" w:colFirst="0" w:colLast="0"/>
      <w:bookmarkStart w:id="15" w:name="_Toc216361935"/>
      <w:bookmarkEnd w:id="14"/>
      <w:r w:rsidRPr="001079A9">
        <w:t>Pharmaceutical Ethics and Vulnerable Populations</w:t>
      </w:r>
      <w:bookmarkEnd w:id="15"/>
    </w:p>
    <w:p w14:paraId="00000014" w14:textId="28386A49" w:rsidR="00663F72" w:rsidRPr="001079A9" w:rsidRDefault="005377AC" w:rsidP="00420655">
      <w:pPr>
        <w:spacing w:beforeLines="60" w:before="144" w:afterLines="40" w:after="96"/>
      </w:pPr>
      <w:r w:rsidRPr="001079A9">
        <w:t>Other ethical issues arise when the pharmaceutical firms carry out the clinical trials in Africa, Latin America and South Asia (</w:t>
      </w:r>
      <w:r w:rsidRPr="001079A9">
        <w:rPr>
          <w:color w:val="222222"/>
          <w:highlight w:val="white"/>
        </w:rPr>
        <w:t>Mardini et al., 2024</w:t>
      </w:r>
      <w:r w:rsidRPr="001079A9">
        <w:t>). Such territories usually have fewer regulatory controls and lower operating expenses, whereas actors do not always have access to informed consent or even long-term care. On the one hand, pharmaceutical companies explain global trials by the fact that it is necessary to study medicine and have a diversified population in medical studies, on the other hand, the critics claim that vulnerable populations are susceptible to risks without any proper protections. There are historical examples of insufficient transparency and oversight that have resulted in the consequences of the Pfizer Trovan case in Nigeria (</w:t>
      </w:r>
      <w:r w:rsidRPr="001079A9">
        <w:rPr>
          <w:color w:val="222222"/>
          <w:highlight w:val="white"/>
        </w:rPr>
        <w:t>Thomson et al., 2024</w:t>
      </w:r>
      <w:r w:rsidRPr="001079A9">
        <w:t xml:space="preserve">). These examples continue to support the finding that corporations often have scenarios that require balancing ethics with a risk to science or </w:t>
      </w:r>
      <w:r w:rsidR="004C5979" w:rsidRPr="001079A9">
        <w:t>excessive cost</w:t>
      </w:r>
      <w:r w:rsidRPr="001079A9">
        <w:t xml:space="preserve"> to develop complex ethical issues. </w:t>
      </w:r>
      <w:r w:rsidR="009458A6" w:rsidRPr="001079A9">
        <w:t xml:space="preserve">The moral dilemma in drug trials is aspects of conducting a patient study on populations that are vulnerable in that they may not have informed consent, proper protection and long-term care. This results in imbalances of power where study participants take medical risk without assured value and ethical issues of exploitation, equity, and scientific power abuse are brought up. </w:t>
      </w:r>
      <w:r w:rsidRPr="001079A9">
        <w:t>The pharmaceutical industry is thus where ethical compromise might happen not due to the intentional will to act maliciously but to the conflicting demands in the area of innovation, patient benefit, and regulation.</w:t>
      </w:r>
    </w:p>
    <w:p w14:paraId="00000015" w14:textId="77777777" w:rsidR="00663F72" w:rsidRPr="001079A9" w:rsidRDefault="005377AC" w:rsidP="00420655">
      <w:pPr>
        <w:pStyle w:val="Heading2"/>
        <w:spacing w:beforeLines="60" w:before="144" w:afterLines="40" w:after="96"/>
      </w:pPr>
      <w:bookmarkStart w:id="16" w:name="_59avf08e26oy" w:colFirst="0" w:colLast="0"/>
      <w:bookmarkStart w:id="17" w:name="_Toc216361936"/>
      <w:bookmarkEnd w:id="16"/>
      <w:r w:rsidRPr="001079A9">
        <w:lastRenderedPageBreak/>
        <w:t>Should Religion, Politics, and Culture Influence Business Decisions?</w:t>
      </w:r>
      <w:bookmarkEnd w:id="17"/>
    </w:p>
    <w:p w14:paraId="00000016" w14:textId="4A587ACE" w:rsidR="00663F72" w:rsidRPr="001079A9" w:rsidRDefault="005377AC" w:rsidP="00420655">
      <w:pPr>
        <w:spacing w:beforeLines="60" w:before="144" w:afterLines="40" w:after="96"/>
      </w:pPr>
      <w:r w:rsidRPr="001079A9">
        <w:t>The second significant ethical issue is whether international companies must or must not use religion, politics and culture as part of their strategic choices or ignore them with the aim of making money (</w:t>
      </w:r>
      <w:r w:rsidRPr="001079A9">
        <w:rPr>
          <w:color w:val="222222"/>
          <w:highlight w:val="white"/>
        </w:rPr>
        <w:t>Rossi et al., 2025</w:t>
      </w:r>
      <w:r w:rsidRPr="001079A9">
        <w:t>). Those who support the neglect of such factors also present that standardisation makes things more efficient and offer institutions of compliance. Critics however, state that cultural neutrality is not viable and should not be, especially in the context of local identity being the determinant of consumer expectations, employee relations and understanding of legitimacy. Culture shapes the core business behaviours such as styles of negotiation, power relations, communication practices, and fashions of fairness (</w:t>
      </w:r>
      <w:r w:rsidRPr="001079A9">
        <w:rPr>
          <w:color w:val="222222"/>
          <w:highlight w:val="white"/>
        </w:rPr>
        <w:t>Hartati et al., 2025</w:t>
      </w:r>
      <w:r w:rsidRPr="001079A9">
        <w:t xml:space="preserve">). As an example, collectivist cultures like Japan and China appreciate the importance of harmony, loyalty, and long-term relationships over individualistic cultures like the United States or Australia who uphold the importance of performance, autonomy, and enforcement of contracts. </w:t>
      </w:r>
      <w:r w:rsidR="009458A6" w:rsidRPr="001079A9">
        <w:t>For instance, Nike adapting marketing to Islamic modesty norms, or McDonald’s offering halal-certified menus in Malaysia and the Middle East</w:t>
      </w:r>
      <w:r w:rsidR="00DF3738" w:rsidRPr="001079A9">
        <w:t xml:space="preserve"> (</w:t>
      </w:r>
      <w:r w:rsidR="00350456" w:rsidRPr="001079A9">
        <w:rPr>
          <w:color w:val="222222"/>
          <w:shd w:val="clear" w:color="auto" w:fill="FFFFFF"/>
        </w:rPr>
        <w:t>Fitri Razak et al., 2025</w:t>
      </w:r>
      <w:r w:rsidR="00DF3738" w:rsidRPr="001079A9">
        <w:t>)</w:t>
      </w:r>
      <w:r w:rsidR="009458A6" w:rsidRPr="001079A9">
        <w:t xml:space="preserve">. </w:t>
      </w:r>
      <w:r w:rsidRPr="001079A9">
        <w:t>Companies that do not pay attention to these differences may expect to ruin their image, derail a deal or betray the hopes of respect and integrity.</w:t>
      </w:r>
    </w:p>
    <w:p w14:paraId="00000017" w14:textId="77777777" w:rsidR="00663F72" w:rsidRPr="001079A9" w:rsidRDefault="005377AC" w:rsidP="00420655">
      <w:pPr>
        <w:pStyle w:val="Heading2"/>
        <w:spacing w:beforeLines="60" w:before="144" w:afterLines="40" w:after="96"/>
      </w:pPr>
      <w:bookmarkStart w:id="18" w:name="_macuskr12hqg" w:colFirst="0" w:colLast="0"/>
      <w:bookmarkStart w:id="19" w:name="_Toc216361937"/>
      <w:bookmarkEnd w:id="18"/>
      <w:r w:rsidRPr="001079A9">
        <w:t>Religion as Ethical Framework and Market Influence</w:t>
      </w:r>
      <w:bookmarkEnd w:id="19"/>
    </w:p>
    <w:p w14:paraId="00000018" w14:textId="77777777" w:rsidR="00663F72" w:rsidRPr="001079A9" w:rsidRDefault="005377AC" w:rsidP="00420655">
      <w:pPr>
        <w:spacing w:beforeLines="60" w:before="144" w:afterLines="40" w:after="96"/>
      </w:pPr>
      <w:r w:rsidRPr="001079A9">
        <w:t>In most countries, religious morals strongly influence the moral standards (</w:t>
      </w:r>
      <w:r w:rsidRPr="001079A9">
        <w:rPr>
          <w:color w:val="222222"/>
        </w:rPr>
        <w:t>Guna and Yuwantiningrum, 2024</w:t>
      </w:r>
      <w:r w:rsidRPr="001079A9">
        <w:t>). The Islamic structures of finance do not allow interest and focus on sharing risks and socially responsible investments. Any business venturing in the Muslim majority areas will need to be sensitive to the standards of malleability, the decency of attire, and the moral license to supply and assure clients with approval. In India, there are traditions of Hindu that affect the perceptions of fair business practice, respect to the environment and non-harm. Business ethics in cultures that have been influenced by Buddhism are focused on balance, humility and responsibility to the communities. These illustrations show that religion is not a philosophical system alone, it is also an economic system which dictates consumer behaviour, law, and organisational identity (</w:t>
      </w:r>
      <w:r w:rsidRPr="001079A9">
        <w:rPr>
          <w:color w:val="222222"/>
        </w:rPr>
        <w:t>Gruber, 2020</w:t>
      </w:r>
      <w:r w:rsidRPr="001079A9">
        <w:t>). Religion should not be overlooked because it may lose the moral expectations of whole communities.</w:t>
      </w:r>
    </w:p>
    <w:p w14:paraId="00000019" w14:textId="77777777" w:rsidR="00663F72" w:rsidRPr="001079A9" w:rsidRDefault="005377AC" w:rsidP="00420655">
      <w:pPr>
        <w:pStyle w:val="Heading2"/>
        <w:spacing w:beforeLines="60" w:before="144" w:afterLines="40" w:after="96"/>
      </w:pPr>
      <w:bookmarkStart w:id="20" w:name="_2j08li6495b" w:colFirst="0" w:colLast="0"/>
      <w:bookmarkStart w:id="21" w:name="_Toc216361938"/>
      <w:bookmarkEnd w:id="20"/>
      <w:r w:rsidRPr="001079A9">
        <w:t>Political Systems and Ethical Variability</w:t>
      </w:r>
      <w:bookmarkEnd w:id="21"/>
    </w:p>
    <w:p w14:paraId="0000001A" w14:textId="77777777" w:rsidR="00663F72" w:rsidRPr="001079A9" w:rsidRDefault="005377AC" w:rsidP="00420655">
      <w:pPr>
        <w:spacing w:beforeLines="60" w:before="144" w:afterLines="40" w:after="96"/>
      </w:pPr>
      <w:r w:rsidRPr="001079A9">
        <w:t>Business ethics are influenced by political environments. Unethical practices tend to be exposed more in democratic societies where the free press, the civil society and accountability mechanisms make this possible (</w:t>
      </w:r>
      <w:r w:rsidRPr="001079A9">
        <w:rPr>
          <w:color w:val="222222"/>
        </w:rPr>
        <w:t>Reviglio della Venaria, 2020</w:t>
      </w:r>
      <w:r w:rsidRPr="001079A9">
        <w:t xml:space="preserve">). By contrast, companies in </w:t>
      </w:r>
      <w:r w:rsidRPr="001079A9">
        <w:lastRenderedPageBreak/>
        <w:t>authoritarian countries might pass through censorship, police surveillance, forced combination with government affiliated ones or suppressed labour movement. Ethical concerns arise when firms are faced with the dilemma of whether to adhere to the emails of the local law or global values/principles like privacy, free speech, or human rights. Individual technology firms that are based in China, such as the ones have been pressured to cooperate with the state surveillance systems (</w:t>
      </w:r>
      <w:r w:rsidRPr="001079A9">
        <w:rPr>
          <w:color w:val="222222"/>
          <w:highlight w:val="white"/>
        </w:rPr>
        <w:t>Kummitha, 2020</w:t>
      </w:r>
      <w:r w:rsidRPr="001079A9">
        <w:t>). According to these choices, ethics cannot be detached by politics and that operating companies should evaluate whether to enter a market at the expense of ethics.</w:t>
      </w:r>
    </w:p>
    <w:p w14:paraId="0000001B" w14:textId="77777777" w:rsidR="00663F72" w:rsidRPr="001079A9" w:rsidRDefault="005377AC" w:rsidP="00420655">
      <w:pPr>
        <w:pStyle w:val="Heading2"/>
        <w:spacing w:beforeLines="60" w:before="144" w:afterLines="40" w:after="96"/>
      </w:pPr>
      <w:bookmarkStart w:id="22" w:name="_9bv8wzn47q3" w:colFirst="0" w:colLast="0"/>
      <w:bookmarkStart w:id="23" w:name="_Toc216361939"/>
      <w:bookmarkEnd w:id="22"/>
      <w:r w:rsidRPr="001079A9">
        <w:t>Navigating Ethical Complexity: Strategies and Frameworks</w:t>
      </w:r>
      <w:bookmarkEnd w:id="23"/>
    </w:p>
    <w:p w14:paraId="0000001C" w14:textId="77777777" w:rsidR="00663F72" w:rsidRPr="001079A9" w:rsidRDefault="005377AC" w:rsidP="00420655">
      <w:pPr>
        <w:spacing w:beforeLines="60" w:before="144" w:afterLines="40" w:after="96"/>
      </w:pPr>
      <w:r w:rsidRPr="001079A9">
        <w:t>Considering the ethical conflicts discussed, companies need systems that would enable them to be responsible and observe various cultural and regulatory settings (</w:t>
      </w:r>
      <w:r w:rsidRPr="001079A9">
        <w:rPr>
          <w:color w:val="222222"/>
          <w:highlight w:val="white"/>
        </w:rPr>
        <w:t>Dhirani et al., 2023</w:t>
      </w:r>
      <w:r w:rsidRPr="001079A9">
        <w:t>). The theory of Stakeholder has been put forward by R. Edward Freeman which implies that businesses should take into consideration the interests of all the impacted communities such as employees, communities, governments, consumers, and the surroundings, not just the shareholders. This is contrary to what Milton Friedman believed where he deemed that the main aim of business is profit maximisation. It is becoming apparent in the modern organisations that the way to remain sustained is to build trust among the stakeholders and not to focus specifically on short-term financial rewards (</w:t>
      </w:r>
      <w:r w:rsidRPr="001079A9">
        <w:rPr>
          <w:color w:val="222222"/>
          <w:highlight w:val="white"/>
        </w:rPr>
        <w:t>Lanford et al., 2022</w:t>
      </w:r>
      <w:r w:rsidRPr="001079A9">
        <w:t>). Ethical decision making is facilitated by the use of such frameworks like Environmental, Social, and Governance (ESG) standards, the UN Sustainable Development Goals, and Corporate Social Responsibility (CSR) programs as they offer systematic means by which accountability, transparency, and community involvement are achieved.</w:t>
      </w:r>
    </w:p>
    <w:p w14:paraId="27B9D391" w14:textId="3F574FE4" w:rsidR="00DF3738" w:rsidRPr="001079A9" w:rsidRDefault="00DF3738" w:rsidP="00420655">
      <w:pPr>
        <w:pStyle w:val="Heading2"/>
      </w:pPr>
      <w:bookmarkStart w:id="24" w:name="_ky5htd82tzhq" w:colFirst="0" w:colLast="0"/>
      <w:bookmarkStart w:id="25" w:name="_Toc216361940"/>
      <w:bookmarkEnd w:id="24"/>
      <w:r w:rsidRPr="001079A9">
        <w:t>Ethical Principles in the Global Marketplace</w:t>
      </w:r>
      <w:bookmarkEnd w:id="25"/>
    </w:p>
    <w:p w14:paraId="0000001E" w14:textId="78030A94" w:rsidR="00663F72" w:rsidRPr="001079A9" w:rsidRDefault="005377AC" w:rsidP="00420655">
      <w:pPr>
        <w:spacing w:beforeLines="60" w:before="144" w:afterLines="40" w:after="96"/>
      </w:pPr>
      <w:r w:rsidRPr="001079A9">
        <w:t>The organisations should also strike a balance between global values and cultural flexibility (</w:t>
      </w:r>
      <w:r w:rsidRPr="001079A9">
        <w:rPr>
          <w:color w:val="222222"/>
          <w:highlight w:val="white"/>
        </w:rPr>
        <w:t>Bello et al., 2024</w:t>
      </w:r>
      <w:r w:rsidRPr="001079A9">
        <w:t xml:space="preserve">). One example of these models is the "moral minimum" approach which believes in implementing universal rights like safe conditions of work and non-discrimination practices but adapts non-critical practices according to the norm of the locals. This enables companies to </w:t>
      </w:r>
      <w:r w:rsidR="00DF6710" w:rsidRPr="001079A9">
        <w:t>honour</w:t>
      </w:r>
      <w:r w:rsidRPr="001079A9">
        <w:t xml:space="preserve"> cultural diversity without making them infringe on central moral principles. Credibility is enhanced through cross-cultural ethics training, transparency reporting systems and independent third-party audits to make commitment to ethics not a mere facade (</w:t>
      </w:r>
      <w:r w:rsidRPr="001079A9">
        <w:rPr>
          <w:color w:val="222222"/>
          <w:highlight w:val="white"/>
        </w:rPr>
        <w:t>Alowais and Suliman, 2025</w:t>
      </w:r>
      <w:r w:rsidRPr="001079A9">
        <w:t>). Rather than merely reactionary compliance, an ethical reflection and shared responsibility can be instituted to facilitate organisational change towards active ethical leadership.</w:t>
      </w:r>
    </w:p>
    <w:p w14:paraId="0000001F" w14:textId="77777777" w:rsidR="00663F72" w:rsidRPr="001079A9" w:rsidRDefault="005377AC" w:rsidP="00420655">
      <w:pPr>
        <w:pStyle w:val="Heading1"/>
        <w:spacing w:beforeLines="60" w:before="144" w:afterLines="40" w:after="96"/>
      </w:pPr>
      <w:bookmarkStart w:id="26" w:name="_n9j1uctfpq0h" w:colFirst="0" w:colLast="0"/>
      <w:bookmarkStart w:id="27" w:name="_Toc216361941"/>
      <w:bookmarkEnd w:id="26"/>
      <w:r w:rsidRPr="001079A9">
        <w:lastRenderedPageBreak/>
        <w:t>Conclusion</w:t>
      </w:r>
      <w:bookmarkEnd w:id="27"/>
    </w:p>
    <w:p w14:paraId="00000020" w14:textId="5163CF49" w:rsidR="00663F72" w:rsidRPr="001079A9" w:rsidRDefault="005377AC" w:rsidP="00420655">
      <w:pPr>
        <w:spacing w:beforeLines="60" w:before="144" w:afterLines="40" w:after="96"/>
      </w:pPr>
      <w:r w:rsidRPr="001079A9">
        <w:t xml:space="preserve">This essay proved that the choice of ethical decision making in global business is affected by the conflicting pressures between global norms and challenges that are often culturally specific. Although firms might strive to do business without engaging in any unethical act, there exist real-life challenges such as competitive business environment, legal compliance, cultural values and complexity of the supply chain that make it barely achievable to be </w:t>
      </w:r>
      <w:r w:rsidR="00795CD4" w:rsidRPr="001079A9">
        <w:t>consistent</w:t>
      </w:r>
      <w:r w:rsidRPr="001079A9">
        <w:t xml:space="preserve">. Examples of case studies have shown that ethical tension is more prone to develop structurally than </w:t>
      </w:r>
      <w:r w:rsidR="00DF6710" w:rsidRPr="001079A9">
        <w:t>deliberately,</w:t>
      </w:r>
      <w:r w:rsidRPr="001079A9">
        <w:t xml:space="preserve"> and </w:t>
      </w:r>
      <w:r w:rsidR="00071936" w:rsidRPr="001079A9">
        <w:t>initiative-taking</w:t>
      </w:r>
      <w:r w:rsidRPr="001079A9">
        <w:t xml:space="preserve"> governance is necessary as opposed to reactive compliance. The assessment also revealed that religion, politics, and culture cannot be sacrificed in favour of profit because it will hurt the stakeholder trust, the local legitimacy, and sustainability in the long run. Rather, ethical frameworks that are adaptive, one that is able to incorporate both universal and cultural respect, is needed as responsible global business. Finally, global business ethics is not an issue of simplifying but traversing it in a clear and responsible way.</w:t>
      </w:r>
      <w:r w:rsidRPr="001079A9">
        <w:br w:type="page"/>
      </w:r>
    </w:p>
    <w:p w14:paraId="00000021" w14:textId="77777777" w:rsidR="00663F72" w:rsidRPr="001079A9" w:rsidRDefault="005377AC" w:rsidP="00420655">
      <w:pPr>
        <w:pStyle w:val="Heading1"/>
        <w:spacing w:beforeLines="60" w:before="144" w:afterLines="40" w:after="96"/>
      </w:pPr>
      <w:bookmarkStart w:id="28" w:name="_951meqspaudt" w:colFirst="0" w:colLast="0"/>
      <w:bookmarkStart w:id="29" w:name="_Toc216361942"/>
      <w:bookmarkEnd w:id="28"/>
      <w:r w:rsidRPr="001079A9">
        <w:lastRenderedPageBreak/>
        <w:t>References</w:t>
      </w:r>
      <w:bookmarkEnd w:id="29"/>
    </w:p>
    <w:p w14:paraId="494E938D" w14:textId="77777777" w:rsidR="00350456" w:rsidRPr="001079A9" w:rsidRDefault="00350456" w:rsidP="00420655">
      <w:pPr>
        <w:spacing w:before="60" w:after="40"/>
        <w:rPr>
          <w:highlight w:val="white"/>
        </w:rPr>
      </w:pPr>
      <w:r w:rsidRPr="001079A9">
        <w:rPr>
          <w:highlight w:val="white"/>
        </w:rPr>
        <w:t xml:space="preserve">Abbate, S., Centobelli, P., Cerchione, R., Nadeem, S.P. and Riccio, E., 2023. Sustainability trends and gaps in the textile, apparel and fashion industries. </w:t>
      </w:r>
      <w:r w:rsidRPr="001079A9">
        <w:rPr>
          <w:i/>
          <w:iCs/>
          <w:highlight w:val="white"/>
        </w:rPr>
        <w:t>Environment, development and sustainability</w:t>
      </w:r>
      <w:r w:rsidRPr="001079A9">
        <w:rPr>
          <w:highlight w:val="white"/>
        </w:rPr>
        <w:t xml:space="preserve">, p.1. </w:t>
      </w:r>
      <w:hyperlink r:id="rId8">
        <w:r w:rsidRPr="001079A9">
          <w:rPr>
            <w:color w:val="1155CC"/>
            <w:highlight w:val="white"/>
            <w:u w:val="single"/>
          </w:rPr>
          <w:t>https://doi.org/10.1007/s10668-022-02887-2</w:t>
        </w:r>
      </w:hyperlink>
      <w:r w:rsidRPr="001079A9">
        <w:rPr>
          <w:highlight w:val="white"/>
        </w:rPr>
        <w:t>.</w:t>
      </w:r>
    </w:p>
    <w:p w14:paraId="667F6AD4" w14:textId="77777777" w:rsidR="00350456" w:rsidRPr="001079A9" w:rsidRDefault="00350456" w:rsidP="00420655">
      <w:pPr>
        <w:spacing w:before="60" w:after="40"/>
        <w:rPr>
          <w:highlight w:val="white"/>
        </w:rPr>
      </w:pPr>
      <w:r w:rsidRPr="001079A9">
        <w:rPr>
          <w:highlight w:val="white"/>
        </w:rPr>
        <w:t>Akpuokwe, C.U., Bakare, S.S., Eneh, N.E. and Adeniyi, A.O., 2024. Corporate law in the era of globalization: a review of ethical implications and global impacts. DOI: 10.51594/farj.v6i3.857.</w:t>
      </w:r>
    </w:p>
    <w:p w14:paraId="4132225A" w14:textId="77777777" w:rsidR="00350456" w:rsidRPr="001079A9" w:rsidRDefault="00350456" w:rsidP="00420655">
      <w:pPr>
        <w:spacing w:before="60" w:after="40"/>
        <w:rPr>
          <w:rFonts w:eastAsia="Arial"/>
          <w:sz w:val="20"/>
          <w:szCs w:val="20"/>
          <w:highlight w:val="white"/>
        </w:rPr>
      </w:pPr>
      <w:r w:rsidRPr="001079A9">
        <w:rPr>
          <w:highlight w:val="white"/>
        </w:rPr>
        <w:t xml:space="preserve">Alowais, A.A. and Suliman, A., 2025. When the Darkness Consolidates: Collective Dark Triad Leadership and the Ethics Mirage. </w:t>
      </w:r>
      <w:r w:rsidRPr="001079A9">
        <w:rPr>
          <w:i/>
          <w:iCs/>
          <w:highlight w:val="white"/>
        </w:rPr>
        <w:t>Merits</w:t>
      </w:r>
      <w:r w:rsidRPr="001079A9">
        <w:rPr>
          <w:highlight w:val="white"/>
        </w:rPr>
        <w:t xml:space="preserve">, </w:t>
      </w:r>
      <w:r w:rsidRPr="001079A9">
        <w:rPr>
          <w:i/>
          <w:iCs/>
          <w:highlight w:val="white"/>
        </w:rPr>
        <w:t>5</w:t>
      </w:r>
      <w:r w:rsidRPr="001079A9">
        <w:rPr>
          <w:highlight w:val="white"/>
        </w:rPr>
        <w:t xml:space="preserve">(4), p.21. </w:t>
      </w:r>
      <w:hyperlink r:id="rId9">
        <w:r w:rsidRPr="001079A9">
          <w:rPr>
            <w:color w:val="1155CC"/>
            <w:highlight w:val="white"/>
            <w:u w:val="single"/>
          </w:rPr>
          <w:t>https://doi.org/10.3390/merits5040021</w:t>
        </w:r>
      </w:hyperlink>
      <w:r w:rsidRPr="001079A9">
        <w:rPr>
          <w:highlight w:val="white"/>
        </w:rPr>
        <w:t>.</w:t>
      </w:r>
    </w:p>
    <w:p w14:paraId="3B5CC0A5" w14:textId="77777777" w:rsidR="00350456" w:rsidRPr="001079A9" w:rsidRDefault="00350456" w:rsidP="00420655">
      <w:pPr>
        <w:spacing w:before="60" w:after="40"/>
      </w:pPr>
      <w:r w:rsidRPr="001079A9">
        <w:rPr>
          <w:color w:val="000000"/>
        </w:rPr>
        <w:t xml:space="preserve">Apple Inc. (2020). Retrieved from </w:t>
      </w:r>
      <w:hyperlink r:id="rId10" w:history="1">
        <w:r w:rsidRPr="001079A9">
          <w:rPr>
            <w:rStyle w:val="Hyperlink"/>
            <w:color w:val="1155CC"/>
          </w:rPr>
          <w:t>https://www.apple.com/</w:t>
        </w:r>
      </w:hyperlink>
    </w:p>
    <w:p w14:paraId="70574DA2" w14:textId="77777777" w:rsidR="00350456" w:rsidRPr="001079A9" w:rsidRDefault="00350456" w:rsidP="00420655">
      <w:pPr>
        <w:spacing w:before="60" w:after="40"/>
        <w:rPr>
          <w:highlight w:val="white"/>
        </w:rPr>
      </w:pPr>
      <w:r w:rsidRPr="001079A9">
        <w:rPr>
          <w:highlight w:val="white"/>
        </w:rPr>
        <w:t xml:space="preserve">Bello, B.G., Tula, S.T., Omotoye, G.B., Kess-Momoh, A.J. and Daraojimba, A.I., 2024. Work-life balance and its impact in modern organizations: An HR review. </w:t>
      </w:r>
      <w:r w:rsidRPr="001079A9">
        <w:rPr>
          <w:i/>
          <w:iCs/>
          <w:highlight w:val="white"/>
        </w:rPr>
        <w:t>World Journal of Advanced Research and Reviews</w:t>
      </w:r>
      <w:r w:rsidRPr="001079A9">
        <w:rPr>
          <w:highlight w:val="white"/>
        </w:rPr>
        <w:t xml:space="preserve">, </w:t>
      </w:r>
      <w:r w:rsidRPr="001079A9">
        <w:rPr>
          <w:i/>
          <w:iCs/>
          <w:highlight w:val="white"/>
        </w:rPr>
        <w:t>21</w:t>
      </w:r>
      <w:r w:rsidRPr="001079A9">
        <w:rPr>
          <w:highlight w:val="white"/>
        </w:rPr>
        <w:t xml:space="preserve">(1), pp.1162-1173. </w:t>
      </w:r>
      <w:hyperlink r:id="rId11">
        <w:r w:rsidRPr="001079A9">
          <w:rPr>
            <w:color w:val="1155CC"/>
            <w:highlight w:val="white"/>
            <w:u w:val="single"/>
          </w:rPr>
          <w:t>https://doi.org/10.30574/wjarr.2024.21.1.0106</w:t>
        </w:r>
      </w:hyperlink>
      <w:r w:rsidRPr="001079A9">
        <w:rPr>
          <w:highlight w:val="white"/>
        </w:rPr>
        <w:t>.</w:t>
      </w:r>
    </w:p>
    <w:p w14:paraId="604A3BEE" w14:textId="77777777" w:rsidR="00350456" w:rsidRPr="001079A9" w:rsidRDefault="00350456" w:rsidP="00420655">
      <w:pPr>
        <w:spacing w:before="60" w:after="40"/>
        <w:rPr>
          <w:highlight w:val="white"/>
        </w:rPr>
      </w:pPr>
      <w:r w:rsidRPr="001079A9">
        <w:rPr>
          <w:highlight w:val="white"/>
        </w:rPr>
        <w:t xml:space="preserve">Burritt, R.L., Christ, K.L., Rammal, H.G. and Schaltegger, S., 2020. Multinational enterprise strategies for addressing sustainability: The need for consolidation. </w:t>
      </w:r>
      <w:r w:rsidRPr="001079A9">
        <w:rPr>
          <w:i/>
          <w:iCs/>
          <w:highlight w:val="white"/>
        </w:rPr>
        <w:t>Journal of Business Ethics</w:t>
      </w:r>
      <w:r w:rsidRPr="001079A9">
        <w:rPr>
          <w:highlight w:val="white"/>
        </w:rPr>
        <w:t xml:space="preserve">, </w:t>
      </w:r>
      <w:r w:rsidRPr="001079A9">
        <w:rPr>
          <w:i/>
          <w:iCs/>
          <w:highlight w:val="white"/>
        </w:rPr>
        <w:t>164</w:t>
      </w:r>
      <w:r w:rsidRPr="001079A9">
        <w:rPr>
          <w:highlight w:val="white"/>
        </w:rPr>
        <w:t xml:space="preserve">(2), pp.389-410. </w:t>
      </w:r>
      <w:hyperlink r:id="rId12">
        <w:r w:rsidRPr="001079A9">
          <w:rPr>
            <w:color w:val="1155CC"/>
            <w:highlight w:val="white"/>
            <w:u w:val="single"/>
          </w:rPr>
          <w:t>https://doi.org/10.1007/s10551-018-4066-0</w:t>
        </w:r>
      </w:hyperlink>
      <w:r w:rsidRPr="001079A9">
        <w:rPr>
          <w:highlight w:val="white"/>
        </w:rPr>
        <w:t>.</w:t>
      </w:r>
    </w:p>
    <w:p w14:paraId="1AEA11E0" w14:textId="77777777" w:rsidR="00350456" w:rsidRPr="001079A9" w:rsidRDefault="00350456" w:rsidP="00420655">
      <w:pPr>
        <w:spacing w:before="60" w:after="40"/>
      </w:pPr>
      <w:r w:rsidRPr="001079A9">
        <w:rPr>
          <w:shd w:val="clear" w:color="auto" w:fill="FFFFFF"/>
        </w:rPr>
        <w:t xml:space="preserve">Cole, D.H., Craiutu, A. and McGinnis, M.D., 2024. Embracing Liberalism’s Complexity. </w:t>
      </w:r>
      <w:r w:rsidRPr="001079A9">
        <w:rPr>
          <w:i/>
          <w:iCs/>
          <w:shd w:val="clear" w:color="auto" w:fill="FFFFFF"/>
        </w:rPr>
        <w:t>Critical Review</w:t>
      </w:r>
      <w:r w:rsidRPr="001079A9">
        <w:rPr>
          <w:shd w:val="clear" w:color="auto" w:fill="FFFFFF"/>
        </w:rPr>
        <w:t xml:space="preserve">, </w:t>
      </w:r>
      <w:r w:rsidRPr="001079A9">
        <w:rPr>
          <w:i/>
          <w:iCs/>
          <w:shd w:val="clear" w:color="auto" w:fill="FFFFFF"/>
        </w:rPr>
        <w:t>36</w:t>
      </w:r>
      <w:r w:rsidRPr="001079A9">
        <w:rPr>
          <w:shd w:val="clear" w:color="auto" w:fill="FFFFFF"/>
        </w:rPr>
        <w:t xml:space="preserve">(3), pp.352-392. </w:t>
      </w:r>
      <w:hyperlink r:id="rId13" w:history="1">
        <w:r w:rsidRPr="001079A9">
          <w:rPr>
            <w:rStyle w:val="Hyperlink"/>
            <w:color w:val="1155CC"/>
            <w:shd w:val="clear" w:color="auto" w:fill="FFFFFF"/>
          </w:rPr>
          <w:t>https://doi.org/10.1080/08913811.2024.2410613</w:t>
        </w:r>
      </w:hyperlink>
      <w:r w:rsidRPr="001079A9">
        <w:rPr>
          <w:shd w:val="clear" w:color="auto" w:fill="FFFFFF"/>
        </w:rPr>
        <w:t>.</w:t>
      </w:r>
    </w:p>
    <w:p w14:paraId="20BC6DE2" w14:textId="77777777" w:rsidR="00350456" w:rsidRPr="001079A9" w:rsidRDefault="00350456" w:rsidP="00420655">
      <w:pPr>
        <w:spacing w:before="60" w:after="40"/>
        <w:rPr>
          <w:highlight w:val="white"/>
        </w:rPr>
      </w:pPr>
      <w:r w:rsidRPr="001079A9">
        <w:rPr>
          <w:highlight w:val="white"/>
        </w:rPr>
        <w:t xml:space="preserve">Dhirani, L.L., Mukhtiar, N., Chowdhry, B.S. and Newe, T., 2023. Ethical dilemmas and privacy issues in emerging technologies: A review. </w:t>
      </w:r>
      <w:r w:rsidRPr="001079A9">
        <w:rPr>
          <w:i/>
          <w:iCs/>
          <w:highlight w:val="white"/>
        </w:rPr>
        <w:t>Sensors</w:t>
      </w:r>
      <w:r w:rsidRPr="001079A9">
        <w:rPr>
          <w:highlight w:val="white"/>
        </w:rPr>
        <w:t xml:space="preserve">, </w:t>
      </w:r>
      <w:r w:rsidRPr="001079A9">
        <w:rPr>
          <w:i/>
          <w:iCs/>
          <w:highlight w:val="white"/>
        </w:rPr>
        <w:t>23</w:t>
      </w:r>
      <w:r w:rsidRPr="001079A9">
        <w:rPr>
          <w:highlight w:val="white"/>
        </w:rPr>
        <w:t xml:space="preserve">(3), p.1151. </w:t>
      </w:r>
      <w:hyperlink r:id="rId14">
        <w:r w:rsidRPr="001079A9">
          <w:rPr>
            <w:color w:val="1155CC"/>
            <w:highlight w:val="white"/>
            <w:u w:val="single"/>
          </w:rPr>
          <w:t>https://doi.org/10.3390/s23031151</w:t>
        </w:r>
      </w:hyperlink>
      <w:r w:rsidRPr="001079A9">
        <w:rPr>
          <w:highlight w:val="white"/>
        </w:rPr>
        <w:t>.</w:t>
      </w:r>
    </w:p>
    <w:p w14:paraId="77D030B8" w14:textId="77777777" w:rsidR="00350456" w:rsidRPr="001079A9" w:rsidRDefault="00350456" w:rsidP="00420655">
      <w:pPr>
        <w:spacing w:before="60" w:after="40"/>
      </w:pPr>
      <w:r w:rsidRPr="001079A9">
        <w:rPr>
          <w:shd w:val="clear" w:color="auto" w:fill="FFFFFF"/>
        </w:rPr>
        <w:t xml:space="preserve">Fitri Razak, M.N., Balakrishnan, K. and Bidin, R., 2025. Emerging Influential Factors in Malaysia's Halal Industry Development Ecosystem: A Story from Systematic Literature Review and Bibliometric Study. </w:t>
      </w:r>
      <w:r w:rsidRPr="001079A9">
        <w:rPr>
          <w:i/>
          <w:iCs/>
          <w:shd w:val="clear" w:color="auto" w:fill="FFFFFF"/>
        </w:rPr>
        <w:t>Pertanika Journal of Social Sciences &amp; Humanities</w:t>
      </w:r>
      <w:r w:rsidRPr="001079A9">
        <w:rPr>
          <w:shd w:val="clear" w:color="auto" w:fill="FFFFFF"/>
        </w:rPr>
        <w:t xml:space="preserve">, </w:t>
      </w:r>
      <w:r w:rsidRPr="001079A9">
        <w:rPr>
          <w:i/>
          <w:iCs/>
          <w:shd w:val="clear" w:color="auto" w:fill="FFFFFF"/>
        </w:rPr>
        <w:t>33</w:t>
      </w:r>
      <w:r w:rsidRPr="001079A9">
        <w:rPr>
          <w:shd w:val="clear" w:color="auto" w:fill="FFFFFF"/>
        </w:rPr>
        <w:t xml:space="preserve">(1). </w:t>
      </w:r>
      <w:hyperlink r:id="rId15" w:history="1">
        <w:r w:rsidRPr="001079A9">
          <w:rPr>
            <w:rStyle w:val="Hyperlink"/>
            <w:color w:val="1155CC"/>
            <w:shd w:val="clear" w:color="auto" w:fill="FFFFFF"/>
          </w:rPr>
          <w:t>https://doi.org/10.47836/pjssh.33.1.13</w:t>
        </w:r>
      </w:hyperlink>
      <w:r w:rsidRPr="001079A9">
        <w:rPr>
          <w:shd w:val="clear" w:color="auto" w:fill="FFFFFF"/>
        </w:rPr>
        <w:t>.</w:t>
      </w:r>
    </w:p>
    <w:p w14:paraId="08E9F6D6" w14:textId="77777777" w:rsidR="00350456" w:rsidRPr="001079A9" w:rsidRDefault="00350456" w:rsidP="00420655">
      <w:pPr>
        <w:spacing w:before="60" w:after="40"/>
        <w:rPr>
          <w:highlight w:val="white"/>
        </w:rPr>
      </w:pPr>
      <w:r w:rsidRPr="001079A9">
        <w:rPr>
          <w:highlight w:val="white"/>
        </w:rPr>
        <w:t xml:space="preserve">Goncalves, M., Hu, Y., Aliagas, I. and Cerdá, L.M., 2024. Neuromarketing algorithms’ consumer privacy and ethical considerations: Challenges and opportunities. </w:t>
      </w:r>
      <w:r w:rsidRPr="001079A9">
        <w:rPr>
          <w:i/>
          <w:iCs/>
          <w:highlight w:val="white"/>
        </w:rPr>
        <w:t>Cogent Business &amp; Management</w:t>
      </w:r>
      <w:r w:rsidRPr="001079A9">
        <w:rPr>
          <w:highlight w:val="white"/>
        </w:rPr>
        <w:t xml:space="preserve">, </w:t>
      </w:r>
      <w:r w:rsidRPr="001079A9">
        <w:rPr>
          <w:i/>
          <w:iCs/>
          <w:highlight w:val="white"/>
        </w:rPr>
        <w:t>11</w:t>
      </w:r>
      <w:r w:rsidRPr="001079A9">
        <w:rPr>
          <w:highlight w:val="white"/>
        </w:rPr>
        <w:t xml:space="preserve">(1), p.2333063. </w:t>
      </w:r>
      <w:hyperlink r:id="rId16">
        <w:r w:rsidRPr="001079A9">
          <w:rPr>
            <w:color w:val="1155CC"/>
            <w:highlight w:val="white"/>
            <w:u w:val="single"/>
          </w:rPr>
          <w:t>https://doi.org/10.1080/23311975.2024.2333063</w:t>
        </w:r>
      </w:hyperlink>
      <w:r w:rsidRPr="001079A9">
        <w:rPr>
          <w:highlight w:val="white"/>
        </w:rPr>
        <w:t>.</w:t>
      </w:r>
    </w:p>
    <w:p w14:paraId="12AF2A1D" w14:textId="77777777" w:rsidR="00350456" w:rsidRPr="001079A9" w:rsidRDefault="00350456" w:rsidP="00420655">
      <w:pPr>
        <w:spacing w:before="60" w:after="40"/>
      </w:pPr>
      <w:r w:rsidRPr="001079A9">
        <w:t xml:space="preserve">Gruber, S., 2020. Personal trust and system trust in the sharing economy: a comparison of community-and platform-based models. </w:t>
      </w:r>
      <w:r w:rsidRPr="001079A9">
        <w:rPr>
          <w:i/>
          <w:iCs/>
        </w:rPr>
        <w:t>Frontiers in psychology</w:t>
      </w:r>
      <w:r w:rsidRPr="001079A9">
        <w:t xml:space="preserve">, </w:t>
      </w:r>
      <w:r w:rsidRPr="001079A9">
        <w:rPr>
          <w:i/>
          <w:iCs/>
        </w:rPr>
        <w:t>11</w:t>
      </w:r>
      <w:r w:rsidRPr="001079A9">
        <w:t xml:space="preserve">, p.581299. </w:t>
      </w:r>
      <w:hyperlink r:id="rId17">
        <w:r w:rsidRPr="001079A9">
          <w:rPr>
            <w:color w:val="1155CC"/>
            <w:u w:val="single"/>
          </w:rPr>
          <w:t>https://doi.org/10.3389/fpsyg.2020.581299</w:t>
        </w:r>
      </w:hyperlink>
      <w:r w:rsidRPr="001079A9">
        <w:t>.</w:t>
      </w:r>
    </w:p>
    <w:p w14:paraId="64EF611E" w14:textId="77777777" w:rsidR="00350456" w:rsidRPr="001079A9" w:rsidRDefault="00350456" w:rsidP="00420655">
      <w:pPr>
        <w:spacing w:before="60" w:after="40"/>
      </w:pPr>
      <w:r w:rsidRPr="001079A9">
        <w:lastRenderedPageBreak/>
        <w:t xml:space="preserve">Guna, B.W.K. and Yuwantiningrum, S.E., 2024. Building Morality and Ethics Through Islamic Religious Education In Schools. </w:t>
      </w:r>
      <w:r w:rsidRPr="001079A9">
        <w:rPr>
          <w:i/>
          <w:iCs/>
        </w:rPr>
        <w:t>IJGIE (International Journal of Graduate of Islamic Education)</w:t>
      </w:r>
      <w:r w:rsidRPr="001079A9">
        <w:t xml:space="preserve">, </w:t>
      </w:r>
      <w:r w:rsidRPr="001079A9">
        <w:rPr>
          <w:i/>
          <w:iCs/>
        </w:rPr>
        <w:t>5</w:t>
      </w:r>
      <w:r w:rsidRPr="001079A9">
        <w:t xml:space="preserve">(1), pp.14-24. </w:t>
      </w:r>
      <w:hyperlink r:id="rId18">
        <w:r w:rsidRPr="001079A9">
          <w:rPr>
            <w:color w:val="1155CC"/>
            <w:u w:val="single"/>
          </w:rPr>
          <w:t>https://doi.org/10.37567/ijgie.v5i1.2685</w:t>
        </w:r>
      </w:hyperlink>
      <w:r w:rsidRPr="001079A9">
        <w:t>.</w:t>
      </w:r>
    </w:p>
    <w:p w14:paraId="4E6D99C8" w14:textId="77777777" w:rsidR="00350456" w:rsidRPr="001079A9" w:rsidRDefault="00350456" w:rsidP="00420655">
      <w:pPr>
        <w:spacing w:before="60" w:after="40"/>
        <w:rPr>
          <w:highlight w:val="white"/>
        </w:rPr>
      </w:pPr>
      <w:r w:rsidRPr="001079A9">
        <w:rPr>
          <w:highlight w:val="white"/>
        </w:rPr>
        <w:t xml:space="preserve">Hartati, S., Ratnaningtyas, S., Karim, E. and Putri, A.N.A., 2025. Strategic Communication as a Bridge: How Small and Medium Enterprises Overcome Power Imbalances and Cultural Differences in Collaborative Partnerships. </w:t>
      </w:r>
      <w:hyperlink r:id="rId19">
        <w:r w:rsidRPr="001079A9">
          <w:rPr>
            <w:color w:val="1155CC"/>
            <w:highlight w:val="white"/>
            <w:u w:val="single"/>
          </w:rPr>
          <w:t>https://doi.org/10.21203/rs.3.rs-7448052/v1</w:t>
        </w:r>
      </w:hyperlink>
      <w:r w:rsidRPr="001079A9">
        <w:rPr>
          <w:highlight w:val="white"/>
        </w:rPr>
        <w:t>.</w:t>
      </w:r>
    </w:p>
    <w:p w14:paraId="5DB17E59" w14:textId="77777777" w:rsidR="00350456" w:rsidRPr="001079A9" w:rsidRDefault="00350456" w:rsidP="00420655">
      <w:pPr>
        <w:spacing w:before="60" w:after="40"/>
        <w:rPr>
          <w:highlight w:val="white"/>
        </w:rPr>
      </w:pPr>
      <w:r w:rsidRPr="001079A9">
        <w:rPr>
          <w:highlight w:val="white"/>
        </w:rPr>
        <w:t xml:space="preserve">Hughes, M.M., Croxton, K.L. and Knemeyer, A.M., 2025. Energizing research at the intersection of public policy and supply chain resilience: a systematic review and guiding framework. </w:t>
      </w:r>
      <w:r w:rsidRPr="001079A9">
        <w:rPr>
          <w:i/>
          <w:iCs/>
          <w:highlight w:val="white"/>
        </w:rPr>
        <w:t>Journal of Business Logistics</w:t>
      </w:r>
      <w:r w:rsidRPr="001079A9">
        <w:rPr>
          <w:highlight w:val="white"/>
        </w:rPr>
        <w:t xml:space="preserve">, </w:t>
      </w:r>
      <w:r w:rsidRPr="001079A9">
        <w:rPr>
          <w:i/>
          <w:iCs/>
          <w:highlight w:val="white"/>
        </w:rPr>
        <w:t>46</w:t>
      </w:r>
      <w:r w:rsidRPr="001079A9">
        <w:rPr>
          <w:highlight w:val="white"/>
        </w:rPr>
        <w:t xml:space="preserve">(1), p.e12403. </w:t>
      </w:r>
      <w:hyperlink r:id="rId20">
        <w:r w:rsidRPr="001079A9">
          <w:rPr>
            <w:color w:val="1155CC"/>
            <w:highlight w:val="white"/>
            <w:u w:val="single"/>
          </w:rPr>
          <w:t>https://doi.org/10.1111/jbl.12403</w:t>
        </w:r>
      </w:hyperlink>
      <w:r w:rsidRPr="001079A9">
        <w:rPr>
          <w:highlight w:val="white"/>
        </w:rPr>
        <w:t>.</w:t>
      </w:r>
    </w:p>
    <w:p w14:paraId="7D48FD5C" w14:textId="77777777" w:rsidR="00350456" w:rsidRPr="001079A9" w:rsidRDefault="00350456" w:rsidP="00420655">
      <w:pPr>
        <w:spacing w:before="60" w:after="40"/>
        <w:rPr>
          <w:highlight w:val="white"/>
        </w:rPr>
      </w:pPr>
      <w:r w:rsidRPr="001079A9">
        <w:rPr>
          <w:highlight w:val="white"/>
        </w:rPr>
        <w:t xml:space="preserve">Jones, D.G., 2023. Anatomists' uses of human skeletons: Ethical issues associated with the India bone trade and anonymized archival collections. </w:t>
      </w:r>
      <w:r w:rsidRPr="001079A9">
        <w:rPr>
          <w:i/>
          <w:iCs/>
          <w:highlight w:val="white"/>
        </w:rPr>
        <w:t>Anatomical sciences education</w:t>
      </w:r>
      <w:r w:rsidRPr="001079A9">
        <w:rPr>
          <w:highlight w:val="white"/>
        </w:rPr>
        <w:t xml:space="preserve">, </w:t>
      </w:r>
      <w:r w:rsidRPr="001079A9">
        <w:rPr>
          <w:i/>
          <w:iCs/>
          <w:highlight w:val="white"/>
        </w:rPr>
        <w:t>16</w:t>
      </w:r>
      <w:r w:rsidRPr="001079A9">
        <w:rPr>
          <w:highlight w:val="white"/>
        </w:rPr>
        <w:t xml:space="preserve">(4), pp.610-617. </w:t>
      </w:r>
      <w:hyperlink r:id="rId21">
        <w:r w:rsidRPr="001079A9">
          <w:rPr>
            <w:color w:val="1155CC"/>
            <w:highlight w:val="white"/>
            <w:u w:val="single"/>
          </w:rPr>
          <w:t>https://doi.org/10.1002/ase.2280</w:t>
        </w:r>
      </w:hyperlink>
      <w:r w:rsidRPr="001079A9">
        <w:rPr>
          <w:highlight w:val="white"/>
        </w:rPr>
        <w:t>.</w:t>
      </w:r>
    </w:p>
    <w:p w14:paraId="742CBB3D" w14:textId="77777777" w:rsidR="00350456" w:rsidRPr="001079A9" w:rsidRDefault="00350456" w:rsidP="00420655">
      <w:pPr>
        <w:spacing w:before="60" w:after="40"/>
        <w:rPr>
          <w:highlight w:val="white"/>
        </w:rPr>
      </w:pPr>
      <w:r w:rsidRPr="001079A9">
        <w:rPr>
          <w:highlight w:val="white"/>
        </w:rPr>
        <w:t xml:space="preserve">Kidwell, R.E., Eddleston, K.A., Kidwell, L.A., Cater, J.J. and Howard, E., 2024. Families and their firms behaving badly: a review of dysfunctional behavior in family businesses. </w:t>
      </w:r>
      <w:r w:rsidRPr="001079A9">
        <w:rPr>
          <w:i/>
          <w:iCs/>
          <w:highlight w:val="white"/>
        </w:rPr>
        <w:t>Family Business Review</w:t>
      </w:r>
      <w:r w:rsidRPr="001079A9">
        <w:rPr>
          <w:highlight w:val="white"/>
        </w:rPr>
        <w:t xml:space="preserve">, </w:t>
      </w:r>
      <w:r w:rsidRPr="001079A9">
        <w:rPr>
          <w:i/>
          <w:iCs/>
          <w:highlight w:val="white"/>
        </w:rPr>
        <w:t>37</w:t>
      </w:r>
      <w:r w:rsidRPr="001079A9">
        <w:rPr>
          <w:highlight w:val="white"/>
        </w:rPr>
        <w:t xml:space="preserve">(1), pp.89-129. </w:t>
      </w:r>
      <w:hyperlink r:id="rId22">
        <w:r w:rsidRPr="001079A9">
          <w:rPr>
            <w:color w:val="1155CC"/>
            <w:highlight w:val="white"/>
            <w:u w:val="single"/>
          </w:rPr>
          <w:t>https://doi.org/10.1177/08944865241226739</w:t>
        </w:r>
      </w:hyperlink>
      <w:r w:rsidRPr="001079A9">
        <w:rPr>
          <w:highlight w:val="white"/>
        </w:rPr>
        <w:t>.</w:t>
      </w:r>
    </w:p>
    <w:p w14:paraId="73180712" w14:textId="77777777" w:rsidR="00350456" w:rsidRPr="001079A9" w:rsidRDefault="00350456" w:rsidP="00420655">
      <w:pPr>
        <w:spacing w:before="60" w:after="40"/>
        <w:rPr>
          <w:highlight w:val="white"/>
        </w:rPr>
      </w:pPr>
      <w:r w:rsidRPr="001079A9">
        <w:rPr>
          <w:highlight w:val="white"/>
        </w:rPr>
        <w:t xml:space="preserve">Kummitha, R.K.R., 2020. Smart technologies for fighting pandemics: The techno-and human-driven approaches in controlling the virus transmission. </w:t>
      </w:r>
      <w:r w:rsidRPr="001079A9">
        <w:rPr>
          <w:i/>
          <w:iCs/>
          <w:highlight w:val="white"/>
        </w:rPr>
        <w:t>Government Information Quarterly</w:t>
      </w:r>
      <w:r w:rsidRPr="001079A9">
        <w:rPr>
          <w:highlight w:val="white"/>
        </w:rPr>
        <w:t xml:space="preserve">, </w:t>
      </w:r>
      <w:r w:rsidRPr="001079A9">
        <w:rPr>
          <w:i/>
          <w:iCs/>
          <w:highlight w:val="white"/>
        </w:rPr>
        <w:t>37</w:t>
      </w:r>
      <w:r w:rsidRPr="001079A9">
        <w:rPr>
          <w:highlight w:val="white"/>
        </w:rPr>
        <w:t xml:space="preserve">(3), p.101481. </w:t>
      </w:r>
      <w:hyperlink r:id="rId23">
        <w:r w:rsidRPr="001079A9">
          <w:rPr>
            <w:color w:val="1155CC"/>
            <w:highlight w:val="white"/>
            <w:u w:val="single"/>
          </w:rPr>
          <w:t>https://doi.org/10.1016/j.giq.2020.101481</w:t>
        </w:r>
      </w:hyperlink>
      <w:r w:rsidRPr="001079A9">
        <w:rPr>
          <w:highlight w:val="white"/>
        </w:rPr>
        <w:t>.</w:t>
      </w:r>
    </w:p>
    <w:p w14:paraId="7BD43DBD" w14:textId="77777777" w:rsidR="00350456" w:rsidRPr="001079A9" w:rsidRDefault="00350456" w:rsidP="00420655">
      <w:pPr>
        <w:spacing w:before="60" w:after="40"/>
        <w:rPr>
          <w:highlight w:val="white"/>
        </w:rPr>
      </w:pPr>
      <w:r w:rsidRPr="001079A9">
        <w:rPr>
          <w:highlight w:val="white"/>
        </w:rPr>
        <w:t xml:space="preserve">Lanford, D., Petiwala, A., Landers, G. and Minyard, K., 2022. Aligning healthcare, public health and social services: a scoping review of the role of purpose, governance, finance and data. </w:t>
      </w:r>
      <w:r w:rsidRPr="001079A9">
        <w:rPr>
          <w:i/>
          <w:iCs/>
          <w:highlight w:val="white"/>
        </w:rPr>
        <w:t>Health &amp; Social Care in the Community</w:t>
      </w:r>
      <w:r w:rsidRPr="001079A9">
        <w:rPr>
          <w:highlight w:val="white"/>
        </w:rPr>
        <w:t xml:space="preserve">, </w:t>
      </w:r>
      <w:r w:rsidRPr="001079A9">
        <w:rPr>
          <w:i/>
          <w:iCs/>
          <w:highlight w:val="white"/>
        </w:rPr>
        <w:t>30</w:t>
      </w:r>
      <w:r w:rsidRPr="001079A9">
        <w:rPr>
          <w:highlight w:val="white"/>
        </w:rPr>
        <w:t xml:space="preserve">(2), pp.432-447. </w:t>
      </w:r>
      <w:hyperlink r:id="rId24">
        <w:r w:rsidRPr="001079A9">
          <w:rPr>
            <w:color w:val="1155CC"/>
            <w:highlight w:val="white"/>
            <w:u w:val="single"/>
          </w:rPr>
          <w:t>https://doi.org/10.1111/hsc.13374</w:t>
        </w:r>
      </w:hyperlink>
      <w:r w:rsidRPr="001079A9">
        <w:rPr>
          <w:highlight w:val="white"/>
        </w:rPr>
        <w:t>.</w:t>
      </w:r>
    </w:p>
    <w:p w14:paraId="185173C6" w14:textId="77777777" w:rsidR="00350456" w:rsidRPr="001079A9" w:rsidRDefault="00350456" w:rsidP="00420655">
      <w:pPr>
        <w:spacing w:before="60" w:after="40"/>
        <w:rPr>
          <w:highlight w:val="white"/>
        </w:rPr>
      </w:pPr>
      <w:r w:rsidRPr="001079A9">
        <w:rPr>
          <w:highlight w:val="white"/>
        </w:rPr>
        <w:t xml:space="preserve">Lee, Y.J., Kim, S.H., Yoo, S.H., Kim, A.S., Lin, C.P., Martina, D., Mori, M. and Suh, S.Y., 2024. Advance care planning in palliative Care in Asia: Barriers and implications. </w:t>
      </w:r>
      <w:r w:rsidRPr="001079A9">
        <w:rPr>
          <w:i/>
          <w:iCs/>
          <w:highlight w:val="white"/>
        </w:rPr>
        <w:t>Journal of Hospice and Palliative Care</w:t>
      </w:r>
      <w:r w:rsidRPr="001079A9">
        <w:rPr>
          <w:highlight w:val="white"/>
        </w:rPr>
        <w:t xml:space="preserve">, </w:t>
      </w:r>
      <w:r w:rsidRPr="001079A9">
        <w:rPr>
          <w:i/>
          <w:iCs/>
          <w:highlight w:val="white"/>
        </w:rPr>
        <w:t>27</w:t>
      </w:r>
      <w:r w:rsidRPr="001079A9">
        <w:rPr>
          <w:highlight w:val="white"/>
        </w:rPr>
        <w:t xml:space="preserve">(4), p.107. </w:t>
      </w:r>
      <w:hyperlink r:id="rId25">
        <w:r w:rsidRPr="001079A9">
          <w:rPr>
            <w:color w:val="1155CC"/>
            <w:highlight w:val="white"/>
            <w:u w:val="single"/>
          </w:rPr>
          <w:t>https://doi.org/10.14475/jhpc.2024.27.4.107</w:t>
        </w:r>
      </w:hyperlink>
      <w:r w:rsidRPr="001079A9">
        <w:rPr>
          <w:highlight w:val="white"/>
        </w:rPr>
        <w:t>.</w:t>
      </w:r>
    </w:p>
    <w:p w14:paraId="07D32D01" w14:textId="77777777" w:rsidR="00350456" w:rsidRPr="001079A9" w:rsidRDefault="00350456" w:rsidP="00420655">
      <w:pPr>
        <w:spacing w:before="60" w:after="40"/>
        <w:rPr>
          <w:highlight w:val="white"/>
        </w:rPr>
      </w:pPr>
      <w:r w:rsidRPr="001079A9">
        <w:rPr>
          <w:highlight w:val="white"/>
        </w:rPr>
        <w:t xml:space="preserve">Mahajan, R., Kumar, S., Lim, W.M. and Sareen, M., 2024. The role of business and management in driving the sustainable development goals (SDGs): Current insights and future directions from a systematic review. </w:t>
      </w:r>
      <w:r w:rsidRPr="001079A9">
        <w:rPr>
          <w:i/>
          <w:iCs/>
          <w:highlight w:val="white"/>
        </w:rPr>
        <w:t>Business Strategy and the Environment</w:t>
      </w:r>
      <w:r w:rsidRPr="001079A9">
        <w:rPr>
          <w:highlight w:val="white"/>
        </w:rPr>
        <w:t xml:space="preserve">, </w:t>
      </w:r>
      <w:r w:rsidRPr="001079A9">
        <w:rPr>
          <w:i/>
          <w:iCs/>
          <w:highlight w:val="white"/>
        </w:rPr>
        <w:t>33</w:t>
      </w:r>
      <w:r w:rsidRPr="001079A9">
        <w:rPr>
          <w:highlight w:val="white"/>
        </w:rPr>
        <w:t xml:space="preserve">(5), pp.4493-4529. </w:t>
      </w:r>
      <w:hyperlink r:id="rId26">
        <w:r w:rsidRPr="001079A9">
          <w:rPr>
            <w:color w:val="1155CC"/>
            <w:highlight w:val="white"/>
            <w:u w:val="single"/>
          </w:rPr>
          <w:t>https://doi.org/10.1002/bse.3712</w:t>
        </w:r>
      </w:hyperlink>
      <w:r w:rsidRPr="001079A9">
        <w:rPr>
          <w:highlight w:val="white"/>
        </w:rPr>
        <w:t>.</w:t>
      </w:r>
    </w:p>
    <w:p w14:paraId="4B722A12" w14:textId="77777777" w:rsidR="00350456" w:rsidRPr="001079A9" w:rsidRDefault="00350456" w:rsidP="00420655">
      <w:pPr>
        <w:spacing w:before="60" w:after="40"/>
        <w:rPr>
          <w:highlight w:val="white"/>
        </w:rPr>
      </w:pPr>
      <w:r w:rsidRPr="001079A9">
        <w:rPr>
          <w:highlight w:val="white"/>
        </w:rPr>
        <w:t xml:space="preserve">Mardini, A., Shaykhon, N., Khan, A., Mardini, A. and Saeed, H.N., 2024. Global disparities in access to vaccine clinical trials: a review of the literature. </w:t>
      </w:r>
      <w:r w:rsidRPr="001079A9">
        <w:rPr>
          <w:i/>
          <w:iCs/>
          <w:highlight w:val="white"/>
        </w:rPr>
        <w:t>Vaccines</w:t>
      </w:r>
      <w:r w:rsidRPr="001079A9">
        <w:rPr>
          <w:highlight w:val="white"/>
        </w:rPr>
        <w:t xml:space="preserve">, </w:t>
      </w:r>
      <w:r w:rsidRPr="001079A9">
        <w:rPr>
          <w:i/>
          <w:iCs/>
          <w:highlight w:val="white"/>
        </w:rPr>
        <w:t>12</w:t>
      </w:r>
      <w:r w:rsidRPr="001079A9">
        <w:rPr>
          <w:highlight w:val="white"/>
        </w:rPr>
        <w:t xml:space="preserve">(4), p.348. </w:t>
      </w:r>
      <w:hyperlink r:id="rId27">
        <w:r w:rsidRPr="001079A9">
          <w:rPr>
            <w:color w:val="1155CC"/>
            <w:highlight w:val="white"/>
            <w:u w:val="single"/>
          </w:rPr>
          <w:t>https://doi.org/10.3390/vaccines12040348</w:t>
        </w:r>
      </w:hyperlink>
      <w:r w:rsidRPr="001079A9">
        <w:rPr>
          <w:highlight w:val="white"/>
        </w:rPr>
        <w:t>.</w:t>
      </w:r>
    </w:p>
    <w:p w14:paraId="75C4E2E8" w14:textId="77777777" w:rsidR="00350456" w:rsidRPr="001079A9" w:rsidRDefault="00350456" w:rsidP="00420655">
      <w:pPr>
        <w:spacing w:before="60" w:after="40"/>
        <w:rPr>
          <w:highlight w:val="white"/>
        </w:rPr>
      </w:pPr>
      <w:r w:rsidRPr="001079A9">
        <w:rPr>
          <w:highlight w:val="white"/>
        </w:rPr>
        <w:lastRenderedPageBreak/>
        <w:t xml:space="preserve">Mizrachi, M. P. 2024. “Navigating global fashion policy: labor, environment, and future directions for sustainability,” Academia Environmental Sciences and Sustainability. Academia.edu Journals, 1. doi: </w:t>
      </w:r>
      <w:hyperlink r:id="rId28">
        <w:r w:rsidRPr="001079A9">
          <w:rPr>
            <w:color w:val="1155CC"/>
            <w:highlight w:val="white"/>
            <w:u w:val="single"/>
          </w:rPr>
          <w:t>https://doi.org/10.20935/AcadEnvSci7452</w:t>
        </w:r>
      </w:hyperlink>
      <w:r w:rsidRPr="001079A9">
        <w:rPr>
          <w:highlight w:val="white"/>
        </w:rPr>
        <w:t>.</w:t>
      </w:r>
    </w:p>
    <w:p w14:paraId="1D41CD7A" w14:textId="77777777" w:rsidR="00350456" w:rsidRPr="001079A9" w:rsidRDefault="00350456" w:rsidP="00420655">
      <w:pPr>
        <w:spacing w:before="60" w:after="40"/>
        <w:rPr>
          <w:highlight w:val="white"/>
        </w:rPr>
      </w:pPr>
      <w:r w:rsidRPr="001079A9">
        <w:rPr>
          <w:highlight w:val="white"/>
        </w:rPr>
        <w:t xml:space="preserve">Monfort, A., Mendez-Suarez, M. and Villagra, N., 2025. Artificial intelligence misconduct and ESG risk ratings. </w:t>
      </w:r>
      <w:r w:rsidRPr="001079A9">
        <w:rPr>
          <w:i/>
          <w:iCs/>
          <w:highlight w:val="white"/>
        </w:rPr>
        <w:t>Review of Managerial Science</w:t>
      </w:r>
      <w:r w:rsidRPr="001079A9">
        <w:rPr>
          <w:highlight w:val="white"/>
        </w:rPr>
        <w:t xml:space="preserve">, pp.1-24. </w:t>
      </w:r>
      <w:hyperlink r:id="rId29">
        <w:r w:rsidRPr="001079A9">
          <w:rPr>
            <w:color w:val="1155CC"/>
            <w:highlight w:val="white"/>
            <w:u w:val="single"/>
          </w:rPr>
          <w:t>https://doi.org/10.1007/s11846-025-00850-9</w:t>
        </w:r>
      </w:hyperlink>
      <w:r w:rsidRPr="001079A9">
        <w:rPr>
          <w:highlight w:val="white"/>
        </w:rPr>
        <w:t>.</w:t>
      </w:r>
    </w:p>
    <w:p w14:paraId="00748A14" w14:textId="77777777" w:rsidR="00350456" w:rsidRPr="001079A9" w:rsidRDefault="00350456" w:rsidP="00420655">
      <w:pPr>
        <w:spacing w:before="60" w:after="40"/>
        <w:rPr>
          <w:highlight w:val="white"/>
        </w:rPr>
      </w:pPr>
      <w:r w:rsidRPr="001079A9">
        <w:rPr>
          <w:highlight w:val="white"/>
        </w:rPr>
        <w:t xml:space="preserve">Pratama, O., 2025. Cosmopolitan Morality: A Critical Review of Peter Singer’s Ethics in the Real World and Its Implications for Public Policy. </w:t>
      </w:r>
      <w:r w:rsidRPr="001079A9">
        <w:rPr>
          <w:i/>
          <w:iCs/>
          <w:highlight w:val="white"/>
        </w:rPr>
        <w:t>Abjad Journal of Humanities &amp; Education</w:t>
      </w:r>
      <w:r w:rsidRPr="001079A9">
        <w:rPr>
          <w:highlight w:val="white"/>
        </w:rPr>
        <w:t xml:space="preserve">, </w:t>
      </w:r>
      <w:r w:rsidRPr="001079A9">
        <w:rPr>
          <w:i/>
          <w:iCs/>
          <w:highlight w:val="white"/>
        </w:rPr>
        <w:t>3</w:t>
      </w:r>
      <w:r w:rsidRPr="001079A9">
        <w:rPr>
          <w:highlight w:val="white"/>
        </w:rPr>
        <w:t xml:space="preserve">(2), pp.159-171. </w:t>
      </w:r>
      <w:hyperlink r:id="rId30">
        <w:r w:rsidRPr="001079A9">
          <w:rPr>
            <w:color w:val="1155CC"/>
            <w:highlight w:val="white"/>
            <w:u w:val="single"/>
          </w:rPr>
          <w:t>https://doi.org/10.62079/abjad.v3i2.76</w:t>
        </w:r>
      </w:hyperlink>
      <w:r w:rsidRPr="001079A9">
        <w:rPr>
          <w:highlight w:val="white"/>
        </w:rPr>
        <w:t>.</w:t>
      </w:r>
    </w:p>
    <w:p w14:paraId="11E1E30E" w14:textId="77777777" w:rsidR="00350456" w:rsidRPr="001079A9" w:rsidRDefault="00350456" w:rsidP="00420655">
      <w:pPr>
        <w:spacing w:before="60" w:after="40"/>
      </w:pPr>
      <w:r w:rsidRPr="001079A9">
        <w:t>Reviglio della Venaria, U., 2020. Personalization in social media: Challenges and opportunities for democratic societies. DOI 10.6092/unibo/amsdottorato/9529.</w:t>
      </w:r>
    </w:p>
    <w:p w14:paraId="21D055FF" w14:textId="77777777" w:rsidR="00350456" w:rsidRPr="001079A9" w:rsidRDefault="00350456" w:rsidP="00420655">
      <w:pPr>
        <w:spacing w:before="60" w:after="40"/>
        <w:rPr>
          <w:highlight w:val="white"/>
        </w:rPr>
      </w:pPr>
      <w:r w:rsidRPr="001079A9">
        <w:rPr>
          <w:highlight w:val="white"/>
        </w:rPr>
        <w:t xml:space="preserve">Rossi, F., Cebula, R. and Kregar, K., 2025. Religiosity and corporate financial decisions: a literature review. </w:t>
      </w:r>
      <w:r w:rsidRPr="001079A9">
        <w:rPr>
          <w:i/>
          <w:iCs/>
          <w:highlight w:val="white"/>
        </w:rPr>
        <w:t>Corporate Governance: The International Journal of Business in Society</w:t>
      </w:r>
      <w:r w:rsidRPr="001079A9">
        <w:rPr>
          <w:highlight w:val="white"/>
        </w:rPr>
        <w:t xml:space="preserve">, </w:t>
      </w:r>
      <w:r w:rsidRPr="001079A9">
        <w:rPr>
          <w:i/>
          <w:iCs/>
          <w:highlight w:val="white"/>
        </w:rPr>
        <w:t>25</w:t>
      </w:r>
      <w:r w:rsidRPr="001079A9">
        <w:rPr>
          <w:highlight w:val="white"/>
        </w:rPr>
        <w:t xml:space="preserve">(8), pp.215-239. </w:t>
      </w:r>
      <w:hyperlink r:id="rId31">
        <w:r w:rsidRPr="001079A9">
          <w:rPr>
            <w:color w:val="1155CC"/>
            <w:highlight w:val="white"/>
            <w:u w:val="single"/>
          </w:rPr>
          <w:t>https://doi.org/10.1108/CG-03-2024-0140</w:t>
        </w:r>
      </w:hyperlink>
      <w:r w:rsidRPr="001079A9">
        <w:rPr>
          <w:highlight w:val="white"/>
        </w:rPr>
        <w:t>.</w:t>
      </w:r>
    </w:p>
    <w:p w14:paraId="507FE8AC" w14:textId="77777777" w:rsidR="00350456" w:rsidRPr="001079A9" w:rsidRDefault="00350456" w:rsidP="00420655">
      <w:pPr>
        <w:spacing w:before="60" w:after="40"/>
        <w:rPr>
          <w:color w:val="333333"/>
          <w:highlight w:val="white"/>
        </w:rPr>
      </w:pPr>
      <w:r w:rsidRPr="001079A9">
        <w:rPr>
          <w:highlight w:val="white"/>
        </w:rPr>
        <w:t xml:space="preserve">Sekalala, S., Forman, L., Hodgson, T., Mulumba, M., Namyalo-Ganafa, H. and Meier, B.M., 2021. Decolonising human rights: how intellectual property laws result in unequal access to the COVID-19 vaccine. </w:t>
      </w:r>
      <w:r w:rsidRPr="001079A9">
        <w:rPr>
          <w:i/>
          <w:iCs/>
          <w:highlight w:val="white"/>
        </w:rPr>
        <w:t>BMJ global health</w:t>
      </w:r>
      <w:r w:rsidRPr="001079A9">
        <w:rPr>
          <w:highlight w:val="white"/>
        </w:rPr>
        <w:t xml:space="preserve">, </w:t>
      </w:r>
      <w:r w:rsidRPr="001079A9">
        <w:rPr>
          <w:i/>
          <w:iCs/>
          <w:highlight w:val="white"/>
        </w:rPr>
        <w:t>6</w:t>
      </w:r>
      <w:r w:rsidRPr="001079A9">
        <w:rPr>
          <w:highlight w:val="white"/>
        </w:rPr>
        <w:t xml:space="preserve">(7). </w:t>
      </w:r>
      <w:hyperlink r:id="rId32">
        <w:r w:rsidRPr="001079A9">
          <w:rPr>
            <w:color w:val="1155CC"/>
            <w:highlight w:val="white"/>
            <w:u w:val="single"/>
          </w:rPr>
          <w:t>https://doi.org/10.1136/bmjgh-2021-006169</w:t>
        </w:r>
      </w:hyperlink>
      <w:r w:rsidRPr="001079A9">
        <w:rPr>
          <w:color w:val="333333"/>
          <w:highlight w:val="white"/>
        </w:rPr>
        <w:t>.</w:t>
      </w:r>
    </w:p>
    <w:p w14:paraId="560DE630" w14:textId="77777777" w:rsidR="00350456" w:rsidRPr="001079A9" w:rsidRDefault="00350456" w:rsidP="00420655">
      <w:pPr>
        <w:spacing w:before="60" w:after="40"/>
        <w:rPr>
          <w:highlight w:val="white"/>
        </w:rPr>
      </w:pPr>
      <w:r w:rsidRPr="001079A9">
        <w:rPr>
          <w:highlight w:val="white"/>
        </w:rPr>
        <w:t xml:space="preserve">Thomson, B., Mehta, S. and Robinson, C., 2024. Scoping review and thematic analysis of informed consent in humanitarian emergencies. </w:t>
      </w:r>
      <w:r w:rsidRPr="001079A9">
        <w:rPr>
          <w:i/>
          <w:iCs/>
          <w:highlight w:val="white"/>
        </w:rPr>
        <w:t>BMC Medical Ethics</w:t>
      </w:r>
      <w:r w:rsidRPr="001079A9">
        <w:rPr>
          <w:highlight w:val="white"/>
        </w:rPr>
        <w:t xml:space="preserve">, </w:t>
      </w:r>
      <w:r w:rsidRPr="001079A9">
        <w:rPr>
          <w:i/>
          <w:iCs/>
          <w:highlight w:val="white"/>
        </w:rPr>
        <w:t>25</w:t>
      </w:r>
      <w:r w:rsidRPr="001079A9">
        <w:rPr>
          <w:highlight w:val="white"/>
        </w:rPr>
        <w:t xml:space="preserve">(1), p.135. </w:t>
      </w:r>
      <w:hyperlink r:id="rId33">
        <w:r w:rsidRPr="001079A9">
          <w:rPr>
            <w:color w:val="1155CC"/>
            <w:highlight w:val="white"/>
            <w:u w:val="single"/>
          </w:rPr>
          <w:t>https://doi.org/10.1186/s12910-024-01125-w</w:t>
        </w:r>
      </w:hyperlink>
      <w:r w:rsidRPr="001079A9">
        <w:rPr>
          <w:highlight w:val="white"/>
        </w:rPr>
        <w:t>.</w:t>
      </w:r>
    </w:p>
    <w:p w14:paraId="7A4E478F" w14:textId="77777777" w:rsidR="00350456" w:rsidRPr="00DF6710" w:rsidRDefault="00350456" w:rsidP="00420655">
      <w:pPr>
        <w:spacing w:beforeLines="60" w:before="144" w:afterLines="40" w:after="96"/>
        <w:rPr>
          <w:color w:val="222222"/>
          <w:highlight w:val="white"/>
        </w:rPr>
      </w:pPr>
    </w:p>
    <w:sectPr w:rsidR="00350456" w:rsidRPr="00DF6710">
      <w:headerReference w:type="default" r:id="rId34"/>
      <w:footerReference w:type="default" r:id="rId3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074FD" w14:textId="77777777" w:rsidR="00225290" w:rsidRPr="001079A9" w:rsidRDefault="00225290">
      <w:pPr>
        <w:spacing w:line="240" w:lineRule="auto"/>
      </w:pPr>
      <w:r w:rsidRPr="001079A9">
        <w:separator/>
      </w:r>
    </w:p>
  </w:endnote>
  <w:endnote w:type="continuationSeparator" w:id="0">
    <w:p w14:paraId="086EF37B" w14:textId="77777777" w:rsidR="00225290" w:rsidRPr="001079A9" w:rsidRDefault="00225290">
      <w:pPr>
        <w:spacing w:line="240" w:lineRule="auto"/>
      </w:pPr>
      <w:r w:rsidRPr="001079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980DDAF-CCE5-4022-BA48-5C9A2E30927E}"/>
    <w:embedBold r:id="rId2" w:fontKey="{6B83AF2C-80F2-48C5-8E11-F2FB28ADBFD1}"/>
  </w:font>
  <w:font w:name="Vrinda">
    <w:panose1 w:val="00000400000000000000"/>
    <w:charset w:val="00"/>
    <w:family w:val="swiss"/>
    <w:pitch w:val="variable"/>
    <w:sig w:usb0="00010003" w:usb1="00000000" w:usb2="00000000" w:usb3="00000000" w:csb0="00000001" w:csb1="00000000"/>
    <w:embedRegular r:id="rId3" w:fontKey="{B3039882-352D-45BC-B4A8-FE5C33428905}"/>
    <w:embedBold r:id="rId4" w:fontKey="{6FDB6B68-A3A8-4C90-A2C1-3371C315884F}"/>
    <w:embedBoldItalic r:id="rId5" w:fontKey="{86D9353A-648D-444E-ACE2-36498C84C41F}"/>
  </w:font>
  <w:font w:name="Cambria">
    <w:panose1 w:val="02040503050406030204"/>
    <w:charset w:val="00"/>
    <w:family w:val="roman"/>
    <w:pitch w:val="variable"/>
    <w:sig w:usb0="E00006FF" w:usb1="420024FF" w:usb2="02000000" w:usb3="00000000" w:csb0="0000019F" w:csb1="00000000"/>
    <w:embedRegular r:id="rId6" w:fontKey="{8F00892E-9714-4458-AB5A-9A0DFB3F7BFA}"/>
    <w:embedBold r:id="rId7" w:fontKey="{2301BFC1-F7DF-4406-8BC5-38C4C4E84F61}"/>
    <w:embedBoldItalic r:id="rId8" w:fontKey="{1CAB9E7E-9EC4-4AE8-AF16-24F6BCDD63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9E6E" w14:textId="5E448C45" w:rsidR="0098518A" w:rsidRPr="001079A9" w:rsidRDefault="0098518A">
    <w:pPr>
      <w:pStyle w:val="Footer"/>
    </w:pPr>
    <w:r w:rsidRPr="001079A9">
      <w:t>Cyrille Tounoudjou / 1914188</w:t>
    </w:r>
  </w:p>
  <w:p w14:paraId="0000003B" w14:textId="1B209B2C" w:rsidR="00663F72" w:rsidRPr="001079A9" w:rsidRDefault="00663F7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44B11" w14:textId="77777777" w:rsidR="00225290" w:rsidRPr="001079A9" w:rsidRDefault="00225290">
      <w:pPr>
        <w:spacing w:line="240" w:lineRule="auto"/>
      </w:pPr>
      <w:r w:rsidRPr="001079A9">
        <w:separator/>
      </w:r>
    </w:p>
  </w:footnote>
  <w:footnote w:type="continuationSeparator" w:id="0">
    <w:p w14:paraId="33EDAEF3" w14:textId="77777777" w:rsidR="00225290" w:rsidRPr="001079A9" w:rsidRDefault="00225290">
      <w:pPr>
        <w:spacing w:line="240" w:lineRule="auto"/>
      </w:pPr>
      <w:r w:rsidRPr="001079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132231"/>
      <w:docPartObj>
        <w:docPartGallery w:val="Page Numbers (Top of Page)"/>
        <w:docPartUnique/>
      </w:docPartObj>
    </w:sdtPr>
    <w:sdtContent>
      <w:p w14:paraId="7601DEA8" w14:textId="4E4A07BF" w:rsidR="002D5BD7" w:rsidRPr="001079A9" w:rsidRDefault="002D5BD7">
        <w:pPr>
          <w:pStyle w:val="Header"/>
          <w:jc w:val="right"/>
        </w:pPr>
        <w:r w:rsidRPr="001079A9">
          <w:fldChar w:fldCharType="begin"/>
        </w:r>
        <w:r w:rsidRPr="001079A9">
          <w:instrText xml:space="preserve"> PAGE   \* MERGEFORMAT </w:instrText>
        </w:r>
        <w:r w:rsidRPr="001079A9">
          <w:fldChar w:fldCharType="separate"/>
        </w:r>
        <w:r w:rsidRPr="001079A9">
          <w:t>2</w:t>
        </w:r>
        <w:r w:rsidRPr="001079A9">
          <w:fldChar w:fldCharType="end"/>
        </w:r>
      </w:p>
    </w:sdtContent>
  </w:sdt>
  <w:p w14:paraId="6991FB54" w14:textId="77777777" w:rsidR="002D5BD7" w:rsidRPr="001079A9" w:rsidRDefault="002D5B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F72"/>
    <w:rsid w:val="0002796A"/>
    <w:rsid w:val="00063FDC"/>
    <w:rsid w:val="00071936"/>
    <w:rsid w:val="00104979"/>
    <w:rsid w:val="001079A9"/>
    <w:rsid w:val="00184AFB"/>
    <w:rsid w:val="001E65D3"/>
    <w:rsid w:val="00225290"/>
    <w:rsid w:val="002332C2"/>
    <w:rsid w:val="00281710"/>
    <w:rsid w:val="00285CDB"/>
    <w:rsid w:val="002C1C98"/>
    <w:rsid w:val="002D5BD7"/>
    <w:rsid w:val="003260C4"/>
    <w:rsid w:val="003451BA"/>
    <w:rsid w:val="00350456"/>
    <w:rsid w:val="003531E3"/>
    <w:rsid w:val="00393175"/>
    <w:rsid w:val="00420655"/>
    <w:rsid w:val="004228F1"/>
    <w:rsid w:val="004B7391"/>
    <w:rsid w:val="004C5979"/>
    <w:rsid w:val="005377AC"/>
    <w:rsid w:val="00542FEA"/>
    <w:rsid w:val="005A4EC0"/>
    <w:rsid w:val="005B0901"/>
    <w:rsid w:val="00663F72"/>
    <w:rsid w:val="00690BD9"/>
    <w:rsid w:val="006C0ACC"/>
    <w:rsid w:val="007758EA"/>
    <w:rsid w:val="00795CD4"/>
    <w:rsid w:val="00874736"/>
    <w:rsid w:val="009458A6"/>
    <w:rsid w:val="0098518A"/>
    <w:rsid w:val="009B1711"/>
    <w:rsid w:val="009B19B3"/>
    <w:rsid w:val="00A353D9"/>
    <w:rsid w:val="00A552F9"/>
    <w:rsid w:val="00B07CEC"/>
    <w:rsid w:val="00C854AE"/>
    <w:rsid w:val="00D00F5D"/>
    <w:rsid w:val="00D553BC"/>
    <w:rsid w:val="00DF3738"/>
    <w:rsid w:val="00DF6710"/>
    <w:rsid w:val="00E31A96"/>
    <w:rsid w:val="00F140A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FB72"/>
  <w15:docId w15:val="{3076A3CD-FB0D-D342-8B7D-18D8DD7E3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6"/>
      <w:szCs w:val="36"/>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F6710"/>
    <w:pPr>
      <w:spacing w:before="480" w:after="0" w:line="276" w:lineRule="auto"/>
      <w:jc w:val="left"/>
      <w:outlineLvl w:val="9"/>
    </w:pPr>
    <w:rPr>
      <w:rFonts w:asciiTheme="majorHAnsi" w:eastAsiaTheme="majorEastAsia" w:hAnsiTheme="majorHAnsi" w:cstheme="majorBidi"/>
      <w:color w:val="365F91" w:themeColor="accent1" w:themeShade="BF"/>
      <w:lang w:val="en-US" w:eastAsia="en-US" w:bidi="ar-SA"/>
    </w:rPr>
  </w:style>
  <w:style w:type="paragraph" w:styleId="TOC1">
    <w:name w:val="toc 1"/>
    <w:basedOn w:val="Normal"/>
    <w:next w:val="Normal"/>
    <w:autoRedefine/>
    <w:uiPriority w:val="39"/>
    <w:unhideWhenUsed/>
    <w:rsid w:val="00DF6710"/>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F6710"/>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DF6710"/>
    <w:rPr>
      <w:color w:val="0000FF" w:themeColor="hyperlink"/>
      <w:u w:val="single"/>
    </w:rPr>
  </w:style>
  <w:style w:type="paragraph" w:styleId="TOC3">
    <w:name w:val="toc 3"/>
    <w:basedOn w:val="Normal"/>
    <w:next w:val="Normal"/>
    <w:autoRedefine/>
    <w:uiPriority w:val="39"/>
    <w:semiHidden/>
    <w:unhideWhenUsed/>
    <w:rsid w:val="00DF6710"/>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F6710"/>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DF6710"/>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DF6710"/>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DF6710"/>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DF6710"/>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DF6710"/>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9458A6"/>
  </w:style>
  <w:style w:type="character" w:styleId="Strong">
    <w:name w:val="Strong"/>
    <w:basedOn w:val="DefaultParagraphFont"/>
    <w:uiPriority w:val="22"/>
    <w:qFormat/>
    <w:rsid w:val="009458A6"/>
    <w:rPr>
      <w:b/>
      <w:bCs/>
    </w:rPr>
  </w:style>
  <w:style w:type="paragraph" w:styleId="NormalWeb">
    <w:name w:val="Normal (Web)"/>
    <w:basedOn w:val="Normal"/>
    <w:uiPriority w:val="99"/>
    <w:unhideWhenUsed/>
    <w:rsid w:val="00350456"/>
    <w:pPr>
      <w:spacing w:before="100" w:beforeAutospacing="1" w:after="100" w:afterAutospacing="1" w:line="240" w:lineRule="auto"/>
      <w:jc w:val="left"/>
    </w:pPr>
    <w:rPr>
      <w:lang w:val="en-IN"/>
    </w:rPr>
  </w:style>
  <w:style w:type="paragraph" w:styleId="NoSpacing">
    <w:name w:val="No Spacing"/>
    <w:link w:val="NoSpacingChar"/>
    <w:uiPriority w:val="1"/>
    <w:qFormat/>
    <w:rsid w:val="0098518A"/>
    <w:pPr>
      <w:spacing w:line="240" w:lineRule="auto"/>
      <w:jc w:val="left"/>
    </w:pPr>
    <w:rPr>
      <w:rFonts w:asciiTheme="minorHAnsi" w:eastAsiaTheme="minorEastAsia" w:hAnsiTheme="minorHAnsi" w:cstheme="minorBidi"/>
      <w:sz w:val="22"/>
      <w:szCs w:val="22"/>
      <w:lang w:val="en-US" w:eastAsia="en-US" w:bidi="ar-SA"/>
    </w:rPr>
  </w:style>
  <w:style w:type="character" w:customStyle="1" w:styleId="NoSpacingChar">
    <w:name w:val="No Spacing Char"/>
    <w:basedOn w:val="DefaultParagraphFont"/>
    <w:link w:val="NoSpacing"/>
    <w:uiPriority w:val="1"/>
    <w:rsid w:val="0098518A"/>
    <w:rPr>
      <w:rFonts w:asciiTheme="minorHAnsi" w:eastAsiaTheme="minorEastAsia" w:hAnsiTheme="minorHAnsi" w:cstheme="minorBidi"/>
      <w:sz w:val="22"/>
      <w:szCs w:val="22"/>
      <w:lang w:val="en-US" w:eastAsia="en-US" w:bidi="ar-SA"/>
    </w:rPr>
  </w:style>
  <w:style w:type="paragraph" w:styleId="Header">
    <w:name w:val="header"/>
    <w:basedOn w:val="Normal"/>
    <w:link w:val="HeaderChar"/>
    <w:uiPriority w:val="99"/>
    <w:unhideWhenUsed/>
    <w:rsid w:val="0098518A"/>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98518A"/>
    <w:rPr>
      <w:szCs w:val="30"/>
    </w:rPr>
  </w:style>
  <w:style w:type="paragraph" w:styleId="Footer">
    <w:name w:val="footer"/>
    <w:basedOn w:val="Normal"/>
    <w:link w:val="FooterChar"/>
    <w:uiPriority w:val="99"/>
    <w:unhideWhenUsed/>
    <w:rsid w:val="0098518A"/>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98518A"/>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7/s10668-022-02887-2" TargetMode="External"/><Relationship Id="rId13" Type="http://schemas.openxmlformats.org/officeDocument/2006/relationships/hyperlink" Target="https://doi.org/10.1080/08913811.2024.2410613" TargetMode="External"/><Relationship Id="rId18" Type="http://schemas.openxmlformats.org/officeDocument/2006/relationships/hyperlink" Target="https://doi.org/10.37567/ijgie.v5i1.2685" TargetMode="External"/><Relationship Id="rId26" Type="http://schemas.openxmlformats.org/officeDocument/2006/relationships/hyperlink" Target="https://doi.org/10.1002/bse.3712" TargetMode="External"/><Relationship Id="rId3" Type="http://schemas.openxmlformats.org/officeDocument/2006/relationships/settings" Target="settings.xml"/><Relationship Id="rId21" Type="http://schemas.openxmlformats.org/officeDocument/2006/relationships/hyperlink" Target="https://doi.org/10.1002/ase.2280"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i.org/10.1007/s10551-018-4066-0" TargetMode="External"/><Relationship Id="rId17" Type="http://schemas.openxmlformats.org/officeDocument/2006/relationships/hyperlink" Target="https://doi.org/10.3389/fpsyg.2020.581299" TargetMode="External"/><Relationship Id="rId25" Type="http://schemas.openxmlformats.org/officeDocument/2006/relationships/hyperlink" Target="https://doi.org/10.14475/jhpc.2024.27.4.107" TargetMode="External"/><Relationship Id="rId33" Type="http://schemas.openxmlformats.org/officeDocument/2006/relationships/hyperlink" Target="https://doi.org/10.1186/s12910-024-01125-w" TargetMode="External"/><Relationship Id="rId2" Type="http://schemas.openxmlformats.org/officeDocument/2006/relationships/styles" Target="styles.xml"/><Relationship Id="rId16" Type="http://schemas.openxmlformats.org/officeDocument/2006/relationships/hyperlink" Target="https://doi.org/10.1080/23311975.2024.2333063" TargetMode="External"/><Relationship Id="rId20" Type="http://schemas.openxmlformats.org/officeDocument/2006/relationships/hyperlink" Target="https://doi.org/10.1111/jbl.12403" TargetMode="External"/><Relationship Id="rId29" Type="http://schemas.openxmlformats.org/officeDocument/2006/relationships/hyperlink" Target="https://doi.org/10.1007/s11846-025-00850-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0574/wjarr.2024.21.1.0106" TargetMode="External"/><Relationship Id="rId24" Type="http://schemas.openxmlformats.org/officeDocument/2006/relationships/hyperlink" Target="https://doi.org/10.1111/hsc.13374" TargetMode="External"/><Relationship Id="rId32" Type="http://schemas.openxmlformats.org/officeDocument/2006/relationships/hyperlink" Target="https://doi.org/10.1136/bmjgh-2021-006169"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47836/pjssh.33.1.13" TargetMode="External"/><Relationship Id="rId23" Type="http://schemas.openxmlformats.org/officeDocument/2006/relationships/hyperlink" Target="https://doi.org/10.1016/j.giq.2020.101481" TargetMode="External"/><Relationship Id="rId28" Type="http://schemas.openxmlformats.org/officeDocument/2006/relationships/hyperlink" Target="https://doi.org/10.20935/AcadEnvSci7452" TargetMode="External"/><Relationship Id="rId36" Type="http://schemas.openxmlformats.org/officeDocument/2006/relationships/fontTable" Target="fontTable.xml"/><Relationship Id="rId10" Type="http://schemas.openxmlformats.org/officeDocument/2006/relationships/hyperlink" Target="https://www.apple.com/" TargetMode="External"/><Relationship Id="rId19" Type="http://schemas.openxmlformats.org/officeDocument/2006/relationships/hyperlink" Target="https://doi.org/10.21203/rs.3.rs-7448052/v1" TargetMode="External"/><Relationship Id="rId31" Type="http://schemas.openxmlformats.org/officeDocument/2006/relationships/hyperlink" Target="https://doi.org/10.1108/CG-03-2024-0140" TargetMode="External"/><Relationship Id="rId4" Type="http://schemas.openxmlformats.org/officeDocument/2006/relationships/webSettings" Target="webSettings.xml"/><Relationship Id="rId9" Type="http://schemas.openxmlformats.org/officeDocument/2006/relationships/hyperlink" Target="https://doi.org/10.3390/merits5040021" TargetMode="External"/><Relationship Id="rId14" Type="http://schemas.openxmlformats.org/officeDocument/2006/relationships/hyperlink" Target="https://doi.org/10.3390/s23031151" TargetMode="External"/><Relationship Id="rId22" Type="http://schemas.openxmlformats.org/officeDocument/2006/relationships/hyperlink" Target="https://doi.org/10.1177/08944865241226739" TargetMode="External"/><Relationship Id="rId27" Type="http://schemas.openxmlformats.org/officeDocument/2006/relationships/hyperlink" Target="https://doi.org/10.3390/vaccines12040348" TargetMode="External"/><Relationship Id="rId30" Type="http://schemas.openxmlformats.org/officeDocument/2006/relationships/hyperlink" Target="https://doi.org/10.62079/abjad.v3i2.76"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D6C6-1F25-174E-A561-AF72BC21F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4312</Words>
  <Characters>24581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cyrille rene tounoudjou</cp:lastModifiedBy>
  <cp:revision>2</cp:revision>
  <dcterms:created xsi:type="dcterms:W3CDTF">2025-12-11T16:25:00Z</dcterms:created>
  <dcterms:modified xsi:type="dcterms:W3CDTF">2025-12-11T16:25:00Z</dcterms:modified>
</cp:coreProperties>
</file>