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A31B4" w:rsidR="00F41A15" w:rsidRDefault="00F41A15" w14:paraId="731C43FB" w14:textId="77777777"/>
    <w:p w:rsidRPr="008A31B4" w:rsidR="008A31B4" w:rsidP="008A31B4" w:rsidRDefault="008A31B4" w14:paraId="543FA8FC" w14:textId="77777777">
      <w:pPr>
        <w:spacing w:after="100"/>
        <w:jc w:val="center"/>
        <w:rPr>
          <w:rFonts w:ascii="Arial" w:hAnsi="Arial" w:cs="Arial"/>
        </w:rPr>
      </w:pPr>
      <w:r w:rsidRPr="008A31B4">
        <w:rPr>
          <w:rFonts w:ascii="Arial" w:hAnsi="Arial" w:cs="Arial"/>
          <w:sz w:val="21"/>
        </w:rPr>
        <w:t>LCHS4003 – Introduction to Health and Social Care</w:t>
      </w:r>
    </w:p>
    <w:p w:rsidRPr="008A31B4" w:rsidR="008A31B4" w:rsidP="008A31B4" w:rsidRDefault="008A31B4" w14:paraId="518E1EC7" w14:textId="77777777">
      <w:pPr>
        <w:jc w:val="center"/>
      </w:pPr>
    </w:p>
    <w:p w:rsidRPr="008A31B4" w:rsidR="008A31B4" w:rsidP="008A31B4" w:rsidRDefault="008A31B4" w14:paraId="1A5647EB" w14:textId="77777777"/>
    <w:p w:rsidRPr="008A31B4" w:rsidR="008A31B4" w:rsidP="008A31B4" w:rsidRDefault="008A31B4" w14:paraId="72A800ED" w14:textId="77777777"/>
    <w:p w:rsidRPr="008A31B4" w:rsidR="008A31B4" w:rsidP="008A31B4" w:rsidRDefault="008A31B4" w14:paraId="3A35F261" w14:textId="77777777"/>
    <w:p w:rsidRPr="008A31B4" w:rsidR="008A31B4" w:rsidP="008A31B4" w:rsidRDefault="008A31B4" w14:paraId="58BE25DF" w14:textId="77777777">
      <w:pPr>
        <w:jc w:val="center"/>
        <w:rPr>
          <w:rFonts w:ascii="Arial" w:hAnsi="Arial" w:cs="Arial"/>
        </w:rPr>
      </w:pPr>
      <w:r w:rsidRPr="008A31B4">
        <w:rPr>
          <w:rFonts w:ascii="Arial" w:hAnsi="Arial" w:cs="Arial"/>
          <w:b/>
          <w:sz w:val="50"/>
        </w:rPr>
        <w:t>COMPONENT 2 WRITTEN ASSIGNMENT</w:t>
      </w:r>
    </w:p>
    <w:p w:rsidRPr="008A31B4" w:rsidR="008A31B4" w:rsidP="008A31B4" w:rsidRDefault="008A31B4" w14:paraId="11BFC8BC" w14:textId="77777777">
      <w:pPr>
        <w:spacing w:after="920"/>
        <w:jc w:val="center"/>
        <w:rPr>
          <w:rFonts w:ascii="Arial" w:hAnsi="Arial" w:cs="Arial"/>
        </w:rPr>
      </w:pPr>
      <w:r w:rsidRPr="008A31B4">
        <w:rPr>
          <w:rFonts w:ascii="Arial" w:hAnsi="Arial" w:cs="Arial"/>
          <w:sz w:val="28"/>
        </w:rPr>
        <w:t>Care, Communication and Professional Practice</w:t>
      </w:r>
      <w:r w:rsidRPr="008A31B4">
        <w:rPr>
          <w:rFonts w:ascii="Arial" w:hAnsi="Arial" w:cs="Arial"/>
          <w:sz w:val="28"/>
        </w:rPr>
        <w:br/>
      </w:r>
      <w:r w:rsidRPr="008A31B4">
        <w:rPr>
          <w:rFonts w:ascii="Arial" w:hAnsi="Arial" w:cs="Arial"/>
          <w:sz w:val="28"/>
        </w:rPr>
        <w:t xml:space="preserve">A case-based report concerning </w:t>
      </w:r>
      <w:proofErr w:type="spellStart"/>
      <w:r w:rsidRPr="008A31B4">
        <w:rPr>
          <w:rFonts w:ascii="Arial" w:hAnsi="Arial" w:cs="Arial"/>
          <w:sz w:val="28"/>
        </w:rPr>
        <w:t>Mrs</w:t>
      </w:r>
      <w:proofErr w:type="spellEnd"/>
      <w:r w:rsidRPr="008A31B4">
        <w:rPr>
          <w:rFonts w:ascii="Arial" w:hAnsi="Arial" w:cs="Arial"/>
          <w:sz w:val="28"/>
        </w:rPr>
        <w:t xml:space="preserve"> Thompson</w:t>
      </w:r>
    </w:p>
    <w:p w:rsidR="008A31B4" w:rsidP="008A31B4" w:rsidRDefault="008A31B4" w14:paraId="1A7D6CA8" w14:textId="77777777">
      <w:pPr>
        <w:jc w:val="center"/>
      </w:pPr>
    </w:p>
    <w:p w:rsidR="008A31B4" w:rsidP="008A31B4" w:rsidRDefault="008A31B4" w14:paraId="7ED4CDB9" w14:textId="77777777">
      <w:pPr>
        <w:jc w:val="center"/>
      </w:pPr>
    </w:p>
    <w:p w:rsidRPr="008A31B4" w:rsidR="008A31B4" w:rsidP="008A31B4" w:rsidRDefault="008A31B4" w14:paraId="2797FA39" w14:textId="77777777"/>
    <w:p w:rsidRPr="00E864C5" w:rsidR="008A31B4" w:rsidP="008A31B4" w:rsidRDefault="008A31B4" w14:paraId="0339C0A3" w14:textId="3F82A083">
      <w:pPr>
        <w:spacing w:after="100"/>
        <w:jc w:val="center"/>
        <w:rPr>
          <w:rFonts w:ascii="Arial" w:hAnsi="Arial" w:cs="Arial"/>
          <w:lang w:val="nl-NL"/>
        </w:rPr>
      </w:pPr>
      <w:r w:rsidRPr="006593BF" w:rsidR="008A31B4">
        <w:rPr>
          <w:rFonts w:ascii="Arial" w:hAnsi="Arial" w:cs="Arial"/>
          <w:b w:val="1"/>
          <w:bCs w:val="1"/>
          <w:sz w:val="21"/>
          <w:szCs w:val="21"/>
          <w:lang w:val="nl-NL"/>
        </w:rPr>
        <w:t xml:space="preserve">Student Name: </w:t>
      </w:r>
      <w:r w:rsidRPr="006593BF" w:rsidR="592B06B4">
        <w:rPr>
          <w:rFonts w:ascii="Arial" w:hAnsi="Arial" w:cs="Arial"/>
          <w:b w:val="1"/>
          <w:bCs w:val="1"/>
          <w:sz w:val="21"/>
          <w:szCs w:val="21"/>
          <w:lang w:val="nl-NL"/>
        </w:rPr>
        <w:t xml:space="preserve"> Ionel Oprea</w:t>
      </w:r>
    </w:p>
    <w:p w:rsidRPr="00E864C5" w:rsidR="008A31B4" w:rsidP="008A31B4" w:rsidRDefault="008A31B4" w14:paraId="599FDDB1" w14:textId="671B8B4F">
      <w:pPr>
        <w:spacing w:after="100"/>
        <w:jc w:val="center"/>
      </w:pPr>
      <w:r w:rsidRPr="006593BF" w:rsidR="008A31B4">
        <w:rPr>
          <w:rFonts w:ascii="Arial" w:hAnsi="Arial" w:cs="Arial"/>
          <w:b w:val="1"/>
          <w:bCs w:val="1"/>
          <w:sz w:val="21"/>
          <w:szCs w:val="21"/>
          <w:lang w:val="nl-NL"/>
        </w:rPr>
        <w:t xml:space="preserve">Student ID: </w:t>
      </w:r>
      <w:r w:rsidRPr="006593BF" w:rsidR="11D4915E">
        <w:rPr>
          <w:rFonts w:ascii="Arial" w:hAnsi="Arial" w:cs="Arial"/>
          <w:b w:val="1"/>
          <w:bCs w:val="1"/>
          <w:sz w:val="21"/>
          <w:szCs w:val="21"/>
          <w:lang w:val="nl-NL"/>
        </w:rPr>
        <w:t xml:space="preserve"> </w:t>
      </w:r>
      <w:r w:rsidRPr="006593BF" w:rsidR="00D338D8">
        <w:rPr>
          <w:rFonts w:ascii="Arial" w:hAnsi="Arial" w:cs="Arial"/>
          <w:b w:val="1"/>
          <w:bCs w:val="1"/>
          <w:sz w:val="21"/>
          <w:szCs w:val="21"/>
          <w:lang w:val="nl-NL"/>
        </w:rPr>
        <w:t>2526326</w:t>
      </w:r>
    </w:p>
    <w:p w:rsidR="00D338D8" w:rsidP="006593BF" w:rsidRDefault="00D338D8" w14:paraId="07E3E97C" w14:textId="0519D5B4">
      <w:pPr>
        <w:spacing w:after="100"/>
        <w:jc w:val="center"/>
      </w:pPr>
      <w:r w:rsidRPr="006593BF" w:rsidR="00D338D8">
        <w:rPr>
          <w:rFonts w:ascii="Arial" w:hAnsi="Arial" w:cs="Arial"/>
          <w:b w:val="1"/>
          <w:bCs w:val="1"/>
          <w:sz w:val="21"/>
          <w:szCs w:val="21"/>
          <w:lang w:val="nl-NL"/>
        </w:rPr>
        <w:t>Lecturer</w:t>
      </w:r>
      <w:r w:rsidRPr="006593BF" w:rsidR="00D338D8">
        <w:rPr>
          <w:rFonts w:ascii="Arial" w:hAnsi="Arial" w:cs="Arial"/>
          <w:b w:val="1"/>
          <w:bCs w:val="1"/>
          <w:sz w:val="21"/>
          <w:szCs w:val="21"/>
          <w:lang w:val="nl-NL"/>
        </w:rPr>
        <w:t xml:space="preserve"> </w:t>
      </w:r>
      <w:r w:rsidRPr="006593BF" w:rsidR="00D338D8">
        <w:rPr>
          <w:rFonts w:ascii="Arial" w:hAnsi="Arial" w:cs="Arial"/>
          <w:b w:val="1"/>
          <w:bCs w:val="1"/>
          <w:sz w:val="21"/>
          <w:szCs w:val="21"/>
          <w:lang w:val="nl-NL"/>
        </w:rPr>
        <w:t>Name :</w:t>
      </w:r>
      <w:r w:rsidRPr="006593BF" w:rsidR="00D338D8">
        <w:rPr>
          <w:rFonts w:ascii="Arial" w:hAnsi="Arial" w:cs="Arial"/>
          <w:b w:val="1"/>
          <w:bCs w:val="1"/>
          <w:sz w:val="21"/>
          <w:szCs w:val="21"/>
          <w:lang w:val="nl-NL"/>
        </w:rPr>
        <w:t xml:space="preserve"> Muhammad Aliyu</w:t>
      </w:r>
    </w:p>
    <w:p w:rsidRPr="008A31B4" w:rsidR="008A31B4" w:rsidP="008A31B4" w:rsidRDefault="008A31B4" w14:paraId="697D05E4" w14:textId="77777777">
      <w:pPr>
        <w:jc w:val="center"/>
        <w:rPr>
          <w:lang w:val="nl-NL"/>
        </w:rPr>
      </w:pPr>
    </w:p>
    <w:p w:rsidRPr="008A31B4" w:rsidR="008A31B4" w:rsidP="008A31B4" w:rsidRDefault="008A31B4" w14:paraId="525EDF44" w14:textId="77777777">
      <w:pPr>
        <w:rPr>
          <w:lang w:val="nl-NL"/>
        </w:rPr>
      </w:pPr>
    </w:p>
    <w:p w:rsidRPr="008A31B4" w:rsidR="008A31B4" w:rsidP="008A31B4" w:rsidRDefault="008A31B4" w14:paraId="74C92E6D" w14:textId="77777777">
      <w:pPr>
        <w:rPr>
          <w:lang w:val="nl-NL"/>
        </w:rPr>
      </w:pPr>
    </w:p>
    <w:p w:rsidRPr="008A31B4" w:rsidR="008A31B4" w:rsidP="008A31B4" w:rsidRDefault="008A31B4" w14:paraId="586E1F76" w14:textId="77777777">
      <w:pPr>
        <w:rPr>
          <w:lang w:val="nl-NL"/>
        </w:rPr>
      </w:pPr>
    </w:p>
    <w:p w:rsidRPr="008A31B4" w:rsidR="008A31B4" w:rsidP="008A31B4" w:rsidRDefault="008A31B4" w14:paraId="5D80259E" w14:textId="77777777">
      <w:pPr>
        <w:rPr>
          <w:lang w:val="nl-NL"/>
        </w:rPr>
      </w:pPr>
    </w:p>
    <w:p w:rsidRPr="008A31B4" w:rsidR="008A31B4" w:rsidP="008A31B4" w:rsidRDefault="008A31B4" w14:paraId="05CE5141" w14:textId="77777777">
      <w:pPr>
        <w:rPr>
          <w:lang w:val="nl-NL"/>
        </w:rPr>
      </w:pPr>
    </w:p>
    <w:p w:rsidRPr="008A31B4" w:rsidR="008A31B4" w:rsidP="008A31B4" w:rsidRDefault="008A31B4" w14:paraId="1834F99B" w14:textId="77777777">
      <w:pPr>
        <w:rPr>
          <w:lang w:val="nl-NL"/>
        </w:rPr>
      </w:pPr>
    </w:p>
    <w:p w:rsidRPr="008A31B4" w:rsidR="008A31B4" w:rsidP="008A31B4" w:rsidRDefault="008A31B4" w14:paraId="32CF53CD" w14:textId="77777777">
      <w:pPr>
        <w:rPr>
          <w:lang w:val="nl-NL"/>
        </w:rPr>
      </w:pPr>
    </w:p>
    <w:p w:rsidRPr="008A31B4" w:rsidR="008A31B4" w:rsidP="008A31B4" w:rsidRDefault="008A31B4" w14:paraId="5382A56A" w14:textId="77777777">
      <w:pPr>
        <w:rPr>
          <w:lang w:val="nl-NL"/>
        </w:rPr>
      </w:pPr>
    </w:p>
    <w:p w:rsidR="008A31B4" w:rsidP="008A31B4" w:rsidRDefault="008A31B4" w14:paraId="5B0D4786" w14:textId="56ECB65F">
      <w:pPr>
        <w:rPr>
          <w:lang w:val="nl-NL"/>
        </w:rPr>
      </w:pPr>
    </w:p>
    <w:sdt>
      <w:sdtPr>
        <w:id w:val="74244000"/>
        <w:docPartObj>
          <w:docPartGallery w:val="Table of Contents"/>
          <w:docPartUnique/>
        </w:docPartObj>
      </w:sdtPr>
      <w:sdtEndPr>
        <w:rPr>
          <w:rFonts w:ascii="Calibri" w:hAnsi="Calibri" w:eastAsia="" w:cs="" w:eastAsiaTheme="minorEastAsia" w:cstheme="minorBidi"/>
          <w:b w:val="1"/>
          <w:bCs w:val="1"/>
          <w:noProof/>
          <w:color w:val="auto"/>
          <w:sz w:val="22"/>
          <w:szCs w:val="22"/>
        </w:rPr>
      </w:sdtEndPr>
      <w:sdtContent>
        <w:p w:rsidR="008A31B4" w:rsidRDefault="008A31B4" w14:paraId="55185C9F" w14:textId="6EA31A55">
          <w:pPr>
            <w:pStyle w:val="TOCHeading"/>
          </w:pPr>
          <w:r>
            <w:t>Contents</w:t>
          </w:r>
        </w:p>
        <w:p w:rsidR="008A31B4" w:rsidRDefault="008A31B4" w14:paraId="4911C676" w14:textId="1ABF1BAB">
          <w:pPr>
            <w:pStyle w:val="TOC1"/>
            <w:tabs>
              <w:tab w:val="right" w:leader="dot" w:pos="9016"/>
            </w:tabs>
            <w:rPr>
              <w:noProof/>
            </w:rPr>
          </w:pPr>
          <w:r>
            <w:fldChar w:fldCharType="begin"/>
          </w:r>
          <w:r>
            <w:instrText xml:space="preserve"> TOC \o "1-3" \h \z \u </w:instrText>
          </w:r>
          <w:r>
            <w:fldChar w:fldCharType="separate"/>
          </w:r>
          <w:hyperlink w:history="1" w:anchor="_Toc237816581">
            <w:r w:rsidRPr="00B045B2">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_Toc237816581 \h </w:instrText>
            </w:r>
            <w:r>
              <w:rPr>
                <w:noProof/>
                <w:webHidden/>
              </w:rPr>
            </w:r>
            <w:r>
              <w:rPr>
                <w:noProof/>
                <w:webHidden/>
              </w:rPr>
              <w:fldChar w:fldCharType="separate"/>
            </w:r>
            <w:r>
              <w:rPr>
                <w:noProof/>
                <w:webHidden/>
              </w:rPr>
              <w:t>2</w:t>
            </w:r>
            <w:r>
              <w:rPr>
                <w:noProof/>
                <w:webHidden/>
              </w:rPr>
              <w:fldChar w:fldCharType="end"/>
            </w:r>
          </w:hyperlink>
        </w:p>
        <w:p w:rsidR="008A31B4" w:rsidRDefault="008A31B4" w14:paraId="49F76E04" w14:textId="673FD804">
          <w:pPr>
            <w:pStyle w:val="TOC1"/>
            <w:tabs>
              <w:tab w:val="right" w:leader="dot" w:pos="9016"/>
            </w:tabs>
            <w:rPr>
              <w:noProof/>
            </w:rPr>
          </w:pPr>
          <w:hyperlink w:history="1" w:anchor="_Toc237816582">
            <w:r w:rsidRPr="00B045B2">
              <w:rPr>
                <w:rStyle w:val="Hyperlink"/>
                <w:rFonts w:ascii="Arial" w:hAnsi="Arial" w:cs="Arial"/>
                <w:noProof/>
              </w:rPr>
              <w:t>1. Effective Communication with Mrs Thompson and Her Family</w:t>
            </w:r>
            <w:r>
              <w:rPr>
                <w:noProof/>
                <w:webHidden/>
              </w:rPr>
              <w:tab/>
            </w:r>
            <w:r>
              <w:rPr>
                <w:noProof/>
                <w:webHidden/>
              </w:rPr>
              <w:fldChar w:fldCharType="begin"/>
            </w:r>
            <w:r>
              <w:rPr>
                <w:noProof/>
                <w:webHidden/>
              </w:rPr>
              <w:instrText xml:space="preserve"> PAGEREF _Toc237816582 \h </w:instrText>
            </w:r>
            <w:r>
              <w:rPr>
                <w:noProof/>
                <w:webHidden/>
              </w:rPr>
            </w:r>
            <w:r>
              <w:rPr>
                <w:noProof/>
                <w:webHidden/>
              </w:rPr>
              <w:fldChar w:fldCharType="separate"/>
            </w:r>
            <w:r>
              <w:rPr>
                <w:noProof/>
                <w:webHidden/>
              </w:rPr>
              <w:t>2</w:t>
            </w:r>
            <w:r>
              <w:rPr>
                <w:noProof/>
                <w:webHidden/>
              </w:rPr>
              <w:fldChar w:fldCharType="end"/>
            </w:r>
          </w:hyperlink>
        </w:p>
        <w:p w:rsidR="008A31B4" w:rsidRDefault="008A31B4" w14:paraId="34445E6E" w14:textId="4BD5F4B3">
          <w:pPr>
            <w:pStyle w:val="TOC2"/>
            <w:tabs>
              <w:tab w:val="right" w:leader="dot" w:pos="9016"/>
            </w:tabs>
            <w:rPr>
              <w:noProof/>
            </w:rPr>
          </w:pPr>
          <w:hyperlink w:history="1" w:anchor="_Toc237816583">
            <w:r w:rsidRPr="00B045B2">
              <w:rPr>
                <w:rStyle w:val="Hyperlink"/>
                <w:rFonts w:ascii="Arial" w:hAnsi="Arial" w:cs="Arial"/>
                <w:noProof/>
              </w:rPr>
              <w:t>1.1 Importance of Effective Communication</w:t>
            </w:r>
            <w:r>
              <w:rPr>
                <w:noProof/>
                <w:webHidden/>
              </w:rPr>
              <w:tab/>
            </w:r>
            <w:r>
              <w:rPr>
                <w:noProof/>
                <w:webHidden/>
              </w:rPr>
              <w:fldChar w:fldCharType="begin"/>
            </w:r>
            <w:r>
              <w:rPr>
                <w:noProof/>
                <w:webHidden/>
              </w:rPr>
              <w:instrText xml:space="preserve"> PAGEREF _Toc237816583 \h </w:instrText>
            </w:r>
            <w:r>
              <w:rPr>
                <w:noProof/>
                <w:webHidden/>
              </w:rPr>
            </w:r>
            <w:r>
              <w:rPr>
                <w:noProof/>
                <w:webHidden/>
              </w:rPr>
              <w:fldChar w:fldCharType="separate"/>
            </w:r>
            <w:r>
              <w:rPr>
                <w:noProof/>
                <w:webHidden/>
              </w:rPr>
              <w:t>2</w:t>
            </w:r>
            <w:r>
              <w:rPr>
                <w:noProof/>
                <w:webHidden/>
              </w:rPr>
              <w:fldChar w:fldCharType="end"/>
            </w:r>
          </w:hyperlink>
        </w:p>
        <w:p w:rsidR="008A31B4" w:rsidRDefault="008A31B4" w14:paraId="3DE766AC" w14:textId="687C839A">
          <w:pPr>
            <w:pStyle w:val="TOC2"/>
            <w:tabs>
              <w:tab w:val="right" w:leader="dot" w:pos="9016"/>
            </w:tabs>
            <w:rPr>
              <w:noProof/>
            </w:rPr>
          </w:pPr>
          <w:hyperlink w:history="1" w:anchor="_Toc237816584">
            <w:r w:rsidRPr="00B045B2">
              <w:rPr>
                <w:rStyle w:val="Hyperlink"/>
                <w:rFonts w:ascii="Arial" w:hAnsi="Arial" w:cs="Arial"/>
                <w:noProof/>
              </w:rPr>
              <w:t>1.2 Shannon-Weaver Communication Model</w:t>
            </w:r>
            <w:r>
              <w:rPr>
                <w:noProof/>
                <w:webHidden/>
              </w:rPr>
              <w:tab/>
            </w:r>
            <w:r>
              <w:rPr>
                <w:noProof/>
                <w:webHidden/>
              </w:rPr>
              <w:fldChar w:fldCharType="begin"/>
            </w:r>
            <w:r>
              <w:rPr>
                <w:noProof/>
                <w:webHidden/>
              </w:rPr>
              <w:instrText xml:space="preserve"> PAGEREF _Toc237816584 \h </w:instrText>
            </w:r>
            <w:r>
              <w:rPr>
                <w:noProof/>
                <w:webHidden/>
              </w:rPr>
            </w:r>
            <w:r>
              <w:rPr>
                <w:noProof/>
                <w:webHidden/>
              </w:rPr>
              <w:fldChar w:fldCharType="separate"/>
            </w:r>
            <w:r>
              <w:rPr>
                <w:noProof/>
                <w:webHidden/>
              </w:rPr>
              <w:t>2</w:t>
            </w:r>
            <w:r>
              <w:rPr>
                <w:noProof/>
                <w:webHidden/>
              </w:rPr>
              <w:fldChar w:fldCharType="end"/>
            </w:r>
          </w:hyperlink>
        </w:p>
        <w:p w:rsidR="008A31B4" w:rsidRDefault="008A31B4" w14:paraId="715A9D9D" w14:textId="0415D433">
          <w:pPr>
            <w:pStyle w:val="TOC2"/>
            <w:tabs>
              <w:tab w:val="right" w:leader="dot" w:pos="9016"/>
            </w:tabs>
            <w:rPr>
              <w:noProof/>
            </w:rPr>
          </w:pPr>
          <w:hyperlink w:history="1" w:anchor="_Toc237816585">
            <w:r w:rsidRPr="00B045B2">
              <w:rPr>
                <w:rStyle w:val="Hyperlink"/>
                <w:rFonts w:ascii="Arial" w:hAnsi="Arial" w:cs="Arial"/>
                <w:noProof/>
              </w:rPr>
              <w:t>1.3 Equality Act 2010 and Communication with Family</w:t>
            </w:r>
            <w:r>
              <w:rPr>
                <w:noProof/>
                <w:webHidden/>
              </w:rPr>
              <w:tab/>
            </w:r>
            <w:r>
              <w:rPr>
                <w:noProof/>
                <w:webHidden/>
              </w:rPr>
              <w:fldChar w:fldCharType="begin"/>
            </w:r>
            <w:r>
              <w:rPr>
                <w:noProof/>
                <w:webHidden/>
              </w:rPr>
              <w:instrText xml:space="preserve"> PAGEREF _Toc237816585 \h </w:instrText>
            </w:r>
            <w:r>
              <w:rPr>
                <w:noProof/>
                <w:webHidden/>
              </w:rPr>
            </w:r>
            <w:r>
              <w:rPr>
                <w:noProof/>
                <w:webHidden/>
              </w:rPr>
              <w:fldChar w:fldCharType="separate"/>
            </w:r>
            <w:r>
              <w:rPr>
                <w:noProof/>
                <w:webHidden/>
              </w:rPr>
              <w:t>3</w:t>
            </w:r>
            <w:r>
              <w:rPr>
                <w:noProof/>
                <w:webHidden/>
              </w:rPr>
              <w:fldChar w:fldCharType="end"/>
            </w:r>
          </w:hyperlink>
        </w:p>
        <w:p w:rsidR="008A31B4" w:rsidRDefault="008A31B4" w14:paraId="3C5D74AA" w14:textId="7376578F">
          <w:pPr>
            <w:pStyle w:val="TOC1"/>
            <w:tabs>
              <w:tab w:val="right" w:leader="dot" w:pos="9016"/>
            </w:tabs>
            <w:rPr>
              <w:noProof/>
            </w:rPr>
          </w:pPr>
          <w:hyperlink w:history="1" w:anchor="_Toc237816586">
            <w:r w:rsidRPr="00B045B2">
              <w:rPr>
                <w:rStyle w:val="Hyperlink"/>
                <w:rFonts w:ascii="Arial" w:hAnsi="Arial" w:cs="Arial"/>
                <w:noProof/>
              </w:rPr>
              <w:t>2. Administrative Skills, Record Keeping and Data Protection</w:t>
            </w:r>
            <w:r>
              <w:rPr>
                <w:noProof/>
                <w:webHidden/>
              </w:rPr>
              <w:tab/>
            </w:r>
            <w:r>
              <w:rPr>
                <w:noProof/>
                <w:webHidden/>
              </w:rPr>
              <w:fldChar w:fldCharType="begin"/>
            </w:r>
            <w:r>
              <w:rPr>
                <w:noProof/>
                <w:webHidden/>
              </w:rPr>
              <w:instrText xml:space="preserve"> PAGEREF _Toc237816586 \h </w:instrText>
            </w:r>
            <w:r>
              <w:rPr>
                <w:noProof/>
                <w:webHidden/>
              </w:rPr>
            </w:r>
            <w:r>
              <w:rPr>
                <w:noProof/>
                <w:webHidden/>
              </w:rPr>
              <w:fldChar w:fldCharType="separate"/>
            </w:r>
            <w:r>
              <w:rPr>
                <w:noProof/>
                <w:webHidden/>
              </w:rPr>
              <w:t>3</w:t>
            </w:r>
            <w:r>
              <w:rPr>
                <w:noProof/>
                <w:webHidden/>
              </w:rPr>
              <w:fldChar w:fldCharType="end"/>
            </w:r>
          </w:hyperlink>
        </w:p>
        <w:p w:rsidR="008A31B4" w:rsidRDefault="008A31B4" w14:paraId="6851757F" w14:textId="03418128">
          <w:pPr>
            <w:pStyle w:val="TOC2"/>
            <w:tabs>
              <w:tab w:val="right" w:leader="dot" w:pos="9016"/>
            </w:tabs>
            <w:rPr>
              <w:noProof/>
            </w:rPr>
          </w:pPr>
          <w:hyperlink w:history="1" w:anchor="_Toc237816587">
            <w:r w:rsidRPr="00B045B2">
              <w:rPr>
                <w:rStyle w:val="Hyperlink"/>
                <w:rFonts w:ascii="Arial" w:hAnsi="Arial" w:cs="Arial"/>
                <w:noProof/>
              </w:rPr>
              <w:t>2.1 Importance of Administrative Skills and Accurate Records</w:t>
            </w:r>
            <w:r>
              <w:rPr>
                <w:noProof/>
                <w:webHidden/>
              </w:rPr>
              <w:tab/>
            </w:r>
            <w:r>
              <w:rPr>
                <w:noProof/>
                <w:webHidden/>
              </w:rPr>
              <w:fldChar w:fldCharType="begin"/>
            </w:r>
            <w:r>
              <w:rPr>
                <w:noProof/>
                <w:webHidden/>
              </w:rPr>
              <w:instrText xml:space="preserve"> PAGEREF _Toc237816587 \h </w:instrText>
            </w:r>
            <w:r>
              <w:rPr>
                <w:noProof/>
                <w:webHidden/>
              </w:rPr>
            </w:r>
            <w:r>
              <w:rPr>
                <w:noProof/>
                <w:webHidden/>
              </w:rPr>
              <w:fldChar w:fldCharType="separate"/>
            </w:r>
            <w:r>
              <w:rPr>
                <w:noProof/>
                <w:webHidden/>
              </w:rPr>
              <w:t>3</w:t>
            </w:r>
            <w:r>
              <w:rPr>
                <w:noProof/>
                <w:webHidden/>
              </w:rPr>
              <w:fldChar w:fldCharType="end"/>
            </w:r>
          </w:hyperlink>
        </w:p>
        <w:p w:rsidR="008A31B4" w:rsidRDefault="008A31B4" w14:paraId="18157DE1" w14:textId="601D3AD7">
          <w:pPr>
            <w:pStyle w:val="TOC2"/>
            <w:tabs>
              <w:tab w:val="right" w:leader="dot" w:pos="9016"/>
            </w:tabs>
            <w:rPr>
              <w:noProof/>
            </w:rPr>
          </w:pPr>
          <w:hyperlink w:history="1" w:anchor="_Toc237816588">
            <w:r w:rsidRPr="00B045B2">
              <w:rPr>
                <w:rStyle w:val="Hyperlink"/>
                <w:rFonts w:ascii="Arial" w:hAnsi="Arial" w:cs="Arial"/>
                <w:noProof/>
              </w:rPr>
              <w:t>2.2 Data Protection Act 2018 and Confidentiality</w:t>
            </w:r>
            <w:r>
              <w:rPr>
                <w:noProof/>
                <w:webHidden/>
              </w:rPr>
              <w:tab/>
            </w:r>
            <w:r>
              <w:rPr>
                <w:noProof/>
                <w:webHidden/>
              </w:rPr>
              <w:fldChar w:fldCharType="begin"/>
            </w:r>
            <w:r>
              <w:rPr>
                <w:noProof/>
                <w:webHidden/>
              </w:rPr>
              <w:instrText xml:space="preserve"> PAGEREF _Toc237816588 \h </w:instrText>
            </w:r>
            <w:r>
              <w:rPr>
                <w:noProof/>
                <w:webHidden/>
              </w:rPr>
            </w:r>
            <w:r>
              <w:rPr>
                <w:noProof/>
                <w:webHidden/>
              </w:rPr>
              <w:fldChar w:fldCharType="separate"/>
            </w:r>
            <w:r>
              <w:rPr>
                <w:noProof/>
                <w:webHidden/>
              </w:rPr>
              <w:t>3</w:t>
            </w:r>
            <w:r>
              <w:rPr>
                <w:noProof/>
                <w:webHidden/>
              </w:rPr>
              <w:fldChar w:fldCharType="end"/>
            </w:r>
          </w:hyperlink>
        </w:p>
        <w:p w:rsidR="008A31B4" w:rsidRDefault="008A31B4" w14:paraId="0B8AD411" w14:textId="7E530220">
          <w:pPr>
            <w:pStyle w:val="TOC2"/>
            <w:tabs>
              <w:tab w:val="right" w:leader="dot" w:pos="9016"/>
            </w:tabs>
            <w:rPr>
              <w:noProof/>
            </w:rPr>
          </w:pPr>
          <w:hyperlink w:history="1" w:anchor="_Toc237816589">
            <w:r w:rsidRPr="00B045B2">
              <w:rPr>
                <w:rStyle w:val="Hyperlink"/>
                <w:rFonts w:ascii="Arial" w:hAnsi="Arial" w:cs="Arial"/>
                <w:noProof/>
              </w:rPr>
              <w:t>2.3 Proportionate Information Sharing and Record Quality</w:t>
            </w:r>
            <w:r>
              <w:rPr>
                <w:noProof/>
                <w:webHidden/>
              </w:rPr>
              <w:tab/>
            </w:r>
            <w:r>
              <w:rPr>
                <w:noProof/>
                <w:webHidden/>
              </w:rPr>
              <w:fldChar w:fldCharType="begin"/>
            </w:r>
            <w:r>
              <w:rPr>
                <w:noProof/>
                <w:webHidden/>
              </w:rPr>
              <w:instrText xml:space="preserve"> PAGEREF _Toc237816589 \h </w:instrText>
            </w:r>
            <w:r>
              <w:rPr>
                <w:noProof/>
                <w:webHidden/>
              </w:rPr>
            </w:r>
            <w:r>
              <w:rPr>
                <w:noProof/>
                <w:webHidden/>
              </w:rPr>
              <w:fldChar w:fldCharType="separate"/>
            </w:r>
            <w:r>
              <w:rPr>
                <w:noProof/>
                <w:webHidden/>
              </w:rPr>
              <w:t>4</w:t>
            </w:r>
            <w:r>
              <w:rPr>
                <w:noProof/>
                <w:webHidden/>
              </w:rPr>
              <w:fldChar w:fldCharType="end"/>
            </w:r>
          </w:hyperlink>
        </w:p>
        <w:p w:rsidR="008A31B4" w:rsidRDefault="008A31B4" w14:paraId="67F653E9" w14:textId="096EF326">
          <w:pPr>
            <w:pStyle w:val="TOC1"/>
            <w:tabs>
              <w:tab w:val="right" w:leader="dot" w:pos="9016"/>
            </w:tabs>
            <w:rPr>
              <w:noProof/>
            </w:rPr>
          </w:pPr>
          <w:hyperlink w:history="1" w:anchor="_Toc237816590">
            <w:r w:rsidRPr="00B045B2">
              <w:rPr>
                <w:rStyle w:val="Hyperlink"/>
                <w:rFonts w:ascii="Arial" w:hAnsi="Arial" w:cs="Arial"/>
                <w:noProof/>
              </w:rPr>
              <w:t>3. Collaborative Working with Other Professionals</w:t>
            </w:r>
            <w:r>
              <w:rPr>
                <w:noProof/>
                <w:webHidden/>
              </w:rPr>
              <w:tab/>
            </w:r>
            <w:r>
              <w:rPr>
                <w:noProof/>
                <w:webHidden/>
              </w:rPr>
              <w:fldChar w:fldCharType="begin"/>
            </w:r>
            <w:r>
              <w:rPr>
                <w:noProof/>
                <w:webHidden/>
              </w:rPr>
              <w:instrText xml:space="preserve"> PAGEREF _Toc237816590 \h </w:instrText>
            </w:r>
            <w:r>
              <w:rPr>
                <w:noProof/>
                <w:webHidden/>
              </w:rPr>
            </w:r>
            <w:r>
              <w:rPr>
                <w:noProof/>
                <w:webHidden/>
              </w:rPr>
              <w:fldChar w:fldCharType="separate"/>
            </w:r>
            <w:r>
              <w:rPr>
                <w:noProof/>
                <w:webHidden/>
              </w:rPr>
              <w:t>4</w:t>
            </w:r>
            <w:r>
              <w:rPr>
                <w:noProof/>
                <w:webHidden/>
              </w:rPr>
              <w:fldChar w:fldCharType="end"/>
            </w:r>
          </w:hyperlink>
        </w:p>
        <w:p w:rsidR="008A31B4" w:rsidRDefault="008A31B4" w14:paraId="6FFDF346" w14:textId="481D50CA">
          <w:pPr>
            <w:pStyle w:val="TOC2"/>
            <w:tabs>
              <w:tab w:val="right" w:leader="dot" w:pos="9016"/>
            </w:tabs>
            <w:rPr>
              <w:noProof/>
            </w:rPr>
          </w:pPr>
          <w:hyperlink w:history="1" w:anchor="_Toc237816591">
            <w:r w:rsidRPr="00B045B2">
              <w:rPr>
                <w:rStyle w:val="Hyperlink"/>
                <w:rFonts w:ascii="Arial" w:hAnsi="Arial" w:cs="Arial"/>
                <w:noProof/>
              </w:rPr>
              <w:t>3.1 Importance of Multidisciplinary Collaboration</w:t>
            </w:r>
            <w:r>
              <w:rPr>
                <w:noProof/>
                <w:webHidden/>
              </w:rPr>
              <w:tab/>
            </w:r>
            <w:r>
              <w:rPr>
                <w:noProof/>
                <w:webHidden/>
              </w:rPr>
              <w:fldChar w:fldCharType="begin"/>
            </w:r>
            <w:r>
              <w:rPr>
                <w:noProof/>
                <w:webHidden/>
              </w:rPr>
              <w:instrText xml:space="preserve"> PAGEREF _Toc237816591 \h </w:instrText>
            </w:r>
            <w:r>
              <w:rPr>
                <w:noProof/>
                <w:webHidden/>
              </w:rPr>
            </w:r>
            <w:r>
              <w:rPr>
                <w:noProof/>
                <w:webHidden/>
              </w:rPr>
              <w:fldChar w:fldCharType="separate"/>
            </w:r>
            <w:r>
              <w:rPr>
                <w:noProof/>
                <w:webHidden/>
              </w:rPr>
              <w:t>4</w:t>
            </w:r>
            <w:r>
              <w:rPr>
                <w:noProof/>
                <w:webHidden/>
              </w:rPr>
              <w:fldChar w:fldCharType="end"/>
            </w:r>
          </w:hyperlink>
        </w:p>
        <w:p w:rsidR="008A31B4" w:rsidRDefault="008A31B4" w14:paraId="7C6AB844" w14:textId="51D26D56">
          <w:pPr>
            <w:pStyle w:val="TOC2"/>
            <w:tabs>
              <w:tab w:val="right" w:leader="dot" w:pos="9016"/>
            </w:tabs>
            <w:rPr>
              <w:noProof/>
            </w:rPr>
          </w:pPr>
          <w:hyperlink w:history="1" w:anchor="_Toc237816592">
            <w:r w:rsidRPr="00B045B2">
              <w:rPr>
                <w:rStyle w:val="Hyperlink"/>
                <w:rFonts w:ascii="Arial" w:hAnsi="Arial" w:cs="Arial"/>
                <w:noProof/>
              </w:rPr>
              <w:t>3.2 Coordinated Care Planning and Professional Roles</w:t>
            </w:r>
            <w:r>
              <w:rPr>
                <w:noProof/>
                <w:webHidden/>
              </w:rPr>
              <w:tab/>
            </w:r>
            <w:r>
              <w:rPr>
                <w:noProof/>
                <w:webHidden/>
              </w:rPr>
              <w:fldChar w:fldCharType="begin"/>
            </w:r>
            <w:r>
              <w:rPr>
                <w:noProof/>
                <w:webHidden/>
              </w:rPr>
              <w:instrText xml:space="preserve"> PAGEREF _Toc237816592 \h </w:instrText>
            </w:r>
            <w:r>
              <w:rPr>
                <w:noProof/>
                <w:webHidden/>
              </w:rPr>
            </w:r>
            <w:r>
              <w:rPr>
                <w:noProof/>
                <w:webHidden/>
              </w:rPr>
              <w:fldChar w:fldCharType="separate"/>
            </w:r>
            <w:r>
              <w:rPr>
                <w:noProof/>
                <w:webHidden/>
              </w:rPr>
              <w:t>5</w:t>
            </w:r>
            <w:r>
              <w:rPr>
                <w:noProof/>
                <w:webHidden/>
              </w:rPr>
              <w:fldChar w:fldCharType="end"/>
            </w:r>
          </w:hyperlink>
        </w:p>
        <w:p w:rsidR="008A31B4" w:rsidRDefault="008A31B4" w14:paraId="252C0204" w14:textId="31F72BFE">
          <w:pPr>
            <w:pStyle w:val="TOC2"/>
            <w:tabs>
              <w:tab w:val="right" w:leader="dot" w:pos="9016"/>
            </w:tabs>
            <w:rPr>
              <w:noProof/>
            </w:rPr>
          </w:pPr>
          <w:hyperlink w:history="1" w:anchor="_Toc237816593">
            <w:r w:rsidRPr="00B045B2">
              <w:rPr>
                <w:rStyle w:val="Hyperlink"/>
                <w:rFonts w:ascii="Arial" w:hAnsi="Arial" w:cs="Arial"/>
                <w:noProof/>
              </w:rPr>
              <w:t>3.3 Handover, Escalation and Review</w:t>
            </w:r>
            <w:r>
              <w:rPr>
                <w:noProof/>
                <w:webHidden/>
              </w:rPr>
              <w:tab/>
            </w:r>
            <w:r>
              <w:rPr>
                <w:noProof/>
                <w:webHidden/>
              </w:rPr>
              <w:fldChar w:fldCharType="begin"/>
            </w:r>
            <w:r>
              <w:rPr>
                <w:noProof/>
                <w:webHidden/>
              </w:rPr>
              <w:instrText xml:space="preserve"> PAGEREF _Toc237816593 \h </w:instrText>
            </w:r>
            <w:r>
              <w:rPr>
                <w:noProof/>
                <w:webHidden/>
              </w:rPr>
            </w:r>
            <w:r>
              <w:rPr>
                <w:noProof/>
                <w:webHidden/>
              </w:rPr>
              <w:fldChar w:fldCharType="separate"/>
            </w:r>
            <w:r>
              <w:rPr>
                <w:noProof/>
                <w:webHidden/>
              </w:rPr>
              <w:t>5</w:t>
            </w:r>
            <w:r>
              <w:rPr>
                <w:noProof/>
                <w:webHidden/>
              </w:rPr>
              <w:fldChar w:fldCharType="end"/>
            </w:r>
          </w:hyperlink>
        </w:p>
        <w:p w:rsidR="008A31B4" w:rsidRDefault="008A31B4" w14:paraId="245609EE" w14:textId="51D1E09C">
          <w:pPr>
            <w:pStyle w:val="TOC1"/>
            <w:tabs>
              <w:tab w:val="right" w:leader="dot" w:pos="9016"/>
            </w:tabs>
            <w:rPr>
              <w:noProof/>
            </w:rPr>
          </w:pPr>
          <w:hyperlink w:history="1" w:anchor="_Toc237816594">
            <w:r w:rsidRPr="00B045B2">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_Toc237816594 \h </w:instrText>
            </w:r>
            <w:r>
              <w:rPr>
                <w:noProof/>
                <w:webHidden/>
              </w:rPr>
            </w:r>
            <w:r>
              <w:rPr>
                <w:noProof/>
                <w:webHidden/>
              </w:rPr>
              <w:fldChar w:fldCharType="separate"/>
            </w:r>
            <w:r>
              <w:rPr>
                <w:noProof/>
                <w:webHidden/>
              </w:rPr>
              <w:t>5</w:t>
            </w:r>
            <w:r>
              <w:rPr>
                <w:noProof/>
                <w:webHidden/>
              </w:rPr>
              <w:fldChar w:fldCharType="end"/>
            </w:r>
          </w:hyperlink>
        </w:p>
        <w:p w:rsidR="008A31B4" w:rsidRDefault="008A31B4" w14:paraId="13C7A4F6" w14:textId="2830E3B6">
          <w:pPr>
            <w:pStyle w:val="TOC1"/>
            <w:tabs>
              <w:tab w:val="right" w:leader="dot" w:pos="9016"/>
            </w:tabs>
            <w:rPr>
              <w:noProof/>
            </w:rPr>
          </w:pPr>
          <w:hyperlink w:history="1" w:anchor="_Toc237816595">
            <w:r w:rsidRPr="00B045B2">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_Toc237816595 \h </w:instrText>
            </w:r>
            <w:r>
              <w:rPr>
                <w:noProof/>
                <w:webHidden/>
              </w:rPr>
            </w:r>
            <w:r>
              <w:rPr>
                <w:noProof/>
                <w:webHidden/>
              </w:rPr>
              <w:fldChar w:fldCharType="separate"/>
            </w:r>
            <w:r>
              <w:rPr>
                <w:noProof/>
                <w:webHidden/>
              </w:rPr>
              <w:t>7</w:t>
            </w:r>
            <w:r>
              <w:rPr>
                <w:noProof/>
                <w:webHidden/>
              </w:rPr>
              <w:fldChar w:fldCharType="end"/>
            </w:r>
          </w:hyperlink>
        </w:p>
        <w:p w:rsidR="008A31B4" w:rsidRDefault="008A31B4" w14:paraId="22A63434" w14:textId="769C8B90">
          <w:r>
            <w:rPr>
              <w:b/>
              <w:bCs/>
              <w:noProof/>
            </w:rPr>
            <w:fldChar w:fldCharType="end"/>
          </w:r>
        </w:p>
      </w:sdtContent>
    </w:sdt>
    <w:p w:rsidR="008A31B4" w:rsidP="008A31B4" w:rsidRDefault="008A31B4" w14:paraId="4437C056" w14:textId="77777777">
      <w:pPr>
        <w:rPr>
          <w:lang w:val="nl-NL"/>
        </w:rPr>
      </w:pPr>
    </w:p>
    <w:p w:rsidR="008A31B4" w:rsidP="008A31B4" w:rsidRDefault="008A31B4" w14:paraId="72DD096A" w14:textId="77777777">
      <w:pPr>
        <w:rPr>
          <w:lang w:val="nl-NL"/>
        </w:rPr>
      </w:pPr>
    </w:p>
    <w:p w:rsidR="008A31B4" w:rsidP="008A31B4" w:rsidRDefault="008A31B4" w14:paraId="51B441B2" w14:textId="77777777">
      <w:pPr>
        <w:rPr>
          <w:lang w:val="nl-NL"/>
        </w:rPr>
      </w:pPr>
    </w:p>
    <w:p w:rsidR="008A31B4" w:rsidP="008A31B4" w:rsidRDefault="008A31B4" w14:paraId="7A46E7B2" w14:textId="77777777">
      <w:pPr>
        <w:rPr>
          <w:lang w:val="nl-NL"/>
        </w:rPr>
      </w:pPr>
    </w:p>
    <w:p w:rsidR="008A31B4" w:rsidP="008A31B4" w:rsidRDefault="008A31B4" w14:paraId="1B8A3EDC" w14:textId="77777777">
      <w:pPr>
        <w:rPr>
          <w:lang w:val="nl-NL"/>
        </w:rPr>
      </w:pPr>
    </w:p>
    <w:p w:rsidR="008A31B4" w:rsidP="008A31B4" w:rsidRDefault="008A31B4" w14:paraId="508098C8" w14:textId="77777777">
      <w:pPr>
        <w:rPr>
          <w:lang w:val="nl-NL"/>
        </w:rPr>
      </w:pPr>
    </w:p>
    <w:p w:rsidR="008A31B4" w:rsidP="008A31B4" w:rsidRDefault="008A31B4" w14:paraId="0063A753" w14:textId="77777777">
      <w:pPr>
        <w:rPr>
          <w:lang w:val="nl-NL"/>
        </w:rPr>
      </w:pPr>
    </w:p>
    <w:p w:rsidR="008A31B4" w:rsidP="008A31B4" w:rsidRDefault="008A31B4" w14:paraId="297A0780" w14:textId="77777777">
      <w:pPr>
        <w:rPr>
          <w:lang w:val="nl-NL"/>
        </w:rPr>
      </w:pPr>
    </w:p>
    <w:p w:rsidR="008A31B4" w:rsidP="008A31B4" w:rsidRDefault="008A31B4" w14:paraId="73625DA8" w14:textId="77777777">
      <w:pPr>
        <w:rPr>
          <w:lang w:val="nl-NL"/>
        </w:rPr>
      </w:pPr>
    </w:p>
    <w:p w:rsidR="008A31B4" w:rsidP="008A31B4" w:rsidRDefault="008A31B4" w14:paraId="3B9068C7" w14:textId="77777777">
      <w:pPr>
        <w:rPr>
          <w:lang w:val="nl-NL"/>
        </w:rPr>
      </w:pPr>
    </w:p>
    <w:p w:rsidRPr="008A31B4" w:rsidR="008A31B4" w:rsidP="008A31B4" w:rsidRDefault="008A31B4" w14:paraId="01ECDFC7" w14:textId="77777777">
      <w:pPr>
        <w:rPr>
          <w:lang w:val="nl-NL"/>
        </w:rPr>
      </w:pPr>
    </w:p>
    <w:p w:rsidRPr="00E864C5" w:rsidR="008A31B4" w:rsidP="008A31B4" w:rsidRDefault="008A31B4" w14:paraId="79C4A7EE" w14:textId="77777777">
      <w:pPr>
        <w:pStyle w:val="Heading1"/>
        <w:rPr>
          <w:rFonts w:ascii="Arial" w:hAnsi="Arial" w:cs="Arial"/>
          <w:color w:val="auto"/>
        </w:rPr>
      </w:pPr>
      <w:bookmarkStart w:name="_Toc237816581" w:id="0"/>
      <w:r w:rsidRPr="00E864C5">
        <w:rPr>
          <w:rFonts w:ascii="Arial" w:hAnsi="Arial" w:cs="Arial"/>
          <w:color w:val="auto"/>
        </w:rPr>
        <w:t>Introduction</w:t>
      </w:r>
      <w:bookmarkEnd w:id="0"/>
    </w:p>
    <w:p w:rsidRPr="008A31B4" w:rsidR="008A31B4" w:rsidP="008A31B4" w:rsidRDefault="008A31B4" w14:paraId="07B7018D" w14:textId="77777777">
      <w:pPr>
        <w:spacing w:line="360" w:lineRule="auto"/>
        <w:jc w:val="both"/>
        <w:rPr>
          <w:rFonts w:ascii="Arial" w:hAnsi="Arial" w:cs="Arial"/>
        </w:rPr>
      </w:pPr>
      <w:r w:rsidRPr="008A31B4">
        <w:rPr>
          <w:rFonts w:ascii="Arial" w:hAnsi="Arial" w:cs="Arial"/>
        </w:rPr>
        <w:t>Following a bout of pneumonia, there are communication, medication and safety concerns which are expected to be met through person-</w:t>
      </w:r>
      <w:proofErr w:type="spellStart"/>
      <w:r w:rsidRPr="008A31B4">
        <w:rPr>
          <w:rFonts w:ascii="Arial" w:hAnsi="Arial" w:cs="Arial"/>
        </w:rPr>
        <w:t>centred</w:t>
      </w:r>
      <w:proofErr w:type="spellEnd"/>
      <w:r w:rsidRPr="008A31B4">
        <w:rPr>
          <w:rFonts w:ascii="Arial" w:hAnsi="Arial" w:cs="Arial"/>
        </w:rPr>
        <w:t xml:space="preserve"> care, as </w:t>
      </w:r>
      <w:proofErr w:type="spellStart"/>
      <w:r w:rsidRPr="008A31B4">
        <w:rPr>
          <w:rFonts w:ascii="Arial" w:hAnsi="Arial" w:cs="Arial"/>
        </w:rPr>
        <w:t>Mrs</w:t>
      </w:r>
      <w:proofErr w:type="spellEnd"/>
      <w:r w:rsidRPr="008A31B4">
        <w:rPr>
          <w:rFonts w:ascii="Arial" w:hAnsi="Arial" w:cs="Arial"/>
        </w:rPr>
        <w:t xml:space="preserve"> Thompson has been discharged. However, her mild dementia may have impaired her memory, but that did not make her voiceless, as individuals with cognitive or memory deficits can express their values and preferences when information is presented and verified at a slow pace (Mattos et al., 2023). The dialogue, reliable records and coordinated decisions are necessary for the missed medication and cold weather incident, as risk is perceived differently by the person, their relatives and professionals (Hoe et al., 2024).</w:t>
      </w:r>
    </w:p>
    <w:p w:rsidRPr="00E864C5" w:rsidR="008A31B4" w:rsidP="008A31B4" w:rsidRDefault="008A31B4" w14:paraId="1AAA2557" w14:textId="77777777">
      <w:pPr>
        <w:pStyle w:val="Heading1"/>
        <w:rPr>
          <w:rFonts w:ascii="Arial" w:hAnsi="Arial" w:cs="Arial"/>
          <w:color w:val="auto"/>
        </w:rPr>
      </w:pPr>
      <w:bookmarkStart w:name="_Toc237816582" w:id="1"/>
      <w:r w:rsidRPr="00E864C5">
        <w:rPr>
          <w:rFonts w:ascii="Arial" w:hAnsi="Arial" w:cs="Arial"/>
          <w:color w:val="auto"/>
        </w:rPr>
        <w:t xml:space="preserve">1. Effective Communication with </w:t>
      </w:r>
      <w:proofErr w:type="spellStart"/>
      <w:r w:rsidRPr="00E864C5">
        <w:rPr>
          <w:rFonts w:ascii="Arial" w:hAnsi="Arial" w:cs="Arial"/>
          <w:color w:val="auto"/>
        </w:rPr>
        <w:t>Mrs</w:t>
      </w:r>
      <w:proofErr w:type="spellEnd"/>
      <w:r w:rsidRPr="00E864C5">
        <w:rPr>
          <w:rFonts w:ascii="Arial" w:hAnsi="Arial" w:cs="Arial"/>
          <w:color w:val="auto"/>
        </w:rPr>
        <w:t xml:space="preserve"> Thompson and Her Family</w:t>
      </w:r>
      <w:bookmarkEnd w:id="1"/>
    </w:p>
    <w:p w:rsidRPr="00E864C5" w:rsidR="008A31B4" w:rsidP="008A31B4" w:rsidRDefault="008A31B4" w14:paraId="0C673654" w14:textId="77777777">
      <w:pPr>
        <w:pStyle w:val="Heading2"/>
        <w:rPr>
          <w:rFonts w:ascii="Arial" w:hAnsi="Arial" w:cs="Arial"/>
          <w:color w:val="auto"/>
        </w:rPr>
      </w:pPr>
      <w:bookmarkStart w:name="_Toc237816583" w:id="2"/>
      <w:r w:rsidRPr="00E864C5">
        <w:rPr>
          <w:rFonts w:ascii="Arial" w:hAnsi="Arial" w:cs="Arial"/>
          <w:color w:val="auto"/>
        </w:rPr>
        <w:t>1.1 Importance of Effective Communication</w:t>
      </w:r>
      <w:bookmarkEnd w:id="2"/>
    </w:p>
    <w:p w:rsidRPr="008A31B4" w:rsidR="008A31B4" w:rsidP="008A31B4" w:rsidRDefault="008A31B4" w14:paraId="1CC27018" w14:textId="77777777">
      <w:pPr>
        <w:spacing w:line="360" w:lineRule="auto"/>
        <w:jc w:val="both"/>
        <w:rPr>
          <w:rFonts w:ascii="Arial" w:hAnsi="Arial" w:cs="Arial"/>
        </w:rPr>
      </w:pPr>
      <w:proofErr w:type="spellStart"/>
      <w:r w:rsidRPr="008A31B4">
        <w:rPr>
          <w:rFonts w:ascii="Arial" w:hAnsi="Arial" w:cs="Arial"/>
        </w:rPr>
        <w:t>Mrs</w:t>
      </w:r>
      <w:proofErr w:type="spellEnd"/>
      <w:r w:rsidRPr="008A31B4">
        <w:rPr>
          <w:rFonts w:ascii="Arial" w:hAnsi="Arial" w:cs="Arial"/>
        </w:rPr>
        <w:t xml:space="preserve"> Thompson </w:t>
      </w:r>
      <w:proofErr w:type="gramStart"/>
      <w:r w:rsidRPr="008A31B4">
        <w:rPr>
          <w:rFonts w:ascii="Arial" w:hAnsi="Arial" w:cs="Arial"/>
        </w:rPr>
        <w:t>is able to</w:t>
      </w:r>
      <w:proofErr w:type="gramEnd"/>
      <w:r w:rsidRPr="008A31B4">
        <w:rPr>
          <w:rFonts w:ascii="Arial" w:hAnsi="Arial" w:cs="Arial"/>
        </w:rPr>
        <w:t xml:space="preserve"> communicate effectively, explaining to her what symptoms and preferences are and staff members confirm medication instructions and </w:t>
      </w:r>
      <w:proofErr w:type="spellStart"/>
      <w:r w:rsidRPr="008A31B4">
        <w:rPr>
          <w:rFonts w:ascii="Arial" w:hAnsi="Arial" w:cs="Arial"/>
        </w:rPr>
        <w:t>recognise</w:t>
      </w:r>
      <w:proofErr w:type="spellEnd"/>
      <w:r w:rsidRPr="008A31B4">
        <w:rPr>
          <w:rFonts w:ascii="Arial" w:hAnsi="Arial" w:cs="Arial"/>
        </w:rPr>
        <w:t xml:space="preserve"> change. Should be discussed quietly, using eye contact; using familiar language; one idea at a time and enough time to process; avoiding patronizing language, multiple questions at the same time. As a result, cognitive impairment must not be assumed as a total loss of capacity and supported shared decision making can allow for meaningful participation (Mattos et al., 2023). Staff to discuss with </w:t>
      </w:r>
      <w:proofErr w:type="spellStart"/>
      <w:r w:rsidRPr="008A31B4">
        <w:rPr>
          <w:rFonts w:ascii="Arial" w:hAnsi="Arial" w:cs="Arial"/>
        </w:rPr>
        <w:t>Mrs</w:t>
      </w:r>
      <w:proofErr w:type="spellEnd"/>
      <w:r w:rsidRPr="008A31B4">
        <w:rPr>
          <w:rFonts w:ascii="Arial" w:hAnsi="Arial" w:cs="Arial"/>
        </w:rPr>
        <w:t xml:space="preserve"> Thompson individually and ask for permission before including relatives and use teach back by asking </w:t>
      </w:r>
      <w:proofErr w:type="spellStart"/>
      <w:r w:rsidRPr="008A31B4">
        <w:rPr>
          <w:rFonts w:ascii="Arial" w:hAnsi="Arial" w:cs="Arial"/>
        </w:rPr>
        <w:t>Mrs</w:t>
      </w:r>
      <w:proofErr w:type="spellEnd"/>
      <w:r w:rsidRPr="008A31B4">
        <w:rPr>
          <w:rFonts w:ascii="Arial" w:hAnsi="Arial" w:cs="Arial"/>
        </w:rPr>
        <w:t xml:space="preserve"> Thompson what time each medicine will be taken. Clear communication, sensitivity, honesty and acknowledging family members as caregivers are appreciated but information needs to be presented at a rate that does not overload (Engel et al., 2023).</w:t>
      </w:r>
    </w:p>
    <w:p w:rsidRPr="00E864C5" w:rsidR="008A31B4" w:rsidP="008A31B4" w:rsidRDefault="008A31B4" w14:paraId="38BDE361" w14:textId="77777777">
      <w:pPr>
        <w:pStyle w:val="Heading2"/>
        <w:rPr>
          <w:rFonts w:ascii="Arial" w:hAnsi="Arial" w:cs="Arial"/>
          <w:color w:val="auto"/>
        </w:rPr>
      </w:pPr>
      <w:bookmarkStart w:name="_Toc237816584" w:id="3"/>
      <w:r w:rsidRPr="00E864C5">
        <w:rPr>
          <w:rFonts w:ascii="Arial" w:hAnsi="Arial" w:cs="Arial"/>
          <w:color w:val="auto"/>
        </w:rPr>
        <w:t>1.2 Shannon-Weaver Communication Model</w:t>
      </w:r>
      <w:bookmarkEnd w:id="3"/>
    </w:p>
    <w:p w:rsidRPr="008A31B4" w:rsidR="008A31B4" w:rsidP="008A31B4" w:rsidRDefault="008A31B4" w14:paraId="0EA74490" w14:textId="77777777">
      <w:pPr>
        <w:spacing w:line="360" w:lineRule="auto"/>
        <w:jc w:val="both"/>
        <w:rPr>
          <w:rFonts w:ascii="Arial" w:hAnsi="Arial" w:cs="Arial"/>
        </w:rPr>
      </w:pPr>
      <w:r w:rsidRPr="008A31B4">
        <w:rPr>
          <w:rFonts w:ascii="Arial" w:hAnsi="Arial" w:cs="Arial"/>
        </w:rPr>
        <w:t xml:space="preserve">The Shannon-Weaver model considers communication as a one-way process involving sender, message, channel and receiver plus possible noise, and is two </w:t>
      </w:r>
      <w:proofErr w:type="gramStart"/>
      <w:r w:rsidRPr="008A31B4">
        <w:rPr>
          <w:rFonts w:ascii="Arial" w:hAnsi="Arial" w:cs="Arial"/>
        </w:rPr>
        <w:t>way</w:t>
      </w:r>
      <w:proofErr w:type="gramEnd"/>
      <w:r w:rsidRPr="008A31B4">
        <w:rPr>
          <w:rFonts w:ascii="Arial" w:hAnsi="Arial" w:cs="Arial"/>
        </w:rPr>
        <w:t xml:space="preserve"> because of the feedback. The sender is the worker, </w:t>
      </w:r>
      <w:proofErr w:type="gramStart"/>
      <w:r w:rsidRPr="008A31B4">
        <w:rPr>
          <w:rFonts w:ascii="Arial" w:hAnsi="Arial" w:cs="Arial"/>
        </w:rPr>
        <w:t>the message is the</w:t>
      </w:r>
      <w:proofErr w:type="gramEnd"/>
      <w:r w:rsidRPr="008A31B4">
        <w:rPr>
          <w:rFonts w:ascii="Arial" w:hAnsi="Arial" w:cs="Arial"/>
        </w:rPr>
        <w:t xml:space="preserve"> medication plan, the channels are spoken communication and a large print schedule, and the receiver is </w:t>
      </w:r>
      <w:proofErr w:type="spellStart"/>
      <w:r w:rsidRPr="008A31B4">
        <w:rPr>
          <w:rFonts w:ascii="Arial" w:hAnsi="Arial" w:cs="Arial"/>
        </w:rPr>
        <w:t>Mrs</w:t>
      </w:r>
      <w:proofErr w:type="spellEnd"/>
      <w:r w:rsidRPr="008A31B4">
        <w:rPr>
          <w:rFonts w:ascii="Arial" w:hAnsi="Arial" w:cs="Arial"/>
        </w:rPr>
        <w:t xml:space="preserve"> Thompson; meaning may be distorted due to memory problems, fatigue, background noise or jargon. Application of Shannon-Weaver principles reveals why information disruption is a problem when cognitive processing is impaired in Alzheimer disease (Oh, 2023). The worker should consult with the client on how to minimize the noise and to repeat what was said in a calm tone while watching the client's non-verbal response and verifying with </w:t>
      </w:r>
      <w:proofErr w:type="gramStart"/>
      <w:r w:rsidRPr="008A31B4">
        <w:rPr>
          <w:rFonts w:ascii="Arial" w:hAnsi="Arial" w:cs="Arial"/>
        </w:rPr>
        <w:t>teach</w:t>
      </w:r>
      <w:proofErr w:type="gramEnd"/>
      <w:r w:rsidRPr="008A31B4">
        <w:rPr>
          <w:rFonts w:ascii="Arial" w:hAnsi="Arial" w:cs="Arial"/>
        </w:rPr>
        <w:t>-back. Giving advice about medicines should be straightforward, relevant and individualized as individuals with dementia and carers report unmet needs relating to indications, effects, administration and reviewing (Clough et al., 2024).</w:t>
      </w:r>
    </w:p>
    <w:p w:rsidRPr="00E864C5" w:rsidR="008A31B4" w:rsidP="008A31B4" w:rsidRDefault="008A31B4" w14:paraId="63917A94" w14:textId="77777777">
      <w:pPr>
        <w:pStyle w:val="Heading2"/>
        <w:rPr>
          <w:rFonts w:ascii="Arial" w:hAnsi="Arial" w:cs="Arial"/>
          <w:color w:val="auto"/>
        </w:rPr>
      </w:pPr>
      <w:bookmarkStart w:name="_Toc237816585" w:id="4"/>
      <w:r w:rsidRPr="00E864C5">
        <w:rPr>
          <w:rFonts w:ascii="Arial" w:hAnsi="Arial" w:cs="Arial"/>
          <w:color w:val="auto"/>
        </w:rPr>
        <w:t>1.3 Equality Act 2010 and Communication with Family</w:t>
      </w:r>
      <w:bookmarkEnd w:id="4"/>
    </w:p>
    <w:p w:rsidRPr="008A31B4" w:rsidR="008A31B4" w:rsidP="008A31B4" w:rsidRDefault="008A31B4" w14:paraId="45B19D13" w14:textId="77777777">
      <w:pPr>
        <w:spacing w:line="360" w:lineRule="auto"/>
        <w:jc w:val="both"/>
        <w:rPr>
          <w:rFonts w:ascii="Arial" w:hAnsi="Arial" w:cs="Arial"/>
        </w:rPr>
      </w:pPr>
      <w:proofErr w:type="spellStart"/>
      <w:r w:rsidRPr="008A31B4">
        <w:rPr>
          <w:rFonts w:ascii="Arial" w:hAnsi="Arial" w:cs="Arial"/>
        </w:rPr>
        <w:t>Mrs</w:t>
      </w:r>
      <w:proofErr w:type="spellEnd"/>
      <w:r w:rsidRPr="008A31B4">
        <w:rPr>
          <w:rFonts w:ascii="Arial" w:hAnsi="Arial" w:cs="Arial"/>
        </w:rPr>
        <w:t xml:space="preserve"> Thompson is covered by the Equality Act 2010 and reasonable adjustments are required which means that she is entitled to receive information which she </w:t>
      </w:r>
      <w:proofErr w:type="gramStart"/>
      <w:r w:rsidRPr="008A31B4">
        <w:rPr>
          <w:rFonts w:ascii="Arial" w:hAnsi="Arial" w:cs="Arial"/>
        </w:rPr>
        <w:t>is able to</w:t>
      </w:r>
      <w:proofErr w:type="gramEnd"/>
      <w:r w:rsidRPr="008A31B4">
        <w:rPr>
          <w:rFonts w:ascii="Arial" w:hAnsi="Arial" w:cs="Arial"/>
        </w:rPr>
        <w:t xml:space="preserve"> understand, not something in the standard explanation which she is unable to access (Great Britain, 2010). Adjustments may involve large print, short sentences, a quiet appointment, a relative approved of by the individual and a timed dispenser, and hearing, sight, language, cultural or religious needs should be queried. Family involvement could be supportive </w:t>
      </w:r>
      <w:proofErr w:type="gramStart"/>
      <w:r w:rsidRPr="008A31B4">
        <w:rPr>
          <w:rFonts w:ascii="Arial" w:hAnsi="Arial" w:cs="Arial"/>
        </w:rPr>
        <w:t>to</w:t>
      </w:r>
      <w:proofErr w:type="gramEnd"/>
      <w:r w:rsidRPr="008A31B4">
        <w:rPr>
          <w:rFonts w:ascii="Arial" w:hAnsi="Arial" w:cs="Arial"/>
        </w:rPr>
        <w:t xml:space="preserve"> continuity, but relatives should not have the floor over </w:t>
      </w:r>
      <w:proofErr w:type="spellStart"/>
      <w:r w:rsidRPr="008A31B4">
        <w:rPr>
          <w:rFonts w:ascii="Arial" w:hAnsi="Arial" w:cs="Arial"/>
        </w:rPr>
        <w:t>Mrs</w:t>
      </w:r>
      <w:proofErr w:type="spellEnd"/>
      <w:r w:rsidRPr="008A31B4">
        <w:rPr>
          <w:rFonts w:ascii="Arial" w:hAnsi="Arial" w:cs="Arial"/>
        </w:rPr>
        <w:t xml:space="preserve"> Thompson, nor just be handed any confidential </w:t>
      </w:r>
      <w:proofErr w:type="gramStart"/>
      <w:r w:rsidRPr="008A31B4">
        <w:rPr>
          <w:rFonts w:ascii="Arial" w:hAnsi="Arial" w:cs="Arial"/>
        </w:rPr>
        <w:t>information</w:t>
      </w:r>
      <w:proofErr w:type="gramEnd"/>
      <w:r w:rsidRPr="008A31B4">
        <w:rPr>
          <w:rFonts w:ascii="Arial" w:hAnsi="Arial" w:cs="Arial"/>
        </w:rPr>
        <w:t xml:space="preserve"> for instance, autonomy should be the starting point. Responsibility research for medication management advises that responsibility be maintained and a balance between safety and independence be sought rather than sudden hand-over of responsibility to a caregiver (O’Conor et al., 2024). Staff must record consent, communication needs and family roles and review arrangements as cognition changes and only request a decision-specific capacity assessment where there is a genuine doubt.</w:t>
      </w:r>
    </w:p>
    <w:p w:rsidRPr="00E864C5" w:rsidR="008A31B4" w:rsidP="008A31B4" w:rsidRDefault="008A31B4" w14:paraId="4B951CAE" w14:textId="77777777">
      <w:pPr>
        <w:pStyle w:val="Heading1"/>
        <w:rPr>
          <w:rFonts w:ascii="Arial" w:hAnsi="Arial" w:cs="Arial"/>
          <w:color w:val="auto"/>
        </w:rPr>
      </w:pPr>
      <w:bookmarkStart w:name="_Toc237816586" w:id="5"/>
      <w:r w:rsidRPr="00E864C5">
        <w:rPr>
          <w:rFonts w:ascii="Arial" w:hAnsi="Arial" w:cs="Arial"/>
          <w:color w:val="auto"/>
        </w:rPr>
        <w:t>2. Administrative Skills, Record Keeping and Data Protection</w:t>
      </w:r>
      <w:bookmarkEnd w:id="5"/>
    </w:p>
    <w:p w:rsidRPr="00E864C5" w:rsidR="008A31B4" w:rsidP="008A31B4" w:rsidRDefault="008A31B4" w14:paraId="327A190D" w14:textId="77777777">
      <w:pPr>
        <w:pStyle w:val="Heading2"/>
        <w:rPr>
          <w:rFonts w:ascii="Arial" w:hAnsi="Arial" w:cs="Arial"/>
          <w:color w:val="auto"/>
        </w:rPr>
      </w:pPr>
      <w:bookmarkStart w:name="_Toc237816587" w:id="6"/>
      <w:r w:rsidRPr="00E864C5">
        <w:rPr>
          <w:rFonts w:ascii="Arial" w:hAnsi="Arial" w:cs="Arial"/>
          <w:color w:val="auto"/>
        </w:rPr>
        <w:t>2.1 Importance of Administrative Skills and Accurate Records</w:t>
      </w:r>
      <w:bookmarkEnd w:id="6"/>
    </w:p>
    <w:p w:rsidRPr="008A31B4" w:rsidR="008A31B4" w:rsidP="008A31B4" w:rsidRDefault="008A31B4" w14:paraId="636764EE" w14:textId="77777777">
      <w:pPr>
        <w:spacing w:line="360" w:lineRule="auto"/>
        <w:jc w:val="both"/>
        <w:rPr>
          <w:rFonts w:ascii="Arial" w:hAnsi="Arial" w:cs="Arial"/>
        </w:rPr>
      </w:pPr>
      <w:r w:rsidRPr="008A31B4">
        <w:rPr>
          <w:rFonts w:ascii="Arial" w:hAnsi="Arial" w:cs="Arial"/>
        </w:rPr>
        <w:t xml:space="preserve">Good administration ensures observations and decisions are transformed into an accurate record which </w:t>
      </w:r>
      <w:proofErr w:type="spellStart"/>
      <w:r w:rsidRPr="008A31B4">
        <w:rPr>
          <w:rFonts w:ascii="Arial" w:hAnsi="Arial" w:cs="Arial"/>
        </w:rPr>
        <w:t>authorised</w:t>
      </w:r>
      <w:proofErr w:type="spellEnd"/>
      <w:r w:rsidRPr="008A31B4">
        <w:rPr>
          <w:rFonts w:ascii="Arial" w:hAnsi="Arial" w:cs="Arial"/>
        </w:rPr>
        <w:t xml:space="preserve"> staff can access when changing staff provide twice daily care. </w:t>
      </w:r>
      <w:proofErr w:type="spellStart"/>
      <w:r w:rsidRPr="008A31B4">
        <w:rPr>
          <w:rFonts w:ascii="Arial" w:hAnsi="Arial" w:cs="Arial"/>
        </w:rPr>
        <w:t>Mrs</w:t>
      </w:r>
      <w:proofErr w:type="spellEnd"/>
      <w:r w:rsidRPr="008A31B4">
        <w:rPr>
          <w:rFonts w:ascii="Arial" w:hAnsi="Arial" w:cs="Arial"/>
        </w:rPr>
        <w:t xml:space="preserve"> Thompson's record should </w:t>
      </w:r>
      <w:proofErr w:type="gramStart"/>
      <w:r w:rsidRPr="008A31B4">
        <w:rPr>
          <w:rFonts w:ascii="Arial" w:hAnsi="Arial" w:cs="Arial"/>
        </w:rPr>
        <w:t>include:</w:t>
      </w:r>
      <w:proofErr w:type="gramEnd"/>
      <w:r w:rsidRPr="008A31B4">
        <w:rPr>
          <w:rFonts w:ascii="Arial" w:hAnsi="Arial" w:cs="Arial"/>
        </w:rPr>
        <w:t xml:space="preserve"> Date, Time, Medicine/0, Medicine not taken/yes taken, explanation, confusion, action, persons notified and outcome, outdoor incident: circumstances, clothes, weather risk and safeguarding action. It is required that entries must be timely, attributable and neutral and that errors are corrected transparently. Digital record keeping can facilitate the monitoring of medication, assessment and continuity of care; however, this practice should have clear objectives and appropriate processes and systems aligned with social-care practice (Snow et al., 2025). Copied paperwork wastes time – forms must include all relevant evidence to show changes not covered by duplicated words (Murad et al., 2024).</w:t>
      </w:r>
    </w:p>
    <w:p w:rsidRPr="00E864C5" w:rsidR="008A31B4" w:rsidP="008A31B4" w:rsidRDefault="008A31B4" w14:paraId="72F90733" w14:textId="77777777">
      <w:pPr>
        <w:pStyle w:val="Heading2"/>
        <w:rPr>
          <w:rFonts w:ascii="Arial" w:hAnsi="Arial" w:cs="Arial"/>
          <w:color w:val="auto"/>
        </w:rPr>
      </w:pPr>
      <w:bookmarkStart w:name="_Toc237816588" w:id="7"/>
      <w:r w:rsidRPr="00E864C5">
        <w:rPr>
          <w:rFonts w:ascii="Arial" w:hAnsi="Arial" w:cs="Arial"/>
          <w:color w:val="auto"/>
        </w:rPr>
        <w:t>2.2 Data Protection Act 2018 and Confidentiality</w:t>
      </w:r>
      <w:bookmarkEnd w:id="7"/>
    </w:p>
    <w:p w:rsidRPr="008A31B4" w:rsidR="008A31B4" w:rsidP="008A31B4" w:rsidRDefault="008A31B4" w14:paraId="2DB9237B" w14:textId="77777777">
      <w:pPr>
        <w:spacing w:line="360" w:lineRule="auto"/>
        <w:jc w:val="both"/>
        <w:rPr>
          <w:rFonts w:ascii="Arial" w:hAnsi="Arial" w:cs="Arial"/>
        </w:rPr>
      </w:pPr>
      <w:r w:rsidRPr="008A31B4">
        <w:rPr>
          <w:rFonts w:ascii="Arial" w:hAnsi="Arial" w:cs="Arial"/>
        </w:rPr>
        <w:t xml:space="preserve">The Data Protection Act 2018 and the principles of UK GDPR make it essential that the processing is lawful, fair and transparent, the processing has a specified purpose, it is limited to what is necessary for the purpose, that data is accurate, retained appropriately, and data is secure against </w:t>
      </w:r>
      <w:proofErr w:type="spellStart"/>
      <w:r w:rsidRPr="008A31B4">
        <w:rPr>
          <w:rFonts w:ascii="Arial" w:hAnsi="Arial" w:cs="Arial"/>
        </w:rPr>
        <w:t>unauthorised</w:t>
      </w:r>
      <w:proofErr w:type="spellEnd"/>
      <w:r w:rsidRPr="008A31B4">
        <w:rPr>
          <w:rFonts w:ascii="Arial" w:hAnsi="Arial" w:cs="Arial"/>
        </w:rPr>
        <w:t xml:space="preserve"> access (Great Britain, 2018). This is special </w:t>
      </w:r>
      <w:proofErr w:type="gramStart"/>
      <w:r w:rsidRPr="008A31B4">
        <w:rPr>
          <w:rFonts w:ascii="Arial" w:hAnsi="Arial" w:cs="Arial"/>
        </w:rPr>
        <w:t>category</w:t>
      </w:r>
      <w:proofErr w:type="gramEnd"/>
      <w:r w:rsidRPr="008A31B4">
        <w:rPr>
          <w:rFonts w:ascii="Arial" w:hAnsi="Arial" w:cs="Arial"/>
        </w:rPr>
        <w:t xml:space="preserve"> data, requiring the provider to have </w:t>
      </w:r>
      <w:proofErr w:type="gramStart"/>
      <w:r w:rsidRPr="008A31B4">
        <w:rPr>
          <w:rFonts w:ascii="Arial" w:hAnsi="Arial" w:cs="Arial"/>
        </w:rPr>
        <w:t>an Article</w:t>
      </w:r>
      <w:proofErr w:type="gramEnd"/>
      <w:r w:rsidRPr="008A31B4">
        <w:rPr>
          <w:rFonts w:ascii="Arial" w:hAnsi="Arial" w:cs="Arial"/>
        </w:rPr>
        <w:t xml:space="preserve"> </w:t>
      </w:r>
      <w:proofErr w:type="gramStart"/>
      <w:r w:rsidRPr="008A31B4">
        <w:rPr>
          <w:rFonts w:ascii="Arial" w:hAnsi="Arial" w:cs="Arial"/>
        </w:rPr>
        <w:t>6 lawful basis</w:t>
      </w:r>
      <w:proofErr w:type="gramEnd"/>
      <w:r w:rsidRPr="008A31B4">
        <w:rPr>
          <w:rFonts w:ascii="Arial" w:hAnsi="Arial" w:cs="Arial"/>
        </w:rPr>
        <w:t xml:space="preserve"> and Article 9 condition (or condition of general interest), as consent is not necessarily appropriate for the provision of health care, especially by </w:t>
      </w:r>
      <w:proofErr w:type="gramStart"/>
      <w:r w:rsidRPr="008A31B4">
        <w:rPr>
          <w:rFonts w:ascii="Arial" w:hAnsi="Arial" w:cs="Arial"/>
        </w:rPr>
        <w:t>persons</w:t>
      </w:r>
      <w:proofErr w:type="gramEnd"/>
      <w:r w:rsidRPr="008A31B4">
        <w:rPr>
          <w:rFonts w:ascii="Arial" w:hAnsi="Arial" w:cs="Arial"/>
        </w:rPr>
        <w:t xml:space="preserve"> dealing with such information on a regular basis. Access to these records should be on a role basis; screens locked, paper notes kept secure and conversations </w:t>
      </w:r>
      <w:r w:rsidRPr="008A31B4">
        <w:rPr>
          <w:rFonts w:ascii="Arial" w:hAnsi="Arial" w:cs="Arial"/>
        </w:rPr>
        <w:t xml:space="preserve">kept private; </w:t>
      </w:r>
      <w:proofErr w:type="spellStart"/>
      <w:r w:rsidRPr="008A31B4">
        <w:rPr>
          <w:rFonts w:ascii="Arial" w:hAnsi="Arial" w:cs="Arial"/>
        </w:rPr>
        <w:t>Mrs</w:t>
      </w:r>
      <w:proofErr w:type="spellEnd"/>
      <w:r w:rsidRPr="008A31B4">
        <w:rPr>
          <w:rFonts w:ascii="Arial" w:hAnsi="Arial" w:cs="Arial"/>
        </w:rPr>
        <w:t xml:space="preserve"> Thompson should be given a privacy explanation which is understandable to her; what is being recorded, why it is necessary, who will have access to it and her rights. The regulatory guidance suggests that accountability is as important as lawfulness, purpose limitation, data </w:t>
      </w:r>
      <w:proofErr w:type="spellStart"/>
      <w:r w:rsidRPr="008A31B4">
        <w:rPr>
          <w:rFonts w:ascii="Arial" w:hAnsi="Arial" w:cs="Arial"/>
        </w:rPr>
        <w:t>minimisation</w:t>
      </w:r>
      <w:proofErr w:type="spellEnd"/>
      <w:r w:rsidRPr="008A31B4">
        <w:rPr>
          <w:rFonts w:ascii="Arial" w:hAnsi="Arial" w:cs="Arial"/>
        </w:rPr>
        <w:t>, accuracy, storage limitation and security as it requires evidence of compliance (Information Commissioner's Office, 2026).</w:t>
      </w:r>
    </w:p>
    <w:p w:rsidRPr="00E864C5" w:rsidR="008A31B4" w:rsidP="008A31B4" w:rsidRDefault="008A31B4" w14:paraId="0B90EEA5" w14:textId="77777777">
      <w:pPr>
        <w:pStyle w:val="Heading2"/>
        <w:rPr>
          <w:rFonts w:ascii="Arial" w:hAnsi="Arial" w:cs="Arial"/>
          <w:color w:val="auto"/>
        </w:rPr>
      </w:pPr>
      <w:bookmarkStart w:name="_Toc237816589" w:id="8"/>
      <w:r w:rsidRPr="00E864C5">
        <w:rPr>
          <w:rFonts w:ascii="Arial" w:hAnsi="Arial" w:cs="Arial"/>
          <w:color w:val="auto"/>
        </w:rPr>
        <w:t>2.3 Proportionate Information Sharing and Record Quality</w:t>
      </w:r>
      <w:bookmarkEnd w:id="8"/>
    </w:p>
    <w:p w:rsidRPr="008A31B4" w:rsidR="008A31B4" w:rsidP="008A31B4" w:rsidRDefault="008A31B4" w14:paraId="49DAC673" w14:textId="354D4A37">
      <w:pPr>
        <w:spacing w:line="360" w:lineRule="auto"/>
        <w:jc w:val="both"/>
        <w:rPr>
          <w:rFonts w:ascii="Arial" w:hAnsi="Arial" w:cs="Arial"/>
        </w:rPr>
      </w:pPr>
      <w:r w:rsidRPr="008A31B4">
        <w:rPr>
          <w:rFonts w:ascii="Arial" w:hAnsi="Arial" w:cs="Arial"/>
        </w:rPr>
        <w:t xml:space="preserve">Confidentiality does not mean withholding </w:t>
      </w:r>
      <w:proofErr w:type="gramStart"/>
      <w:r w:rsidRPr="008A31B4">
        <w:rPr>
          <w:rFonts w:ascii="Arial" w:hAnsi="Arial" w:cs="Arial"/>
        </w:rPr>
        <w:t>information</w:t>
      </w:r>
      <w:proofErr w:type="gramEnd"/>
      <w:r w:rsidRPr="008A31B4">
        <w:rPr>
          <w:rFonts w:ascii="Arial" w:hAnsi="Arial" w:cs="Arial"/>
        </w:rPr>
        <w:t xml:space="preserve"> which is necessary for providing direct care, and so for that reason, may not prevent harm when accompanied </w:t>
      </w:r>
      <w:proofErr w:type="gramStart"/>
      <w:r w:rsidRPr="008A31B4">
        <w:rPr>
          <w:rFonts w:ascii="Arial" w:hAnsi="Arial" w:cs="Arial"/>
        </w:rPr>
        <w:t>with</w:t>
      </w:r>
      <w:proofErr w:type="gramEnd"/>
      <w:r w:rsidRPr="008A31B4">
        <w:rPr>
          <w:rFonts w:ascii="Arial" w:hAnsi="Arial" w:cs="Arial"/>
        </w:rPr>
        <w:t xml:space="preserve"> a lawful basis and professional duty, according to the principle of proportionate sharing. The missed dose of medicine should be reported immediately to the manager, GP/prescriber and the cold-weather event could involve safeguarding contact as it is related to 'foreseeable risk'. Only facts relevant to the specific information should move through approved systems and the record should state the recipient, the purpose(s), the time and decision made and the reasons why it was shared without consent (e.g., vital interests or safeguarding responsibilities). The UK evidence reveals that one of the elements that can facilitate coordinated care is the exchange of records and multidisciplinary meetings; conversely, inaccessible records and unclear procedures, fear of confidentiality and mistrust, can hinder appropriate record exchange (de Bell et al., 2024). The quality of records should be reviewed in supervision and audit, details of medication should be cross referenced and any discrepancies corrected, and later decisions should be made based on a reliable record.</w:t>
      </w:r>
    </w:p>
    <w:p w:rsidRPr="00E864C5" w:rsidR="008A31B4" w:rsidP="008A31B4" w:rsidRDefault="008A31B4" w14:paraId="7C6A1796" w14:textId="77777777">
      <w:pPr>
        <w:pStyle w:val="Heading1"/>
        <w:rPr>
          <w:rFonts w:ascii="Arial" w:hAnsi="Arial" w:cs="Arial"/>
          <w:color w:val="auto"/>
        </w:rPr>
      </w:pPr>
      <w:bookmarkStart w:name="_Toc237816590" w:id="9"/>
      <w:r w:rsidRPr="00E864C5">
        <w:rPr>
          <w:rFonts w:ascii="Arial" w:hAnsi="Arial" w:cs="Arial"/>
          <w:color w:val="auto"/>
        </w:rPr>
        <w:t>3. Collaborative Working with Other Professionals</w:t>
      </w:r>
      <w:bookmarkEnd w:id="9"/>
    </w:p>
    <w:p w:rsidRPr="00E864C5" w:rsidR="008A31B4" w:rsidP="008A31B4" w:rsidRDefault="008A31B4" w14:paraId="0D17D386" w14:textId="77777777">
      <w:pPr>
        <w:pStyle w:val="Heading2"/>
        <w:rPr>
          <w:rFonts w:ascii="Arial" w:hAnsi="Arial" w:cs="Arial"/>
          <w:color w:val="auto"/>
        </w:rPr>
      </w:pPr>
      <w:bookmarkStart w:name="_Toc237816591" w:id="10"/>
      <w:r w:rsidRPr="00E864C5">
        <w:rPr>
          <w:rFonts w:ascii="Arial" w:hAnsi="Arial" w:cs="Arial"/>
          <w:color w:val="auto"/>
        </w:rPr>
        <w:t>3.1 Importance of Multidisciplinary Collaboration</w:t>
      </w:r>
      <w:bookmarkEnd w:id="10"/>
    </w:p>
    <w:p w:rsidRPr="008A31B4" w:rsidR="008A31B4" w:rsidP="008A31B4" w:rsidRDefault="008A31B4" w14:paraId="7F888B12" w14:textId="77777777">
      <w:pPr>
        <w:spacing w:line="360" w:lineRule="auto"/>
        <w:jc w:val="both"/>
        <w:rPr>
          <w:rFonts w:ascii="Arial" w:hAnsi="Arial" w:cs="Arial"/>
        </w:rPr>
      </w:pPr>
      <w:r w:rsidRPr="008A31B4">
        <w:rPr>
          <w:rFonts w:ascii="Arial" w:hAnsi="Arial" w:cs="Arial"/>
        </w:rPr>
        <w:t xml:space="preserve">Collaborative working is required as no one practitioner could be responsible for assessment of all the areas of concern in relation to </w:t>
      </w:r>
      <w:proofErr w:type="spellStart"/>
      <w:r w:rsidRPr="008A31B4">
        <w:rPr>
          <w:rFonts w:ascii="Arial" w:hAnsi="Arial" w:cs="Arial"/>
        </w:rPr>
        <w:t>Mrs</w:t>
      </w:r>
      <w:proofErr w:type="spellEnd"/>
      <w:r w:rsidRPr="008A31B4">
        <w:rPr>
          <w:rFonts w:ascii="Arial" w:hAnsi="Arial" w:cs="Arial"/>
        </w:rPr>
        <w:t xml:space="preserve"> Thompson's recovery, dementia and adherence to medication and home risks. Domiciliary workers: report changes in </w:t>
      </w:r>
      <w:proofErr w:type="spellStart"/>
      <w:r w:rsidRPr="008A31B4">
        <w:rPr>
          <w:rFonts w:ascii="Arial" w:hAnsi="Arial" w:cs="Arial"/>
        </w:rPr>
        <w:t>behaviour</w:t>
      </w:r>
      <w:proofErr w:type="spellEnd"/>
      <w:r w:rsidRPr="008A31B4">
        <w:rPr>
          <w:rFonts w:ascii="Arial" w:hAnsi="Arial" w:cs="Arial"/>
        </w:rPr>
        <w:t xml:space="preserve">, eating, mobility, breathing or using medicines or wandering; GP: review of diagnosis and medication; nurse: evaluation of recovery and cognition; and social care: rethink visits. Discussions about the evidence for community fall prevention highlight that the following factors are key to interprofessional practice: communication, role clarity, information sharing, </w:t>
      </w:r>
      <w:proofErr w:type="spellStart"/>
      <w:r w:rsidRPr="008A31B4">
        <w:rPr>
          <w:rFonts w:ascii="Arial" w:hAnsi="Arial" w:cs="Arial"/>
        </w:rPr>
        <w:t>organisation</w:t>
      </w:r>
      <w:proofErr w:type="spellEnd"/>
      <w:r w:rsidRPr="008A31B4">
        <w:rPr>
          <w:rFonts w:ascii="Arial" w:hAnsi="Arial" w:cs="Arial"/>
        </w:rPr>
        <w:t xml:space="preserve"> and common aim (</w:t>
      </w:r>
      <w:proofErr w:type="spellStart"/>
      <w:r w:rsidRPr="008A31B4">
        <w:rPr>
          <w:rFonts w:ascii="Arial" w:hAnsi="Arial" w:cs="Arial"/>
        </w:rPr>
        <w:t>Muusse</w:t>
      </w:r>
      <w:proofErr w:type="spellEnd"/>
      <w:r w:rsidRPr="008A31B4">
        <w:rPr>
          <w:rFonts w:ascii="Arial" w:hAnsi="Arial" w:cs="Arial"/>
        </w:rPr>
        <w:t xml:space="preserve"> et al., 2023). The plan should involve </w:t>
      </w:r>
      <w:proofErr w:type="spellStart"/>
      <w:r w:rsidRPr="008A31B4">
        <w:rPr>
          <w:rFonts w:ascii="Arial" w:hAnsi="Arial" w:cs="Arial"/>
        </w:rPr>
        <w:t>Mrs</w:t>
      </w:r>
      <w:proofErr w:type="spellEnd"/>
      <w:r w:rsidRPr="008A31B4">
        <w:rPr>
          <w:rFonts w:ascii="Arial" w:hAnsi="Arial" w:cs="Arial"/>
        </w:rPr>
        <w:t xml:space="preserve"> Thompson and her chosen relative as this plan could be in conflict to </w:t>
      </w:r>
      <w:proofErr w:type="spellStart"/>
      <w:r w:rsidRPr="008A31B4">
        <w:rPr>
          <w:rFonts w:ascii="Arial" w:hAnsi="Arial" w:cs="Arial"/>
        </w:rPr>
        <w:t>Mrs</w:t>
      </w:r>
      <w:proofErr w:type="spellEnd"/>
      <w:r w:rsidRPr="008A31B4">
        <w:rPr>
          <w:rFonts w:ascii="Arial" w:hAnsi="Arial" w:cs="Arial"/>
        </w:rPr>
        <w:t xml:space="preserve"> Thompson's routines, priorities or acceptable independence or indeed comprehensive plans could include views and opinions from a range of professionals, family members and services to users.</w:t>
      </w:r>
    </w:p>
    <w:p w:rsidRPr="00E864C5" w:rsidR="008A31B4" w:rsidP="008A31B4" w:rsidRDefault="008A31B4" w14:paraId="183C6C6B" w14:textId="77777777">
      <w:pPr>
        <w:pStyle w:val="Heading2"/>
        <w:rPr>
          <w:rFonts w:ascii="Arial" w:hAnsi="Arial" w:cs="Arial"/>
          <w:color w:val="auto"/>
        </w:rPr>
      </w:pPr>
      <w:bookmarkStart w:name="_Toc237816592" w:id="11"/>
      <w:r w:rsidRPr="00E864C5">
        <w:rPr>
          <w:rFonts w:ascii="Arial" w:hAnsi="Arial" w:cs="Arial"/>
          <w:color w:val="auto"/>
        </w:rPr>
        <w:t>3.2 Coordinated Care Planning and Professional Roles</w:t>
      </w:r>
      <w:bookmarkEnd w:id="11"/>
    </w:p>
    <w:p w:rsidRPr="008A31B4" w:rsidR="008A31B4" w:rsidP="008A31B4" w:rsidRDefault="008A31B4" w14:paraId="672BF9A7" w14:textId="77777777">
      <w:pPr>
        <w:spacing w:line="360" w:lineRule="auto"/>
        <w:jc w:val="both"/>
        <w:rPr>
          <w:rFonts w:ascii="Arial" w:hAnsi="Arial" w:cs="Arial"/>
        </w:rPr>
      </w:pPr>
      <w:r w:rsidRPr="008A31B4">
        <w:rPr>
          <w:rFonts w:ascii="Arial" w:hAnsi="Arial" w:cs="Arial"/>
        </w:rPr>
        <w:t>The team should designate a coordinator and discuss medication, cognition, recovery, nutrition, falls, wandering, heating and clothing and emergency contacts. The provider should provide a summary of the incident chronology and medication record securely in advance and the discharge summary and prescription are compared before the CP. The GP should have a date and action for medication review, the pharmacist should have a date and action to look into a dispenser, the nurse should have a date and action when checking recovery and the care workers should have a date and action for agreed prompts and social care should have a date and action to look at reduced visits to two. Poor communication, lack of clarity of responsibility and poor discharge planning are all linked to avoidable re-admission for the elderly with dementia, and the plan must identify who will be looking after the person's progress, what will be done if things go wrong and when the plan will be reviewed (Browne et al., 2024). A hand-over of responsibility may occur and frequently happens over time so that planned reassessment is more easily managed (O’Conor et al., 2024).</w:t>
      </w:r>
    </w:p>
    <w:p w:rsidRPr="00E864C5" w:rsidR="008A31B4" w:rsidP="008A31B4" w:rsidRDefault="008A31B4" w14:paraId="374A7B8D" w14:textId="77777777">
      <w:pPr>
        <w:pStyle w:val="Heading2"/>
        <w:rPr>
          <w:rFonts w:ascii="Arial" w:hAnsi="Arial" w:cs="Arial"/>
          <w:color w:val="auto"/>
        </w:rPr>
      </w:pPr>
      <w:bookmarkStart w:name="_Toc237816593" w:id="12"/>
      <w:r w:rsidRPr="00E864C5">
        <w:rPr>
          <w:rFonts w:ascii="Arial" w:hAnsi="Arial" w:cs="Arial"/>
          <w:color w:val="auto"/>
        </w:rPr>
        <w:t>3.3 Handover, Escalation and Review</w:t>
      </w:r>
      <w:bookmarkEnd w:id="12"/>
    </w:p>
    <w:p w:rsidRPr="008A31B4" w:rsidR="008A31B4" w:rsidP="008A31B4" w:rsidRDefault="008A31B4" w14:paraId="584CF913" w14:textId="77777777">
      <w:pPr>
        <w:spacing w:line="360" w:lineRule="auto"/>
        <w:jc w:val="both"/>
        <w:rPr>
          <w:rFonts w:ascii="Arial" w:hAnsi="Arial" w:cs="Arial"/>
        </w:rPr>
      </w:pPr>
      <w:r w:rsidRPr="008A31B4">
        <w:rPr>
          <w:rFonts w:ascii="Arial" w:hAnsi="Arial" w:cs="Arial"/>
        </w:rPr>
        <w:t xml:space="preserve">Collaboration should continue to be proportionate and considered and should not just be a meeting where nothing </w:t>
      </w:r>
      <w:proofErr w:type="gramStart"/>
      <w:r w:rsidRPr="008A31B4">
        <w:rPr>
          <w:rFonts w:ascii="Arial" w:hAnsi="Arial" w:cs="Arial"/>
        </w:rPr>
        <w:t>actually changes</w:t>
      </w:r>
      <w:proofErr w:type="gramEnd"/>
      <w:r w:rsidRPr="008A31B4">
        <w:rPr>
          <w:rFonts w:ascii="Arial" w:hAnsi="Arial" w:cs="Arial"/>
        </w:rPr>
        <w:t xml:space="preserve">. A common plan should be agreed to regarding triggers such as not taking a key medication, high temperatures, shortness of breath or unsafe walking and other concerns that can be reviewed as part of the routine. and all visiting workers should be given instructions as to escalation. Structured handovers can include the situation, background information, assessment and response requested, minimizing information that might otherwise be missed while still maintaining professional judgment. Trust, role knowledge, operational agreements and complementary communication methods are shown to be more reliable than </w:t>
      </w:r>
      <w:proofErr w:type="gramStart"/>
      <w:r w:rsidRPr="008A31B4">
        <w:rPr>
          <w:rFonts w:ascii="Arial" w:hAnsi="Arial" w:cs="Arial"/>
        </w:rPr>
        <w:t>one electronic system</w:t>
      </w:r>
      <w:proofErr w:type="gramEnd"/>
      <w:r w:rsidRPr="008A31B4">
        <w:rPr>
          <w:rFonts w:ascii="Arial" w:hAnsi="Arial" w:cs="Arial"/>
        </w:rPr>
        <w:t xml:space="preserve"> alone when it comes to research on health and social care data sharing (de Bell et al., 2024). The team should observe levels of adherence to doses, reductions in incidents, reduced confusion to baseline levels and </w:t>
      </w:r>
      <w:proofErr w:type="spellStart"/>
      <w:r w:rsidRPr="008A31B4">
        <w:rPr>
          <w:rFonts w:ascii="Arial" w:hAnsi="Arial" w:cs="Arial"/>
        </w:rPr>
        <w:t>Mrs</w:t>
      </w:r>
      <w:proofErr w:type="spellEnd"/>
      <w:r w:rsidRPr="008A31B4">
        <w:rPr>
          <w:rFonts w:ascii="Arial" w:hAnsi="Arial" w:cs="Arial"/>
        </w:rPr>
        <w:t xml:space="preserve"> Thompson's re-sense of respect and revise the plan with her if the results are not satisfactory. This connects communication, documentation and collaboration and at the same time maintains the highest safe option.</w:t>
      </w:r>
    </w:p>
    <w:p w:rsidRPr="00E864C5" w:rsidR="008A31B4" w:rsidP="008A31B4" w:rsidRDefault="008A31B4" w14:paraId="671EC31D" w14:textId="77777777">
      <w:pPr>
        <w:pStyle w:val="Heading1"/>
        <w:rPr>
          <w:rFonts w:ascii="Arial" w:hAnsi="Arial" w:cs="Arial"/>
          <w:color w:val="auto"/>
        </w:rPr>
      </w:pPr>
      <w:bookmarkStart w:name="_Toc237816594" w:id="13"/>
      <w:r w:rsidRPr="00E864C5">
        <w:rPr>
          <w:rFonts w:ascii="Arial" w:hAnsi="Arial" w:cs="Arial"/>
          <w:color w:val="auto"/>
        </w:rPr>
        <w:t>Conclusion</w:t>
      </w:r>
      <w:bookmarkEnd w:id="13"/>
    </w:p>
    <w:p w:rsidR="008A31B4" w:rsidP="008A31B4" w:rsidRDefault="008A31B4" w14:paraId="3F5CEEB5" w14:textId="3789E7C9">
      <w:pPr>
        <w:spacing w:line="360" w:lineRule="auto"/>
        <w:jc w:val="both"/>
        <w:rPr>
          <w:rFonts w:ascii="Arial" w:hAnsi="Arial" w:cs="Arial"/>
        </w:rPr>
      </w:pPr>
      <w:proofErr w:type="spellStart"/>
      <w:r w:rsidRPr="008A31B4">
        <w:rPr>
          <w:rFonts w:ascii="Arial" w:hAnsi="Arial" w:cs="Arial"/>
        </w:rPr>
        <w:t>Mrs</w:t>
      </w:r>
      <w:proofErr w:type="spellEnd"/>
      <w:r w:rsidRPr="008A31B4">
        <w:rPr>
          <w:rFonts w:ascii="Arial" w:hAnsi="Arial" w:cs="Arial"/>
        </w:rPr>
        <w:t xml:space="preserve"> Thompson needs to be communicated with </w:t>
      </w:r>
      <w:proofErr w:type="spellStart"/>
      <w:r w:rsidRPr="008A31B4">
        <w:rPr>
          <w:rFonts w:ascii="Arial" w:hAnsi="Arial" w:cs="Arial"/>
        </w:rPr>
        <w:t>with</w:t>
      </w:r>
      <w:proofErr w:type="spellEnd"/>
      <w:r w:rsidRPr="008A31B4">
        <w:rPr>
          <w:rFonts w:ascii="Arial" w:hAnsi="Arial" w:cs="Arial"/>
        </w:rPr>
        <w:t xml:space="preserve"> respect, full and accurate lawful records are needed as well as collaboration which turns information </w:t>
      </w:r>
      <w:proofErr w:type="gramStart"/>
      <w:r w:rsidRPr="008A31B4">
        <w:rPr>
          <w:rFonts w:ascii="Arial" w:hAnsi="Arial" w:cs="Arial"/>
        </w:rPr>
        <w:t>into named</w:t>
      </w:r>
      <w:proofErr w:type="gramEnd"/>
      <w:r w:rsidRPr="008A31B4">
        <w:rPr>
          <w:rFonts w:ascii="Arial" w:hAnsi="Arial" w:cs="Arial"/>
        </w:rPr>
        <w:t xml:space="preserve"> actions. There is a consistent response in implementing the Equality Act (reasonable adjustments), the Data Protection Act (secure processing) and Shannon-Weaver (feedback/noise reduction). Tailored medication information and clear professional responsibility are supported by evidence, as both aim to tackle the issues of misunderstanding and weak transitions (Clough et al., 2024). </w:t>
      </w:r>
      <w:proofErr w:type="spellStart"/>
      <w:r w:rsidRPr="008A31B4">
        <w:rPr>
          <w:rFonts w:ascii="Arial" w:hAnsi="Arial" w:cs="Arial"/>
        </w:rPr>
        <w:t>Mrs</w:t>
      </w:r>
      <w:proofErr w:type="spellEnd"/>
      <w:r w:rsidRPr="008A31B4">
        <w:rPr>
          <w:rFonts w:ascii="Arial" w:hAnsi="Arial" w:cs="Arial"/>
        </w:rPr>
        <w:t xml:space="preserve"> Thompson should be reviewed with her chosen relative at each review date to check how safe she is without taking away independence unnecessarily and if agreed support is acceptable to her family and professional team.</w:t>
      </w:r>
    </w:p>
    <w:p w:rsidRPr="008A31B4" w:rsidR="008A31B4" w:rsidP="008A31B4" w:rsidRDefault="008A31B4" w14:paraId="3B849018" w14:textId="77777777">
      <w:pPr>
        <w:rPr>
          <w:rFonts w:ascii="Arial" w:hAnsi="Arial" w:cs="Arial"/>
        </w:rPr>
      </w:pPr>
    </w:p>
    <w:p w:rsidRPr="008A31B4" w:rsidR="008A31B4" w:rsidP="008A31B4" w:rsidRDefault="008A31B4" w14:paraId="691F489F" w14:textId="77777777">
      <w:pPr>
        <w:rPr>
          <w:rFonts w:ascii="Arial" w:hAnsi="Arial" w:cs="Arial"/>
        </w:rPr>
      </w:pPr>
    </w:p>
    <w:p w:rsidRPr="008A31B4" w:rsidR="008A31B4" w:rsidP="008A31B4" w:rsidRDefault="008A31B4" w14:paraId="457168DF" w14:textId="77777777">
      <w:pPr>
        <w:rPr>
          <w:rFonts w:ascii="Arial" w:hAnsi="Arial" w:cs="Arial"/>
        </w:rPr>
      </w:pPr>
    </w:p>
    <w:p w:rsidRPr="008A31B4" w:rsidR="008A31B4" w:rsidP="008A31B4" w:rsidRDefault="008A31B4" w14:paraId="3284C63F" w14:textId="77777777">
      <w:pPr>
        <w:rPr>
          <w:rFonts w:ascii="Arial" w:hAnsi="Arial" w:cs="Arial"/>
        </w:rPr>
      </w:pPr>
    </w:p>
    <w:p w:rsidRPr="008A31B4" w:rsidR="008A31B4" w:rsidP="008A31B4" w:rsidRDefault="008A31B4" w14:paraId="28E7E90F" w14:textId="77777777">
      <w:pPr>
        <w:rPr>
          <w:rFonts w:ascii="Arial" w:hAnsi="Arial" w:cs="Arial"/>
        </w:rPr>
      </w:pPr>
    </w:p>
    <w:p w:rsidR="008A31B4" w:rsidP="008A31B4" w:rsidRDefault="008A31B4" w14:paraId="5606955A" w14:textId="77777777">
      <w:pPr>
        <w:rPr>
          <w:rFonts w:ascii="Arial" w:hAnsi="Arial" w:cs="Arial"/>
        </w:rPr>
      </w:pPr>
    </w:p>
    <w:p w:rsidR="008A31B4" w:rsidP="008A31B4" w:rsidRDefault="008A31B4" w14:paraId="484E35CC" w14:textId="77777777">
      <w:pPr>
        <w:rPr>
          <w:rFonts w:ascii="Arial" w:hAnsi="Arial" w:cs="Arial"/>
        </w:rPr>
      </w:pPr>
    </w:p>
    <w:p w:rsidR="008A31B4" w:rsidP="008A31B4" w:rsidRDefault="008A31B4" w14:paraId="784AE47E" w14:textId="77777777">
      <w:pPr>
        <w:rPr>
          <w:rFonts w:ascii="Arial" w:hAnsi="Arial" w:cs="Arial"/>
        </w:rPr>
      </w:pPr>
    </w:p>
    <w:p w:rsidR="008A31B4" w:rsidP="008A31B4" w:rsidRDefault="008A31B4" w14:paraId="06E9F0A1" w14:textId="77777777">
      <w:pPr>
        <w:rPr>
          <w:rFonts w:ascii="Arial" w:hAnsi="Arial" w:cs="Arial"/>
        </w:rPr>
      </w:pPr>
    </w:p>
    <w:p w:rsidR="008A31B4" w:rsidP="008A31B4" w:rsidRDefault="008A31B4" w14:paraId="2088C603" w14:textId="77777777">
      <w:pPr>
        <w:rPr>
          <w:rFonts w:ascii="Arial" w:hAnsi="Arial" w:cs="Arial"/>
        </w:rPr>
      </w:pPr>
    </w:p>
    <w:p w:rsidR="008A31B4" w:rsidP="008A31B4" w:rsidRDefault="008A31B4" w14:paraId="239A3F47" w14:textId="77777777">
      <w:pPr>
        <w:rPr>
          <w:rFonts w:ascii="Arial" w:hAnsi="Arial" w:cs="Arial"/>
        </w:rPr>
      </w:pPr>
    </w:p>
    <w:p w:rsidR="008A31B4" w:rsidP="008A31B4" w:rsidRDefault="008A31B4" w14:paraId="43C04533" w14:textId="77777777">
      <w:pPr>
        <w:rPr>
          <w:rFonts w:ascii="Arial" w:hAnsi="Arial" w:cs="Arial"/>
        </w:rPr>
      </w:pPr>
    </w:p>
    <w:p w:rsidR="008A31B4" w:rsidP="008A31B4" w:rsidRDefault="008A31B4" w14:paraId="195EFAE5" w14:textId="77777777">
      <w:pPr>
        <w:rPr>
          <w:rFonts w:ascii="Arial" w:hAnsi="Arial" w:cs="Arial"/>
        </w:rPr>
      </w:pPr>
    </w:p>
    <w:p w:rsidR="008A31B4" w:rsidP="008A31B4" w:rsidRDefault="008A31B4" w14:paraId="0994C627" w14:textId="77777777">
      <w:pPr>
        <w:rPr>
          <w:rFonts w:ascii="Arial" w:hAnsi="Arial" w:cs="Arial"/>
        </w:rPr>
      </w:pPr>
    </w:p>
    <w:p w:rsidR="008A31B4" w:rsidP="008A31B4" w:rsidRDefault="008A31B4" w14:paraId="49CBE63B" w14:textId="77777777">
      <w:pPr>
        <w:rPr>
          <w:rFonts w:ascii="Arial" w:hAnsi="Arial" w:cs="Arial"/>
        </w:rPr>
      </w:pPr>
    </w:p>
    <w:p w:rsidR="008A31B4" w:rsidP="008A31B4" w:rsidRDefault="008A31B4" w14:paraId="3E916D30" w14:textId="77777777">
      <w:pPr>
        <w:rPr>
          <w:rFonts w:ascii="Arial" w:hAnsi="Arial" w:cs="Arial"/>
        </w:rPr>
      </w:pPr>
    </w:p>
    <w:p w:rsidR="008A31B4" w:rsidP="008A31B4" w:rsidRDefault="008A31B4" w14:paraId="3B1F0FAC" w14:textId="77777777">
      <w:pPr>
        <w:rPr>
          <w:rFonts w:ascii="Arial" w:hAnsi="Arial" w:cs="Arial"/>
        </w:rPr>
      </w:pPr>
    </w:p>
    <w:p w:rsidR="008A31B4" w:rsidP="008A31B4" w:rsidRDefault="008A31B4" w14:paraId="3F319EFF" w14:textId="77777777">
      <w:pPr>
        <w:rPr>
          <w:rFonts w:ascii="Arial" w:hAnsi="Arial" w:cs="Arial"/>
        </w:rPr>
      </w:pPr>
    </w:p>
    <w:p w:rsidR="008A31B4" w:rsidP="008A31B4" w:rsidRDefault="008A31B4" w14:paraId="31A443A2" w14:textId="77777777">
      <w:pPr>
        <w:rPr>
          <w:rFonts w:ascii="Arial" w:hAnsi="Arial" w:cs="Arial"/>
        </w:rPr>
      </w:pPr>
    </w:p>
    <w:p w:rsidRPr="008A31B4" w:rsidR="008A31B4" w:rsidP="008A31B4" w:rsidRDefault="008A31B4" w14:paraId="34D9A9BC" w14:textId="77777777">
      <w:pPr>
        <w:rPr>
          <w:rFonts w:ascii="Arial" w:hAnsi="Arial" w:cs="Arial"/>
        </w:rPr>
      </w:pPr>
    </w:p>
    <w:p w:rsidRPr="008A31B4" w:rsidR="008A31B4" w:rsidP="008A31B4" w:rsidRDefault="008A31B4" w14:paraId="6FDEC637" w14:textId="77777777">
      <w:pPr>
        <w:rPr>
          <w:rFonts w:ascii="Arial" w:hAnsi="Arial" w:cs="Arial"/>
        </w:rPr>
      </w:pPr>
    </w:p>
    <w:p w:rsidRPr="008A31B4" w:rsidR="008A31B4" w:rsidP="008A31B4" w:rsidRDefault="008A31B4" w14:paraId="1C540FA8" w14:textId="77777777">
      <w:pPr>
        <w:rPr>
          <w:rFonts w:ascii="Arial" w:hAnsi="Arial" w:cs="Arial"/>
        </w:rPr>
      </w:pPr>
    </w:p>
    <w:p w:rsidR="008A31B4" w:rsidP="008A31B4" w:rsidRDefault="008A31B4" w14:paraId="19546470" w14:textId="77777777">
      <w:pPr>
        <w:rPr>
          <w:rFonts w:ascii="Arial" w:hAnsi="Arial" w:cs="Arial"/>
        </w:rPr>
      </w:pPr>
    </w:p>
    <w:p w:rsidR="008A31B4" w:rsidP="008A31B4" w:rsidRDefault="008A31B4" w14:paraId="2586678E" w14:textId="77777777">
      <w:pPr>
        <w:rPr>
          <w:rFonts w:ascii="Arial" w:hAnsi="Arial" w:cs="Arial"/>
        </w:rPr>
      </w:pPr>
    </w:p>
    <w:p w:rsidRPr="00E864C5" w:rsidR="008A31B4" w:rsidP="008A31B4" w:rsidRDefault="008A31B4" w14:paraId="0ABF48A1" w14:textId="77777777">
      <w:pPr>
        <w:pStyle w:val="Heading1"/>
        <w:rPr>
          <w:rFonts w:ascii="Arial" w:hAnsi="Arial" w:cs="Arial"/>
          <w:color w:val="auto"/>
        </w:rPr>
      </w:pPr>
      <w:bookmarkStart w:name="_Toc237816595" w:id="14"/>
      <w:r w:rsidRPr="00E864C5">
        <w:rPr>
          <w:rFonts w:ascii="Arial" w:hAnsi="Arial" w:cs="Arial"/>
          <w:color w:val="auto"/>
        </w:rPr>
        <w:t>Reference List</w:t>
      </w:r>
      <w:bookmarkEnd w:id="14"/>
    </w:p>
    <w:p w:rsidRPr="008A31B4" w:rsidR="008A31B4" w:rsidP="008A31B4" w:rsidRDefault="008A31B4" w14:paraId="67520BD9" w14:textId="77777777">
      <w:pPr>
        <w:spacing w:after="140" w:line="360" w:lineRule="auto"/>
        <w:jc w:val="both"/>
        <w:rPr>
          <w:rFonts w:ascii="Arial" w:hAnsi="Arial" w:cs="Arial"/>
        </w:rPr>
      </w:pPr>
      <w:r w:rsidRPr="008A31B4">
        <w:rPr>
          <w:rFonts w:ascii="Arial" w:hAnsi="Arial" w:cs="Arial"/>
        </w:rPr>
        <w:t>Browne, B., Ali, K., Ford, E. and Tabet, N. (</w:t>
      </w:r>
      <w:proofErr w:type="gramStart"/>
      <w:r w:rsidRPr="008A31B4">
        <w:rPr>
          <w:rFonts w:ascii="Arial" w:hAnsi="Arial" w:cs="Arial"/>
        </w:rPr>
        <w:t>2024) ‘</w:t>
      </w:r>
      <w:proofErr w:type="gramEnd"/>
      <w:r w:rsidRPr="008A31B4">
        <w:rPr>
          <w:rFonts w:ascii="Arial" w:hAnsi="Arial" w:cs="Arial"/>
        </w:rPr>
        <w:t>Determinants of hospital readmissions in older people with dementia: a narrative review’, BMC Geriatrics, 24, article 336. Available at: https://pmc.ncbi.nlm.nih.gov/articles/PMC11015733/ (Accessed: 15 August 2026).</w:t>
      </w:r>
    </w:p>
    <w:p w:rsidRPr="008A31B4" w:rsidR="008A31B4" w:rsidP="008A31B4" w:rsidRDefault="008A31B4" w14:paraId="519D68FC" w14:textId="77777777">
      <w:pPr>
        <w:spacing w:after="140" w:line="360" w:lineRule="auto"/>
        <w:jc w:val="both"/>
        <w:rPr>
          <w:rFonts w:ascii="Arial" w:hAnsi="Arial" w:cs="Arial"/>
        </w:rPr>
      </w:pPr>
      <w:r w:rsidRPr="008A31B4">
        <w:rPr>
          <w:rFonts w:ascii="Arial" w:hAnsi="Arial" w:cs="Arial"/>
        </w:rPr>
        <w:t xml:space="preserve">Clough, A.J., </w:t>
      </w:r>
      <w:proofErr w:type="spellStart"/>
      <w:r w:rsidRPr="008A31B4">
        <w:rPr>
          <w:rFonts w:ascii="Arial" w:hAnsi="Arial" w:cs="Arial"/>
        </w:rPr>
        <w:t>Gnjidic</w:t>
      </w:r>
      <w:proofErr w:type="spellEnd"/>
      <w:r w:rsidRPr="008A31B4">
        <w:rPr>
          <w:rFonts w:ascii="Arial" w:hAnsi="Arial" w:cs="Arial"/>
        </w:rPr>
        <w:t>, D., Cross, A.J., Jokanovic, N., Travers, C. and Sawan, M.J. (</w:t>
      </w:r>
      <w:proofErr w:type="gramStart"/>
      <w:r w:rsidRPr="008A31B4">
        <w:rPr>
          <w:rFonts w:ascii="Arial" w:hAnsi="Arial" w:cs="Arial"/>
        </w:rPr>
        <w:t>2024) ‘</w:t>
      </w:r>
      <w:proofErr w:type="gramEnd"/>
      <w:r w:rsidRPr="008A31B4">
        <w:rPr>
          <w:rFonts w:ascii="Arial" w:hAnsi="Arial" w:cs="Arial"/>
        </w:rPr>
        <w:t>Medication management information priorities of people living with dementia and their carers: a scoping review’, Age and Ageing, 53(9), afae200. Available at: https://academic.oup.com/ageing/article/53/9/afae200/7758863 (Accessed: 14 August 2026).</w:t>
      </w:r>
    </w:p>
    <w:p w:rsidRPr="008A31B4" w:rsidR="008A31B4" w:rsidP="008A31B4" w:rsidRDefault="008A31B4" w14:paraId="1ED16DA1" w14:textId="77777777">
      <w:pPr>
        <w:spacing w:after="140" w:line="360" w:lineRule="auto"/>
        <w:jc w:val="both"/>
        <w:rPr>
          <w:rFonts w:ascii="Arial" w:hAnsi="Arial" w:cs="Arial"/>
        </w:rPr>
      </w:pPr>
      <w:r w:rsidRPr="008A31B4">
        <w:rPr>
          <w:rFonts w:ascii="Arial" w:hAnsi="Arial" w:cs="Arial"/>
        </w:rPr>
        <w:t>de Bell, S., Zhelev, Z., Bethel, A., Thompson Coon, J. and Anderson, R. (2024) ‘Factors influencing effective data sharing between health care and social care regarding the care of older people: a qualitative evidence synthesis’, Health and Social Care Delivery Research, 12(12). Available at: https://www.journalslibrary.nihr.ac.uk/hsdr/TTWG4738 (Accessed: 15 August 2026).</w:t>
      </w:r>
    </w:p>
    <w:p w:rsidRPr="008A31B4" w:rsidR="008A31B4" w:rsidP="008A31B4" w:rsidRDefault="008A31B4" w14:paraId="63678A69" w14:textId="77777777">
      <w:pPr>
        <w:spacing w:after="140" w:line="360" w:lineRule="auto"/>
        <w:jc w:val="both"/>
        <w:rPr>
          <w:rFonts w:ascii="Arial" w:hAnsi="Arial" w:cs="Arial"/>
        </w:rPr>
      </w:pPr>
      <w:r w:rsidRPr="008A31B4">
        <w:rPr>
          <w:rFonts w:ascii="Arial" w:hAnsi="Arial" w:cs="Arial"/>
        </w:rPr>
        <w:t>Engel, M., Kars, M.C., Teunissen, S.C.C.M. and van der Heide, A. (2023) ‘Effective communication in palliative care from the perspectives of patients and relatives: a systematic review’, Palliative and Supportive Care, 21(5), pp. 890–913. Available at: https://www.cambridge.org/core/journals/palliative-and-supportive-care/article/effective-communication-in-palliative-care-from-the-perspectives-of-patients-and-relatives-a-systematic-review/AA24C3B7AE4ECCDE973A0B81562E7A42 (Accessed: 13 August 2026).</w:t>
      </w:r>
    </w:p>
    <w:p w:rsidRPr="008A31B4" w:rsidR="008A31B4" w:rsidP="008A31B4" w:rsidRDefault="008A31B4" w14:paraId="1635BE95" w14:textId="77777777">
      <w:pPr>
        <w:spacing w:after="140" w:line="360" w:lineRule="auto"/>
        <w:jc w:val="both"/>
        <w:rPr>
          <w:rFonts w:ascii="Arial" w:hAnsi="Arial" w:cs="Arial"/>
        </w:rPr>
      </w:pPr>
      <w:r w:rsidRPr="008A31B4">
        <w:rPr>
          <w:rFonts w:ascii="Arial" w:hAnsi="Arial" w:cs="Arial"/>
        </w:rPr>
        <w:t>Great Britain (2010) Equality Act 2010. Available at: https://www.legislation.gov.uk/ukpga/2010/15/contents (Accessed: 13 August 2026).</w:t>
      </w:r>
    </w:p>
    <w:p w:rsidRPr="008A31B4" w:rsidR="008A31B4" w:rsidP="008A31B4" w:rsidRDefault="008A31B4" w14:paraId="26DD04D7" w14:textId="77777777">
      <w:pPr>
        <w:spacing w:after="140" w:line="360" w:lineRule="auto"/>
        <w:jc w:val="both"/>
        <w:rPr>
          <w:rFonts w:ascii="Arial" w:hAnsi="Arial" w:cs="Arial"/>
        </w:rPr>
      </w:pPr>
      <w:r w:rsidRPr="008A31B4">
        <w:rPr>
          <w:rFonts w:ascii="Arial" w:hAnsi="Arial" w:cs="Arial"/>
        </w:rPr>
        <w:t>Great Britain (2018) Data Protection Act 2018. Available at: https://www.legislation.gov.uk/ukpga/2018/12/contents (Accessed: 14 August 2026).</w:t>
      </w:r>
    </w:p>
    <w:p w:rsidRPr="008A31B4" w:rsidR="008A31B4" w:rsidP="008A31B4" w:rsidRDefault="008A31B4" w14:paraId="080F741E" w14:textId="77777777">
      <w:pPr>
        <w:spacing w:after="140" w:line="360" w:lineRule="auto"/>
        <w:jc w:val="both"/>
        <w:rPr>
          <w:rFonts w:ascii="Arial" w:hAnsi="Arial" w:cs="Arial"/>
        </w:rPr>
      </w:pPr>
      <w:r w:rsidRPr="008A31B4">
        <w:rPr>
          <w:rFonts w:ascii="Arial" w:hAnsi="Arial" w:cs="Arial"/>
        </w:rPr>
        <w:t xml:space="preserve">Hoe, J., </w:t>
      </w:r>
      <w:proofErr w:type="spellStart"/>
      <w:r w:rsidRPr="008A31B4">
        <w:rPr>
          <w:rFonts w:ascii="Arial" w:hAnsi="Arial" w:cs="Arial"/>
        </w:rPr>
        <w:t>Profyri</w:t>
      </w:r>
      <w:proofErr w:type="spellEnd"/>
      <w:r w:rsidRPr="008A31B4">
        <w:rPr>
          <w:rFonts w:ascii="Arial" w:hAnsi="Arial" w:cs="Arial"/>
        </w:rPr>
        <w:t xml:space="preserve">, E., Kemp, C., Manela, M., Webster, L., Anthony, J., </w:t>
      </w:r>
      <w:proofErr w:type="spellStart"/>
      <w:r w:rsidRPr="008A31B4">
        <w:rPr>
          <w:rFonts w:ascii="Arial" w:hAnsi="Arial" w:cs="Arial"/>
        </w:rPr>
        <w:t>Costafreda</w:t>
      </w:r>
      <w:proofErr w:type="spellEnd"/>
      <w:r w:rsidRPr="008A31B4">
        <w:rPr>
          <w:rFonts w:ascii="Arial" w:hAnsi="Arial" w:cs="Arial"/>
        </w:rPr>
        <w:t>, S., Arrojo, F., Souris, H. and Livingston, G. (2024) ‘Risk assessment for people living with dementia: a systematic review’, International Psychogeriatrics, 36(4), pp. 263–288. Available at: https://discovery.ucl.ac.uk/id/eprint/10185854/ (Accessed: 15 August 2026).</w:t>
      </w:r>
    </w:p>
    <w:p w:rsidRPr="008A31B4" w:rsidR="008A31B4" w:rsidP="008A31B4" w:rsidRDefault="008A31B4" w14:paraId="53E6455D" w14:textId="77777777">
      <w:pPr>
        <w:spacing w:after="140" w:line="360" w:lineRule="auto"/>
        <w:jc w:val="both"/>
        <w:rPr>
          <w:rFonts w:ascii="Arial" w:hAnsi="Arial" w:cs="Arial"/>
        </w:rPr>
      </w:pPr>
      <w:r w:rsidRPr="008A31B4">
        <w:rPr>
          <w:rFonts w:ascii="Arial" w:hAnsi="Arial" w:cs="Arial"/>
        </w:rPr>
        <w:t xml:space="preserve">Information Commissioner’s Office (2026) A guide to </w:t>
      </w:r>
      <w:proofErr w:type="gramStart"/>
      <w:r w:rsidRPr="008A31B4">
        <w:rPr>
          <w:rFonts w:ascii="Arial" w:hAnsi="Arial" w:cs="Arial"/>
        </w:rPr>
        <w:t>the data</w:t>
      </w:r>
      <w:proofErr w:type="gramEnd"/>
      <w:r w:rsidRPr="008A31B4">
        <w:rPr>
          <w:rFonts w:ascii="Arial" w:hAnsi="Arial" w:cs="Arial"/>
        </w:rPr>
        <w:t xml:space="preserve"> protection principles. Available at: https://ico.org.uk/for-organisations/uk-gdpr-guidance-and-resources/data-protection-principles/a-guide-to-the-data-protection-principles/ (Accessed: 15 August 2026).</w:t>
      </w:r>
    </w:p>
    <w:p w:rsidRPr="008A31B4" w:rsidR="008A31B4" w:rsidP="008A31B4" w:rsidRDefault="008A31B4" w14:paraId="43FFEFE7" w14:textId="77777777">
      <w:pPr>
        <w:spacing w:after="140" w:line="360" w:lineRule="auto"/>
        <w:jc w:val="both"/>
        <w:rPr>
          <w:rFonts w:ascii="Arial" w:hAnsi="Arial" w:cs="Arial"/>
        </w:rPr>
      </w:pPr>
      <w:r w:rsidRPr="008A31B4">
        <w:rPr>
          <w:rFonts w:ascii="Arial" w:hAnsi="Arial" w:cs="Arial"/>
        </w:rPr>
        <w:t>Mattos, M.K., Gibson, J.S., Wilson, D., Jepson, L., Ahn, S. and Williams, I.C. (2023) ‘Shared decision-making in persons living with dementia: a scoping review’, Dementia, 22(4), pp. 875–909. Available at: https://pmc.ncbi.nlm.nih.gov/articles/PMC10866150/ (Accessed: 13 August 2026).</w:t>
      </w:r>
    </w:p>
    <w:p w:rsidRPr="008A31B4" w:rsidR="008A31B4" w:rsidP="008A31B4" w:rsidRDefault="008A31B4" w14:paraId="4CA35911" w14:textId="77777777">
      <w:pPr>
        <w:spacing w:after="140" w:line="360" w:lineRule="auto"/>
        <w:jc w:val="both"/>
        <w:rPr>
          <w:rFonts w:ascii="Arial" w:hAnsi="Arial" w:cs="Arial"/>
        </w:rPr>
      </w:pPr>
      <w:r w:rsidRPr="008A31B4">
        <w:rPr>
          <w:rFonts w:ascii="Arial" w:hAnsi="Arial" w:cs="Arial"/>
        </w:rPr>
        <w:t xml:space="preserve">Murad, M.H., Vaa Stelling, B.E., West, C.P., Hasan, B., Simha, S., Saadi, S., </w:t>
      </w:r>
      <w:proofErr w:type="spellStart"/>
      <w:r w:rsidRPr="008A31B4">
        <w:rPr>
          <w:rFonts w:ascii="Arial" w:hAnsi="Arial" w:cs="Arial"/>
        </w:rPr>
        <w:t>Firwana</w:t>
      </w:r>
      <w:proofErr w:type="spellEnd"/>
      <w:r w:rsidRPr="008A31B4">
        <w:rPr>
          <w:rFonts w:ascii="Arial" w:hAnsi="Arial" w:cs="Arial"/>
        </w:rPr>
        <w:t>, M., Viola, K.E., Prokop, L.J., Nayfeh, T. and Wang, Z. (2024) ‘Measuring documentation burden in healthcare’, Journal of General Internal Medicine, 39(14), pp. 2837–2848. Available at: https://pmc.ncbi.nlm.nih.gov/articles/PMC11534919/ (Accessed: 14 August 2026).</w:t>
      </w:r>
    </w:p>
    <w:p w:rsidRPr="008A31B4" w:rsidR="008A31B4" w:rsidP="008A31B4" w:rsidRDefault="008A31B4" w14:paraId="319CCD73" w14:textId="77777777">
      <w:pPr>
        <w:spacing w:after="140" w:line="360" w:lineRule="auto"/>
        <w:jc w:val="both"/>
        <w:rPr>
          <w:rFonts w:ascii="Arial" w:hAnsi="Arial" w:cs="Arial"/>
        </w:rPr>
      </w:pPr>
      <w:proofErr w:type="spellStart"/>
      <w:r w:rsidRPr="008A31B4">
        <w:rPr>
          <w:rFonts w:ascii="Arial" w:hAnsi="Arial" w:cs="Arial"/>
        </w:rPr>
        <w:t>Muusse</w:t>
      </w:r>
      <w:proofErr w:type="spellEnd"/>
      <w:r w:rsidRPr="008A31B4">
        <w:rPr>
          <w:rFonts w:ascii="Arial" w:hAnsi="Arial" w:cs="Arial"/>
        </w:rPr>
        <w:t xml:space="preserve">, J.S.C., Zuidema, R., van </w:t>
      </w:r>
      <w:proofErr w:type="spellStart"/>
      <w:r w:rsidRPr="008A31B4">
        <w:rPr>
          <w:rFonts w:ascii="Arial" w:hAnsi="Arial" w:cs="Arial"/>
        </w:rPr>
        <w:t>Scherpenseel</w:t>
      </w:r>
      <w:proofErr w:type="spellEnd"/>
      <w:r w:rsidRPr="008A31B4">
        <w:rPr>
          <w:rFonts w:ascii="Arial" w:hAnsi="Arial" w:cs="Arial"/>
        </w:rPr>
        <w:t xml:space="preserve">, M.C. and </w:t>
      </w:r>
      <w:proofErr w:type="spellStart"/>
      <w:r w:rsidRPr="008A31B4">
        <w:rPr>
          <w:rFonts w:ascii="Arial" w:hAnsi="Arial" w:cs="Arial"/>
        </w:rPr>
        <w:t>te</w:t>
      </w:r>
      <w:proofErr w:type="spellEnd"/>
      <w:r w:rsidRPr="008A31B4">
        <w:rPr>
          <w:rFonts w:ascii="Arial" w:hAnsi="Arial" w:cs="Arial"/>
        </w:rPr>
        <w:t xml:space="preserve"> Velde, S.J. (2023) ‘Influencing factors of interprofessional collaboration in multifactorial fall prevention interventions: a qualitative systematic review’, BMC Primary Care, 24, article 116. Available at: https://link.springer.com/article/10.1186/s12875-023-02066-w (Accessed: 13 August 2026).</w:t>
      </w:r>
    </w:p>
    <w:p w:rsidRPr="008A31B4" w:rsidR="008A31B4" w:rsidP="008A31B4" w:rsidRDefault="008A31B4" w14:paraId="67827A4F" w14:textId="77777777">
      <w:pPr>
        <w:spacing w:after="140" w:line="360" w:lineRule="auto"/>
        <w:jc w:val="both"/>
        <w:rPr>
          <w:rFonts w:ascii="Arial" w:hAnsi="Arial" w:cs="Arial"/>
        </w:rPr>
      </w:pPr>
      <w:r w:rsidRPr="008A31B4">
        <w:rPr>
          <w:rFonts w:ascii="Arial" w:hAnsi="Arial" w:cs="Arial"/>
        </w:rPr>
        <w:t xml:space="preserve">O’Conor, R., Russell, A.M., Pack, A., Oladejo, D., </w:t>
      </w:r>
      <w:proofErr w:type="spellStart"/>
      <w:r w:rsidRPr="008A31B4">
        <w:rPr>
          <w:rFonts w:ascii="Arial" w:hAnsi="Arial" w:cs="Arial"/>
        </w:rPr>
        <w:t>Filec</w:t>
      </w:r>
      <w:proofErr w:type="spellEnd"/>
      <w:r w:rsidRPr="008A31B4">
        <w:rPr>
          <w:rFonts w:ascii="Arial" w:hAnsi="Arial" w:cs="Arial"/>
        </w:rPr>
        <w:t>, S., Rogalski, E., Morhardt, D., Lindquist, L.A. and Wolf, M.S. (2024) ‘Managing medications among individuals with mild cognitive impairment and dementia: patient-caregiver perspectives’, Journal of the American Geriatrics Society, 72(10), pp. 3011–3021. Available at: https://agsjournals.onlinelibrary.wiley.com/doi/10.1111/jgs.19065 (Accessed: 14 August 2026).</w:t>
      </w:r>
    </w:p>
    <w:p w:rsidRPr="008A31B4" w:rsidR="008A31B4" w:rsidP="008A31B4" w:rsidRDefault="008A31B4" w14:paraId="139B181F" w14:textId="77777777">
      <w:pPr>
        <w:spacing w:after="140" w:line="360" w:lineRule="auto"/>
        <w:jc w:val="both"/>
        <w:rPr>
          <w:rFonts w:ascii="Arial" w:hAnsi="Arial" w:cs="Arial"/>
        </w:rPr>
      </w:pPr>
      <w:r w:rsidRPr="008A31B4">
        <w:rPr>
          <w:rFonts w:ascii="Arial" w:hAnsi="Arial" w:cs="Arial"/>
        </w:rPr>
        <w:t>Oh, M. and Weaver, D.F. (</w:t>
      </w:r>
      <w:proofErr w:type="gramStart"/>
      <w:r w:rsidRPr="008A31B4">
        <w:rPr>
          <w:rFonts w:ascii="Arial" w:hAnsi="Arial" w:cs="Arial"/>
        </w:rPr>
        <w:t>2023) ‘</w:t>
      </w:r>
      <w:proofErr w:type="gramEnd"/>
      <w:r w:rsidRPr="008A31B4">
        <w:rPr>
          <w:rFonts w:ascii="Arial" w:hAnsi="Arial" w:cs="Arial"/>
        </w:rPr>
        <w:t>Alzheimer’s disease as a fundamental disease of information processing systems: an information theory perspective’, Frontiers in Neuroscience, 17, article 1106623. Available at: https://pmc.ncbi.nlm.nih.gov/articles/PMC9950401/ (Accessed: 13 August 2026).</w:t>
      </w:r>
    </w:p>
    <w:p w:rsidRPr="008A31B4" w:rsidR="008A31B4" w:rsidP="008A31B4" w:rsidRDefault="008A31B4" w14:paraId="3FF9148F" w14:textId="77777777">
      <w:pPr>
        <w:spacing w:after="140" w:line="360" w:lineRule="auto"/>
        <w:jc w:val="both"/>
        <w:rPr>
          <w:rFonts w:ascii="Arial" w:hAnsi="Arial" w:cs="Arial"/>
        </w:rPr>
      </w:pPr>
      <w:r w:rsidRPr="008A31B4">
        <w:rPr>
          <w:rFonts w:ascii="Arial" w:hAnsi="Arial" w:cs="Arial"/>
        </w:rPr>
        <w:t xml:space="preserve">Snow, M., Silva-Ribeiro, W., Baginsky, M., Di Giorgio, S., Farrelly, N., Larkins, C., Poole, K., </w:t>
      </w:r>
      <w:proofErr w:type="spellStart"/>
      <w:r w:rsidRPr="008A31B4">
        <w:rPr>
          <w:rFonts w:ascii="Arial" w:hAnsi="Arial" w:cs="Arial"/>
        </w:rPr>
        <w:t>Steils</w:t>
      </w:r>
      <w:proofErr w:type="spellEnd"/>
      <w:r w:rsidRPr="008A31B4">
        <w:rPr>
          <w:rFonts w:ascii="Arial" w:hAnsi="Arial" w:cs="Arial"/>
        </w:rPr>
        <w:t>, N., Westwood, J. and Malley, J. (2025) ‘Best practices for implementing electronic care records in adult social care: rapid scoping review’, JMIR Aging, 8, e60107. Available at: https://aging.jmir.org/2025/1/e60107/ (Accessed: 15 August 2026).</w:t>
      </w:r>
    </w:p>
    <w:p w:rsidRPr="008A31B4" w:rsidR="008A31B4" w:rsidP="008A31B4" w:rsidRDefault="008A31B4" w14:paraId="10A7A706" w14:textId="77777777">
      <w:pPr>
        <w:rPr>
          <w:rFonts w:ascii="Arial" w:hAnsi="Arial" w:cs="Arial"/>
        </w:rPr>
      </w:pPr>
    </w:p>
    <w:sectPr w:rsidRPr="008A31B4" w:rsidR="008A31B4">
      <w:footerReference w:type="default" r:id="rId7"/>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61315" w:rsidP="008A31B4" w:rsidRDefault="00A61315" w14:paraId="0182A3E3" w14:textId="77777777">
      <w:pPr>
        <w:spacing w:after="0" w:line="240" w:lineRule="auto"/>
      </w:pPr>
      <w:r>
        <w:separator/>
      </w:r>
    </w:p>
  </w:endnote>
  <w:endnote w:type="continuationSeparator" w:id="0">
    <w:p w:rsidR="00A61315" w:rsidP="008A31B4" w:rsidRDefault="00A61315" w14:paraId="28F7685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732222"/>
      <w:docPartObj>
        <w:docPartGallery w:val="Page Numbers (Bottom of Page)"/>
        <w:docPartUnique/>
      </w:docPartObj>
    </w:sdtPr>
    <w:sdtEndPr>
      <w:rPr>
        <w:color w:val="7F7F7F" w:themeColor="background1" w:themeShade="7F"/>
        <w:spacing w:val="60"/>
      </w:rPr>
    </w:sdtEndPr>
    <w:sdtContent>
      <w:p w:rsidR="008A31B4" w:rsidRDefault="008A31B4" w14:paraId="27BB3AE9" w14:textId="3CDAC16C">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8A31B4" w:rsidRDefault="008A31B4" w14:paraId="4D8AEF0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61315" w:rsidP="008A31B4" w:rsidRDefault="00A61315" w14:paraId="41B0365E" w14:textId="77777777">
      <w:pPr>
        <w:spacing w:after="0" w:line="240" w:lineRule="auto"/>
      </w:pPr>
      <w:r>
        <w:separator/>
      </w:r>
    </w:p>
  </w:footnote>
  <w:footnote w:type="continuationSeparator" w:id="0">
    <w:p w:rsidR="00A61315" w:rsidP="008A31B4" w:rsidRDefault="00A61315" w14:paraId="69408DF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B4659C"/>
    <w:multiLevelType w:val="hybridMultilevel"/>
    <w:tmpl w:val="B32ADF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25792536">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1B4"/>
    <w:rsid w:val="003124E2"/>
    <w:rsid w:val="003243C1"/>
    <w:rsid w:val="00335C31"/>
    <w:rsid w:val="00442518"/>
    <w:rsid w:val="00527FEF"/>
    <w:rsid w:val="00535E72"/>
    <w:rsid w:val="005D181E"/>
    <w:rsid w:val="006593BF"/>
    <w:rsid w:val="00673CA9"/>
    <w:rsid w:val="00787AF7"/>
    <w:rsid w:val="008142FF"/>
    <w:rsid w:val="008924F1"/>
    <w:rsid w:val="008A31B4"/>
    <w:rsid w:val="008D214B"/>
    <w:rsid w:val="0090689D"/>
    <w:rsid w:val="0092607E"/>
    <w:rsid w:val="009F35D6"/>
    <w:rsid w:val="00A61315"/>
    <w:rsid w:val="00AD0A99"/>
    <w:rsid w:val="00B363D5"/>
    <w:rsid w:val="00B42C8A"/>
    <w:rsid w:val="00B9094F"/>
    <w:rsid w:val="00C464CF"/>
    <w:rsid w:val="00C96685"/>
    <w:rsid w:val="00D338D8"/>
    <w:rsid w:val="00E1696F"/>
    <w:rsid w:val="00F41A15"/>
    <w:rsid w:val="00FF568E"/>
    <w:rsid w:val="11D4915E"/>
    <w:rsid w:val="472C374D"/>
    <w:rsid w:val="592B06B4"/>
    <w:rsid w:val="783EE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9ED55"/>
  <w15:chartTrackingRefBased/>
  <w15:docId w15:val="{BE512704-7C42-45BF-BE63-30F76719F3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A31B4"/>
    <w:pPr>
      <w:spacing w:line="320" w:lineRule="auto"/>
    </w:pPr>
    <w:rPr>
      <w:rFonts w:ascii="Calibri" w:hAnsi="Calibri" w:eastAsiaTheme="minorEastAsia"/>
      <w:kern w:val="0"/>
      <w:sz w:val="22"/>
      <w:szCs w:val="22"/>
      <w:lang w:val="en-US"/>
      <w14:ligatures w14:val="none"/>
    </w:rPr>
  </w:style>
  <w:style w:type="paragraph" w:styleId="Heading1">
    <w:name w:val="heading 1"/>
    <w:basedOn w:val="Normal"/>
    <w:next w:val="Normal"/>
    <w:link w:val="Heading1Char"/>
    <w:autoRedefine/>
    <w:uiPriority w:val="9"/>
    <w:qFormat/>
    <w:rsid w:val="005D181E"/>
    <w:pPr>
      <w:keepNext/>
      <w:keepLines/>
      <w:widowControl w:val="0"/>
      <w:autoSpaceDE w:val="0"/>
      <w:autoSpaceDN w:val="0"/>
      <w:spacing w:before="360" w:after="80" w:line="240" w:lineRule="auto"/>
      <w:outlineLvl w:val="0"/>
    </w:pPr>
    <w:rPr>
      <w:rFonts w:ascii="Times New Roman" w:hAnsi="Times New Roman" w:eastAsiaTheme="majorEastAsia" w:cstheme="majorBidi"/>
      <w:b/>
      <w:color w:val="000000" w:themeColor="text1"/>
      <w:sz w:val="28"/>
      <w:szCs w:val="40"/>
      <w:lang w:eastAsia="zh-CN"/>
    </w:rPr>
  </w:style>
  <w:style w:type="paragraph" w:styleId="Heading2">
    <w:name w:val="heading 2"/>
    <w:basedOn w:val="Normal"/>
    <w:next w:val="Normal"/>
    <w:link w:val="Heading2Char"/>
    <w:autoRedefine/>
    <w:uiPriority w:val="9"/>
    <w:unhideWhenUsed/>
    <w:qFormat/>
    <w:rsid w:val="00B42C8A"/>
    <w:pPr>
      <w:keepNext/>
      <w:keepLines/>
      <w:spacing w:before="40" w:after="0" w:line="276" w:lineRule="auto"/>
      <w:outlineLvl w:val="1"/>
    </w:pPr>
    <w:rPr>
      <w:rFonts w:ascii="Times New Roman" w:hAnsi="Times New Roman" w:eastAsiaTheme="majorEastAsia" w:cstheme="majorBidi"/>
      <w:b/>
      <w:color w:val="000000" w:themeColor="text1"/>
      <w:kern w:val="2"/>
      <w:sz w:val="24"/>
      <w:szCs w:val="26"/>
      <w:lang w:val="en-GB"/>
      <w14:ligatures w14:val="standardContextual"/>
    </w:rPr>
  </w:style>
  <w:style w:type="paragraph" w:styleId="Heading3">
    <w:name w:val="heading 3"/>
    <w:basedOn w:val="Normal"/>
    <w:next w:val="Normal"/>
    <w:link w:val="Heading3Char"/>
    <w:uiPriority w:val="9"/>
    <w:semiHidden/>
    <w:unhideWhenUsed/>
    <w:qFormat/>
    <w:rsid w:val="00E1696F"/>
    <w:pPr>
      <w:keepNext/>
      <w:keepLines/>
      <w:spacing w:before="160" w:after="80" w:line="360" w:lineRule="auto"/>
      <w:outlineLvl w:val="2"/>
    </w:pPr>
    <w:rPr>
      <w:rFonts w:ascii="Times New Roman" w:hAnsi="Times New Roman" w:eastAsiaTheme="majorEastAsia" w:cstheme="majorBidi"/>
      <w:b/>
      <w:color w:val="000000" w:themeColor="text1"/>
      <w:kern w:val="2"/>
      <w:sz w:val="24"/>
      <w:szCs w:val="28"/>
      <w:lang w:val="en-GB"/>
      <w14:ligatures w14:val="standardContextual"/>
    </w:rPr>
  </w:style>
  <w:style w:type="paragraph" w:styleId="Heading4">
    <w:name w:val="heading 4"/>
    <w:basedOn w:val="Normal"/>
    <w:next w:val="Normal"/>
    <w:link w:val="Heading4Char"/>
    <w:uiPriority w:val="9"/>
    <w:semiHidden/>
    <w:unhideWhenUsed/>
    <w:qFormat/>
    <w:rsid w:val="008A31B4"/>
    <w:pPr>
      <w:keepNext/>
      <w:keepLines/>
      <w:spacing w:before="80" w:after="40" w:line="360" w:lineRule="auto"/>
      <w:outlineLvl w:val="3"/>
    </w:pPr>
    <w:rPr>
      <w:rFonts w:asciiTheme="minorHAnsi" w:hAnsiTheme="minorHAnsi" w:eastAsiaTheme="majorEastAsia" w:cstheme="majorBidi"/>
      <w:i/>
      <w:iCs/>
      <w:color w:val="0F4761" w:themeColor="accent1" w:themeShade="BF"/>
      <w:kern w:val="2"/>
      <w:sz w:val="24"/>
      <w:lang w:val="en-GB"/>
      <w14:ligatures w14:val="standardContextual"/>
    </w:rPr>
  </w:style>
  <w:style w:type="paragraph" w:styleId="Heading5">
    <w:name w:val="heading 5"/>
    <w:basedOn w:val="Normal"/>
    <w:next w:val="Normal"/>
    <w:link w:val="Heading5Char"/>
    <w:uiPriority w:val="9"/>
    <w:semiHidden/>
    <w:unhideWhenUsed/>
    <w:qFormat/>
    <w:rsid w:val="008A31B4"/>
    <w:pPr>
      <w:keepNext/>
      <w:keepLines/>
      <w:spacing w:before="80" w:after="40" w:line="360" w:lineRule="auto"/>
      <w:outlineLvl w:val="4"/>
    </w:pPr>
    <w:rPr>
      <w:rFonts w:asciiTheme="minorHAnsi" w:hAnsiTheme="minorHAnsi" w:eastAsiaTheme="majorEastAsia" w:cstheme="majorBidi"/>
      <w:color w:val="0F4761" w:themeColor="accent1" w:themeShade="BF"/>
      <w:kern w:val="2"/>
      <w:sz w:val="24"/>
      <w:lang w:val="en-GB"/>
      <w14:ligatures w14:val="standardContextual"/>
    </w:rPr>
  </w:style>
  <w:style w:type="paragraph" w:styleId="Heading6">
    <w:name w:val="heading 6"/>
    <w:basedOn w:val="Normal"/>
    <w:next w:val="Normal"/>
    <w:link w:val="Heading6Char"/>
    <w:uiPriority w:val="9"/>
    <w:semiHidden/>
    <w:unhideWhenUsed/>
    <w:qFormat/>
    <w:rsid w:val="008A31B4"/>
    <w:pPr>
      <w:keepNext/>
      <w:keepLines/>
      <w:spacing w:before="40" w:after="0" w:line="360" w:lineRule="auto"/>
      <w:outlineLvl w:val="5"/>
    </w:pPr>
    <w:rPr>
      <w:rFonts w:asciiTheme="minorHAnsi" w:hAnsiTheme="minorHAnsi" w:eastAsiaTheme="majorEastAsia" w:cstheme="majorBidi"/>
      <w:i/>
      <w:iCs/>
      <w:color w:val="595959" w:themeColor="text1" w:themeTint="A6"/>
      <w:kern w:val="2"/>
      <w:sz w:val="24"/>
      <w:lang w:val="en-GB"/>
      <w14:ligatures w14:val="standardContextual"/>
    </w:rPr>
  </w:style>
  <w:style w:type="paragraph" w:styleId="Heading7">
    <w:name w:val="heading 7"/>
    <w:basedOn w:val="Normal"/>
    <w:next w:val="Normal"/>
    <w:link w:val="Heading7Char"/>
    <w:uiPriority w:val="9"/>
    <w:semiHidden/>
    <w:unhideWhenUsed/>
    <w:qFormat/>
    <w:rsid w:val="008A31B4"/>
    <w:pPr>
      <w:keepNext/>
      <w:keepLines/>
      <w:spacing w:before="40" w:after="0" w:line="360" w:lineRule="auto"/>
      <w:outlineLvl w:val="6"/>
    </w:pPr>
    <w:rPr>
      <w:rFonts w:asciiTheme="minorHAnsi" w:hAnsiTheme="minorHAnsi" w:eastAsiaTheme="majorEastAsia" w:cstheme="majorBidi"/>
      <w:color w:val="595959" w:themeColor="text1" w:themeTint="A6"/>
      <w:kern w:val="2"/>
      <w:sz w:val="24"/>
      <w:lang w:val="en-GB"/>
      <w14:ligatures w14:val="standardContextual"/>
    </w:rPr>
  </w:style>
  <w:style w:type="paragraph" w:styleId="Heading8">
    <w:name w:val="heading 8"/>
    <w:basedOn w:val="Normal"/>
    <w:next w:val="Normal"/>
    <w:link w:val="Heading8Char"/>
    <w:uiPriority w:val="9"/>
    <w:semiHidden/>
    <w:unhideWhenUsed/>
    <w:qFormat/>
    <w:rsid w:val="008A31B4"/>
    <w:pPr>
      <w:keepNext/>
      <w:keepLines/>
      <w:spacing w:after="0" w:line="360" w:lineRule="auto"/>
      <w:outlineLvl w:val="7"/>
    </w:pPr>
    <w:rPr>
      <w:rFonts w:asciiTheme="minorHAnsi" w:hAnsiTheme="minorHAnsi" w:eastAsiaTheme="majorEastAsia" w:cstheme="majorBidi"/>
      <w:i/>
      <w:iCs/>
      <w:color w:val="272727" w:themeColor="text1" w:themeTint="D8"/>
      <w:kern w:val="2"/>
      <w:sz w:val="24"/>
      <w:lang w:val="en-GB"/>
      <w14:ligatures w14:val="standardContextual"/>
    </w:rPr>
  </w:style>
  <w:style w:type="paragraph" w:styleId="Heading9">
    <w:name w:val="heading 9"/>
    <w:basedOn w:val="Normal"/>
    <w:next w:val="Normal"/>
    <w:link w:val="Heading9Char"/>
    <w:uiPriority w:val="9"/>
    <w:semiHidden/>
    <w:unhideWhenUsed/>
    <w:qFormat/>
    <w:rsid w:val="008A31B4"/>
    <w:pPr>
      <w:keepNext/>
      <w:keepLines/>
      <w:spacing w:after="0" w:line="360" w:lineRule="auto"/>
      <w:outlineLvl w:val="8"/>
    </w:pPr>
    <w:rPr>
      <w:rFonts w:asciiTheme="minorHAnsi" w:hAnsiTheme="minorHAnsi" w:eastAsiaTheme="majorEastAsia" w:cstheme="majorBidi"/>
      <w:color w:val="272727" w:themeColor="text1" w:themeTint="D8"/>
      <w:kern w:val="2"/>
      <w:sz w:val="24"/>
      <w:lang w:val="en-GB"/>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D181E"/>
    <w:rPr>
      <w:rFonts w:ascii="Times New Roman" w:hAnsi="Times New Roman" w:eastAsiaTheme="majorEastAsia" w:cstheme="majorBidi"/>
      <w:b/>
      <w:color w:val="000000" w:themeColor="text1"/>
      <w:kern w:val="0"/>
      <w:sz w:val="28"/>
      <w:szCs w:val="40"/>
      <w:lang w:val="en-US" w:eastAsia="zh-CN"/>
      <w14:ligatures w14:val="none"/>
    </w:rPr>
  </w:style>
  <w:style w:type="character" w:styleId="Heading2Char" w:customStyle="1">
    <w:name w:val="Heading 2 Char"/>
    <w:basedOn w:val="DefaultParagraphFont"/>
    <w:link w:val="Heading2"/>
    <w:uiPriority w:val="9"/>
    <w:rsid w:val="00B42C8A"/>
    <w:rPr>
      <w:rFonts w:ascii="Times New Roman" w:hAnsi="Times New Roman" w:eastAsiaTheme="majorEastAsia" w:cstheme="majorBidi"/>
      <w:b/>
      <w:color w:val="000000" w:themeColor="text1"/>
      <w:szCs w:val="26"/>
    </w:rPr>
  </w:style>
  <w:style w:type="character" w:styleId="Heading3Char" w:customStyle="1">
    <w:name w:val="Heading 3 Char"/>
    <w:basedOn w:val="DefaultParagraphFont"/>
    <w:link w:val="Heading3"/>
    <w:uiPriority w:val="9"/>
    <w:semiHidden/>
    <w:rsid w:val="00E1696F"/>
    <w:rPr>
      <w:rFonts w:ascii="Times New Roman" w:hAnsi="Times New Roman" w:eastAsiaTheme="majorEastAsia" w:cstheme="majorBidi"/>
      <w:b/>
      <w:color w:val="000000" w:themeColor="text1"/>
      <w:szCs w:val="28"/>
    </w:rPr>
  </w:style>
  <w:style w:type="character" w:styleId="Heading4Char" w:customStyle="1">
    <w:name w:val="Heading 4 Char"/>
    <w:basedOn w:val="DefaultParagraphFont"/>
    <w:link w:val="Heading4"/>
    <w:uiPriority w:val="9"/>
    <w:semiHidden/>
    <w:rsid w:val="008A31B4"/>
    <w:rPr>
      <w:rFonts w:eastAsiaTheme="majorEastAsia" w:cstheme="majorBidi"/>
      <w:i/>
      <w:iCs/>
      <w:color w:val="0F4761" w:themeColor="accent1" w:themeShade="BF"/>
      <w:szCs w:val="22"/>
    </w:rPr>
  </w:style>
  <w:style w:type="character" w:styleId="Heading5Char" w:customStyle="1">
    <w:name w:val="Heading 5 Char"/>
    <w:basedOn w:val="DefaultParagraphFont"/>
    <w:link w:val="Heading5"/>
    <w:uiPriority w:val="9"/>
    <w:semiHidden/>
    <w:rsid w:val="008A31B4"/>
    <w:rPr>
      <w:rFonts w:eastAsiaTheme="majorEastAsia" w:cstheme="majorBidi"/>
      <w:color w:val="0F4761" w:themeColor="accent1" w:themeShade="BF"/>
      <w:szCs w:val="22"/>
    </w:rPr>
  </w:style>
  <w:style w:type="character" w:styleId="Heading6Char" w:customStyle="1">
    <w:name w:val="Heading 6 Char"/>
    <w:basedOn w:val="DefaultParagraphFont"/>
    <w:link w:val="Heading6"/>
    <w:uiPriority w:val="9"/>
    <w:semiHidden/>
    <w:rsid w:val="008A31B4"/>
    <w:rPr>
      <w:rFonts w:eastAsiaTheme="majorEastAsia" w:cstheme="majorBidi"/>
      <w:i/>
      <w:iCs/>
      <w:color w:val="595959" w:themeColor="text1" w:themeTint="A6"/>
      <w:szCs w:val="22"/>
    </w:rPr>
  </w:style>
  <w:style w:type="character" w:styleId="Heading7Char" w:customStyle="1">
    <w:name w:val="Heading 7 Char"/>
    <w:basedOn w:val="DefaultParagraphFont"/>
    <w:link w:val="Heading7"/>
    <w:uiPriority w:val="9"/>
    <w:semiHidden/>
    <w:rsid w:val="008A31B4"/>
    <w:rPr>
      <w:rFonts w:eastAsiaTheme="majorEastAsia" w:cstheme="majorBidi"/>
      <w:color w:val="595959" w:themeColor="text1" w:themeTint="A6"/>
      <w:szCs w:val="22"/>
    </w:rPr>
  </w:style>
  <w:style w:type="character" w:styleId="Heading8Char" w:customStyle="1">
    <w:name w:val="Heading 8 Char"/>
    <w:basedOn w:val="DefaultParagraphFont"/>
    <w:link w:val="Heading8"/>
    <w:uiPriority w:val="9"/>
    <w:semiHidden/>
    <w:rsid w:val="008A31B4"/>
    <w:rPr>
      <w:rFonts w:eastAsiaTheme="majorEastAsia" w:cstheme="majorBidi"/>
      <w:i/>
      <w:iCs/>
      <w:color w:val="272727" w:themeColor="text1" w:themeTint="D8"/>
      <w:szCs w:val="22"/>
    </w:rPr>
  </w:style>
  <w:style w:type="character" w:styleId="Heading9Char" w:customStyle="1">
    <w:name w:val="Heading 9 Char"/>
    <w:basedOn w:val="DefaultParagraphFont"/>
    <w:link w:val="Heading9"/>
    <w:uiPriority w:val="9"/>
    <w:semiHidden/>
    <w:rsid w:val="008A31B4"/>
    <w:rPr>
      <w:rFonts w:eastAsiaTheme="majorEastAsia" w:cstheme="majorBidi"/>
      <w:color w:val="272727" w:themeColor="text1" w:themeTint="D8"/>
      <w:szCs w:val="22"/>
    </w:rPr>
  </w:style>
  <w:style w:type="paragraph" w:styleId="Title">
    <w:name w:val="Title"/>
    <w:basedOn w:val="Normal"/>
    <w:next w:val="Normal"/>
    <w:link w:val="TitleChar"/>
    <w:uiPriority w:val="10"/>
    <w:qFormat/>
    <w:rsid w:val="008A31B4"/>
    <w:pPr>
      <w:spacing w:after="80" w:line="240" w:lineRule="auto"/>
      <w:contextualSpacing/>
    </w:pPr>
    <w:rPr>
      <w:rFonts w:asciiTheme="majorHAnsi" w:hAnsiTheme="majorHAnsi" w:eastAsiaTheme="majorEastAsia" w:cstheme="majorBidi"/>
      <w:spacing w:val="-10"/>
      <w:kern w:val="28"/>
      <w:sz w:val="56"/>
      <w:szCs w:val="56"/>
      <w:lang w:val="en-GB"/>
      <w14:ligatures w14:val="standardContextual"/>
    </w:rPr>
  </w:style>
  <w:style w:type="character" w:styleId="TitleChar" w:customStyle="1">
    <w:name w:val="Title Char"/>
    <w:basedOn w:val="DefaultParagraphFont"/>
    <w:link w:val="Title"/>
    <w:uiPriority w:val="10"/>
    <w:rsid w:val="008A31B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A31B4"/>
    <w:pPr>
      <w:numPr>
        <w:ilvl w:val="1"/>
      </w:numPr>
      <w:spacing w:line="360" w:lineRule="auto"/>
    </w:pPr>
    <w:rPr>
      <w:rFonts w:asciiTheme="minorHAnsi" w:hAnsiTheme="minorHAnsi" w:eastAsiaTheme="majorEastAsia" w:cstheme="majorBidi"/>
      <w:color w:val="595959" w:themeColor="text1" w:themeTint="A6"/>
      <w:spacing w:val="15"/>
      <w:kern w:val="2"/>
      <w:sz w:val="28"/>
      <w:szCs w:val="28"/>
      <w:lang w:val="en-GB"/>
      <w14:ligatures w14:val="standardContextual"/>
    </w:rPr>
  </w:style>
  <w:style w:type="character" w:styleId="SubtitleChar" w:customStyle="1">
    <w:name w:val="Subtitle Char"/>
    <w:basedOn w:val="DefaultParagraphFont"/>
    <w:link w:val="Subtitle"/>
    <w:uiPriority w:val="11"/>
    <w:rsid w:val="008A31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31B4"/>
    <w:pPr>
      <w:spacing w:before="160" w:line="360" w:lineRule="auto"/>
      <w:jc w:val="center"/>
    </w:pPr>
    <w:rPr>
      <w:rFonts w:ascii="Times New Roman" w:hAnsi="Times New Roman" w:eastAsiaTheme="minorHAnsi"/>
      <w:i/>
      <w:iCs/>
      <w:color w:val="404040" w:themeColor="text1" w:themeTint="BF"/>
      <w:kern w:val="2"/>
      <w:sz w:val="24"/>
      <w:lang w:val="en-GB"/>
      <w14:ligatures w14:val="standardContextual"/>
    </w:rPr>
  </w:style>
  <w:style w:type="character" w:styleId="QuoteChar" w:customStyle="1">
    <w:name w:val="Quote Char"/>
    <w:basedOn w:val="DefaultParagraphFont"/>
    <w:link w:val="Quote"/>
    <w:uiPriority w:val="29"/>
    <w:rsid w:val="008A31B4"/>
    <w:rPr>
      <w:rFonts w:ascii="Times New Roman" w:hAnsi="Times New Roman"/>
      <w:i/>
      <w:iCs/>
      <w:color w:val="404040" w:themeColor="text1" w:themeTint="BF"/>
      <w:szCs w:val="22"/>
    </w:rPr>
  </w:style>
  <w:style w:type="paragraph" w:styleId="ListParagraph">
    <w:name w:val="List Paragraph"/>
    <w:basedOn w:val="Normal"/>
    <w:uiPriority w:val="34"/>
    <w:qFormat/>
    <w:rsid w:val="008A31B4"/>
    <w:pPr>
      <w:spacing w:line="360" w:lineRule="auto"/>
      <w:ind w:left="720"/>
      <w:contextualSpacing/>
    </w:pPr>
    <w:rPr>
      <w:rFonts w:ascii="Times New Roman" w:hAnsi="Times New Roman" w:eastAsiaTheme="minorHAnsi"/>
      <w:kern w:val="2"/>
      <w:sz w:val="24"/>
      <w:lang w:val="en-GB"/>
      <w14:ligatures w14:val="standardContextual"/>
    </w:rPr>
  </w:style>
  <w:style w:type="character" w:styleId="IntenseEmphasis">
    <w:name w:val="Intense Emphasis"/>
    <w:basedOn w:val="DefaultParagraphFont"/>
    <w:uiPriority w:val="21"/>
    <w:qFormat/>
    <w:rsid w:val="008A31B4"/>
    <w:rPr>
      <w:i/>
      <w:iCs/>
      <w:color w:val="0F4761" w:themeColor="accent1" w:themeShade="BF"/>
    </w:rPr>
  </w:style>
  <w:style w:type="paragraph" w:styleId="IntenseQuote">
    <w:name w:val="Intense Quote"/>
    <w:basedOn w:val="Normal"/>
    <w:next w:val="Normal"/>
    <w:link w:val="IntenseQuoteChar"/>
    <w:uiPriority w:val="30"/>
    <w:qFormat/>
    <w:rsid w:val="008A31B4"/>
    <w:pPr>
      <w:pBdr>
        <w:top w:val="single" w:color="0F4761" w:themeColor="accent1" w:themeShade="BF" w:sz="4" w:space="10"/>
        <w:bottom w:val="single" w:color="0F4761" w:themeColor="accent1" w:themeShade="BF" w:sz="4" w:space="10"/>
      </w:pBdr>
      <w:spacing w:before="360" w:after="360" w:line="360" w:lineRule="auto"/>
      <w:ind w:left="864" w:right="864"/>
      <w:jc w:val="center"/>
    </w:pPr>
    <w:rPr>
      <w:rFonts w:ascii="Times New Roman" w:hAnsi="Times New Roman" w:eastAsiaTheme="minorHAnsi"/>
      <w:i/>
      <w:iCs/>
      <w:color w:val="0F4761" w:themeColor="accent1" w:themeShade="BF"/>
      <w:kern w:val="2"/>
      <w:sz w:val="24"/>
      <w:lang w:val="en-GB"/>
      <w14:ligatures w14:val="standardContextual"/>
    </w:rPr>
  </w:style>
  <w:style w:type="character" w:styleId="IntenseQuoteChar" w:customStyle="1">
    <w:name w:val="Intense Quote Char"/>
    <w:basedOn w:val="DefaultParagraphFont"/>
    <w:link w:val="IntenseQuote"/>
    <w:uiPriority w:val="30"/>
    <w:rsid w:val="008A31B4"/>
    <w:rPr>
      <w:rFonts w:ascii="Times New Roman" w:hAnsi="Times New Roman"/>
      <w:i/>
      <w:iCs/>
      <w:color w:val="0F4761" w:themeColor="accent1" w:themeShade="BF"/>
      <w:szCs w:val="22"/>
    </w:rPr>
  </w:style>
  <w:style w:type="character" w:styleId="IntenseReference">
    <w:name w:val="Intense Reference"/>
    <w:basedOn w:val="DefaultParagraphFont"/>
    <w:uiPriority w:val="32"/>
    <w:qFormat/>
    <w:rsid w:val="008A31B4"/>
    <w:rPr>
      <w:b/>
      <w:bCs/>
      <w:smallCaps/>
      <w:color w:val="0F4761" w:themeColor="accent1" w:themeShade="BF"/>
      <w:spacing w:val="5"/>
    </w:rPr>
  </w:style>
  <w:style w:type="paragraph" w:styleId="TOCHeading">
    <w:name w:val="TOC Heading"/>
    <w:basedOn w:val="Heading1"/>
    <w:next w:val="Normal"/>
    <w:uiPriority w:val="39"/>
    <w:unhideWhenUsed/>
    <w:qFormat/>
    <w:rsid w:val="008A31B4"/>
    <w:pPr>
      <w:widowControl/>
      <w:autoSpaceDE/>
      <w:autoSpaceDN/>
      <w:spacing w:before="240" w:after="0" w:line="259" w:lineRule="auto"/>
      <w:outlineLvl w:val="9"/>
    </w:pPr>
    <w:rPr>
      <w:rFonts w:asciiTheme="majorHAnsi" w:hAnsiTheme="majorHAnsi"/>
      <w:b w:val="0"/>
      <w:color w:val="0F4761" w:themeColor="accent1" w:themeShade="BF"/>
      <w:sz w:val="32"/>
      <w:szCs w:val="32"/>
      <w:lang w:eastAsia="en-US"/>
    </w:rPr>
  </w:style>
  <w:style w:type="paragraph" w:styleId="TOC1">
    <w:name w:val="toc 1"/>
    <w:basedOn w:val="Normal"/>
    <w:next w:val="Normal"/>
    <w:autoRedefine/>
    <w:uiPriority w:val="39"/>
    <w:unhideWhenUsed/>
    <w:rsid w:val="008A31B4"/>
    <w:pPr>
      <w:spacing w:after="100"/>
    </w:pPr>
  </w:style>
  <w:style w:type="paragraph" w:styleId="TOC2">
    <w:name w:val="toc 2"/>
    <w:basedOn w:val="Normal"/>
    <w:next w:val="Normal"/>
    <w:autoRedefine/>
    <w:uiPriority w:val="39"/>
    <w:unhideWhenUsed/>
    <w:rsid w:val="008A31B4"/>
    <w:pPr>
      <w:spacing w:after="100"/>
      <w:ind w:left="220"/>
    </w:pPr>
  </w:style>
  <w:style w:type="character" w:styleId="Hyperlink">
    <w:name w:val="Hyperlink"/>
    <w:basedOn w:val="DefaultParagraphFont"/>
    <w:uiPriority w:val="99"/>
    <w:unhideWhenUsed/>
    <w:rsid w:val="008A31B4"/>
    <w:rPr>
      <w:color w:val="467886" w:themeColor="hyperlink"/>
      <w:u w:val="single"/>
    </w:rPr>
  </w:style>
  <w:style w:type="paragraph" w:styleId="Header">
    <w:name w:val="header"/>
    <w:basedOn w:val="Normal"/>
    <w:link w:val="HeaderChar"/>
    <w:uiPriority w:val="99"/>
    <w:unhideWhenUsed/>
    <w:rsid w:val="008A31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8A31B4"/>
    <w:rPr>
      <w:rFonts w:ascii="Calibri" w:hAnsi="Calibri" w:eastAsiaTheme="minorEastAsia"/>
      <w:kern w:val="0"/>
      <w:sz w:val="22"/>
      <w:szCs w:val="22"/>
      <w:lang w:val="en-US"/>
      <w14:ligatures w14:val="none"/>
    </w:rPr>
  </w:style>
  <w:style w:type="paragraph" w:styleId="Footer">
    <w:name w:val="footer"/>
    <w:basedOn w:val="Normal"/>
    <w:link w:val="FooterChar"/>
    <w:uiPriority w:val="99"/>
    <w:unhideWhenUsed/>
    <w:rsid w:val="008A31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8A31B4"/>
    <w:rPr>
      <w:rFonts w:ascii="Calibri" w:hAnsi="Calibri"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student student</dc:creator>
  <keywords/>
  <dc:description/>
  <lastModifiedBy>Razvan Alexandru  Oprea</lastModifiedBy>
  <revision>2</revision>
  <dcterms:created xsi:type="dcterms:W3CDTF">2026-08-16T22:45:00.0000000Z</dcterms:created>
  <dcterms:modified xsi:type="dcterms:W3CDTF">2026-08-20T17:33:05.9406147Z</dcterms:modified>
</coreProperties>
</file>