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Play" w:cs="Play" w:eastAsia="Play" w:hAnsi="Play"/>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01600" distT="0" distL="0" distR="0" hidden="0" layoutInCell="1" locked="0" relativeHeight="0" simplePos="0">
            <wp:simplePos x="0" y="0"/>
            <wp:positionH relativeFrom="column">
              <wp:posOffset>1066800</wp:posOffset>
            </wp:positionH>
            <wp:positionV relativeFrom="paragraph">
              <wp:posOffset>0</wp:posOffset>
            </wp:positionV>
            <wp:extent cx="2852738" cy="1145588"/>
            <wp:effectExtent b="0" l="0" r="0" t="0"/>
            <wp:wrapSquare wrapText="bothSides" distB="101600" distT="0" distL="0" distR="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2852738" cy="1145588"/>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bookmarkStart w:colFirst="0" w:colLast="0" w:name="_nvw6xh49md93" w:id="0"/>
      <w:bookmarkEnd w:id="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Jacqueline Riley-Lamb</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Student number: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2244727</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Module code: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BMHP6029</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Module Name: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Psychological Classifications and Provisions</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Lecturer’s name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sz w:val="22"/>
          <w:szCs w:val="22"/>
          <w:rtl w:val="0"/>
        </w:rPr>
        <w:t xml:space="preserve">Dr Eleni Koutsogeorgou-Andreou</w:t>
      </w: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Assignment title: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Component 2 – Written Report</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pPr>
      <w:r w:rsidDel="00000000" w:rsidR="00000000" w:rsidRPr="00000000">
        <w:rPr>
          <w:rtl w:val="0"/>
        </w:rPr>
        <w:br w:type="textWrapping"/>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Schizophrenia in ICD-11: Classification, Diagnosis, Treatment, and Contemporary Debates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1"/>
          <w:bCs w:val="1"/>
          <w:i w:val="0"/>
          <w:iCs w:val="0"/>
          <w:smallCaps w:val="0"/>
          <w:strike w:val="0"/>
          <w:color w:val="156082"/>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156082"/>
          <w:sz w:val="22"/>
          <w:szCs w:val="22"/>
          <w:u w:val="none"/>
          <w:shd w:fill="auto" w:val="clear"/>
          <w:vertAlign w:val="baseline"/>
          <w:rtl w:val="0"/>
        </w:rPr>
        <w:t xml:space="preserve">Introduction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World Health Organi</w:t>
      </w:r>
      <w:r w:rsidDel="00000000" w:rsidR="00000000" w:rsidRPr="00000000">
        <w:rPr>
          <w:rFonts w:ascii="Arial" w:cs="Arial" w:eastAsia="Arial" w:hAnsi="Arial"/>
          <w:sz w:val="22"/>
          <w:szCs w:val="22"/>
          <w:rtl w:val="0"/>
        </w:rPr>
        <w:t xml:space="preserve">s</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ation [WHO], (2022) defines Schizophrenia as a severe and complex long term mental health condition expressed by disturbances within thought process, perception, emotional responsiveness and behaviour.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340"/>
        </w:tabs>
        <w:spacing w:after="160" w:before="0" w:line="276"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Schizophrenia remains one of the most broadly researched psychiatric disorders because of its high prevalence, long term course, and considerable socio-encomia burden. Findings from the Global Burden of Disease Study highlights that the condition </w:t>
      </w:r>
      <w:r w:rsidDel="00000000" w:rsidR="00000000" w:rsidRPr="00000000">
        <w:rPr>
          <w:rFonts w:ascii="Arial" w:cs="Arial" w:eastAsia="Arial" w:hAnsi="Arial"/>
          <w:sz w:val="22"/>
          <w:szCs w:val="22"/>
          <w:rtl w:val="0"/>
        </w:rPr>
        <w:t xml:space="preserve">makes</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 </w:t>
      </w:r>
      <w:r w:rsidDel="00000000" w:rsidR="00000000" w:rsidRPr="00000000">
        <w:rPr>
          <w:rFonts w:ascii="Arial" w:cs="Arial" w:eastAsia="Arial" w:hAnsi="Arial"/>
          <w:sz w:val="22"/>
          <w:szCs w:val="22"/>
          <w:rtl w:val="0"/>
        </w:rPr>
        <w:t xml:space="preserve">detrimental</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contribution to years lived with disability (Charlson et al., 2018). The International Classification of Diseases also known as ICD, produced by WHO, still continues to demonstrate the principal framework for defining and diagnosing mental and behavioural systems (WHO,2022).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340"/>
        </w:tabs>
        <w:spacing w:after="160" w:before="0" w:line="276"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WHO (2025) indicates that in the most updated edition of ICD-11 has innovated a new diagnostic framework for schizophrenia to be reviewed and changed appropriately allowing new and improved implementations for diagnosis, treatment approaches, rehabilitations, and health regulations.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340"/>
        </w:tabs>
        <w:spacing w:after="160" w:before="0" w:line="276"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ICD-11 isn’t just an upgrade – it’s a transformation (WHO,2025).</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This report critically analyses schizophrenia in the context of ICD-11, exploring classification, diagnostic criteria, treatment and rehabilitation, emerging debates, and providing </w:t>
      </w:r>
      <w:r w:rsidDel="00000000" w:rsidR="00000000" w:rsidRPr="00000000">
        <w:rPr>
          <w:rFonts w:ascii="Arial" w:cs="Arial" w:eastAsia="Arial" w:hAnsi="Arial"/>
          <w:sz w:val="22"/>
          <w:szCs w:val="22"/>
          <w:rtl w:val="0"/>
        </w:rPr>
        <w:t xml:space="preserve">recommendations</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for positive future directions</w:t>
      </w:r>
      <w:r w:rsidDel="00000000" w:rsidR="00000000" w:rsidRPr="00000000">
        <w:rPr>
          <w:rFonts w:ascii="Arial" w:cs="Arial" w:eastAsia="Arial" w:hAnsi="Arial"/>
          <w:sz w:val="22"/>
          <w:szCs w:val="22"/>
          <w:rtl w:val="0"/>
        </w:rPr>
        <w:t xml:space="preserve"> and outcomes.</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Key terms: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Episode/s:</w:t>
      </w:r>
      <w:r w:rsidDel="00000000" w:rsidR="00000000" w:rsidRPr="00000000">
        <w:rPr>
          <w:rFonts w:ascii="Arial" w:cs="Arial" w:eastAsia="Arial" w:hAnsi="Arial"/>
          <w:sz w:val="22"/>
          <w:szCs w:val="22"/>
          <w:rtl w:val="0"/>
        </w:rPr>
        <w:t xml:space="preserve"> NHS (2023) explains that someone who is suffering from schizophrenia can experience a short phase also known as an episode, when symptoms become more intense or can present more noticeable.</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1"/>
          <w:bCs w:val="1"/>
          <w:i w:val="0"/>
          <w:iCs w:val="0"/>
          <w:smallCaps w:val="0"/>
          <w:strike w:val="0"/>
          <w:color w:val="156082"/>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156082"/>
          <w:sz w:val="22"/>
          <w:szCs w:val="22"/>
          <w:u w:val="none"/>
          <w:shd w:fill="auto" w:val="clear"/>
          <w:vertAlign w:val="baseline"/>
          <w:rtl w:val="0"/>
        </w:rPr>
        <w:t xml:space="preserve">Classification and Diagnosis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CD-11 Criteria for Schizophrenia (6A20)</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Verywellhealth (2026) acknowledges that diagnosis begins with examining an individual's symptoms, which usually indicates that something may be occurring.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Research conducted by WHO (2025) , defines a disorder as a collective of symptoms that affects normal body functioning or impairment, this includes emotional regulation or behaviours. A diagnosis is therefore determined by the number of symptoms present, with professional healthcare judgement based on their pattern, severity and duration rather than relying on one distinct symptom.</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 condition is a broad term used to refer to any state of health, mentally or physically. However, a disorder is more specific and is clinically recognised as a pattern of symptoms that affects normal functioning. </w:t>
      </w:r>
    </w:p>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It is observed, from analysing how the disorder is classified in ICD-11 chapter 6A20, that schizophrenia must first meet a range of significant impairments in an individual’s reality, where there are also alterations in behaviours that manifest (Ruiz-Castañeda, Daza-González, and Santiago-Molina, 2021), such as; persistent delusions and hallucinations (Kumar et al., 2017), behaviours that are shambolic, and psychomotor instabilities (Osborne et al., 2020). ICD-11 further discusses that the symptoms must occur frequently, deviating from norms, and must not arise from any other mental or behavioural disorders. Upon inspection of the NHS diagnostic guidelines, it is stated that schizophrenia is diagnosed through an assessment on symptoms, checking that the symptoms are directly associated with schizophrenia and not caused by different conditions (NHS, 2023). This is very simplistic compared to how WHO describes the diagnostic requirements, such as discussing delusions, disorganised speech, hallucinations, and distortions in reality that occur independently to other psychotic disorders or intoxication. </w:t>
      </w:r>
    </w:p>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Within the United States of America, the diagnostic system used for the diagnosis of schizophrenia is the Diagnostic and Statistical Manual of Mental Disorders, 5th Edition (DSM-5). However, it is the ICD-11 system that is used across other international continents and countries, including the UK. DSM-5 requires at least 2 symptoms, where at least one of the symptoms include either disorganised speech, hallucinations, or delusions. The duration must last for at least 6 months, with a requirement of a very significant decline in function. In contrast, ICD-11 does not require a specific minimal number of symptoms because It focuses more on pattern recognition, however it still accesses for the presence of delusions and hallucinations that are persistent, but would only need to persist for several weeks, meaning the shorter duration allows for much earlier diagnosis in the UK (First et al., 2021).</w:t>
      </w:r>
    </w:p>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ICD-11 has clearly evolved since ICD-10 because of the design for digital use, ensuring updates are easier; the combination of assessment codes allows for more clinical data to be captured compared to codes that were pre-coordinated; subtypes of schizophrenia are removed so diagnosis is not limited (Gaebal, Stricker, and Kerst, 2020). Furthermore, although it is commonly observed that function becomes impaired, it is not a requirement in the ICD-11 criteria, showing that DSM-5 is stricter in comparison because of the required consistency.</w:t>
      </w:r>
    </w:p>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Although the latter are the differences when diagnosing, an important element to take into account are cultural considerations. What this relates to are the different beliefs relating to expressions and experiences, such as what would be considered a schizophrenia symptom in the UK under diagnosis may be considered a cultural norm in other subgroups due to the interpretations. This means that an individual from a cultural subgroup being assessed for schizophrenia in the UK may be more challenging to differentiate because of culturally vs clinical experiences, ideas of reference, and spiritual practices (WHO, 2026). This is important as it acknowledges healthcare professionals should be competent in their assessment skills with individuals from different cultural and ethnic backgrounds. They must also address the cultural and ethnic differences in beliefs when considering the biological, social, and relative influences on atypical mental states, as stated in NICE guideline CG178 (NICE, 2014).</w:t>
      </w:r>
    </w:p>
    <w:p w:rsidR="00000000" w:rsidDel="00000000" w:rsidP="00000000" w:rsidRDefault="00000000" w:rsidRPr="00000000" w14:paraId="00000031">
      <w:pP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The language used in ICD-11 focuses more on linguistic changes for the purpose of not only reflecting the lived experiences of an individual, but to reduce stigma. An example of this is the terminology of “disorder” is preferred to “disease” because it avoids implying that a sickness is permanent with a much poorer prognosis and removes negative labelling. This can also be seen when identifying the changes in chapter names. ICD-11 now named the subsection under chapter 6 “Schizophrenia or other primary psychotic disorders” but was named “Schizophrenia, schizotypal and delusional disorders” in ICD-10 (WHO, 2026). This means the language used here shows that “primary psychotic disorders” incorporates psychosis into a primary feature instead of an identified symptom of a secondary illness, which improves classification as agreed with by Reed et al. (2019). Despite the considerations around language and stigma, there are still challenges surrounding diagnosis. This includes the lack of blood tests and brain scans because diagnosis depends on individual interpretations and symptom overlap may lead to a misdiagnosis because bipolar disorder, depression, and PTSD share schizophrenia symptoms (Krauss, Bernard, and Okusaga, 2022).</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i w:val="0"/>
          <w:iCs w:val="0"/>
          <w:smallCaps w:val="0"/>
          <w:strike w:val="0"/>
          <w:color w:val="156082"/>
          <w:sz w:val="22"/>
          <w:szCs w:val="22"/>
          <w:u w:val="none"/>
          <w:shd w:fill="auto" w:val="clear"/>
          <w:vertAlign w:val="baseline"/>
          <w:rtl w:val="0"/>
        </w:rPr>
        <w:t xml:space="preserve">Treatment and Rehabilitation </w:t>
      </w:r>
      <w:r w:rsidDel="00000000" w:rsidR="00000000" w:rsidRPr="00000000">
        <w:rPr>
          <w:rtl w:val="0"/>
        </w:rPr>
      </w:r>
    </w:p>
    <w:p w:rsidR="00000000" w:rsidDel="00000000" w:rsidP="00000000" w:rsidRDefault="00000000" w:rsidRPr="00000000" w14:paraId="00000033">
      <w:pPr>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NICE guideline CG178 states that it is more effective when a patient is treated with oral antipsychotic medication and psychological intervention, however it is the patient’s choice if they want medication or not. If medication is included in treatment, then both the patient and healthcare professional must decide together which antipsychotic medication is best, taking into account the views of the patient, the benefits, and the associated side effects, which can include metabolic, hormonal, and cardiovascular side effects (NICE, 2014). Due to the side effects, although there may be specific benefits that is desirable to the patient, if they already have other health conditions, including cardiovascular conditions, then medication becomes</w:t>
      </w:r>
    </w:p>
    <w:p w:rsidR="00000000" w:rsidDel="00000000" w:rsidP="00000000" w:rsidRDefault="00000000" w:rsidRPr="00000000" w14:paraId="00000034">
      <w:pPr>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limited, and may even be rendered. Furthermore, there are competencies that a healthcare professional must acquire in delivering psychological interventions, such as CBT as recommended, but this causes a concern if the intervention is without medication because this means the patient will have to wait to access care due to NHS waiting times on psychological services for CBT and may exacerbate negative feelings or how to manage individual care for the patient because although there is the early intervention in psychosis (EIP) referral pathway and getting access to care within 2 weeks of referral, it should still be considered that access can differ based on region and patient compliance (Wood et al.,2025).</w:t>
      </w:r>
    </w:p>
    <w:p w:rsidR="00000000" w:rsidDel="00000000" w:rsidP="00000000" w:rsidRDefault="00000000" w:rsidRPr="00000000" w14:paraId="00000035">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is important to note that although this 2 week pathway exists, demand and staffing levels impact this performance target, which may lead to mental deterioration over longer waiting periods despite being able to self-refer for CBT services though the Improving Access to Psychological Therapies (IAPT) for common mental disorders But nonetheless, the IAPT for schizophrenia was stated by Johns et al. (2019) that access may be improved to CBT and demonstrate a systematic effective approach to therapy. As an alternative, family interventions can be added to treatment and can be applied at an acute phase much later. </w:t>
      </w:r>
    </w:p>
    <w:p w:rsidR="00000000" w:rsidDel="00000000" w:rsidP="00000000" w:rsidRDefault="00000000" w:rsidRPr="00000000" w14:paraId="00000037">
      <w:pPr>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Furthermore, in accordance with NICE guidelines, for alleviating negative symptoms as another alternative, arts therapies can be considered because this type of therapy allows emotional expression and improved social function (Mitchell and Meehan, 2022).</w:t>
      </w:r>
    </w:p>
    <w:p w:rsidR="00000000" w:rsidDel="00000000" w:rsidP="00000000" w:rsidRDefault="00000000" w:rsidRPr="00000000" w14:paraId="00000038">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9">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0">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1"/>
          <w:bCs w:val="1"/>
          <w:color w:val="156082"/>
          <w:sz w:val="22"/>
          <w:szCs w:val="22"/>
        </w:rPr>
      </w:pPr>
      <w:r w:rsidDel="00000000" w:rsidR="00000000" w:rsidRPr="00000000">
        <w:rPr>
          <w:rFonts w:ascii="Arial" w:cs="Arial" w:eastAsia="Arial" w:hAnsi="Arial"/>
          <w:b w:val="1"/>
          <w:bCs w:val="1"/>
          <w:i w:val="0"/>
          <w:iCs w:val="0"/>
          <w:smallCaps w:val="0"/>
          <w:strike w:val="0"/>
          <w:color w:val="156082"/>
          <w:sz w:val="22"/>
          <w:szCs w:val="22"/>
          <w:u w:val="none"/>
          <w:shd w:fill="auto" w:val="clear"/>
          <w:vertAlign w:val="baseline"/>
          <w:rtl w:val="0"/>
        </w:rPr>
        <w:t xml:space="preserve">Current Debates and Emerging Issues </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introduction of ICD-11 has generated ongoing diverse debates surrounding the classification and treatment of Schizophrenia,which is located under chapter 6A20.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shift highlights tensions between evolving diagnostic frameworks and practical limitations of mental health services and available resources (World Health Organization, 2019).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concept of neurodivergence questions the ‘traditional’ classifications of schizophrenia by implying that psychotic experiences may lie along the spectrum of cognitive differences rather than being identified as just a disorder. While this can be a supported inclusive approach and acknowledges lived experiences, some may argue that it can suppress the seriousness and the impact of having to deal with the condition daily while affecting functioning. (British Psychological Society, 2014). In addition, the reclassification within the guidance, ICD-11 </w:t>
      </w:r>
      <w:r w:rsidDel="00000000" w:rsidR="00000000" w:rsidRPr="00000000">
        <w:rPr>
          <w:rFonts w:ascii="Arial" w:cs="Arial" w:eastAsia="Arial" w:hAnsi="Arial"/>
          <w:sz w:val="22"/>
          <w:szCs w:val="22"/>
          <w:rtl w:val="0"/>
        </w:rPr>
        <w:t xml:space="preserve">analysis</w:t>
      </w:r>
      <w:r w:rsidDel="00000000" w:rsidR="00000000" w:rsidRPr="00000000">
        <w:rPr>
          <w:rFonts w:ascii="Arial" w:cs="Arial" w:eastAsia="Arial" w:hAnsi="Arial"/>
          <w:sz w:val="22"/>
          <w:szCs w:val="22"/>
          <w:rtl w:val="0"/>
        </w:rPr>
        <w:t xml:space="preserve"> the dimensional approach although concerns remain regarding its full clarity and practical application within mental health care and health settings. (Gaebal et al.,2020). The ongoing debates influence clinical and professional practice by promoting more person centred approaches to both diagnosing and treating Schizophrenia while creating challenges around consistency and effective decision making. It is massively important that professionals seek guidance for updated guidelines, frameworks and service reforms that contribute to evolving classifications systems such as ICD-11 with equitable care provisions. </w:t>
      </w:r>
    </w:p>
    <w:p w:rsidR="00000000" w:rsidDel="00000000" w:rsidP="00000000" w:rsidRDefault="00000000" w:rsidRPr="00000000" w14:paraId="00000046">
      <w:pPr>
        <w:rPr>
          <w:rFonts w:ascii="Arial" w:cs="Arial" w:eastAsia="Arial" w:hAnsi="Arial"/>
          <w:sz w:val="22"/>
          <w:szCs w:val="22"/>
        </w:rPr>
      </w:pPr>
      <w:r w:rsidDel="00000000" w:rsidR="00000000" w:rsidRPr="00000000">
        <w:rPr>
          <w:rFonts w:ascii="Arial" w:cs="Arial" w:eastAsia="Arial" w:hAnsi="Arial"/>
          <w:sz w:val="22"/>
          <w:szCs w:val="22"/>
          <w:rtl w:val="0"/>
        </w:rPr>
        <w:t xml:space="preserve">The Equality Act 2010 consists of nine protected characteristics including disability. This protects individuals that may suffer from physical or mental impairment which has a long-term impact on their ability to carry out every day tasks. Furthermore, flexible working and acknowledging mental health disorders allows reasonable adjustments to be implemented. This links to the ongoing debates as inconsistent classifications, treatment queries and stigma may contribute with effective diagnosis, disclosure from individuals and access to legal protections within practice.This approach highlights the need for further innovations to be explored and applied to support those who may be experiencing symptoms of Schizophrenia. </w:t>
      </w:r>
    </w:p>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Reclassification within ICD-11 has innovated a geographical approach to diagnosing Schizophrenia, removing any traditional groups.Primary treatment usually consists of antipsychotic medication however there is now a recognition of other resources that can support recovery pathways such as psychological therapies, social support services and rehabilitation focused care. Within the UK, adaptations of diagnostic practice continue to be guided by National Institute for Health and Care Excellence (2014) frameworks. There have been inconsistencies between the newer ICD-11 model and the pre-existing clinical practices reporting some clinicians still rely on previous approaches. </w:t>
      </w:r>
      <w:r w:rsidDel="00000000" w:rsidR="00000000" w:rsidRPr="00000000">
        <w:rPr>
          <w:rFonts w:ascii="Arial" w:cs="Arial" w:eastAsia="Arial" w:hAnsi="Arial"/>
          <w:color w:val="333333"/>
          <w:sz w:val="22"/>
          <w:szCs w:val="22"/>
          <w:rtl w:val="0"/>
        </w:rPr>
        <w:t xml:space="preserve">World</w:t>
      </w:r>
      <w:r w:rsidDel="00000000" w:rsidR="00000000" w:rsidRPr="00000000">
        <w:rPr>
          <w:rFonts w:ascii="Arial" w:cs="Arial" w:eastAsia="Arial" w:hAnsi="Arial"/>
          <w:color w:val="333333"/>
          <w:sz w:val="22"/>
          <w:szCs w:val="22"/>
          <w:rtl w:val="0"/>
        </w:rPr>
        <w:t xml:space="preserve"> Health Organization (2024) identifies that due</w:t>
      </w:r>
      <w:r w:rsidDel="00000000" w:rsidR="00000000" w:rsidRPr="00000000">
        <w:rPr>
          <w:rFonts w:ascii="Arial" w:cs="Arial" w:eastAsia="Arial" w:hAnsi="Arial"/>
          <w:sz w:val="22"/>
          <w:szCs w:val="22"/>
          <w:rtl w:val="0"/>
        </w:rPr>
        <w:t xml:space="preserve"> to this, it creates a split of approaches resulting in mixed understanding and challenges around standardisation, access and service eligibility and treatment planning. These barriers highlight the need for a clearer innovation of updated classification systems within the UK mental health services and resources. </w:t>
      </w:r>
    </w:p>
    <w:p w:rsidR="00000000" w:rsidDel="00000000" w:rsidP="00000000" w:rsidRDefault="00000000" w:rsidRPr="00000000" w14:paraId="000000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1"/>
          <w:bCs w:val="1"/>
          <w:i w:val="0"/>
          <w:iCs w:val="0"/>
          <w:smallCaps w:val="0"/>
          <w:strike w:val="0"/>
          <w:color w:val="156082"/>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156082"/>
          <w:sz w:val="22"/>
          <w:szCs w:val="22"/>
          <w:u w:val="none"/>
          <w:shd w:fill="auto" w:val="clear"/>
          <w:vertAlign w:val="baseline"/>
          <w:rtl w:val="0"/>
        </w:rPr>
        <w:t xml:space="preserve">Recommendations</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1"/>
          <w:bCs w:val="1"/>
          <w:color w:val="156082"/>
          <w:sz w:val="22"/>
          <w:szCs w:val="22"/>
        </w:rPr>
      </w:pPr>
      <w:r w:rsidDel="00000000" w:rsidR="00000000" w:rsidRPr="00000000">
        <w:rPr>
          <w:rFonts w:ascii="Arial" w:cs="Arial" w:eastAsia="Arial" w:hAnsi="Arial"/>
          <w:sz w:val="22"/>
          <w:szCs w:val="22"/>
          <w:rtl w:val="0"/>
        </w:rPr>
        <w:t xml:space="preserve">The table below presents recommendations in order to enhance the classification, diagnosis, treatment, or rehabilitation of Schizophrenia. It also considers the implications of these recommendations for clinical practice, service delivery, policy development and future research. </w:t>
      </w:r>
      <w:r w:rsidDel="00000000" w:rsidR="00000000" w:rsidRPr="00000000">
        <w:rPr>
          <w:rtl w:val="0"/>
        </w:rPr>
      </w:r>
    </w:p>
    <w:tbl>
      <w:tblPr>
        <w:tblStyle w:val="Table1"/>
        <w:tblW w:w="99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35"/>
        <w:gridCol w:w="5610"/>
        <w:tblGridChange w:id="0">
          <w:tblGrid>
            <w:gridCol w:w="4335"/>
            <w:gridCol w:w="56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Recommendations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color w:val="156082"/>
                <w:sz w:val="22"/>
                <w:szCs w:val="22"/>
              </w:rPr>
            </w:pPr>
            <w:r w:rsidDel="00000000" w:rsidR="00000000" w:rsidRPr="00000000">
              <w:rPr>
                <w:rFonts w:ascii="Arial" w:cs="Arial" w:eastAsia="Arial" w:hAnsi="Arial"/>
                <w:b w:val="1"/>
                <w:bCs w:val="1"/>
                <w:color w:val="156082"/>
                <w:sz w:val="22"/>
                <w:szCs w:val="22"/>
                <w:rtl w:val="0"/>
              </w:rPr>
              <w:t xml:space="preserve">Rationale </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4F">
            <w:pPr>
              <w:numPr>
                <w:ilvl w:val="0"/>
                <w:numId w:val="2"/>
              </w:numPr>
              <w:spacing w:after="0" w:lineRule="auto"/>
              <w:ind w:left="1440" w:hanging="36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Enhancing Diagnostic clarity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spacing w:after="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WHO (2024) analysis that improving diagnostic clarity is essential for improving Schizophrenia and patient outcomes as the consistent use of structured assessments alongside evolving classifications systems such as ICD-11. Training clinicians to identify diagnostic precision and frameworks throughout their practice will contribute to reducing misdiagnosis, mainly within mental health services.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156082"/>
                <w:sz w:val="22"/>
                <w:szCs w:val="22"/>
              </w:rPr>
            </w:pPr>
            <w:r w:rsidDel="00000000" w:rsidR="00000000" w:rsidRPr="00000000">
              <w:rPr>
                <w:rtl w:val="0"/>
              </w:rPr>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52">
            <w:pPr>
              <w:numPr>
                <w:ilvl w:val="0"/>
                <w:numId w:val="2"/>
              </w:numPr>
              <w:spacing w:after="0" w:lineRule="auto"/>
              <w:ind w:left="1440" w:hanging="36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Improving Treatment Accessibility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spacing w:after="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NICE (2014) demonstrates a need for improving a wider range of access to treatment resources that needs to be improved through early intervention services, community care services, and reduced waiting times for those who are suffering an episode. Having accessible mental health resources is vital to ensure long term recovery outcomes and relapse prevention.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156082"/>
                <w:sz w:val="22"/>
                <w:szCs w:val="22"/>
              </w:rPr>
            </w:pPr>
            <w:r w:rsidDel="00000000" w:rsidR="00000000" w:rsidRPr="00000000">
              <w:rPr>
                <w:rtl w:val="0"/>
              </w:rPr>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55">
            <w:pPr>
              <w:numPr>
                <w:ilvl w:val="0"/>
                <w:numId w:val="2"/>
              </w:numPr>
              <w:spacing w:after="0" w:lineRule="auto"/>
              <w:ind w:left="1440" w:hanging="36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Balancing biomedical and neurodiversity perspectives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 balanced combined approach of medication treatments with neurodiversity and psychological therapies should be considered as an appropriate treatment for conditions such as schizophrenia. This approach recognises diverse backgrounds as well treating individuals in a supportive, non judgment manner, which supports recovery while being respectful to lived experiences and reducing reliance on medical approaches aligning with person centred care principles. (NICE,2014). </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57">
            <w:pPr>
              <w:numPr>
                <w:ilvl w:val="0"/>
                <w:numId w:val="2"/>
              </w:numPr>
              <w:spacing w:after="0" w:lineRule="auto"/>
              <w:ind w:left="1440" w:hanging="36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Reducing stigma through language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Reducing stigma associated with schizophrenia, including negative attitudes and thoughts that can be linked with someone who may be facing an episode requires the use of respectful language. Ensuring healthcare professionals demonstrate not using labels that can cause negative stereotypes can help improve social inclusion and enhance someone in need asking for help. It is essential that healthcare professionals uphold principles of equality and dignity in order to contribute to reshaping perceptions of mental health conditions, in this case, schizophrenia. (Hinrichsen et al., 2020). </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59">
            <w:pPr>
              <w:numPr>
                <w:ilvl w:val="0"/>
                <w:numId w:val="2"/>
              </w:numPr>
              <w:ind w:left="1440" w:hanging="36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Promoting research on rehabilitation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ind w:left="0" w:firstLine="0"/>
              <w:rPr>
                <w:rFonts w:ascii="Arial" w:cs="Arial" w:eastAsia="Arial" w:hAnsi="Arial"/>
                <w:b w:val="1"/>
                <w:bCs w:val="1"/>
                <w:color w:val="156082"/>
                <w:sz w:val="22"/>
                <w:szCs w:val="22"/>
              </w:rPr>
            </w:pPr>
            <w:r w:rsidDel="00000000" w:rsidR="00000000" w:rsidRPr="00000000">
              <w:rPr>
                <w:rFonts w:ascii="Arial" w:cs="Arial" w:eastAsia="Arial" w:hAnsi="Arial"/>
                <w:sz w:val="22"/>
                <w:szCs w:val="22"/>
                <w:rtl w:val="0"/>
              </w:rPr>
              <w:t xml:space="preserve">NICE, (2014) recognises that there are limitations from research including rehabilitation approaches such as: peer lead interventions, robust rehabilitant programmes and resources opportunities. This supports focus on outcomes, social inclusion and independent living. Increasing funding and resources for research can contribute to identifying strong recovery pathways.</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156082"/>
                <w:sz w:val="22"/>
                <w:szCs w:val="22"/>
              </w:rPr>
            </w:pPr>
            <w:r w:rsidDel="00000000" w:rsidR="00000000" w:rsidRPr="00000000">
              <w:rPr>
                <w:rtl w:val="0"/>
              </w:rPr>
            </w:r>
          </w:p>
        </w:tc>
      </w:tr>
    </w:tb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1"/>
          <w:bCs w:val="1"/>
          <w:i w:val="0"/>
          <w:iCs w:val="0"/>
          <w:smallCaps w:val="0"/>
          <w:strike w:val="0"/>
          <w:color w:val="156082"/>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156082"/>
          <w:sz w:val="22"/>
          <w:szCs w:val="22"/>
          <w:u w:val="none"/>
          <w:shd w:fill="auto" w:val="clear"/>
          <w:vertAlign w:val="baseline"/>
          <w:rtl w:val="0"/>
        </w:rPr>
        <w:t xml:space="preserve">Conclusion</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the classification and treatment of Schizophrenia remain complex and ongoing, partially following the introduction on ICD-11. Ongoing debates highlights the tensions between biomedical and neurodiversity perspectives, as well as questioning the balance of diagnostic clarity around person centered care. In the UK frameworks such as National Institute for Health and Care Excellence guidelines and the Equality Act 2020 continue to contribute to shaping professional practice and policy. Overall, these factors help develop and innovate more flexible, inclusive approaches to support recovery times and improve outcomes to those that suffer from symptoms of Schizophrenia.</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073">
      <w:pPr>
        <w:rPr>
          <w:rFonts w:ascii="Arial" w:cs="Arial" w:eastAsia="Arial" w:hAnsi="Arial"/>
          <w:color w:val="333333"/>
          <w:sz w:val="22"/>
          <w:szCs w:val="22"/>
        </w:rPr>
      </w:pPr>
      <w:r w:rsidDel="00000000" w:rsidR="00000000" w:rsidRPr="00000000">
        <w:rPr>
          <w:rFonts w:ascii="Arial" w:cs="Arial" w:eastAsia="Arial" w:hAnsi="Arial"/>
          <w:color w:val="333333"/>
          <w:sz w:val="22"/>
          <w:szCs w:val="22"/>
          <w:rtl w:val="0"/>
        </w:rPr>
        <w:t xml:space="preserve">ACAS (2025) </w:t>
      </w:r>
      <w:r w:rsidDel="00000000" w:rsidR="00000000" w:rsidRPr="00000000">
        <w:rPr>
          <w:rFonts w:ascii="Arial" w:cs="Arial" w:eastAsia="Arial" w:hAnsi="Arial"/>
          <w:i w:val="1"/>
          <w:iCs w:val="1"/>
          <w:color w:val="333333"/>
          <w:sz w:val="22"/>
          <w:szCs w:val="22"/>
          <w:rtl w:val="0"/>
        </w:rPr>
        <w:t xml:space="preserve">Discrimination and the Equality Act 2010.</w:t>
      </w:r>
      <w:r w:rsidDel="00000000" w:rsidR="00000000" w:rsidRPr="00000000">
        <w:rPr>
          <w:rFonts w:ascii="Arial" w:cs="Arial" w:eastAsia="Arial" w:hAnsi="Arial"/>
          <w:color w:val="333333"/>
          <w:sz w:val="22"/>
          <w:szCs w:val="22"/>
          <w:rtl w:val="0"/>
        </w:rPr>
        <w:t xml:space="preserve"> Available at: https://www.acas.org.uk/discrimination-and-the-law  (Accessed: 29 March 2026).</w:t>
      </w:r>
    </w:p>
    <w:p w:rsidR="00000000" w:rsidDel="00000000" w:rsidP="00000000" w:rsidRDefault="00000000" w:rsidRPr="00000000" w14:paraId="00000074">
      <w:pPr>
        <w:rPr>
          <w:rFonts w:ascii="Arial" w:cs="Arial" w:eastAsia="Arial" w:hAnsi="Arial"/>
          <w:color w:val="333333"/>
          <w:sz w:val="22"/>
          <w:szCs w:val="22"/>
        </w:rPr>
      </w:pPr>
      <w:r w:rsidDel="00000000" w:rsidR="00000000" w:rsidRPr="00000000">
        <w:rPr>
          <w:rFonts w:ascii="Arial" w:cs="Arial" w:eastAsia="Arial" w:hAnsi="Arial"/>
          <w:color w:val="333333"/>
          <w:sz w:val="22"/>
          <w:szCs w:val="22"/>
          <w:rtl w:val="0"/>
        </w:rPr>
        <w:t xml:space="preserve">British Psychological Society (2014) </w:t>
      </w:r>
      <w:r w:rsidDel="00000000" w:rsidR="00000000" w:rsidRPr="00000000">
        <w:rPr>
          <w:rFonts w:ascii="Arial" w:cs="Arial" w:eastAsia="Arial" w:hAnsi="Arial"/>
          <w:i w:val="1"/>
          <w:iCs w:val="1"/>
          <w:color w:val="333333"/>
          <w:sz w:val="22"/>
          <w:szCs w:val="22"/>
          <w:rtl w:val="0"/>
        </w:rPr>
        <w:t xml:space="preserve">The Psychologist</w:t>
      </w:r>
      <w:r w:rsidDel="00000000" w:rsidR="00000000" w:rsidRPr="00000000">
        <w:rPr>
          <w:rFonts w:ascii="Arial" w:cs="Arial" w:eastAsia="Arial" w:hAnsi="Arial"/>
          <w:color w:val="333333"/>
          <w:sz w:val="22"/>
          <w:szCs w:val="22"/>
          <w:rtl w:val="0"/>
        </w:rPr>
        <w:t xml:space="preserve">. Available at: https://www.bps.org.uk/psychologist (Accessed: 29 March 2026).</w:t>
      </w:r>
      <w:r w:rsidDel="00000000" w:rsidR="00000000" w:rsidRPr="00000000">
        <w:rPr>
          <w:rtl w:val="0"/>
        </w:rPr>
      </w:r>
    </w:p>
    <w:p w:rsidR="00000000" w:rsidDel="00000000" w:rsidP="00000000" w:rsidRDefault="00000000" w:rsidRPr="00000000" w14:paraId="00000075">
      <w:pPr>
        <w:rPr>
          <w:rFonts w:ascii="Arial" w:cs="Arial" w:eastAsia="Arial" w:hAnsi="Arial"/>
          <w:sz w:val="22"/>
          <w:szCs w:val="22"/>
        </w:rPr>
      </w:pPr>
      <w:r w:rsidDel="00000000" w:rsidR="00000000" w:rsidRPr="00000000">
        <w:rPr>
          <w:rFonts w:ascii="Arial" w:cs="Arial" w:eastAsia="Arial" w:hAnsi="Arial"/>
          <w:sz w:val="22"/>
          <w:szCs w:val="22"/>
          <w:rtl w:val="0"/>
        </w:rPr>
        <w:t xml:space="preserve">Gaebel, W., Stricker, J. and Kerst, A., 2020. Changes from ICD-10 to ICD-11 and future directions in psychiatric classification. Dialogues in clinical neuroscience, 22(1), pp.7-15. </w:t>
      </w:r>
      <w:hyperlink r:id="rId7">
        <w:r w:rsidDel="00000000" w:rsidR="00000000" w:rsidRPr="00000000">
          <w:rPr>
            <w:rFonts w:ascii="Arial" w:cs="Arial" w:eastAsia="Arial" w:hAnsi="Arial"/>
            <w:color w:val="1155cc"/>
            <w:sz w:val="22"/>
            <w:szCs w:val="22"/>
            <w:u w:val="single"/>
            <w:rtl w:val="0"/>
          </w:rPr>
          <w:t xml:space="preserve">https://doi.org/10.31887/DCNS.2020.22.1/wgaebel</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6">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First, M.B., Gaebel, W., Maj, M., Stein, D.J., Kogan, C.S., Saunders, J.B., Poznyak, V.B., Gureje, O., Lewis‐Fernández, R., Maercker, A. and Brewin, C.R., 2021. An organization‐and category‐level comparison of diagnostic requirements for mental disorders in ICD‐11 and DSM‐5. World Psychiatry, 20(1), pp.34-51. </w:t>
      </w:r>
      <w:hyperlink r:id="rId8">
        <w:r w:rsidDel="00000000" w:rsidR="00000000" w:rsidRPr="00000000">
          <w:rPr>
            <w:rFonts w:ascii="Arial" w:cs="Arial" w:eastAsia="Arial" w:hAnsi="Arial"/>
            <w:color w:val="1155cc"/>
            <w:sz w:val="22"/>
            <w:szCs w:val="22"/>
            <w:u w:val="single"/>
            <w:rtl w:val="0"/>
          </w:rPr>
          <w:t xml:space="preserve">https://doi.org/10.1002/wps.20825</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77">
      <w:pPr>
        <w:rPr>
          <w:rFonts w:ascii="Arial" w:cs="Arial" w:eastAsia="Arial" w:hAnsi="Arial"/>
          <w:sz w:val="22"/>
          <w:szCs w:val="22"/>
        </w:rPr>
      </w:pPr>
      <w:r w:rsidDel="00000000" w:rsidR="00000000" w:rsidRPr="00000000">
        <w:rPr>
          <w:rFonts w:ascii="Arial" w:cs="Arial" w:eastAsia="Arial" w:hAnsi="Arial"/>
          <w:sz w:val="22"/>
          <w:szCs w:val="22"/>
          <w:rtl w:val="0"/>
        </w:rPr>
        <w:t xml:space="preserve">Krauss, A., Bernard, J. and Okusaga, O.O., 2022. Challenges and considerations in treating negative and cognitive symptoms of schizophrenia spectrum disorders. Federal Practitioner, 39(11), p.448. </w:t>
      </w:r>
      <w:hyperlink r:id="rId9">
        <w:r w:rsidDel="00000000" w:rsidR="00000000" w:rsidRPr="00000000">
          <w:rPr>
            <w:rFonts w:ascii="Arial" w:cs="Arial" w:eastAsia="Arial" w:hAnsi="Arial"/>
            <w:color w:val="1155cc"/>
            <w:sz w:val="22"/>
            <w:szCs w:val="22"/>
            <w:u w:val="single"/>
            <w:rtl w:val="0"/>
          </w:rPr>
          <w:t xml:space="preserve">https://doi.org/10.12788/fp.0338</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8">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Kumar, V., Bagewadi, V., Sagar, D. and Varambally, S., 2017. Multimodal hallucinations in schizophrenia and its management. Indian Journal of Psychological Medicine, 39(1), pp.86-88. </w:t>
      </w:r>
      <w:hyperlink r:id="rId10">
        <w:r w:rsidDel="00000000" w:rsidR="00000000" w:rsidRPr="00000000">
          <w:rPr>
            <w:rFonts w:ascii="Arial" w:cs="Arial" w:eastAsia="Arial" w:hAnsi="Arial"/>
            <w:color w:val="1155cc"/>
            <w:sz w:val="22"/>
            <w:szCs w:val="22"/>
            <w:u w:val="single"/>
            <w:rtl w:val="0"/>
          </w:rPr>
          <w:t xml:space="preserve">https://doi.org/10.4103/0253-7176.198955</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79">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Mitchell, J. and Meehan, T., 2022. How art-as-therapy supports participants with a diagnosis of schizophrenia: A phenomenological lifeworld investigation. The Arts in Psychotherapy, 80,p.101917. </w:t>
      </w:r>
      <w:hyperlink r:id="rId11">
        <w:r w:rsidDel="00000000" w:rsidR="00000000" w:rsidRPr="00000000">
          <w:rPr>
            <w:rFonts w:ascii="Arial" w:cs="Arial" w:eastAsia="Arial" w:hAnsi="Arial"/>
            <w:color w:val="1155cc"/>
            <w:sz w:val="22"/>
            <w:szCs w:val="22"/>
            <w:u w:val="single"/>
            <w:rtl w:val="0"/>
          </w:rPr>
          <w:t xml:space="preserve">https://doi.org/10.1016/j.aip.2022.101917</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7A">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National Health Service (2023) Diagnosis - Schizophrenia. Available at: </w:t>
      </w:r>
      <w:hyperlink r:id="rId12">
        <w:r w:rsidDel="00000000" w:rsidR="00000000" w:rsidRPr="00000000">
          <w:rPr>
            <w:rFonts w:ascii="Arial" w:cs="Arial" w:eastAsia="Arial" w:hAnsi="Arial"/>
            <w:color w:val="1155cc"/>
            <w:sz w:val="22"/>
            <w:szCs w:val="22"/>
            <w:u w:val="single"/>
            <w:rtl w:val="0"/>
          </w:rPr>
          <w:t xml:space="preserve">https://www.nhs.uk/mental-health/conditions/schizophrenia/diagnosis/</w:t>
        </w:r>
      </w:hyperlink>
      <w:r w:rsidDel="00000000" w:rsidR="00000000" w:rsidRPr="00000000">
        <w:rPr>
          <w:rFonts w:ascii="Arial" w:cs="Arial" w:eastAsia="Arial" w:hAnsi="Arial"/>
          <w:sz w:val="22"/>
          <w:szCs w:val="22"/>
          <w:rtl w:val="0"/>
        </w:rPr>
        <w:t xml:space="preserve">  (Accessed:2 April 2026).</w:t>
      </w:r>
      <w:r w:rsidDel="00000000" w:rsidR="00000000" w:rsidRPr="00000000">
        <w:rPr>
          <w:rtl w:val="0"/>
        </w:rPr>
      </w:r>
    </w:p>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National Institute for Health and Care Excellence (2014) Psychosis and schizophrenia in adults: prevention and management. Available at: </w:t>
      </w:r>
      <w:hyperlink r:id="rId13">
        <w:r w:rsidDel="00000000" w:rsidR="00000000" w:rsidRPr="00000000">
          <w:rPr>
            <w:rFonts w:ascii="Arial" w:cs="Arial" w:eastAsia="Arial" w:hAnsi="Arial"/>
            <w:color w:val="1155cc"/>
            <w:sz w:val="22"/>
            <w:szCs w:val="22"/>
            <w:u w:val="single"/>
            <w:rtl w:val="0"/>
          </w:rPr>
          <w:t xml:space="preserve">https://www.nice.org.uk/guidance/cg178/chapter/Recommendations</w:t>
        </w:r>
      </w:hyperlink>
      <w:r w:rsidDel="00000000" w:rsidR="00000000" w:rsidRPr="00000000">
        <w:rPr>
          <w:rFonts w:ascii="Arial" w:cs="Arial" w:eastAsia="Arial" w:hAnsi="Arial"/>
          <w:sz w:val="22"/>
          <w:szCs w:val="22"/>
          <w:rtl w:val="0"/>
        </w:rPr>
        <w:t xml:space="preserve">  (Accessed: 2 April 2026).</w:t>
      </w:r>
    </w:p>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color w:val="333333"/>
          <w:sz w:val="22"/>
          <w:szCs w:val="22"/>
          <w:rtl w:val="0"/>
        </w:rPr>
        <w:t xml:space="preserve">NHS (2023) </w:t>
      </w:r>
      <w:r w:rsidDel="00000000" w:rsidR="00000000" w:rsidRPr="00000000">
        <w:rPr>
          <w:rFonts w:ascii="Arial" w:cs="Arial" w:eastAsia="Arial" w:hAnsi="Arial"/>
          <w:i w:val="1"/>
          <w:iCs w:val="1"/>
          <w:color w:val="333333"/>
          <w:sz w:val="22"/>
          <w:szCs w:val="22"/>
          <w:rtl w:val="0"/>
        </w:rPr>
        <w:t xml:space="preserve">Symptoms - Schizophrenia.</w:t>
      </w:r>
      <w:r w:rsidDel="00000000" w:rsidR="00000000" w:rsidRPr="00000000">
        <w:rPr>
          <w:rFonts w:ascii="Arial" w:cs="Arial" w:eastAsia="Arial" w:hAnsi="Arial"/>
          <w:color w:val="333333"/>
          <w:sz w:val="22"/>
          <w:szCs w:val="22"/>
          <w:rtl w:val="0"/>
        </w:rPr>
        <w:t xml:space="preserve"> Available at: </w:t>
      </w:r>
      <w:hyperlink r:id="rId14">
        <w:r w:rsidDel="00000000" w:rsidR="00000000" w:rsidRPr="00000000">
          <w:rPr>
            <w:rFonts w:ascii="Arial" w:cs="Arial" w:eastAsia="Arial" w:hAnsi="Arial"/>
            <w:color w:val="1155cc"/>
            <w:sz w:val="22"/>
            <w:szCs w:val="22"/>
            <w:u w:val="single"/>
            <w:rtl w:val="0"/>
          </w:rPr>
          <w:t xml:space="preserve">https://www.nhs.uk/mental-health/conditions/schizophrenia/symptoms/</w:t>
        </w:r>
      </w:hyperlink>
      <w:r w:rsidDel="00000000" w:rsidR="00000000" w:rsidRPr="00000000">
        <w:rPr>
          <w:rFonts w:ascii="Arial" w:cs="Arial" w:eastAsia="Arial" w:hAnsi="Arial"/>
          <w:color w:val="333333"/>
          <w:sz w:val="22"/>
          <w:szCs w:val="22"/>
          <w:rtl w:val="0"/>
        </w:rPr>
        <w:t xml:space="preserve">  (Accessed: 7 April 2026).</w:t>
      </w:r>
      <w:r w:rsidDel="00000000" w:rsidR="00000000" w:rsidRPr="00000000">
        <w:rPr>
          <w:rtl w:val="0"/>
        </w:rPr>
      </w:r>
    </w:p>
    <w:p w:rsidR="00000000" w:rsidDel="00000000" w:rsidP="00000000" w:rsidRDefault="00000000" w:rsidRPr="00000000" w14:paraId="0000007D">
      <w:pPr>
        <w:rPr>
          <w:rFonts w:ascii="Arial" w:cs="Arial" w:eastAsia="Arial" w:hAnsi="Arial"/>
          <w:sz w:val="22"/>
          <w:szCs w:val="22"/>
        </w:rPr>
      </w:pPr>
      <w:r w:rsidDel="00000000" w:rsidR="00000000" w:rsidRPr="00000000">
        <w:rPr>
          <w:rFonts w:ascii="Arial" w:cs="Arial" w:eastAsia="Arial" w:hAnsi="Arial"/>
          <w:sz w:val="22"/>
          <w:szCs w:val="22"/>
          <w:rtl w:val="0"/>
        </w:rPr>
        <w:t xml:space="preserve">Osborne, K.J., Walther, S., Shankman, S.A. and Mittal, V.A., 2020. Psychomotor slowing in Schizophrenia: Implications for endophenotype and biomarker development. Biomarkers in Neuropsychiatry, 2, 100016. </w:t>
      </w:r>
      <w:hyperlink r:id="rId15">
        <w:r w:rsidDel="00000000" w:rsidR="00000000" w:rsidRPr="00000000">
          <w:rPr>
            <w:rFonts w:ascii="Arial" w:cs="Arial" w:eastAsia="Arial" w:hAnsi="Arial"/>
            <w:color w:val="1155cc"/>
            <w:sz w:val="22"/>
            <w:szCs w:val="22"/>
            <w:u w:val="single"/>
            <w:rtl w:val="0"/>
          </w:rPr>
          <w:t xml:space="preserve">https://doi.org/10.1016/j.bionps.2020.100016</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E">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Reed, G.M., First, M.B., Kogan, C.S., Hyman, S.E., Gureje, O., Gaebel, W., Maj, M., Stein, D.J., Maercker, A., Tyrer, P. and Claudino, A., 2019. Innovations and changes in the ICD‐11 classification of mental, behavioural and neurodevelopmental disorders. World psychiatry, 18(1), pp.3-19. </w:t>
      </w:r>
      <w:hyperlink r:id="rId16">
        <w:r w:rsidDel="00000000" w:rsidR="00000000" w:rsidRPr="00000000">
          <w:rPr>
            <w:rFonts w:ascii="Arial" w:cs="Arial" w:eastAsia="Arial" w:hAnsi="Arial"/>
            <w:color w:val="1155cc"/>
            <w:sz w:val="22"/>
            <w:szCs w:val="22"/>
            <w:u w:val="single"/>
            <w:rtl w:val="0"/>
          </w:rPr>
          <w:t xml:space="preserve">https://doi.org/10.1002/wps.20611</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7F">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Ruiz-Castañeda, P., Daza-González, M.T. and Santiago-Molina, E., 2021. Negative symptoms and behavioral alterations associated with dorsolateral prefrontal syndrome in patients with schizophrenia. Journal of Clinical Medicine, 10(15), p.3417. </w:t>
      </w:r>
      <w:hyperlink r:id="rId17">
        <w:r w:rsidDel="00000000" w:rsidR="00000000" w:rsidRPr="00000000">
          <w:rPr>
            <w:rFonts w:ascii="Arial" w:cs="Arial" w:eastAsia="Arial" w:hAnsi="Arial"/>
            <w:color w:val="1155cc"/>
            <w:sz w:val="22"/>
            <w:szCs w:val="22"/>
            <w:u w:val="single"/>
            <w:rtl w:val="0"/>
          </w:rPr>
          <w:t xml:space="preserve">https://doi.org/10.3390/jcm10153417</w:t>
        </w:r>
      </w:hyperlink>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080">
      <w:pPr>
        <w:rPr>
          <w:rFonts w:ascii="Arial" w:cs="Arial" w:eastAsia="Arial" w:hAnsi="Arial"/>
          <w:color w:val="333333"/>
          <w:sz w:val="22"/>
          <w:szCs w:val="22"/>
        </w:rPr>
      </w:pPr>
      <w:r w:rsidDel="00000000" w:rsidR="00000000" w:rsidRPr="00000000">
        <w:rPr>
          <w:rFonts w:ascii="Arial" w:cs="Arial" w:eastAsia="Arial" w:hAnsi="Arial"/>
          <w:color w:val="333333"/>
          <w:sz w:val="22"/>
          <w:szCs w:val="22"/>
          <w:rtl w:val="0"/>
        </w:rPr>
        <w:t xml:space="preserve">Verywellhealth (2026) </w:t>
      </w:r>
      <w:r w:rsidDel="00000000" w:rsidR="00000000" w:rsidRPr="00000000">
        <w:rPr>
          <w:rFonts w:ascii="Arial" w:cs="Arial" w:eastAsia="Arial" w:hAnsi="Arial"/>
          <w:i w:val="1"/>
          <w:iCs w:val="1"/>
          <w:color w:val="333333"/>
          <w:sz w:val="22"/>
          <w:szCs w:val="22"/>
          <w:rtl w:val="0"/>
        </w:rPr>
        <w:t xml:space="preserve">Do You Have a Disease, Disorder, Condition, or Syndrome?</w:t>
      </w:r>
      <w:r w:rsidDel="00000000" w:rsidR="00000000" w:rsidRPr="00000000">
        <w:rPr>
          <w:rFonts w:ascii="Arial" w:cs="Arial" w:eastAsia="Arial" w:hAnsi="Arial"/>
          <w:color w:val="333333"/>
          <w:sz w:val="22"/>
          <w:szCs w:val="22"/>
          <w:rtl w:val="0"/>
        </w:rPr>
        <w:t xml:space="preserve"> Available at: </w:t>
      </w:r>
      <w:hyperlink r:id="rId18">
        <w:r w:rsidDel="00000000" w:rsidR="00000000" w:rsidRPr="00000000">
          <w:rPr>
            <w:rFonts w:ascii="Arial" w:cs="Arial" w:eastAsia="Arial" w:hAnsi="Arial"/>
            <w:color w:val="1155cc"/>
            <w:sz w:val="22"/>
            <w:szCs w:val="22"/>
            <w:u w:val="single"/>
            <w:rtl w:val="0"/>
          </w:rPr>
          <w:t xml:space="preserve">https://www.verywellhealth.com/disease-vs-disorder-5092243</w:t>
        </w:r>
      </w:hyperlink>
      <w:r w:rsidDel="00000000" w:rsidR="00000000" w:rsidRPr="00000000">
        <w:rPr>
          <w:rFonts w:ascii="Arial" w:cs="Arial" w:eastAsia="Arial" w:hAnsi="Arial"/>
          <w:color w:val="333333"/>
          <w:sz w:val="22"/>
          <w:szCs w:val="22"/>
          <w:rtl w:val="0"/>
        </w:rPr>
        <w:t xml:space="preserve">  (Accessed: 21 March 2026).</w:t>
      </w:r>
    </w:p>
    <w:p w:rsidR="00000000" w:rsidDel="00000000" w:rsidP="00000000" w:rsidRDefault="00000000" w:rsidRPr="00000000" w14:paraId="00000081">
      <w:pPr>
        <w:rPr>
          <w:rFonts w:ascii="Arial" w:cs="Arial" w:eastAsia="Arial" w:hAnsi="Arial"/>
          <w:color w:val="333333"/>
          <w:sz w:val="22"/>
          <w:szCs w:val="22"/>
        </w:rPr>
      </w:pPr>
      <w:r w:rsidDel="00000000" w:rsidR="00000000" w:rsidRPr="00000000">
        <w:rPr>
          <w:rFonts w:ascii="Arial" w:cs="Arial" w:eastAsia="Arial" w:hAnsi="Arial"/>
          <w:color w:val="333333"/>
          <w:sz w:val="22"/>
          <w:szCs w:val="22"/>
          <w:rtl w:val="0"/>
        </w:rPr>
        <w:t xml:space="preserve">World Health Organization (2024) </w:t>
      </w:r>
      <w:r w:rsidDel="00000000" w:rsidR="00000000" w:rsidRPr="00000000">
        <w:rPr>
          <w:rFonts w:ascii="Arial" w:cs="Arial" w:eastAsia="Arial" w:hAnsi="Arial"/>
          <w:i w:val="1"/>
          <w:iCs w:val="1"/>
          <w:color w:val="333333"/>
          <w:sz w:val="22"/>
          <w:szCs w:val="22"/>
          <w:rtl w:val="0"/>
        </w:rPr>
        <w:t xml:space="preserve">Clinical descriptions and diagnostic requirements for ICD-11 mental, behavioural and </w:t>
      </w:r>
      <w:r w:rsidDel="00000000" w:rsidR="00000000" w:rsidRPr="00000000">
        <w:rPr>
          <w:rFonts w:ascii="Arial" w:cs="Arial" w:eastAsia="Arial" w:hAnsi="Arial"/>
          <w:i w:val="1"/>
          <w:iCs w:val="1"/>
          <w:color w:val="333333"/>
          <w:sz w:val="22"/>
          <w:szCs w:val="22"/>
          <w:rtl w:val="0"/>
        </w:rPr>
        <w:t xml:space="preserve">neurordevelopmental</w:t>
      </w:r>
      <w:r w:rsidDel="00000000" w:rsidR="00000000" w:rsidRPr="00000000">
        <w:rPr>
          <w:rFonts w:ascii="Arial" w:cs="Arial" w:eastAsia="Arial" w:hAnsi="Arial"/>
          <w:i w:val="1"/>
          <w:iCs w:val="1"/>
          <w:color w:val="333333"/>
          <w:sz w:val="22"/>
          <w:szCs w:val="22"/>
          <w:rtl w:val="0"/>
        </w:rPr>
        <w:t xml:space="preserve"> disorders CDDR)</w:t>
      </w:r>
      <w:r w:rsidDel="00000000" w:rsidR="00000000" w:rsidRPr="00000000">
        <w:rPr>
          <w:rFonts w:ascii="Arial" w:cs="Arial" w:eastAsia="Arial" w:hAnsi="Arial"/>
          <w:color w:val="333333"/>
          <w:sz w:val="22"/>
          <w:szCs w:val="22"/>
          <w:rtl w:val="0"/>
        </w:rPr>
        <w:t xml:space="preserve">. Available at: </w:t>
      </w:r>
      <w:hyperlink r:id="rId19">
        <w:r w:rsidDel="00000000" w:rsidR="00000000" w:rsidRPr="00000000">
          <w:rPr>
            <w:rFonts w:ascii="Arial" w:cs="Arial" w:eastAsia="Arial" w:hAnsi="Arial"/>
            <w:color w:val="1155cc"/>
            <w:sz w:val="22"/>
            <w:szCs w:val="22"/>
            <w:u w:val="single"/>
            <w:rtl w:val="0"/>
          </w:rPr>
          <w:t xml:space="preserve">https://www.who.int/publications/i/item/9789240077263</w:t>
        </w:r>
      </w:hyperlink>
      <w:r w:rsidDel="00000000" w:rsidR="00000000" w:rsidRPr="00000000">
        <w:rPr>
          <w:rFonts w:ascii="Arial" w:cs="Arial" w:eastAsia="Arial" w:hAnsi="Arial"/>
          <w:color w:val="333333"/>
          <w:sz w:val="22"/>
          <w:szCs w:val="22"/>
          <w:rtl w:val="0"/>
        </w:rPr>
        <w:t xml:space="preserve">  (Accessed: 21 March 2026).</w:t>
      </w:r>
      <w:r w:rsidDel="00000000" w:rsidR="00000000" w:rsidRPr="00000000">
        <w:rPr>
          <w:rtl w:val="0"/>
        </w:rPr>
      </w:r>
    </w:p>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World Health Organization (2026) ICD-11 for Mortality and Morbidity Statistics. Available at: </w:t>
      </w:r>
      <w:hyperlink r:id="rId20">
        <w:r w:rsidDel="00000000" w:rsidR="00000000" w:rsidRPr="00000000">
          <w:rPr>
            <w:rFonts w:ascii="Arial" w:cs="Arial" w:eastAsia="Arial" w:hAnsi="Arial"/>
            <w:color w:val="1155cc"/>
            <w:sz w:val="22"/>
            <w:szCs w:val="22"/>
            <w:u w:val="single"/>
            <w:rtl w:val="0"/>
          </w:rPr>
          <w:t xml:space="preserve">https://icd.who.int/browse/2026-01/mms/en#405565289</w:t>
        </w:r>
      </w:hyperlink>
      <w:r w:rsidDel="00000000" w:rsidR="00000000" w:rsidRPr="00000000">
        <w:rPr>
          <w:rFonts w:ascii="Arial" w:cs="Arial" w:eastAsia="Arial" w:hAnsi="Arial"/>
          <w:sz w:val="22"/>
          <w:szCs w:val="22"/>
          <w:rtl w:val="0"/>
        </w:rPr>
        <w:t xml:space="preserve">  (Accessed 02 April 2026).</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w:t>
      </w:r>
      <w:r w:rsidDel="00000000" w:rsidR="00000000" w:rsidRPr="00000000">
        <w:rPr>
          <w:rFonts w:ascii="Arial" w:cs="Arial" w:eastAsia="Arial" w:hAnsi="Arial"/>
          <w:sz w:val="22"/>
          <w:szCs w:val="22"/>
          <w:rtl w:val="0"/>
        </w:rPr>
        <w:t xml:space="preserve">orld Health Organization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(2022) </w:t>
      </w:r>
      <w:r w:rsidDel="00000000" w:rsidR="00000000" w:rsidRPr="00000000">
        <w:rPr>
          <w:rFonts w:ascii="Arial" w:cs="Arial" w:eastAsia="Arial" w:hAnsi="Arial"/>
          <w:i w:val="1"/>
          <w:iCs w:val="1"/>
          <w:smallCaps w:val="0"/>
          <w:strike w:val="0"/>
          <w:color w:val="000000"/>
          <w:sz w:val="22"/>
          <w:szCs w:val="22"/>
          <w:u w:val="none"/>
          <w:shd w:fill="auto" w:val="clear"/>
          <w:vertAlign w:val="baseline"/>
          <w:rtl w:val="0"/>
        </w:rPr>
        <w:t xml:space="preserve">International Statistical Classification of Diseases and Related Health Problems (ICD)</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Available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at: </w:t>
      </w:r>
      <w:hyperlink r:id="rId21">
        <w:r w:rsidDel="00000000" w:rsidR="00000000" w:rsidRPr="00000000">
          <w:rPr>
            <w:rFonts w:ascii="Arial" w:cs="Arial" w:eastAsia="Arial" w:hAnsi="Arial"/>
            <w:i w:val="0"/>
            <w:iCs w:val="0"/>
            <w:smallCaps w:val="0"/>
            <w:strike w:val="0"/>
            <w:color w:val="467886"/>
            <w:sz w:val="22"/>
            <w:szCs w:val="22"/>
            <w:u w:val="single"/>
            <w:shd w:fill="auto" w:val="clear"/>
            <w:vertAlign w:val="baseline"/>
            <w:rtl w:val="0"/>
          </w:rPr>
          <w:t xml:space="preserve">https://www.who.int/standards/classifications/classification-of-diseases</w:t>
        </w:r>
      </w:hyperlink>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(Accesse</w:t>
      </w:r>
      <w:r w:rsidDel="00000000" w:rsidR="00000000" w:rsidRPr="00000000">
        <w:rPr>
          <w:rFonts w:ascii="Arial" w:cs="Arial" w:eastAsia="Arial" w:hAnsi="Arial"/>
          <w:sz w:val="22"/>
          <w:szCs w:val="22"/>
          <w:rtl w:val="0"/>
        </w:rPr>
        <w:t xml:space="preserve">d:</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sz w:val="22"/>
          <w:szCs w:val="22"/>
          <w:rtl w:val="0"/>
        </w:rPr>
        <w:t xml:space="preserve">17 March 2026</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World Health Organization (2022) </w:t>
      </w:r>
      <w:r w:rsidDel="00000000" w:rsidR="00000000" w:rsidRPr="00000000">
        <w:rPr>
          <w:rFonts w:ascii="Arial" w:cs="Arial" w:eastAsia="Arial" w:hAnsi="Arial"/>
          <w:i w:val="1"/>
          <w:iCs w:val="1"/>
          <w:smallCaps w:val="0"/>
          <w:strike w:val="0"/>
          <w:color w:val="000000"/>
          <w:sz w:val="22"/>
          <w:szCs w:val="22"/>
          <w:u w:val="none"/>
          <w:shd w:fill="auto" w:val="clear"/>
          <w:vertAlign w:val="baseline"/>
          <w:rtl w:val="0"/>
        </w:rPr>
        <w:t xml:space="preserve">Schizophrenia</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Available at: </w:t>
      </w:r>
      <w:hyperlink r:id="rId22">
        <w:r w:rsidDel="00000000" w:rsidR="00000000" w:rsidRPr="00000000">
          <w:rPr>
            <w:rFonts w:ascii="Arial" w:cs="Arial" w:eastAsia="Arial" w:hAnsi="Arial"/>
            <w:i w:val="0"/>
            <w:iCs w:val="0"/>
            <w:smallCaps w:val="0"/>
            <w:strike w:val="0"/>
            <w:color w:val="467886"/>
            <w:sz w:val="22"/>
            <w:szCs w:val="22"/>
            <w:u w:val="single"/>
            <w:shd w:fill="auto" w:val="clear"/>
            <w:vertAlign w:val="baseline"/>
            <w:rtl w:val="0"/>
          </w:rPr>
          <w:t xml:space="preserve">https://www.who.int/news-room/fact-sheets/detail/schizophrenia</w:t>
        </w:r>
      </w:hyperlink>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(Accessed: </w:t>
      </w:r>
      <w:r w:rsidDel="00000000" w:rsidR="00000000" w:rsidRPr="00000000">
        <w:rPr>
          <w:rFonts w:ascii="Arial" w:cs="Arial" w:eastAsia="Arial" w:hAnsi="Arial"/>
          <w:sz w:val="22"/>
          <w:szCs w:val="22"/>
          <w:rtl w:val="0"/>
        </w:rPr>
        <w:t xml:space="preserve">17 March 2026</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color w:val="333333"/>
          <w:sz w:val="22"/>
          <w:szCs w:val="22"/>
        </w:rPr>
      </w:pPr>
      <w:r w:rsidDel="00000000" w:rsidR="00000000" w:rsidRPr="00000000">
        <w:rPr>
          <w:rFonts w:ascii="Arial" w:cs="Arial" w:eastAsia="Arial" w:hAnsi="Arial"/>
          <w:color w:val="333333"/>
          <w:sz w:val="22"/>
          <w:szCs w:val="22"/>
          <w:rtl w:val="0"/>
        </w:rPr>
        <w:t xml:space="preserve">World Health Organization  (2025) </w:t>
      </w:r>
      <w:r w:rsidDel="00000000" w:rsidR="00000000" w:rsidRPr="00000000">
        <w:rPr>
          <w:rFonts w:ascii="Arial" w:cs="Arial" w:eastAsia="Arial" w:hAnsi="Arial"/>
          <w:i w:val="1"/>
          <w:iCs w:val="1"/>
          <w:color w:val="333333"/>
          <w:sz w:val="22"/>
          <w:szCs w:val="22"/>
          <w:rtl w:val="0"/>
        </w:rPr>
        <w:t xml:space="preserve">Mental disorders</w:t>
      </w:r>
      <w:r w:rsidDel="00000000" w:rsidR="00000000" w:rsidRPr="00000000">
        <w:rPr>
          <w:rFonts w:ascii="Arial" w:cs="Arial" w:eastAsia="Arial" w:hAnsi="Arial"/>
          <w:color w:val="333333"/>
          <w:sz w:val="22"/>
          <w:szCs w:val="22"/>
          <w:rtl w:val="0"/>
        </w:rPr>
        <w:t xml:space="preserve">. Available at: </w:t>
      </w:r>
      <w:hyperlink r:id="rId23">
        <w:r w:rsidDel="00000000" w:rsidR="00000000" w:rsidRPr="00000000">
          <w:rPr>
            <w:rFonts w:ascii="Arial" w:cs="Arial" w:eastAsia="Arial" w:hAnsi="Arial"/>
            <w:color w:val="1155cc"/>
            <w:sz w:val="22"/>
            <w:szCs w:val="22"/>
            <w:u w:val="single"/>
            <w:rtl w:val="0"/>
          </w:rPr>
          <w:t xml:space="preserve">https://www.who.int/news-room/fact-sheets/detail/mental-disorders#:~:text=Nearly%201%20in%207%20people,or%20risk%20of%20self%2Dharm</w:t>
        </w:r>
      </w:hyperlink>
      <w:r w:rsidDel="00000000" w:rsidR="00000000" w:rsidRPr="00000000">
        <w:rPr>
          <w:rFonts w:ascii="Arial" w:cs="Arial" w:eastAsia="Arial" w:hAnsi="Arial"/>
          <w:color w:val="333333"/>
          <w:sz w:val="22"/>
          <w:szCs w:val="22"/>
          <w:rtl w:val="0"/>
        </w:rPr>
        <w:t xml:space="preserve">.  (Accessed: 21 March 2026).</w:t>
      </w:r>
    </w:p>
    <w:p w:rsidR="00000000" w:rsidDel="00000000" w:rsidP="00000000" w:rsidRDefault="00000000" w:rsidRPr="00000000" w14:paraId="00000086">
      <w:pPr>
        <w:rPr>
          <w:rFonts w:ascii="Arial" w:cs="Arial" w:eastAsia="Arial" w:hAnsi="Arial"/>
          <w:color w:val="333333"/>
          <w:sz w:val="22"/>
          <w:szCs w:val="22"/>
          <w:shd w:fill="fbfbfb" w:val="clear"/>
        </w:rPr>
      </w:pPr>
      <w:r w:rsidDel="00000000" w:rsidR="00000000" w:rsidRPr="00000000">
        <w:rPr>
          <w:rFonts w:ascii="Arial" w:cs="Arial" w:eastAsia="Arial" w:hAnsi="Arial"/>
          <w:sz w:val="22"/>
          <w:szCs w:val="22"/>
          <w:rtl w:val="0"/>
        </w:rPr>
        <w:t xml:space="preserve">Wood, N., Hodgekins, J., Shetty, H., Iacoponi, E., O&amp;#39;Donoghue, B., Stewart, R. and Oduola, S., 2025. Which sociodemographic and pathway to care factors influence the wait time for early intervention for psychosis? A mental health electronic health records analysis in South London. Early Intervention in Psychiatry, 19(10), p.e70087. </w:t>
      </w:r>
      <w:hyperlink r:id="rId24">
        <w:r w:rsidDel="00000000" w:rsidR="00000000" w:rsidRPr="00000000">
          <w:rPr>
            <w:rFonts w:ascii="Arial" w:cs="Arial" w:eastAsia="Arial" w:hAnsi="Arial"/>
            <w:color w:val="1155cc"/>
            <w:sz w:val="22"/>
            <w:szCs w:val="22"/>
            <w:u w:val="single"/>
            <w:rtl w:val="0"/>
          </w:rPr>
          <w:t xml:space="preserve">https://doi.org/10.1111/eip.70087</w:t>
        </w:r>
      </w:hyperlink>
      <w:r w:rsidDel="00000000" w:rsidR="00000000" w:rsidRPr="00000000">
        <w:rPr>
          <w:rFonts w:ascii="Arial" w:cs="Arial" w:eastAsia="Arial" w:hAnsi="Arial"/>
          <w:sz w:val="22"/>
          <w:szCs w:val="22"/>
          <w:rtl w:val="0"/>
        </w:rPr>
        <w:t xml:space="preserve"> </w:t>
      </w:r>
      <w:r w:rsidDel="00000000" w:rsidR="00000000" w:rsidRPr="00000000">
        <w:rPr>
          <w:rtl w:val="0"/>
        </w:rPr>
      </w:r>
    </w:p>
    <w:sectPr>
      <w:pgSz w:h="16838" w:w="11906"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
      <w:lvlJc w:val="left"/>
      <w:pPr>
        <w:ind w:left="720" w:hanging="360"/>
      </w:pPr>
      <w:rPr>
        <w:rFonts w:ascii="Times New Roman" w:cs="Times New Roman" w:eastAsia="Times New Roman" w:hAnsi="Times New Roman"/>
      </w:rPr>
    </w:lvl>
    <w:lvl w:ilvl="1">
      <w:start w:val="1"/>
      <w:numFmt w:val="bullet"/>
      <w:lvlText w:val=" "/>
      <w:lvlJc w:val="left"/>
      <w:pPr>
        <w:ind w:left="1440" w:hanging="360"/>
      </w:pPr>
      <w:rPr>
        <w:rFonts w:ascii="Times New Roman" w:cs="Times New Roman" w:eastAsia="Times New Roman" w:hAnsi="Times New Roman"/>
      </w:rPr>
    </w:lvl>
    <w:lvl w:ilvl="2">
      <w:start w:val="1"/>
      <w:numFmt w:val="bullet"/>
      <w:lvlText w:val=" "/>
      <w:lvlJc w:val="left"/>
      <w:pPr>
        <w:ind w:left="2160" w:hanging="360"/>
      </w:pPr>
      <w:rPr>
        <w:rFonts w:ascii="Times New Roman" w:cs="Times New Roman" w:eastAsia="Times New Roman" w:hAnsi="Times New Roman"/>
      </w:rPr>
    </w:lvl>
    <w:lvl w:ilvl="3">
      <w:start w:val="1"/>
      <w:numFmt w:val="bullet"/>
      <w:lvlText w:val=" "/>
      <w:lvlJc w:val="left"/>
      <w:pPr>
        <w:ind w:left="2880" w:hanging="360"/>
      </w:pPr>
      <w:rPr>
        <w:rFonts w:ascii="Times New Roman" w:cs="Times New Roman" w:eastAsia="Times New Roman" w:hAnsi="Times New Roman"/>
      </w:rPr>
    </w:lvl>
    <w:lvl w:ilvl="4">
      <w:start w:val="1"/>
      <w:numFmt w:val="bullet"/>
      <w:lvlText w:val=" "/>
      <w:lvlJc w:val="left"/>
      <w:pPr>
        <w:ind w:left="3600" w:hanging="360"/>
      </w:pPr>
      <w:rPr>
        <w:rFonts w:ascii="Times New Roman" w:cs="Times New Roman" w:eastAsia="Times New Roman" w:hAnsi="Times New Roman"/>
      </w:rPr>
    </w:lvl>
    <w:lvl w:ilvl="5">
      <w:start w:val="1"/>
      <w:numFmt w:val="bullet"/>
      <w:lvlText w:val=" "/>
      <w:lvlJc w:val="left"/>
      <w:pPr>
        <w:ind w:left="4320" w:hanging="360"/>
      </w:pPr>
      <w:rPr>
        <w:rFonts w:ascii="Times New Roman" w:cs="Times New Roman" w:eastAsia="Times New Roman" w:hAnsi="Times New Roman"/>
      </w:rPr>
    </w:lvl>
    <w:lvl w:ilvl="6">
      <w:start w:val="1"/>
      <w:numFmt w:val="bullet"/>
      <w:lvlText w:val=" "/>
      <w:lvlJc w:val="left"/>
      <w:pPr>
        <w:ind w:left="5040" w:hanging="360"/>
      </w:pPr>
      <w:rPr>
        <w:rFonts w:ascii="Times New Roman" w:cs="Times New Roman" w:eastAsia="Times New Roman" w:hAnsi="Times New Roman"/>
      </w:rPr>
    </w:lvl>
    <w:lvl w:ilvl="7">
      <w:start w:val="1"/>
      <w:numFmt w:val="bullet"/>
      <w:lvlText w:val=" "/>
      <w:lvlJc w:val="left"/>
      <w:pPr>
        <w:ind w:left="5760" w:hanging="360"/>
      </w:pPr>
      <w:rPr>
        <w:rFonts w:ascii="Times New Roman" w:cs="Times New Roman" w:eastAsia="Times New Roman" w:hAnsi="Times New Roman"/>
      </w:rPr>
    </w:lvl>
    <w:lvl w:ilvl="8">
      <w:start w:val="1"/>
      <w:numFmt w:val="bullet"/>
      <w:lvlText w:val=" "/>
      <w:lvlJc w:val="left"/>
      <w:pPr>
        <w:ind w:left="6480" w:hanging="360"/>
      </w:pPr>
      <w:rPr>
        <w:rFonts w:ascii="Times New Roman" w:cs="Times New Roman" w:eastAsia="Times New Roman" w:hAnsi="Times New Roman"/>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Play" w:cs="Play" w:eastAsia="Play" w:hAnsi="Play"/>
      <w:b w:val="0"/>
      <w:bCs w:val="0"/>
      <w:i w:val="0"/>
      <w:iCs w:val="0"/>
      <w:smallCaps w:val="0"/>
      <w:strike w:val="0"/>
      <w:color w:val="0f4761"/>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160" w:line="276" w:lineRule="auto"/>
      <w:ind w:left="0" w:right="0" w:firstLine="0"/>
      <w:jc w:val="left"/>
    </w:pPr>
    <w:rPr>
      <w:rFonts w:ascii="Play" w:cs="Play" w:eastAsia="Play" w:hAnsi="Play"/>
      <w:b w:val="0"/>
      <w:bCs w:val="0"/>
      <w:i w:val="0"/>
      <w:iCs w:val="0"/>
      <w:smallCaps w:val="0"/>
      <w:strike w:val="0"/>
      <w:color w:val="0f4761"/>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160" w:line="276" w:lineRule="auto"/>
      <w:ind w:left="0" w:right="0" w:firstLine="0"/>
      <w:jc w:val="left"/>
    </w:pPr>
    <w:rPr>
      <w:rFonts w:ascii="Aptos" w:cs="Aptos" w:eastAsia="Aptos" w:hAnsi="Aptos"/>
      <w:b w:val="0"/>
      <w:bCs w:val="0"/>
      <w:i w:val="0"/>
      <w:iCs w:val="0"/>
      <w:smallCaps w:val="0"/>
      <w:strike w:val="0"/>
      <w:color w:val="0f4761"/>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80" w:line="276" w:lineRule="auto"/>
      <w:ind w:left="0" w:right="0" w:firstLine="0"/>
      <w:jc w:val="left"/>
    </w:pPr>
    <w:rPr>
      <w:rFonts w:ascii="Aptos" w:cs="Aptos" w:eastAsia="Aptos" w:hAnsi="Aptos"/>
      <w:b w:val="0"/>
      <w:bCs w:val="0"/>
      <w:i w:val="1"/>
      <w:iCs w:val="1"/>
      <w:smallCaps w:val="0"/>
      <w:strike w:val="0"/>
      <w:color w:val="0f4761"/>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80" w:line="276" w:lineRule="auto"/>
      <w:ind w:left="0" w:right="0" w:firstLine="0"/>
      <w:jc w:val="left"/>
    </w:pPr>
    <w:rPr>
      <w:rFonts w:ascii="Aptos" w:cs="Aptos" w:eastAsia="Aptos" w:hAnsi="Aptos"/>
      <w:b w:val="0"/>
      <w:bCs w:val="0"/>
      <w:i w:val="0"/>
      <w:iCs w:val="0"/>
      <w:smallCaps w:val="0"/>
      <w:strike w:val="0"/>
      <w:color w:val="0f4761"/>
      <w:sz w:val="24"/>
      <w:szCs w:val="24"/>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pPr>
    <w:rPr>
      <w:rFonts w:ascii="Aptos" w:cs="Aptos" w:eastAsia="Aptos" w:hAnsi="Aptos"/>
      <w:b w:val="0"/>
      <w:bCs w:val="0"/>
      <w:i w:val="1"/>
      <w:iCs w:val="1"/>
      <w:smallCaps w:val="0"/>
      <w:strike w:val="0"/>
      <w:color w:val="595959"/>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pPr>
    <w:rPr>
      <w:rFonts w:ascii="Play" w:cs="Play" w:eastAsia="Play" w:hAnsi="Play"/>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pPr>
    <w:rPr>
      <w:rFonts w:ascii="Aptos" w:cs="Aptos" w:eastAsia="Aptos" w:hAnsi="Aptos"/>
      <w:b w:val="0"/>
      <w:bCs w:val="0"/>
      <w:i w:val="0"/>
      <w:iCs w:val="0"/>
      <w:smallCaps w:val="0"/>
      <w:strike w:val="0"/>
      <w:color w:val="595959"/>
      <w:sz w:val="28"/>
      <w:szCs w:val="28"/>
      <w:u w:val="none"/>
      <w:shd w:fill="auto" w:val="clear"/>
      <w:vertAlign w:val="baseline"/>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icd.who.int/browse/2026-01/mms/en#405565289" TargetMode="External"/><Relationship Id="rId11" Type="http://schemas.openxmlformats.org/officeDocument/2006/relationships/hyperlink" Target="https://doi.org/10.1016/j.aip.2022.101917" TargetMode="External"/><Relationship Id="rId22" Type="http://schemas.openxmlformats.org/officeDocument/2006/relationships/hyperlink" Target="https://www.who.int/news-room/fact-sheets/detail/schizophrenia" TargetMode="External"/><Relationship Id="rId10" Type="http://schemas.openxmlformats.org/officeDocument/2006/relationships/hyperlink" Target="https://doi.org/10.4103/0253-7176.198955" TargetMode="External"/><Relationship Id="rId21" Type="http://schemas.openxmlformats.org/officeDocument/2006/relationships/hyperlink" Target="https://www.who.int/standards/classifications/classification-of-diseases" TargetMode="External"/><Relationship Id="rId13" Type="http://schemas.openxmlformats.org/officeDocument/2006/relationships/hyperlink" Target="https://www.nice.org.uk/guidance/cg178/chapter/Recommendations" TargetMode="External"/><Relationship Id="rId24" Type="http://schemas.openxmlformats.org/officeDocument/2006/relationships/hyperlink" Target="https://doi.org/10.1111/eip.70087" TargetMode="External"/><Relationship Id="rId12" Type="http://schemas.openxmlformats.org/officeDocument/2006/relationships/hyperlink" Target="https://www.nhs.uk/mental-health/conditions/schizophrenia/diagnosis/" TargetMode="External"/><Relationship Id="rId23" Type="http://schemas.openxmlformats.org/officeDocument/2006/relationships/hyperlink" Target="https://www.who.int/news-room/fact-sheets/detail/mental-disorders#:~:text=Nearly%201%20in%207%20people,or%20risk%20of%20self%2Dhar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2788/fp.0338" TargetMode="External"/><Relationship Id="rId15" Type="http://schemas.openxmlformats.org/officeDocument/2006/relationships/hyperlink" Target="https://doi.org/10.1016/j.bionps.2020.100016" TargetMode="External"/><Relationship Id="rId14" Type="http://schemas.openxmlformats.org/officeDocument/2006/relationships/hyperlink" Target="https://www.nhs.uk/mental-health/conditions/schizophrenia/symptoms/" TargetMode="External"/><Relationship Id="rId17" Type="http://schemas.openxmlformats.org/officeDocument/2006/relationships/hyperlink" Target="https://doi.org/10.3390/jcm10153417" TargetMode="External"/><Relationship Id="rId16" Type="http://schemas.openxmlformats.org/officeDocument/2006/relationships/hyperlink" Target="https://doi.org/10.1002/wps.20611" TargetMode="External"/><Relationship Id="rId5" Type="http://schemas.openxmlformats.org/officeDocument/2006/relationships/styles" Target="styles.xml"/><Relationship Id="rId19" Type="http://schemas.openxmlformats.org/officeDocument/2006/relationships/hyperlink" Target="https://www.who.int/publications/i/item/9789240077263" TargetMode="External"/><Relationship Id="rId6" Type="http://schemas.openxmlformats.org/officeDocument/2006/relationships/image" Target="media/image1.png"/><Relationship Id="rId18" Type="http://schemas.openxmlformats.org/officeDocument/2006/relationships/hyperlink" Target="https://www.verywellhealth.com/disease-vs-disorder-5092243" TargetMode="External"/><Relationship Id="rId7" Type="http://schemas.openxmlformats.org/officeDocument/2006/relationships/hyperlink" Target="https://doi.org/10.31887/DCNS.2020.22.1/wgaebel" TargetMode="External"/><Relationship Id="rId8" Type="http://schemas.openxmlformats.org/officeDocument/2006/relationships/hyperlink" Target="https://doi.org/10.1002/wps.20825"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