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D79A8" w14:textId="77777777" w:rsidR="00CD3FE7" w:rsidRDefault="00CD3FE7">
      <w:pPr>
        <w:spacing w:before="60" w:after="60"/>
      </w:pPr>
    </w:p>
    <w:p w14:paraId="4EF0E504" w14:textId="77777777" w:rsidR="00CD3FE7" w:rsidRDefault="00CD3FE7">
      <w:pPr>
        <w:spacing w:before="60" w:after="60"/>
      </w:pPr>
    </w:p>
    <w:p w14:paraId="103E3FB9" w14:textId="77777777" w:rsidR="00E73C5E" w:rsidRDefault="00E73C5E" w:rsidP="00E73C5E">
      <w:pPr>
        <w:jc w:val="center"/>
      </w:pPr>
      <w:r>
        <w:rPr>
          <w:noProof/>
        </w:rPr>
        <w:drawing>
          <wp:inline distT="0" distB="0" distL="0" distR="0" wp14:anchorId="40D3DEB2" wp14:editId="1B133798">
            <wp:extent cx="4702810" cy="1649579"/>
            <wp:effectExtent l="0" t="0" r="2540" b="8255"/>
            <wp:docPr id="1009111108" name="Picture 2"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9241" cy="1651835"/>
                    </a:xfrm>
                    <a:prstGeom prst="rect">
                      <a:avLst/>
                    </a:prstGeom>
                    <a:noFill/>
                    <a:ln>
                      <a:noFill/>
                    </a:ln>
                  </pic:spPr>
                </pic:pic>
              </a:graphicData>
            </a:graphic>
          </wp:inline>
        </w:drawing>
      </w:r>
    </w:p>
    <w:p w14:paraId="02703D0D" w14:textId="77777777" w:rsidR="00E73C5E" w:rsidRDefault="00E73C5E" w:rsidP="00E73C5E">
      <w:pPr>
        <w:jc w:val="center"/>
      </w:pPr>
    </w:p>
    <w:p w14:paraId="658730F6" w14:textId="77777777" w:rsidR="00E73C5E" w:rsidRDefault="00E73C5E" w:rsidP="00E73C5E">
      <w:pPr>
        <w:jc w:val="center"/>
      </w:pPr>
    </w:p>
    <w:p w14:paraId="3F1F61AA" w14:textId="77777777" w:rsidR="00E73C5E" w:rsidRDefault="00E73C5E" w:rsidP="00E73C5E">
      <w:pPr>
        <w:jc w:val="center"/>
      </w:pPr>
    </w:p>
    <w:p w14:paraId="31F29F36" w14:textId="77777777" w:rsidR="00E73C5E" w:rsidRDefault="00E73C5E" w:rsidP="00E73C5E">
      <w:pPr>
        <w:spacing w:line="480" w:lineRule="auto"/>
        <w:jc w:val="center"/>
        <w:rPr>
          <w:b/>
          <w:bCs/>
          <w:sz w:val="28"/>
          <w:szCs w:val="28"/>
        </w:rPr>
      </w:pPr>
      <w:r w:rsidRPr="00093C0D">
        <w:rPr>
          <w:b/>
          <w:bCs/>
          <w:sz w:val="28"/>
          <w:szCs w:val="28"/>
        </w:rPr>
        <w:t xml:space="preserve">Assessment component 1: Individual report </w:t>
      </w:r>
    </w:p>
    <w:p w14:paraId="43D29609" w14:textId="77777777" w:rsidR="00E73C5E" w:rsidRDefault="00E73C5E" w:rsidP="00E73C5E">
      <w:pPr>
        <w:spacing w:line="480" w:lineRule="auto"/>
        <w:jc w:val="center"/>
        <w:rPr>
          <w:b/>
          <w:bCs/>
          <w:sz w:val="28"/>
          <w:szCs w:val="28"/>
        </w:rPr>
      </w:pPr>
    </w:p>
    <w:p w14:paraId="00D2B2B0" w14:textId="77777777" w:rsidR="00E73C5E" w:rsidRPr="00093C0D" w:rsidRDefault="00E73C5E" w:rsidP="00E73C5E">
      <w:pPr>
        <w:spacing w:line="480" w:lineRule="auto"/>
        <w:jc w:val="center"/>
        <w:rPr>
          <w:b/>
          <w:bCs/>
          <w:sz w:val="24"/>
          <w:szCs w:val="24"/>
        </w:rPr>
      </w:pPr>
      <w:r w:rsidRPr="00093C0D">
        <w:rPr>
          <w:b/>
          <w:bCs/>
          <w:sz w:val="24"/>
          <w:szCs w:val="24"/>
        </w:rPr>
        <w:t xml:space="preserve">Student Name: </w:t>
      </w:r>
      <w:r>
        <w:rPr>
          <w:b/>
          <w:bCs/>
        </w:rPr>
        <w:t xml:space="preserve">Avadh </w:t>
      </w:r>
      <w:proofErr w:type="spellStart"/>
      <w:r>
        <w:rPr>
          <w:b/>
          <w:bCs/>
        </w:rPr>
        <w:t>Laljibhai</w:t>
      </w:r>
      <w:proofErr w:type="spellEnd"/>
      <w:r>
        <w:rPr>
          <w:b/>
          <w:bCs/>
        </w:rPr>
        <w:t xml:space="preserve"> Kavad</w:t>
      </w:r>
    </w:p>
    <w:p w14:paraId="2E1DAE21" w14:textId="77777777" w:rsidR="00E73C5E" w:rsidRPr="00093C0D" w:rsidRDefault="00E73C5E" w:rsidP="00E73C5E">
      <w:pPr>
        <w:spacing w:line="480" w:lineRule="auto"/>
        <w:jc w:val="center"/>
        <w:rPr>
          <w:b/>
          <w:bCs/>
          <w:sz w:val="24"/>
          <w:szCs w:val="24"/>
        </w:rPr>
      </w:pPr>
      <w:r w:rsidRPr="00093C0D">
        <w:rPr>
          <w:b/>
          <w:bCs/>
          <w:sz w:val="24"/>
          <w:szCs w:val="24"/>
        </w:rPr>
        <w:t xml:space="preserve">Student Number: </w:t>
      </w:r>
      <w:r w:rsidRPr="00B21B3D">
        <w:rPr>
          <w:b/>
          <w:bCs/>
        </w:rPr>
        <w:t>2531867</w:t>
      </w:r>
    </w:p>
    <w:p w14:paraId="43ADF790" w14:textId="77777777" w:rsidR="00E73C5E" w:rsidRPr="00093C0D" w:rsidRDefault="00E73C5E" w:rsidP="00E73C5E">
      <w:pPr>
        <w:spacing w:line="480" w:lineRule="auto"/>
        <w:jc w:val="center"/>
        <w:rPr>
          <w:b/>
          <w:bCs/>
          <w:color w:val="333333"/>
          <w:sz w:val="24"/>
          <w:szCs w:val="24"/>
        </w:rPr>
      </w:pPr>
      <w:r w:rsidRPr="00093C0D">
        <w:rPr>
          <w:b/>
          <w:bCs/>
          <w:sz w:val="24"/>
          <w:szCs w:val="24"/>
        </w:rPr>
        <w:t xml:space="preserve">Course Name: </w:t>
      </w:r>
      <w:r w:rsidRPr="00093C0D">
        <w:rPr>
          <w:b/>
          <w:bCs/>
          <w:color w:val="333333"/>
          <w:sz w:val="24"/>
          <w:szCs w:val="24"/>
        </w:rPr>
        <w:t xml:space="preserve">Marketing Management </w:t>
      </w:r>
    </w:p>
    <w:p w14:paraId="03FF30E9" w14:textId="77777777" w:rsidR="00E73C5E" w:rsidRPr="00093C0D" w:rsidRDefault="00E73C5E" w:rsidP="00E73C5E">
      <w:pPr>
        <w:spacing w:line="480" w:lineRule="auto"/>
        <w:jc w:val="center"/>
        <w:rPr>
          <w:b/>
          <w:bCs/>
          <w:sz w:val="24"/>
          <w:szCs w:val="24"/>
        </w:rPr>
      </w:pPr>
      <w:r w:rsidRPr="00093C0D">
        <w:rPr>
          <w:b/>
          <w:bCs/>
          <w:sz w:val="24"/>
          <w:szCs w:val="24"/>
        </w:rPr>
        <w:t>Course Code: (</w:t>
      </w:r>
      <w:r w:rsidRPr="00093C0D">
        <w:rPr>
          <w:b/>
          <w:bCs/>
          <w:color w:val="333333"/>
          <w:sz w:val="24"/>
          <w:szCs w:val="24"/>
        </w:rPr>
        <w:t>LCMB7024</w:t>
      </w:r>
      <w:r w:rsidRPr="00093C0D">
        <w:rPr>
          <w:b/>
          <w:bCs/>
          <w:sz w:val="24"/>
          <w:szCs w:val="24"/>
        </w:rPr>
        <w:t>)</w:t>
      </w:r>
    </w:p>
    <w:p w14:paraId="7004117D" w14:textId="77777777" w:rsidR="00E73C5E" w:rsidRPr="00093C0D" w:rsidRDefault="00E73C5E" w:rsidP="00E73C5E">
      <w:pPr>
        <w:spacing w:line="480" w:lineRule="auto"/>
        <w:jc w:val="center"/>
        <w:rPr>
          <w:b/>
          <w:bCs/>
          <w:sz w:val="24"/>
          <w:szCs w:val="24"/>
        </w:rPr>
      </w:pPr>
      <w:r w:rsidRPr="00093C0D">
        <w:rPr>
          <w:b/>
          <w:bCs/>
          <w:sz w:val="24"/>
          <w:szCs w:val="24"/>
        </w:rPr>
        <w:t xml:space="preserve">Lecturer Name: </w:t>
      </w:r>
    </w:p>
    <w:p w14:paraId="671FE71D" w14:textId="77777777" w:rsidR="00E73C5E" w:rsidRPr="00093C0D" w:rsidRDefault="00E73C5E" w:rsidP="00E73C5E">
      <w:pPr>
        <w:spacing w:line="480" w:lineRule="auto"/>
        <w:jc w:val="center"/>
        <w:rPr>
          <w:b/>
          <w:bCs/>
          <w:sz w:val="24"/>
          <w:szCs w:val="24"/>
        </w:rPr>
      </w:pPr>
      <w:r w:rsidRPr="00093C0D">
        <w:rPr>
          <w:b/>
          <w:bCs/>
          <w:sz w:val="24"/>
          <w:szCs w:val="24"/>
        </w:rPr>
        <w:t>Term: February 2026</w:t>
      </w:r>
    </w:p>
    <w:p w14:paraId="4DF2235E" w14:textId="710C80D6" w:rsidR="00E73C5E" w:rsidRPr="00093C0D" w:rsidRDefault="00E73C5E" w:rsidP="00E73C5E">
      <w:pPr>
        <w:spacing w:line="480" w:lineRule="auto"/>
        <w:jc w:val="center"/>
        <w:rPr>
          <w:b/>
          <w:bCs/>
          <w:sz w:val="24"/>
          <w:szCs w:val="24"/>
        </w:rPr>
      </w:pPr>
      <w:r w:rsidRPr="00093C0D">
        <w:rPr>
          <w:b/>
          <w:bCs/>
          <w:sz w:val="24"/>
          <w:szCs w:val="24"/>
        </w:rPr>
        <w:t xml:space="preserve">Word Count: </w:t>
      </w:r>
      <w:r>
        <w:rPr>
          <w:b/>
          <w:bCs/>
          <w:sz w:val="24"/>
          <w:szCs w:val="24"/>
        </w:rPr>
        <w:t>Dr.</w:t>
      </w:r>
      <w:r w:rsidRPr="00E73C5E">
        <w:rPr>
          <w:b/>
          <w:bCs/>
          <w:sz w:val="24"/>
          <w:szCs w:val="24"/>
        </w:rPr>
        <w:t xml:space="preserve"> Muhammed Tariq</w:t>
      </w:r>
    </w:p>
    <w:p w14:paraId="5D43B333" w14:textId="32778216" w:rsidR="00E73C5E" w:rsidRPr="00093C0D" w:rsidRDefault="00E73C5E" w:rsidP="00E73C5E">
      <w:pPr>
        <w:spacing w:line="480" w:lineRule="auto"/>
        <w:jc w:val="center"/>
        <w:rPr>
          <w:b/>
          <w:bCs/>
          <w:sz w:val="24"/>
          <w:szCs w:val="24"/>
        </w:rPr>
      </w:pPr>
      <w:r w:rsidRPr="00093C0D">
        <w:rPr>
          <w:b/>
          <w:bCs/>
          <w:sz w:val="24"/>
          <w:szCs w:val="24"/>
        </w:rPr>
        <w:t xml:space="preserve">Submission Deadline: </w:t>
      </w:r>
      <w:r>
        <w:rPr>
          <w:b/>
          <w:bCs/>
          <w:sz w:val="24"/>
          <w:szCs w:val="24"/>
        </w:rPr>
        <w:t>27/03/2026</w:t>
      </w:r>
    </w:p>
    <w:p w14:paraId="093E9481" w14:textId="77777777" w:rsidR="00E73C5E" w:rsidRDefault="00E73C5E" w:rsidP="00E73C5E"/>
    <w:p w14:paraId="0A8EB322" w14:textId="77777777" w:rsidR="00CD3FE7" w:rsidRDefault="00CD3FE7">
      <w:pPr>
        <w:spacing w:before="60" w:after="60"/>
      </w:pPr>
    </w:p>
    <w:p w14:paraId="7BCE0E17" w14:textId="77777777" w:rsidR="00081411" w:rsidRDefault="00081411">
      <w:pPr>
        <w:spacing w:before="80" w:after="60"/>
        <w:jc w:val="center"/>
        <w:rPr>
          <w:color w:val="888888"/>
          <w:sz w:val="20"/>
          <w:szCs w:val="20"/>
        </w:rPr>
      </w:pPr>
    </w:p>
    <w:p w14:paraId="29E16AB6" w14:textId="77777777" w:rsidR="00081411" w:rsidRDefault="00081411">
      <w:pPr>
        <w:spacing w:before="80" w:after="60"/>
        <w:jc w:val="center"/>
        <w:rPr>
          <w:color w:val="888888"/>
          <w:sz w:val="20"/>
          <w:szCs w:val="20"/>
        </w:rPr>
      </w:pPr>
    </w:p>
    <w:p w14:paraId="5D6952D7" w14:textId="77777777" w:rsidR="00081411" w:rsidRDefault="00081411"/>
    <w:p w14:paraId="3AA72431" w14:textId="77777777" w:rsidR="00E73C5E" w:rsidRDefault="00E73C5E"/>
    <w:p w14:paraId="41034591" w14:textId="77777777" w:rsidR="00E73C5E" w:rsidRDefault="00E73C5E"/>
    <w:p w14:paraId="09EB21F7" w14:textId="77777777" w:rsidR="00E73C5E" w:rsidRDefault="00E73C5E"/>
    <w:p w14:paraId="5C1494C3" w14:textId="77777777" w:rsidR="00E73C5E" w:rsidRDefault="00E73C5E"/>
    <w:p w14:paraId="244DA2F1" w14:textId="77777777" w:rsidR="00E73C5E" w:rsidRDefault="00E73C5E"/>
    <w:p w14:paraId="6CFBBF14" w14:textId="77777777" w:rsidR="00E73C5E" w:rsidRDefault="00E73C5E"/>
    <w:p w14:paraId="3E380A22" w14:textId="77777777" w:rsidR="00E73C5E" w:rsidRDefault="00E73C5E"/>
    <w:p w14:paraId="47A52778" w14:textId="77777777" w:rsidR="00E73C5E" w:rsidRDefault="00E73C5E"/>
    <w:p w14:paraId="4DFB6FCD" w14:textId="77777777" w:rsidR="00E73C5E" w:rsidRDefault="00E73C5E"/>
    <w:p w14:paraId="1E719A2D" w14:textId="77777777" w:rsidR="00E73C5E" w:rsidRDefault="00E73C5E"/>
    <w:p w14:paraId="0205AEE3" w14:textId="77777777" w:rsidR="00E73C5E" w:rsidRDefault="00E73C5E"/>
    <w:p w14:paraId="74B3092A" w14:textId="77777777" w:rsidR="00081411" w:rsidRDefault="00081411"/>
    <w:sdt>
      <w:sdtPr>
        <w:rPr>
          <w:rFonts w:ascii="Arial" w:eastAsia="Arial" w:hAnsi="Arial" w:cs="Arial"/>
          <w:color w:val="auto"/>
          <w:sz w:val="22"/>
          <w:szCs w:val="22"/>
        </w:rPr>
        <w:id w:val="1196121395"/>
        <w:docPartObj>
          <w:docPartGallery w:val="Table of Contents"/>
          <w:docPartUnique/>
        </w:docPartObj>
      </w:sdtPr>
      <w:sdtEndPr>
        <w:rPr>
          <w:rFonts w:ascii="Times New Roman" w:hAnsi="Times New Roman" w:cs="Times New Roman"/>
          <w:b/>
          <w:bCs/>
          <w:noProof/>
          <w:sz w:val="24"/>
          <w:szCs w:val="24"/>
        </w:rPr>
      </w:sdtEndPr>
      <w:sdtContent>
        <w:p w14:paraId="27F4244A" w14:textId="153EDD3A" w:rsidR="00081411" w:rsidRPr="00081411" w:rsidRDefault="00081411" w:rsidP="00081411">
          <w:pPr>
            <w:pStyle w:val="TOCHeading"/>
            <w:jc w:val="center"/>
            <w:rPr>
              <w:rFonts w:ascii="Times New Roman" w:hAnsi="Times New Roman" w:cs="Times New Roman"/>
              <w:b/>
              <w:bCs/>
              <w:color w:val="auto"/>
              <w:sz w:val="28"/>
              <w:szCs w:val="28"/>
            </w:rPr>
          </w:pPr>
          <w:r w:rsidRPr="00081411">
            <w:rPr>
              <w:rFonts w:ascii="Times New Roman" w:hAnsi="Times New Roman" w:cs="Times New Roman"/>
              <w:b/>
              <w:bCs/>
              <w:color w:val="auto"/>
              <w:sz w:val="28"/>
              <w:szCs w:val="28"/>
            </w:rPr>
            <w:t>Table of Contents</w:t>
          </w:r>
        </w:p>
        <w:p w14:paraId="22FD7907" w14:textId="133FDE10" w:rsidR="00081411" w:rsidRPr="00081411" w:rsidRDefault="00081411" w:rsidP="00081411">
          <w:pPr>
            <w:pStyle w:val="TOC1"/>
            <w:tabs>
              <w:tab w:val="left" w:pos="480"/>
              <w:tab w:val="right" w:leader="dot" w:pos="9016"/>
            </w:tabs>
            <w:spacing w:line="360" w:lineRule="auto"/>
            <w:rPr>
              <w:rFonts w:ascii="Times New Roman" w:hAnsi="Times New Roman" w:cs="Times New Roman"/>
              <w:noProof/>
              <w:sz w:val="24"/>
              <w:szCs w:val="24"/>
            </w:rPr>
          </w:pPr>
          <w:r w:rsidRPr="00081411">
            <w:rPr>
              <w:rFonts w:ascii="Times New Roman" w:hAnsi="Times New Roman" w:cs="Times New Roman"/>
              <w:sz w:val="24"/>
              <w:szCs w:val="24"/>
            </w:rPr>
            <w:fldChar w:fldCharType="begin"/>
          </w:r>
          <w:r w:rsidRPr="00081411">
            <w:rPr>
              <w:rFonts w:ascii="Times New Roman" w:hAnsi="Times New Roman" w:cs="Times New Roman"/>
              <w:sz w:val="24"/>
              <w:szCs w:val="24"/>
            </w:rPr>
            <w:instrText xml:space="preserve"> TOC \o "1-3" \h \z \u </w:instrText>
          </w:r>
          <w:r w:rsidRPr="00081411">
            <w:rPr>
              <w:rFonts w:ascii="Times New Roman" w:hAnsi="Times New Roman" w:cs="Times New Roman"/>
              <w:sz w:val="24"/>
              <w:szCs w:val="24"/>
            </w:rPr>
            <w:fldChar w:fldCharType="separate"/>
          </w:r>
          <w:hyperlink w:anchor="_Toc224946632" w:history="1">
            <w:r w:rsidRPr="00081411">
              <w:rPr>
                <w:rStyle w:val="Hyperlink"/>
                <w:rFonts w:ascii="Times New Roman" w:hAnsi="Times New Roman" w:cs="Times New Roman"/>
                <w:noProof/>
                <w:sz w:val="24"/>
                <w:szCs w:val="24"/>
              </w:rPr>
              <w:t>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Introduction</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_Toc224946632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2</w:t>
            </w:r>
            <w:r w:rsidRPr="00081411">
              <w:rPr>
                <w:rFonts w:ascii="Times New Roman" w:hAnsi="Times New Roman" w:cs="Times New Roman"/>
                <w:noProof/>
                <w:webHidden/>
                <w:sz w:val="24"/>
                <w:szCs w:val="24"/>
              </w:rPr>
              <w:fldChar w:fldCharType="end"/>
            </w:r>
          </w:hyperlink>
        </w:p>
        <w:p w14:paraId="7118C041" w14:textId="11C2DDAA" w:rsidR="00081411" w:rsidRPr="00081411" w:rsidRDefault="00081411" w:rsidP="00081411">
          <w:pPr>
            <w:pStyle w:val="TOC1"/>
            <w:tabs>
              <w:tab w:val="left" w:pos="480"/>
              <w:tab w:val="right" w:leader="dot" w:pos="9016"/>
            </w:tabs>
            <w:spacing w:line="360" w:lineRule="auto"/>
            <w:rPr>
              <w:rFonts w:ascii="Times New Roman" w:hAnsi="Times New Roman" w:cs="Times New Roman"/>
              <w:noProof/>
              <w:sz w:val="24"/>
              <w:szCs w:val="24"/>
            </w:rPr>
          </w:pPr>
          <w:hyperlink w:anchor="_Toc224946633" w:history="1">
            <w:r w:rsidRPr="00081411">
              <w:rPr>
                <w:rStyle w:val="Hyperlink"/>
                <w:rFonts w:ascii="Times New Roman" w:hAnsi="Times New Roman" w:cs="Times New Roman"/>
                <w:noProof/>
                <w:sz w:val="24"/>
                <w:szCs w:val="24"/>
              </w:rPr>
              <w:t>2</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Organisational Background: Pioneer and Follower</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_Toc224946633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2</w:t>
            </w:r>
            <w:r w:rsidRPr="00081411">
              <w:rPr>
                <w:rFonts w:ascii="Times New Roman" w:hAnsi="Times New Roman" w:cs="Times New Roman"/>
                <w:noProof/>
                <w:webHidden/>
                <w:sz w:val="24"/>
                <w:szCs w:val="24"/>
              </w:rPr>
              <w:fldChar w:fldCharType="end"/>
            </w:r>
          </w:hyperlink>
        </w:p>
        <w:p w14:paraId="5D947F16" w14:textId="54F2EBA8" w:rsidR="00081411" w:rsidRPr="00081411" w:rsidRDefault="00081411" w:rsidP="00081411">
          <w:pPr>
            <w:pStyle w:val="TOC1"/>
            <w:tabs>
              <w:tab w:val="left" w:pos="480"/>
              <w:tab w:val="right" w:leader="dot" w:pos="9016"/>
            </w:tabs>
            <w:spacing w:line="360" w:lineRule="auto"/>
            <w:rPr>
              <w:rFonts w:ascii="Times New Roman" w:hAnsi="Times New Roman" w:cs="Times New Roman"/>
              <w:noProof/>
              <w:sz w:val="24"/>
              <w:szCs w:val="24"/>
            </w:rPr>
          </w:pPr>
          <w:hyperlink w:anchor="_Toc224946634" w:history="1">
            <w:r w:rsidRPr="00081411">
              <w:rPr>
                <w:rStyle w:val="Hyperlink"/>
                <w:rFonts w:ascii="Times New Roman" w:hAnsi="Times New Roman" w:cs="Times New Roman"/>
                <w:noProof/>
                <w:sz w:val="24"/>
                <w:szCs w:val="24"/>
              </w:rPr>
              <w:t>3</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Macro Marketing Environment Analysis (Task 1)</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_Toc224946634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3</w:t>
            </w:r>
            <w:r w:rsidRPr="00081411">
              <w:rPr>
                <w:rFonts w:ascii="Times New Roman" w:hAnsi="Times New Roman" w:cs="Times New Roman"/>
                <w:noProof/>
                <w:webHidden/>
                <w:sz w:val="24"/>
                <w:szCs w:val="24"/>
              </w:rPr>
              <w:fldChar w:fldCharType="end"/>
            </w:r>
          </w:hyperlink>
        </w:p>
        <w:p w14:paraId="24DC6A67" w14:textId="7EE4CD9B" w:rsidR="00081411" w:rsidRPr="00081411" w:rsidRDefault="00081411" w:rsidP="00081411">
          <w:pPr>
            <w:pStyle w:val="TOC2"/>
            <w:tabs>
              <w:tab w:val="left" w:pos="960"/>
              <w:tab w:val="right" w:leader="dot" w:pos="9016"/>
            </w:tabs>
            <w:spacing w:line="360" w:lineRule="auto"/>
            <w:rPr>
              <w:rFonts w:ascii="Times New Roman" w:hAnsi="Times New Roman" w:cs="Times New Roman"/>
              <w:noProof/>
              <w:sz w:val="24"/>
              <w:szCs w:val="24"/>
            </w:rPr>
          </w:pPr>
          <w:hyperlink w:anchor="_Toc224946635" w:history="1">
            <w:r w:rsidRPr="00081411">
              <w:rPr>
                <w:rStyle w:val="Hyperlink"/>
                <w:rFonts w:ascii="Times New Roman" w:hAnsi="Times New Roman" w:cs="Times New Roman"/>
                <w:noProof/>
                <w:sz w:val="24"/>
                <w:szCs w:val="24"/>
              </w:rPr>
              <w:t>3.1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Technological Factor: The Rise of Artificial Intelligence and Generative AI</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_Toc224946635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4</w:t>
            </w:r>
            <w:r w:rsidRPr="00081411">
              <w:rPr>
                <w:rFonts w:ascii="Times New Roman" w:hAnsi="Times New Roman" w:cs="Times New Roman"/>
                <w:noProof/>
                <w:webHidden/>
                <w:sz w:val="24"/>
                <w:szCs w:val="24"/>
              </w:rPr>
              <w:fldChar w:fldCharType="end"/>
            </w:r>
          </w:hyperlink>
        </w:p>
        <w:p w14:paraId="36EAAB1D" w14:textId="59E32351"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36" w:history="1">
            <w:r w:rsidRPr="00081411">
              <w:rPr>
                <w:rStyle w:val="Hyperlink"/>
                <w:rFonts w:ascii="Times New Roman" w:hAnsi="Times New Roman" w:cs="Times New Roman"/>
                <w:noProof/>
                <w:sz w:val="24"/>
                <w:szCs w:val="24"/>
              </w:rPr>
              <w:t>3.1.1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Amazon (Pioneer) Opportunities and Threats.</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_Toc224946636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4</w:t>
            </w:r>
            <w:r w:rsidRPr="00081411">
              <w:rPr>
                <w:rFonts w:ascii="Times New Roman" w:hAnsi="Times New Roman" w:cs="Times New Roman"/>
                <w:noProof/>
                <w:webHidden/>
                <w:sz w:val="24"/>
                <w:szCs w:val="24"/>
              </w:rPr>
              <w:fldChar w:fldCharType="end"/>
            </w:r>
          </w:hyperlink>
        </w:p>
        <w:p w14:paraId="63B34C21" w14:textId="0A2E4325"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37" w:history="1">
            <w:r w:rsidRPr="00081411">
              <w:rPr>
                <w:rStyle w:val="Hyperlink"/>
                <w:rFonts w:ascii="Times New Roman" w:hAnsi="Times New Roman" w:cs="Times New Roman"/>
                <w:noProof/>
                <w:sz w:val="24"/>
                <w:szCs w:val="24"/>
              </w:rPr>
              <w:t>3.1.2</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Walmart (Follower) Opportunities and Threats.</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_Toc224946637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4</w:t>
            </w:r>
            <w:r w:rsidRPr="00081411">
              <w:rPr>
                <w:rFonts w:ascii="Times New Roman" w:hAnsi="Times New Roman" w:cs="Times New Roman"/>
                <w:noProof/>
                <w:webHidden/>
                <w:sz w:val="24"/>
                <w:szCs w:val="24"/>
              </w:rPr>
              <w:fldChar w:fldCharType="end"/>
            </w:r>
          </w:hyperlink>
        </w:p>
        <w:p w14:paraId="707C6A99" w14:textId="4A8E95DE" w:rsidR="00081411" w:rsidRPr="00081411" w:rsidRDefault="00081411" w:rsidP="00081411">
          <w:pPr>
            <w:pStyle w:val="TOC2"/>
            <w:tabs>
              <w:tab w:val="left" w:pos="960"/>
              <w:tab w:val="right" w:leader="dot" w:pos="9016"/>
            </w:tabs>
            <w:spacing w:line="360" w:lineRule="auto"/>
            <w:rPr>
              <w:rFonts w:ascii="Times New Roman" w:hAnsi="Times New Roman" w:cs="Times New Roman"/>
              <w:noProof/>
              <w:sz w:val="24"/>
              <w:szCs w:val="24"/>
            </w:rPr>
          </w:pPr>
          <w:hyperlink w:anchor="_Toc224946638" w:history="1">
            <w:r w:rsidRPr="00081411">
              <w:rPr>
                <w:rStyle w:val="Hyperlink"/>
                <w:rFonts w:ascii="Times New Roman" w:hAnsi="Times New Roman" w:cs="Times New Roman"/>
                <w:noProof/>
                <w:sz w:val="24"/>
                <w:szCs w:val="24"/>
              </w:rPr>
              <w:t>3.2</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Economic Factor: Inflationary Pressure and Shifting Consumer Spending</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_Toc224946638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4</w:t>
            </w:r>
            <w:r w:rsidRPr="00081411">
              <w:rPr>
                <w:rFonts w:ascii="Times New Roman" w:hAnsi="Times New Roman" w:cs="Times New Roman"/>
                <w:noProof/>
                <w:webHidden/>
                <w:sz w:val="24"/>
                <w:szCs w:val="24"/>
              </w:rPr>
              <w:fldChar w:fldCharType="end"/>
            </w:r>
          </w:hyperlink>
        </w:p>
        <w:p w14:paraId="70125CE6" w14:textId="4D9BA0D2"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39" w:history="1">
            <w:r w:rsidRPr="00081411">
              <w:rPr>
                <w:rStyle w:val="Hyperlink"/>
                <w:rFonts w:ascii="Times New Roman" w:hAnsi="Times New Roman" w:cs="Times New Roman"/>
                <w:noProof/>
                <w:sz w:val="24"/>
                <w:szCs w:val="24"/>
              </w:rPr>
              <w:t>3.2.1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Opportunities and Threats for Amazon (Pioneer)</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_Toc224946639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5</w:t>
            </w:r>
            <w:r w:rsidRPr="00081411">
              <w:rPr>
                <w:rFonts w:ascii="Times New Roman" w:hAnsi="Times New Roman" w:cs="Times New Roman"/>
                <w:noProof/>
                <w:webHidden/>
                <w:sz w:val="24"/>
                <w:szCs w:val="24"/>
              </w:rPr>
              <w:fldChar w:fldCharType="end"/>
            </w:r>
          </w:hyperlink>
        </w:p>
        <w:p w14:paraId="0B82E45C" w14:textId="447418F8"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40" w:history="1">
            <w:r w:rsidRPr="00081411">
              <w:rPr>
                <w:rStyle w:val="Hyperlink"/>
                <w:rFonts w:ascii="Times New Roman" w:hAnsi="Times New Roman" w:cs="Times New Roman"/>
                <w:noProof/>
                <w:sz w:val="24"/>
                <w:szCs w:val="24"/>
              </w:rPr>
              <w:t>3.2.2</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Opportunities and Threats of Walmart (Follower)</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_Toc224946640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6</w:t>
            </w:r>
            <w:r w:rsidRPr="00081411">
              <w:rPr>
                <w:rFonts w:ascii="Times New Roman" w:hAnsi="Times New Roman" w:cs="Times New Roman"/>
                <w:noProof/>
                <w:webHidden/>
                <w:sz w:val="24"/>
                <w:szCs w:val="24"/>
              </w:rPr>
              <w:fldChar w:fldCharType="end"/>
            </w:r>
          </w:hyperlink>
        </w:p>
        <w:p w14:paraId="377F5A31" w14:textId="44875EB0" w:rsidR="00081411" w:rsidRPr="00081411" w:rsidRDefault="00081411" w:rsidP="00081411">
          <w:pPr>
            <w:pStyle w:val="TOC1"/>
            <w:tabs>
              <w:tab w:val="left" w:pos="440"/>
              <w:tab w:val="right" w:leader="dot" w:pos="9016"/>
            </w:tabs>
            <w:spacing w:line="360" w:lineRule="auto"/>
            <w:rPr>
              <w:rFonts w:ascii="Times New Roman" w:hAnsi="Times New Roman" w:cs="Times New Roman"/>
              <w:noProof/>
              <w:sz w:val="24"/>
              <w:szCs w:val="24"/>
            </w:rPr>
          </w:pPr>
          <w:hyperlink w:anchor="_Toc224946641" w:history="1">
            <w:r w:rsidRPr="00081411">
              <w:rPr>
                <w:rStyle w:val="Hyperlink"/>
                <w:rFonts w:ascii="Times New Roman" w:hAnsi="Times New Roman" w:cs="Times New Roman"/>
                <w:noProof/>
                <w:sz w:val="24"/>
                <w:szCs w:val="24"/>
              </w:rPr>
              <w:t>4</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Strategic Responses: Porter’s Generic Strategies and Ansoff’s Growth Matrix (Task 2)</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_Toc224946641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6</w:t>
            </w:r>
            <w:r w:rsidRPr="00081411">
              <w:rPr>
                <w:rFonts w:ascii="Times New Roman" w:hAnsi="Times New Roman" w:cs="Times New Roman"/>
                <w:noProof/>
                <w:webHidden/>
                <w:sz w:val="24"/>
                <w:szCs w:val="24"/>
              </w:rPr>
              <w:fldChar w:fldCharType="end"/>
            </w:r>
          </w:hyperlink>
        </w:p>
        <w:p w14:paraId="2BB3C931" w14:textId="2B3EAA96" w:rsidR="00081411" w:rsidRPr="00081411" w:rsidRDefault="00081411" w:rsidP="00081411">
          <w:pPr>
            <w:pStyle w:val="TOC2"/>
            <w:tabs>
              <w:tab w:val="left" w:pos="960"/>
              <w:tab w:val="right" w:leader="dot" w:pos="9016"/>
            </w:tabs>
            <w:spacing w:line="360" w:lineRule="auto"/>
            <w:rPr>
              <w:rFonts w:ascii="Times New Roman" w:hAnsi="Times New Roman" w:cs="Times New Roman"/>
              <w:noProof/>
              <w:sz w:val="24"/>
              <w:szCs w:val="24"/>
            </w:rPr>
          </w:pPr>
          <w:hyperlink w:anchor="_Toc224946642" w:history="1">
            <w:r w:rsidRPr="00081411">
              <w:rPr>
                <w:rStyle w:val="Hyperlink"/>
                <w:rFonts w:ascii="Times New Roman" w:hAnsi="Times New Roman" w:cs="Times New Roman"/>
                <w:noProof/>
                <w:sz w:val="24"/>
                <w:szCs w:val="24"/>
              </w:rPr>
              <w:t>4.1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Amazon’s Strategic Response</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_Toc224946642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7</w:t>
            </w:r>
            <w:r w:rsidRPr="00081411">
              <w:rPr>
                <w:rFonts w:ascii="Times New Roman" w:hAnsi="Times New Roman" w:cs="Times New Roman"/>
                <w:noProof/>
                <w:webHidden/>
                <w:sz w:val="24"/>
                <w:szCs w:val="24"/>
              </w:rPr>
              <w:fldChar w:fldCharType="end"/>
            </w:r>
          </w:hyperlink>
        </w:p>
        <w:p w14:paraId="2B3A29E7" w14:textId="4316CCCF"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43" w:history="1">
            <w:r w:rsidRPr="00081411">
              <w:rPr>
                <w:rStyle w:val="Hyperlink"/>
                <w:rFonts w:ascii="Times New Roman" w:hAnsi="Times New Roman" w:cs="Times New Roman"/>
                <w:noProof/>
                <w:sz w:val="24"/>
                <w:szCs w:val="24"/>
              </w:rPr>
              <w:t>4.1.1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Porter’s Generic Strategies</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_Toc224946643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7</w:t>
            </w:r>
            <w:r w:rsidRPr="00081411">
              <w:rPr>
                <w:rFonts w:ascii="Times New Roman" w:hAnsi="Times New Roman" w:cs="Times New Roman"/>
                <w:noProof/>
                <w:webHidden/>
                <w:sz w:val="24"/>
                <w:szCs w:val="24"/>
              </w:rPr>
              <w:fldChar w:fldCharType="end"/>
            </w:r>
          </w:hyperlink>
        </w:p>
        <w:p w14:paraId="7166593C" w14:textId="33C572DB" w:rsidR="00081411" w:rsidRPr="00081411" w:rsidRDefault="00081411" w:rsidP="00081411">
          <w:pPr>
            <w:pStyle w:val="TOC2"/>
            <w:tabs>
              <w:tab w:val="left" w:pos="960"/>
              <w:tab w:val="right" w:leader="dot" w:pos="9016"/>
            </w:tabs>
            <w:spacing w:line="360" w:lineRule="auto"/>
            <w:rPr>
              <w:rFonts w:ascii="Times New Roman" w:hAnsi="Times New Roman" w:cs="Times New Roman"/>
              <w:noProof/>
              <w:sz w:val="24"/>
              <w:szCs w:val="24"/>
            </w:rPr>
          </w:pPr>
          <w:hyperlink w:anchor="_Toc224946644" w:history="1">
            <w:r w:rsidRPr="00081411">
              <w:rPr>
                <w:rStyle w:val="Hyperlink"/>
                <w:rFonts w:ascii="Times New Roman" w:hAnsi="Times New Roman" w:cs="Times New Roman"/>
                <w:noProof/>
                <w:sz w:val="24"/>
                <w:szCs w:val="24"/>
              </w:rPr>
              <w:t>4.2</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Strategic Response of Walmart.</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_Toc224946644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8</w:t>
            </w:r>
            <w:r w:rsidRPr="00081411">
              <w:rPr>
                <w:rFonts w:ascii="Times New Roman" w:hAnsi="Times New Roman" w:cs="Times New Roman"/>
                <w:noProof/>
                <w:webHidden/>
                <w:sz w:val="24"/>
                <w:szCs w:val="24"/>
              </w:rPr>
              <w:fldChar w:fldCharType="end"/>
            </w:r>
          </w:hyperlink>
        </w:p>
        <w:p w14:paraId="7E7A3639" w14:textId="3A3787E2"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45" w:history="1">
            <w:r w:rsidRPr="00081411">
              <w:rPr>
                <w:rStyle w:val="Hyperlink"/>
                <w:rFonts w:ascii="Times New Roman" w:hAnsi="Times New Roman" w:cs="Times New Roman"/>
                <w:noProof/>
                <w:sz w:val="24"/>
                <w:szCs w:val="24"/>
              </w:rPr>
              <w:t>4.2.1</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Porter’s Generic Strategies</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_Toc224946645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8</w:t>
            </w:r>
            <w:r w:rsidRPr="00081411">
              <w:rPr>
                <w:rFonts w:ascii="Times New Roman" w:hAnsi="Times New Roman" w:cs="Times New Roman"/>
                <w:noProof/>
                <w:webHidden/>
                <w:sz w:val="24"/>
                <w:szCs w:val="24"/>
              </w:rPr>
              <w:fldChar w:fldCharType="end"/>
            </w:r>
          </w:hyperlink>
        </w:p>
        <w:p w14:paraId="317F2A69" w14:textId="5815E388" w:rsidR="00081411" w:rsidRPr="00081411" w:rsidRDefault="00081411" w:rsidP="00081411">
          <w:pPr>
            <w:pStyle w:val="TOC3"/>
            <w:tabs>
              <w:tab w:val="left" w:pos="1440"/>
              <w:tab w:val="right" w:leader="dot" w:pos="9016"/>
            </w:tabs>
            <w:spacing w:line="360" w:lineRule="auto"/>
            <w:rPr>
              <w:rFonts w:ascii="Times New Roman" w:hAnsi="Times New Roman" w:cs="Times New Roman"/>
              <w:noProof/>
              <w:sz w:val="24"/>
              <w:szCs w:val="24"/>
            </w:rPr>
          </w:pPr>
          <w:hyperlink w:anchor="_Toc224946646" w:history="1">
            <w:r w:rsidRPr="00081411">
              <w:rPr>
                <w:rStyle w:val="Hyperlink"/>
                <w:rFonts w:ascii="Times New Roman" w:hAnsi="Times New Roman" w:cs="Times New Roman"/>
                <w:noProof/>
                <w:sz w:val="24"/>
                <w:szCs w:val="24"/>
              </w:rPr>
              <w:t>4.2.2</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Ansoff’s Growth Matrix</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_Toc224946646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8</w:t>
            </w:r>
            <w:r w:rsidRPr="00081411">
              <w:rPr>
                <w:rFonts w:ascii="Times New Roman" w:hAnsi="Times New Roman" w:cs="Times New Roman"/>
                <w:noProof/>
                <w:webHidden/>
                <w:sz w:val="24"/>
                <w:szCs w:val="24"/>
              </w:rPr>
              <w:fldChar w:fldCharType="end"/>
            </w:r>
          </w:hyperlink>
        </w:p>
        <w:p w14:paraId="768AC1CD" w14:textId="1537DAF9" w:rsidR="00081411" w:rsidRPr="00081411" w:rsidRDefault="00081411" w:rsidP="00081411">
          <w:pPr>
            <w:pStyle w:val="TOC1"/>
            <w:tabs>
              <w:tab w:val="left" w:pos="440"/>
              <w:tab w:val="right" w:leader="dot" w:pos="9016"/>
            </w:tabs>
            <w:spacing w:line="360" w:lineRule="auto"/>
            <w:rPr>
              <w:rFonts w:ascii="Times New Roman" w:hAnsi="Times New Roman" w:cs="Times New Roman"/>
              <w:noProof/>
              <w:sz w:val="24"/>
              <w:szCs w:val="24"/>
            </w:rPr>
          </w:pPr>
          <w:hyperlink w:anchor="_Toc224946647" w:history="1">
            <w:r w:rsidRPr="00081411">
              <w:rPr>
                <w:rStyle w:val="Hyperlink"/>
                <w:rFonts w:ascii="Times New Roman" w:hAnsi="Times New Roman" w:cs="Times New Roman"/>
                <w:noProof/>
                <w:sz w:val="24"/>
                <w:szCs w:val="24"/>
              </w:rPr>
              <w:t>5</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Critical Evaluation and Comparative Synthesis</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_Toc224946647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10</w:t>
            </w:r>
            <w:r w:rsidRPr="00081411">
              <w:rPr>
                <w:rFonts w:ascii="Times New Roman" w:hAnsi="Times New Roman" w:cs="Times New Roman"/>
                <w:noProof/>
                <w:webHidden/>
                <w:sz w:val="24"/>
                <w:szCs w:val="24"/>
              </w:rPr>
              <w:fldChar w:fldCharType="end"/>
            </w:r>
          </w:hyperlink>
        </w:p>
        <w:p w14:paraId="4439D680" w14:textId="75C78A67" w:rsidR="00081411" w:rsidRPr="00081411" w:rsidRDefault="00081411" w:rsidP="00081411">
          <w:pPr>
            <w:pStyle w:val="TOC1"/>
            <w:tabs>
              <w:tab w:val="left" w:pos="440"/>
              <w:tab w:val="right" w:leader="dot" w:pos="9016"/>
            </w:tabs>
            <w:spacing w:line="360" w:lineRule="auto"/>
            <w:rPr>
              <w:rFonts w:ascii="Times New Roman" w:hAnsi="Times New Roman" w:cs="Times New Roman"/>
              <w:noProof/>
              <w:sz w:val="24"/>
              <w:szCs w:val="24"/>
            </w:rPr>
          </w:pPr>
          <w:hyperlink w:anchor="_Toc224946648" w:history="1">
            <w:r w:rsidRPr="00081411">
              <w:rPr>
                <w:rStyle w:val="Hyperlink"/>
                <w:rFonts w:ascii="Times New Roman" w:hAnsi="Times New Roman" w:cs="Times New Roman"/>
                <w:noProof/>
                <w:sz w:val="24"/>
                <w:szCs w:val="24"/>
              </w:rPr>
              <w:t>6</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Conclusion</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_Toc224946648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11</w:t>
            </w:r>
            <w:r w:rsidRPr="00081411">
              <w:rPr>
                <w:rFonts w:ascii="Times New Roman" w:hAnsi="Times New Roman" w:cs="Times New Roman"/>
                <w:noProof/>
                <w:webHidden/>
                <w:sz w:val="24"/>
                <w:szCs w:val="24"/>
              </w:rPr>
              <w:fldChar w:fldCharType="end"/>
            </w:r>
          </w:hyperlink>
        </w:p>
        <w:p w14:paraId="79E6BE3E" w14:textId="6E5AC8AD" w:rsidR="00081411" w:rsidRPr="00081411" w:rsidRDefault="00081411" w:rsidP="00081411">
          <w:pPr>
            <w:pStyle w:val="TOC1"/>
            <w:tabs>
              <w:tab w:val="left" w:pos="440"/>
              <w:tab w:val="right" w:leader="dot" w:pos="9016"/>
            </w:tabs>
            <w:spacing w:line="360" w:lineRule="auto"/>
            <w:rPr>
              <w:rFonts w:ascii="Times New Roman" w:hAnsi="Times New Roman" w:cs="Times New Roman"/>
              <w:noProof/>
              <w:sz w:val="24"/>
              <w:szCs w:val="24"/>
            </w:rPr>
          </w:pPr>
          <w:hyperlink w:anchor="_Toc224946649" w:history="1">
            <w:r w:rsidRPr="00081411">
              <w:rPr>
                <w:rStyle w:val="Hyperlink"/>
                <w:rFonts w:ascii="Times New Roman" w:hAnsi="Times New Roman" w:cs="Times New Roman"/>
                <w:noProof/>
                <w:sz w:val="24"/>
                <w:szCs w:val="24"/>
              </w:rPr>
              <w:t>7</w:t>
            </w:r>
            <w:r w:rsidRPr="00081411">
              <w:rPr>
                <w:rFonts w:ascii="Times New Roman" w:hAnsi="Times New Roman" w:cs="Times New Roman"/>
                <w:noProof/>
                <w:sz w:val="24"/>
                <w:szCs w:val="24"/>
              </w:rPr>
              <w:tab/>
            </w:r>
            <w:r w:rsidRPr="00081411">
              <w:rPr>
                <w:rStyle w:val="Hyperlink"/>
                <w:rFonts w:ascii="Times New Roman" w:hAnsi="Times New Roman" w:cs="Times New Roman"/>
                <w:noProof/>
                <w:sz w:val="24"/>
                <w:szCs w:val="24"/>
              </w:rPr>
              <w:t>References</w:t>
            </w:r>
            <w:r w:rsidRPr="00081411">
              <w:rPr>
                <w:rFonts w:ascii="Times New Roman" w:hAnsi="Times New Roman" w:cs="Times New Roman"/>
                <w:noProof/>
                <w:webHidden/>
                <w:sz w:val="24"/>
                <w:szCs w:val="24"/>
              </w:rPr>
              <w:tab/>
            </w:r>
            <w:r w:rsidRPr="00081411">
              <w:rPr>
                <w:rFonts w:ascii="Times New Roman" w:hAnsi="Times New Roman" w:cs="Times New Roman"/>
                <w:noProof/>
                <w:webHidden/>
                <w:sz w:val="24"/>
                <w:szCs w:val="24"/>
              </w:rPr>
              <w:fldChar w:fldCharType="begin"/>
            </w:r>
            <w:r w:rsidRPr="00081411">
              <w:rPr>
                <w:rFonts w:ascii="Times New Roman" w:hAnsi="Times New Roman" w:cs="Times New Roman"/>
                <w:noProof/>
                <w:webHidden/>
                <w:sz w:val="24"/>
                <w:szCs w:val="24"/>
              </w:rPr>
              <w:instrText xml:space="preserve"> PAGEREF _Toc224946649 \h </w:instrText>
            </w:r>
            <w:r w:rsidRPr="00081411">
              <w:rPr>
                <w:rFonts w:ascii="Times New Roman" w:hAnsi="Times New Roman" w:cs="Times New Roman"/>
                <w:noProof/>
                <w:webHidden/>
                <w:sz w:val="24"/>
                <w:szCs w:val="24"/>
              </w:rPr>
            </w:r>
            <w:r w:rsidRPr="00081411">
              <w:rPr>
                <w:rFonts w:ascii="Times New Roman" w:hAnsi="Times New Roman" w:cs="Times New Roman"/>
                <w:noProof/>
                <w:webHidden/>
                <w:sz w:val="24"/>
                <w:szCs w:val="24"/>
              </w:rPr>
              <w:fldChar w:fldCharType="separate"/>
            </w:r>
            <w:r w:rsidRPr="00081411">
              <w:rPr>
                <w:rFonts w:ascii="Times New Roman" w:hAnsi="Times New Roman" w:cs="Times New Roman"/>
                <w:noProof/>
                <w:webHidden/>
                <w:sz w:val="24"/>
                <w:szCs w:val="24"/>
              </w:rPr>
              <w:t>12</w:t>
            </w:r>
            <w:r w:rsidRPr="00081411">
              <w:rPr>
                <w:rFonts w:ascii="Times New Roman" w:hAnsi="Times New Roman" w:cs="Times New Roman"/>
                <w:noProof/>
                <w:webHidden/>
                <w:sz w:val="24"/>
                <w:szCs w:val="24"/>
              </w:rPr>
              <w:fldChar w:fldCharType="end"/>
            </w:r>
          </w:hyperlink>
        </w:p>
        <w:p w14:paraId="5C20FEBA" w14:textId="2BD19547" w:rsidR="00081411" w:rsidRPr="00081411" w:rsidRDefault="00081411" w:rsidP="00081411">
          <w:pPr>
            <w:spacing w:line="360" w:lineRule="auto"/>
            <w:rPr>
              <w:rFonts w:ascii="Times New Roman" w:hAnsi="Times New Roman" w:cs="Times New Roman"/>
              <w:sz w:val="24"/>
              <w:szCs w:val="24"/>
            </w:rPr>
          </w:pPr>
          <w:r w:rsidRPr="00081411">
            <w:rPr>
              <w:rFonts w:ascii="Times New Roman" w:hAnsi="Times New Roman" w:cs="Times New Roman"/>
              <w:b/>
              <w:bCs/>
              <w:noProof/>
              <w:sz w:val="24"/>
              <w:szCs w:val="24"/>
            </w:rPr>
            <w:fldChar w:fldCharType="end"/>
          </w:r>
        </w:p>
      </w:sdtContent>
    </w:sdt>
    <w:p w14:paraId="0634F17A" w14:textId="77777777" w:rsidR="00081411" w:rsidRPr="00081411" w:rsidRDefault="00081411" w:rsidP="00081411">
      <w:pPr>
        <w:spacing w:line="360" w:lineRule="auto"/>
        <w:rPr>
          <w:rFonts w:ascii="Times New Roman" w:hAnsi="Times New Roman" w:cs="Times New Roman"/>
          <w:sz w:val="24"/>
          <w:szCs w:val="24"/>
        </w:rPr>
      </w:pPr>
    </w:p>
    <w:p w14:paraId="55D159E6" w14:textId="77777777" w:rsidR="00081411" w:rsidRDefault="00081411" w:rsidP="00081411">
      <w:pPr>
        <w:spacing w:line="360" w:lineRule="auto"/>
        <w:rPr>
          <w:rFonts w:ascii="Times New Roman" w:hAnsi="Times New Roman" w:cs="Times New Roman"/>
          <w:sz w:val="24"/>
          <w:szCs w:val="24"/>
        </w:rPr>
      </w:pPr>
    </w:p>
    <w:p w14:paraId="2C11CC85" w14:textId="77777777" w:rsidR="00081411" w:rsidRDefault="00081411" w:rsidP="00081411">
      <w:pPr>
        <w:spacing w:line="360" w:lineRule="auto"/>
        <w:rPr>
          <w:rFonts w:ascii="Times New Roman" w:hAnsi="Times New Roman" w:cs="Times New Roman"/>
          <w:sz w:val="24"/>
          <w:szCs w:val="24"/>
        </w:rPr>
      </w:pPr>
    </w:p>
    <w:p w14:paraId="439CF716" w14:textId="77777777" w:rsidR="00081411" w:rsidRDefault="00081411" w:rsidP="00081411">
      <w:pPr>
        <w:spacing w:line="360" w:lineRule="auto"/>
        <w:rPr>
          <w:rFonts w:ascii="Times New Roman" w:hAnsi="Times New Roman" w:cs="Times New Roman"/>
          <w:sz w:val="24"/>
          <w:szCs w:val="24"/>
        </w:rPr>
      </w:pPr>
    </w:p>
    <w:p w14:paraId="153E32C8" w14:textId="77777777" w:rsidR="00081411" w:rsidRDefault="00081411" w:rsidP="00081411">
      <w:pPr>
        <w:spacing w:line="360" w:lineRule="auto"/>
        <w:rPr>
          <w:rFonts w:ascii="Times New Roman" w:hAnsi="Times New Roman" w:cs="Times New Roman"/>
          <w:sz w:val="24"/>
          <w:szCs w:val="24"/>
        </w:rPr>
      </w:pPr>
    </w:p>
    <w:p w14:paraId="36132570" w14:textId="77777777" w:rsidR="00081411" w:rsidRDefault="00081411" w:rsidP="00081411">
      <w:pPr>
        <w:spacing w:line="360" w:lineRule="auto"/>
        <w:rPr>
          <w:rFonts w:ascii="Times New Roman" w:hAnsi="Times New Roman" w:cs="Times New Roman"/>
          <w:sz w:val="24"/>
          <w:szCs w:val="24"/>
        </w:rPr>
      </w:pPr>
    </w:p>
    <w:p w14:paraId="3313CBBA" w14:textId="77777777" w:rsidR="00E73C5E" w:rsidRDefault="00E73C5E" w:rsidP="00081411">
      <w:pPr>
        <w:spacing w:line="360" w:lineRule="auto"/>
        <w:rPr>
          <w:rFonts w:ascii="Times New Roman" w:hAnsi="Times New Roman" w:cs="Times New Roman"/>
          <w:sz w:val="24"/>
          <w:szCs w:val="24"/>
        </w:rPr>
      </w:pPr>
    </w:p>
    <w:p w14:paraId="596336FB" w14:textId="77777777" w:rsidR="00081411" w:rsidRPr="00081411" w:rsidRDefault="00081411" w:rsidP="00081411">
      <w:pPr>
        <w:spacing w:line="360" w:lineRule="auto"/>
        <w:rPr>
          <w:rFonts w:ascii="Times New Roman" w:hAnsi="Times New Roman" w:cs="Times New Roman"/>
          <w:sz w:val="24"/>
          <w:szCs w:val="24"/>
        </w:rPr>
      </w:pPr>
    </w:p>
    <w:p w14:paraId="2A8AD5D4" w14:textId="77777777" w:rsidR="00081411" w:rsidRDefault="00081411"/>
    <w:p w14:paraId="63F1E0D5" w14:textId="77777777" w:rsidR="00081411" w:rsidRDefault="00081411"/>
    <w:p w14:paraId="6E9C3263" w14:textId="77777777" w:rsidR="00081411" w:rsidRDefault="00081411"/>
    <w:p w14:paraId="08BC5747" w14:textId="1627405E" w:rsidR="00CD3FE7" w:rsidRPr="00FE4D32" w:rsidRDefault="00000000" w:rsidP="00081411">
      <w:pPr>
        <w:pStyle w:val="Heading1"/>
      </w:pPr>
      <w:bookmarkStart w:id="0" w:name="_Toc224946632"/>
      <w:r w:rsidRPr="00FE4D32">
        <w:lastRenderedPageBreak/>
        <w:t>Introduction</w:t>
      </w:r>
      <w:bookmarkEnd w:id="0"/>
      <w:r w:rsidR="00495EB6" w:rsidRPr="00FE4D32">
        <w:tab/>
      </w:r>
    </w:p>
    <w:p w14:paraId="74A98844" w14:textId="582324CB"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The e-commerce industry of the world is among the most rapidly growing businesses of the twenty-first century. Combining two overlapping macro-environmental forces</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the accelerated adoption of artificial intelligence (AI) and the persistence of an inflating economic pressure, retail is structurally evolving to redefine competitive areas and consumer </w:t>
      </w:r>
      <w:proofErr w:type="spellStart"/>
      <w:r w:rsidRPr="00FE4D32">
        <w:rPr>
          <w:rFonts w:ascii="Times New Roman" w:hAnsi="Times New Roman" w:cs="Times New Roman"/>
          <w:sz w:val="24"/>
          <w:szCs w:val="24"/>
        </w:rPr>
        <w:t>behaviour</w:t>
      </w:r>
      <w:proofErr w:type="spellEnd"/>
      <w:r w:rsidRPr="00FE4D32">
        <w:rPr>
          <w:rFonts w:ascii="Times New Roman" w:hAnsi="Times New Roman" w:cs="Times New Roman"/>
          <w:sz w:val="24"/>
          <w:szCs w:val="24"/>
        </w:rPr>
        <w:t>. It is imperative to understand these forces as the key to successful strategic marketing management (Kotler and Keller, 2016).</w:t>
      </w:r>
    </w:p>
    <w:p w14:paraId="39F79B50" w14:textId="28865A12"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This report is a critical analysis of the macro marketing environment within the e-commerce sector, where the first player in the market is Amazon</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the second one is Walmart as a tactical follower. By </w:t>
      </w:r>
      <w:proofErr w:type="spellStart"/>
      <w:r w:rsidRPr="00FE4D32">
        <w:rPr>
          <w:rFonts w:ascii="Times New Roman" w:hAnsi="Times New Roman" w:cs="Times New Roman"/>
          <w:sz w:val="24"/>
          <w:szCs w:val="24"/>
        </w:rPr>
        <w:t>utilising</w:t>
      </w:r>
      <w:proofErr w:type="spellEnd"/>
      <w:r w:rsidRPr="00FE4D32">
        <w:rPr>
          <w:rFonts w:ascii="Times New Roman" w:hAnsi="Times New Roman" w:cs="Times New Roman"/>
          <w:sz w:val="24"/>
          <w:szCs w:val="24"/>
        </w:rPr>
        <w:t xml:space="preserve"> a Technological and </w:t>
      </w:r>
      <w:r w:rsidR="00FE4D32">
        <w:rPr>
          <w:rFonts w:ascii="Times New Roman" w:hAnsi="Times New Roman" w:cs="Times New Roman"/>
          <w:sz w:val="24"/>
          <w:szCs w:val="24"/>
        </w:rPr>
        <w:t>an economic</w:t>
      </w:r>
      <w:r w:rsidRPr="00FE4D32">
        <w:rPr>
          <w:rFonts w:ascii="Times New Roman" w:hAnsi="Times New Roman" w:cs="Times New Roman"/>
          <w:sz w:val="24"/>
          <w:szCs w:val="24"/>
        </w:rPr>
        <w:t xml:space="preserve"> macro-environmental actor, it analyses opportunities and threats that each </w:t>
      </w:r>
      <w:proofErr w:type="spellStart"/>
      <w:r w:rsidRPr="00FE4D32">
        <w:rPr>
          <w:rFonts w:ascii="Times New Roman" w:hAnsi="Times New Roman" w:cs="Times New Roman"/>
          <w:sz w:val="24"/>
          <w:szCs w:val="24"/>
        </w:rPr>
        <w:t>organisation</w:t>
      </w:r>
      <w:proofErr w:type="spellEnd"/>
      <w:r w:rsidRPr="00FE4D32">
        <w:rPr>
          <w:rFonts w:ascii="Times New Roman" w:hAnsi="Times New Roman" w:cs="Times New Roman"/>
          <w:sz w:val="24"/>
          <w:szCs w:val="24"/>
        </w:rPr>
        <w:t xml:space="preserve"> </w:t>
      </w:r>
      <w:r w:rsidR="00081411" w:rsidRPr="00FE4D32">
        <w:rPr>
          <w:rFonts w:ascii="Times New Roman" w:hAnsi="Times New Roman" w:cs="Times New Roman"/>
          <w:sz w:val="24"/>
          <w:szCs w:val="24"/>
        </w:rPr>
        <w:t>encounters and</w:t>
      </w:r>
      <w:r w:rsidRPr="00FE4D32">
        <w:rPr>
          <w:rFonts w:ascii="Times New Roman" w:hAnsi="Times New Roman" w:cs="Times New Roman"/>
          <w:sz w:val="24"/>
          <w:szCs w:val="24"/>
        </w:rPr>
        <w:t xml:space="preserve"> then analyzes the strategy of each firm using the Generic Strategies of Porter (1980) and the Growth Matrix of Ansoff (1957).</w:t>
      </w:r>
    </w:p>
    <w:p w14:paraId="6A8850D7" w14:textId="71748624" w:rsidR="00CD3FE7" w:rsidRPr="00FE4D32" w:rsidRDefault="00000000" w:rsidP="00FE4D32">
      <w:pPr>
        <w:pStyle w:val="Heading1"/>
      </w:pPr>
      <w:bookmarkStart w:id="1" w:name="_Toc224946633"/>
      <w:r w:rsidRPr="00FE4D32">
        <w:t>Organisational Background: Pioneer and Follower</w:t>
      </w:r>
      <w:bookmarkEnd w:id="1"/>
    </w:p>
    <w:p w14:paraId="4BFA7D66" w14:textId="4434BE7D"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Amazon was established in 1994 as the first digital-first modern e-commerce company with customer obsession and technological innovation as its core values and components (Kotler and Keller, 2016). It controlled about 40.4</w:t>
      </w:r>
      <w:r w:rsidR="00FE4D32">
        <w:rPr>
          <w:rFonts w:ascii="Times New Roman" w:hAnsi="Times New Roman" w:cs="Times New Roman"/>
          <w:sz w:val="24"/>
          <w:szCs w:val="24"/>
        </w:rPr>
        <w:t xml:space="preserve">% </w:t>
      </w:r>
      <w:r w:rsidRPr="00FE4D32">
        <w:rPr>
          <w:rFonts w:ascii="Times New Roman" w:hAnsi="Times New Roman" w:cs="Times New Roman"/>
          <w:sz w:val="24"/>
          <w:szCs w:val="24"/>
        </w:rPr>
        <w:t>of the e-commerce market share within the US (</w:t>
      </w:r>
      <w:proofErr w:type="spellStart"/>
      <w:r w:rsidRPr="00FE4D32">
        <w:rPr>
          <w:rFonts w:ascii="Times New Roman" w:hAnsi="Times New Roman" w:cs="Times New Roman"/>
          <w:sz w:val="24"/>
          <w:szCs w:val="24"/>
        </w:rPr>
        <w:t>SellerApp</w:t>
      </w:r>
      <w:proofErr w:type="spellEnd"/>
      <w:r w:rsidRPr="00FE4D32">
        <w:rPr>
          <w:rFonts w:ascii="Times New Roman" w:hAnsi="Times New Roman" w:cs="Times New Roman"/>
          <w:sz w:val="24"/>
          <w:szCs w:val="24"/>
        </w:rPr>
        <w:t>, 2026) with net sales of about $180.2 billion in Q3 2025, a 13</w:t>
      </w:r>
      <w:r w:rsidR="00FE4D32">
        <w:rPr>
          <w:rFonts w:ascii="Times New Roman" w:hAnsi="Times New Roman" w:cs="Times New Roman"/>
          <w:sz w:val="24"/>
          <w:szCs w:val="24"/>
        </w:rPr>
        <w:t xml:space="preserve">% </w:t>
      </w:r>
      <w:r w:rsidRPr="00FE4D32">
        <w:rPr>
          <w:rFonts w:ascii="Times New Roman" w:hAnsi="Times New Roman" w:cs="Times New Roman"/>
          <w:sz w:val="24"/>
          <w:szCs w:val="24"/>
        </w:rPr>
        <w:t xml:space="preserve">increase from the previous year, and </w:t>
      </w:r>
      <w:r w:rsidR="00FE4D32">
        <w:rPr>
          <w:rFonts w:ascii="Times New Roman" w:hAnsi="Times New Roman" w:cs="Times New Roman"/>
          <w:sz w:val="24"/>
          <w:szCs w:val="24"/>
        </w:rPr>
        <w:t>AWS's</w:t>
      </w:r>
      <w:r w:rsidRPr="00FE4D32">
        <w:rPr>
          <w:rFonts w:ascii="Times New Roman" w:hAnsi="Times New Roman" w:cs="Times New Roman"/>
          <w:sz w:val="24"/>
          <w:szCs w:val="24"/>
        </w:rPr>
        <w:t xml:space="preserve"> annual value of 108 billion dollars (</w:t>
      </w:r>
      <w:proofErr w:type="spellStart"/>
      <w:r w:rsidRPr="00FE4D32">
        <w:rPr>
          <w:rFonts w:ascii="Times New Roman" w:hAnsi="Times New Roman" w:cs="Times New Roman"/>
          <w:sz w:val="24"/>
          <w:szCs w:val="24"/>
        </w:rPr>
        <w:t>FinancialContent</w:t>
      </w:r>
      <w:proofErr w:type="spellEnd"/>
      <w:r w:rsidRPr="00FE4D32">
        <w:rPr>
          <w:rFonts w:ascii="Times New Roman" w:hAnsi="Times New Roman" w:cs="Times New Roman"/>
          <w:sz w:val="24"/>
          <w:szCs w:val="24"/>
        </w:rPr>
        <w:t xml:space="preserve">, 2025). Its dominant competitive position is shown in </w:t>
      </w:r>
      <w:r w:rsidR="00FE4D32">
        <w:rPr>
          <w:rFonts w:ascii="Times New Roman" w:hAnsi="Times New Roman" w:cs="Times New Roman"/>
          <w:sz w:val="24"/>
          <w:szCs w:val="24"/>
        </w:rPr>
        <w:t>Figure</w:t>
      </w:r>
      <w:r w:rsidRPr="00FE4D32">
        <w:rPr>
          <w:rFonts w:ascii="Times New Roman" w:hAnsi="Times New Roman" w:cs="Times New Roman"/>
          <w:sz w:val="24"/>
          <w:szCs w:val="24"/>
        </w:rPr>
        <w:t xml:space="preserve"> 1.</w:t>
      </w:r>
    </w:p>
    <w:p w14:paraId="694C56D4" w14:textId="77777777" w:rsidR="00CD3FE7" w:rsidRPr="00FE4D32" w:rsidRDefault="00000000" w:rsidP="00FE4D32">
      <w:pPr>
        <w:spacing w:line="360" w:lineRule="auto"/>
        <w:jc w:val="center"/>
        <w:rPr>
          <w:rFonts w:ascii="Times New Roman" w:hAnsi="Times New Roman" w:cs="Times New Roman"/>
          <w:sz w:val="24"/>
          <w:szCs w:val="24"/>
        </w:rPr>
      </w:pPr>
      <w:r w:rsidRPr="00FE4D32">
        <w:rPr>
          <w:rFonts w:ascii="Times New Roman" w:hAnsi="Times New Roman" w:cs="Times New Roman"/>
          <w:noProof/>
          <w:sz w:val="24"/>
          <w:szCs w:val="24"/>
        </w:rPr>
        <w:drawing>
          <wp:inline distT="0" distB="0" distL="0" distR="0" wp14:anchorId="7DAA4C78" wp14:editId="463A24F0">
            <wp:extent cx="5684520" cy="2977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9"/>
                    <a:srcRect t="6216"/>
                    <a:stretch>
                      <a:fillRect/>
                    </a:stretch>
                  </pic:blipFill>
                  <pic:spPr bwMode="auto">
                    <a:xfrm>
                      <a:off x="0" y="0"/>
                      <a:ext cx="5687615" cy="2979022"/>
                    </a:xfrm>
                    <a:prstGeom prst="rect">
                      <a:avLst/>
                    </a:prstGeom>
                    <a:ln>
                      <a:noFill/>
                    </a:ln>
                    <a:extLst>
                      <a:ext uri="{53640926-AAD7-44D8-BBD7-CCE9431645EC}">
                        <a14:shadowObscured xmlns:a14="http://schemas.microsoft.com/office/drawing/2010/main"/>
                      </a:ext>
                    </a:extLst>
                  </pic:spPr>
                </pic:pic>
              </a:graphicData>
            </a:graphic>
          </wp:inline>
        </w:drawing>
      </w:r>
    </w:p>
    <w:p w14:paraId="30ABEEEA" w14:textId="36EF8646" w:rsidR="00CD3FE7" w:rsidRPr="00FE4D32" w:rsidRDefault="00000000" w:rsidP="00FE4D32">
      <w:pPr>
        <w:spacing w:line="360" w:lineRule="auto"/>
        <w:jc w:val="center"/>
        <w:rPr>
          <w:rFonts w:ascii="Times New Roman" w:hAnsi="Times New Roman" w:cs="Times New Roman"/>
          <w:sz w:val="24"/>
          <w:szCs w:val="24"/>
        </w:rPr>
      </w:pPr>
      <w:r w:rsidRPr="00FE4D32">
        <w:rPr>
          <w:rFonts w:ascii="Times New Roman" w:hAnsi="Times New Roman" w:cs="Times New Roman"/>
          <w:i/>
          <w:iCs/>
          <w:color w:val="555555"/>
          <w:sz w:val="24"/>
          <w:szCs w:val="24"/>
        </w:rPr>
        <w:t>Figure 1: US E-Commerce Market Share by Retailer (2024)</w:t>
      </w:r>
      <w:r w:rsidR="00FE4D32">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 xml:space="preserve">Source: eMarketer, cited in </w:t>
      </w:r>
      <w:proofErr w:type="spellStart"/>
      <w:r w:rsidRPr="00FE4D32">
        <w:rPr>
          <w:rFonts w:ascii="Times New Roman" w:hAnsi="Times New Roman" w:cs="Times New Roman"/>
          <w:i/>
          <w:iCs/>
          <w:color w:val="555555"/>
          <w:sz w:val="24"/>
          <w:szCs w:val="24"/>
        </w:rPr>
        <w:t>SellerApp</w:t>
      </w:r>
      <w:proofErr w:type="spellEnd"/>
      <w:r w:rsidRPr="00FE4D32">
        <w:rPr>
          <w:rFonts w:ascii="Times New Roman" w:hAnsi="Times New Roman" w:cs="Times New Roman"/>
          <w:i/>
          <w:iCs/>
          <w:color w:val="555555"/>
          <w:sz w:val="24"/>
          <w:szCs w:val="24"/>
        </w:rPr>
        <w:t xml:space="preserve"> (2026)</w:t>
      </w:r>
    </w:p>
    <w:p w14:paraId="1458D272" w14:textId="77777777" w:rsid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lastRenderedPageBreak/>
        <w:t>Walmart, a physical discount retailer that was founded in 1962, initially underestimated online commerce (</w:t>
      </w:r>
      <w:r w:rsidR="00FE4D32">
        <w:rPr>
          <w:rFonts w:ascii="Times New Roman" w:hAnsi="Times New Roman" w:cs="Times New Roman"/>
          <w:sz w:val="24"/>
          <w:szCs w:val="24"/>
        </w:rPr>
        <w:t>PDMG</w:t>
      </w:r>
      <w:r w:rsidRPr="00FE4D32">
        <w:rPr>
          <w:rFonts w:ascii="Times New Roman" w:hAnsi="Times New Roman" w:cs="Times New Roman"/>
          <w:sz w:val="24"/>
          <w:szCs w:val="24"/>
        </w:rPr>
        <w:t>, 2025). Walmart reinvented itself as a competitive force with the acquisition of Jet.com in 2016 through the 3.3 billion acquisition and the continued investment in the digital world. In FY2025, it recorded a total revenue of 681 billion with e-commerce contributing 18% of the global sales after four consecutive quarters of 20% expansion (</w:t>
      </w:r>
      <w:proofErr w:type="spellStart"/>
      <w:r w:rsidRPr="00FE4D32">
        <w:rPr>
          <w:rFonts w:ascii="Times New Roman" w:hAnsi="Times New Roman" w:cs="Times New Roman"/>
          <w:sz w:val="24"/>
          <w:szCs w:val="24"/>
        </w:rPr>
        <w:t>Grocerydopppio</w:t>
      </w:r>
      <w:proofErr w:type="spellEnd"/>
      <w:r w:rsidRPr="00FE4D32">
        <w:rPr>
          <w:rFonts w:ascii="Times New Roman" w:hAnsi="Times New Roman" w:cs="Times New Roman"/>
          <w:sz w:val="24"/>
          <w:szCs w:val="24"/>
        </w:rPr>
        <w:t>, 2025). Its online groceries share of 32 percent is higher than that of Amazon in 22.6 percent in the category (Incrementumdigital, 2025).</w:t>
      </w:r>
    </w:p>
    <w:p w14:paraId="4D815379" w14:textId="04DFAF68" w:rsidR="00CD3FE7" w:rsidRPr="00FE4D32" w:rsidRDefault="00000000" w:rsidP="00FE4D32">
      <w:pPr>
        <w:pStyle w:val="Heading1"/>
      </w:pPr>
      <w:bookmarkStart w:id="2" w:name="_Toc224946634"/>
      <w:r w:rsidRPr="00FE4D32">
        <w:t>Macro Marketing Environment Analysis (Task 1)</w:t>
      </w:r>
      <w:bookmarkEnd w:id="2"/>
    </w:p>
    <w:p w14:paraId="50CA7A6B" w14:textId="6621D688" w:rsidR="00CD3FE7"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Macro marketing environment refers to the general external influences that cannot be controlled by managers (Kotler and Keller, 2016). This report analyses one of the Technological factors, increase in AI, and one Economic factor, inflationary pressure, as the most strategically important forces influencing global e-commerce in 2024</w:t>
      </w:r>
      <w:r w:rsidR="00FE4D32">
        <w:rPr>
          <w:rFonts w:ascii="Times New Roman" w:hAnsi="Times New Roman" w:cs="Times New Roman"/>
          <w:sz w:val="24"/>
          <w:szCs w:val="24"/>
        </w:rPr>
        <w:t>-</w:t>
      </w:r>
      <w:r w:rsidRPr="00FE4D32">
        <w:rPr>
          <w:rFonts w:ascii="Times New Roman" w:hAnsi="Times New Roman" w:cs="Times New Roman"/>
          <w:sz w:val="24"/>
          <w:szCs w:val="24"/>
        </w:rPr>
        <w:t>2025</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as </w:t>
      </w:r>
      <w:proofErr w:type="spellStart"/>
      <w:r w:rsidRPr="00FE4D32">
        <w:rPr>
          <w:rFonts w:ascii="Times New Roman" w:hAnsi="Times New Roman" w:cs="Times New Roman"/>
          <w:sz w:val="24"/>
          <w:szCs w:val="24"/>
        </w:rPr>
        <w:t>analysed</w:t>
      </w:r>
      <w:proofErr w:type="spellEnd"/>
      <w:r w:rsidRPr="00FE4D32">
        <w:rPr>
          <w:rFonts w:ascii="Times New Roman" w:hAnsi="Times New Roman" w:cs="Times New Roman"/>
          <w:sz w:val="24"/>
          <w:szCs w:val="24"/>
        </w:rPr>
        <w:t xml:space="preserve"> through the PESTLE framework. An overview of the PESTLE is given in Table 1 on a contextual basis.</w:t>
      </w:r>
    </w:p>
    <w:p w14:paraId="1CA20BBF" w14:textId="77777777" w:rsidR="00495EB6" w:rsidRPr="00FE4D32" w:rsidRDefault="00495EB6" w:rsidP="00FE4D32">
      <w:pPr>
        <w:spacing w:line="360" w:lineRule="auto"/>
        <w:jc w:val="both"/>
        <w:rPr>
          <w:rFonts w:ascii="Times New Roman" w:hAnsi="Times New Roman" w:cs="Times New Roman"/>
          <w:sz w:val="24"/>
          <w:szCs w:val="24"/>
        </w:rPr>
      </w:pPr>
    </w:p>
    <w:p w14:paraId="02C73C35" w14:textId="77777777" w:rsidR="00CD3FE7" w:rsidRPr="00FE4D32" w:rsidRDefault="00000000" w:rsidP="00FE4D32">
      <w:pPr>
        <w:spacing w:line="360" w:lineRule="auto"/>
        <w:jc w:val="both"/>
        <w:rPr>
          <w:rFonts w:ascii="Times New Roman" w:hAnsi="Times New Roman" w:cs="Times New Roman"/>
          <w:sz w:val="24"/>
          <w:szCs w:val="24"/>
        </w:rPr>
      </w:pPr>
      <w:r w:rsidRPr="00FE4D32">
        <w:rPr>
          <w:rFonts w:ascii="Times New Roman" w:hAnsi="Times New Roman" w:cs="Times New Roman"/>
          <w:b/>
          <w:bCs/>
          <w:color w:val="1F3864"/>
          <w:sz w:val="24"/>
          <w:szCs w:val="24"/>
        </w:rPr>
        <w:t>Table 1: PESTLE Macro-Environmental Summary — Amazon and Walmart</w:t>
      </w:r>
    </w:p>
    <w:tbl>
      <w:tblPr>
        <w:tblW w:w="92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2100"/>
        <w:gridCol w:w="2800"/>
        <w:gridCol w:w="2660"/>
      </w:tblGrid>
      <w:tr w:rsidR="00CD3FE7" w:rsidRPr="00FE4D32" w14:paraId="4A948893" w14:textId="77777777">
        <w:tc>
          <w:tcPr>
            <w:tcW w:w="17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00" w:type="dxa"/>
              <w:bottom w:w="80" w:type="dxa"/>
              <w:right w:w="100" w:type="dxa"/>
            </w:tcMar>
            <w:vAlign w:val="center"/>
          </w:tcPr>
          <w:p w14:paraId="305D6EDC"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color w:val="1F3864"/>
                <w:sz w:val="24"/>
                <w:szCs w:val="24"/>
              </w:rPr>
              <w:t>Factor</w:t>
            </w:r>
          </w:p>
        </w:tc>
        <w:tc>
          <w:tcPr>
            <w:tcW w:w="21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00" w:type="dxa"/>
              <w:bottom w:w="80" w:type="dxa"/>
              <w:right w:w="100" w:type="dxa"/>
            </w:tcMar>
            <w:vAlign w:val="center"/>
          </w:tcPr>
          <w:p w14:paraId="0B72AAD8"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color w:val="1F3864"/>
                <w:sz w:val="24"/>
                <w:szCs w:val="24"/>
              </w:rPr>
              <w:t>Macro Actor</w:t>
            </w:r>
          </w:p>
        </w:tc>
        <w:tc>
          <w:tcPr>
            <w:tcW w:w="280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00" w:type="dxa"/>
              <w:bottom w:w="80" w:type="dxa"/>
              <w:right w:w="100" w:type="dxa"/>
            </w:tcMar>
            <w:vAlign w:val="center"/>
          </w:tcPr>
          <w:p w14:paraId="4910DE6F"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color w:val="1F3864"/>
                <w:sz w:val="24"/>
                <w:szCs w:val="24"/>
              </w:rPr>
              <w:t>Amazon (Pioneer)</w:t>
            </w:r>
          </w:p>
        </w:tc>
        <w:tc>
          <w:tcPr>
            <w:tcW w:w="2660" w:type="dxa"/>
            <w:tcBorders>
              <w:top w:val="single" w:sz="4" w:space="0" w:color="AAAAAA"/>
              <w:left w:val="single" w:sz="4" w:space="0" w:color="AAAAAA"/>
              <w:bottom w:val="single" w:sz="4" w:space="0" w:color="AAAAAA"/>
              <w:right w:val="single" w:sz="4" w:space="0" w:color="AAAAAA"/>
            </w:tcBorders>
            <w:shd w:val="clear" w:color="auto" w:fill="D6E4F0"/>
            <w:tcMar>
              <w:top w:w="80" w:type="dxa"/>
              <w:left w:w="100" w:type="dxa"/>
              <w:bottom w:w="80" w:type="dxa"/>
              <w:right w:w="100" w:type="dxa"/>
            </w:tcMar>
            <w:vAlign w:val="center"/>
          </w:tcPr>
          <w:p w14:paraId="27322A7B"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color w:val="1F3864"/>
                <w:sz w:val="24"/>
                <w:szCs w:val="24"/>
              </w:rPr>
              <w:t>Walmart (Follower)</w:t>
            </w:r>
          </w:p>
        </w:tc>
      </w:tr>
      <w:tr w:rsidR="00CD3FE7" w:rsidRPr="00FE4D32" w14:paraId="514BCF91"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3F484BB7"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sz w:val="24"/>
                <w:szCs w:val="24"/>
              </w:rPr>
              <w:t>Technological (Section 3.1)</w:t>
            </w:r>
          </w:p>
        </w:tc>
        <w:tc>
          <w:tcPr>
            <w:tcW w:w="210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538D7CED"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Rise of AI &amp; Generative AI</w:t>
            </w:r>
          </w:p>
        </w:tc>
        <w:tc>
          <w:tcPr>
            <w:tcW w:w="280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75FE7AF1"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Rufus (250M+ users, +60% conversion); Bedrock 4.7× growth; Nova models; </w:t>
            </w:r>
            <w:proofErr w:type="spellStart"/>
            <w:r w:rsidRPr="00FE4D32">
              <w:rPr>
                <w:rFonts w:ascii="Times New Roman" w:hAnsi="Times New Roman" w:cs="Times New Roman"/>
                <w:sz w:val="24"/>
                <w:szCs w:val="24"/>
              </w:rPr>
              <w:t>Trainium</w:t>
            </w:r>
            <w:proofErr w:type="spellEnd"/>
            <w:r w:rsidRPr="00FE4D32">
              <w:rPr>
                <w:rFonts w:ascii="Times New Roman" w:hAnsi="Times New Roman" w:cs="Times New Roman"/>
                <w:sz w:val="24"/>
                <w:szCs w:val="24"/>
              </w:rPr>
              <w:t xml:space="preserve"> silicon</w:t>
            </w:r>
          </w:p>
        </w:tc>
        <w:tc>
          <w:tcPr>
            <w:tcW w:w="266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3EBF7081"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"My Assistant" GenAI (2.1M staff); Element AI; Sparky AI; AR 10× adoption increase</w:t>
            </w:r>
          </w:p>
        </w:tc>
      </w:tr>
      <w:tr w:rsidR="00CD3FE7" w:rsidRPr="00FE4D32" w14:paraId="49CC868B" w14:textId="77777777">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6466CB2F"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sz w:val="24"/>
                <w:szCs w:val="24"/>
              </w:rPr>
              <w:t>Economic (Section 3.2)</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568DBE49"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Inflationary Pressure &amp; Value-Seeking </w:t>
            </w:r>
            <w:proofErr w:type="spellStart"/>
            <w:r w:rsidRPr="00FE4D32">
              <w:rPr>
                <w:rFonts w:ascii="Times New Roman" w:hAnsi="Times New Roman" w:cs="Times New Roman"/>
                <w:sz w:val="24"/>
                <w:szCs w:val="24"/>
              </w:rPr>
              <w:t>Behaviour</w:t>
            </w:r>
            <w:proofErr w:type="spellEnd"/>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16C9EC29" w14:textId="04D581EB"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Q1 2025 growth 9%</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near inflation floor; grocery share up to 2.7%; Prime bundles value</w:t>
            </w:r>
          </w:p>
        </w:tc>
        <w:tc>
          <w:tcPr>
            <w:tcW w:w="266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5B759B1D"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EDLP gains $150K+ income trade-down shoppers; grocery share 32%; Walmart+ growing</w:t>
            </w:r>
          </w:p>
        </w:tc>
      </w:tr>
      <w:tr w:rsidR="00CD3FE7" w:rsidRPr="00FE4D32" w14:paraId="3182436D" w14:textId="77777777">
        <w:tc>
          <w:tcPr>
            <w:tcW w:w="170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465268A0"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sz w:val="24"/>
                <w:szCs w:val="24"/>
              </w:rPr>
              <w:t>Political / Legal (Context)</w:t>
            </w:r>
          </w:p>
        </w:tc>
        <w:tc>
          <w:tcPr>
            <w:tcW w:w="210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62848BB4"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Platform Regulation &amp; Tariffs</w:t>
            </w:r>
          </w:p>
        </w:tc>
        <w:tc>
          <w:tcPr>
            <w:tcW w:w="280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11F06078"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$2.5B FTC settlement (Q3 2025); antitrust scrutiny; tariff exposure on Chinese goods</w:t>
            </w:r>
          </w:p>
        </w:tc>
        <w:tc>
          <w:tcPr>
            <w:tcW w:w="2660" w:type="dxa"/>
            <w:tcBorders>
              <w:top w:val="single" w:sz="4" w:space="0" w:color="AAAAAA"/>
              <w:left w:val="single" w:sz="4" w:space="0" w:color="AAAAAA"/>
              <w:bottom w:val="single" w:sz="4" w:space="0" w:color="AAAAAA"/>
              <w:right w:val="single" w:sz="4" w:space="0" w:color="AAAAAA"/>
            </w:tcBorders>
            <w:shd w:val="clear" w:color="auto" w:fill="F2F8FD"/>
            <w:tcMar>
              <w:top w:w="80" w:type="dxa"/>
              <w:left w:w="100" w:type="dxa"/>
              <w:bottom w:w="80" w:type="dxa"/>
              <w:right w:w="100" w:type="dxa"/>
            </w:tcMar>
            <w:vAlign w:val="center"/>
          </w:tcPr>
          <w:p w14:paraId="4DB19A88" w14:textId="0B5DF908"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Lower antitrust </w:t>
            </w:r>
            <w:r w:rsidR="00FE4D32" w:rsidRPr="00FE4D32">
              <w:rPr>
                <w:rFonts w:ascii="Times New Roman" w:hAnsi="Times New Roman" w:cs="Times New Roman"/>
                <w:sz w:val="24"/>
                <w:szCs w:val="24"/>
              </w:rPr>
              <w:t>risk:</w:t>
            </w:r>
            <w:r w:rsidRPr="00FE4D32">
              <w:rPr>
                <w:rFonts w:ascii="Times New Roman" w:hAnsi="Times New Roman" w:cs="Times New Roman"/>
                <w:sz w:val="24"/>
                <w:szCs w:val="24"/>
              </w:rPr>
              <w:t xml:space="preserve"> 19-country supply chain partially shields tariff impact</w:t>
            </w:r>
          </w:p>
        </w:tc>
      </w:tr>
      <w:tr w:rsidR="00CD3FE7" w:rsidRPr="00FE4D32" w14:paraId="306FE287" w14:textId="77777777">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6D617547"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b/>
                <w:bCs/>
                <w:sz w:val="24"/>
                <w:szCs w:val="24"/>
              </w:rPr>
              <w:t>Social / Cultural (Context)</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4EDD05F9"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Value-Conscious Consumer Shift</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103B11ED" w14:textId="1D6DBF5D"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Gaining affluent trade-down customers</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grocery market share rising</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Prime loyalty strong</w:t>
            </w:r>
          </w:p>
        </w:tc>
        <w:tc>
          <w:tcPr>
            <w:tcW w:w="266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00" w:type="dxa"/>
              <w:bottom w:w="80" w:type="dxa"/>
              <w:right w:w="100" w:type="dxa"/>
            </w:tcMar>
            <w:vAlign w:val="center"/>
          </w:tcPr>
          <w:p w14:paraId="452B7D3A" w14:textId="77777777" w:rsidR="00CD3FE7" w:rsidRPr="00FE4D32" w:rsidRDefault="00000000" w:rsidP="00FE4D32">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High-income shoppers ($150K+) newly choosing Walmart; 83% </w:t>
            </w:r>
            <w:proofErr w:type="gramStart"/>
            <w:r w:rsidRPr="00FE4D32">
              <w:rPr>
                <w:rFonts w:ascii="Times New Roman" w:hAnsi="Times New Roman" w:cs="Times New Roman"/>
                <w:sz w:val="24"/>
                <w:szCs w:val="24"/>
              </w:rPr>
              <w:t>US</w:t>
            </w:r>
            <w:proofErr w:type="gramEnd"/>
            <w:r w:rsidRPr="00FE4D32">
              <w:rPr>
                <w:rFonts w:ascii="Times New Roman" w:hAnsi="Times New Roman" w:cs="Times New Roman"/>
                <w:sz w:val="24"/>
                <w:szCs w:val="24"/>
              </w:rPr>
              <w:t xml:space="preserve"> parents report financial stress</w:t>
            </w:r>
          </w:p>
        </w:tc>
      </w:tr>
    </w:tbl>
    <w:p w14:paraId="4F522152" w14:textId="3E4BE5D2" w:rsidR="00CD3FE7" w:rsidRPr="00FE4D32" w:rsidRDefault="00000000" w:rsidP="00FE4D32">
      <w:pPr>
        <w:spacing w:line="360" w:lineRule="auto"/>
        <w:jc w:val="center"/>
        <w:rPr>
          <w:rFonts w:ascii="Times New Roman" w:hAnsi="Times New Roman" w:cs="Times New Roman"/>
          <w:sz w:val="24"/>
          <w:szCs w:val="24"/>
        </w:rPr>
      </w:pPr>
      <w:r w:rsidRPr="00FE4D32">
        <w:rPr>
          <w:rFonts w:ascii="Times New Roman" w:hAnsi="Times New Roman" w:cs="Times New Roman"/>
          <w:i/>
          <w:iCs/>
          <w:color w:val="555555"/>
          <w:sz w:val="24"/>
          <w:szCs w:val="24"/>
        </w:rPr>
        <w:t xml:space="preserve">Source: </w:t>
      </w:r>
      <w:r w:rsidR="00FE4D32">
        <w:rPr>
          <w:rFonts w:ascii="Times New Roman" w:hAnsi="Times New Roman" w:cs="Times New Roman"/>
          <w:i/>
          <w:iCs/>
          <w:color w:val="555555"/>
          <w:sz w:val="24"/>
          <w:szCs w:val="24"/>
        </w:rPr>
        <w:t>(</w:t>
      </w:r>
      <w:r w:rsidR="00FE4D32" w:rsidRPr="00FE4D32">
        <w:rPr>
          <w:rFonts w:ascii="Times New Roman" w:hAnsi="Times New Roman" w:cs="Times New Roman"/>
          <w:i/>
          <w:iCs/>
          <w:color w:val="555555"/>
          <w:sz w:val="24"/>
          <w:szCs w:val="24"/>
        </w:rPr>
        <w:t>Financial Content</w:t>
      </w:r>
      <w:r w:rsidR="00FE4D32">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2025)</w:t>
      </w:r>
    </w:p>
    <w:p w14:paraId="1CD51D2F" w14:textId="77777777" w:rsidR="00CD3FE7" w:rsidRPr="00FE4D32" w:rsidRDefault="00CD3FE7" w:rsidP="00FE4D32">
      <w:pPr>
        <w:spacing w:line="360" w:lineRule="auto"/>
        <w:jc w:val="both"/>
        <w:rPr>
          <w:rFonts w:ascii="Times New Roman" w:hAnsi="Times New Roman" w:cs="Times New Roman"/>
          <w:sz w:val="24"/>
          <w:szCs w:val="24"/>
        </w:rPr>
      </w:pPr>
    </w:p>
    <w:p w14:paraId="36CD581C" w14:textId="3ECB2FA6" w:rsidR="00CD3FE7" w:rsidRPr="00FE4D32" w:rsidRDefault="00000000" w:rsidP="00FE4D32">
      <w:pPr>
        <w:pStyle w:val="Heading2"/>
      </w:pPr>
      <w:bookmarkStart w:id="3" w:name="_Toc224946635"/>
      <w:r w:rsidRPr="00FE4D32">
        <w:t>Technological Factor: The Rise of Artificial Intelligence and Generative AI</w:t>
      </w:r>
      <w:bookmarkEnd w:id="3"/>
    </w:p>
    <w:p w14:paraId="0C149F48" w14:textId="3267E8B0"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The most transformative macro-technological force that has changed the </w:t>
      </w:r>
      <w:r w:rsidR="00FE4D32">
        <w:rPr>
          <w:rFonts w:ascii="Times New Roman" w:hAnsi="Times New Roman" w:cs="Times New Roman"/>
          <w:sz w:val="24"/>
          <w:szCs w:val="24"/>
        </w:rPr>
        <w:t>world's</w:t>
      </w:r>
      <w:r w:rsidRPr="00FE4D32">
        <w:rPr>
          <w:rFonts w:ascii="Times New Roman" w:hAnsi="Times New Roman" w:cs="Times New Roman"/>
          <w:sz w:val="24"/>
          <w:szCs w:val="24"/>
        </w:rPr>
        <w:t xml:space="preserve"> e-commerce is artificial intelligence. It was discovered that in 2024, 78% of </w:t>
      </w:r>
      <w:proofErr w:type="spellStart"/>
      <w:r w:rsidRPr="00FE4D32">
        <w:rPr>
          <w:rFonts w:ascii="Times New Roman" w:hAnsi="Times New Roman" w:cs="Times New Roman"/>
          <w:sz w:val="24"/>
          <w:szCs w:val="24"/>
        </w:rPr>
        <w:t>organisations</w:t>
      </w:r>
      <w:proofErr w:type="spellEnd"/>
      <w:r w:rsidRPr="00FE4D32">
        <w:rPr>
          <w:rFonts w:ascii="Times New Roman" w:hAnsi="Times New Roman" w:cs="Times New Roman"/>
          <w:sz w:val="24"/>
          <w:szCs w:val="24"/>
        </w:rPr>
        <w:t xml:space="preserve"> used AI in at least one business area, and generative AI usage increased more than twice to 71% (</w:t>
      </w:r>
      <w:proofErr w:type="spellStart"/>
      <w:r w:rsidRPr="00FE4D32">
        <w:rPr>
          <w:rFonts w:ascii="Times New Roman" w:hAnsi="Times New Roman" w:cs="Times New Roman"/>
          <w:sz w:val="24"/>
          <w:szCs w:val="24"/>
        </w:rPr>
        <w:t>Articsledge</w:t>
      </w:r>
      <w:proofErr w:type="spellEnd"/>
      <w:r w:rsidRPr="00FE4D32">
        <w:rPr>
          <w:rFonts w:ascii="Times New Roman" w:hAnsi="Times New Roman" w:cs="Times New Roman"/>
          <w:sz w:val="24"/>
          <w:szCs w:val="24"/>
        </w:rPr>
        <w:t>, 2025). In the retail case, 53</w:t>
      </w:r>
      <w:r w:rsidR="00FE4D32">
        <w:rPr>
          <w:rFonts w:ascii="Times New Roman" w:hAnsi="Times New Roman" w:cs="Times New Roman"/>
          <w:sz w:val="24"/>
          <w:szCs w:val="24"/>
        </w:rPr>
        <w:t xml:space="preserve">% </w:t>
      </w:r>
      <w:r w:rsidRPr="00FE4D32">
        <w:rPr>
          <w:rFonts w:ascii="Times New Roman" w:hAnsi="Times New Roman" w:cs="Times New Roman"/>
          <w:sz w:val="24"/>
          <w:szCs w:val="24"/>
        </w:rPr>
        <w:t>of business leaders predict that AI will make the biggest contribution to customer intelligence (</w:t>
      </w:r>
      <w:proofErr w:type="spellStart"/>
      <w:r w:rsidRPr="00FE4D32">
        <w:rPr>
          <w:rFonts w:ascii="Times New Roman" w:hAnsi="Times New Roman" w:cs="Times New Roman"/>
          <w:sz w:val="24"/>
          <w:szCs w:val="24"/>
        </w:rPr>
        <w:t>Articsledge</w:t>
      </w:r>
      <w:proofErr w:type="spellEnd"/>
      <w:r w:rsidRPr="00FE4D32">
        <w:rPr>
          <w:rFonts w:ascii="Times New Roman" w:hAnsi="Times New Roman" w:cs="Times New Roman"/>
          <w:sz w:val="24"/>
          <w:szCs w:val="24"/>
        </w:rPr>
        <w:t xml:space="preserve">, 2025). This change of rule-based systems to huge language models generates significant opportunities </w:t>
      </w:r>
      <w:r w:rsidR="00FE4D32">
        <w:rPr>
          <w:rFonts w:ascii="Times New Roman" w:hAnsi="Times New Roman" w:cs="Times New Roman"/>
          <w:sz w:val="24"/>
          <w:szCs w:val="24"/>
        </w:rPr>
        <w:t>for</w:t>
      </w:r>
      <w:r w:rsidRPr="00FE4D32">
        <w:rPr>
          <w:rFonts w:ascii="Times New Roman" w:hAnsi="Times New Roman" w:cs="Times New Roman"/>
          <w:sz w:val="24"/>
          <w:szCs w:val="24"/>
        </w:rPr>
        <w:t xml:space="preserve"> the first movers and </w:t>
      </w:r>
      <w:r w:rsidR="00FE4D32">
        <w:rPr>
          <w:rFonts w:ascii="Times New Roman" w:hAnsi="Times New Roman" w:cs="Times New Roman"/>
          <w:sz w:val="24"/>
          <w:szCs w:val="24"/>
        </w:rPr>
        <w:t xml:space="preserve">a </w:t>
      </w:r>
      <w:r w:rsidRPr="00FE4D32">
        <w:rPr>
          <w:rFonts w:ascii="Times New Roman" w:hAnsi="Times New Roman" w:cs="Times New Roman"/>
          <w:sz w:val="24"/>
          <w:szCs w:val="24"/>
        </w:rPr>
        <w:t xml:space="preserve">significant threat to the </w:t>
      </w:r>
      <w:r w:rsidR="00FE4D32">
        <w:rPr>
          <w:rFonts w:ascii="Times New Roman" w:hAnsi="Times New Roman" w:cs="Times New Roman"/>
          <w:sz w:val="24"/>
          <w:szCs w:val="24"/>
        </w:rPr>
        <w:t>laggards</w:t>
      </w:r>
      <w:r w:rsidRPr="00FE4D32">
        <w:rPr>
          <w:rFonts w:ascii="Times New Roman" w:hAnsi="Times New Roman" w:cs="Times New Roman"/>
          <w:sz w:val="24"/>
          <w:szCs w:val="24"/>
        </w:rPr>
        <w:t>.</w:t>
      </w:r>
    </w:p>
    <w:p w14:paraId="0E2F4DBF" w14:textId="77777777" w:rsidR="00495EB6" w:rsidRPr="00FE4D32" w:rsidRDefault="00495EB6" w:rsidP="00FE4D32">
      <w:pPr>
        <w:pStyle w:val="Heading3"/>
      </w:pPr>
      <w:bookmarkStart w:id="4" w:name="_Toc224946636"/>
      <w:r w:rsidRPr="00FE4D32">
        <w:t>Amazon (Pioneer) Opportunities and Threats.</w:t>
      </w:r>
      <w:bookmarkEnd w:id="4"/>
    </w:p>
    <w:p w14:paraId="47C661E4" w14:textId="152FF811"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In the case of Amazon, AI enhances its first-mover advantage </w:t>
      </w:r>
      <w:r w:rsidR="00FE4D32">
        <w:rPr>
          <w:rFonts w:ascii="Times New Roman" w:hAnsi="Times New Roman" w:cs="Times New Roman"/>
          <w:sz w:val="24"/>
          <w:szCs w:val="24"/>
        </w:rPr>
        <w:t>structurally</w:t>
      </w:r>
      <w:r w:rsidRPr="00FE4D32">
        <w:rPr>
          <w:rFonts w:ascii="Times New Roman" w:hAnsi="Times New Roman" w:cs="Times New Roman"/>
          <w:sz w:val="24"/>
          <w:szCs w:val="24"/>
        </w:rPr>
        <w:t xml:space="preserve">. Its Rufus shopping </w:t>
      </w:r>
      <w:r w:rsidR="00FE4D32" w:rsidRPr="00FE4D32">
        <w:rPr>
          <w:rFonts w:ascii="Times New Roman" w:hAnsi="Times New Roman" w:cs="Times New Roman"/>
          <w:sz w:val="24"/>
          <w:szCs w:val="24"/>
        </w:rPr>
        <w:t>assistant,</w:t>
      </w:r>
      <w:r w:rsidRPr="00FE4D32">
        <w:rPr>
          <w:rFonts w:ascii="Times New Roman" w:hAnsi="Times New Roman" w:cs="Times New Roman"/>
          <w:sz w:val="24"/>
          <w:szCs w:val="24"/>
        </w:rPr>
        <w:t xml:space="preserve"> which serves more than 250 million customers with a 60</w:t>
      </w:r>
      <w:r w:rsidR="00FE4D32">
        <w:rPr>
          <w:rFonts w:ascii="Times New Roman" w:hAnsi="Times New Roman" w:cs="Times New Roman"/>
          <w:sz w:val="24"/>
          <w:szCs w:val="24"/>
        </w:rPr>
        <w:t xml:space="preserve">% </w:t>
      </w:r>
      <w:r w:rsidRPr="00FE4D32">
        <w:rPr>
          <w:rFonts w:ascii="Times New Roman" w:hAnsi="Times New Roman" w:cs="Times New Roman"/>
          <w:sz w:val="24"/>
          <w:szCs w:val="24"/>
        </w:rPr>
        <w:t xml:space="preserve">greater conversion </w:t>
      </w:r>
      <w:r w:rsidR="00FE4D32" w:rsidRPr="00FE4D32">
        <w:rPr>
          <w:rFonts w:ascii="Times New Roman" w:hAnsi="Times New Roman" w:cs="Times New Roman"/>
          <w:sz w:val="24"/>
          <w:szCs w:val="24"/>
        </w:rPr>
        <w:t>rate,</w:t>
      </w:r>
      <w:r w:rsidRPr="00FE4D32">
        <w:rPr>
          <w:rFonts w:ascii="Times New Roman" w:hAnsi="Times New Roman" w:cs="Times New Roman"/>
          <w:sz w:val="24"/>
          <w:szCs w:val="24"/>
        </w:rPr>
        <w:t xml:space="preserve"> is expected to add 10 billion incremental </w:t>
      </w:r>
      <w:proofErr w:type="spellStart"/>
      <w:r w:rsidRPr="00FE4D32">
        <w:rPr>
          <w:rFonts w:ascii="Times New Roman" w:hAnsi="Times New Roman" w:cs="Times New Roman"/>
          <w:sz w:val="24"/>
          <w:szCs w:val="24"/>
        </w:rPr>
        <w:t>annualised</w:t>
      </w:r>
      <w:proofErr w:type="spellEnd"/>
      <w:r w:rsidRPr="00FE4D32">
        <w:rPr>
          <w:rFonts w:ascii="Times New Roman" w:hAnsi="Times New Roman" w:cs="Times New Roman"/>
          <w:sz w:val="24"/>
          <w:szCs w:val="24"/>
        </w:rPr>
        <w:t xml:space="preserve"> sales (IT Brew, 2025). The number of customers of Amazon Bedrock increased 4.7 times in 2024 (Nasdaq, 2025), and proprietary Trainium3 and </w:t>
      </w:r>
      <w:proofErr w:type="spellStart"/>
      <w:r w:rsidRPr="00FE4D32">
        <w:rPr>
          <w:rFonts w:ascii="Times New Roman" w:hAnsi="Times New Roman" w:cs="Times New Roman"/>
          <w:sz w:val="24"/>
          <w:szCs w:val="24"/>
        </w:rPr>
        <w:t>Inferentia</w:t>
      </w:r>
      <w:proofErr w:type="spellEnd"/>
      <w:r w:rsidRPr="00FE4D32">
        <w:rPr>
          <w:rFonts w:ascii="Times New Roman" w:hAnsi="Times New Roman" w:cs="Times New Roman"/>
          <w:sz w:val="24"/>
          <w:szCs w:val="24"/>
        </w:rPr>
        <w:t xml:space="preserve"> chips lessen a reliance on GPUs, decreasing the price of AWS infrastructure (</w:t>
      </w:r>
      <w:proofErr w:type="spellStart"/>
      <w:r w:rsidRPr="00FE4D32">
        <w:rPr>
          <w:rFonts w:ascii="Times New Roman" w:hAnsi="Times New Roman" w:cs="Times New Roman"/>
          <w:sz w:val="24"/>
          <w:szCs w:val="24"/>
        </w:rPr>
        <w:t>FinancialContent</w:t>
      </w:r>
      <w:proofErr w:type="spellEnd"/>
      <w:r w:rsidRPr="00FE4D32">
        <w:rPr>
          <w:rFonts w:ascii="Times New Roman" w:hAnsi="Times New Roman" w:cs="Times New Roman"/>
          <w:sz w:val="24"/>
          <w:szCs w:val="24"/>
        </w:rPr>
        <w:t xml:space="preserve">, 2025). Nevertheless, AI functionality can be publicly compared, and even those followers who have considerable resources are able to bridge the gap, and quick deployment can jeopardize consumer confidence in the case of mistakes committed by </w:t>
      </w:r>
      <w:proofErr w:type="spellStart"/>
      <w:r w:rsidRPr="00FE4D32">
        <w:rPr>
          <w:rFonts w:ascii="Times New Roman" w:hAnsi="Times New Roman" w:cs="Times New Roman"/>
          <w:sz w:val="24"/>
          <w:szCs w:val="24"/>
        </w:rPr>
        <w:t>personalisation</w:t>
      </w:r>
      <w:proofErr w:type="spellEnd"/>
      <w:r w:rsidRPr="00FE4D32">
        <w:rPr>
          <w:rFonts w:ascii="Times New Roman" w:hAnsi="Times New Roman" w:cs="Times New Roman"/>
          <w:sz w:val="24"/>
          <w:szCs w:val="24"/>
        </w:rPr>
        <w:t xml:space="preserve"> systems.</w:t>
      </w:r>
    </w:p>
    <w:p w14:paraId="20A648F0" w14:textId="77777777" w:rsidR="00495EB6" w:rsidRPr="00FE4D32" w:rsidRDefault="00495EB6" w:rsidP="00FE4D32">
      <w:pPr>
        <w:pStyle w:val="Heading3"/>
      </w:pPr>
      <w:bookmarkStart w:id="5" w:name="_Toc224946637"/>
      <w:r w:rsidRPr="00FE4D32">
        <w:t>Walmart (Follower) Opportunities and Threats.</w:t>
      </w:r>
      <w:bookmarkEnd w:id="5"/>
    </w:p>
    <w:p w14:paraId="40957F9C" w14:textId="569EF059"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In the case of Walmart, AI is an opportunity </w:t>
      </w:r>
      <w:r w:rsidR="00FE4D32">
        <w:rPr>
          <w:rFonts w:ascii="Times New Roman" w:hAnsi="Times New Roman" w:cs="Times New Roman"/>
          <w:sz w:val="24"/>
          <w:szCs w:val="24"/>
        </w:rPr>
        <w:t>that</w:t>
      </w:r>
      <w:r w:rsidRPr="00FE4D32">
        <w:rPr>
          <w:rFonts w:ascii="Times New Roman" w:hAnsi="Times New Roman" w:cs="Times New Roman"/>
          <w:sz w:val="24"/>
          <w:szCs w:val="24"/>
        </w:rPr>
        <w:t xml:space="preserve"> can help it bridge its digital divide and enhance its operational cost base. The concept of </w:t>
      </w:r>
      <w:r w:rsidR="00FE4D32" w:rsidRPr="00FE4D32">
        <w:rPr>
          <w:rFonts w:ascii="Times New Roman" w:hAnsi="Times New Roman" w:cs="Times New Roman"/>
          <w:sz w:val="24"/>
          <w:szCs w:val="24"/>
        </w:rPr>
        <w:t>Adaptive</w:t>
      </w:r>
      <w:r w:rsidRPr="00FE4D32">
        <w:rPr>
          <w:rFonts w:ascii="Times New Roman" w:hAnsi="Times New Roman" w:cs="Times New Roman"/>
          <w:sz w:val="24"/>
          <w:szCs w:val="24"/>
        </w:rPr>
        <w:t xml:space="preserve"> Retail is to merge AI, Generative AI, and Augmented Reality, which has resulted in a 10x growth in AR customer adoption (Walmart, 2024). Pactum AI negotiation chatbot has negotiated supplier contracts at 68% success with a 3% average savings in cost and 4 times ROI, whereas the ML-driven route </w:t>
      </w:r>
      <w:proofErr w:type="spellStart"/>
      <w:r w:rsidRPr="00FE4D32">
        <w:rPr>
          <w:rFonts w:ascii="Times New Roman" w:hAnsi="Times New Roman" w:cs="Times New Roman"/>
          <w:sz w:val="24"/>
          <w:szCs w:val="24"/>
        </w:rPr>
        <w:t>optimisation</w:t>
      </w:r>
      <w:proofErr w:type="spellEnd"/>
      <w:r w:rsidRPr="00FE4D32">
        <w:rPr>
          <w:rFonts w:ascii="Times New Roman" w:hAnsi="Times New Roman" w:cs="Times New Roman"/>
          <w:sz w:val="24"/>
          <w:szCs w:val="24"/>
        </w:rPr>
        <w:t xml:space="preserve"> has saved 30 million driving miles (</w:t>
      </w:r>
      <w:proofErr w:type="spellStart"/>
      <w:r w:rsidRPr="00FE4D32">
        <w:rPr>
          <w:rFonts w:ascii="Times New Roman" w:hAnsi="Times New Roman" w:cs="Times New Roman"/>
          <w:sz w:val="24"/>
          <w:szCs w:val="24"/>
        </w:rPr>
        <w:t>Articsledge</w:t>
      </w:r>
      <w:proofErr w:type="spellEnd"/>
      <w:r w:rsidRPr="00FE4D32">
        <w:rPr>
          <w:rFonts w:ascii="Times New Roman" w:hAnsi="Times New Roman" w:cs="Times New Roman"/>
          <w:sz w:val="24"/>
          <w:szCs w:val="24"/>
        </w:rPr>
        <w:t>, 2025). However, AI applications at Walmart are still imitative in nature; as the revenue of Amazon AI increases in triple-digit percentages (Nasdaq, 2025), Walmart needs to invest constantly to prevent increasing the gap in capabilities.</w:t>
      </w:r>
    </w:p>
    <w:p w14:paraId="1FC5178F" w14:textId="7BAF3EF7" w:rsidR="00CD3FE7" w:rsidRPr="00FE4D32" w:rsidRDefault="00000000" w:rsidP="00FE4D32">
      <w:pPr>
        <w:pStyle w:val="Heading2"/>
      </w:pPr>
      <w:bookmarkStart w:id="6" w:name="_Toc224946638"/>
      <w:r w:rsidRPr="00FE4D32">
        <w:t>Economic Factor: Inflationary Pressure and Shifting Consumer Spending</w:t>
      </w:r>
      <w:bookmarkEnd w:id="6"/>
    </w:p>
    <w:p w14:paraId="2587A33C" w14:textId="4D77B9A0" w:rsidR="00CD3FE7"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The second macro-environmental force is the cyclical inflationary pressure that is transforming consumer spending </w:t>
      </w:r>
      <w:proofErr w:type="spellStart"/>
      <w:r w:rsidRPr="00FE4D32">
        <w:rPr>
          <w:rFonts w:ascii="Times New Roman" w:hAnsi="Times New Roman" w:cs="Times New Roman"/>
          <w:sz w:val="24"/>
          <w:szCs w:val="24"/>
        </w:rPr>
        <w:t>behaviour</w:t>
      </w:r>
      <w:proofErr w:type="spellEnd"/>
      <w:r w:rsidRPr="00FE4D32">
        <w:rPr>
          <w:rFonts w:ascii="Times New Roman" w:hAnsi="Times New Roman" w:cs="Times New Roman"/>
          <w:sz w:val="24"/>
          <w:szCs w:val="24"/>
        </w:rPr>
        <w:t xml:space="preserve"> in the world. The US inflation level was continuously at 2.7 to 3.0</w:t>
      </w:r>
      <w:r w:rsidR="00FE4D32">
        <w:rPr>
          <w:rFonts w:ascii="Times New Roman" w:hAnsi="Times New Roman" w:cs="Times New Roman"/>
          <w:sz w:val="24"/>
          <w:szCs w:val="24"/>
        </w:rPr>
        <w:t xml:space="preserve">% </w:t>
      </w:r>
      <w:r w:rsidRPr="00FE4D32">
        <w:rPr>
          <w:rFonts w:ascii="Times New Roman" w:hAnsi="Times New Roman" w:cs="Times New Roman"/>
          <w:sz w:val="24"/>
          <w:szCs w:val="24"/>
        </w:rPr>
        <w:t xml:space="preserve">until 2024 to 2025 (Cello Square, 2025). Customers are more focused on value instead </w:t>
      </w:r>
      <w:r w:rsidRPr="00FE4D32">
        <w:rPr>
          <w:rFonts w:ascii="Times New Roman" w:hAnsi="Times New Roman" w:cs="Times New Roman"/>
          <w:sz w:val="24"/>
          <w:szCs w:val="24"/>
        </w:rPr>
        <w:lastRenderedPageBreak/>
        <w:t xml:space="preserve">of discretionary goods, </w:t>
      </w:r>
      <w:r w:rsidR="00FE4D32">
        <w:rPr>
          <w:rFonts w:ascii="Times New Roman" w:hAnsi="Times New Roman" w:cs="Times New Roman"/>
          <w:sz w:val="24"/>
          <w:szCs w:val="24"/>
        </w:rPr>
        <w:t>are squeezing</w:t>
      </w:r>
      <w:r w:rsidRPr="00FE4D32">
        <w:rPr>
          <w:rFonts w:ascii="Times New Roman" w:hAnsi="Times New Roman" w:cs="Times New Roman"/>
          <w:sz w:val="24"/>
          <w:szCs w:val="24"/>
        </w:rPr>
        <w:t xml:space="preserve"> the household budget, and are engaged in quantifiable trading down to less expensive retailers (Consumer Edge, 2025). Inflation is one of the greatest external forces that </w:t>
      </w:r>
      <w:r w:rsidR="00FE4D32">
        <w:rPr>
          <w:rFonts w:ascii="Times New Roman" w:hAnsi="Times New Roman" w:cs="Times New Roman"/>
          <w:sz w:val="24"/>
          <w:szCs w:val="24"/>
        </w:rPr>
        <w:t>affects</w:t>
      </w:r>
      <w:r w:rsidRPr="00FE4D32">
        <w:rPr>
          <w:rFonts w:ascii="Times New Roman" w:hAnsi="Times New Roman" w:cs="Times New Roman"/>
          <w:sz w:val="24"/>
          <w:szCs w:val="24"/>
        </w:rPr>
        <w:t xml:space="preserve"> competitive strategy and price power </w:t>
      </w:r>
      <w:r w:rsidR="00FE4D32">
        <w:rPr>
          <w:rFonts w:ascii="Times New Roman" w:hAnsi="Times New Roman" w:cs="Times New Roman"/>
          <w:sz w:val="24"/>
          <w:szCs w:val="24"/>
        </w:rPr>
        <w:t>for</w:t>
      </w:r>
      <w:r w:rsidRPr="00FE4D32">
        <w:rPr>
          <w:rFonts w:ascii="Times New Roman" w:hAnsi="Times New Roman" w:cs="Times New Roman"/>
          <w:sz w:val="24"/>
          <w:szCs w:val="24"/>
        </w:rPr>
        <w:t xml:space="preserve"> both Amazon and Walmart during this era. The economic effects of the two retailers are displayed in </w:t>
      </w:r>
      <w:r w:rsidR="00FE4D32">
        <w:rPr>
          <w:rFonts w:ascii="Times New Roman" w:hAnsi="Times New Roman" w:cs="Times New Roman"/>
          <w:sz w:val="24"/>
          <w:szCs w:val="24"/>
        </w:rPr>
        <w:t>Figure</w:t>
      </w:r>
      <w:r w:rsidRPr="00FE4D32">
        <w:rPr>
          <w:rFonts w:ascii="Times New Roman" w:hAnsi="Times New Roman" w:cs="Times New Roman"/>
          <w:sz w:val="24"/>
          <w:szCs w:val="24"/>
        </w:rPr>
        <w:t xml:space="preserve"> 2.</w:t>
      </w:r>
    </w:p>
    <w:p w14:paraId="0090AC8C" w14:textId="77777777" w:rsidR="00495EB6" w:rsidRPr="00FE4D32" w:rsidRDefault="00495EB6" w:rsidP="00FE4D32">
      <w:pPr>
        <w:spacing w:line="360" w:lineRule="auto"/>
        <w:jc w:val="both"/>
        <w:rPr>
          <w:rFonts w:ascii="Times New Roman" w:hAnsi="Times New Roman" w:cs="Times New Roman"/>
          <w:sz w:val="24"/>
          <w:szCs w:val="24"/>
        </w:rPr>
      </w:pPr>
    </w:p>
    <w:p w14:paraId="5F8E01E6" w14:textId="77777777" w:rsidR="00CD3FE7" w:rsidRPr="00FE4D32" w:rsidRDefault="00000000" w:rsidP="00FE4D32">
      <w:pPr>
        <w:spacing w:line="360" w:lineRule="auto"/>
        <w:jc w:val="center"/>
        <w:rPr>
          <w:rFonts w:ascii="Times New Roman" w:hAnsi="Times New Roman" w:cs="Times New Roman"/>
          <w:sz w:val="24"/>
          <w:szCs w:val="24"/>
        </w:rPr>
      </w:pPr>
      <w:r w:rsidRPr="00FE4D32">
        <w:rPr>
          <w:rFonts w:ascii="Times New Roman" w:hAnsi="Times New Roman" w:cs="Times New Roman"/>
          <w:noProof/>
          <w:sz w:val="24"/>
          <w:szCs w:val="24"/>
        </w:rPr>
        <w:drawing>
          <wp:inline distT="0" distB="0" distL="0" distR="0" wp14:anchorId="26A5C8B0" wp14:editId="17215455">
            <wp:extent cx="5972810" cy="2811780"/>
            <wp:effectExtent l="0" t="0" r="8890" b="7620"/>
            <wp:docPr id="1582451486" name="Picture 1582451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1486" name="Picture 1582451486"/>
                    <pic:cNvPicPr>
                      <a:picLocks noChangeAspect="1" noChangeArrowheads="1"/>
                    </pic:cNvPicPr>
                  </pic:nvPicPr>
                  <pic:blipFill rotWithShape="1">
                    <a:blip r:embed="rId10"/>
                    <a:srcRect t="7698" b="6563"/>
                    <a:stretch>
                      <a:fillRect/>
                    </a:stretch>
                  </pic:blipFill>
                  <pic:spPr bwMode="auto">
                    <a:xfrm>
                      <a:off x="0" y="0"/>
                      <a:ext cx="5989612" cy="2819690"/>
                    </a:xfrm>
                    <a:prstGeom prst="rect">
                      <a:avLst/>
                    </a:prstGeom>
                    <a:ln>
                      <a:noFill/>
                    </a:ln>
                    <a:extLst>
                      <a:ext uri="{53640926-AAD7-44D8-BBD7-CCE9431645EC}">
                        <a14:shadowObscured xmlns:a14="http://schemas.microsoft.com/office/drawing/2010/main"/>
                      </a:ext>
                    </a:extLst>
                  </pic:spPr>
                </pic:pic>
              </a:graphicData>
            </a:graphic>
          </wp:inline>
        </w:drawing>
      </w:r>
    </w:p>
    <w:p w14:paraId="064B6A71" w14:textId="18412087" w:rsidR="00FE4D32" w:rsidRDefault="00000000" w:rsidP="00FE4D32">
      <w:pPr>
        <w:spacing w:line="360" w:lineRule="auto"/>
        <w:jc w:val="center"/>
        <w:rPr>
          <w:rFonts w:ascii="Times New Roman" w:hAnsi="Times New Roman" w:cs="Times New Roman"/>
          <w:i/>
          <w:iCs/>
          <w:color w:val="555555"/>
          <w:sz w:val="24"/>
          <w:szCs w:val="24"/>
        </w:rPr>
      </w:pPr>
      <w:r w:rsidRPr="00FE4D32">
        <w:rPr>
          <w:rFonts w:ascii="Times New Roman" w:hAnsi="Times New Roman" w:cs="Times New Roman"/>
          <w:i/>
          <w:iCs/>
          <w:color w:val="555555"/>
          <w:sz w:val="24"/>
          <w:szCs w:val="24"/>
        </w:rPr>
        <w:t>Figure 2: Economic Factor</w:t>
      </w:r>
      <w:r w:rsidR="00FE4D32">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 xml:space="preserve">Inflation Impact on Retailer Growth &amp; Consumer Spending </w:t>
      </w:r>
      <w:proofErr w:type="spellStart"/>
      <w:r w:rsidRPr="00FE4D32">
        <w:rPr>
          <w:rFonts w:ascii="Times New Roman" w:hAnsi="Times New Roman" w:cs="Times New Roman"/>
          <w:i/>
          <w:iCs/>
          <w:color w:val="555555"/>
          <w:sz w:val="24"/>
          <w:szCs w:val="24"/>
        </w:rPr>
        <w:t>Behaviour</w:t>
      </w:r>
      <w:proofErr w:type="spellEnd"/>
      <w:r w:rsidRPr="00FE4D32">
        <w:rPr>
          <w:rFonts w:ascii="Times New Roman" w:hAnsi="Times New Roman" w:cs="Times New Roman"/>
          <w:i/>
          <w:iCs/>
          <w:color w:val="555555"/>
          <w:sz w:val="24"/>
          <w:szCs w:val="24"/>
        </w:rPr>
        <w:t xml:space="preserve"> (2024–25). Sources: PYMNTS (2025)</w:t>
      </w:r>
    </w:p>
    <w:p w14:paraId="1D071072" w14:textId="164593FF" w:rsidR="00CD3FE7" w:rsidRPr="00FE4D32" w:rsidRDefault="00000000" w:rsidP="00FE4D32">
      <w:pPr>
        <w:pStyle w:val="Heading3"/>
      </w:pPr>
      <w:bookmarkStart w:id="7" w:name="_Toc224946639"/>
      <w:r w:rsidRPr="00FE4D32">
        <w:t>Opportunities and Threats for Amazon (Pioneer)</w:t>
      </w:r>
      <w:bookmarkEnd w:id="7"/>
    </w:p>
    <w:p w14:paraId="04DE3BA3" w14:textId="174AC959"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Inflation presents a twofold dynamic to Amazon. With a shift to trade-down purchases, </w:t>
      </w:r>
      <w:r w:rsidR="00FE4D32">
        <w:rPr>
          <w:rFonts w:ascii="Times New Roman" w:hAnsi="Times New Roman" w:cs="Times New Roman"/>
          <w:sz w:val="24"/>
          <w:szCs w:val="24"/>
        </w:rPr>
        <w:t>Amazon's</w:t>
      </w:r>
      <w:r w:rsidRPr="00FE4D32">
        <w:rPr>
          <w:rFonts w:ascii="Times New Roman" w:hAnsi="Times New Roman" w:cs="Times New Roman"/>
          <w:sz w:val="24"/>
          <w:szCs w:val="24"/>
        </w:rPr>
        <w:t xml:space="preserve"> consumer infrastructure of price-comparisons, Subscribe and Save program, and Prime membership</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where convenience is paired with value appeal to low-revenue shoppers of all incomes. The share of its food and beverage in the total US market increased by 2.3% to 2.7% in 2024 (PYMNTS, 2025) and competed with Walmart in its grocery stronghold. Consumer Edge (2025) discovered that even the most </w:t>
      </w:r>
      <w:r w:rsidR="00FE4D32">
        <w:rPr>
          <w:rFonts w:ascii="Times New Roman" w:hAnsi="Times New Roman" w:cs="Times New Roman"/>
          <w:sz w:val="24"/>
          <w:szCs w:val="24"/>
        </w:rPr>
        <w:t xml:space="preserve">affluent </w:t>
      </w:r>
      <w:r w:rsidRPr="00FE4D32">
        <w:rPr>
          <w:rFonts w:ascii="Times New Roman" w:hAnsi="Times New Roman" w:cs="Times New Roman"/>
          <w:sz w:val="24"/>
          <w:szCs w:val="24"/>
        </w:rPr>
        <w:t>shoppers of high income (more than 150,000 a year</w:t>
      </w:r>
      <w:r w:rsidR="00FE4D32" w:rsidRPr="00FE4D32">
        <w:rPr>
          <w:rFonts w:ascii="Times New Roman" w:hAnsi="Times New Roman" w:cs="Times New Roman"/>
          <w:sz w:val="24"/>
          <w:szCs w:val="24"/>
        </w:rPr>
        <w:t>)</w:t>
      </w:r>
      <w:r w:rsidRPr="00FE4D32">
        <w:rPr>
          <w:rFonts w:ascii="Times New Roman" w:hAnsi="Times New Roman" w:cs="Times New Roman"/>
          <w:sz w:val="24"/>
          <w:szCs w:val="24"/>
        </w:rPr>
        <w:t xml:space="preserve"> prefer to make purchases </w:t>
      </w:r>
      <w:r w:rsidR="00FE4D32">
        <w:rPr>
          <w:rFonts w:ascii="Times New Roman" w:hAnsi="Times New Roman" w:cs="Times New Roman"/>
          <w:sz w:val="24"/>
          <w:szCs w:val="24"/>
        </w:rPr>
        <w:t>on</w:t>
      </w:r>
      <w:r w:rsidRPr="00FE4D32">
        <w:rPr>
          <w:rFonts w:ascii="Times New Roman" w:hAnsi="Times New Roman" w:cs="Times New Roman"/>
          <w:sz w:val="24"/>
          <w:szCs w:val="24"/>
        </w:rPr>
        <w:t xml:space="preserve"> Amazon at </w:t>
      </w:r>
      <w:r w:rsidR="00FE4D32">
        <w:rPr>
          <w:rFonts w:ascii="Times New Roman" w:hAnsi="Times New Roman" w:cs="Times New Roman"/>
          <w:sz w:val="24"/>
          <w:szCs w:val="24"/>
        </w:rPr>
        <w:t>a</w:t>
      </w:r>
      <w:r w:rsidRPr="00FE4D32">
        <w:rPr>
          <w:rFonts w:ascii="Times New Roman" w:hAnsi="Times New Roman" w:cs="Times New Roman"/>
          <w:sz w:val="24"/>
          <w:szCs w:val="24"/>
        </w:rPr>
        <w:t xml:space="preserve"> cost. Inflation, however, undermines the discretionary demand</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which is the core of Amazon. The weakest Q1 2025 growth rates in both Amazon and Walmart (3.7% and 3.2% respectively) were barely higher than inflation, and both companies only indicate stagnant unit sales (PYMNTS, 2025). Amazon also experienced a reduction in the Q1 2025 revenue</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which is lower than the analyst expectations</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because of the dampening discretionary demand</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commentary by </w:t>
      </w:r>
      <w:r w:rsidR="00FE4D32">
        <w:rPr>
          <w:rFonts w:ascii="Times New Roman" w:hAnsi="Times New Roman" w:cs="Times New Roman"/>
          <w:sz w:val="24"/>
          <w:szCs w:val="24"/>
        </w:rPr>
        <w:t xml:space="preserve">the </w:t>
      </w:r>
      <w:r w:rsidRPr="00FE4D32">
        <w:rPr>
          <w:rFonts w:ascii="Times New Roman" w:hAnsi="Times New Roman" w:cs="Times New Roman"/>
          <w:sz w:val="24"/>
          <w:szCs w:val="24"/>
        </w:rPr>
        <w:t>CFO indicated tariff-related pricing risk on goods sourced in China (PYMNTS, 2025).</w:t>
      </w:r>
    </w:p>
    <w:p w14:paraId="5CA28739" w14:textId="77777777" w:rsidR="00495EB6" w:rsidRPr="00FE4D32" w:rsidRDefault="00495EB6" w:rsidP="00FE4D32">
      <w:pPr>
        <w:pStyle w:val="Heading3"/>
      </w:pPr>
      <w:bookmarkStart w:id="8" w:name="_Toc224946640"/>
      <w:r w:rsidRPr="00FE4D32">
        <w:t>Opportunities and Threats of Walmart (Follower)</w:t>
      </w:r>
      <w:bookmarkEnd w:id="8"/>
    </w:p>
    <w:p w14:paraId="2F7E4BE8" w14:textId="78F7715D" w:rsidR="00CD3FE7"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lastRenderedPageBreak/>
        <w:t>The most strategic opportunity that can be identified in this period is inflation at Walmart. The philosophy of its Everyday Low Prices (EDLP) proves to be dramatically more pertinent in the conditions of the long-term consumer price sensitivity</w:t>
      </w:r>
      <w:r w:rsidR="00672DB3" w:rsidRPr="00FE4D32">
        <w:rPr>
          <w:rFonts w:ascii="Times New Roman" w:hAnsi="Times New Roman" w:cs="Times New Roman"/>
          <w:sz w:val="24"/>
          <w:szCs w:val="24"/>
        </w:rPr>
        <w:t xml:space="preserve"> (</w:t>
      </w:r>
      <w:proofErr w:type="spellStart"/>
      <w:r w:rsidR="00672DB3" w:rsidRPr="00FE4D32">
        <w:rPr>
          <w:rFonts w:ascii="Times New Roman" w:hAnsi="Times New Roman" w:cs="Times New Roman"/>
          <w:sz w:val="24"/>
          <w:szCs w:val="24"/>
        </w:rPr>
        <w:t>Chugz</w:t>
      </w:r>
      <w:proofErr w:type="spellEnd"/>
      <w:r w:rsidR="00672DB3" w:rsidRPr="00FE4D32">
        <w:rPr>
          <w:rFonts w:ascii="Times New Roman" w:hAnsi="Times New Roman" w:cs="Times New Roman"/>
          <w:sz w:val="24"/>
          <w:szCs w:val="24"/>
        </w:rPr>
        <w:t xml:space="preserve"> and Jain, 2024)</w:t>
      </w:r>
      <w:r w:rsidRPr="00FE4D32">
        <w:rPr>
          <w:rFonts w:ascii="Times New Roman" w:hAnsi="Times New Roman" w:cs="Times New Roman"/>
          <w:sz w:val="24"/>
          <w:szCs w:val="24"/>
        </w:rPr>
        <w:t xml:space="preserve">. According to the words of the CEO, Doug McMillon: “When people are more value-conscious, they find their way to us (Retail Dive, 2024). Consumer Edge (2025) verified that consumers with a </w:t>
      </w:r>
      <w:r w:rsidR="00FE4D32" w:rsidRPr="00FE4D32">
        <w:rPr>
          <w:rFonts w:ascii="Times New Roman" w:hAnsi="Times New Roman" w:cs="Times New Roman"/>
          <w:sz w:val="24"/>
          <w:szCs w:val="24"/>
        </w:rPr>
        <w:t>high-income</w:t>
      </w:r>
      <w:r w:rsidRPr="00FE4D32">
        <w:rPr>
          <w:rFonts w:ascii="Times New Roman" w:hAnsi="Times New Roman" w:cs="Times New Roman"/>
          <w:sz w:val="24"/>
          <w:szCs w:val="24"/>
        </w:rPr>
        <w:t xml:space="preserve"> level of 150,000-plus and 18-34 years old are some of the new customer segments of Walmart that are rapidly growing. The share of discretionary spending at Walmart increased to its highest point of 6.4</w:t>
      </w:r>
      <w:r w:rsidR="00081411">
        <w:rPr>
          <w:rFonts w:ascii="Times New Roman" w:hAnsi="Times New Roman" w:cs="Times New Roman"/>
          <w:sz w:val="24"/>
          <w:szCs w:val="24"/>
        </w:rPr>
        <w:t>%</w:t>
      </w:r>
      <w:r w:rsidRPr="00FE4D32">
        <w:rPr>
          <w:rFonts w:ascii="Times New Roman" w:hAnsi="Times New Roman" w:cs="Times New Roman"/>
          <w:sz w:val="24"/>
          <w:szCs w:val="24"/>
        </w:rPr>
        <w:t xml:space="preserve"> in the first quarter of 2025, the highest seasonal spending in two years (PYMNTS, 2025). Nevertheless, CFO John David Rainey attributed this to macroeconomic uncertainty and the risk of US tariffs by projecting only a 34-per cent net growth in sales in FY2026, which compares with 5.1</w:t>
      </w:r>
      <w:r w:rsidR="00FE4D32">
        <w:rPr>
          <w:rFonts w:ascii="Times New Roman" w:hAnsi="Times New Roman" w:cs="Times New Roman"/>
          <w:sz w:val="24"/>
          <w:szCs w:val="24"/>
        </w:rPr>
        <w:t xml:space="preserve">% </w:t>
      </w:r>
      <w:r w:rsidRPr="00FE4D32">
        <w:rPr>
          <w:rFonts w:ascii="Times New Roman" w:hAnsi="Times New Roman" w:cs="Times New Roman"/>
          <w:sz w:val="24"/>
          <w:szCs w:val="24"/>
        </w:rPr>
        <w:t>in 2024 (PYMNTS, 2025). The trade-down effect can turn the other way around as inflation is moderating.</w:t>
      </w:r>
    </w:p>
    <w:p w14:paraId="6BCFEB24" w14:textId="77777777" w:rsidR="00495EB6" w:rsidRPr="00FE4D32" w:rsidRDefault="00495EB6" w:rsidP="00FE4D32">
      <w:pPr>
        <w:spacing w:line="360" w:lineRule="auto"/>
        <w:jc w:val="both"/>
        <w:rPr>
          <w:rFonts w:ascii="Times New Roman" w:hAnsi="Times New Roman" w:cs="Times New Roman"/>
          <w:sz w:val="24"/>
          <w:szCs w:val="24"/>
        </w:rPr>
      </w:pPr>
    </w:p>
    <w:p w14:paraId="1B32D8DA" w14:textId="77777777" w:rsidR="00CD3FE7" w:rsidRPr="00FE4D32" w:rsidRDefault="00000000" w:rsidP="00081411">
      <w:pPr>
        <w:spacing w:line="360" w:lineRule="auto"/>
        <w:rPr>
          <w:rFonts w:ascii="Times New Roman" w:hAnsi="Times New Roman" w:cs="Times New Roman"/>
          <w:sz w:val="24"/>
          <w:szCs w:val="24"/>
        </w:rPr>
      </w:pPr>
      <w:r w:rsidRPr="00FE4D32">
        <w:rPr>
          <w:rFonts w:ascii="Times New Roman" w:hAnsi="Times New Roman" w:cs="Times New Roman"/>
          <w:noProof/>
          <w:sz w:val="24"/>
          <w:szCs w:val="24"/>
        </w:rPr>
        <w:drawing>
          <wp:inline distT="0" distB="0" distL="0" distR="0" wp14:anchorId="3BDE2D11" wp14:editId="021FD7E4">
            <wp:extent cx="5886151" cy="2689860"/>
            <wp:effectExtent l="0" t="0" r="635" b="0"/>
            <wp:docPr id="1416819352" name="Picture 1416819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19352" name="Picture 1416819352"/>
                    <pic:cNvPicPr>
                      <a:picLocks noChangeAspect="1" noChangeArrowheads="1"/>
                    </pic:cNvPicPr>
                  </pic:nvPicPr>
                  <pic:blipFill rotWithShape="1">
                    <a:blip r:embed="rId11"/>
                    <a:srcRect t="7909"/>
                    <a:stretch>
                      <a:fillRect/>
                    </a:stretch>
                  </pic:blipFill>
                  <pic:spPr bwMode="auto">
                    <a:xfrm>
                      <a:off x="0" y="0"/>
                      <a:ext cx="5889461" cy="2691373"/>
                    </a:xfrm>
                    <a:prstGeom prst="rect">
                      <a:avLst/>
                    </a:prstGeom>
                    <a:ln>
                      <a:noFill/>
                    </a:ln>
                    <a:extLst>
                      <a:ext uri="{53640926-AAD7-44D8-BBD7-CCE9431645EC}">
                        <a14:shadowObscured xmlns:a14="http://schemas.microsoft.com/office/drawing/2010/main"/>
                      </a:ext>
                    </a:extLst>
                  </pic:spPr>
                </pic:pic>
              </a:graphicData>
            </a:graphic>
          </wp:inline>
        </w:drawing>
      </w:r>
    </w:p>
    <w:p w14:paraId="08B5E74F" w14:textId="2CB16F00" w:rsidR="00CD3FE7" w:rsidRPr="00FE4D32" w:rsidRDefault="00000000" w:rsidP="00081411">
      <w:pPr>
        <w:spacing w:line="360" w:lineRule="auto"/>
        <w:jc w:val="center"/>
        <w:rPr>
          <w:rFonts w:ascii="Times New Roman" w:hAnsi="Times New Roman" w:cs="Times New Roman"/>
          <w:sz w:val="24"/>
          <w:szCs w:val="24"/>
        </w:rPr>
      </w:pPr>
      <w:r w:rsidRPr="00FE4D32">
        <w:rPr>
          <w:rFonts w:ascii="Times New Roman" w:hAnsi="Times New Roman" w:cs="Times New Roman"/>
          <w:i/>
          <w:iCs/>
          <w:color w:val="555555"/>
          <w:sz w:val="24"/>
          <w:szCs w:val="24"/>
        </w:rPr>
        <w:t>Figure 3: Sales Growth Comparison</w:t>
      </w:r>
      <w:r w:rsidR="00081411">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 xml:space="preserve">Amazon vs Walmart (2024–2025). Sources: </w:t>
      </w:r>
      <w:proofErr w:type="spellStart"/>
      <w:r w:rsidRPr="00FE4D32">
        <w:rPr>
          <w:rFonts w:ascii="Times New Roman" w:hAnsi="Times New Roman" w:cs="Times New Roman"/>
          <w:i/>
          <w:iCs/>
          <w:color w:val="555555"/>
          <w:sz w:val="24"/>
          <w:szCs w:val="24"/>
        </w:rPr>
        <w:t>FinancialContent</w:t>
      </w:r>
      <w:proofErr w:type="spellEnd"/>
      <w:r w:rsidRPr="00FE4D32">
        <w:rPr>
          <w:rFonts w:ascii="Times New Roman" w:hAnsi="Times New Roman" w:cs="Times New Roman"/>
          <w:i/>
          <w:iCs/>
          <w:color w:val="555555"/>
          <w:sz w:val="24"/>
          <w:szCs w:val="24"/>
        </w:rPr>
        <w:t xml:space="preserve"> (2025); </w:t>
      </w:r>
      <w:proofErr w:type="spellStart"/>
      <w:r w:rsidRPr="00FE4D32">
        <w:rPr>
          <w:rFonts w:ascii="Times New Roman" w:hAnsi="Times New Roman" w:cs="Times New Roman"/>
          <w:i/>
          <w:iCs/>
          <w:color w:val="555555"/>
          <w:sz w:val="24"/>
          <w:szCs w:val="24"/>
        </w:rPr>
        <w:t>Grocerydoppio</w:t>
      </w:r>
      <w:proofErr w:type="spellEnd"/>
      <w:r w:rsidRPr="00FE4D32">
        <w:rPr>
          <w:rFonts w:ascii="Times New Roman" w:hAnsi="Times New Roman" w:cs="Times New Roman"/>
          <w:i/>
          <w:iCs/>
          <w:color w:val="555555"/>
          <w:sz w:val="24"/>
          <w:szCs w:val="24"/>
        </w:rPr>
        <w:t xml:space="preserve"> (2025)</w:t>
      </w:r>
    </w:p>
    <w:p w14:paraId="45777972" w14:textId="0EDF67D4" w:rsidR="00CD3FE7" w:rsidRPr="00FE4D32" w:rsidRDefault="00000000" w:rsidP="00081411">
      <w:pPr>
        <w:pStyle w:val="Heading1"/>
      </w:pPr>
      <w:bookmarkStart w:id="9" w:name="_Toc224946641"/>
      <w:r w:rsidRPr="00FE4D32">
        <w:t>Strategic Responses: Porter’s Generic Strategies and Ansoff’s Growth Matrix (Task 2)</w:t>
      </w:r>
      <w:bookmarkEnd w:id="9"/>
    </w:p>
    <w:p w14:paraId="6D6259F9" w14:textId="1061BAEB" w:rsidR="00CD3FE7"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This section analyzes the strategic marketing response of each firm after defining the two macro-environmental forces</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which are Technological (AI) and Economic (inflation)</w:t>
      </w:r>
      <w:r w:rsidR="00672DB3" w:rsidRPr="00FE4D32">
        <w:rPr>
          <w:rFonts w:ascii="Times New Roman" w:hAnsi="Times New Roman" w:cs="Times New Roman"/>
          <w:sz w:val="24"/>
          <w:szCs w:val="24"/>
        </w:rPr>
        <w:t xml:space="preserve"> (</w:t>
      </w:r>
      <w:proofErr w:type="spellStart"/>
      <w:r w:rsidR="00672DB3" w:rsidRPr="00FE4D32">
        <w:rPr>
          <w:rFonts w:ascii="Times New Roman" w:hAnsi="Times New Roman" w:cs="Times New Roman"/>
          <w:sz w:val="24"/>
          <w:szCs w:val="24"/>
        </w:rPr>
        <w:t>Wyszomirski</w:t>
      </w:r>
      <w:proofErr w:type="spellEnd"/>
      <w:r w:rsidR="00672DB3" w:rsidRPr="00FE4D32">
        <w:rPr>
          <w:rFonts w:ascii="Times New Roman" w:hAnsi="Times New Roman" w:cs="Times New Roman"/>
          <w:sz w:val="24"/>
          <w:szCs w:val="24"/>
        </w:rPr>
        <w:t>, 2023)</w:t>
      </w:r>
      <w:r w:rsidRPr="00FE4D32">
        <w:rPr>
          <w:rFonts w:ascii="Times New Roman" w:hAnsi="Times New Roman" w:cs="Times New Roman"/>
          <w:sz w:val="24"/>
          <w:szCs w:val="24"/>
        </w:rPr>
        <w:t xml:space="preserve">. The lens of competitive positioning is offered by </w:t>
      </w:r>
      <w:r w:rsidR="00FE4D32">
        <w:rPr>
          <w:rFonts w:ascii="Times New Roman" w:hAnsi="Times New Roman" w:cs="Times New Roman"/>
          <w:sz w:val="24"/>
          <w:szCs w:val="24"/>
        </w:rPr>
        <w:t>Porter's</w:t>
      </w:r>
      <w:r w:rsidRPr="00FE4D32">
        <w:rPr>
          <w:rFonts w:ascii="Times New Roman" w:hAnsi="Times New Roman" w:cs="Times New Roman"/>
          <w:sz w:val="24"/>
          <w:szCs w:val="24"/>
        </w:rPr>
        <w:t xml:space="preserve"> Generic Strategies (1980)</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whereas the directional growth logic is thrown into focus by </w:t>
      </w:r>
      <w:r w:rsidR="00FE4D32">
        <w:rPr>
          <w:rFonts w:ascii="Times New Roman" w:hAnsi="Times New Roman" w:cs="Times New Roman"/>
          <w:sz w:val="24"/>
          <w:szCs w:val="24"/>
        </w:rPr>
        <w:t>Ansoff's</w:t>
      </w:r>
      <w:r w:rsidRPr="00FE4D32">
        <w:rPr>
          <w:rFonts w:ascii="Times New Roman" w:hAnsi="Times New Roman" w:cs="Times New Roman"/>
          <w:sz w:val="24"/>
          <w:szCs w:val="24"/>
        </w:rPr>
        <w:t xml:space="preserve"> Growth Matrix (1957). Each framework is </w:t>
      </w:r>
      <w:proofErr w:type="spellStart"/>
      <w:r w:rsidRPr="00FE4D32">
        <w:rPr>
          <w:rFonts w:ascii="Times New Roman" w:hAnsi="Times New Roman" w:cs="Times New Roman"/>
          <w:sz w:val="24"/>
          <w:szCs w:val="24"/>
        </w:rPr>
        <w:t>visualised</w:t>
      </w:r>
      <w:proofErr w:type="spellEnd"/>
      <w:r w:rsidRPr="00FE4D32">
        <w:rPr>
          <w:rFonts w:ascii="Times New Roman" w:hAnsi="Times New Roman" w:cs="Times New Roman"/>
          <w:sz w:val="24"/>
          <w:szCs w:val="24"/>
        </w:rPr>
        <w:t xml:space="preserve"> in Figures 4 and 5</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a comparative synthesis is in Table 2.</w:t>
      </w:r>
    </w:p>
    <w:p w14:paraId="27D3FDB9" w14:textId="77777777" w:rsidR="00495EB6" w:rsidRPr="00FE4D32" w:rsidRDefault="00495EB6" w:rsidP="00FE4D32">
      <w:pPr>
        <w:spacing w:line="360" w:lineRule="auto"/>
        <w:jc w:val="both"/>
        <w:rPr>
          <w:rFonts w:ascii="Times New Roman" w:hAnsi="Times New Roman" w:cs="Times New Roman"/>
          <w:sz w:val="24"/>
          <w:szCs w:val="24"/>
        </w:rPr>
      </w:pPr>
    </w:p>
    <w:p w14:paraId="71228909" w14:textId="77777777" w:rsidR="00CD3FE7" w:rsidRPr="00FE4D32" w:rsidRDefault="00000000" w:rsidP="00081411">
      <w:pPr>
        <w:spacing w:line="360" w:lineRule="auto"/>
        <w:jc w:val="center"/>
        <w:rPr>
          <w:rFonts w:ascii="Times New Roman" w:hAnsi="Times New Roman" w:cs="Times New Roman"/>
          <w:sz w:val="24"/>
          <w:szCs w:val="24"/>
        </w:rPr>
      </w:pPr>
      <w:r w:rsidRPr="00FE4D32">
        <w:rPr>
          <w:rFonts w:ascii="Times New Roman" w:hAnsi="Times New Roman" w:cs="Times New Roman"/>
          <w:noProof/>
          <w:sz w:val="24"/>
          <w:szCs w:val="24"/>
        </w:rPr>
        <w:lastRenderedPageBreak/>
        <w:drawing>
          <wp:inline distT="0" distB="0" distL="0" distR="0" wp14:anchorId="52434758" wp14:editId="329F2526">
            <wp:extent cx="5048250" cy="3712845"/>
            <wp:effectExtent l="0" t="0" r="0" b="1905"/>
            <wp:docPr id="618422298" name="Picture 618422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22298" name="Picture 618422298"/>
                    <pic:cNvPicPr>
                      <a:picLocks noChangeAspect="1" noChangeArrowheads="1"/>
                    </pic:cNvPicPr>
                  </pic:nvPicPr>
                  <pic:blipFill rotWithShape="1">
                    <a:blip r:embed="rId12"/>
                    <a:srcRect t="6701"/>
                    <a:stretch>
                      <a:fillRect/>
                    </a:stretch>
                  </pic:blipFill>
                  <pic:spPr bwMode="auto">
                    <a:xfrm>
                      <a:off x="0" y="0"/>
                      <a:ext cx="5048250" cy="3712845"/>
                    </a:xfrm>
                    <a:prstGeom prst="rect">
                      <a:avLst/>
                    </a:prstGeom>
                    <a:ln>
                      <a:noFill/>
                    </a:ln>
                    <a:extLst>
                      <a:ext uri="{53640926-AAD7-44D8-BBD7-CCE9431645EC}">
                        <a14:shadowObscured xmlns:a14="http://schemas.microsoft.com/office/drawing/2010/main"/>
                      </a:ext>
                    </a:extLst>
                  </pic:spPr>
                </pic:pic>
              </a:graphicData>
            </a:graphic>
          </wp:inline>
        </w:drawing>
      </w:r>
    </w:p>
    <w:p w14:paraId="54F0078B" w14:textId="2DC99502" w:rsidR="00CD3FE7" w:rsidRPr="00FE4D32" w:rsidRDefault="00000000" w:rsidP="00081411">
      <w:pPr>
        <w:spacing w:line="360" w:lineRule="auto"/>
        <w:jc w:val="center"/>
        <w:rPr>
          <w:rFonts w:ascii="Times New Roman" w:hAnsi="Times New Roman" w:cs="Times New Roman"/>
          <w:sz w:val="24"/>
          <w:szCs w:val="24"/>
        </w:rPr>
      </w:pPr>
      <w:r w:rsidRPr="00FE4D32">
        <w:rPr>
          <w:rFonts w:ascii="Times New Roman" w:hAnsi="Times New Roman" w:cs="Times New Roman"/>
          <w:i/>
          <w:iCs/>
          <w:color w:val="555555"/>
          <w:sz w:val="24"/>
          <w:szCs w:val="24"/>
        </w:rPr>
        <w:t>Figure 4: Porter’s Generic Strategies</w:t>
      </w:r>
      <w:r w:rsidR="00081411">
        <w:rPr>
          <w:rFonts w:ascii="Times New Roman" w:hAnsi="Times New Roman" w:cs="Times New Roman"/>
          <w:i/>
          <w:iCs/>
          <w:color w:val="555555"/>
          <w:sz w:val="24"/>
          <w:szCs w:val="24"/>
        </w:rPr>
        <w:t>,</w:t>
      </w:r>
      <w:r w:rsidRPr="00FE4D32">
        <w:rPr>
          <w:rFonts w:ascii="Times New Roman" w:hAnsi="Times New Roman" w:cs="Times New Roman"/>
          <w:i/>
          <w:iCs/>
          <w:color w:val="555555"/>
          <w:sz w:val="24"/>
          <w:szCs w:val="24"/>
        </w:rPr>
        <w:t xml:space="preserve"> Amazon &amp; Walmart Competitive Positioning (Adapted from Porter, 1980)</w:t>
      </w:r>
    </w:p>
    <w:p w14:paraId="175E4148" w14:textId="33889041" w:rsidR="00CD3FE7" w:rsidRPr="00FE4D32" w:rsidRDefault="00000000" w:rsidP="00081411">
      <w:pPr>
        <w:pStyle w:val="Heading2"/>
      </w:pPr>
      <w:bookmarkStart w:id="10" w:name="_Toc224946642"/>
      <w:r w:rsidRPr="00FE4D32">
        <w:t>Amazon’s Strategic Response</w:t>
      </w:r>
      <w:bookmarkEnd w:id="10"/>
    </w:p>
    <w:p w14:paraId="15FB1C35" w14:textId="77777777" w:rsidR="00CD3FE7" w:rsidRPr="00FE4D32" w:rsidRDefault="00000000" w:rsidP="00081411">
      <w:pPr>
        <w:pStyle w:val="Heading3"/>
      </w:pPr>
      <w:bookmarkStart w:id="11" w:name="_Toc224946643"/>
      <w:r w:rsidRPr="00FE4D32">
        <w:t>Porter’s Generic Strategies</w:t>
      </w:r>
      <w:bookmarkEnd w:id="11"/>
    </w:p>
    <w:p w14:paraId="50A5AACE" w14:textId="404FFD4C"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Amazon adopts a hybrid approach with cost leadership via operational efficiency and a wide strategy of differentiation via technological innovation (</w:t>
      </w:r>
      <w:proofErr w:type="spellStart"/>
      <w:r w:rsidRPr="00FE4D32">
        <w:rPr>
          <w:rFonts w:ascii="Times New Roman" w:hAnsi="Times New Roman" w:cs="Times New Roman"/>
          <w:sz w:val="24"/>
          <w:szCs w:val="24"/>
        </w:rPr>
        <w:t>Baroto</w:t>
      </w:r>
      <w:proofErr w:type="spellEnd"/>
      <w:r w:rsidR="00672DB3" w:rsidRPr="00FE4D32">
        <w:rPr>
          <w:rFonts w:ascii="Times New Roman" w:hAnsi="Times New Roman" w:cs="Times New Roman"/>
          <w:sz w:val="24"/>
          <w:szCs w:val="24"/>
        </w:rPr>
        <w:t xml:space="preserve"> et a.</w:t>
      </w:r>
      <w:r w:rsidRPr="00FE4D32">
        <w:rPr>
          <w:rFonts w:ascii="Times New Roman" w:hAnsi="Times New Roman" w:cs="Times New Roman"/>
          <w:sz w:val="24"/>
          <w:szCs w:val="24"/>
        </w:rPr>
        <w:t>, 2012). Amazon is responding to AI by creating differentiation around Rufus, Nova models, and Bedrock</w:t>
      </w:r>
      <w:r w:rsidR="00081411">
        <w:rPr>
          <w:rFonts w:ascii="Times New Roman" w:hAnsi="Times New Roman" w:cs="Times New Roman"/>
          <w:sz w:val="24"/>
          <w:szCs w:val="24"/>
        </w:rPr>
        <w:t xml:space="preserve">, </w:t>
      </w:r>
      <w:r w:rsidRPr="00FE4D32">
        <w:rPr>
          <w:rFonts w:ascii="Times New Roman" w:hAnsi="Times New Roman" w:cs="Times New Roman"/>
          <w:sz w:val="24"/>
          <w:szCs w:val="24"/>
        </w:rPr>
        <w:t xml:space="preserve">creating a more </w:t>
      </w:r>
      <w:proofErr w:type="spellStart"/>
      <w:r w:rsidRPr="00FE4D32">
        <w:rPr>
          <w:rFonts w:ascii="Times New Roman" w:hAnsi="Times New Roman" w:cs="Times New Roman"/>
          <w:sz w:val="24"/>
          <w:szCs w:val="24"/>
        </w:rPr>
        <w:t>personalised</w:t>
      </w:r>
      <w:proofErr w:type="spellEnd"/>
      <w:r w:rsidRPr="00FE4D32">
        <w:rPr>
          <w:rFonts w:ascii="Times New Roman" w:hAnsi="Times New Roman" w:cs="Times New Roman"/>
          <w:sz w:val="24"/>
          <w:szCs w:val="24"/>
        </w:rPr>
        <w:t>, data-rich experience. Amazon is also pursuing cost leadership in reaction to inflation: Trainium3 chips decrease AWS expenses; Subscribe and Save and Prime bundle value to price-sensitive customers; and logistics automation maintains price competitiveness. This is a two-sided reaction</w:t>
      </w:r>
      <w:r w:rsidR="00081411">
        <w:rPr>
          <w:rFonts w:ascii="Times New Roman" w:hAnsi="Times New Roman" w:cs="Times New Roman"/>
          <w:sz w:val="24"/>
          <w:szCs w:val="24"/>
        </w:rPr>
        <w:t>, differentiated</w:t>
      </w:r>
      <w:r w:rsidRPr="00FE4D32">
        <w:rPr>
          <w:rFonts w:ascii="Times New Roman" w:hAnsi="Times New Roman" w:cs="Times New Roman"/>
          <w:sz w:val="24"/>
          <w:szCs w:val="24"/>
        </w:rPr>
        <w:t xml:space="preserve"> by AI, </w:t>
      </w:r>
      <w:r w:rsidR="00FE4D32">
        <w:rPr>
          <w:rFonts w:ascii="Times New Roman" w:hAnsi="Times New Roman" w:cs="Times New Roman"/>
          <w:sz w:val="24"/>
          <w:szCs w:val="24"/>
        </w:rPr>
        <w:t>led</w:t>
      </w:r>
      <w:r w:rsidRPr="00FE4D32">
        <w:rPr>
          <w:rFonts w:ascii="Times New Roman" w:hAnsi="Times New Roman" w:cs="Times New Roman"/>
          <w:sz w:val="24"/>
          <w:szCs w:val="24"/>
        </w:rPr>
        <w:t xml:space="preserve"> by cost on essentials</w:t>
      </w:r>
      <w:r w:rsidR="00081411">
        <w:rPr>
          <w:rFonts w:ascii="Times New Roman" w:hAnsi="Times New Roman" w:cs="Times New Roman"/>
          <w:sz w:val="24"/>
          <w:szCs w:val="24"/>
        </w:rPr>
        <w:t xml:space="preserve">, </w:t>
      </w:r>
      <w:r w:rsidRPr="00FE4D32">
        <w:rPr>
          <w:rFonts w:ascii="Times New Roman" w:hAnsi="Times New Roman" w:cs="Times New Roman"/>
          <w:sz w:val="24"/>
          <w:szCs w:val="24"/>
        </w:rPr>
        <w:t>a sophisticated adjustment to macro forces at the same time</w:t>
      </w:r>
      <w:r w:rsidR="00672DB3" w:rsidRPr="00FE4D32">
        <w:rPr>
          <w:rFonts w:ascii="Times New Roman" w:hAnsi="Times New Roman" w:cs="Times New Roman"/>
          <w:sz w:val="24"/>
          <w:szCs w:val="24"/>
        </w:rPr>
        <w:t xml:space="preserve"> (Tao et al., 2023)</w:t>
      </w:r>
      <w:r w:rsidRPr="00FE4D32">
        <w:rPr>
          <w:rFonts w:ascii="Times New Roman" w:hAnsi="Times New Roman" w:cs="Times New Roman"/>
          <w:sz w:val="24"/>
          <w:szCs w:val="24"/>
        </w:rPr>
        <w:t>.</w:t>
      </w:r>
      <w:r w:rsidR="00672DB3" w:rsidRPr="00FE4D32">
        <w:rPr>
          <w:rFonts w:ascii="Times New Roman" w:hAnsi="Times New Roman" w:cs="Times New Roman"/>
          <w:sz w:val="24"/>
          <w:szCs w:val="24"/>
        </w:rPr>
        <w:t xml:space="preserve"> It's</w:t>
      </w:r>
      <w:r w:rsidRPr="00FE4D32">
        <w:rPr>
          <w:rFonts w:ascii="Times New Roman" w:hAnsi="Times New Roman" w:cs="Times New Roman"/>
          <w:sz w:val="24"/>
          <w:szCs w:val="24"/>
        </w:rPr>
        <w:t xml:space="preserve"> conversions by 60 percent and penetrated 80 percent of US households Prime</w:t>
      </w:r>
      <w:r w:rsidR="00FE4D32">
        <w:rPr>
          <w:rFonts w:ascii="Times New Roman" w:hAnsi="Times New Roman" w:cs="Times New Roman"/>
          <w:sz w:val="24"/>
          <w:szCs w:val="24"/>
        </w:rPr>
        <w:t xml:space="preserve">, </w:t>
      </w:r>
      <w:proofErr w:type="spellStart"/>
      <w:r w:rsidRPr="00FE4D32">
        <w:rPr>
          <w:rFonts w:ascii="Times New Roman" w:hAnsi="Times New Roman" w:cs="Times New Roman"/>
          <w:sz w:val="24"/>
          <w:szCs w:val="24"/>
        </w:rPr>
        <w:t>SellerApp</w:t>
      </w:r>
      <w:proofErr w:type="spellEnd"/>
      <w:r w:rsidRPr="00FE4D32">
        <w:rPr>
          <w:rFonts w:ascii="Times New Roman" w:hAnsi="Times New Roman" w:cs="Times New Roman"/>
          <w:sz w:val="24"/>
          <w:szCs w:val="24"/>
        </w:rPr>
        <w:t>, 2026). Reacting to the inflation, Amazon further penetrates groceries, food</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beverages</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share increased to 2.7% in 2024 compared to 2.3% in 2020 (PYMNTS, 2025</w:t>
      </w:r>
      <w:proofErr w:type="gramStart"/>
      <w:r w:rsidR="00081411" w:rsidRPr="00FE4D32">
        <w:rPr>
          <w:rFonts w:ascii="Times New Roman" w:hAnsi="Times New Roman" w:cs="Times New Roman"/>
          <w:sz w:val="24"/>
          <w:szCs w:val="24"/>
        </w:rPr>
        <w:t>)</w:t>
      </w:r>
      <w:r w:rsidR="00081411">
        <w:rPr>
          <w:rFonts w:ascii="Times New Roman" w:hAnsi="Times New Roman" w:cs="Times New Roman"/>
          <w:sz w:val="24"/>
          <w:szCs w:val="24"/>
        </w:rPr>
        <w:t>, and</w:t>
      </w:r>
      <w:proofErr w:type="gramEnd"/>
      <w:r w:rsidRPr="00FE4D32">
        <w:rPr>
          <w:rFonts w:ascii="Times New Roman" w:hAnsi="Times New Roman" w:cs="Times New Roman"/>
          <w:sz w:val="24"/>
          <w:szCs w:val="24"/>
        </w:rPr>
        <w:t xml:space="preserve"> competes against Walmart </w:t>
      </w:r>
      <w:r w:rsidR="00FE4D32">
        <w:rPr>
          <w:rFonts w:ascii="Times New Roman" w:hAnsi="Times New Roman" w:cs="Times New Roman"/>
          <w:sz w:val="24"/>
          <w:szCs w:val="24"/>
        </w:rPr>
        <w:t>in</w:t>
      </w:r>
      <w:r w:rsidRPr="00FE4D32">
        <w:rPr>
          <w:rFonts w:ascii="Times New Roman" w:hAnsi="Times New Roman" w:cs="Times New Roman"/>
          <w:sz w:val="24"/>
          <w:szCs w:val="24"/>
        </w:rPr>
        <w:t xml:space="preserve"> its primary category as people switch to necessities. AWS is a motivator of Product Development: bedrock (4.7x growth of users), </w:t>
      </w:r>
      <w:proofErr w:type="spellStart"/>
      <w:r w:rsidRPr="00FE4D32">
        <w:rPr>
          <w:rFonts w:ascii="Times New Roman" w:hAnsi="Times New Roman" w:cs="Times New Roman"/>
          <w:sz w:val="24"/>
          <w:szCs w:val="24"/>
        </w:rPr>
        <w:t>AgentCore</w:t>
      </w:r>
      <w:proofErr w:type="spellEnd"/>
      <w:r w:rsidRPr="00FE4D32">
        <w:rPr>
          <w:rFonts w:ascii="Times New Roman" w:hAnsi="Times New Roman" w:cs="Times New Roman"/>
          <w:sz w:val="24"/>
          <w:szCs w:val="24"/>
        </w:rPr>
        <w:t>, and Nova 2 models are used to produce $108 billion of AWS revenue (</w:t>
      </w:r>
      <w:proofErr w:type="spellStart"/>
      <w:r w:rsidRPr="00FE4D32">
        <w:rPr>
          <w:rFonts w:ascii="Times New Roman" w:hAnsi="Times New Roman" w:cs="Times New Roman"/>
          <w:sz w:val="24"/>
          <w:szCs w:val="24"/>
        </w:rPr>
        <w:t>FinancialContent</w:t>
      </w:r>
      <w:proofErr w:type="spellEnd"/>
      <w:r w:rsidRPr="00FE4D32">
        <w:rPr>
          <w:rFonts w:ascii="Times New Roman" w:hAnsi="Times New Roman" w:cs="Times New Roman"/>
          <w:sz w:val="24"/>
          <w:szCs w:val="24"/>
        </w:rPr>
        <w:t xml:space="preserve">, 2025). The investment in Project Kuiper satellite and logistics-as-a-service </w:t>
      </w:r>
      <w:r w:rsidR="00FE4D32">
        <w:rPr>
          <w:rFonts w:ascii="Times New Roman" w:hAnsi="Times New Roman" w:cs="Times New Roman"/>
          <w:sz w:val="24"/>
          <w:szCs w:val="24"/>
        </w:rPr>
        <w:t>diversifies</w:t>
      </w:r>
      <w:r w:rsidRPr="00FE4D32">
        <w:rPr>
          <w:rFonts w:ascii="Times New Roman" w:hAnsi="Times New Roman" w:cs="Times New Roman"/>
          <w:sz w:val="24"/>
          <w:szCs w:val="24"/>
        </w:rPr>
        <w:t xml:space="preserve"> the reliance on retail margins subject to inflationary cycles.</w:t>
      </w:r>
    </w:p>
    <w:p w14:paraId="7E968B61" w14:textId="4C05929C" w:rsidR="00495EB6" w:rsidRPr="00FE4D32" w:rsidRDefault="00495EB6" w:rsidP="00081411">
      <w:pPr>
        <w:pStyle w:val="Heading2"/>
      </w:pPr>
      <w:bookmarkStart w:id="12" w:name="_Toc224946644"/>
      <w:r w:rsidRPr="00FE4D32">
        <w:lastRenderedPageBreak/>
        <w:t>Strategic Response of Walmart.</w:t>
      </w:r>
      <w:bookmarkEnd w:id="12"/>
    </w:p>
    <w:p w14:paraId="706E13AD" w14:textId="77777777" w:rsidR="00495EB6" w:rsidRPr="00FE4D32" w:rsidRDefault="00495EB6" w:rsidP="00081411">
      <w:pPr>
        <w:pStyle w:val="Heading3"/>
      </w:pPr>
      <w:bookmarkStart w:id="13" w:name="_Toc224946645"/>
      <w:r w:rsidRPr="00FE4D32">
        <w:t>Porter’s Generic Strategies</w:t>
      </w:r>
      <w:bookmarkEnd w:id="13"/>
    </w:p>
    <w:p w14:paraId="49F5D566" w14:textId="1289F236" w:rsidR="00495EB6"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The main generic strategy that Walmart has adopted is cost leadership</w:t>
      </w:r>
      <w:r w:rsidR="00FE4D32">
        <w:rPr>
          <w:rFonts w:ascii="Times New Roman" w:hAnsi="Times New Roman" w:cs="Times New Roman"/>
          <w:sz w:val="24"/>
          <w:szCs w:val="24"/>
        </w:rPr>
        <w:t>, which</w:t>
      </w:r>
      <w:r w:rsidRPr="00FE4D32">
        <w:rPr>
          <w:rFonts w:ascii="Times New Roman" w:hAnsi="Times New Roman" w:cs="Times New Roman"/>
          <w:sz w:val="24"/>
          <w:szCs w:val="24"/>
        </w:rPr>
        <w:t xml:space="preserve"> is based on EDLP, scale of supply chain, and operational efficiency (Porter, 1980). The most effective competitive tool that Walmart now has, inflationary conditions, has put its price differentials, as CEO McMillon puts it, in a healthy position (Retail Dive, 2024), to draw consumers who once went to other retailers with higher markup</w:t>
      </w:r>
      <w:r w:rsidR="00672DB3" w:rsidRPr="00FE4D32">
        <w:rPr>
          <w:rFonts w:ascii="Times New Roman" w:hAnsi="Times New Roman" w:cs="Times New Roman"/>
          <w:sz w:val="24"/>
          <w:szCs w:val="24"/>
        </w:rPr>
        <w:t xml:space="preserve"> (Tanwar, 2013)</w:t>
      </w:r>
      <w:r w:rsidRPr="00FE4D32">
        <w:rPr>
          <w:rFonts w:ascii="Times New Roman" w:hAnsi="Times New Roman" w:cs="Times New Roman"/>
          <w:sz w:val="24"/>
          <w:szCs w:val="24"/>
        </w:rPr>
        <w:t>. Responding to the AI macro-environment, Walmart enhances cost leadership with selective differentiation</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ML-powered route </w:t>
      </w:r>
      <w:proofErr w:type="spellStart"/>
      <w:r w:rsidRPr="00FE4D32">
        <w:rPr>
          <w:rFonts w:ascii="Times New Roman" w:hAnsi="Times New Roman" w:cs="Times New Roman"/>
          <w:sz w:val="24"/>
          <w:szCs w:val="24"/>
        </w:rPr>
        <w:t>optimisation</w:t>
      </w:r>
      <w:proofErr w:type="spellEnd"/>
      <w:r w:rsidRPr="00FE4D32">
        <w:rPr>
          <w:rFonts w:ascii="Times New Roman" w:hAnsi="Times New Roman" w:cs="Times New Roman"/>
          <w:sz w:val="24"/>
          <w:szCs w:val="24"/>
        </w:rPr>
        <w:t xml:space="preserve"> (30 million miles saved)</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Pactum AI (3% cost reduction, 4x ROI) use AI to support cost leadership, whereas the OpenAI-ChatGPT Instant Checkout partnership differentiates the customer experience without the expense of developing frontier AI models in-house (</w:t>
      </w:r>
      <w:proofErr w:type="spellStart"/>
      <w:r w:rsidRPr="00FE4D32">
        <w:rPr>
          <w:rFonts w:ascii="Times New Roman" w:hAnsi="Times New Roman" w:cs="Times New Roman"/>
          <w:sz w:val="24"/>
          <w:szCs w:val="24"/>
        </w:rPr>
        <w:t>Articsledge</w:t>
      </w:r>
      <w:proofErr w:type="spellEnd"/>
      <w:r w:rsidRPr="00FE4D32">
        <w:rPr>
          <w:rFonts w:ascii="Times New Roman" w:hAnsi="Times New Roman" w:cs="Times New Roman"/>
          <w:sz w:val="24"/>
          <w:szCs w:val="24"/>
        </w:rPr>
        <w:t>, 2025; Walmart, 2025).</w:t>
      </w:r>
    </w:p>
    <w:p w14:paraId="77088623" w14:textId="77777777" w:rsidR="00495EB6" w:rsidRPr="00FE4D32" w:rsidRDefault="00495EB6" w:rsidP="00081411">
      <w:pPr>
        <w:pStyle w:val="Heading3"/>
      </w:pPr>
      <w:bookmarkStart w:id="14" w:name="_Toc224946646"/>
      <w:r w:rsidRPr="00FE4D32">
        <w:t>Ansoff’s Growth Matrix</w:t>
      </w:r>
      <w:bookmarkEnd w:id="14"/>
    </w:p>
    <w:p w14:paraId="26549BF7" w14:textId="5BED044D" w:rsidR="00CD3FE7" w:rsidRPr="00FE4D32" w:rsidRDefault="00495EB6"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The expansion plan of Walmart is more aligned </w:t>
      </w:r>
      <w:r w:rsidR="00FE4D32">
        <w:rPr>
          <w:rFonts w:ascii="Times New Roman" w:hAnsi="Times New Roman" w:cs="Times New Roman"/>
          <w:sz w:val="24"/>
          <w:szCs w:val="24"/>
        </w:rPr>
        <w:t>with</w:t>
      </w:r>
      <w:r w:rsidRPr="00FE4D32">
        <w:rPr>
          <w:rFonts w:ascii="Times New Roman" w:hAnsi="Times New Roman" w:cs="Times New Roman"/>
          <w:sz w:val="24"/>
          <w:szCs w:val="24"/>
        </w:rPr>
        <w:t xml:space="preserve"> Market Penetration and Market Development. The Market Penetration gains have been driven by the inflationary conditions: 26% growth in US e-commerce, 32% share of online grocery</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a steadily growing new customer </w:t>
      </w:r>
      <w:r w:rsidR="00FE4D32">
        <w:rPr>
          <w:rFonts w:ascii="Times New Roman" w:hAnsi="Times New Roman" w:cs="Times New Roman"/>
          <w:sz w:val="24"/>
          <w:szCs w:val="24"/>
        </w:rPr>
        <w:t>base</w:t>
      </w:r>
      <w:r w:rsidRPr="00FE4D32">
        <w:rPr>
          <w:rFonts w:ascii="Times New Roman" w:hAnsi="Times New Roman" w:cs="Times New Roman"/>
          <w:sz w:val="24"/>
          <w:szCs w:val="24"/>
        </w:rPr>
        <w:t xml:space="preserve"> (higher income bracket) confirm that Walmart is gaining wallet share (Consumer Edge, 2025). The expansion Market Development is captured through international e-commerce expansion to 19 countries and the third-party marketplace, which will attain a CAGR of 26% to one-third of total GMV by FY2030 (FMP, 2025). Product Development is an aspect of Sparky AI and Walmart Connect advertising (4.4 billion in 2024; CIO.inc, 2025) and ChatGPT Instant Checkout, which are new digital products </w:t>
      </w:r>
      <w:r w:rsidR="00FE4D32">
        <w:rPr>
          <w:rFonts w:ascii="Times New Roman" w:hAnsi="Times New Roman" w:cs="Times New Roman"/>
          <w:sz w:val="24"/>
          <w:szCs w:val="24"/>
        </w:rPr>
        <w:t>that</w:t>
      </w:r>
      <w:r w:rsidRPr="00FE4D32">
        <w:rPr>
          <w:rFonts w:ascii="Times New Roman" w:hAnsi="Times New Roman" w:cs="Times New Roman"/>
          <w:sz w:val="24"/>
          <w:szCs w:val="24"/>
        </w:rPr>
        <w:t xml:space="preserve"> hedge against a future de-escalation of inflationary conditions by establishing habitual digital interaction</w:t>
      </w:r>
      <w:r w:rsidR="00672DB3" w:rsidRPr="00FE4D32">
        <w:rPr>
          <w:rFonts w:ascii="Times New Roman" w:hAnsi="Times New Roman" w:cs="Times New Roman"/>
          <w:sz w:val="24"/>
          <w:szCs w:val="24"/>
        </w:rPr>
        <w:t xml:space="preserve"> (Haosen, 2025)</w:t>
      </w:r>
      <w:r w:rsidRPr="00FE4D32">
        <w:rPr>
          <w:rFonts w:ascii="Times New Roman" w:hAnsi="Times New Roman" w:cs="Times New Roman"/>
          <w:sz w:val="24"/>
          <w:szCs w:val="24"/>
        </w:rPr>
        <w:t>.</w:t>
      </w:r>
    </w:p>
    <w:p w14:paraId="25131D28" w14:textId="77777777" w:rsidR="00495EB6" w:rsidRPr="00FE4D32" w:rsidRDefault="00495EB6" w:rsidP="00FE4D32">
      <w:pPr>
        <w:spacing w:line="360" w:lineRule="auto"/>
        <w:jc w:val="both"/>
        <w:rPr>
          <w:rFonts w:ascii="Times New Roman" w:hAnsi="Times New Roman" w:cs="Times New Roman"/>
          <w:sz w:val="24"/>
          <w:szCs w:val="24"/>
        </w:rPr>
      </w:pPr>
    </w:p>
    <w:p w14:paraId="16F021C8" w14:textId="77777777" w:rsidR="00CD3FE7" w:rsidRPr="00FE4D32" w:rsidRDefault="00000000" w:rsidP="00081411">
      <w:pPr>
        <w:spacing w:line="360" w:lineRule="auto"/>
        <w:jc w:val="center"/>
        <w:rPr>
          <w:rFonts w:ascii="Times New Roman" w:hAnsi="Times New Roman" w:cs="Times New Roman"/>
          <w:sz w:val="24"/>
          <w:szCs w:val="24"/>
        </w:rPr>
      </w:pPr>
      <w:r w:rsidRPr="00FE4D32">
        <w:rPr>
          <w:rFonts w:ascii="Times New Roman" w:hAnsi="Times New Roman" w:cs="Times New Roman"/>
          <w:noProof/>
          <w:sz w:val="24"/>
          <w:szCs w:val="24"/>
        </w:rPr>
        <w:lastRenderedPageBreak/>
        <w:drawing>
          <wp:inline distT="0" distB="0" distL="0" distR="0" wp14:anchorId="0BD5FF24" wp14:editId="29950439">
            <wp:extent cx="5048250" cy="4343400"/>
            <wp:effectExtent l="0" t="0" r="0" b="0"/>
            <wp:docPr id="185121555" name="Picture 185121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21555" name="Picture 185121555"/>
                    <pic:cNvPicPr>
                      <a:picLocks noChangeAspect="1" noChangeArrowheads="1"/>
                    </pic:cNvPicPr>
                  </pic:nvPicPr>
                  <pic:blipFill rotWithShape="1">
                    <a:blip r:embed="rId13"/>
                    <a:srcRect l="-151" t="4912" r="151" b="-4912"/>
                    <a:stretch>
                      <a:fillRect/>
                    </a:stretch>
                  </pic:blipFill>
                  <pic:spPr bwMode="auto">
                    <a:xfrm>
                      <a:off x="0" y="0"/>
                      <a:ext cx="5048250" cy="4343400"/>
                    </a:xfrm>
                    <a:prstGeom prst="rect">
                      <a:avLst/>
                    </a:prstGeom>
                    <a:ln>
                      <a:noFill/>
                    </a:ln>
                    <a:extLst>
                      <a:ext uri="{53640926-AAD7-44D8-BBD7-CCE9431645EC}">
                        <a14:shadowObscured xmlns:a14="http://schemas.microsoft.com/office/drawing/2010/main"/>
                      </a:ext>
                    </a:extLst>
                  </pic:spPr>
                </pic:pic>
              </a:graphicData>
            </a:graphic>
          </wp:inline>
        </w:drawing>
      </w:r>
    </w:p>
    <w:p w14:paraId="154CC156" w14:textId="335A3F8C" w:rsidR="00CD3FE7" w:rsidRPr="00FE4D32" w:rsidRDefault="00000000" w:rsidP="00081411">
      <w:pPr>
        <w:spacing w:line="360" w:lineRule="auto"/>
        <w:jc w:val="center"/>
        <w:rPr>
          <w:rFonts w:ascii="Times New Roman" w:hAnsi="Times New Roman" w:cs="Times New Roman"/>
          <w:sz w:val="24"/>
          <w:szCs w:val="24"/>
        </w:rPr>
      </w:pPr>
      <w:r w:rsidRPr="00FE4D32">
        <w:rPr>
          <w:rFonts w:ascii="Times New Roman" w:hAnsi="Times New Roman" w:cs="Times New Roman"/>
          <w:i/>
          <w:iCs/>
          <w:color w:val="555555"/>
          <w:sz w:val="24"/>
          <w:szCs w:val="24"/>
        </w:rPr>
        <w:t>Figure 5: Ansoff’s Growth Matrix</w:t>
      </w:r>
      <w:r w:rsidR="00081411">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Amazon &amp; Walmart Strategic Positioning (Ansoff, 1957)</w:t>
      </w:r>
    </w:p>
    <w:p w14:paraId="3CA1C540" w14:textId="77777777" w:rsidR="00CD3FE7" w:rsidRPr="00FE4D32" w:rsidRDefault="00CD3FE7" w:rsidP="00FE4D32">
      <w:pPr>
        <w:spacing w:line="360" w:lineRule="auto"/>
        <w:jc w:val="both"/>
        <w:rPr>
          <w:rFonts w:ascii="Times New Roman" w:hAnsi="Times New Roman" w:cs="Times New Roman"/>
          <w:sz w:val="24"/>
          <w:szCs w:val="24"/>
        </w:rPr>
      </w:pPr>
    </w:p>
    <w:p w14:paraId="25190D41" w14:textId="5EDC347B" w:rsidR="00CD3FE7" w:rsidRPr="00FE4D32" w:rsidRDefault="00000000" w:rsidP="00FE4D32">
      <w:pPr>
        <w:spacing w:line="360" w:lineRule="auto"/>
        <w:jc w:val="both"/>
        <w:rPr>
          <w:rFonts w:ascii="Times New Roman" w:hAnsi="Times New Roman" w:cs="Times New Roman"/>
          <w:sz w:val="24"/>
          <w:szCs w:val="24"/>
        </w:rPr>
      </w:pPr>
      <w:r w:rsidRPr="00FE4D32">
        <w:rPr>
          <w:rFonts w:ascii="Times New Roman" w:hAnsi="Times New Roman" w:cs="Times New Roman"/>
          <w:b/>
          <w:bCs/>
          <w:color w:val="1F3864"/>
          <w:sz w:val="24"/>
          <w:szCs w:val="24"/>
        </w:rPr>
        <w:t>Table 2: Comparative Strategic Framework Analysis</w:t>
      </w:r>
      <w:r w:rsidR="00081411">
        <w:rPr>
          <w:rFonts w:ascii="Times New Roman" w:hAnsi="Times New Roman" w:cs="Times New Roman"/>
          <w:b/>
          <w:bCs/>
          <w:color w:val="1F3864"/>
          <w:sz w:val="24"/>
          <w:szCs w:val="24"/>
        </w:rPr>
        <w:t xml:space="preserve">, </w:t>
      </w:r>
      <w:r w:rsidRPr="00FE4D32">
        <w:rPr>
          <w:rFonts w:ascii="Times New Roman" w:hAnsi="Times New Roman" w:cs="Times New Roman"/>
          <w:b/>
          <w:bCs/>
          <w:color w:val="1F3864"/>
          <w:sz w:val="24"/>
          <w:szCs w:val="24"/>
        </w:rPr>
        <w:t>Amazon vs Walmart</w:t>
      </w:r>
    </w:p>
    <w:tbl>
      <w:tblPr>
        <w:tblStyle w:val="GridTable4-Accent6"/>
        <w:tblW w:w="9260" w:type="dxa"/>
        <w:tblLook w:val="04A0" w:firstRow="1" w:lastRow="0" w:firstColumn="1" w:lastColumn="0" w:noHBand="0" w:noVBand="1"/>
      </w:tblPr>
      <w:tblGrid>
        <w:gridCol w:w="2000"/>
        <w:gridCol w:w="3630"/>
        <w:gridCol w:w="3630"/>
      </w:tblGrid>
      <w:tr w:rsidR="00CD3FE7" w:rsidRPr="00FE4D32" w14:paraId="4B939E75" w14:textId="77777777" w:rsidTr="000814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4D1E4AC2"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color w:val="1F3864"/>
                <w:sz w:val="24"/>
                <w:szCs w:val="24"/>
              </w:rPr>
              <w:t>Dimension</w:t>
            </w:r>
          </w:p>
        </w:tc>
        <w:tc>
          <w:tcPr>
            <w:tcW w:w="3630" w:type="dxa"/>
          </w:tcPr>
          <w:p w14:paraId="1E26CDA5" w14:textId="77777777" w:rsidR="00CD3FE7" w:rsidRPr="00FE4D32" w:rsidRDefault="00000000" w:rsidP="00081411">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color w:val="1F3864"/>
                <w:sz w:val="24"/>
                <w:szCs w:val="24"/>
              </w:rPr>
              <w:t>Amazon (Pioneer)</w:t>
            </w:r>
          </w:p>
        </w:tc>
        <w:tc>
          <w:tcPr>
            <w:tcW w:w="3630" w:type="dxa"/>
          </w:tcPr>
          <w:p w14:paraId="51ABEC43" w14:textId="77777777" w:rsidR="00CD3FE7" w:rsidRPr="00FE4D32" w:rsidRDefault="00000000" w:rsidP="00081411">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color w:val="1F3864"/>
                <w:sz w:val="24"/>
                <w:szCs w:val="24"/>
              </w:rPr>
              <w:t>Walmart (Follower)</w:t>
            </w:r>
          </w:p>
        </w:tc>
      </w:tr>
      <w:tr w:rsidR="00CD3FE7" w:rsidRPr="00FE4D32" w14:paraId="0D9EFC83" w14:textId="77777777" w:rsidTr="00081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7932B95B"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Porter’s Strategy</w:t>
            </w:r>
          </w:p>
        </w:tc>
        <w:tc>
          <w:tcPr>
            <w:tcW w:w="3630" w:type="dxa"/>
          </w:tcPr>
          <w:p w14:paraId="29FDC382" w14:textId="77777777" w:rsidR="00CD3FE7" w:rsidRPr="00FE4D32" w:rsidRDefault="00000000" w:rsidP="00081411">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Hybrid: Differentiation (AI) + Cost Leadership (chips, logistics, subscriptions)</w:t>
            </w:r>
          </w:p>
        </w:tc>
        <w:tc>
          <w:tcPr>
            <w:tcW w:w="3630" w:type="dxa"/>
          </w:tcPr>
          <w:p w14:paraId="074217FD" w14:textId="77777777" w:rsidR="00CD3FE7" w:rsidRPr="00FE4D32" w:rsidRDefault="00000000" w:rsidP="00081411">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Cost Leadership (EDLP, AI ops) + Selective Differentiation (omnichannel, AI partnerships)</w:t>
            </w:r>
          </w:p>
        </w:tc>
      </w:tr>
      <w:tr w:rsidR="00CD3FE7" w:rsidRPr="00FE4D32" w14:paraId="277B31D2" w14:textId="77777777" w:rsidTr="00081411">
        <w:tc>
          <w:tcPr>
            <w:cnfStyle w:val="001000000000" w:firstRow="0" w:lastRow="0" w:firstColumn="1" w:lastColumn="0" w:oddVBand="0" w:evenVBand="0" w:oddHBand="0" w:evenHBand="0" w:firstRowFirstColumn="0" w:firstRowLastColumn="0" w:lastRowFirstColumn="0" w:lastRowLastColumn="0"/>
            <w:tcW w:w="2000" w:type="dxa"/>
          </w:tcPr>
          <w:p w14:paraId="2749D887"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AI Response (Technological)</w:t>
            </w:r>
          </w:p>
        </w:tc>
        <w:tc>
          <w:tcPr>
            <w:tcW w:w="3630" w:type="dxa"/>
          </w:tcPr>
          <w:p w14:paraId="57046997" w14:textId="77777777" w:rsidR="00CD3FE7" w:rsidRPr="00FE4D32" w:rsidRDefault="00000000" w:rsidP="0008141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 xml:space="preserve">Rufus: +60% conversion, $10B impact; Bedrock 4.7×; </w:t>
            </w:r>
            <w:proofErr w:type="spellStart"/>
            <w:r w:rsidRPr="00FE4D32">
              <w:rPr>
                <w:rFonts w:ascii="Times New Roman" w:hAnsi="Times New Roman" w:cs="Times New Roman"/>
                <w:sz w:val="24"/>
                <w:szCs w:val="24"/>
              </w:rPr>
              <w:t>Trainium</w:t>
            </w:r>
            <w:proofErr w:type="spellEnd"/>
            <w:r w:rsidRPr="00FE4D32">
              <w:rPr>
                <w:rFonts w:ascii="Times New Roman" w:hAnsi="Times New Roman" w:cs="Times New Roman"/>
                <w:sz w:val="24"/>
                <w:szCs w:val="24"/>
              </w:rPr>
              <w:t xml:space="preserve"> chips; Nova 2 models</w:t>
            </w:r>
          </w:p>
        </w:tc>
        <w:tc>
          <w:tcPr>
            <w:tcW w:w="3630" w:type="dxa"/>
          </w:tcPr>
          <w:p w14:paraId="5F53A8AF" w14:textId="77777777" w:rsidR="00CD3FE7" w:rsidRPr="00FE4D32" w:rsidRDefault="00000000" w:rsidP="0008141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Sparky AI; OpenAI ChatGPT Checkout; Pactum AI 3% savings; 30M logistics miles saved</w:t>
            </w:r>
          </w:p>
        </w:tc>
      </w:tr>
      <w:tr w:rsidR="00CD3FE7" w:rsidRPr="00FE4D32" w14:paraId="33F8E191" w14:textId="77777777" w:rsidTr="00081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C32FC83"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Inflation Response (Economic)</w:t>
            </w:r>
          </w:p>
        </w:tc>
        <w:tc>
          <w:tcPr>
            <w:tcW w:w="3630" w:type="dxa"/>
          </w:tcPr>
          <w:p w14:paraId="0B0E026A" w14:textId="77777777" w:rsidR="00CD3FE7" w:rsidRPr="00FE4D32" w:rsidRDefault="00000000" w:rsidP="00081411">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Subscribe &amp; Save + Prime value; grocery share 2.3→2.7%; trade-down customer gains</w:t>
            </w:r>
          </w:p>
        </w:tc>
        <w:tc>
          <w:tcPr>
            <w:tcW w:w="3630" w:type="dxa"/>
          </w:tcPr>
          <w:p w14:paraId="337F414C" w14:textId="77777777" w:rsidR="00CD3FE7" w:rsidRPr="00FE4D32" w:rsidRDefault="00000000" w:rsidP="00081411">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EDLP reinforced; 6.4% discretionary share (record Q1 2025); $150K+ new customers</w:t>
            </w:r>
          </w:p>
        </w:tc>
      </w:tr>
      <w:tr w:rsidR="00CD3FE7" w:rsidRPr="00FE4D32" w14:paraId="73F2D7A3" w14:textId="77777777" w:rsidTr="00081411">
        <w:tc>
          <w:tcPr>
            <w:cnfStyle w:val="001000000000" w:firstRow="0" w:lastRow="0" w:firstColumn="1" w:lastColumn="0" w:oddVBand="0" w:evenVBand="0" w:oddHBand="0" w:evenHBand="0" w:firstRowFirstColumn="0" w:firstRowLastColumn="0" w:lastRowFirstColumn="0" w:lastRowLastColumn="0"/>
            <w:tcW w:w="2000" w:type="dxa"/>
          </w:tcPr>
          <w:p w14:paraId="6DF25329"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Ansoff: Penetration</w:t>
            </w:r>
          </w:p>
        </w:tc>
        <w:tc>
          <w:tcPr>
            <w:tcW w:w="3630" w:type="dxa"/>
          </w:tcPr>
          <w:p w14:paraId="046D43C9" w14:textId="77777777" w:rsidR="00CD3FE7" w:rsidRPr="00FE4D32" w:rsidRDefault="00000000" w:rsidP="0008141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Rufus; 80% US Prime penetration; grocery expansion to compete with Walmart</w:t>
            </w:r>
          </w:p>
        </w:tc>
        <w:tc>
          <w:tcPr>
            <w:tcW w:w="3630" w:type="dxa"/>
          </w:tcPr>
          <w:p w14:paraId="6ECE1B1B" w14:textId="77777777" w:rsidR="00CD3FE7" w:rsidRPr="00FE4D32" w:rsidRDefault="00000000" w:rsidP="0008141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Walmart+; 26% e-com growth; 32% online grocery share; 270M weekly customers</w:t>
            </w:r>
          </w:p>
        </w:tc>
      </w:tr>
      <w:tr w:rsidR="00CD3FE7" w:rsidRPr="00FE4D32" w14:paraId="74307FD6" w14:textId="77777777" w:rsidTr="000814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464779BB"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Ansoff: Product Dev</w:t>
            </w:r>
          </w:p>
        </w:tc>
        <w:tc>
          <w:tcPr>
            <w:tcW w:w="3630" w:type="dxa"/>
          </w:tcPr>
          <w:p w14:paraId="3F15DBF7" w14:textId="77777777" w:rsidR="00CD3FE7" w:rsidRPr="00FE4D32" w:rsidRDefault="00000000" w:rsidP="00081411">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 xml:space="preserve">AWS Bedrock; Nova 2 GenAI; </w:t>
            </w:r>
            <w:proofErr w:type="spellStart"/>
            <w:r w:rsidRPr="00FE4D32">
              <w:rPr>
                <w:rFonts w:ascii="Times New Roman" w:hAnsi="Times New Roman" w:cs="Times New Roman"/>
                <w:sz w:val="24"/>
                <w:szCs w:val="24"/>
              </w:rPr>
              <w:t>AgentCore</w:t>
            </w:r>
            <w:proofErr w:type="spellEnd"/>
            <w:r w:rsidRPr="00FE4D32">
              <w:rPr>
                <w:rFonts w:ascii="Times New Roman" w:hAnsi="Times New Roman" w:cs="Times New Roman"/>
                <w:sz w:val="24"/>
                <w:szCs w:val="24"/>
              </w:rPr>
              <w:t>; Trainium3 chips</w:t>
            </w:r>
          </w:p>
        </w:tc>
        <w:tc>
          <w:tcPr>
            <w:tcW w:w="3630" w:type="dxa"/>
          </w:tcPr>
          <w:p w14:paraId="44A47530" w14:textId="77777777" w:rsidR="00CD3FE7" w:rsidRPr="00FE4D32" w:rsidRDefault="00000000" w:rsidP="00081411">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 xml:space="preserve">Sparky </w:t>
            </w:r>
            <w:proofErr w:type="gramStart"/>
            <w:r w:rsidRPr="00FE4D32">
              <w:rPr>
                <w:rFonts w:ascii="Times New Roman" w:hAnsi="Times New Roman" w:cs="Times New Roman"/>
                <w:sz w:val="24"/>
                <w:szCs w:val="24"/>
              </w:rPr>
              <w:t>AI;</w:t>
            </w:r>
            <w:proofErr w:type="gramEnd"/>
            <w:r w:rsidRPr="00FE4D32">
              <w:rPr>
                <w:rFonts w:ascii="Times New Roman" w:hAnsi="Times New Roman" w:cs="Times New Roman"/>
                <w:sz w:val="24"/>
                <w:szCs w:val="24"/>
              </w:rPr>
              <w:t xml:space="preserve"> Walmart Connect ($4.4B); ChatGPT Instant Checkout; AR commerce</w:t>
            </w:r>
          </w:p>
        </w:tc>
      </w:tr>
      <w:tr w:rsidR="00CD3FE7" w:rsidRPr="00FE4D32" w14:paraId="0C7BBE90" w14:textId="77777777" w:rsidTr="00081411">
        <w:tc>
          <w:tcPr>
            <w:cnfStyle w:val="001000000000" w:firstRow="0" w:lastRow="0" w:firstColumn="1" w:lastColumn="0" w:oddVBand="0" w:evenVBand="0" w:oddHBand="0" w:evenHBand="0" w:firstRowFirstColumn="0" w:firstRowLastColumn="0" w:lastRowFirstColumn="0" w:lastRowLastColumn="0"/>
            <w:tcW w:w="2000" w:type="dxa"/>
          </w:tcPr>
          <w:p w14:paraId="03A526F0" w14:textId="77777777" w:rsidR="00CD3FE7" w:rsidRPr="00FE4D32" w:rsidRDefault="00000000" w:rsidP="00081411">
            <w:pPr>
              <w:spacing w:line="276" w:lineRule="auto"/>
              <w:jc w:val="both"/>
              <w:rPr>
                <w:rFonts w:ascii="Times New Roman" w:hAnsi="Times New Roman" w:cs="Times New Roman"/>
                <w:sz w:val="24"/>
                <w:szCs w:val="24"/>
              </w:rPr>
            </w:pPr>
            <w:r w:rsidRPr="00FE4D32">
              <w:rPr>
                <w:rFonts w:ascii="Times New Roman" w:hAnsi="Times New Roman" w:cs="Times New Roman"/>
                <w:sz w:val="24"/>
                <w:szCs w:val="24"/>
              </w:rPr>
              <w:t>Ansoff: Diversification</w:t>
            </w:r>
          </w:p>
        </w:tc>
        <w:tc>
          <w:tcPr>
            <w:tcW w:w="3630" w:type="dxa"/>
          </w:tcPr>
          <w:p w14:paraId="71D371C4" w14:textId="77777777" w:rsidR="00CD3FE7" w:rsidRPr="00FE4D32" w:rsidRDefault="00000000" w:rsidP="0008141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 xml:space="preserve">Project Kuiper satellite; logistics-as-a-service; </w:t>
            </w:r>
            <w:proofErr w:type="spellStart"/>
            <w:r w:rsidRPr="00FE4D32">
              <w:rPr>
                <w:rFonts w:ascii="Times New Roman" w:hAnsi="Times New Roman" w:cs="Times New Roman"/>
                <w:sz w:val="24"/>
                <w:szCs w:val="24"/>
              </w:rPr>
              <w:t>Trainium</w:t>
            </w:r>
            <w:proofErr w:type="spellEnd"/>
            <w:r w:rsidRPr="00FE4D32">
              <w:rPr>
                <w:rFonts w:ascii="Times New Roman" w:hAnsi="Times New Roman" w:cs="Times New Roman"/>
                <w:sz w:val="24"/>
                <w:szCs w:val="24"/>
              </w:rPr>
              <w:t xml:space="preserve"> chip licensing</w:t>
            </w:r>
          </w:p>
        </w:tc>
        <w:tc>
          <w:tcPr>
            <w:tcW w:w="3630" w:type="dxa"/>
          </w:tcPr>
          <w:p w14:paraId="57C06F54" w14:textId="77777777" w:rsidR="00CD3FE7" w:rsidRPr="00FE4D32" w:rsidRDefault="00000000" w:rsidP="00081411">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E4D32">
              <w:rPr>
                <w:rFonts w:ascii="Times New Roman" w:hAnsi="Times New Roman" w:cs="Times New Roman"/>
                <w:sz w:val="24"/>
                <w:szCs w:val="24"/>
              </w:rPr>
              <w:t xml:space="preserve">19-country expansion; 3P marketplace (26% CAGR); route </w:t>
            </w:r>
            <w:proofErr w:type="spellStart"/>
            <w:r w:rsidRPr="00FE4D32">
              <w:rPr>
                <w:rFonts w:ascii="Times New Roman" w:hAnsi="Times New Roman" w:cs="Times New Roman"/>
                <w:sz w:val="24"/>
                <w:szCs w:val="24"/>
              </w:rPr>
              <w:t>optimisation</w:t>
            </w:r>
            <w:proofErr w:type="spellEnd"/>
            <w:r w:rsidRPr="00FE4D32">
              <w:rPr>
                <w:rFonts w:ascii="Times New Roman" w:hAnsi="Times New Roman" w:cs="Times New Roman"/>
                <w:sz w:val="24"/>
                <w:szCs w:val="24"/>
              </w:rPr>
              <w:t xml:space="preserve"> SaaS</w:t>
            </w:r>
          </w:p>
        </w:tc>
      </w:tr>
    </w:tbl>
    <w:p w14:paraId="7885A551" w14:textId="500C7D6E" w:rsidR="00CD3FE7" w:rsidRPr="00FE4D32" w:rsidRDefault="00000000" w:rsidP="00081411">
      <w:pPr>
        <w:spacing w:line="360" w:lineRule="auto"/>
        <w:jc w:val="center"/>
        <w:rPr>
          <w:rFonts w:ascii="Times New Roman" w:hAnsi="Times New Roman" w:cs="Times New Roman"/>
          <w:sz w:val="24"/>
          <w:szCs w:val="24"/>
        </w:rPr>
      </w:pPr>
      <w:r w:rsidRPr="00FE4D32">
        <w:rPr>
          <w:rFonts w:ascii="Times New Roman" w:hAnsi="Times New Roman" w:cs="Times New Roman"/>
          <w:i/>
          <w:iCs/>
          <w:color w:val="555555"/>
          <w:sz w:val="24"/>
          <w:szCs w:val="24"/>
        </w:rPr>
        <w:lastRenderedPageBreak/>
        <w:t xml:space="preserve">Source: </w:t>
      </w:r>
      <w:r w:rsidR="00081411">
        <w:rPr>
          <w:rFonts w:ascii="Times New Roman" w:hAnsi="Times New Roman" w:cs="Times New Roman"/>
          <w:i/>
          <w:iCs/>
          <w:color w:val="555555"/>
          <w:sz w:val="24"/>
          <w:szCs w:val="24"/>
        </w:rPr>
        <w:t>(</w:t>
      </w:r>
      <w:proofErr w:type="spellStart"/>
      <w:r w:rsidRPr="00FE4D32">
        <w:rPr>
          <w:rFonts w:ascii="Times New Roman" w:hAnsi="Times New Roman" w:cs="Times New Roman"/>
          <w:i/>
          <w:iCs/>
          <w:color w:val="555555"/>
          <w:sz w:val="24"/>
          <w:szCs w:val="24"/>
        </w:rPr>
        <w:t>FinancialContent</w:t>
      </w:r>
      <w:proofErr w:type="spellEnd"/>
      <w:r w:rsidR="00081411">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2025)</w:t>
      </w:r>
    </w:p>
    <w:p w14:paraId="3A241767" w14:textId="77777777" w:rsidR="00CD3FE7" w:rsidRPr="00FE4D32" w:rsidRDefault="00000000" w:rsidP="00FE4D32">
      <w:pPr>
        <w:spacing w:line="360" w:lineRule="auto"/>
        <w:jc w:val="both"/>
        <w:rPr>
          <w:rFonts w:ascii="Times New Roman" w:hAnsi="Times New Roman" w:cs="Times New Roman"/>
          <w:sz w:val="24"/>
          <w:szCs w:val="24"/>
        </w:rPr>
      </w:pPr>
      <w:r w:rsidRPr="00FE4D32">
        <w:rPr>
          <w:rFonts w:ascii="Times New Roman" w:hAnsi="Times New Roman" w:cs="Times New Roman"/>
          <w:noProof/>
          <w:sz w:val="24"/>
          <w:szCs w:val="24"/>
        </w:rPr>
        <w:drawing>
          <wp:inline distT="0" distB="0" distL="0" distR="0" wp14:anchorId="2CA0A4D3" wp14:editId="40845A8A">
            <wp:extent cx="5922329" cy="2529840"/>
            <wp:effectExtent l="0" t="0" r="2540" b="3810"/>
            <wp:docPr id="1312702892" name="Picture 1312702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02892" name="Picture 1312702892"/>
                    <pic:cNvPicPr>
                      <a:picLocks noChangeAspect="1" noChangeArrowheads="1"/>
                    </pic:cNvPicPr>
                  </pic:nvPicPr>
                  <pic:blipFill rotWithShape="1">
                    <a:blip r:embed="rId14"/>
                    <a:srcRect t="5667"/>
                    <a:stretch>
                      <a:fillRect/>
                    </a:stretch>
                  </pic:blipFill>
                  <pic:spPr bwMode="auto">
                    <a:xfrm>
                      <a:off x="0" y="0"/>
                      <a:ext cx="5932783" cy="2534305"/>
                    </a:xfrm>
                    <a:prstGeom prst="rect">
                      <a:avLst/>
                    </a:prstGeom>
                    <a:ln>
                      <a:noFill/>
                    </a:ln>
                    <a:extLst>
                      <a:ext uri="{53640926-AAD7-44D8-BBD7-CCE9431645EC}">
                        <a14:shadowObscured xmlns:a14="http://schemas.microsoft.com/office/drawing/2010/main"/>
                      </a:ext>
                    </a:extLst>
                  </pic:spPr>
                </pic:pic>
              </a:graphicData>
            </a:graphic>
          </wp:inline>
        </w:drawing>
      </w:r>
    </w:p>
    <w:p w14:paraId="2DC34CDB" w14:textId="2B35DF15" w:rsidR="00081411" w:rsidRDefault="00000000" w:rsidP="00081411">
      <w:pPr>
        <w:spacing w:line="360" w:lineRule="auto"/>
        <w:jc w:val="center"/>
        <w:rPr>
          <w:rFonts w:ascii="Times New Roman" w:hAnsi="Times New Roman" w:cs="Times New Roman"/>
          <w:i/>
          <w:iCs/>
          <w:color w:val="555555"/>
          <w:sz w:val="24"/>
          <w:szCs w:val="24"/>
        </w:rPr>
      </w:pPr>
      <w:r w:rsidRPr="00FE4D32">
        <w:rPr>
          <w:rFonts w:ascii="Times New Roman" w:hAnsi="Times New Roman" w:cs="Times New Roman"/>
          <w:i/>
          <w:iCs/>
          <w:color w:val="555555"/>
          <w:sz w:val="24"/>
          <w:szCs w:val="24"/>
        </w:rPr>
        <w:t>Figure 6: Key AI &amp; E-Commerce Performance Metrics</w:t>
      </w:r>
      <w:r w:rsidR="00081411">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 xml:space="preserve">Amazon vs Walmart (2024–25). Sources: </w:t>
      </w:r>
      <w:r w:rsidR="00081411">
        <w:rPr>
          <w:rFonts w:ascii="Times New Roman" w:hAnsi="Times New Roman" w:cs="Times New Roman"/>
          <w:i/>
          <w:iCs/>
          <w:color w:val="555555"/>
          <w:sz w:val="24"/>
          <w:szCs w:val="24"/>
        </w:rPr>
        <w:t>(</w:t>
      </w:r>
      <w:proofErr w:type="spellStart"/>
      <w:r w:rsidRPr="00FE4D32">
        <w:rPr>
          <w:rFonts w:ascii="Times New Roman" w:hAnsi="Times New Roman" w:cs="Times New Roman"/>
          <w:i/>
          <w:iCs/>
          <w:color w:val="555555"/>
          <w:sz w:val="24"/>
          <w:szCs w:val="24"/>
        </w:rPr>
        <w:t>FinancialContent</w:t>
      </w:r>
      <w:proofErr w:type="spellEnd"/>
      <w:r w:rsidR="00081411">
        <w:rPr>
          <w:rFonts w:ascii="Times New Roman" w:hAnsi="Times New Roman" w:cs="Times New Roman"/>
          <w:i/>
          <w:iCs/>
          <w:color w:val="555555"/>
          <w:sz w:val="24"/>
          <w:szCs w:val="24"/>
        </w:rPr>
        <w:t xml:space="preserve">, </w:t>
      </w:r>
      <w:r w:rsidRPr="00FE4D32">
        <w:rPr>
          <w:rFonts w:ascii="Times New Roman" w:hAnsi="Times New Roman" w:cs="Times New Roman"/>
          <w:i/>
          <w:iCs/>
          <w:color w:val="555555"/>
          <w:sz w:val="24"/>
          <w:szCs w:val="24"/>
        </w:rPr>
        <w:t>2025)</w:t>
      </w:r>
    </w:p>
    <w:p w14:paraId="1C254269" w14:textId="63B25646" w:rsidR="00CD3FE7" w:rsidRPr="00FE4D32" w:rsidRDefault="00000000" w:rsidP="00081411">
      <w:pPr>
        <w:pStyle w:val="Heading1"/>
      </w:pPr>
      <w:bookmarkStart w:id="15" w:name="_Toc224946647"/>
      <w:r w:rsidRPr="00FE4D32">
        <w:t>Critical Evaluation and Comparative Synthesis</w:t>
      </w:r>
      <w:bookmarkEnd w:id="15"/>
    </w:p>
    <w:p w14:paraId="531935BD" w14:textId="730A32F4" w:rsidR="007A508C" w:rsidRPr="00FE4D32" w:rsidRDefault="007A508C"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The interaction of Technological and Economic macro forces generates an instructive trial of </w:t>
      </w:r>
      <w:r w:rsidR="00FE4D32">
        <w:rPr>
          <w:rFonts w:ascii="Times New Roman" w:hAnsi="Times New Roman" w:cs="Times New Roman"/>
          <w:sz w:val="24"/>
          <w:szCs w:val="24"/>
        </w:rPr>
        <w:t xml:space="preserve">the </w:t>
      </w:r>
      <w:r w:rsidRPr="00FE4D32">
        <w:rPr>
          <w:rFonts w:ascii="Times New Roman" w:hAnsi="Times New Roman" w:cs="Times New Roman"/>
          <w:sz w:val="24"/>
          <w:szCs w:val="24"/>
        </w:rPr>
        <w:t>first mover and second mover approach, in that each force is structurally favorable to a distinct competitor. The Technological factor - the emergence of AI - works to the benefit of Amazon</w:t>
      </w:r>
      <w:r w:rsidR="00672DB3" w:rsidRPr="00FE4D32">
        <w:rPr>
          <w:rFonts w:ascii="Times New Roman" w:hAnsi="Times New Roman" w:cs="Times New Roman"/>
          <w:sz w:val="24"/>
          <w:szCs w:val="24"/>
        </w:rPr>
        <w:t xml:space="preserve"> (Varadarajan et al., 2008)</w:t>
      </w:r>
      <w:r w:rsidRPr="00FE4D32">
        <w:rPr>
          <w:rFonts w:ascii="Times New Roman" w:hAnsi="Times New Roman" w:cs="Times New Roman"/>
          <w:sz w:val="24"/>
          <w:szCs w:val="24"/>
        </w:rPr>
        <w:t xml:space="preserve">. Being the first, Amazon has a decade-long lead in AI infrastructure, autonomous silicon, and cloud AI </w:t>
      </w:r>
      <w:proofErr w:type="spellStart"/>
      <w:r w:rsidRPr="00FE4D32">
        <w:rPr>
          <w:rFonts w:ascii="Times New Roman" w:hAnsi="Times New Roman" w:cs="Times New Roman"/>
          <w:sz w:val="24"/>
          <w:szCs w:val="24"/>
        </w:rPr>
        <w:t>commercialisation</w:t>
      </w:r>
      <w:proofErr w:type="spellEnd"/>
      <w:r w:rsidRPr="00FE4D32">
        <w:rPr>
          <w:rFonts w:ascii="Times New Roman" w:hAnsi="Times New Roman" w:cs="Times New Roman"/>
          <w:sz w:val="24"/>
          <w:szCs w:val="24"/>
        </w:rPr>
        <w:t>. Its unceasing innovation follows the logic of the Blue Ocean Strategy presented by Kim and Mauborgne (2015): Amazon develops new value curves that are not easily compared with its competitors. The reaction of Walmart, namely the application of AI both operationally and strategically, is the follower advantage of Lieberman and Montgomery (1988), which is that it can take advantage of tested technologies at a lower cost and risk.</w:t>
      </w:r>
    </w:p>
    <w:p w14:paraId="092F6D34" w14:textId="1ED57AFA" w:rsidR="007A508C" w:rsidRPr="00FE4D32" w:rsidRDefault="007A508C"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The Economic factor</w:t>
      </w:r>
      <w:r w:rsidR="00081411">
        <w:rPr>
          <w:rFonts w:ascii="Times New Roman" w:hAnsi="Times New Roman" w:cs="Times New Roman"/>
          <w:sz w:val="24"/>
          <w:szCs w:val="24"/>
        </w:rPr>
        <w:t xml:space="preserve">, </w:t>
      </w:r>
      <w:r w:rsidRPr="00FE4D32">
        <w:rPr>
          <w:rFonts w:ascii="Times New Roman" w:hAnsi="Times New Roman" w:cs="Times New Roman"/>
          <w:sz w:val="24"/>
          <w:szCs w:val="24"/>
        </w:rPr>
        <w:t>continued inflation</w:t>
      </w:r>
      <w:r w:rsidR="00081411">
        <w:rPr>
          <w:rFonts w:ascii="Times New Roman" w:hAnsi="Times New Roman" w:cs="Times New Roman"/>
          <w:sz w:val="24"/>
          <w:szCs w:val="24"/>
        </w:rPr>
        <w:t>,</w:t>
      </w:r>
      <w:r w:rsidRPr="00FE4D32">
        <w:rPr>
          <w:rFonts w:ascii="Times New Roman" w:hAnsi="Times New Roman" w:cs="Times New Roman"/>
          <w:sz w:val="24"/>
          <w:szCs w:val="24"/>
        </w:rPr>
        <w:t xml:space="preserve"> is beneficial to Walmart structurally. The value-seeking during its EDLP model, grocery leadership</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proximity to consumers </w:t>
      </w:r>
      <w:r w:rsidR="00FE4D32">
        <w:rPr>
          <w:rFonts w:ascii="Times New Roman" w:hAnsi="Times New Roman" w:cs="Times New Roman"/>
          <w:sz w:val="24"/>
          <w:szCs w:val="24"/>
        </w:rPr>
        <w:t>offer</w:t>
      </w:r>
      <w:r w:rsidRPr="00FE4D32">
        <w:rPr>
          <w:rFonts w:ascii="Times New Roman" w:hAnsi="Times New Roman" w:cs="Times New Roman"/>
          <w:sz w:val="24"/>
          <w:szCs w:val="24"/>
        </w:rPr>
        <w:t xml:space="preserve"> a natural haven</w:t>
      </w:r>
      <w:r w:rsidR="00672DB3" w:rsidRPr="00FE4D32">
        <w:rPr>
          <w:rFonts w:ascii="Times New Roman" w:hAnsi="Times New Roman" w:cs="Times New Roman"/>
          <w:sz w:val="24"/>
          <w:szCs w:val="24"/>
        </w:rPr>
        <w:t xml:space="preserve"> (Roberts and Berg, 2012)</w:t>
      </w:r>
      <w:r w:rsidRPr="00FE4D32">
        <w:rPr>
          <w:rFonts w:ascii="Times New Roman" w:hAnsi="Times New Roman" w:cs="Times New Roman"/>
          <w:sz w:val="24"/>
          <w:szCs w:val="24"/>
        </w:rPr>
        <w:t>. The structural shift that is shown by high-income consumers shifting towards Walmart</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as revealed by Consumer Edge (2025) and PYMNTS (2025)</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is not a cyclical shift but a structural shift. Amazon, on the other hand, is truly threatened by diluted discretionary demand, its primary source of </w:t>
      </w:r>
      <w:r w:rsidR="00FE4D32">
        <w:rPr>
          <w:rFonts w:ascii="Times New Roman" w:hAnsi="Times New Roman" w:cs="Times New Roman"/>
          <w:sz w:val="24"/>
          <w:szCs w:val="24"/>
        </w:rPr>
        <w:t>revenue</w:t>
      </w:r>
      <w:r w:rsidRPr="00FE4D32">
        <w:rPr>
          <w:rFonts w:ascii="Times New Roman" w:hAnsi="Times New Roman" w:cs="Times New Roman"/>
          <w:sz w:val="24"/>
          <w:szCs w:val="24"/>
        </w:rPr>
        <w:t>. This imbalance has analytical significance: one firm and another firm are at the same time offered by the same macro environment and threatened, respectively, on the condition of a strategic position.</w:t>
      </w:r>
    </w:p>
    <w:p w14:paraId="7B7D19B0" w14:textId="379A2AE0" w:rsidR="007A508C" w:rsidRPr="00FE4D32" w:rsidRDefault="007A508C"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A weakness is that </w:t>
      </w:r>
      <w:r w:rsidR="00FE4D32">
        <w:rPr>
          <w:rFonts w:ascii="Times New Roman" w:hAnsi="Times New Roman" w:cs="Times New Roman"/>
          <w:sz w:val="24"/>
          <w:szCs w:val="24"/>
        </w:rPr>
        <w:t>Porter's</w:t>
      </w:r>
      <w:r w:rsidRPr="00FE4D32">
        <w:rPr>
          <w:rFonts w:ascii="Times New Roman" w:hAnsi="Times New Roman" w:cs="Times New Roman"/>
          <w:sz w:val="24"/>
          <w:szCs w:val="24"/>
        </w:rPr>
        <w:t xml:space="preserve"> (1980) and </w:t>
      </w:r>
      <w:r w:rsidR="00FE4D32">
        <w:rPr>
          <w:rFonts w:ascii="Times New Roman" w:hAnsi="Times New Roman" w:cs="Times New Roman"/>
          <w:sz w:val="24"/>
          <w:szCs w:val="24"/>
        </w:rPr>
        <w:t>Ansoff's</w:t>
      </w:r>
      <w:r w:rsidRPr="00FE4D32">
        <w:rPr>
          <w:rFonts w:ascii="Times New Roman" w:hAnsi="Times New Roman" w:cs="Times New Roman"/>
          <w:sz w:val="24"/>
          <w:szCs w:val="24"/>
        </w:rPr>
        <w:t xml:space="preserve"> (1957) models present independent pictures of the dynamic competitive realities</w:t>
      </w:r>
      <w:r w:rsidR="00672DB3" w:rsidRPr="00FE4D32">
        <w:rPr>
          <w:rFonts w:ascii="Times New Roman" w:hAnsi="Times New Roman" w:cs="Times New Roman"/>
          <w:sz w:val="24"/>
          <w:szCs w:val="24"/>
        </w:rPr>
        <w:t xml:space="preserve"> (Milova, 2001)</w:t>
      </w:r>
      <w:r w:rsidRPr="00FE4D32">
        <w:rPr>
          <w:rFonts w:ascii="Times New Roman" w:hAnsi="Times New Roman" w:cs="Times New Roman"/>
          <w:sz w:val="24"/>
          <w:szCs w:val="24"/>
        </w:rPr>
        <w:t xml:space="preserve">. With the inflation level stabilizing, the effect </w:t>
      </w:r>
      <w:r w:rsidRPr="00FE4D32">
        <w:rPr>
          <w:rFonts w:ascii="Times New Roman" w:hAnsi="Times New Roman" w:cs="Times New Roman"/>
          <w:sz w:val="24"/>
          <w:szCs w:val="24"/>
        </w:rPr>
        <w:lastRenderedPageBreak/>
        <w:t>of trade-down in favor of Walmart can reverse</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and thus the need to develop digital capabilities </w:t>
      </w:r>
      <w:r w:rsidR="00FE4D32">
        <w:rPr>
          <w:rFonts w:ascii="Times New Roman" w:hAnsi="Times New Roman" w:cs="Times New Roman"/>
          <w:sz w:val="24"/>
          <w:szCs w:val="24"/>
        </w:rPr>
        <w:t>durably</w:t>
      </w:r>
      <w:r w:rsidRPr="00FE4D32">
        <w:rPr>
          <w:rFonts w:ascii="Times New Roman" w:hAnsi="Times New Roman" w:cs="Times New Roman"/>
          <w:sz w:val="24"/>
          <w:szCs w:val="24"/>
        </w:rPr>
        <w:t xml:space="preserve"> instead of depending on cyclical </w:t>
      </w:r>
      <w:r w:rsidR="00081411" w:rsidRPr="00FE4D32">
        <w:rPr>
          <w:rFonts w:ascii="Times New Roman" w:hAnsi="Times New Roman" w:cs="Times New Roman"/>
          <w:sz w:val="24"/>
          <w:szCs w:val="24"/>
        </w:rPr>
        <w:t>tailwinds</w:t>
      </w:r>
      <w:r w:rsidRPr="00FE4D32">
        <w:rPr>
          <w:rFonts w:ascii="Times New Roman" w:hAnsi="Times New Roman" w:cs="Times New Roman"/>
          <w:sz w:val="24"/>
          <w:szCs w:val="24"/>
        </w:rPr>
        <w:t xml:space="preserve"> to play entirely on </w:t>
      </w:r>
      <w:proofErr w:type="gramStart"/>
      <w:r w:rsidRPr="00FE4D32">
        <w:rPr>
          <w:rFonts w:ascii="Times New Roman" w:hAnsi="Times New Roman" w:cs="Times New Roman"/>
          <w:sz w:val="24"/>
          <w:szCs w:val="24"/>
        </w:rPr>
        <w:t>its</w:t>
      </w:r>
      <w:proofErr w:type="gramEnd"/>
      <w:r w:rsidRPr="00FE4D32">
        <w:rPr>
          <w:rFonts w:ascii="Times New Roman" w:hAnsi="Times New Roman" w:cs="Times New Roman"/>
          <w:sz w:val="24"/>
          <w:szCs w:val="24"/>
        </w:rPr>
        <w:t xml:space="preserve"> own (Lieberman and Montgomery, 1988).</w:t>
      </w:r>
    </w:p>
    <w:p w14:paraId="094F5ED1" w14:textId="47B151EF" w:rsidR="007A508C" w:rsidRPr="00FE4D32" w:rsidRDefault="007A508C" w:rsidP="00081411">
      <w:pPr>
        <w:pStyle w:val="Heading1"/>
      </w:pPr>
      <w:bookmarkStart w:id="16" w:name="_Toc224946648"/>
      <w:r w:rsidRPr="00FE4D32">
        <w:t>Conclusion</w:t>
      </w:r>
      <w:bookmarkEnd w:id="16"/>
    </w:p>
    <w:p w14:paraId="44F51E5D" w14:textId="2D5D0B6D" w:rsidR="007A508C" w:rsidRPr="00FE4D32" w:rsidRDefault="007A508C"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This report has shown that there is one Technological force (the emergence of generative AI) and one Economic force (the continued pressure of inflation) transforming global e-commerce in markedly different ways that would create polar patterns of opportunity and threat to both Amazon and Walmart. Amazon has a hybrid differentiation and cost leadership strategy that is based on proprietary AI infrastructure that strengthens its </w:t>
      </w:r>
      <w:r w:rsidR="00FE4D32">
        <w:rPr>
          <w:rFonts w:ascii="Times New Roman" w:hAnsi="Times New Roman" w:cs="Times New Roman"/>
          <w:sz w:val="24"/>
          <w:szCs w:val="24"/>
        </w:rPr>
        <w:t>pioneering</w:t>
      </w:r>
      <w:r w:rsidRPr="00FE4D32">
        <w:rPr>
          <w:rFonts w:ascii="Times New Roman" w:hAnsi="Times New Roman" w:cs="Times New Roman"/>
          <w:sz w:val="24"/>
          <w:szCs w:val="24"/>
        </w:rPr>
        <w:t xml:space="preserve"> competitive legacy against Technological force. Increased by inflationary consumer </w:t>
      </w:r>
      <w:proofErr w:type="spellStart"/>
      <w:r w:rsidRPr="00FE4D32">
        <w:rPr>
          <w:rFonts w:ascii="Times New Roman" w:hAnsi="Times New Roman" w:cs="Times New Roman"/>
          <w:sz w:val="24"/>
          <w:szCs w:val="24"/>
        </w:rPr>
        <w:t>behaviour</w:t>
      </w:r>
      <w:proofErr w:type="spellEnd"/>
      <w:r w:rsidRPr="00FE4D32">
        <w:rPr>
          <w:rFonts w:ascii="Times New Roman" w:hAnsi="Times New Roman" w:cs="Times New Roman"/>
          <w:sz w:val="24"/>
          <w:szCs w:val="24"/>
        </w:rPr>
        <w:t xml:space="preserve"> and enhanced by selective AI differentiation through partnerships, </w:t>
      </w:r>
      <w:r w:rsidR="00FE4D32">
        <w:rPr>
          <w:rFonts w:ascii="Times New Roman" w:hAnsi="Times New Roman" w:cs="Times New Roman"/>
          <w:sz w:val="24"/>
          <w:szCs w:val="24"/>
        </w:rPr>
        <w:t xml:space="preserve">the </w:t>
      </w:r>
      <w:r w:rsidRPr="00FE4D32">
        <w:rPr>
          <w:rFonts w:ascii="Times New Roman" w:hAnsi="Times New Roman" w:cs="Times New Roman"/>
          <w:sz w:val="24"/>
          <w:szCs w:val="24"/>
        </w:rPr>
        <w:t>cost leadership of Walmart is a commercially coherent response of followers to access its physical asset base advantages against the Economic force.</w:t>
      </w:r>
    </w:p>
    <w:p w14:paraId="14E60955" w14:textId="2C3A978E" w:rsidR="007A508C" w:rsidRPr="00FE4D32" w:rsidRDefault="007A508C"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t xml:space="preserve">The analysis supports the fact that the pioneer and the follower strategies depict totally different theories of competitive advantage. </w:t>
      </w:r>
      <w:proofErr w:type="gramStart"/>
      <w:r w:rsidRPr="00FE4D32">
        <w:rPr>
          <w:rFonts w:ascii="Times New Roman" w:hAnsi="Times New Roman" w:cs="Times New Roman"/>
          <w:sz w:val="24"/>
          <w:szCs w:val="24"/>
        </w:rPr>
        <w:t>In order to</w:t>
      </w:r>
      <w:proofErr w:type="gramEnd"/>
      <w:r w:rsidRPr="00FE4D32">
        <w:rPr>
          <w:rFonts w:ascii="Times New Roman" w:hAnsi="Times New Roman" w:cs="Times New Roman"/>
          <w:sz w:val="24"/>
          <w:szCs w:val="24"/>
        </w:rPr>
        <w:t xml:space="preserve"> defend incumbency, pioneers must never stop technologically, </w:t>
      </w:r>
      <w:r w:rsidR="00FE4D32">
        <w:rPr>
          <w:rFonts w:ascii="Times New Roman" w:hAnsi="Times New Roman" w:cs="Times New Roman"/>
          <w:sz w:val="24"/>
          <w:szCs w:val="24"/>
        </w:rPr>
        <w:t xml:space="preserve">and </w:t>
      </w:r>
      <w:r w:rsidRPr="00FE4D32">
        <w:rPr>
          <w:rFonts w:ascii="Times New Roman" w:hAnsi="Times New Roman" w:cs="Times New Roman"/>
          <w:sz w:val="24"/>
          <w:szCs w:val="24"/>
        </w:rPr>
        <w:t xml:space="preserve">followers must pick and </w:t>
      </w:r>
      <w:r w:rsidR="00081411" w:rsidRPr="00FE4D32">
        <w:rPr>
          <w:rFonts w:ascii="Times New Roman" w:hAnsi="Times New Roman" w:cs="Times New Roman"/>
          <w:sz w:val="24"/>
          <w:szCs w:val="24"/>
        </w:rPr>
        <w:t>choose</w:t>
      </w:r>
      <w:r w:rsidRPr="00FE4D32">
        <w:rPr>
          <w:rFonts w:ascii="Times New Roman" w:hAnsi="Times New Roman" w:cs="Times New Roman"/>
          <w:sz w:val="24"/>
          <w:szCs w:val="24"/>
        </w:rPr>
        <w:t xml:space="preserve"> technologies that have been proven by pioneers and macro-economic conditions that </w:t>
      </w:r>
      <w:proofErr w:type="spellStart"/>
      <w:r w:rsidRPr="00FE4D32">
        <w:rPr>
          <w:rFonts w:ascii="Times New Roman" w:hAnsi="Times New Roman" w:cs="Times New Roman"/>
          <w:sz w:val="24"/>
          <w:szCs w:val="24"/>
        </w:rPr>
        <w:t>favour</w:t>
      </w:r>
      <w:proofErr w:type="spellEnd"/>
      <w:r w:rsidRPr="00FE4D32">
        <w:rPr>
          <w:rFonts w:ascii="Times New Roman" w:hAnsi="Times New Roman" w:cs="Times New Roman"/>
          <w:sz w:val="24"/>
          <w:szCs w:val="24"/>
        </w:rPr>
        <w:t xml:space="preserve"> them. Strategically coherent implementation of both approaches can deliver a long-lasting competitive advantage</w:t>
      </w:r>
      <w:r w:rsidR="00FE4D32">
        <w:rPr>
          <w:rFonts w:ascii="Times New Roman" w:hAnsi="Times New Roman" w:cs="Times New Roman"/>
          <w:sz w:val="24"/>
          <w:szCs w:val="24"/>
        </w:rPr>
        <w:t>;</w:t>
      </w:r>
      <w:r w:rsidRPr="00FE4D32">
        <w:rPr>
          <w:rFonts w:ascii="Times New Roman" w:hAnsi="Times New Roman" w:cs="Times New Roman"/>
          <w:sz w:val="24"/>
          <w:szCs w:val="24"/>
        </w:rPr>
        <w:t xml:space="preserve"> the comparison between the performances of Amazon and Walmart in 20242025 provides a clear example of that.</w:t>
      </w:r>
    </w:p>
    <w:p w14:paraId="3130069D" w14:textId="6C5BB2C4" w:rsidR="00CD3FE7" w:rsidRPr="00FE4D32" w:rsidRDefault="00000000" w:rsidP="00FE4D32">
      <w:pPr>
        <w:spacing w:line="360" w:lineRule="auto"/>
        <w:jc w:val="both"/>
        <w:rPr>
          <w:rFonts w:ascii="Times New Roman" w:hAnsi="Times New Roman" w:cs="Times New Roman"/>
          <w:sz w:val="24"/>
          <w:szCs w:val="24"/>
        </w:rPr>
      </w:pPr>
      <w:r w:rsidRPr="00FE4D32">
        <w:rPr>
          <w:rFonts w:ascii="Times New Roman" w:hAnsi="Times New Roman" w:cs="Times New Roman"/>
          <w:sz w:val="24"/>
          <w:szCs w:val="24"/>
        </w:rPr>
        <w:br w:type="page"/>
      </w:r>
    </w:p>
    <w:p w14:paraId="1A7A739A" w14:textId="77777777" w:rsidR="00CD3FE7" w:rsidRPr="00FE4D32" w:rsidRDefault="00000000" w:rsidP="00081411">
      <w:pPr>
        <w:pStyle w:val="Heading1"/>
      </w:pPr>
      <w:bookmarkStart w:id="17" w:name="_Toc224946649"/>
      <w:r w:rsidRPr="00FE4D32">
        <w:lastRenderedPageBreak/>
        <w:t>References</w:t>
      </w:r>
      <w:bookmarkEnd w:id="17"/>
    </w:p>
    <w:p w14:paraId="70EC45FB" w14:textId="77777777" w:rsidR="00081411" w:rsidRDefault="00081411" w:rsidP="00672DB3"/>
    <w:p w14:paraId="3345AD1D" w14:textId="77777777" w:rsidR="00081411" w:rsidRPr="00FE4D32" w:rsidRDefault="00081411" w:rsidP="00081411">
      <w:pPr>
        <w:spacing w:line="360" w:lineRule="auto"/>
        <w:ind w:left="720" w:hanging="720"/>
        <w:rPr>
          <w:rFonts w:ascii="Times New Roman" w:eastAsia="SimSun" w:hAnsi="Times New Roman" w:cs="Times New Roman"/>
          <w:color w:val="222222"/>
          <w:sz w:val="24"/>
          <w:szCs w:val="24"/>
          <w:shd w:val="clear" w:color="auto" w:fill="FFFFFF"/>
        </w:rPr>
      </w:pPr>
      <w:r w:rsidRPr="00FE4D32">
        <w:rPr>
          <w:rFonts w:ascii="Times New Roman" w:eastAsia="SimSun" w:hAnsi="Times New Roman" w:cs="Times New Roman"/>
          <w:color w:val="222222"/>
          <w:sz w:val="24"/>
          <w:szCs w:val="24"/>
          <w:shd w:val="clear" w:color="auto" w:fill="FFFFFF"/>
        </w:rPr>
        <w:t>Ansoff, H.I., 1957. Strategies for diversification. </w:t>
      </w:r>
      <w:r w:rsidRPr="00FE4D32">
        <w:rPr>
          <w:rFonts w:ascii="Times New Roman" w:eastAsia="SimSun" w:hAnsi="Times New Roman" w:cs="Times New Roman"/>
          <w:i/>
          <w:iCs/>
          <w:color w:val="222222"/>
          <w:sz w:val="24"/>
          <w:szCs w:val="24"/>
          <w:shd w:val="clear" w:color="auto" w:fill="FFFFFF"/>
        </w:rPr>
        <w:t>Harvard business review</w:t>
      </w:r>
      <w:r w:rsidRPr="00FE4D32">
        <w:rPr>
          <w:rFonts w:ascii="Times New Roman" w:eastAsia="SimSun" w:hAnsi="Times New Roman" w:cs="Times New Roman"/>
          <w:color w:val="222222"/>
          <w:sz w:val="24"/>
          <w:szCs w:val="24"/>
          <w:shd w:val="clear" w:color="auto" w:fill="FFFFFF"/>
        </w:rPr>
        <w:t>, </w:t>
      </w:r>
      <w:r w:rsidRPr="00FE4D32">
        <w:rPr>
          <w:rFonts w:ascii="Times New Roman" w:eastAsia="SimSun" w:hAnsi="Times New Roman" w:cs="Times New Roman"/>
          <w:i/>
          <w:iCs/>
          <w:color w:val="222222"/>
          <w:sz w:val="24"/>
          <w:szCs w:val="24"/>
          <w:shd w:val="clear" w:color="auto" w:fill="FFFFFF"/>
        </w:rPr>
        <w:t>35</w:t>
      </w:r>
      <w:r w:rsidRPr="00FE4D32">
        <w:rPr>
          <w:rFonts w:ascii="Times New Roman" w:eastAsia="SimSun" w:hAnsi="Times New Roman" w:cs="Times New Roman"/>
          <w:color w:val="222222"/>
          <w:sz w:val="24"/>
          <w:szCs w:val="24"/>
          <w:shd w:val="clear" w:color="auto" w:fill="FFFFFF"/>
        </w:rPr>
        <w:t>(5), pp.113-124.</w:t>
      </w:r>
    </w:p>
    <w:p w14:paraId="130EFFFD"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Articsledge</w:t>
      </w:r>
      <w:proofErr w:type="spellEnd"/>
      <w:r w:rsidRPr="00FE4D32">
        <w:rPr>
          <w:rFonts w:ascii="Times New Roman" w:hAnsi="Times New Roman" w:cs="Times New Roman"/>
          <w:sz w:val="24"/>
          <w:szCs w:val="24"/>
        </w:rPr>
        <w:t xml:space="preserve"> (2025)</w:t>
      </w:r>
      <w:r>
        <w:rPr>
          <w:rFonts w:ascii="Times New Roman" w:hAnsi="Times New Roman" w:cs="Times New Roman"/>
          <w:sz w:val="24"/>
          <w:szCs w:val="24"/>
        </w:rPr>
        <w:t>.</w:t>
      </w:r>
      <w:r w:rsidRPr="00FE4D32">
        <w:rPr>
          <w:rFonts w:ascii="Times New Roman" w:hAnsi="Times New Roman" w:cs="Times New Roman"/>
          <w:sz w:val="24"/>
          <w:szCs w:val="24"/>
        </w:rPr>
        <w:t xml:space="preserve"> Machine learning in retail: Walmart &amp; Target case studies 2024–25. Available at: </w:t>
      </w:r>
      <w:hyperlink r:id="rId15" w:history="1">
        <w:r w:rsidRPr="00FE4D32">
          <w:rPr>
            <w:rStyle w:val="Hyperlink"/>
            <w:rFonts w:ascii="Times New Roman" w:hAnsi="Times New Roman" w:cs="Times New Roman"/>
            <w:sz w:val="24"/>
            <w:szCs w:val="24"/>
          </w:rPr>
          <w:t>https://www.articsledge.com/post/machine-learning-retail-case-studies</w:t>
        </w:r>
      </w:hyperlink>
      <w:r w:rsidRPr="00FE4D32">
        <w:rPr>
          <w:rFonts w:ascii="Times New Roman" w:hAnsi="Times New Roman" w:cs="Times New Roman"/>
          <w:sz w:val="24"/>
          <w:szCs w:val="24"/>
        </w:rPr>
        <w:t xml:space="preserve">  (Accessed: 15 March 2026).</w:t>
      </w:r>
    </w:p>
    <w:p w14:paraId="417F4734" w14:textId="77777777" w:rsidR="00081411" w:rsidRPr="00FE4D32" w:rsidRDefault="00081411" w:rsidP="00081411">
      <w:pPr>
        <w:spacing w:line="360" w:lineRule="auto"/>
        <w:ind w:left="720" w:hanging="720"/>
        <w:rPr>
          <w:rFonts w:ascii="Times New Roman" w:eastAsia="SimSun" w:hAnsi="Times New Roman" w:cs="Times New Roman"/>
          <w:color w:val="222222"/>
          <w:sz w:val="24"/>
          <w:szCs w:val="24"/>
          <w:shd w:val="clear" w:color="auto" w:fill="FFFFFF"/>
        </w:rPr>
      </w:pPr>
      <w:proofErr w:type="spellStart"/>
      <w:r w:rsidRPr="00FE4D32">
        <w:rPr>
          <w:rFonts w:ascii="Times New Roman" w:eastAsia="SimSun" w:hAnsi="Times New Roman" w:cs="Times New Roman"/>
          <w:color w:val="222222"/>
          <w:sz w:val="24"/>
          <w:szCs w:val="24"/>
          <w:shd w:val="clear" w:color="auto" w:fill="FFFFFF"/>
        </w:rPr>
        <w:t>Baroto</w:t>
      </w:r>
      <w:proofErr w:type="spellEnd"/>
      <w:r w:rsidRPr="00FE4D32">
        <w:rPr>
          <w:rFonts w:ascii="Times New Roman" w:eastAsia="SimSun" w:hAnsi="Times New Roman" w:cs="Times New Roman"/>
          <w:color w:val="222222"/>
          <w:sz w:val="24"/>
          <w:szCs w:val="24"/>
          <w:shd w:val="clear" w:color="auto" w:fill="FFFFFF"/>
        </w:rPr>
        <w:t>, M.B., Abdullah, M.M.B.</w:t>
      </w:r>
      <w:r>
        <w:rPr>
          <w:rFonts w:ascii="Times New Roman" w:eastAsia="SimSun" w:hAnsi="Times New Roman" w:cs="Times New Roman"/>
          <w:color w:val="222222"/>
          <w:sz w:val="24"/>
          <w:szCs w:val="24"/>
          <w:shd w:val="clear" w:color="auto" w:fill="FFFFFF"/>
        </w:rPr>
        <w:t>,</w:t>
      </w:r>
      <w:r w:rsidRPr="00FE4D32">
        <w:rPr>
          <w:rFonts w:ascii="Times New Roman" w:eastAsia="SimSun" w:hAnsi="Times New Roman" w:cs="Times New Roman"/>
          <w:color w:val="222222"/>
          <w:sz w:val="24"/>
          <w:szCs w:val="24"/>
          <w:shd w:val="clear" w:color="auto" w:fill="FFFFFF"/>
        </w:rPr>
        <w:t xml:space="preserve"> and Wan, H.L., 2012. Hybrid strategy: A new strategy for competitive advantage. </w:t>
      </w:r>
      <w:r w:rsidRPr="00FE4D32">
        <w:rPr>
          <w:rFonts w:ascii="Times New Roman" w:eastAsia="SimSun" w:hAnsi="Times New Roman" w:cs="Times New Roman"/>
          <w:i/>
          <w:iCs/>
          <w:color w:val="222222"/>
          <w:sz w:val="24"/>
          <w:szCs w:val="24"/>
          <w:shd w:val="clear" w:color="auto" w:fill="FFFFFF"/>
        </w:rPr>
        <w:t>International Journal of Business and Management</w:t>
      </w:r>
      <w:r w:rsidRPr="00FE4D32">
        <w:rPr>
          <w:rFonts w:ascii="Times New Roman" w:eastAsia="SimSun" w:hAnsi="Times New Roman" w:cs="Times New Roman"/>
          <w:color w:val="222222"/>
          <w:sz w:val="24"/>
          <w:szCs w:val="24"/>
          <w:shd w:val="clear" w:color="auto" w:fill="FFFFFF"/>
        </w:rPr>
        <w:t>, </w:t>
      </w:r>
      <w:r w:rsidRPr="00FE4D32">
        <w:rPr>
          <w:rFonts w:ascii="Times New Roman" w:eastAsia="SimSun" w:hAnsi="Times New Roman" w:cs="Times New Roman"/>
          <w:i/>
          <w:iCs/>
          <w:color w:val="222222"/>
          <w:sz w:val="24"/>
          <w:szCs w:val="24"/>
          <w:shd w:val="clear" w:color="auto" w:fill="FFFFFF"/>
        </w:rPr>
        <w:t>7</w:t>
      </w:r>
      <w:r w:rsidRPr="00FE4D32">
        <w:rPr>
          <w:rFonts w:ascii="Times New Roman" w:eastAsia="SimSun" w:hAnsi="Times New Roman" w:cs="Times New Roman"/>
          <w:color w:val="222222"/>
          <w:sz w:val="24"/>
          <w:szCs w:val="24"/>
          <w:shd w:val="clear" w:color="auto" w:fill="FFFFFF"/>
        </w:rPr>
        <w:t>(20), p.120.</w:t>
      </w:r>
    </w:p>
    <w:p w14:paraId="4ADB7BDE" w14:textId="77777777" w:rsidR="00081411" w:rsidRPr="00FE4D32" w:rsidRDefault="00081411" w:rsidP="00081411">
      <w:pPr>
        <w:spacing w:line="360" w:lineRule="auto"/>
        <w:ind w:left="720" w:hanging="720"/>
        <w:rPr>
          <w:rFonts w:ascii="Times New Roman" w:eastAsia="SimSun" w:hAnsi="Times New Roman" w:cs="Times New Roman"/>
          <w:color w:val="222222"/>
          <w:sz w:val="24"/>
          <w:szCs w:val="24"/>
          <w:shd w:val="clear" w:color="auto" w:fill="FFFFFF"/>
        </w:rPr>
      </w:pPr>
      <w:r w:rsidRPr="00FE4D32">
        <w:rPr>
          <w:rFonts w:ascii="Times New Roman" w:hAnsi="Times New Roman" w:cs="Times New Roman"/>
          <w:sz w:val="24"/>
          <w:szCs w:val="24"/>
        </w:rPr>
        <w:t xml:space="preserve">Cello Square (2025) 2025 US economic outlook and e-commerce strategies. Available at: </w:t>
      </w:r>
      <w:hyperlink r:id="rId16" w:history="1">
        <w:r w:rsidRPr="00FE4D32">
          <w:rPr>
            <w:rStyle w:val="Hyperlink"/>
            <w:rFonts w:ascii="Times New Roman" w:hAnsi="Times New Roman" w:cs="Times New Roman"/>
            <w:sz w:val="24"/>
            <w:szCs w:val="24"/>
          </w:rPr>
          <w:t>https://www.cello-square.com/en/blog/view-1596.do</w:t>
        </w:r>
      </w:hyperlink>
      <w:r w:rsidRPr="00FE4D32">
        <w:rPr>
          <w:rFonts w:ascii="Times New Roman" w:hAnsi="Times New Roman" w:cs="Times New Roman"/>
          <w:sz w:val="24"/>
          <w:szCs w:val="24"/>
        </w:rPr>
        <w:t xml:space="preserve">  (Accessed: 16 March 2026).</w:t>
      </w:r>
    </w:p>
    <w:p w14:paraId="612BD5A7"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Chugh, P. and Jain, V., 2024. Artificial intelligence (AI) empowerment in e-commerce: A bibliometric voyage. </w:t>
      </w:r>
      <w:r w:rsidRPr="00FE4D32">
        <w:rPr>
          <w:rFonts w:ascii="Times New Roman" w:hAnsi="Times New Roman" w:cs="Times New Roman"/>
          <w:i/>
          <w:iCs/>
          <w:sz w:val="24"/>
          <w:szCs w:val="24"/>
        </w:rPr>
        <w:t>NMIMS Management Review</w:t>
      </w:r>
      <w:r w:rsidRPr="00FE4D32">
        <w:rPr>
          <w:rFonts w:ascii="Times New Roman" w:hAnsi="Times New Roman" w:cs="Times New Roman"/>
          <w:sz w:val="24"/>
          <w:szCs w:val="24"/>
        </w:rPr>
        <w:t>, </w:t>
      </w:r>
      <w:r w:rsidRPr="00FE4D32">
        <w:rPr>
          <w:rFonts w:ascii="Times New Roman" w:hAnsi="Times New Roman" w:cs="Times New Roman"/>
          <w:i/>
          <w:iCs/>
          <w:sz w:val="24"/>
          <w:szCs w:val="24"/>
        </w:rPr>
        <w:t>32</w:t>
      </w:r>
      <w:r w:rsidRPr="00FE4D32">
        <w:rPr>
          <w:rFonts w:ascii="Times New Roman" w:hAnsi="Times New Roman" w:cs="Times New Roman"/>
          <w:sz w:val="24"/>
          <w:szCs w:val="24"/>
        </w:rPr>
        <w:t>(3), pp.159-173.</w:t>
      </w:r>
    </w:p>
    <w:p w14:paraId="69B057FC"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 xml:space="preserve">CIO.inc (2025) Walmart’s AI gamble is rewriting the rules of retail. Available at: </w:t>
      </w:r>
      <w:hyperlink r:id="rId17" w:history="1">
        <w:r w:rsidRPr="00FE4D32">
          <w:rPr>
            <w:rStyle w:val="Hyperlink"/>
            <w:rFonts w:ascii="Times New Roman" w:hAnsi="Times New Roman" w:cs="Times New Roman"/>
            <w:sz w:val="24"/>
            <w:szCs w:val="24"/>
          </w:rPr>
          <w:t>https://www.bankinfosecurity.com/walmarts-ai-gamble-rewriting-rules-retail-a-29443</w:t>
        </w:r>
      </w:hyperlink>
      <w:r w:rsidRPr="00FE4D32">
        <w:rPr>
          <w:rFonts w:ascii="Times New Roman" w:hAnsi="Times New Roman" w:cs="Times New Roman"/>
          <w:sz w:val="24"/>
          <w:szCs w:val="24"/>
        </w:rPr>
        <w:t xml:space="preserve"> (Accessed: 15 March 2026).</w:t>
      </w:r>
    </w:p>
    <w:p w14:paraId="2D2C431A"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CNBC (2025) Amazon faces a dilemma</w:t>
      </w:r>
      <w:r>
        <w:rPr>
          <w:rFonts w:ascii="Times New Roman" w:hAnsi="Times New Roman" w:cs="Times New Roman"/>
          <w:sz w:val="24"/>
          <w:szCs w:val="24"/>
        </w:rPr>
        <w:t xml:space="preserve">: </w:t>
      </w:r>
      <w:r w:rsidRPr="00FE4D32">
        <w:rPr>
          <w:rFonts w:ascii="Times New Roman" w:hAnsi="Times New Roman" w:cs="Times New Roman"/>
          <w:sz w:val="24"/>
          <w:szCs w:val="24"/>
        </w:rPr>
        <w:t xml:space="preserve">fight AI shopping </w:t>
      </w:r>
      <w:proofErr w:type="gramStart"/>
      <w:r w:rsidRPr="00FE4D32">
        <w:rPr>
          <w:rFonts w:ascii="Times New Roman" w:hAnsi="Times New Roman" w:cs="Times New Roman"/>
          <w:sz w:val="24"/>
          <w:szCs w:val="24"/>
        </w:rPr>
        <w:t>agents, or</w:t>
      </w:r>
      <w:proofErr w:type="gramEnd"/>
      <w:r w:rsidRPr="00FE4D32">
        <w:rPr>
          <w:rFonts w:ascii="Times New Roman" w:hAnsi="Times New Roman" w:cs="Times New Roman"/>
          <w:sz w:val="24"/>
          <w:szCs w:val="24"/>
        </w:rPr>
        <w:t xml:space="preserve"> join them. Available at: </w:t>
      </w:r>
      <w:hyperlink r:id="rId18" w:history="1">
        <w:r w:rsidRPr="00FE4D32">
          <w:rPr>
            <w:rStyle w:val="Hyperlink"/>
            <w:rFonts w:ascii="Times New Roman" w:hAnsi="Times New Roman" w:cs="Times New Roman"/>
            <w:sz w:val="24"/>
            <w:szCs w:val="24"/>
          </w:rPr>
          <w:t>https://www.cnbc.com/2025/12/24/amazon-faces-a-dilemma-fight-ai-shopping-agents-or-join-them.html</w:t>
        </w:r>
      </w:hyperlink>
      <w:r w:rsidRPr="00FE4D32">
        <w:rPr>
          <w:rFonts w:ascii="Times New Roman" w:hAnsi="Times New Roman" w:cs="Times New Roman"/>
          <w:sz w:val="24"/>
          <w:szCs w:val="24"/>
        </w:rPr>
        <w:t xml:space="preserve">   (Accessed: 14 March 2026).</w:t>
      </w:r>
    </w:p>
    <w:p w14:paraId="16170D25"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 xml:space="preserve">Consumer Edge (2025) New data </w:t>
      </w:r>
      <w:proofErr w:type="gramStart"/>
      <w:r w:rsidRPr="00FE4D32">
        <w:rPr>
          <w:rFonts w:ascii="Times New Roman" w:hAnsi="Times New Roman" w:cs="Times New Roman"/>
          <w:sz w:val="24"/>
          <w:szCs w:val="24"/>
        </w:rPr>
        <w:t>reveals</w:t>
      </w:r>
      <w:proofErr w:type="gramEnd"/>
      <w:r w:rsidRPr="00FE4D32">
        <w:rPr>
          <w:rFonts w:ascii="Times New Roman" w:hAnsi="Times New Roman" w:cs="Times New Roman"/>
          <w:sz w:val="24"/>
          <w:szCs w:val="24"/>
        </w:rPr>
        <w:t xml:space="preserve"> major shifts in US general merchandise spending. Chain Store Age. Available at: </w:t>
      </w:r>
      <w:hyperlink r:id="rId19" w:history="1">
        <w:r w:rsidRPr="00FE4D32">
          <w:rPr>
            <w:rStyle w:val="Hyperlink"/>
            <w:rFonts w:ascii="Times New Roman" w:hAnsi="Times New Roman" w:cs="Times New Roman"/>
            <w:sz w:val="24"/>
            <w:szCs w:val="24"/>
          </w:rPr>
          <w:t>https://chainstoreage.com/consumer-edge-new-data-reveals-major-shifts-us-general-merchandise-spending</w:t>
        </w:r>
      </w:hyperlink>
      <w:r w:rsidRPr="00FE4D32">
        <w:rPr>
          <w:rFonts w:ascii="Times New Roman" w:hAnsi="Times New Roman" w:cs="Times New Roman"/>
          <w:sz w:val="24"/>
          <w:szCs w:val="24"/>
        </w:rPr>
        <w:t xml:space="preserve">  (Accessed: 16 March 2026).</w:t>
      </w:r>
    </w:p>
    <w:p w14:paraId="0D600FF9"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 xml:space="preserve">Financial Modeling Prep (2025) Walmart’s e-commerce growth: Can it catch up to Amazon? Available at: </w:t>
      </w:r>
      <w:hyperlink r:id="rId20" w:history="1">
        <w:r w:rsidRPr="00FE4D32">
          <w:rPr>
            <w:rStyle w:val="Hyperlink"/>
            <w:rFonts w:ascii="Times New Roman" w:hAnsi="Times New Roman" w:cs="Times New Roman"/>
            <w:sz w:val="24"/>
            <w:szCs w:val="24"/>
          </w:rPr>
          <w:t>https://site.financialmodelingprep.com/market-news/walmarts-ecommerce-growth-can-it-catch-up-to-amazon</w:t>
        </w:r>
      </w:hyperlink>
      <w:r w:rsidRPr="00FE4D32">
        <w:rPr>
          <w:rFonts w:ascii="Times New Roman" w:hAnsi="Times New Roman" w:cs="Times New Roman"/>
          <w:sz w:val="24"/>
          <w:szCs w:val="24"/>
        </w:rPr>
        <w:t xml:space="preserve">  (Accessed: 15 March 2026).</w:t>
      </w:r>
    </w:p>
    <w:p w14:paraId="39517A88"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FinancialContent</w:t>
      </w:r>
      <w:proofErr w:type="spellEnd"/>
      <w:r w:rsidRPr="00FE4D32">
        <w:rPr>
          <w:rFonts w:ascii="Times New Roman" w:hAnsi="Times New Roman" w:cs="Times New Roman"/>
          <w:sz w:val="24"/>
          <w:szCs w:val="24"/>
        </w:rPr>
        <w:t xml:space="preserve"> (2025) Amazon 2025: From e-commerce giant to AI infrastructure titan. Available at: </w:t>
      </w:r>
      <w:hyperlink r:id="rId21" w:history="1">
        <w:r w:rsidRPr="00FE4D32">
          <w:rPr>
            <w:rStyle w:val="Hyperlink"/>
            <w:rFonts w:ascii="Times New Roman" w:hAnsi="Times New Roman" w:cs="Times New Roman"/>
            <w:sz w:val="24"/>
            <w:szCs w:val="24"/>
          </w:rPr>
          <w:t>https://markets.financialcontent.com/wral/article/predictstreet-2025-12-29-amazon-2025-from-e-commerce-giant-to-ai-infrastructure-titan</w:t>
        </w:r>
      </w:hyperlink>
      <w:r w:rsidRPr="00FE4D32">
        <w:rPr>
          <w:rFonts w:ascii="Times New Roman" w:hAnsi="Times New Roman" w:cs="Times New Roman"/>
          <w:sz w:val="24"/>
          <w:szCs w:val="24"/>
        </w:rPr>
        <w:t xml:space="preserve">  (Accessed: 14 March 2026).</w:t>
      </w:r>
    </w:p>
    <w:p w14:paraId="05D67A4B"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Grocerydoppio</w:t>
      </w:r>
      <w:proofErr w:type="spellEnd"/>
      <w:r w:rsidRPr="00FE4D32">
        <w:rPr>
          <w:rFonts w:ascii="Times New Roman" w:hAnsi="Times New Roman" w:cs="Times New Roman"/>
          <w:sz w:val="24"/>
          <w:szCs w:val="24"/>
        </w:rPr>
        <w:t xml:space="preserve"> (2025) Walmart 2024–25: A six-pillar roadmap to digital retail dominance. Available at: </w:t>
      </w:r>
      <w:hyperlink r:id="rId22" w:history="1">
        <w:r w:rsidRPr="00FE4D32">
          <w:rPr>
            <w:rStyle w:val="Hyperlink"/>
            <w:rFonts w:ascii="Times New Roman" w:hAnsi="Times New Roman" w:cs="Times New Roman"/>
            <w:sz w:val="24"/>
            <w:szCs w:val="24"/>
          </w:rPr>
          <w:t>https://www.grocerydoppio.com/articles/walmart-2024-25-a-six-pillar-roadmap-to-digital-retail-dominance</w:t>
        </w:r>
      </w:hyperlink>
      <w:r w:rsidRPr="00FE4D32">
        <w:rPr>
          <w:rFonts w:ascii="Times New Roman" w:hAnsi="Times New Roman" w:cs="Times New Roman"/>
          <w:sz w:val="24"/>
          <w:szCs w:val="24"/>
        </w:rPr>
        <w:t xml:space="preserve">  (Accessed: 15 March 2026).</w:t>
      </w:r>
    </w:p>
    <w:p w14:paraId="101E3C48"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HAOSEN, C., 2025. </w:t>
      </w:r>
      <w:r w:rsidRPr="00FE4D32">
        <w:rPr>
          <w:rFonts w:ascii="Times New Roman" w:hAnsi="Times New Roman" w:cs="Times New Roman"/>
          <w:i/>
          <w:iCs/>
          <w:sz w:val="24"/>
          <w:szCs w:val="24"/>
        </w:rPr>
        <w:t>THE FACTORS INFLUENCING WALMART’S INTERNATIONAL MARKETING STRATEGY</w:t>
      </w:r>
      <w:r w:rsidRPr="00FE4D32">
        <w:rPr>
          <w:rFonts w:ascii="Times New Roman" w:hAnsi="Times New Roman" w:cs="Times New Roman"/>
          <w:sz w:val="24"/>
          <w:szCs w:val="24"/>
        </w:rPr>
        <w:t> (Doctoral dissertation, SIAM UNIVERSITY).</w:t>
      </w:r>
    </w:p>
    <w:p w14:paraId="72FB5000"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lastRenderedPageBreak/>
        <w:t xml:space="preserve">Incrementumdigital (2025) Walmart Marketplace vs Amazon: Where should your eCommerce brand be selling in 2025? Available at: </w:t>
      </w:r>
      <w:hyperlink r:id="rId23" w:history="1">
        <w:r w:rsidRPr="00FE4D32">
          <w:rPr>
            <w:rStyle w:val="Hyperlink"/>
            <w:rFonts w:ascii="Times New Roman" w:hAnsi="Times New Roman" w:cs="Times New Roman"/>
            <w:sz w:val="24"/>
            <w:szCs w:val="24"/>
          </w:rPr>
          <w:t>https://incrementumdigital.com/blog/ecommerce-news/walmart-marketplace-versus-amazon-where-to-sell-guide/</w:t>
        </w:r>
      </w:hyperlink>
      <w:r w:rsidRPr="00FE4D32">
        <w:rPr>
          <w:rFonts w:ascii="Times New Roman" w:hAnsi="Times New Roman" w:cs="Times New Roman"/>
          <w:sz w:val="24"/>
          <w:szCs w:val="24"/>
        </w:rPr>
        <w:t xml:space="preserve">  (Accessed: 15 March 2026).</w:t>
      </w:r>
    </w:p>
    <w:p w14:paraId="2E38F288"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 xml:space="preserve">IT Brew (2025) Inside Walmart’s AI strategy. Available at: </w:t>
      </w:r>
      <w:hyperlink r:id="rId24" w:history="1">
        <w:r w:rsidRPr="00FE4D32">
          <w:rPr>
            <w:rStyle w:val="Hyperlink"/>
            <w:rFonts w:ascii="Times New Roman" w:hAnsi="Times New Roman" w:cs="Times New Roman"/>
            <w:sz w:val="24"/>
            <w:szCs w:val="24"/>
          </w:rPr>
          <w:t>https://www.itbrew.com/stories/2025/12/04/inside-walmart-s-ai-strategy</w:t>
        </w:r>
      </w:hyperlink>
      <w:r w:rsidRPr="00FE4D32">
        <w:rPr>
          <w:rFonts w:ascii="Times New Roman" w:hAnsi="Times New Roman" w:cs="Times New Roman"/>
          <w:sz w:val="24"/>
          <w:szCs w:val="24"/>
        </w:rPr>
        <w:t xml:space="preserve">  (Accessed: 15 March 2026).</w:t>
      </w:r>
    </w:p>
    <w:p w14:paraId="59BD1FD9" w14:textId="77777777" w:rsidR="00081411" w:rsidRPr="00FE4D32" w:rsidRDefault="00081411" w:rsidP="00081411">
      <w:pPr>
        <w:spacing w:line="360" w:lineRule="auto"/>
        <w:ind w:left="720" w:hanging="720"/>
        <w:rPr>
          <w:rFonts w:ascii="Times New Roman" w:eastAsia="SimSun" w:hAnsi="Times New Roman" w:cs="Times New Roman"/>
          <w:color w:val="222222"/>
          <w:sz w:val="24"/>
          <w:szCs w:val="24"/>
          <w:shd w:val="clear" w:color="auto" w:fill="FFFFFF"/>
        </w:rPr>
      </w:pPr>
      <w:r w:rsidRPr="00FE4D32">
        <w:rPr>
          <w:rFonts w:ascii="Times New Roman" w:eastAsia="SimSun" w:hAnsi="Times New Roman" w:cs="Times New Roman"/>
          <w:color w:val="222222"/>
          <w:sz w:val="24"/>
          <w:szCs w:val="24"/>
          <w:shd w:val="clear" w:color="auto" w:fill="FFFFFF"/>
        </w:rPr>
        <w:t>Kim, W.C. and Mauborgne, R.A., 2014. </w:t>
      </w:r>
      <w:proofErr w:type="gramStart"/>
      <w:r w:rsidRPr="00FE4D32">
        <w:rPr>
          <w:rFonts w:ascii="Times New Roman" w:eastAsia="SimSun" w:hAnsi="Times New Roman" w:cs="Times New Roman"/>
          <w:i/>
          <w:iCs/>
          <w:color w:val="222222"/>
          <w:sz w:val="24"/>
          <w:szCs w:val="24"/>
          <w:shd w:val="clear" w:color="auto" w:fill="FFFFFF"/>
        </w:rPr>
        <w:t>Blue ocean strategy,</w:t>
      </w:r>
      <w:proofErr w:type="gramEnd"/>
      <w:r w:rsidRPr="00FE4D32">
        <w:rPr>
          <w:rFonts w:ascii="Times New Roman" w:eastAsia="SimSun" w:hAnsi="Times New Roman" w:cs="Times New Roman"/>
          <w:i/>
          <w:iCs/>
          <w:color w:val="222222"/>
          <w:sz w:val="24"/>
          <w:szCs w:val="24"/>
          <w:shd w:val="clear" w:color="auto" w:fill="FFFFFF"/>
        </w:rPr>
        <w:t xml:space="preserve"> expanded edition: How to create uncontested market space and make the competition irrelevant</w:t>
      </w:r>
      <w:r w:rsidRPr="00FE4D32">
        <w:rPr>
          <w:rFonts w:ascii="Times New Roman" w:eastAsia="SimSun" w:hAnsi="Times New Roman" w:cs="Times New Roman"/>
          <w:color w:val="222222"/>
          <w:sz w:val="24"/>
          <w:szCs w:val="24"/>
          <w:shd w:val="clear" w:color="auto" w:fill="FFFFFF"/>
        </w:rPr>
        <w:t xml:space="preserve">. Harvard </w:t>
      </w:r>
      <w:r>
        <w:rPr>
          <w:rFonts w:ascii="Times New Roman" w:eastAsia="SimSun" w:hAnsi="Times New Roman" w:cs="Times New Roman"/>
          <w:color w:val="222222"/>
          <w:sz w:val="24"/>
          <w:szCs w:val="24"/>
          <w:shd w:val="clear" w:color="auto" w:fill="FFFFFF"/>
        </w:rPr>
        <w:t>Business Review</w:t>
      </w:r>
      <w:r w:rsidRPr="00FE4D32">
        <w:rPr>
          <w:rFonts w:ascii="Times New Roman" w:eastAsia="SimSun" w:hAnsi="Times New Roman" w:cs="Times New Roman"/>
          <w:color w:val="222222"/>
          <w:sz w:val="24"/>
          <w:szCs w:val="24"/>
          <w:shd w:val="clear" w:color="auto" w:fill="FFFFFF"/>
        </w:rPr>
        <w:t xml:space="preserve"> Press.</w:t>
      </w:r>
    </w:p>
    <w:p w14:paraId="477BBCDF"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eastAsia="SimSun" w:hAnsi="Times New Roman" w:cs="Times New Roman"/>
          <w:color w:val="222222"/>
          <w:sz w:val="24"/>
          <w:szCs w:val="24"/>
          <w:shd w:val="clear" w:color="auto" w:fill="FFFFFF"/>
        </w:rPr>
        <w:t>Kotler, P. and Keller, K.L., 2015. Marketing Management 15th Edition–Global.</w:t>
      </w:r>
    </w:p>
    <w:p w14:paraId="71098635" w14:textId="77777777" w:rsidR="00081411" w:rsidRPr="00FE4D32" w:rsidRDefault="00081411" w:rsidP="00081411">
      <w:pPr>
        <w:spacing w:line="360" w:lineRule="auto"/>
        <w:ind w:left="720" w:hanging="720"/>
        <w:rPr>
          <w:rFonts w:ascii="Times New Roman" w:eastAsia="SimSun" w:hAnsi="Times New Roman" w:cs="Times New Roman"/>
          <w:color w:val="222222"/>
          <w:sz w:val="24"/>
          <w:szCs w:val="24"/>
          <w:shd w:val="clear" w:color="auto" w:fill="FFFFFF"/>
        </w:rPr>
      </w:pPr>
      <w:r w:rsidRPr="00FE4D32">
        <w:rPr>
          <w:rFonts w:ascii="Times New Roman" w:eastAsia="SimSun" w:hAnsi="Times New Roman" w:cs="Times New Roman"/>
          <w:color w:val="222222"/>
          <w:sz w:val="24"/>
          <w:szCs w:val="24"/>
          <w:shd w:val="clear" w:color="auto" w:fill="FFFFFF"/>
        </w:rPr>
        <w:t xml:space="preserve">Lieberman, M.B. and Montgomery, D.B., 1988. </w:t>
      </w:r>
      <w:proofErr w:type="gramStart"/>
      <w:r w:rsidRPr="00FE4D32">
        <w:rPr>
          <w:rFonts w:ascii="Times New Roman" w:eastAsia="SimSun" w:hAnsi="Times New Roman" w:cs="Times New Roman"/>
          <w:color w:val="222222"/>
          <w:sz w:val="24"/>
          <w:szCs w:val="24"/>
          <w:shd w:val="clear" w:color="auto" w:fill="FFFFFF"/>
        </w:rPr>
        <w:t>First‐mover</w:t>
      </w:r>
      <w:proofErr w:type="gramEnd"/>
      <w:r w:rsidRPr="00FE4D32">
        <w:rPr>
          <w:rFonts w:ascii="Times New Roman" w:eastAsia="SimSun" w:hAnsi="Times New Roman" w:cs="Times New Roman"/>
          <w:color w:val="222222"/>
          <w:sz w:val="24"/>
          <w:szCs w:val="24"/>
          <w:shd w:val="clear" w:color="auto" w:fill="FFFFFF"/>
        </w:rPr>
        <w:t xml:space="preserve"> advantages. </w:t>
      </w:r>
      <w:r w:rsidRPr="00FE4D32">
        <w:rPr>
          <w:rFonts w:ascii="Times New Roman" w:eastAsia="SimSun" w:hAnsi="Times New Roman" w:cs="Times New Roman"/>
          <w:i/>
          <w:iCs/>
          <w:color w:val="222222"/>
          <w:sz w:val="24"/>
          <w:szCs w:val="24"/>
          <w:shd w:val="clear" w:color="auto" w:fill="FFFFFF"/>
        </w:rPr>
        <w:t>Strategic management journal</w:t>
      </w:r>
      <w:r w:rsidRPr="00FE4D32">
        <w:rPr>
          <w:rFonts w:ascii="Times New Roman" w:eastAsia="SimSun" w:hAnsi="Times New Roman" w:cs="Times New Roman"/>
          <w:color w:val="222222"/>
          <w:sz w:val="24"/>
          <w:szCs w:val="24"/>
          <w:shd w:val="clear" w:color="auto" w:fill="FFFFFF"/>
        </w:rPr>
        <w:t>, </w:t>
      </w:r>
      <w:r w:rsidRPr="00FE4D32">
        <w:rPr>
          <w:rFonts w:ascii="Times New Roman" w:eastAsia="SimSun" w:hAnsi="Times New Roman" w:cs="Times New Roman"/>
          <w:i/>
          <w:iCs/>
          <w:color w:val="222222"/>
          <w:sz w:val="24"/>
          <w:szCs w:val="24"/>
          <w:shd w:val="clear" w:color="auto" w:fill="FFFFFF"/>
        </w:rPr>
        <w:t>9</w:t>
      </w:r>
      <w:r w:rsidRPr="00FE4D32">
        <w:rPr>
          <w:rFonts w:ascii="Times New Roman" w:eastAsia="SimSun" w:hAnsi="Times New Roman" w:cs="Times New Roman"/>
          <w:color w:val="222222"/>
          <w:sz w:val="24"/>
          <w:szCs w:val="24"/>
          <w:shd w:val="clear" w:color="auto" w:fill="FFFFFF"/>
        </w:rPr>
        <w:t>(S1), pp.41-58.</w:t>
      </w:r>
    </w:p>
    <w:p w14:paraId="156E9F3C"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Milova, N., 2001. </w:t>
      </w:r>
      <w:r w:rsidRPr="00FE4D32">
        <w:rPr>
          <w:rFonts w:ascii="Times New Roman" w:hAnsi="Times New Roman" w:cs="Times New Roman"/>
          <w:i/>
          <w:iCs/>
          <w:sz w:val="24"/>
          <w:szCs w:val="24"/>
        </w:rPr>
        <w:t xml:space="preserve">Exploring </w:t>
      </w:r>
      <w:r>
        <w:rPr>
          <w:rFonts w:ascii="Times New Roman" w:hAnsi="Times New Roman" w:cs="Times New Roman"/>
          <w:i/>
          <w:iCs/>
          <w:sz w:val="24"/>
          <w:szCs w:val="24"/>
        </w:rPr>
        <w:t xml:space="preserve">the </w:t>
      </w:r>
      <w:r w:rsidRPr="00FE4D32">
        <w:rPr>
          <w:rFonts w:ascii="Times New Roman" w:hAnsi="Times New Roman" w:cs="Times New Roman"/>
          <w:i/>
          <w:iCs/>
          <w:sz w:val="24"/>
          <w:szCs w:val="24"/>
        </w:rPr>
        <w:t>strategic role of IT from the perspective of Ansoff's and Porter's generic strategies</w:t>
      </w:r>
      <w:r w:rsidRPr="00FE4D32">
        <w:rPr>
          <w:rFonts w:ascii="Times New Roman" w:hAnsi="Times New Roman" w:cs="Times New Roman"/>
          <w:sz w:val="24"/>
          <w:szCs w:val="24"/>
        </w:rPr>
        <w:t> (Doctoral dissertation, Concordia University).</w:t>
      </w:r>
    </w:p>
    <w:p w14:paraId="4FDF7D90"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 xml:space="preserve">Nasdaq (2025) Amazon rises 45.6% in 2024: Will AWS &amp; AI innovation fuel 2025 rally? Available at: </w:t>
      </w:r>
      <w:hyperlink r:id="rId25" w:history="1">
        <w:r w:rsidRPr="00FE4D32">
          <w:rPr>
            <w:rStyle w:val="Hyperlink"/>
            <w:rFonts w:ascii="Times New Roman" w:hAnsi="Times New Roman" w:cs="Times New Roman"/>
            <w:sz w:val="24"/>
            <w:szCs w:val="24"/>
          </w:rPr>
          <w:t>https://www.nasdaq.com/articles/amazon-rises-456-2024-will-aws-ai-innovation-fuel-2025-rally</w:t>
        </w:r>
      </w:hyperlink>
      <w:r w:rsidRPr="00FE4D32">
        <w:rPr>
          <w:rFonts w:ascii="Times New Roman" w:hAnsi="Times New Roman" w:cs="Times New Roman"/>
          <w:sz w:val="24"/>
          <w:szCs w:val="24"/>
        </w:rPr>
        <w:t xml:space="preserve">  (Accessed: 14 March 2026).</w:t>
      </w:r>
    </w:p>
    <w:p w14:paraId="4BE0E311"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Ovcina</w:t>
      </w:r>
      <w:proofErr w:type="spellEnd"/>
      <w:r w:rsidRPr="00FE4D32">
        <w:rPr>
          <w:rFonts w:ascii="Times New Roman" w:hAnsi="Times New Roman" w:cs="Times New Roman"/>
          <w:sz w:val="24"/>
          <w:szCs w:val="24"/>
        </w:rPr>
        <w:t>, D., 2010. The dynamics of market entry and expansion strategy in emerging markets: The case of Wal-Mart in Latin America. </w:t>
      </w:r>
      <w:r w:rsidRPr="00FE4D32">
        <w:rPr>
          <w:rFonts w:ascii="Times New Roman" w:hAnsi="Times New Roman" w:cs="Times New Roman"/>
          <w:i/>
          <w:iCs/>
          <w:sz w:val="24"/>
          <w:szCs w:val="24"/>
        </w:rPr>
        <w:t>Sheffield Business School at Sheffield Hallam University Program. Sheffield</w:t>
      </w:r>
      <w:r w:rsidRPr="00FE4D32">
        <w:rPr>
          <w:rFonts w:ascii="Times New Roman" w:hAnsi="Times New Roman" w:cs="Times New Roman"/>
          <w:sz w:val="24"/>
          <w:szCs w:val="24"/>
        </w:rPr>
        <w:t>.</w:t>
      </w:r>
    </w:p>
    <w:p w14:paraId="0D73D048"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Palmettodigitalmarketinggroup</w:t>
      </w:r>
      <w:proofErr w:type="spellEnd"/>
      <w:r w:rsidRPr="00FE4D32">
        <w:rPr>
          <w:rFonts w:ascii="Times New Roman" w:hAnsi="Times New Roman" w:cs="Times New Roman"/>
          <w:sz w:val="24"/>
          <w:szCs w:val="24"/>
        </w:rPr>
        <w:t xml:space="preserve"> (2025) Walmart vs Amazon: E-commerce marketplace battle. Available at: </w:t>
      </w:r>
      <w:hyperlink r:id="rId26" w:history="1">
        <w:r w:rsidRPr="00FE4D32">
          <w:rPr>
            <w:rStyle w:val="Hyperlink"/>
            <w:rFonts w:ascii="Times New Roman" w:hAnsi="Times New Roman" w:cs="Times New Roman"/>
            <w:sz w:val="24"/>
            <w:szCs w:val="24"/>
          </w:rPr>
          <w:t>https://palmettodigitalmarketinggroup.com/walmart-vs-amazon-marketplace-whos-winning-in-2025/</w:t>
        </w:r>
      </w:hyperlink>
      <w:r w:rsidRPr="00FE4D32">
        <w:rPr>
          <w:rFonts w:ascii="Times New Roman" w:hAnsi="Times New Roman" w:cs="Times New Roman"/>
          <w:sz w:val="24"/>
          <w:szCs w:val="24"/>
        </w:rPr>
        <w:t xml:space="preserve">  (Accessed: 15 March 2026).</w:t>
      </w:r>
    </w:p>
    <w:p w14:paraId="2F0A0A1D" w14:textId="77777777" w:rsidR="00081411" w:rsidRPr="00FE4D32" w:rsidRDefault="00081411" w:rsidP="00081411">
      <w:pPr>
        <w:spacing w:line="360" w:lineRule="auto"/>
        <w:ind w:left="720" w:hanging="720"/>
        <w:rPr>
          <w:rFonts w:ascii="Times New Roman" w:eastAsia="SimSun" w:hAnsi="Times New Roman" w:cs="Times New Roman"/>
          <w:color w:val="222222"/>
          <w:sz w:val="24"/>
          <w:szCs w:val="24"/>
          <w:shd w:val="clear" w:color="auto" w:fill="FFFFFF"/>
        </w:rPr>
      </w:pPr>
      <w:r w:rsidRPr="00FE4D32">
        <w:rPr>
          <w:rFonts w:ascii="Times New Roman" w:eastAsia="SimSun" w:hAnsi="Times New Roman" w:cs="Times New Roman"/>
          <w:color w:val="222222"/>
          <w:sz w:val="24"/>
          <w:szCs w:val="24"/>
          <w:shd w:val="clear" w:color="auto" w:fill="FFFFFF"/>
        </w:rPr>
        <w:t>Porter, M.E. and Strategy, C., 1980. Techniques for analyzing industries and competitors. </w:t>
      </w:r>
      <w:r w:rsidRPr="00FE4D32">
        <w:rPr>
          <w:rFonts w:ascii="Times New Roman" w:eastAsia="SimSun" w:hAnsi="Times New Roman" w:cs="Times New Roman"/>
          <w:i/>
          <w:iCs/>
          <w:color w:val="222222"/>
          <w:sz w:val="24"/>
          <w:szCs w:val="24"/>
          <w:shd w:val="clear" w:color="auto" w:fill="FFFFFF"/>
        </w:rPr>
        <w:t>Competitive Strategy. New York: Free</w:t>
      </w:r>
      <w:r w:rsidRPr="00FE4D32">
        <w:rPr>
          <w:rFonts w:ascii="Times New Roman" w:eastAsia="SimSun" w:hAnsi="Times New Roman" w:cs="Times New Roman"/>
          <w:color w:val="222222"/>
          <w:sz w:val="24"/>
          <w:szCs w:val="24"/>
          <w:shd w:val="clear" w:color="auto" w:fill="FFFFFF"/>
        </w:rPr>
        <w:t>, </w:t>
      </w:r>
      <w:r w:rsidRPr="00FE4D32">
        <w:rPr>
          <w:rFonts w:ascii="Times New Roman" w:eastAsia="SimSun" w:hAnsi="Times New Roman" w:cs="Times New Roman"/>
          <w:i/>
          <w:iCs/>
          <w:color w:val="222222"/>
          <w:sz w:val="24"/>
          <w:szCs w:val="24"/>
          <w:shd w:val="clear" w:color="auto" w:fill="FFFFFF"/>
        </w:rPr>
        <w:t>1</w:t>
      </w:r>
      <w:r w:rsidRPr="00FE4D32">
        <w:rPr>
          <w:rFonts w:ascii="Times New Roman" w:eastAsia="SimSun" w:hAnsi="Times New Roman" w:cs="Times New Roman"/>
          <w:color w:val="222222"/>
          <w:sz w:val="24"/>
          <w:szCs w:val="24"/>
          <w:shd w:val="clear" w:color="auto" w:fill="FFFFFF"/>
        </w:rPr>
        <w:t>, p.76.</w:t>
      </w:r>
    </w:p>
    <w:p w14:paraId="2F32B79A"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 xml:space="preserve">PYMNTS (2025) Amazon tightens platform access as AI shopping agents expand. Available at: </w:t>
      </w:r>
      <w:hyperlink r:id="rId27" w:history="1">
        <w:r w:rsidRPr="00FE4D32">
          <w:rPr>
            <w:rStyle w:val="Hyperlink"/>
            <w:rFonts w:ascii="Times New Roman" w:hAnsi="Times New Roman" w:cs="Times New Roman"/>
            <w:sz w:val="24"/>
            <w:szCs w:val="24"/>
          </w:rPr>
          <w:t>https://www.pymnts.com/amazon/2025/amazon-tightens-platform-access-as-ai-shopping-agents-expand/</w:t>
        </w:r>
      </w:hyperlink>
      <w:r w:rsidRPr="00FE4D32">
        <w:rPr>
          <w:rFonts w:ascii="Times New Roman" w:hAnsi="Times New Roman" w:cs="Times New Roman"/>
          <w:sz w:val="24"/>
          <w:szCs w:val="24"/>
        </w:rPr>
        <w:t xml:space="preserve">  (Accessed: 14 March 2026).</w:t>
      </w:r>
    </w:p>
    <w:p w14:paraId="47BA6A35"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Roberts, B. and Berg, N., 2012. </w:t>
      </w:r>
      <w:r w:rsidRPr="00FE4D32">
        <w:rPr>
          <w:rFonts w:ascii="Times New Roman" w:hAnsi="Times New Roman" w:cs="Times New Roman"/>
          <w:i/>
          <w:iCs/>
          <w:sz w:val="24"/>
          <w:szCs w:val="24"/>
        </w:rPr>
        <w:t>Walmart: key insights and practical lessons from the world's largest retailer</w:t>
      </w:r>
      <w:r w:rsidRPr="00FE4D32">
        <w:rPr>
          <w:rFonts w:ascii="Times New Roman" w:hAnsi="Times New Roman" w:cs="Times New Roman"/>
          <w:sz w:val="24"/>
          <w:szCs w:val="24"/>
        </w:rPr>
        <w:t>. Kogan Page Publishers.</w:t>
      </w:r>
    </w:p>
    <w:p w14:paraId="5589563C"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SellerApp</w:t>
      </w:r>
      <w:proofErr w:type="spellEnd"/>
      <w:r w:rsidRPr="00FE4D32">
        <w:rPr>
          <w:rFonts w:ascii="Times New Roman" w:hAnsi="Times New Roman" w:cs="Times New Roman"/>
          <w:sz w:val="24"/>
          <w:szCs w:val="24"/>
        </w:rPr>
        <w:t xml:space="preserve"> (2026) Walmart vs Amazon: What sellers need to know in 2026. Available at: </w:t>
      </w:r>
      <w:hyperlink r:id="rId28" w:history="1">
        <w:r w:rsidRPr="00FE4D32">
          <w:rPr>
            <w:rStyle w:val="Hyperlink"/>
            <w:rFonts w:ascii="Times New Roman" w:hAnsi="Times New Roman" w:cs="Times New Roman"/>
            <w:sz w:val="24"/>
            <w:szCs w:val="24"/>
          </w:rPr>
          <w:t>https://www.sellerapp.com/blog/walmart-vs-amazon/</w:t>
        </w:r>
      </w:hyperlink>
      <w:r w:rsidRPr="00FE4D32">
        <w:rPr>
          <w:rFonts w:ascii="Times New Roman" w:hAnsi="Times New Roman" w:cs="Times New Roman"/>
          <w:sz w:val="24"/>
          <w:szCs w:val="24"/>
        </w:rPr>
        <w:t xml:space="preserve">  (Accessed: 15 March 2026).</w:t>
      </w:r>
    </w:p>
    <w:p w14:paraId="10BE139E"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eastAsia="SimSun" w:hAnsi="Times New Roman" w:cs="Times New Roman"/>
          <w:color w:val="222222"/>
          <w:sz w:val="24"/>
          <w:szCs w:val="24"/>
          <w:shd w:val="clear" w:color="auto" w:fill="FFFFFF"/>
        </w:rPr>
        <w:t xml:space="preserve">Strategy, B.O., 2005. How to create </w:t>
      </w:r>
      <w:r>
        <w:rPr>
          <w:rFonts w:ascii="Times New Roman" w:eastAsia="SimSun" w:hAnsi="Times New Roman" w:cs="Times New Roman"/>
          <w:color w:val="222222"/>
          <w:sz w:val="24"/>
          <w:szCs w:val="24"/>
          <w:shd w:val="clear" w:color="auto" w:fill="FFFFFF"/>
        </w:rPr>
        <w:t xml:space="preserve">an </w:t>
      </w:r>
      <w:r w:rsidRPr="00FE4D32">
        <w:rPr>
          <w:rFonts w:ascii="Times New Roman" w:eastAsia="SimSun" w:hAnsi="Times New Roman" w:cs="Times New Roman"/>
          <w:color w:val="222222"/>
          <w:sz w:val="24"/>
          <w:szCs w:val="24"/>
          <w:shd w:val="clear" w:color="auto" w:fill="FFFFFF"/>
        </w:rPr>
        <w:t>uncontested market space and make the competition irrelevant. </w:t>
      </w:r>
      <w:r w:rsidRPr="00FE4D32">
        <w:rPr>
          <w:rFonts w:ascii="Times New Roman" w:eastAsia="SimSun" w:hAnsi="Times New Roman" w:cs="Times New Roman"/>
          <w:i/>
          <w:iCs/>
          <w:color w:val="222222"/>
          <w:sz w:val="24"/>
          <w:szCs w:val="24"/>
          <w:shd w:val="clear" w:color="auto" w:fill="FFFFFF"/>
        </w:rPr>
        <w:t>Chan Kim and Renée Mauborgne</w:t>
      </w:r>
      <w:r w:rsidRPr="00FE4D32">
        <w:rPr>
          <w:rFonts w:ascii="Times New Roman" w:eastAsia="SimSun" w:hAnsi="Times New Roman" w:cs="Times New Roman"/>
          <w:color w:val="222222"/>
          <w:sz w:val="24"/>
          <w:szCs w:val="24"/>
          <w:shd w:val="clear" w:color="auto" w:fill="FFFFFF"/>
        </w:rPr>
        <w:t>.</w:t>
      </w:r>
    </w:p>
    <w:p w14:paraId="67034360"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lastRenderedPageBreak/>
        <w:t>Tanwar, R., 2013. Porter’s generic competitive strategies. </w:t>
      </w:r>
      <w:r w:rsidRPr="00FE4D32">
        <w:rPr>
          <w:rFonts w:ascii="Times New Roman" w:hAnsi="Times New Roman" w:cs="Times New Roman"/>
          <w:i/>
          <w:iCs/>
          <w:sz w:val="24"/>
          <w:szCs w:val="24"/>
        </w:rPr>
        <w:t>IOSR Journal of Business and Management</w:t>
      </w:r>
      <w:r w:rsidRPr="00FE4D32">
        <w:rPr>
          <w:rFonts w:ascii="Times New Roman" w:hAnsi="Times New Roman" w:cs="Times New Roman"/>
          <w:sz w:val="24"/>
          <w:szCs w:val="24"/>
        </w:rPr>
        <w:t>, </w:t>
      </w:r>
      <w:r w:rsidRPr="00FE4D32">
        <w:rPr>
          <w:rFonts w:ascii="Times New Roman" w:hAnsi="Times New Roman" w:cs="Times New Roman"/>
          <w:i/>
          <w:iCs/>
          <w:sz w:val="24"/>
          <w:szCs w:val="24"/>
        </w:rPr>
        <w:t>15</w:t>
      </w:r>
      <w:r w:rsidRPr="00FE4D32">
        <w:rPr>
          <w:rFonts w:ascii="Times New Roman" w:hAnsi="Times New Roman" w:cs="Times New Roman"/>
          <w:sz w:val="24"/>
          <w:szCs w:val="24"/>
        </w:rPr>
        <w:t>(1), pp.11-17.</w:t>
      </w:r>
    </w:p>
    <w:p w14:paraId="033CB5CF"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Tao, Y., Ke, H. and Zhang, Z., 2023. Hybrid strategy and firm performance: a time-series qualitative comparative analysis of the Chinese ICT sector. </w:t>
      </w:r>
      <w:r w:rsidRPr="00FE4D32">
        <w:rPr>
          <w:rFonts w:ascii="Times New Roman" w:hAnsi="Times New Roman" w:cs="Times New Roman"/>
          <w:i/>
          <w:iCs/>
          <w:sz w:val="24"/>
          <w:szCs w:val="24"/>
        </w:rPr>
        <w:t>Journal of Organizational Change Management</w:t>
      </w:r>
      <w:r w:rsidRPr="00FE4D32">
        <w:rPr>
          <w:rFonts w:ascii="Times New Roman" w:hAnsi="Times New Roman" w:cs="Times New Roman"/>
          <w:sz w:val="24"/>
          <w:szCs w:val="24"/>
        </w:rPr>
        <w:t>, </w:t>
      </w:r>
      <w:r w:rsidRPr="00FE4D32">
        <w:rPr>
          <w:rFonts w:ascii="Times New Roman" w:hAnsi="Times New Roman" w:cs="Times New Roman"/>
          <w:i/>
          <w:iCs/>
          <w:sz w:val="24"/>
          <w:szCs w:val="24"/>
        </w:rPr>
        <w:t>36</w:t>
      </w:r>
      <w:r w:rsidRPr="00FE4D32">
        <w:rPr>
          <w:rFonts w:ascii="Times New Roman" w:hAnsi="Times New Roman" w:cs="Times New Roman"/>
          <w:sz w:val="24"/>
          <w:szCs w:val="24"/>
        </w:rPr>
        <w:t>(4), pp.561-584.</w:t>
      </w:r>
    </w:p>
    <w:p w14:paraId="4B178A4F"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Varadarajan, R., Yadav, M.S.</w:t>
      </w:r>
      <w:r>
        <w:rPr>
          <w:rFonts w:ascii="Times New Roman" w:hAnsi="Times New Roman" w:cs="Times New Roman"/>
          <w:sz w:val="24"/>
          <w:szCs w:val="24"/>
        </w:rPr>
        <w:t>,</w:t>
      </w:r>
      <w:r w:rsidRPr="00FE4D32">
        <w:rPr>
          <w:rFonts w:ascii="Times New Roman" w:hAnsi="Times New Roman" w:cs="Times New Roman"/>
          <w:sz w:val="24"/>
          <w:szCs w:val="24"/>
        </w:rPr>
        <w:t xml:space="preserve"> and Shankar, V., 2008. </w:t>
      </w:r>
      <w:proofErr w:type="gramStart"/>
      <w:r w:rsidRPr="00FE4D32">
        <w:rPr>
          <w:rFonts w:ascii="Times New Roman" w:hAnsi="Times New Roman" w:cs="Times New Roman"/>
          <w:sz w:val="24"/>
          <w:szCs w:val="24"/>
        </w:rPr>
        <w:t>First-mover</w:t>
      </w:r>
      <w:proofErr w:type="gramEnd"/>
      <w:r w:rsidRPr="00FE4D32">
        <w:rPr>
          <w:rFonts w:ascii="Times New Roman" w:hAnsi="Times New Roman" w:cs="Times New Roman"/>
          <w:sz w:val="24"/>
          <w:szCs w:val="24"/>
        </w:rPr>
        <w:t xml:space="preserve"> advantage in an Internet-enabled market environment: conceptual framework and propositions. </w:t>
      </w:r>
      <w:r w:rsidRPr="00FE4D32">
        <w:rPr>
          <w:rFonts w:ascii="Times New Roman" w:hAnsi="Times New Roman" w:cs="Times New Roman"/>
          <w:i/>
          <w:iCs/>
          <w:sz w:val="24"/>
          <w:szCs w:val="24"/>
        </w:rPr>
        <w:t>Journal of the Academy of Marketing Science</w:t>
      </w:r>
      <w:r w:rsidRPr="00FE4D32">
        <w:rPr>
          <w:rFonts w:ascii="Times New Roman" w:hAnsi="Times New Roman" w:cs="Times New Roman"/>
          <w:sz w:val="24"/>
          <w:szCs w:val="24"/>
        </w:rPr>
        <w:t>, </w:t>
      </w:r>
      <w:r w:rsidRPr="00FE4D32">
        <w:rPr>
          <w:rFonts w:ascii="Times New Roman" w:hAnsi="Times New Roman" w:cs="Times New Roman"/>
          <w:i/>
          <w:iCs/>
          <w:sz w:val="24"/>
          <w:szCs w:val="24"/>
        </w:rPr>
        <w:t>36</w:t>
      </w:r>
      <w:r w:rsidRPr="00FE4D32">
        <w:rPr>
          <w:rFonts w:ascii="Times New Roman" w:hAnsi="Times New Roman" w:cs="Times New Roman"/>
          <w:sz w:val="24"/>
          <w:szCs w:val="24"/>
        </w:rPr>
        <w:t>(3), pp.293-308.</w:t>
      </w:r>
    </w:p>
    <w:p w14:paraId="6121D6CF"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Walmart (2024)</w:t>
      </w:r>
      <w:r>
        <w:rPr>
          <w:rFonts w:ascii="Times New Roman" w:hAnsi="Times New Roman" w:cs="Times New Roman"/>
          <w:sz w:val="24"/>
          <w:szCs w:val="24"/>
        </w:rPr>
        <w:t>.</w:t>
      </w:r>
      <w:r w:rsidRPr="00FE4D32">
        <w:rPr>
          <w:rFonts w:ascii="Times New Roman" w:hAnsi="Times New Roman" w:cs="Times New Roman"/>
          <w:sz w:val="24"/>
          <w:szCs w:val="24"/>
        </w:rPr>
        <w:t xml:space="preserve"> Walmart reveals plan for scaling artificial intelligence, generative AI, augmented reality</w:t>
      </w:r>
      <w:r>
        <w:rPr>
          <w:rFonts w:ascii="Times New Roman" w:hAnsi="Times New Roman" w:cs="Times New Roman"/>
          <w:sz w:val="24"/>
          <w:szCs w:val="24"/>
        </w:rPr>
        <w:t>,</w:t>
      </w:r>
      <w:r w:rsidRPr="00FE4D32">
        <w:rPr>
          <w:rFonts w:ascii="Times New Roman" w:hAnsi="Times New Roman" w:cs="Times New Roman"/>
          <w:sz w:val="24"/>
          <w:szCs w:val="24"/>
        </w:rPr>
        <w:t xml:space="preserve"> and immersive commerce experiences. Available at: </w:t>
      </w:r>
      <w:hyperlink r:id="rId29" w:history="1">
        <w:r w:rsidRPr="00FE4D32">
          <w:rPr>
            <w:rStyle w:val="Hyperlink"/>
            <w:rFonts w:ascii="Times New Roman" w:hAnsi="Times New Roman" w:cs="Times New Roman"/>
            <w:sz w:val="24"/>
            <w:szCs w:val="24"/>
          </w:rPr>
          <w:t>https://corporate.walmart.com/news/2024/10/09/walmart-reveals-plan-for-scaling-artificial-intelligence-generative-ai-augmented-reality-and-immersive-commerce-experiences</w:t>
        </w:r>
      </w:hyperlink>
      <w:r w:rsidRPr="00FE4D32">
        <w:rPr>
          <w:rFonts w:ascii="Times New Roman" w:hAnsi="Times New Roman" w:cs="Times New Roman"/>
          <w:sz w:val="24"/>
          <w:szCs w:val="24"/>
        </w:rPr>
        <w:t xml:space="preserve">  (Accessed: 15 March 2026).</w:t>
      </w:r>
    </w:p>
    <w:p w14:paraId="6A3AB96F" w14:textId="77777777" w:rsidR="00081411" w:rsidRPr="00FE4D32" w:rsidRDefault="00081411" w:rsidP="00081411">
      <w:pPr>
        <w:spacing w:line="360" w:lineRule="auto"/>
        <w:ind w:left="720" w:hanging="720"/>
        <w:rPr>
          <w:rFonts w:ascii="Times New Roman" w:hAnsi="Times New Roman" w:cs="Times New Roman"/>
          <w:sz w:val="24"/>
          <w:szCs w:val="24"/>
        </w:rPr>
      </w:pPr>
      <w:r w:rsidRPr="00FE4D32">
        <w:rPr>
          <w:rFonts w:ascii="Times New Roman" w:hAnsi="Times New Roman" w:cs="Times New Roman"/>
          <w:sz w:val="24"/>
          <w:szCs w:val="24"/>
        </w:rPr>
        <w:t>Walmart (2025)</w:t>
      </w:r>
      <w:r>
        <w:rPr>
          <w:rFonts w:ascii="Times New Roman" w:hAnsi="Times New Roman" w:cs="Times New Roman"/>
          <w:sz w:val="24"/>
          <w:szCs w:val="24"/>
        </w:rPr>
        <w:t>.</w:t>
      </w:r>
      <w:r w:rsidRPr="00FE4D32">
        <w:rPr>
          <w:rFonts w:ascii="Times New Roman" w:hAnsi="Times New Roman" w:cs="Times New Roman"/>
          <w:sz w:val="24"/>
          <w:szCs w:val="24"/>
        </w:rPr>
        <w:t xml:space="preserve"> Walmart partners with OpenAI to create AI-first shopping experiences. Available at: </w:t>
      </w:r>
      <w:hyperlink r:id="rId30" w:history="1">
        <w:r w:rsidRPr="00FE4D32">
          <w:rPr>
            <w:rStyle w:val="Hyperlink"/>
            <w:rFonts w:ascii="Times New Roman" w:hAnsi="Times New Roman" w:cs="Times New Roman"/>
            <w:sz w:val="24"/>
            <w:szCs w:val="24"/>
          </w:rPr>
          <w:t>https://corporate.walmart.com/news/2025/10/14/walmart-partners-with-openai-to-create-ai-first-shopping-experiences</w:t>
        </w:r>
      </w:hyperlink>
      <w:r w:rsidRPr="00FE4D32">
        <w:rPr>
          <w:rFonts w:ascii="Times New Roman" w:hAnsi="Times New Roman" w:cs="Times New Roman"/>
          <w:sz w:val="24"/>
          <w:szCs w:val="24"/>
        </w:rPr>
        <w:t xml:space="preserve">  (Accessed: 15 March 2026).</w:t>
      </w:r>
    </w:p>
    <w:p w14:paraId="69E8C94A" w14:textId="77777777" w:rsidR="00081411" w:rsidRPr="00FE4D32" w:rsidRDefault="00081411" w:rsidP="00081411">
      <w:pPr>
        <w:spacing w:line="360" w:lineRule="auto"/>
        <w:ind w:left="720" w:hanging="720"/>
        <w:rPr>
          <w:rFonts w:ascii="Times New Roman" w:hAnsi="Times New Roman" w:cs="Times New Roman"/>
          <w:sz w:val="24"/>
          <w:szCs w:val="24"/>
        </w:rPr>
      </w:pPr>
      <w:proofErr w:type="spellStart"/>
      <w:r w:rsidRPr="00FE4D32">
        <w:rPr>
          <w:rFonts w:ascii="Times New Roman" w:hAnsi="Times New Roman" w:cs="Times New Roman"/>
          <w:sz w:val="24"/>
          <w:szCs w:val="24"/>
        </w:rPr>
        <w:t>Wyszomirski</w:t>
      </w:r>
      <w:proofErr w:type="spellEnd"/>
      <w:r w:rsidRPr="00FE4D32">
        <w:rPr>
          <w:rFonts w:ascii="Times New Roman" w:hAnsi="Times New Roman" w:cs="Times New Roman"/>
          <w:sz w:val="24"/>
          <w:szCs w:val="24"/>
        </w:rPr>
        <w:t>, A., 2023. THE ECONOMIC MACRO-ENVIRONMENT AS A FACTOR SHAPING THE USE OF NEW TECHNOLOGIES. SELECTED ASPECTS. </w:t>
      </w:r>
      <w:r w:rsidRPr="00FE4D32">
        <w:rPr>
          <w:rFonts w:ascii="Times New Roman" w:hAnsi="Times New Roman" w:cs="Times New Roman"/>
          <w:i/>
          <w:iCs/>
          <w:sz w:val="24"/>
          <w:szCs w:val="24"/>
        </w:rPr>
        <w:t>Management &amp; Quality/</w:t>
      </w:r>
      <w:proofErr w:type="spellStart"/>
      <w:r w:rsidRPr="00FE4D32">
        <w:rPr>
          <w:rFonts w:ascii="Times New Roman" w:hAnsi="Times New Roman" w:cs="Times New Roman"/>
          <w:i/>
          <w:iCs/>
          <w:sz w:val="24"/>
          <w:szCs w:val="24"/>
        </w:rPr>
        <w:t>Zarządzanie</w:t>
      </w:r>
      <w:proofErr w:type="spellEnd"/>
      <w:r w:rsidRPr="00FE4D32">
        <w:rPr>
          <w:rFonts w:ascii="Times New Roman" w:hAnsi="Times New Roman" w:cs="Times New Roman"/>
          <w:i/>
          <w:iCs/>
          <w:sz w:val="24"/>
          <w:szCs w:val="24"/>
        </w:rPr>
        <w:t xml:space="preserve"> </w:t>
      </w:r>
      <w:proofErr w:type="spellStart"/>
      <w:r w:rsidRPr="00FE4D32">
        <w:rPr>
          <w:rFonts w:ascii="Times New Roman" w:hAnsi="Times New Roman" w:cs="Times New Roman"/>
          <w:i/>
          <w:iCs/>
          <w:sz w:val="24"/>
          <w:szCs w:val="24"/>
        </w:rPr>
        <w:t>i</w:t>
      </w:r>
      <w:proofErr w:type="spellEnd"/>
      <w:r w:rsidRPr="00FE4D32">
        <w:rPr>
          <w:rFonts w:ascii="Times New Roman" w:hAnsi="Times New Roman" w:cs="Times New Roman"/>
          <w:i/>
          <w:iCs/>
          <w:sz w:val="24"/>
          <w:szCs w:val="24"/>
        </w:rPr>
        <w:t xml:space="preserve"> </w:t>
      </w:r>
      <w:proofErr w:type="spellStart"/>
      <w:r w:rsidRPr="00FE4D32">
        <w:rPr>
          <w:rFonts w:ascii="Times New Roman" w:hAnsi="Times New Roman" w:cs="Times New Roman"/>
          <w:i/>
          <w:iCs/>
          <w:sz w:val="24"/>
          <w:szCs w:val="24"/>
        </w:rPr>
        <w:t>Jakość</w:t>
      </w:r>
      <w:proofErr w:type="spellEnd"/>
      <w:r w:rsidRPr="00FE4D32">
        <w:rPr>
          <w:rFonts w:ascii="Times New Roman" w:hAnsi="Times New Roman" w:cs="Times New Roman"/>
          <w:sz w:val="24"/>
          <w:szCs w:val="24"/>
        </w:rPr>
        <w:t>, </w:t>
      </w:r>
      <w:r w:rsidRPr="00FE4D32">
        <w:rPr>
          <w:rFonts w:ascii="Times New Roman" w:hAnsi="Times New Roman" w:cs="Times New Roman"/>
          <w:i/>
          <w:iCs/>
          <w:sz w:val="24"/>
          <w:szCs w:val="24"/>
        </w:rPr>
        <w:t>5</w:t>
      </w:r>
      <w:r w:rsidRPr="00FE4D32">
        <w:rPr>
          <w:rFonts w:ascii="Times New Roman" w:hAnsi="Times New Roman" w:cs="Times New Roman"/>
          <w:sz w:val="24"/>
          <w:szCs w:val="24"/>
        </w:rPr>
        <w:t>(4).</w:t>
      </w:r>
    </w:p>
    <w:p w14:paraId="6E34F383" w14:textId="77777777" w:rsidR="00672DB3" w:rsidRDefault="00672DB3" w:rsidP="00081411">
      <w:pPr>
        <w:ind w:left="720" w:hanging="720"/>
      </w:pPr>
    </w:p>
    <w:p w14:paraId="006ED038" w14:textId="77777777" w:rsidR="00672DB3" w:rsidRDefault="00672DB3" w:rsidP="00081411">
      <w:pPr>
        <w:ind w:left="720" w:hanging="720"/>
      </w:pPr>
    </w:p>
    <w:p w14:paraId="3636AFEA" w14:textId="77777777" w:rsidR="00672DB3" w:rsidRDefault="00672DB3" w:rsidP="00672DB3"/>
    <w:p w14:paraId="6B0766FE" w14:textId="77777777" w:rsidR="00672DB3" w:rsidRDefault="00672DB3" w:rsidP="00672DB3"/>
    <w:p w14:paraId="1607126A" w14:textId="77777777" w:rsidR="00672DB3" w:rsidRDefault="00672DB3" w:rsidP="00672DB3"/>
    <w:p w14:paraId="285A34F7" w14:textId="77777777" w:rsidR="00672DB3" w:rsidRDefault="00672DB3" w:rsidP="00672DB3"/>
    <w:p w14:paraId="27AEB402" w14:textId="77777777" w:rsidR="00672DB3" w:rsidRDefault="00672DB3" w:rsidP="00672DB3"/>
    <w:p w14:paraId="156C7918" w14:textId="77777777" w:rsidR="00672DB3" w:rsidRDefault="00672DB3">
      <w:pPr>
        <w:spacing w:before="60" w:after="60" w:line="300" w:lineRule="auto"/>
        <w:ind w:left="720" w:hanging="720"/>
        <w:rPr>
          <w:sz w:val="20"/>
          <w:szCs w:val="20"/>
        </w:rPr>
      </w:pPr>
    </w:p>
    <w:p w14:paraId="04CA6DB0" w14:textId="77777777" w:rsidR="00CD3FE7" w:rsidRDefault="00CD3FE7">
      <w:pPr>
        <w:spacing w:before="60" w:after="60" w:line="300" w:lineRule="auto"/>
        <w:ind w:left="720" w:hanging="720"/>
        <w:rPr>
          <w:sz w:val="20"/>
          <w:szCs w:val="20"/>
        </w:rPr>
      </w:pPr>
    </w:p>
    <w:p w14:paraId="64DEA19F" w14:textId="77777777" w:rsidR="00CD3FE7" w:rsidRDefault="00000000">
      <w:pPr>
        <w:spacing w:before="60" w:after="60" w:line="300" w:lineRule="auto"/>
        <w:ind w:left="720" w:hanging="720"/>
        <w:rPr>
          <w:sz w:val="20"/>
          <w:szCs w:val="20"/>
        </w:rPr>
      </w:pPr>
      <w:r>
        <w:rPr>
          <w:sz w:val="20"/>
          <w:szCs w:val="20"/>
        </w:rPr>
        <w:t xml:space="preserve"> </w:t>
      </w:r>
    </w:p>
    <w:p w14:paraId="4BEB42CD" w14:textId="77777777" w:rsidR="00CD3FE7" w:rsidRDefault="00CD3FE7">
      <w:pPr>
        <w:spacing w:before="60" w:after="60" w:line="300" w:lineRule="auto"/>
        <w:ind w:left="720" w:hanging="720"/>
        <w:rPr>
          <w:sz w:val="20"/>
          <w:szCs w:val="20"/>
        </w:rPr>
      </w:pPr>
    </w:p>
    <w:p w14:paraId="1B6E9DD9" w14:textId="77777777" w:rsidR="00CD3FE7" w:rsidRDefault="00CD3FE7">
      <w:pPr>
        <w:spacing w:before="60" w:after="60" w:line="300" w:lineRule="auto"/>
        <w:ind w:left="720" w:hanging="720"/>
        <w:rPr>
          <w:sz w:val="20"/>
          <w:szCs w:val="20"/>
        </w:rPr>
      </w:pPr>
    </w:p>
    <w:sectPr w:rsidR="00CD3FE7" w:rsidSect="00081411">
      <w:headerReference w:type="default" r:id="rId31"/>
      <w:footerReference w:type="default" r:id="rId32"/>
      <w:pgSz w:w="11906" w:h="16838"/>
      <w:pgMar w:top="1134" w:right="1440" w:bottom="1134"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D4E78" w14:textId="77777777" w:rsidR="001576E2" w:rsidRDefault="001576E2">
      <w:r>
        <w:separator/>
      </w:r>
    </w:p>
  </w:endnote>
  <w:endnote w:type="continuationSeparator" w:id="0">
    <w:p w14:paraId="46BACA84" w14:textId="77777777" w:rsidR="001576E2" w:rsidRDefault="001576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86B5DA" w14:textId="77777777" w:rsidR="00CD3FE7" w:rsidRDefault="00000000">
    <w:pPr>
      <w:pBdr>
        <w:top w:val="single" w:sz="4" w:space="1" w:color="2E5090"/>
      </w:pBdr>
      <w:jc w:val="center"/>
    </w:pPr>
    <w:r>
      <w:rPr>
        <w:color w:val="888888"/>
        <w:sz w:val="16"/>
        <w:szCs w:val="16"/>
      </w:rPr>
      <w:t xml:space="preserve">Page </w:t>
    </w:r>
    <w:r>
      <w:rPr>
        <w:color w:val="888888"/>
        <w:sz w:val="16"/>
        <w:szCs w:val="16"/>
      </w:rPr>
      <w:fldChar w:fldCharType="begin"/>
    </w:r>
    <w:r>
      <w:rPr>
        <w:color w:val="888888"/>
        <w:sz w:val="16"/>
        <w:szCs w:val="16"/>
      </w:rPr>
      <w:instrText>PAGE</w:instrText>
    </w:r>
    <w:r>
      <w:rPr>
        <w:color w:val="888888"/>
        <w:sz w:val="16"/>
        <w:szCs w:val="16"/>
      </w:rPr>
      <w:fldChar w:fldCharType="separate"/>
    </w:r>
    <w:r>
      <w:rPr>
        <w:color w:val="888888"/>
        <w:sz w:val="16"/>
        <w:szCs w:val="16"/>
      </w:rPr>
      <w:t>1</w:t>
    </w:r>
    <w:r>
      <w:rPr>
        <w:color w:val="888888"/>
        <w:sz w:val="16"/>
        <w:szCs w:val="16"/>
      </w:rPr>
      <w:fldChar w:fldCharType="end"/>
    </w:r>
    <w:r>
      <w:rPr>
        <w:color w:val="888888"/>
        <w:sz w:val="16"/>
        <w:szCs w:val="16"/>
      </w:rPr>
      <w:t xml:space="preserve"> of </w:t>
    </w:r>
    <w:r>
      <w:rPr>
        <w:color w:val="888888"/>
        <w:sz w:val="16"/>
        <w:szCs w:val="16"/>
      </w:rPr>
      <w:fldChar w:fldCharType="begin"/>
    </w:r>
    <w:r>
      <w:rPr>
        <w:color w:val="888888"/>
        <w:sz w:val="16"/>
        <w:szCs w:val="16"/>
      </w:rPr>
      <w:instrText>NUMPAGES</w:instrText>
    </w:r>
    <w:r>
      <w:rPr>
        <w:color w:val="888888"/>
        <w:sz w:val="16"/>
        <w:szCs w:val="16"/>
      </w:rPr>
      <w:fldChar w:fldCharType="separate"/>
    </w:r>
    <w:r>
      <w:rPr>
        <w:color w:val="888888"/>
        <w:sz w:val="16"/>
        <w:szCs w:val="16"/>
      </w:rPr>
      <w:t>2</w:t>
    </w:r>
    <w:r>
      <w:rPr>
        <w:color w:val="888888"/>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792BE" w14:textId="77777777" w:rsidR="001576E2" w:rsidRDefault="001576E2">
      <w:r>
        <w:separator/>
      </w:r>
    </w:p>
  </w:footnote>
  <w:footnote w:type="continuationSeparator" w:id="0">
    <w:p w14:paraId="35FA3CFF" w14:textId="77777777" w:rsidR="001576E2" w:rsidRDefault="001576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F0207" w14:textId="368D98B0" w:rsidR="00CD3FE7" w:rsidRDefault="00000000">
    <w:pPr>
      <w:pBdr>
        <w:bottom w:val="single" w:sz="4" w:space="1" w:color="2E5090"/>
      </w:pBdr>
    </w:pPr>
    <w:r>
      <w:rPr>
        <w:color w:val="888888"/>
        <w:sz w:val="16"/>
        <w:szCs w:val="16"/>
      </w:rPr>
      <w:t>Marketing Management (LCMB7024</w:t>
    </w:r>
    <w:r w:rsidR="00495EB6">
      <w:rPr>
        <w:color w:val="888888"/>
        <w:sz w:val="16"/>
        <w:szCs w:val="16"/>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07107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969781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E0D"/>
    <w:rsid w:val="00081411"/>
    <w:rsid w:val="001576E2"/>
    <w:rsid w:val="002B0707"/>
    <w:rsid w:val="00396A19"/>
    <w:rsid w:val="003C435C"/>
    <w:rsid w:val="00495EB6"/>
    <w:rsid w:val="004F0E0D"/>
    <w:rsid w:val="006624CD"/>
    <w:rsid w:val="00666C2F"/>
    <w:rsid w:val="00672DB3"/>
    <w:rsid w:val="007A508C"/>
    <w:rsid w:val="00B00D4B"/>
    <w:rsid w:val="00CD3FE7"/>
    <w:rsid w:val="00E329EF"/>
    <w:rsid w:val="00E73C5E"/>
    <w:rsid w:val="00F42607"/>
    <w:rsid w:val="00FE4D32"/>
    <w:rsid w:val="779E5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2E7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sz w:val="22"/>
      <w:szCs w:val="22"/>
    </w:rPr>
  </w:style>
  <w:style w:type="paragraph" w:styleId="Heading1">
    <w:name w:val="heading 1"/>
    <w:uiPriority w:val="9"/>
    <w:qFormat/>
    <w:rsid w:val="00FE4D32"/>
    <w:pPr>
      <w:numPr>
        <w:numId w:val="1"/>
      </w:numPr>
      <w:spacing w:before="320" w:after="160"/>
      <w:outlineLvl w:val="0"/>
    </w:pPr>
    <w:rPr>
      <w:rFonts w:eastAsia="Arial" w:cs="Arial"/>
      <w:b/>
      <w:bCs/>
      <w:sz w:val="30"/>
      <w:szCs w:val="30"/>
    </w:rPr>
  </w:style>
  <w:style w:type="paragraph" w:styleId="Heading2">
    <w:name w:val="heading 2"/>
    <w:uiPriority w:val="9"/>
    <w:unhideWhenUsed/>
    <w:qFormat/>
    <w:rsid w:val="00FE4D32"/>
    <w:pPr>
      <w:numPr>
        <w:ilvl w:val="1"/>
        <w:numId w:val="1"/>
      </w:numPr>
      <w:spacing w:before="240" w:after="100"/>
      <w:outlineLvl w:val="1"/>
    </w:pPr>
    <w:rPr>
      <w:rFonts w:eastAsia="Arial" w:cs="Arial"/>
      <w:b/>
      <w:bCs/>
      <w:sz w:val="26"/>
      <w:szCs w:val="26"/>
    </w:rPr>
  </w:style>
  <w:style w:type="paragraph" w:styleId="Heading3">
    <w:name w:val="heading 3"/>
    <w:uiPriority w:val="9"/>
    <w:unhideWhenUsed/>
    <w:qFormat/>
    <w:rsid w:val="00FE4D32"/>
    <w:pPr>
      <w:numPr>
        <w:ilvl w:val="2"/>
        <w:numId w:val="1"/>
      </w:numPr>
      <w:spacing w:before="180" w:after="80"/>
      <w:outlineLvl w:val="2"/>
    </w:pPr>
    <w:rPr>
      <w:rFonts w:eastAsia="Arial" w:cs="Arial"/>
      <w:b/>
      <w:bCs/>
      <w:i/>
      <w:sz w:val="23"/>
      <w:szCs w:val="23"/>
    </w:rPr>
  </w:style>
  <w:style w:type="paragraph" w:styleId="Heading4">
    <w:name w:val="heading 4"/>
    <w:uiPriority w:val="9"/>
    <w:semiHidden/>
    <w:unhideWhenUsed/>
    <w:qFormat/>
    <w:pPr>
      <w:numPr>
        <w:ilvl w:val="3"/>
        <w:numId w:val="1"/>
      </w:numPr>
      <w:outlineLvl w:val="3"/>
    </w:pPr>
    <w:rPr>
      <w:rFonts w:ascii="Arial" w:eastAsia="Arial" w:hAnsi="Arial" w:cs="Arial"/>
      <w:i/>
      <w:iCs/>
      <w:color w:val="2E74B5"/>
      <w:sz w:val="22"/>
      <w:szCs w:val="22"/>
    </w:rPr>
  </w:style>
  <w:style w:type="paragraph" w:styleId="Heading5">
    <w:name w:val="heading 5"/>
    <w:uiPriority w:val="9"/>
    <w:semiHidden/>
    <w:unhideWhenUsed/>
    <w:qFormat/>
    <w:pPr>
      <w:numPr>
        <w:ilvl w:val="4"/>
        <w:numId w:val="1"/>
      </w:numPr>
      <w:outlineLvl w:val="4"/>
    </w:pPr>
    <w:rPr>
      <w:rFonts w:ascii="Arial" w:eastAsia="Arial" w:hAnsi="Arial" w:cs="Arial"/>
      <w:color w:val="2E74B5"/>
      <w:sz w:val="22"/>
      <w:szCs w:val="22"/>
    </w:rPr>
  </w:style>
  <w:style w:type="paragraph" w:styleId="Heading6">
    <w:name w:val="heading 6"/>
    <w:uiPriority w:val="9"/>
    <w:semiHidden/>
    <w:unhideWhenUsed/>
    <w:qFormat/>
    <w:pPr>
      <w:numPr>
        <w:ilvl w:val="5"/>
        <w:numId w:val="1"/>
      </w:numPr>
      <w:outlineLvl w:val="5"/>
    </w:pPr>
    <w:rPr>
      <w:rFonts w:ascii="Arial" w:eastAsia="Arial" w:hAnsi="Arial" w:cs="Arial"/>
      <w:color w:val="1F4D78"/>
      <w:sz w:val="22"/>
      <w:szCs w:val="22"/>
    </w:rPr>
  </w:style>
  <w:style w:type="paragraph" w:styleId="Heading7">
    <w:name w:val="heading 7"/>
    <w:basedOn w:val="Normal"/>
    <w:next w:val="Normal"/>
    <w:link w:val="Heading7Char"/>
    <w:uiPriority w:val="9"/>
    <w:semiHidden/>
    <w:unhideWhenUsed/>
    <w:qFormat/>
    <w:rsid w:val="00081411"/>
    <w:pPr>
      <w:keepNext/>
      <w:keepLines/>
      <w:numPr>
        <w:ilvl w:val="6"/>
        <w:numId w:val="1"/>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081411"/>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1411"/>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rPr>
      <w:rFonts w:ascii="Arial" w:eastAsia="Arial" w:hAnsi="Arial" w:cs="Arial"/>
    </w:rPr>
  </w:style>
  <w:style w:type="character" w:styleId="Hyperlink">
    <w:name w:val="Hyperlink"/>
    <w:uiPriority w:val="99"/>
    <w:unhideWhenUsed/>
    <w:rPr>
      <w:color w:val="0563C1"/>
      <w:u w:val="single"/>
    </w:rPr>
  </w:style>
  <w:style w:type="paragraph" w:styleId="Title">
    <w:name w:val="Title"/>
    <w:uiPriority w:val="10"/>
    <w:qFormat/>
    <w:rPr>
      <w:rFonts w:ascii="Arial" w:eastAsia="Arial" w:hAnsi="Arial" w:cs="Arial"/>
      <w:sz w:val="56"/>
      <w:szCs w:val="56"/>
    </w:rPr>
  </w:style>
  <w:style w:type="paragraph" w:customStyle="1" w:styleId="Strong1">
    <w:name w:val="Strong1"/>
    <w:qFormat/>
    <w:rPr>
      <w:rFonts w:ascii="Arial" w:eastAsia="Arial" w:hAnsi="Arial" w:cs="Arial"/>
      <w:b/>
      <w:bCs/>
      <w:sz w:val="22"/>
      <w:szCs w:val="22"/>
    </w:rPr>
  </w:style>
  <w:style w:type="paragraph" w:styleId="ListParagraph">
    <w:name w:val="List Paragraph"/>
    <w:qFormat/>
    <w:rPr>
      <w:rFonts w:ascii="Arial" w:eastAsia="Arial" w:hAnsi="Arial" w:cs="Arial"/>
      <w:sz w:val="22"/>
      <w:szCs w:val="22"/>
    </w:rPr>
  </w:style>
  <w:style w:type="character" w:customStyle="1" w:styleId="FootnoteTextChar">
    <w:name w:val="Footnote Text Char"/>
    <w:link w:val="FootnoteText"/>
    <w:uiPriority w:val="99"/>
    <w:semiHidden/>
    <w:unhideWhenUsed/>
    <w:qFormat/>
    <w:rPr>
      <w:sz w:val="20"/>
      <w:szCs w:val="20"/>
    </w:rPr>
  </w:style>
  <w:style w:type="paragraph" w:styleId="Header">
    <w:name w:val="header"/>
    <w:basedOn w:val="Normal"/>
    <w:link w:val="HeaderChar"/>
    <w:uiPriority w:val="99"/>
    <w:unhideWhenUsed/>
    <w:rsid w:val="00495EB6"/>
    <w:pPr>
      <w:tabs>
        <w:tab w:val="center" w:pos="4680"/>
        <w:tab w:val="right" w:pos="9360"/>
      </w:tabs>
    </w:pPr>
  </w:style>
  <w:style w:type="character" w:customStyle="1" w:styleId="HeaderChar">
    <w:name w:val="Header Char"/>
    <w:basedOn w:val="DefaultParagraphFont"/>
    <w:link w:val="Header"/>
    <w:uiPriority w:val="99"/>
    <w:rsid w:val="00495EB6"/>
    <w:rPr>
      <w:rFonts w:ascii="Arial" w:eastAsia="Arial" w:hAnsi="Arial" w:cs="Arial"/>
      <w:sz w:val="22"/>
      <w:szCs w:val="22"/>
    </w:rPr>
  </w:style>
  <w:style w:type="paragraph" w:styleId="Footer">
    <w:name w:val="footer"/>
    <w:basedOn w:val="Normal"/>
    <w:link w:val="FooterChar"/>
    <w:uiPriority w:val="99"/>
    <w:unhideWhenUsed/>
    <w:rsid w:val="00495EB6"/>
    <w:pPr>
      <w:tabs>
        <w:tab w:val="center" w:pos="4680"/>
        <w:tab w:val="right" w:pos="9360"/>
      </w:tabs>
    </w:pPr>
  </w:style>
  <w:style w:type="character" w:customStyle="1" w:styleId="FooterChar">
    <w:name w:val="Footer Char"/>
    <w:basedOn w:val="DefaultParagraphFont"/>
    <w:link w:val="Footer"/>
    <w:uiPriority w:val="99"/>
    <w:rsid w:val="00495EB6"/>
    <w:rPr>
      <w:rFonts w:ascii="Arial" w:eastAsia="Arial" w:hAnsi="Arial" w:cs="Arial"/>
      <w:sz w:val="22"/>
      <w:szCs w:val="22"/>
    </w:rPr>
  </w:style>
  <w:style w:type="table" w:styleId="GridTable4-Accent6">
    <w:name w:val="Grid Table 4 Accent 6"/>
    <w:basedOn w:val="TableNormal"/>
    <w:uiPriority w:val="49"/>
    <w:rsid w:val="00081411"/>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customStyle="1" w:styleId="Heading7Char">
    <w:name w:val="Heading 7 Char"/>
    <w:basedOn w:val="DefaultParagraphFont"/>
    <w:link w:val="Heading7"/>
    <w:uiPriority w:val="9"/>
    <w:semiHidden/>
    <w:rsid w:val="00081411"/>
    <w:rPr>
      <w:rFonts w:asciiTheme="majorHAnsi" w:eastAsiaTheme="majorEastAsia" w:hAnsiTheme="majorHAnsi" w:cstheme="majorBidi"/>
      <w:i/>
      <w:iCs/>
      <w:color w:val="0A2F40" w:themeColor="accent1" w:themeShade="7F"/>
      <w:sz w:val="22"/>
      <w:szCs w:val="22"/>
    </w:rPr>
  </w:style>
  <w:style w:type="character" w:customStyle="1" w:styleId="Heading8Char">
    <w:name w:val="Heading 8 Char"/>
    <w:basedOn w:val="DefaultParagraphFont"/>
    <w:link w:val="Heading8"/>
    <w:uiPriority w:val="9"/>
    <w:semiHidden/>
    <w:rsid w:val="000814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1411"/>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0814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81411"/>
    <w:pPr>
      <w:keepNext/>
      <w:keepLines/>
      <w:numPr>
        <w:numId w:val="0"/>
      </w:numPr>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081411"/>
    <w:pPr>
      <w:spacing w:after="100"/>
    </w:pPr>
  </w:style>
  <w:style w:type="paragraph" w:styleId="TOC2">
    <w:name w:val="toc 2"/>
    <w:basedOn w:val="Normal"/>
    <w:next w:val="Normal"/>
    <w:autoRedefine/>
    <w:uiPriority w:val="39"/>
    <w:unhideWhenUsed/>
    <w:rsid w:val="00081411"/>
    <w:pPr>
      <w:spacing w:after="100"/>
      <w:ind w:left="220"/>
    </w:pPr>
  </w:style>
  <w:style w:type="paragraph" w:styleId="TOC3">
    <w:name w:val="toc 3"/>
    <w:basedOn w:val="Normal"/>
    <w:next w:val="Normal"/>
    <w:autoRedefine/>
    <w:uiPriority w:val="39"/>
    <w:unhideWhenUsed/>
    <w:rsid w:val="000814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cnbc.com/2025/12/24/amazon-faces-a-dilemma-fight-ai-shopping-agents-or-join-them.html" TargetMode="External"/><Relationship Id="rId26" Type="http://schemas.openxmlformats.org/officeDocument/2006/relationships/hyperlink" Target="https://palmettodigitalmarketinggroup.com/walmart-vs-amazon-marketplace-whos-winning-in-2025/" TargetMode="External"/><Relationship Id="rId3" Type="http://schemas.openxmlformats.org/officeDocument/2006/relationships/styles" Target="styles.xml"/><Relationship Id="rId21" Type="http://schemas.openxmlformats.org/officeDocument/2006/relationships/hyperlink" Target="https://markets.financialcontent.com/wral/article/predictstreet-2025-12-29-amazon-2025-from-e-commerce-giant-to-ai-infrastructure-titan"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ankinfosecurity.com/walmarts-ai-gamble-rewriting-rules-retail-a-29443" TargetMode="External"/><Relationship Id="rId25" Type="http://schemas.openxmlformats.org/officeDocument/2006/relationships/hyperlink" Target="https://www.nasdaq.com/articles/amazon-rises-456-2024-will-aws-ai-innovation-fuel-2025-rall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ello-square.com/en/blog/view-1596.do" TargetMode="External"/><Relationship Id="rId20" Type="http://schemas.openxmlformats.org/officeDocument/2006/relationships/hyperlink" Target="https://site.financialmodelingprep.com/market-news/walmarts-ecommerce-growth-can-it-catch-up-to-amazon" TargetMode="External"/><Relationship Id="rId29" Type="http://schemas.openxmlformats.org/officeDocument/2006/relationships/hyperlink" Target="https://corporate.walmart.com/news/2024/10/09/walmart-reveals-plan-for-scaling-artificial-intelligence-generative-ai-augmented-reality-and-immersive-commerce-experien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tbrew.com/stories/2025/12/04/inside-walmart-s-ai-strategy"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rticsledge.com/post/machine-learning-retail-case-studies" TargetMode="External"/><Relationship Id="rId23" Type="http://schemas.openxmlformats.org/officeDocument/2006/relationships/hyperlink" Target="https://incrementumdigital.com/blog/ecommerce-news/walmart-marketplace-versus-amazon-where-to-sell-guide/" TargetMode="External"/><Relationship Id="rId28" Type="http://schemas.openxmlformats.org/officeDocument/2006/relationships/hyperlink" Target="https://www.sellerapp.com/blog/walmart-vs-amazon/" TargetMode="External"/><Relationship Id="rId10" Type="http://schemas.openxmlformats.org/officeDocument/2006/relationships/image" Target="media/image3.png"/><Relationship Id="rId19" Type="http://schemas.openxmlformats.org/officeDocument/2006/relationships/hyperlink" Target="https://chainstoreage.com/consumer-edge-new-data-reveals-major-shifts-us-general-merchandise-spending"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rocerydoppio.com/articles/walmart-2024-25-a-six-pillar-roadmap-to-digital-retail-dominance" TargetMode="External"/><Relationship Id="rId27" Type="http://schemas.openxmlformats.org/officeDocument/2006/relationships/hyperlink" Target="https://www.pymnts.com/amazon/2025/amazon-tightens-platform-access-as-ai-shopping-agents-expand/" TargetMode="External"/><Relationship Id="rId30" Type="http://schemas.openxmlformats.org/officeDocument/2006/relationships/hyperlink" Target="https://corporate.walmart.com/news/2025/10/14/walmart-partners-with-openai-to-create-ai-first-shopping-exper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0AE5E-C442-4507-9C0A-BBAE5423D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3832</Words>
  <Characters>24336</Characters>
  <Application>Microsoft Office Word</Application>
  <DocSecurity>0</DocSecurity>
  <Lines>540</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2026-03-21T08:08:00Z</dcterms:created>
  <dcterms:modified xsi:type="dcterms:W3CDTF">2026-03-21T08:08:00Z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775a6843-a6c6-4b65-a51c-5a3a332bfad6</vt:lpwstr>
  </property>
</Properties>
</file>