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67DC1" w14:textId="77777777" w:rsidR="004543B5" w:rsidRDefault="004543B5" w:rsidP="00FF119D">
      <w:pPr>
        <w:spacing w:line="360" w:lineRule="auto"/>
      </w:pPr>
    </w:p>
    <w:p w14:paraId="56241747" w14:textId="77777777" w:rsidR="004543B5" w:rsidRDefault="004543B5" w:rsidP="00FF119D">
      <w:pPr>
        <w:spacing w:line="360" w:lineRule="auto"/>
      </w:pPr>
    </w:p>
    <w:p w14:paraId="605007BA" w14:textId="37A5DC63" w:rsidR="004543B5" w:rsidRDefault="004543B5" w:rsidP="00FF119D">
      <w:pPr>
        <w:spacing w:line="360" w:lineRule="auto"/>
      </w:pPr>
    </w:p>
    <w:p w14:paraId="7104A518" w14:textId="5A3E6F78" w:rsidR="005A2229" w:rsidRDefault="005A2229" w:rsidP="00FF119D">
      <w:pPr>
        <w:spacing w:line="360" w:lineRule="auto"/>
      </w:pPr>
    </w:p>
    <w:p w14:paraId="28474236" w14:textId="50C3CF82" w:rsidR="005A2229" w:rsidRDefault="005A2229" w:rsidP="00FF119D">
      <w:pPr>
        <w:spacing w:line="360" w:lineRule="auto"/>
      </w:pPr>
    </w:p>
    <w:p w14:paraId="02FC896B" w14:textId="2D308385" w:rsidR="005A2229" w:rsidRDefault="005A2229" w:rsidP="00FF119D">
      <w:pPr>
        <w:spacing w:line="360" w:lineRule="auto"/>
      </w:pPr>
    </w:p>
    <w:p w14:paraId="39326142" w14:textId="77777777" w:rsidR="005A2229" w:rsidRDefault="005A2229" w:rsidP="00FF119D">
      <w:pPr>
        <w:spacing w:line="360" w:lineRule="auto"/>
      </w:pPr>
    </w:p>
    <w:p w14:paraId="754C548D" w14:textId="77777777" w:rsidR="004543B5" w:rsidRDefault="004543B5" w:rsidP="00FF119D">
      <w:pPr>
        <w:spacing w:line="360" w:lineRule="auto"/>
      </w:pPr>
    </w:p>
    <w:p w14:paraId="22DA40B2" w14:textId="743939BD" w:rsidR="004543B5" w:rsidRPr="004543B5" w:rsidRDefault="004543B5" w:rsidP="00FF119D">
      <w:pPr>
        <w:spacing w:line="360" w:lineRule="auto"/>
        <w:jc w:val="center"/>
        <w:rPr>
          <w:sz w:val="96"/>
          <w:szCs w:val="96"/>
        </w:rPr>
      </w:pPr>
      <w:r w:rsidRPr="004543B5">
        <w:rPr>
          <w:sz w:val="96"/>
          <w:szCs w:val="96"/>
        </w:rPr>
        <w:t>Debenhams:</w:t>
      </w:r>
    </w:p>
    <w:p w14:paraId="526907A3" w14:textId="717B3D80" w:rsidR="004543B5" w:rsidRDefault="004543B5" w:rsidP="00FF119D">
      <w:pPr>
        <w:spacing w:line="360" w:lineRule="auto"/>
        <w:jc w:val="center"/>
        <w:rPr>
          <w:sz w:val="52"/>
          <w:szCs w:val="52"/>
        </w:rPr>
      </w:pPr>
      <w:r w:rsidRPr="004543B5">
        <w:rPr>
          <w:sz w:val="52"/>
          <w:szCs w:val="52"/>
        </w:rPr>
        <w:t xml:space="preserve">How a </w:t>
      </w:r>
      <w:r w:rsidR="00FF119D" w:rsidRPr="004543B5">
        <w:rPr>
          <w:sz w:val="52"/>
          <w:szCs w:val="52"/>
        </w:rPr>
        <w:t>2</w:t>
      </w:r>
      <w:r w:rsidR="00693BDD">
        <w:rPr>
          <w:sz w:val="52"/>
          <w:szCs w:val="52"/>
        </w:rPr>
        <w:t>45-y</w:t>
      </w:r>
      <w:r w:rsidR="00FF119D" w:rsidRPr="004543B5">
        <w:rPr>
          <w:sz w:val="52"/>
          <w:szCs w:val="52"/>
        </w:rPr>
        <w:t>ear-old</w:t>
      </w:r>
      <w:r w:rsidRPr="004543B5">
        <w:rPr>
          <w:sz w:val="52"/>
          <w:szCs w:val="52"/>
        </w:rPr>
        <w:t xml:space="preserve"> company is managing changes</w:t>
      </w:r>
    </w:p>
    <w:p w14:paraId="1FF3530F" w14:textId="636027E6" w:rsidR="00693BDD" w:rsidRDefault="00693BDD" w:rsidP="00FF119D">
      <w:pPr>
        <w:spacing w:line="360" w:lineRule="auto"/>
        <w:jc w:val="center"/>
        <w:rPr>
          <w:sz w:val="40"/>
          <w:szCs w:val="40"/>
        </w:rPr>
      </w:pPr>
      <w:r w:rsidRPr="00693BDD">
        <w:rPr>
          <w:sz w:val="40"/>
          <w:szCs w:val="40"/>
        </w:rPr>
        <w:t xml:space="preserve">Investigative report </w:t>
      </w:r>
    </w:p>
    <w:p w14:paraId="7AE78AC7" w14:textId="1BEB1B30" w:rsidR="00693BDD" w:rsidRDefault="00693BDD" w:rsidP="00FF119D">
      <w:pPr>
        <w:spacing w:line="360" w:lineRule="auto"/>
        <w:jc w:val="center"/>
        <w:rPr>
          <w:sz w:val="40"/>
          <w:szCs w:val="40"/>
        </w:rPr>
      </w:pPr>
      <w:r>
        <w:rPr>
          <w:sz w:val="40"/>
          <w:szCs w:val="40"/>
        </w:rPr>
        <w:t>University of Wales Trinity Saint David</w:t>
      </w:r>
    </w:p>
    <w:p w14:paraId="257EC500" w14:textId="176C874A" w:rsidR="00693BDD" w:rsidRPr="00693BDD" w:rsidRDefault="00693BDD" w:rsidP="00FF119D">
      <w:pPr>
        <w:spacing w:line="360" w:lineRule="auto"/>
        <w:jc w:val="center"/>
        <w:rPr>
          <w:sz w:val="40"/>
          <w:szCs w:val="40"/>
        </w:rPr>
      </w:pPr>
      <w:r>
        <w:rPr>
          <w:sz w:val="40"/>
          <w:szCs w:val="40"/>
        </w:rPr>
        <w:t>28 April 2023</w:t>
      </w:r>
    </w:p>
    <w:p w14:paraId="132D495C" w14:textId="77777777" w:rsidR="004543B5" w:rsidRDefault="004543B5" w:rsidP="00FF119D">
      <w:pPr>
        <w:spacing w:line="360" w:lineRule="auto"/>
      </w:pPr>
    </w:p>
    <w:p w14:paraId="1B9CE27B" w14:textId="6CA95196" w:rsidR="005A2229" w:rsidRDefault="005A2229" w:rsidP="00FF119D">
      <w:pPr>
        <w:spacing w:line="360" w:lineRule="auto"/>
      </w:pPr>
    </w:p>
    <w:p w14:paraId="36ABDD94" w14:textId="7A605ACB" w:rsidR="005A2229" w:rsidRDefault="005A2229" w:rsidP="00FF119D">
      <w:pPr>
        <w:spacing w:line="360" w:lineRule="auto"/>
      </w:pPr>
    </w:p>
    <w:p w14:paraId="5D880A64" w14:textId="470386DA" w:rsidR="005A2229" w:rsidRDefault="005A2229" w:rsidP="00FF119D">
      <w:pPr>
        <w:spacing w:line="360" w:lineRule="auto"/>
      </w:pPr>
    </w:p>
    <w:p w14:paraId="6D5941F1" w14:textId="74B0A48E" w:rsidR="005A2229" w:rsidRPr="00693BDD" w:rsidRDefault="005A2229" w:rsidP="005A2229">
      <w:pPr>
        <w:spacing w:line="360" w:lineRule="auto"/>
        <w:jc w:val="right"/>
        <w:rPr>
          <w:sz w:val="28"/>
          <w:szCs w:val="28"/>
        </w:rPr>
      </w:pPr>
      <w:r w:rsidRPr="00693BDD">
        <w:rPr>
          <w:sz w:val="28"/>
          <w:szCs w:val="28"/>
        </w:rPr>
        <w:t>Created by: Laszlo Miko (1903056)</w:t>
      </w:r>
    </w:p>
    <w:p w14:paraId="4C96845E" w14:textId="5995DA5C" w:rsidR="004543B5" w:rsidRDefault="00527F45" w:rsidP="00527F45">
      <w:pPr>
        <w:pStyle w:val="Heading1"/>
      </w:pPr>
      <w:bookmarkStart w:id="0" w:name="_Toc133607644"/>
      <w:r>
        <w:lastRenderedPageBreak/>
        <w:t>Executive summary</w:t>
      </w:r>
      <w:bookmarkEnd w:id="0"/>
    </w:p>
    <w:p w14:paraId="64E6E5F8" w14:textId="19A79CE6" w:rsidR="00527F45" w:rsidRDefault="00527F45" w:rsidP="00FF119D">
      <w:pPr>
        <w:spacing w:line="360" w:lineRule="auto"/>
      </w:pPr>
    </w:p>
    <w:p w14:paraId="4E3AE305" w14:textId="6609D137" w:rsidR="006A79D1" w:rsidRPr="00291361" w:rsidRDefault="006A79D1" w:rsidP="00291361">
      <w:pPr>
        <w:spacing w:line="480" w:lineRule="auto"/>
        <w:jc w:val="both"/>
        <w:rPr>
          <w:rFonts w:ascii="Times New Roman" w:hAnsi="Times New Roman" w:cs="Times New Roman"/>
          <w:sz w:val="24"/>
          <w:szCs w:val="24"/>
        </w:rPr>
      </w:pPr>
      <w:r w:rsidRPr="00291361">
        <w:rPr>
          <w:rFonts w:ascii="Times New Roman" w:hAnsi="Times New Roman" w:cs="Times New Roman"/>
          <w:sz w:val="24"/>
          <w:szCs w:val="24"/>
        </w:rPr>
        <w:t>Debenhams is a major fashion, home</w:t>
      </w:r>
      <w:r w:rsidR="000026F3" w:rsidRPr="00291361">
        <w:rPr>
          <w:rFonts w:ascii="Times New Roman" w:hAnsi="Times New Roman" w:cs="Times New Roman"/>
          <w:sz w:val="24"/>
          <w:szCs w:val="24"/>
        </w:rPr>
        <w:t xml:space="preserve">, </w:t>
      </w:r>
      <w:r w:rsidRPr="00291361">
        <w:rPr>
          <w:rFonts w:ascii="Times New Roman" w:hAnsi="Times New Roman" w:cs="Times New Roman"/>
          <w:sz w:val="24"/>
          <w:szCs w:val="24"/>
        </w:rPr>
        <w:t xml:space="preserve">and beauty retailer. </w:t>
      </w:r>
      <w:r w:rsidR="000026F3" w:rsidRPr="00291361">
        <w:rPr>
          <w:rFonts w:ascii="Times New Roman" w:hAnsi="Times New Roman" w:cs="Times New Roman"/>
          <w:sz w:val="24"/>
          <w:szCs w:val="24"/>
        </w:rPr>
        <w:t xml:space="preserve">Its origins go back to 1778, when William Clark has opened up his shop in London. William Debenham bought his way in about 40 years later and initially has renamed the shop Clark and Debenhams, then later Debenhams only. </w:t>
      </w:r>
    </w:p>
    <w:p w14:paraId="21AC0D10" w14:textId="04376DAB" w:rsidR="000026F3" w:rsidRPr="00291361" w:rsidRDefault="000026F3" w:rsidP="00291361">
      <w:pPr>
        <w:spacing w:line="480" w:lineRule="auto"/>
        <w:jc w:val="both"/>
        <w:rPr>
          <w:rFonts w:ascii="Times New Roman" w:hAnsi="Times New Roman" w:cs="Times New Roman"/>
          <w:sz w:val="24"/>
          <w:szCs w:val="24"/>
        </w:rPr>
      </w:pPr>
      <w:r w:rsidRPr="00291361">
        <w:rPr>
          <w:rFonts w:ascii="Times New Roman" w:hAnsi="Times New Roman" w:cs="Times New Roman"/>
          <w:sz w:val="24"/>
          <w:szCs w:val="24"/>
        </w:rPr>
        <w:t>Since the 1997 store opening in Bahrain, Debenhams has grown into a big international retailer giant that was represented by 87 stores and franchises worldwide.</w:t>
      </w:r>
    </w:p>
    <w:p w14:paraId="5D76E7F3" w14:textId="03238106" w:rsidR="000026F3" w:rsidRPr="00291361" w:rsidRDefault="000026F3" w:rsidP="00291361">
      <w:pPr>
        <w:spacing w:line="480" w:lineRule="auto"/>
        <w:jc w:val="both"/>
        <w:rPr>
          <w:rFonts w:ascii="Times New Roman" w:hAnsi="Times New Roman" w:cs="Times New Roman"/>
          <w:sz w:val="24"/>
          <w:szCs w:val="24"/>
        </w:rPr>
      </w:pPr>
      <w:r w:rsidRPr="00291361">
        <w:rPr>
          <w:rFonts w:ascii="Times New Roman" w:hAnsi="Times New Roman" w:cs="Times New Roman"/>
          <w:sz w:val="24"/>
          <w:szCs w:val="24"/>
        </w:rPr>
        <w:t xml:space="preserve">In 2005 Debenhams sold 22 stores and entered in a </w:t>
      </w:r>
      <w:proofErr w:type="gramStart"/>
      <w:r w:rsidRPr="00291361">
        <w:rPr>
          <w:rFonts w:ascii="Times New Roman" w:hAnsi="Times New Roman" w:cs="Times New Roman"/>
          <w:sz w:val="24"/>
          <w:szCs w:val="24"/>
        </w:rPr>
        <w:t>35 year</w:t>
      </w:r>
      <w:proofErr w:type="gramEnd"/>
      <w:r w:rsidRPr="00291361">
        <w:rPr>
          <w:rFonts w:ascii="Times New Roman" w:hAnsi="Times New Roman" w:cs="Times New Roman"/>
          <w:sz w:val="24"/>
          <w:szCs w:val="24"/>
        </w:rPr>
        <w:t xml:space="preserve"> lease for the very same shops. This action has released £495 million but resulted in over £720 million debt by 2020.</w:t>
      </w:r>
    </w:p>
    <w:p w14:paraId="04197EE7" w14:textId="04527C51" w:rsidR="000026F3" w:rsidRPr="00291361" w:rsidRDefault="000026F3" w:rsidP="00291361">
      <w:pPr>
        <w:spacing w:line="480" w:lineRule="auto"/>
        <w:jc w:val="both"/>
        <w:rPr>
          <w:rFonts w:ascii="Times New Roman" w:hAnsi="Times New Roman" w:cs="Times New Roman"/>
          <w:sz w:val="24"/>
          <w:szCs w:val="24"/>
        </w:rPr>
      </w:pPr>
      <w:r w:rsidRPr="00291361">
        <w:rPr>
          <w:rFonts w:ascii="Times New Roman" w:hAnsi="Times New Roman" w:cs="Times New Roman"/>
          <w:sz w:val="24"/>
          <w:szCs w:val="24"/>
        </w:rPr>
        <w:t xml:space="preserve">The world has rapidly shifted towards online shopping, but Debenhams was tied down into long lasting lease contracts. Their online retail only covered 22% of their sales, and that was insufficient to keep up with the lease and rent of the physical shops that could not operate efficiently. </w:t>
      </w:r>
    </w:p>
    <w:p w14:paraId="6E0FC82F" w14:textId="77777777" w:rsidR="00B568A9" w:rsidRPr="00291361" w:rsidRDefault="000026F3" w:rsidP="00291361">
      <w:pPr>
        <w:spacing w:line="480" w:lineRule="auto"/>
        <w:jc w:val="both"/>
        <w:rPr>
          <w:rFonts w:ascii="Times New Roman" w:hAnsi="Times New Roman" w:cs="Times New Roman"/>
          <w:sz w:val="24"/>
          <w:szCs w:val="24"/>
        </w:rPr>
      </w:pPr>
      <w:r w:rsidRPr="00291361">
        <w:rPr>
          <w:rFonts w:ascii="Times New Roman" w:hAnsi="Times New Roman" w:cs="Times New Roman"/>
          <w:sz w:val="24"/>
          <w:szCs w:val="24"/>
        </w:rPr>
        <w:t>In</w:t>
      </w:r>
      <w:r w:rsidR="00B568A9" w:rsidRPr="00291361">
        <w:rPr>
          <w:rFonts w:ascii="Times New Roman" w:hAnsi="Times New Roman" w:cs="Times New Roman"/>
          <w:sz w:val="24"/>
          <w:szCs w:val="24"/>
        </w:rPr>
        <w:t xml:space="preserve"> April</w:t>
      </w:r>
      <w:r w:rsidRPr="00291361">
        <w:rPr>
          <w:rFonts w:ascii="Times New Roman" w:hAnsi="Times New Roman" w:cs="Times New Roman"/>
          <w:sz w:val="24"/>
          <w:szCs w:val="24"/>
        </w:rPr>
        <w:t xml:space="preserve"> 2019 management decided to enter in a so called “soft administration” to </w:t>
      </w:r>
      <w:r w:rsidR="00B568A9" w:rsidRPr="00291361">
        <w:rPr>
          <w:rFonts w:ascii="Times New Roman" w:hAnsi="Times New Roman" w:cs="Times New Roman"/>
          <w:sz w:val="24"/>
          <w:szCs w:val="24"/>
        </w:rPr>
        <w:t xml:space="preserve">reduce some of their rental and lease fees. </w:t>
      </w:r>
    </w:p>
    <w:p w14:paraId="1881AB3B" w14:textId="7D6DEB60" w:rsidR="000026F3" w:rsidRPr="00291361" w:rsidRDefault="00B568A9" w:rsidP="00291361">
      <w:pPr>
        <w:spacing w:line="480" w:lineRule="auto"/>
        <w:jc w:val="both"/>
        <w:rPr>
          <w:rFonts w:ascii="Times New Roman" w:hAnsi="Times New Roman" w:cs="Times New Roman"/>
          <w:sz w:val="24"/>
          <w:szCs w:val="24"/>
        </w:rPr>
      </w:pPr>
      <w:r w:rsidRPr="00291361">
        <w:rPr>
          <w:rFonts w:ascii="Times New Roman" w:hAnsi="Times New Roman" w:cs="Times New Roman"/>
          <w:sz w:val="24"/>
          <w:szCs w:val="24"/>
        </w:rPr>
        <w:t xml:space="preserve">Since Covid-19 hit the world, the financial uncertainty and the issues around BREXIT resulted in Debenham entering in another administration, which eventually resulted in </w:t>
      </w:r>
      <w:r w:rsidR="00D851A8" w:rsidRPr="00291361">
        <w:rPr>
          <w:rFonts w:ascii="Times New Roman" w:hAnsi="Times New Roman" w:cs="Times New Roman"/>
          <w:sz w:val="24"/>
          <w:szCs w:val="24"/>
        </w:rPr>
        <w:t xml:space="preserve">going bankrupt. Within four weeks Boohoo Group Plc bought the brand and their remaining inventory and moved them online. There were some driving and resisting forces to change, but the driving forces have outweighed the restraining forces and that led to changes being implemented. </w:t>
      </w:r>
    </w:p>
    <w:p w14:paraId="7CEBBF74" w14:textId="177134C7" w:rsidR="00604573" w:rsidRPr="00291361" w:rsidRDefault="00604573" w:rsidP="00291361">
      <w:pPr>
        <w:spacing w:line="480" w:lineRule="auto"/>
        <w:jc w:val="both"/>
        <w:rPr>
          <w:rFonts w:ascii="Times New Roman" w:hAnsi="Times New Roman" w:cs="Times New Roman"/>
          <w:sz w:val="24"/>
          <w:szCs w:val="24"/>
        </w:rPr>
      </w:pPr>
      <w:r w:rsidRPr="00291361">
        <w:rPr>
          <w:rFonts w:ascii="Times New Roman" w:hAnsi="Times New Roman" w:cs="Times New Roman"/>
          <w:sz w:val="24"/>
          <w:szCs w:val="24"/>
        </w:rPr>
        <w:t>This report will investigate the reasons behind all these</w:t>
      </w:r>
      <w:r w:rsidR="00693BDD" w:rsidRPr="00291361">
        <w:rPr>
          <w:rFonts w:ascii="Times New Roman" w:hAnsi="Times New Roman" w:cs="Times New Roman"/>
          <w:sz w:val="24"/>
          <w:szCs w:val="24"/>
        </w:rPr>
        <w:t>,</w:t>
      </w:r>
      <w:r w:rsidRPr="00291361">
        <w:rPr>
          <w:rFonts w:ascii="Times New Roman" w:hAnsi="Times New Roman" w:cs="Times New Roman"/>
          <w:sz w:val="24"/>
          <w:szCs w:val="24"/>
        </w:rPr>
        <w:t xml:space="preserve"> the changes that occurred, and also will </w:t>
      </w:r>
      <w:r w:rsidR="00693BDD" w:rsidRPr="00291361">
        <w:rPr>
          <w:rFonts w:ascii="Times New Roman" w:hAnsi="Times New Roman" w:cs="Times New Roman"/>
          <w:sz w:val="24"/>
          <w:szCs w:val="24"/>
        </w:rPr>
        <w:t>analyse Lewin’s Force Field Analysis as well as the 3-stage model of change and the Stakeholders Analysis to conclude how changes have been implemented.</w:t>
      </w:r>
    </w:p>
    <w:sdt>
      <w:sdtPr>
        <w:id w:val="-13649718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55998F" w14:textId="1C5A82A4" w:rsidR="00D704A9" w:rsidRDefault="00D704A9">
          <w:pPr>
            <w:pStyle w:val="TOCHeading"/>
          </w:pPr>
          <w:r>
            <w:t>Table of Contents</w:t>
          </w:r>
        </w:p>
        <w:p w14:paraId="6CFB9CD3" w14:textId="30698747" w:rsidR="00D704A9" w:rsidRDefault="00D704A9">
          <w:pPr>
            <w:pStyle w:val="TOC1"/>
            <w:tabs>
              <w:tab w:val="right" w:leader="dot" w:pos="9016"/>
            </w:tabs>
            <w:rPr>
              <w:noProof/>
            </w:rPr>
          </w:pPr>
          <w:r>
            <w:fldChar w:fldCharType="begin"/>
          </w:r>
          <w:r>
            <w:instrText xml:space="preserve"> TOC \o "1-3" \h \z \u </w:instrText>
          </w:r>
          <w:r>
            <w:fldChar w:fldCharType="separate"/>
          </w:r>
          <w:hyperlink w:anchor="_Toc133607644" w:history="1">
            <w:r w:rsidRPr="00D67121">
              <w:rPr>
                <w:rStyle w:val="Hyperlink"/>
                <w:noProof/>
              </w:rPr>
              <w:t>Executive summary</w:t>
            </w:r>
            <w:r>
              <w:rPr>
                <w:noProof/>
                <w:webHidden/>
              </w:rPr>
              <w:tab/>
            </w:r>
            <w:r>
              <w:rPr>
                <w:noProof/>
                <w:webHidden/>
              </w:rPr>
              <w:fldChar w:fldCharType="begin"/>
            </w:r>
            <w:r>
              <w:rPr>
                <w:noProof/>
                <w:webHidden/>
              </w:rPr>
              <w:instrText xml:space="preserve"> PAGEREF _Toc133607644 \h </w:instrText>
            </w:r>
            <w:r>
              <w:rPr>
                <w:noProof/>
                <w:webHidden/>
              </w:rPr>
            </w:r>
            <w:r>
              <w:rPr>
                <w:noProof/>
                <w:webHidden/>
              </w:rPr>
              <w:fldChar w:fldCharType="separate"/>
            </w:r>
            <w:r>
              <w:rPr>
                <w:noProof/>
                <w:webHidden/>
              </w:rPr>
              <w:t>2</w:t>
            </w:r>
            <w:r>
              <w:rPr>
                <w:noProof/>
                <w:webHidden/>
              </w:rPr>
              <w:fldChar w:fldCharType="end"/>
            </w:r>
          </w:hyperlink>
        </w:p>
        <w:p w14:paraId="0BBC32F5" w14:textId="1B7C4314" w:rsidR="00D704A9" w:rsidRDefault="00D704A9">
          <w:pPr>
            <w:pStyle w:val="TOC1"/>
            <w:tabs>
              <w:tab w:val="right" w:leader="dot" w:pos="9016"/>
            </w:tabs>
            <w:rPr>
              <w:noProof/>
            </w:rPr>
          </w:pPr>
          <w:hyperlink w:anchor="_Toc133607645" w:history="1">
            <w:r w:rsidRPr="00D67121">
              <w:rPr>
                <w:rStyle w:val="Hyperlink"/>
                <w:noProof/>
              </w:rPr>
              <w:t>Introduction</w:t>
            </w:r>
            <w:r>
              <w:rPr>
                <w:noProof/>
                <w:webHidden/>
              </w:rPr>
              <w:tab/>
            </w:r>
            <w:r>
              <w:rPr>
                <w:noProof/>
                <w:webHidden/>
              </w:rPr>
              <w:fldChar w:fldCharType="begin"/>
            </w:r>
            <w:r>
              <w:rPr>
                <w:noProof/>
                <w:webHidden/>
              </w:rPr>
              <w:instrText xml:space="preserve"> PAGEREF _Toc133607645 \h </w:instrText>
            </w:r>
            <w:r>
              <w:rPr>
                <w:noProof/>
                <w:webHidden/>
              </w:rPr>
            </w:r>
            <w:r>
              <w:rPr>
                <w:noProof/>
                <w:webHidden/>
              </w:rPr>
              <w:fldChar w:fldCharType="separate"/>
            </w:r>
            <w:r>
              <w:rPr>
                <w:noProof/>
                <w:webHidden/>
              </w:rPr>
              <w:t>3</w:t>
            </w:r>
            <w:r>
              <w:rPr>
                <w:noProof/>
                <w:webHidden/>
              </w:rPr>
              <w:fldChar w:fldCharType="end"/>
            </w:r>
          </w:hyperlink>
        </w:p>
        <w:p w14:paraId="4DFB8E7C" w14:textId="78CDDD16" w:rsidR="00D704A9" w:rsidRDefault="00D704A9">
          <w:pPr>
            <w:pStyle w:val="TOC1"/>
            <w:tabs>
              <w:tab w:val="right" w:leader="dot" w:pos="9016"/>
            </w:tabs>
            <w:rPr>
              <w:noProof/>
            </w:rPr>
          </w:pPr>
          <w:hyperlink w:anchor="_Toc133607646" w:history="1">
            <w:r w:rsidRPr="00D67121">
              <w:rPr>
                <w:rStyle w:val="Hyperlink"/>
                <w:noProof/>
              </w:rPr>
              <w:t>What is “change” within an organisation?</w:t>
            </w:r>
            <w:r>
              <w:rPr>
                <w:noProof/>
                <w:webHidden/>
              </w:rPr>
              <w:tab/>
            </w:r>
            <w:r>
              <w:rPr>
                <w:noProof/>
                <w:webHidden/>
              </w:rPr>
              <w:fldChar w:fldCharType="begin"/>
            </w:r>
            <w:r>
              <w:rPr>
                <w:noProof/>
                <w:webHidden/>
              </w:rPr>
              <w:instrText xml:space="preserve"> PAGEREF _Toc133607646 \h </w:instrText>
            </w:r>
            <w:r>
              <w:rPr>
                <w:noProof/>
                <w:webHidden/>
              </w:rPr>
            </w:r>
            <w:r>
              <w:rPr>
                <w:noProof/>
                <w:webHidden/>
              </w:rPr>
              <w:fldChar w:fldCharType="separate"/>
            </w:r>
            <w:r>
              <w:rPr>
                <w:noProof/>
                <w:webHidden/>
              </w:rPr>
              <w:t>4</w:t>
            </w:r>
            <w:r>
              <w:rPr>
                <w:noProof/>
                <w:webHidden/>
              </w:rPr>
              <w:fldChar w:fldCharType="end"/>
            </w:r>
          </w:hyperlink>
        </w:p>
        <w:p w14:paraId="46960EB4" w14:textId="6C3669FB" w:rsidR="00D704A9" w:rsidRDefault="00D704A9">
          <w:pPr>
            <w:pStyle w:val="TOC2"/>
            <w:tabs>
              <w:tab w:val="right" w:leader="dot" w:pos="9016"/>
            </w:tabs>
            <w:rPr>
              <w:noProof/>
            </w:rPr>
          </w:pPr>
          <w:hyperlink w:anchor="_Toc133607647" w:history="1">
            <w:r w:rsidRPr="00D67121">
              <w:rPr>
                <w:rStyle w:val="Hyperlink"/>
                <w:noProof/>
              </w:rPr>
              <w:t>The typology of change</w:t>
            </w:r>
            <w:r>
              <w:rPr>
                <w:noProof/>
                <w:webHidden/>
              </w:rPr>
              <w:tab/>
            </w:r>
            <w:r>
              <w:rPr>
                <w:noProof/>
                <w:webHidden/>
              </w:rPr>
              <w:fldChar w:fldCharType="begin"/>
            </w:r>
            <w:r>
              <w:rPr>
                <w:noProof/>
                <w:webHidden/>
              </w:rPr>
              <w:instrText xml:space="preserve"> PAGEREF _Toc133607647 \h </w:instrText>
            </w:r>
            <w:r>
              <w:rPr>
                <w:noProof/>
                <w:webHidden/>
              </w:rPr>
            </w:r>
            <w:r>
              <w:rPr>
                <w:noProof/>
                <w:webHidden/>
              </w:rPr>
              <w:fldChar w:fldCharType="separate"/>
            </w:r>
            <w:r>
              <w:rPr>
                <w:noProof/>
                <w:webHidden/>
              </w:rPr>
              <w:t>4</w:t>
            </w:r>
            <w:r>
              <w:rPr>
                <w:noProof/>
                <w:webHidden/>
              </w:rPr>
              <w:fldChar w:fldCharType="end"/>
            </w:r>
          </w:hyperlink>
        </w:p>
        <w:p w14:paraId="05BED933" w14:textId="1E7CD216" w:rsidR="00D704A9" w:rsidRDefault="00D704A9">
          <w:pPr>
            <w:pStyle w:val="TOC2"/>
            <w:tabs>
              <w:tab w:val="right" w:leader="dot" w:pos="9016"/>
            </w:tabs>
            <w:rPr>
              <w:noProof/>
            </w:rPr>
          </w:pPr>
          <w:hyperlink w:anchor="_Toc133607648" w:history="1">
            <w:r w:rsidRPr="00D67121">
              <w:rPr>
                <w:rStyle w:val="Hyperlink"/>
                <w:noProof/>
              </w:rPr>
              <w:t>Driver factors of change</w:t>
            </w:r>
            <w:r>
              <w:rPr>
                <w:noProof/>
                <w:webHidden/>
              </w:rPr>
              <w:tab/>
            </w:r>
            <w:r>
              <w:rPr>
                <w:noProof/>
                <w:webHidden/>
              </w:rPr>
              <w:fldChar w:fldCharType="begin"/>
            </w:r>
            <w:r>
              <w:rPr>
                <w:noProof/>
                <w:webHidden/>
              </w:rPr>
              <w:instrText xml:space="preserve"> PAGEREF _Toc133607648 \h </w:instrText>
            </w:r>
            <w:r>
              <w:rPr>
                <w:noProof/>
                <w:webHidden/>
              </w:rPr>
            </w:r>
            <w:r>
              <w:rPr>
                <w:noProof/>
                <w:webHidden/>
              </w:rPr>
              <w:fldChar w:fldCharType="separate"/>
            </w:r>
            <w:r>
              <w:rPr>
                <w:noProof/>
                <w:webHidden/>
              </w:rPr>
              <w:t>6</w:t>
            </w:r>
            <w:r>
              <w:rPr>
                <w:noProof/>
                <w:webHidden/>
              </w:rPr>
              <w:fldChar w:fldCharType="end"/>
            </w:r>
          </w:hyperlink>
        </w:p>
        <w:p w14:paraId="059F29C9" w14:textId="42E34171" w:rsidR="00D704A9" w:rsidRDefault="00D704A9">
          <w:pPr>
            <w:pStyle w:val="TOC2"/>
            <w:tabs>
              <w:tab w:val="right" w:leader="dot" w:pos="9016"/>
            </w:tabs>
            <w:rPr>
              <w:noProof/>
            </w:rPr>
          </w:pPr>
          <w:hyperlink w:anchor="_Toc133607649" w:history="1">
            <w:r w:rsidRPr="00D67121">
              <w:rPr>
                <w:rStyle w:val="Hyperlink"/>
                <w:noProof/>
              </w:rPr>
              <w:t>Resistance to change.</w:t>
            </w:r>
            <w:r>
              <w:rPr>
                <w:noProof/>
                <w:webHidden/>
              </w:rPr>
              <w:tab/>
            </w:r>
            <w:r>
              <w:rPr>
                <w:noProof/>
                <w:webHidden/>
              </w:rPr>
              <w:fldChar w:fldCharType="begin"/>
            </w:r>
            <w:r>
              <w:rPr>
                <w:noProof/>
                <w:webHidden/>
              </w:rPr>
              <w:instrText xml:space="preserve"> PAGEREF _Toc133607649 \h </w:instrText>
            </w:r>
            <w:r>
              <w:rPr>
                <w:noProof/>
                <w:webHidden/>
              </w:rPr>
            </w:r>
            <w:r>
              <w:rPr>
                <w:noProof/>
                <w:webHidden/>
              </w:rPr>
              <w:fldChar w:fldCharType="separate"/>
            </w:r>
            <w:r>
              <w:rPr>
                <w:noProof/>
                <w:webHidden/>
              </w:rPr>
              <w:t>9</w:t>
            </w:r>
            <w:r>
              <w:rPr>
                <w:noProof/>
                <w:webHidden/>
              </w:rPr>
              <w:fldChar w:fldCharType="end"/>
            </w:r>
          </w:hyperlink>
        </w:p>
        <w:p w14:paraId="4612B699" w14:textId="2AAF1E90" w:rsidR="00D704A9" w:rsidRDefault="00D704A9">
          <w:pPr>
            <w:pStyle w:val="TOC3"/>
            <w:tabs>
              <w:tab w:val="right" w:leader="dot" w:pos="9016"/>
            </w:tabs>
            <w:rPr>
              <w:noProof/>
            </w:rPr>
          </w:pPr>
          <w:hyperlink w:anchor="_Toc133607650" w:history="1">
            <w:r w:rsidRPr="00D67121">
              <w:rPr>
                <w:rStyle w:val="Hyperlink"/>
                <w:noProof/>
              </w:rPr>
              <w:t>Lewin’s Force Field Analysis</w:t>
            </w:r>
            <w:r>
              <w:rPr>
                <w:noProof/>
                <w:webHidden/>
              </w:rPr>
              <w:tab/>
            </w:r>
            <w:r>
              <w:rPr>
                <w:noProof/>
                <w:webHidden/>
              </w:rPr>
              <w:fldChar w:fldCharType="begin"/>
            </w:r>
            <w:r>
              <w:rPr>
                <w:noProof/>
                <w:webHidden/>
              </w:rPr>
              <w:instrText xml:space="preserve"> PAGEREF _Toc133607650 \h </w:instrText>
            </w:r>
            <w:r>
              <w:rPr>
                <w:noProof/>
                <w:webHidden/>
              </w:rPr>
            </w:r>
            <w:r>
              <w:rPr>
                <w:noProof/>
                <w:webHidden/>
              </w:rPr>
              <w:fldChar w:fldCharType="separate"/>
            </w:r>
            <w:r>
              <w:rPr>
                <w:noProof/>
                <w:webHidden/>
              </w:rPr>
              <w:t>10</w:t>
            </w:r>
            <w:r>
              <w:rPr>
                <w:noProof/>
                <w:webHidden/>
              </w:rPr>
              <w:fldChar w:fldCharType="end"/>
            </w:r>
          </w:hyperlink>
        </w:p>
        <w:p w14:paraId="56F3D65C" w14:textId="11A281CE" w:rsidR="00D704A9" w:rsidRDefault="00D704A9">
          <w:pPr>
            <w:pStyle w:val="TOC3"/>
            <w:tabs>
              <w:tab w:val="right" w:leader="dot" w:pos="9016"/>
            </w:tabs>
            <w:rPr>
              <w:noProof/>
            </w:rPr>
          </w:pPr>
          <w:hyperlink w:anchor="_Toc133607651" w:history="1">
            <w:r w:rsidRPr="00D67121">
              <w:rPr>
                <w:rStyle w:val="Hyperlink"/>
                <w:noProof/>
              </w:rPr>
              <w:t>Lewin’s 3-stage model of change</w:t>
            </w:r>
            <w:r>
              <w:rPr>
                <w:noProof/>
                <w:webHidden/>
              </w:rPr>
              <w:tab/>
            </w:r>
            <w:r>
              <w:rPr>
                <w:noProof/>
                <w:webHidden/>
              </w:rPr>
              <w:fldChar w:fldCharType="begin"/>
            </w:r>
            <w:r>
              <w:rPr>
                <w:noProof/>
                <w:webHidden/>
              </w:rPr>
              <w:instrText xml:space="preserve"> PAGEREF _Toc133607651 \h </w:instrText>
            </w:r>
            <w:r>
              <w:rPr>
                <w:noProof/>
                <w:webHidden/>
              </w:rPr>
            </w:r>
            <w:r>
              <w:rPr>
                <w:noProof/>
                <w:webHidden/>
              </w:rPr>
              <w:fldChar w:fldCharType="separate"/>
            </w:r>
            <w:r>
              <w:rPr>
                <w:noProof/>
                <w:webHidden/>
              </w:rPr>
              <w:t>11</w:t>
            </w:r>
            <w:r>
              <w:rPr>
                <w:noProof/>
                <w:webHidden/>
              </w:rPr>
              <w:fldChar w:fldCharType="end"/>
            </w:r>
          </w:hyperlink>
        </w:p>
        <w:p w14:paraId="63736BE6" w14:textId="7C2FEA34" w:rsidR="00D704A9" w:rsidRDefault="00D704A9">
          <w:pPr>
            <w:pStyle w:val="TOC1"/>
            <w:tabs>
              <w:tab w:val="right" w:leader="dot" w:pos="9016"/>
            </w:tabs>
            <w:rPr>
              <w:noProof/>
            </w:rPr>
          </w:pPr>
          <w:hyperlink w:anchor="_Toc133607652" w:history="1">
            <w:r w:rsidRPr="00D67121">
              <w:rPr>
                <w:rStyle w:val="Hyperlink"/>
                <w:noProof/>
              </w:rPr>
              <w:t>Stakeholder’s analysis and mapping</w:t>
            </w:r>
            <w:r>
              <w:rPr>
                <w:noProof/>
                <w:webHidden/>
              </w:rPr>
              <w:tab/>
            </w:r>
            <w:r>
              <w:rPr>
                <w:noProof/>
                <w:webHidden/>
              </w:rPr>
              <w:fldChar w:fldCharType="begin"/>
            </w:r>
            <w:r>
              <w:rPr>
                <w:noProof/>
                <w:webHidden/>
              </w:rPr>
              <w:instrText xml:space="preserve"> PAGEREF _Toc133607652 \h </w:instrText>
            </w:r>
            <w:r>
              <w:rPr>
                <w:noProof/>
                <w:webHidden/>
              </w:rPr>
            </w:r>
            <w:r>
              <w:rPr>
                <w:noProof/>
                <w:webHidden/>
              </w:rPr>
              <w:fldChar w:fldCharType="separate"/>
            </w:r>
            <w:r>
              <w:rPr>
                <w:noProof/>
                <w:webHidden/>
              </w:rPr>
              <w:t>12</w:t>
            </w:r>
            <w:r>
              <w:rPr>
                <w:noProof/>
                <w:webHidden/>
              </w:rPr>
              <w:fldChar w:fldCharType="end"/>
            </w:r>
          </w:hyperlink>
        </w:p>
        <w:p w14:paraId="5DFF46A5" w14:textId="58B8CD20" w:rsidR="00D704A9" w:rsidRDefault="00D704A9">
          <w:pPr>
            <w:pStyle w:val="TOC1"/>
            <w:tabs>
              <w:tab w:val="right" w:leader="dot" w:pos="9016"/>
            </w:tabs>
            <w:rPr>
              <w:noProof/>
            </w:rPr>
          </w:pPr>
          <w:hyperlink w:anchor="_Toc133607653" w:history="1">
            <w:r w:rsidRPr="00D67121">
              <w:rPr>
                <w:rStyle w:val="Hyperlink"/>
                <w:noProof/>
              </w:rPr>
              <w:t>Conclusion and recommendations</w:t>
            </w:r>
            <w:r>
              <w:rPr>
                <w:noProof/>
                <w:webHidden/>
              </w:rPr>
              <w:tab/>
            </w:r>
            <w:r>
              <w:rPr>
                <w:noProof/>
                <w:webHidden/>
              </w:rPr>
              <w:fldChar w:fldCharType="begin"/>
            </w:r>
            <w:r>
              <w:rPr>
                <w:noProof/>
                <w:webHidden/>
              </w:rPr>
              <w:instrText xml:space="preserve"> PAGEREF _Toc133607653 \h </w:instrText>
            </w:r>
            <w:r>
              <w:rPr>
                <w:noProof/>
                <w:webHidden/>
              </w:rPr>
            </w:r>
            <w:r>
              <w:rPr>
                <w:noProof/>
                <w:webHidden/>
              </w:rPr>
              <w:fldChar w:fldCharType="separate"/>
            </w:r>
            <w:r>
              <w:rPr>
                <w:noProof/>
                <w:webHidden/>
              </w:rPr>
              <w:t>16</w:t>
            </w:r>
            <w:r>
              <w:rPr>
                <w:noProof/>
                <w:webHidden/>
              </w:rPr>
              <w:fldChar w:fldCharType="end"/>
            </w:r>
          </w:hyperlink>
        </w:p>
        <w:p w14:paraId="79F0B3B9" w14:textId="44A22B0E" w:rsidR="00D704A9" w:rsidRDefault="00D704A9">
          <w:r>
            <w:rPr>
              <w:b/>
              <w:bCs/>
              <w:noProof/>
            </w:rPr>
            <w:fldChar w:fldCharType="end"/>
          </w:r>
        </w:p>
      </w:sdtContent>
    </w:sdt>
    <w:p w14:paraId="03D0EEB7" w14:textId="677A53DD" w:rsidR="00D704A9" w:rsidRDefault="00D704A9" w:rsidP="00FF119D">
      <w:pPr>
        <w:spacing w:line="360" w:lineRule="auto"/>
      </w:pPr>
    </w:p>
    <w:p w14:paraId="5AF02CE9" w14:textId="4AF7C880" w:rsidR="00D704A9" w:rsidRDefault="00D704A9" w:rsidP="00FF119D">
      <w:pPr>
        <w:spacing w:line="360" w:lineRule="auto"/>
      </w:pPr>
    </w:p>
    <w:p w14:paraId="1ED3B8E2" w14:textId="35C45C6A" w:rsidR="00D704A9" w:rsidRDefault="00D704A9" w:rsidP="00FF119D">
      <w:pPr>
        <w:spacing w:line="360" w:lineRule="auto"/>
      </w:pPr>
    </w:p>
    <w:p w14:paraId="491A2ECA" w14:textId="3C337EC7" w:rsidR="00D704A9" w:rsidRDefault="00D704A9" w:rsidP="00FF119D">
      <w:pPr>
        <w:spacing w:line="360" w:lineRule="auto"/>
      </w:pPr>
    </w:p>
    <w:p w14:paraId="1E93683E" w14:textId="16E5AB80" w:rsidR="00D704A9" w:rsidRDefault="00D704A9" w:rsidP="00FF119D">
      <w:pPr>
        <w:spacing w:line="360" w:lineRule="auto"/>
      </w:pPr>
    </w:p>
    <w:p w14:paraId="03F11DC1" w14:textId="2B2BDE59" w:rsidR="00D704A9" w:rsidRDefault="00D704A9" w:rsidP="00FF119D">
      <w:pPr>
        <w:spacing w:line="360" w:lineRule="auto"/>
      </w:pPr>
    </w:p>
    <w:p w14:paraId="4CFDBE7E" w14:textId="2A85CA63" w:rsidR="00D704A9" w:rsidRDefault="00D704A9" w:rsidP="00FF119D">
      <w:pPr>
        <w:spacing w:line="360" w:lineRule="auto"/>
      </w:pPr>
    </w:p>
    <w:p w14:paraId="69B20404" w14:textId="7A80DF63" w:rsidR="00D704A9" w:rsidRDefault="00D704A9" w:rsidP="00FF119D">
      <w:pPr>
        <w:spacing w:line="360" w:lineRule="auto"/>
      </w:pPr>
    </w:p>
    <w:p w14:paraId="3D06CDDA" w14:textId="7166C2D2" w:rsidR="00D704A9" w:rsidRDefault="00D704A9" w:rsidP="00FF119D">
      <w:pPr>
        <w:spacing w:line="360" w:lineRule="auto"/>
      </w:pPr>
    </w:p>
    <w:p w14:paraId="0E4CDF17" w14:textId="2AC5438C" w:rsidR="00D704A9" w:rsidRDefault="00D704A9" w:rsidP="00FF119D">
      <w:pPr>
        <w:spacing w:line="360" w:lineRule="auto"/>
      </w:pPr>
    </w:p>
    <w:p w14:paraId="6CBD14FE" w14:textId="413BE087" w:rsidR="00D704A9" w:rsidRDefault="00D704A9" w:rsidP="00FF119D">
      <w:pPr>
        <w:spacing w:line="360" w:lineRule="auto"/>
      </w:pPr>
    </w:p>
    <w:p w14:paraId="31218212" w14:textId="21E237C7" w:rsidR="00D704A9" w:rsidRDefault="00D704A9" w:rsidP="00FF119D">
      <w:pPr>
        <w:spacing w:line="360" w:lineRule="auto"/>
      </w:pPr>
    </w:p>
    <w:p w14:paraId="7E829A04" w14:textId="792B1BB9" w:rsidR="00D704A9" w:rsidRDefault="00D704A9" w:rsidP="00FF119D">
      <w:pPr>
        <w:spacing w:line="360" w:lineRule="auto"/>
      </w:pPr>
    </w:p>
    <w:p w14:paraId="05D37FA6" w14:textId="6B1819B5" w:rsidR="00D704A9" w:rsidRDefault="00D704A9" w:rsidP="00FF119D">
      <w:pPr>
        <w:spacing w:line="360" w:lineRule="auto"/>
      </w:pPr>
    </w:p>
    <w:p w14:paraId="169F1DA9" w14:textId="77777777" w:rsidR="00D704A9" w:rsidRDefault="00D704A9" w:rsidP="00FF119D">
      <w:pPr>
        <w:spacing w:line="360" w:lineRule="auto"/>
      </w:pPr>
    </w:p>
    <w:p w14:paraId="38B27937" w14:textId="37C37F63" w:rsidR="004543B5" w:rsidRDefault="004543B5" w:rsidP="007231DB">
      <w:pPr>
        <w:pStyle w:val="Heading1"/>
        <w:jc w:val="both"/>
      </w:pPr>
      <w:bookmarkStart w:id="1" w:name="_Toc133607645"/>
      <w:r>
        <w:lastRenderedPageBreak/>
        <w:t>Introduction</w:t>
      </w:r>
      <w:bookmarkEnd w:id="1"/>
    </w:p>
    <w:p w14:paraId="65183B32" w14:textId="77777777" w:rsidR="005F2A99" w:rsidRDefault="005F2A99" w:rsidP="007231DB">
      <w:pPr>
        <w:spacing w:line="480" w:lineRule="auto"/>
        <w:jc w:val="both"/>
        <w:rPr>
          <w:rFonts w:ascii="Times New Roman" w:hAnsi="Times New Roman" w:cs="Times New Roman"/>
          <w:sz w:val="24"/>
          <w:szCs w:val="24"/>
        </w:rPr>
      </w:pPr>
    </w:p>
    <w:p w14:paraId="0A703370" w14:textId="4175F3D6" w:rsidR="004543B5" w:rsidRDefault="004543B5"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 xml:space="preserve">This report will investigate the changes </w:t>
      </w:r>
      <w:r w:rsidR="001D20F8">
        <w:rPr>
          <w:rFonts w:ascii="Times New Roman" w:hAnsi="Times New Roman" w:cs="Times New Roman"/>
          <w:sz w:val="24"/>
          <w:szCs w:val="24"/>
        </w:rPr>
        <w:t xml:space="preserve">the </w:t>
      </w:r>
      <w:r w:rsidRPr="005A2229">
        <w:rPr>
          <w:rFonts w:ascii="Times New Roman" w:hAnsi="Times New Roman" w:cs="Times New Roman"/>
          <w:sz w:val="24"/>
          <w:szCs w:val="24"/>
        </w:rPr>
        <w:t xml:space="preserve">major fashion and housing retailer, Debenhams has implemented in recent years, how these changes have been managed, and what impact these changes have had on the retailer as well as its workers’ and customers’ life. </w:t>
      </w:r>
    </w:p>
    <w:p w14:paraId="669FEEF9" w14:textId="0598748C" w:rsidR="001D20F8" w:rsidRPr="005A2229" w:rsidRDefault="001D20F8"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data in this report is a result of secondary research. There were journal articles, peer reviewed journals, websites, eBooks, and news platforms used to gather the data needed to be able to write this report. The author remained impartial and only presented the data found online about the topic chosen for this report. The university library, google scholar and google search engine was utilised to gather the necessary data. </w:t>
      </w:r>
    </w:p>
    <w:p w14:paraId="2CBCB1F6" w14:textId="0CB8DFD4" w:rsidR="004543B5" w:rsidRPr="005A2229" w:rsidRDefault="004543B5"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To be able to further discuss the topic, Debenhams has to be introduced.</w:t>
      </w:r>
    </w:p>
    <w:p w14:paraId="1142D0B7" w14:textId="45FF4C4F" w:rsidR="004543B5" w:rsidRPr="005A2229" w:rsidRDefault="004543B5"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Debenhams is one of UK high street’s best-known brand name associated to the clothing, household and furniture retail industry</w:t>
      </w:r>
      <w:sdt>
        <w:sdtPr>
          <w:rPr>
            <w:rFonts w:ascii="Times New Roman" w:hAnsi="Times New Roman" w:cs="Times New Roman"/>
            <w:sz w:val="24"/>
            <w:szCs w:val="24"/>
          </w:rPr>
          <w:id w:val="2128813540"/>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Vas21 \l 2057 </w:instrText>
          </w:r>
          <w:r w:rsidRPr="005A2229">
            <w:rPr>
              <w:rFonts w:ascii="Times New Roman" w:hAnsi="Times New Roman" w:cs="Times New Roman"/>
              <w:sz w:val="24"/>
              <w:szCs w:val="24"/>
            </w:rPr>
            <w:fldChar w:fldCharType="separate"/>
          </w:r>
          <w:r w:rsidR="00CE5599">
            <w:rPr>
              <w:rFonts w:ascii="Times New Roman" w:hAnsi="Times New Roman" w:cs="Times New Roman"/>
              <w:noProof/>
              <w:sz w:val="24"/>
              <w:szCs w:val="24"/>
            </w:rPr>
            <w:t xml:space="preserve"> </w:t>
          </w:r>
          <w:r w:rsidR="00CE5599" w:rsidRPr="00CE5599">
            <w:rPr>
              <w:rFonts w:ascii="Times New Roman" w:hAnsi="Times New Roman" w:cs="Times New Roman"/>
              <w:noProof/>
              <w:sz w:val="24"/>
              <w:szCs w:val="24"/>
            </w:rPr>
            <w:t>(Vasconcellos, 2021)</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w:t>
      </w:r>
    </w:p>
    <w:p w14:paraId="4B4DC1A4" w14:textId="6C4E75FE" w:rsidR="004543B5" w:rsidRPr="005A2229" w:rsidRDefault="004543B5"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Debenhams has a long history dating back to 1778. It was founded in London initially by William Clark selling expensive fabrics, gloves, and parasols. In 1813 William Debenham invested in the firm and it became Clark &amp; Debenhams. During its over 2 centuries of operations, Debenhams has continued to grow in the United Kingdom (UK) and in 1997 they have opened their first international franchise store in Bahrain. By the end of 2014/15 financial year, Debenhams had a total of 165 stores in UK and further 87 stores and franchises spread worldwide</w:t>
      </w:r>
      <w:sdt>
        <w:sdtPr>
          <w:rPr>
            <w:rFonts w:ascii="Times New Roman" w:hAnsi="Times New Roman" w:cs="Times New Roman"/>
            <w:sz w:val="24"/>
            <w:szCs w:val="24"/>
          </w:rPr>
          <w:id w:val="-1905284756"/>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Sta15 \l 2057 </w:instrText>
          </w:r>
          <w:r w:rsidRPr="005A2229">
            <w:rPr>
              <w:rFonts w:ascii="Times New Roman" w:hAnsi="Times New Roman" w:cs="Times New Roman"/>
              <w:sz w:val="24"/>
              <w:szCs w:val="24"/>
            </w:rPr>
            <w:fldChar w:fldCharType="separate"/>
          </w:r>
          <w:r w:rsidR="00CE5599">
            <w:rPr>
              <w:rFonts w:ascii="Times New Roman" w:hAnsi="Times New Roman" w:cs="Times New Roman"/>
              <w:noProof/>
              <w:sz w:val="24"/>
              <w:szCs w:val="24"/>
            </w:rPr>
            <w:t xml:space="preserve"> </w:t>
          </w:r>
          <w:r w:rsidR="00CE5599" w:rsidRPr="00CE5599">
            <w:rPr>
              <w:rFonts w:ascii="Times New Roman" w:hAnsi="Times New Roman" w:cs="Times New Roman"/>
              <w:noProof/>
              <w:sz w:val="24"/>
              <w:szCs w:val="24"/>
            </w:rPr>
            <w:t>(Statista, 2015)</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 xml:space="preserve">. </w:t>
      </w:r>
    </w:p>
    <w:p w14:paraId="7BDE180E" w14:textId="5F6204BA" w:rsidR="003877B4" w:rsidRPr="005A2229" w:rsidRDefault="003877B4"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While Debenhams has gone through a lot of changes in their over 2</w:t>
      </w:r>
      <w:r w:rsidR="00B47097">
        <w:rPr>
          <w:rFonts w:ascii="Times New Roman" w:hAnsi="Times New Roman" w:cs="Times New Roman"/>
          <w:sz w:val="24"/>
          <w:szCs w:val="24"/>
        </w:rPr>
        <w:t>40</w:t>
      </w:r>
      <w:r w:rsidRPr="005A2229">
        <w:rPr>
          <w:rFonts w:ascii="Times New Roman" w:hAnsi="Times New Roman" w:cs="Times New Roman"/>
          <w:sz w:val="24"/>
          <w:szCs w:val="24"/>
        </w:rPr>
        <w:t xml:space="preserve"> years operations, t</w:t>
      </w:r>
      <w:r w:rsidR="004543B5" w:rsidRPr="005A2229">
        <w:rPr>
          <w:rFonts w:ascii="Times New Roman" w:hAnsi="Times New Roman" w:cs="Times New Roman"/>
          <w:sz w:val="24"/>
          <w:szCs w:val="24"/>
        </w:rPr>
        <w:t>his report will be focusing on changes implemented since 201</w:t>
      </w:r>
      <w:r w:rsidRPr="005A2229">
        <w:rPr>
          <w:rFonts w:ascii="Times New Roman" w:hAnsi="Times New Roman" w:cs="Times New Roman"/>
          <w:sz w:val="24"/>
          <w:szCs w:val="24"/>
        </w:rPr>
        <w:t xml:space="preserve">9. </w:t>
      </w:r>
    </w:p>
    <w:p w14:paraId="5EDEE1F1" w14:textId="05643D7D" w:rsidR="004543B5" w:rsidRDefault="004543B5"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lastRenderedPageBreak/>
        <w:t xml:space="preserve"> </w:t>
      </w:r>
      <w:r w:rsidR="003877B4" w:rsidRPr="005A2229">
        <w:rPr>
          <w:rFonts w:ascii="Times New Roman" w:hAnsi="Times New Roman" w:cs="Times New Roman"/>
          <w:sz w:val="24"/>
          <w:szCs w:val="24"/>
        </w:rPr>
        <w:t>Debenhams went into administration twice within one year. First in April 2019 and the second time in April 2020, when they went into liquidation in December 2020. One month later it has been bought out by Boohoo Group</w:t>
      </w:r>
      <w:r w:rsidR="00D704A9">
        <w:rPr>
          <w:rFonts w:ascii="Times New Roman" w:hAnsi="Times New Roman" w:cs="Times New Roman"/>
          <w:sz w:val="24"/>
          <w:szCs w:val="24"/>
        </w:rPr>
        <w:t xml:space="preserve"> Plc</w:t>
      </w:r>
      <w:r w:rsidR="003877B4" w:rsidRPr="005A2229">
        <w:rPr>
          <w:rFonts w:ascii="Times New Roman" w:hAnsi="Times New Roman" w:cs="Times New Roman"/>
          <w:sz w:val="24"/>
          <w:szCs w:val="24"/>
        </w:rPr>
        <w:t xml:space="preserve">, an online retailer giant in January 2021 for £55 million </w:t>
      </w:r>
      <w:sdt>
        <w:sdtPr>
          <w:rPr>
            <w:rFonts w:ascii="Times New Roman" w:hAnsi="Times New Roman" w:cs="Times New Roman"/>
            <w:sz w:val="24"/>
            <w:szCs w:val="24"/>
          </w:rPr>
          <w:id w:val="418073411"/>
          <w:citation/>
        </w:sdtPr>
        <w:sdtContent>
          <w:r w:rsidR="003877B4" w:rsidRPr="005A2229">
            <w:rPr>
              <w:rFonts w:ascii="Times New Roman" w:hAnsi="Times New Roman" w:cs="Times New Roman"/>
              <w:sz w:val="24"/>
              <w:szCs w:val="24"/>
            </w:rPr>
            <w:fldChar w:fldCharType="begin"/>
          </w:r>
          <w:r w:rsidR="003877B4" w:rsidRPr="005A2229">
            <w:rPr>
              <w:rFonts w:ascii="Times New Roman" w:hAnsi="Times New Roman" w:cs="Times New Roman"/>
              <w:sz w:val="24"/>
              <w:szCs w:val="24"/>
            </w:rPr>
            <w:instrText xml:space="preserve">CITATION Jah21 \l 2057 </w:instrText>
          </w:r>
          <w:r w:rsidR="003877B4" w:rsidRPr="005A2229">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(Jahshan, 2021)</w:t>
          </w:r>
          <w:r w:rsidR="003877B4" w:rsidRPr="005A2229">
            <w:rPr>
              <w:rFonts w:ascii="Times New Roman" w:hAnsi="Times New Roman" w:cs="Times New Roman"/>
              <w:sz w:val="24"/>
              <w:szCs w:val="24"/>
            </w:rPr>
            <w:fldChar w:fldCharType="end"/>
          </w:r>
        </w:sdtContent>
      </w:sdt>
      <w:r w:rsidR="003877B4" w:rsidRPr="005A2229">
        <w:rPr>
          <w:rFonts w:ascii="Times New Roman" w:hAnsi="Times New Roman" w:cs="Times New Roman"/>
          <w:sz w:val="24"/>
          <w:szCs w:val="24"/>
        </w:rPr>
        <w:t xml:space="preserve">. Boohoo started using Debenhams as a marketplace platform and allowed people and other organisations to sell their products under the Debenhams brand, giving commission to Boohoo, and in return having the Debenhams brand attached to their products. Within 7 months, Boohoo has announced a strong increase in income from Debenhams and they have announced plans to double up the platform by the end of the year. In December 2021, Boohoo has opened a Debenhams flagship beauty store in </w:t>
      </w:r>
      <w:r w:rsidR="00FF119D" w:rsidRPr="005A2229">
        <w:rPr>
          <w:rFonts w:ascii="Times New Roman" w:hAnsi="Times New Roman" w:cs="Times New Roman"/>
          <w:sz w:val="24"/>
          <w:szCs w:val="24"/>
        </w:rPr>
        <w:t>Manchester</w:t>
      </w:r>
      <w:r w:rsidR="003877B4" w:rsidRPr="005A2229">
        <w:rPr>
          <w:rFonts w:ascii="Times New Roman" w:hAnsi="Times New Roman" w:cs="Times New Roman"/>
          <w:sz w:val="24"/>
          <w:szCs w:val="24"/>
        </w:rPr>
        <w:t xml:space="preserve"> </w:t>
      </w:r>
      <w:sdt>
        <w:sdtPr>
          <w:rPr>
            <w:rFonts w:ascii="Times New Roman" w:hAnsi="Times New Roman" w:cs="Times New Roman"/>
            <w:sz w:val="24"/>
            <w:szCs w:val="24"/>
          </w:rPr>
          <w:id w:val="-1333370699"/>
          <w:citation/>
        </w:sdtPr>
        <w:sdtContent>
          <w:r w:rsidR="003877B4" w:rsidRPr="005A2229">
            <w:rPr>
              <w:rFonts w:ascii="Times New Roman" w:hAnsi="Times New Roman" w:cs="Times New Roman"/>
              <w:sz w:val="24"/>
              <w:szCs w:val="24"/>
            </w:rPr>
            <w:fldChar w:fldCharType="begin"/>
          </w:r>
          <w:r w:rsidR="003877B4" w:rsidRPr="005A2229">
            <w:rPr>
              <w:rFonts w:ascii="Times New Roman" w:hAnsi="Times New Roman" w:cs="Times New Roman"/>
              <w:sz w:val="24"/>
              <w:szCs w:val="24"/>
            </w:rPr>
            <w:instrText xml:space="preserve">CITATION Naz22 \l 2057 </w:instrText>
          </w:r>
          <w:r w:rsidR="003877B4" w:rsidRPr="005A2229">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(Nazir, 2022)</w:t>
          </w:r>
          <w:r w:rsidR="003877B4" w:rsidRPr="005A2229">
            <w:rPr>
              <w:rFonts w:ascii="Times New Roman" w:hAnsi="Times New Roman" w:cs="Times New Roman"/>
              <w:sz w:val="24"/>
              <w:szCs w:val="24"/>
            </w:rPr>
            <w:fldChar w:fldCharType="end"/>
          </w:r>
        </w:sdtContent>
      </w:sdt>
      <w:r w:rsidR="003877B4" w:rsidRPr="005A2229">
        <w:rPr>
          <w:rFonts w:ascii="Times New Roman" w:hAnsi="Times New Roman" w:cs="Times New Roman"/>
          <w:sz w:val="24"/>
          <w:szCs w:val="24"/>
        </w:rPr>
        <w:t xml:space="preserve">. </w:t>
      </w:r>
    </w:p>
    <w:p w14:paraId="681A912B" w14:textId="77777777" w:rsidR="00FF119D" w:rsidRPr="005A2229" w:rsidRDefault="00FF119D" w:rsidP="007231DB">
      <w:pPr>
        <w:spacing w:line="480" w:lineRule="auto"/>
        <w:jc w:val="both"/>
        <w:rPr>
          <w:rFonts w:ascii="Times New Roman" w:hAnsi="Times New Roman" w:cs="Times New Roman"/>
          <w:sz w:val="24"/>
          <w:szCs w:val="24"/>
        </w:rPr>
      </w:pPr>
    </w:p>
    <w:p w14:paraId="5D35909C" w14:textId="743803E4" w:rsidR="004543B5" w:rsidRPr="005A2229" w:rsidRDefault="003877B4" w:rsidP="007231DB">
      <w:pPr>
        <w:pStyle w:val="Heading1"/>
      </w:pPr>
      <w:bookmarkStart w:id="2" w:name="_Toc133607646"/>
      <w:r w:rsidRPr="005A2229">
        <w:t>What is “change” within an organisation?</w:t>
      </w:r>
      <w:bookmarkEnd w:id="2"/>
    </w:p>
    <w:p w14:paraId="23FA2DBA" w14:textId="77777777" w:rsidR="00FF119D" w:rsidRPr="005A2229" w:rsidRDefault="00FF119D" w:rsidP="007231DB">
      <w:pPr>
        <w:spacing w:line="480" w:lineRule="auto"/>
        <w:jc w:val="both"/>
        <w:rPr>
          <w:rFonts w:ascii="Times New Roman" w:hAnsi="Times New Roman" w:cs="Times New Roman"/>
          <w:sz w:val="24"/>
          <w:szCs w:val="24"/>
        </w:rPr>
      </w:pPr>
    </w:p>
    <w:p w14:paraId="65BB0B47" w14:textId="06D214B2" w:rsidR="003D5D02" w:rsidRDefault="003D5D02"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Living in a fast-changing </w:t>
      </w:r>
      <w:r w:rsidR="00C01023">
        <w:rPr>
          <w:rFonts w:ascii="Times New Roman" w:hAnsi="Times New Roman" w:cs="Times New Roman"/>
          <w:sz w:val="24"/>
          <w:szCs w:val="24"/>
        </w:rPr>
        <w:t>an</w:t>
      </w:r>
      <w:r>
        <w:rPr>
          <w:rFonts w:ascii="Times New Roman" w:hAnsi="Times New Roman" w:cs="Times New Roman"/>
          <w:sz w:val="24"/>
          <w:szCs w:val="24"/>
        </w:rPr>
        <w:t xml:space="preserve">d unpredictable world, if changes are not implemented often enough to keep up with the world, an organisation can easily fall behind competition, that can result in slowing down or finishing their operations altogether. It is proposed that 60% of all change projects result in failure </w:t>
      </w:r>
      <w:sdt>
        <w:sdtPr>
          <w:rPr>
            <w:rFonts w:ascii="Times New Roman" w:hAnsi="Times New Roman" w:cs="Times New Roman"/>
            <w:sz w:val="24"/>
            <w:szCs w:val="24"/>
          </w:rPr>
          <w:id w:val="-4047667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Bur04 \l 2057 </w:instrText>
          </w:r>
          <w:r>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(Burnes,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0280DFB" w14:textId="413DE9A6" w:rsidR="00FF119D" w:rsidRDefault="00FF119D"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 xml:space="preserve">The definition of change is the project, </w:t>
      </w:r>
      <w:r w:rsidR="003D5D02" w:rsidRPr="005A2229">
        <w:rPr>
          <w:rFonts w:ascii="Times New Roman" w:hAnsi="Times New Roman" w:cs="Times New Roman"/>
          <w:sz w:val="24"/>
          <w:szCs w:val="24"/>
        </w:rPr>
        <w:t>scheme</w:t>
      </w:r>
      <w:r w:rsidRPr="005A2229">
        <w:rPr>
          <w:rFonts w:ascii="Times New Roman" w:hAnsi="Times New Roman" w:cs="Times New Roman"/>
          <w:sz w:val="24"/>
          <w:szCs w:val="24"/>
        </w:rPr>
        <w:t xml:space="preserve"> or </w:t>
      </w:r>
      <w:r w:rsidR="003D5D02" w:rsidRPr="005A2229">
        <w:rPr>
          <w:rFonts w:ascii="Times New Roman" w:hAnsi="Times New Roman" w:cs="Times New Roman"/>
          <w:sz w:val="24"/>
          <w:szCs w:val="24"/>
        </w:rPr>
        <w:t>resolution</w:t>
      </w:r>
      <w:r w:rsidRPr="005A2229">
        <w:rPr>
          <w:rFonts w:ascii="Times New Roman" w:hAnsi="Times New Roman" w:cs="Times New Roman"/>
          <w:sz w:val="24"/>
          <w:szCs w:val="24"/>
        </w:rPr>
        <w:t xml:space="preserve"> being introduced in the organization to </w:t>
      </w:r>
      <w:r w:rsidR="003D5D02" w:rsidRPr="005A2229">
        <w:rPr>
          <w:rFonts w:ascii="Times New Roman" w:hAnsi="Times New Roman" w:cs="Times New Roman"/>
          <w:sz w:val="24"/>
          <w:szCs w:val="24"/>
        </w:rPr>
        <w:t>adjust</w:t>
      </w:r>
      <w:r w:rsidRPr="005A2229">
        <w:rPr>
          <w:rFonts w:ascii="Times New Roman" w:hAnsi="Times New Roman" w:cs="Times New Roman"/>
          <w:sz w:val="24"/>
          <w:szCs w:val="24"/>
        </w:rPr>
        <w:t xml:space="preserve"> the way work gets done, </w:t>
      </w:r>
      <w:r w:rsidR="003D5D02" w:rsidRPr="005A2229">
        <w:rPr>
          <w:rFonts w:ascii="Times New Roman" w:hAnsi="Times New Roman" w:cs="Times New Roman"/>
          <w:sz w:val="24"/>
          <w:szCs w:val="24"/>
        </w:rPr>
        <w:t>resolve</w:t>
      </w:r>
      <w:r w:rsidRPr="005A2229">
        <w:rPr>
          <w:rFonts w:ascii="Times New Roman" w:hAnsi="Times New Roman" w:cs="Times New Roman"/>
          <w:sz w:val="24"/>
          <w:szCs w:val="24"/>
        </w:rPr>
        <w:t xml:space="preserve"> a problem, or take advantage of an opportunity</w:t>
      </w:r>
      <w:r w:rsidR="003D5D02">
        <w:rPr>
          <w:rFonts w:ascii="Times New Roman" w:hAnsi="Times New Roman" w:cs="Times New Roman"/>
          <w:sz w:val="24"/>
          <w:szCs w:val="24"/>
        </w:rPr>
        <w:t xml:space="preserve"> risen</w:t>
      </w:r>
      <w:sdt>
        <w:sdtPr>
          <w:rPr>
            <w:rFonts w:ascii="Times New Roman" w:hAnsi="Times New Roman" w:cs="Times New Roman"/>
            <w:sz w:val="24"/>
            <w:szCs w:val="24"/>
          </w:rPr>
          <w:id w:val="-1995554501"/>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 CITATION Pro22 \l 2057 </w:instrText>
          </w:r>
          <w:r w:rsidRPr="005A2229">
            <w:rPr>
              <w:rFonts w:ascii="Times New Roman" w:hAnsi="Times New Roman" w:cs="Times New Roman"/>
              <w:sz w:val="24"/>
              <w:szCs w:val="24"/>
            </w:rPr>
            <w:fldChar w:fldCharType="separate"/>
          </w:r>
          <w:r w:rsidR="00CE5599">
            <w:rPr>
              <w:rFonts w:ascii="Times New Roman" w:hAnsi="Times New Roman" w:cs="Times New Roman"/>
              <w:noProof/>
              <w:sz w:val="24"/>
              <w:szCs w:val="24"/>
            </w:rPr>
            <w:t xml:space="preserve"> </w:t>
          </w:r>
          <w:r w:rsidR="00CE5599" w:rsidRPr="00CE5599">
            <w:rPr>
              <w:rFonts w:ascii="Times New Roman" w:hAnsi="Times New Roman" w:cs="Times New Roman"/>
              <w:noProof/>
              <w:sz w:val="24"/>
              <w:szCs w:val="24"/>
            </w:rPr>
            <w:t>(Prosci, 2022)</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 xml:space="preserve"> . </w:t>
      </w:r>
    </w:p>
    <w:p w14:paraId="5A234AEA" w14:textId="0F87AB9A" w:rsidR="006E3BEE" w:rsidRDefault="006E3BEE" w:rsidP="006E3BEE">
      <w:pPr>
        <w:pStyle w:val="Heading2"/>
      </w:pPr>
      <w:bookmarkStart w:id="3" w:name="_Toc133607647"/>
      <w:r>
        <w:t>The typology of change</w:t>
      </w:r>
      <w:bookmarkEnd w:id="3"/>
    </w:p>
    <w:p w14:paraId="74CBCEE8" w14:textId="77777777" w:rsidR="006E3BEE" w:rsidRPr="006E3BEE" w:rsidRDefault="006E3BEE" w:rsidP="006E3BEE"/>
    <w:p w14:paraId="646FAED0" w14:textId="6DA3E0ED" w:rsidR="003A5634" w:rsidRDefault="005A2229"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w:t>
      </w:r>
      <w:r w:rsidR="007231DB">
        <w:rPr>
          <w:rFonts w:ascii="Times New Roman" w:hAnsi="Times New Roman" w:cs="Times New Roman"/>
          <w:sz w:val="24"/>
          <w:szCs w:val="24"/>
        </w:rPr>
        <w:t>are</w:t>
      </w:r>
      <w:r>
        <w:rPr>
          <w:rFonts w:ascii="Times New Roman" w:hAnsi="Times New Roman" w:cs="Times New Roman"/>
          <w:sz w:val="24"/>
          <w:szCs w:val="24"/>
        </w:rPr>
        <w:t xml:space="preserve"> two key change models recognised: planned and emergent </w:t>
      </w:r>
      <w:r w:rsidR="006E3BEE">
        <w:rPr>
          <w:rFonts w:ascii="Times New Roman" w:hAnsi="Times New Roman" w:cs="Times New Roman"/>
          <w:sz w:val="24"/>
          <w:szCs w:val="24"/>
        </w:rPr>
        <w:t xml:space="preserve">or reactive </w:t>
      </w:r>
      <w:r>
        <w:rPr>
          <w:rFonts w:ascii="Times New Roman" w:hAnsi="Times New Roman" w:cs="Times New Roman"/>
          <w:sz w:val="24"/>
          <w:szCs w:val="24"/>
        </w:rPr>
        <w:t>change.</w:t>
      </w:r>
      <w:r w:rsidR="00C01023">
        <w:rPr>
          <w:rFonts w:ascii="Times New Roman" w:hAnsi="Times New Roman" w:cs="Times New Roman"/>
          <w:sz w:val="24"/>
          <w:szCs w:val="24"/>
        </w:rPr>
        <w:t xml:space="preserve"> In some cases, change will be planned ahead and is a product of conscious reasoning of actions. This is called planned change. In other cases, however, change may be necessary as a </w:t>
      </w:r>
      <w:r w:rsidR="003A5634">
        <w:rPr>
          <w:rFonts w:ascii="Times New Roman" w:hAnsi="Times New Roman" w:cs="Times New Roman"/>
          <w:sz w:val="24"/>
          <w:szCs w:val="24"/>
        </w:rPr>
        <w:lastRenderedPageBreak/>
        <w:t xml:space="preserve">spontaneous and unplanned reaction to an impact that the organisation has suffered from. This change is called emergent change </w:t>
      </w:r>
      <w:sdt>
        <w:sdtPr>
          <w:rPr>
            <w:rFonts w:ascii="Times New Roman" w:hAnsi="Times New Roman" w:cs="Times New Roman"/>
            <w:sz w:val="24"/>
            <w:szCs w:val="24"/>
          </w:rPr>
          <w:id w:val="1599136835"/>
          <w:citation/>
        </w:sdtPr>
        <w:sdtContent>
          <w:r w:rsidR="003A5634">
            <w:rPr>
              <w:rFonts w:ascii="Times New Roman" w:hAnsi="Times New Roman" w:cs="Times New Roman"/>
              <w:sz w:val="24"/>
              <w:szCs w:val="24"/>
            </w:rPr>
            <w:fldChar w:fldCharType="begin"/>
          </w:r>
          <w:r w:rsidR="003A5634">
            <w:rPr>
              <w:rFonts w:ascii="Times New Roman" w:hAnsi="Times New Roman" w:cs="Times New Roman"/>
              <w:sz w:val="24"/>
              <w:szCs w:val="24"/>
            </w:rPr>
            <w:instrText xml:space="preserve"> CITATION Jis06 \l 2057 </w:instrText>
          </w:r>
          <w:r w:rsidR="003A5634">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(Jisc, 2006)</w:t>
          </w:r>
          <w:r w:rsidR="003A5634">
            <w:rPr>
              <w:rFonts w:ascii="Times New Roman" w:hAnsi="Times New Roman" w:cs="Times New Roman"/>
              <w:sz w:val="24"/>
              <w:szCs w:val="24"/>
            </w:rPr>
            <w:fldChar w:fldCharType="end"/>
          </w:r>
        </w:sdtContent>
      </w:sdt>
      <w:r w:rsidR="003A5634">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F129973" w14:textId="541178AC" w:rsidR="003877B4" w:rsidRDefault="00237048"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The magnitude of the change being considered there are further two types of c</w:t>
      </w:r>
      <w:r w:rsidR="005A2229">
        <w:rPr>
          <w:rFonts w:ascii="Times New Roman" w:hAnsi="Times New Roman" w:cs="Times New Roman"/>
          <w:sz w:val="24"/>
          <w:szCs w:val="24"/>
        </w:rPr>
        <w:t>hange</w:t>
      </w:r>
      <w:r>
        <w:rPr>
          <w:rFonts w:ascii="Times New Roman" w:hAnsi="Times New Roman" w:cs="Times New Roman"/>
          <w:sz w:val="24"/>
          <w:szCs w:val="24"/>
        </w:rPr>
        <w:t xml:space="preserve">. It can </w:t>
      </w:r>
      <w:r w:rsidR="005A2229">
        <w:rPr>
          <w:rFonts w:ascii="Times New Roman" w:hAnsi="Times New Roman" w:cs="Times New Roman"/>
          <w:sz w:val="24"/>
          <w:szCs w:val="24"/>
        </w:rPr>
        <w:t xml:space="preserve">be incremental or </w:t>
      </w:r>
      <w:r w:rsidR="007231DB">
        <w:rPr>
          <w:rFonts w:ascii="Times New Roman" w:hAnsi="Times New Roman" w:cs="Times New Roman"/>
          <w:sz w:val="24"/>
          <w:szCs w:val="24"/>
        </w:rPr>
        <w:t>transformational</w:t>
      </w:r>
      <w:r w:rsidR="005A2229">
        <w:rPr>
          <w:rFonts w:ascii="Times New Roman" w:hAnsi="Times New Roman" w:cs="Times New Roman"/>
          <w:sz w:val="24"/>
          <w:szCs w:val="24"/>
        </w:rPr>
        <w:t xml:space="preserve">. </w:t>
      </w:r>
      <w:r w:rsidR="007231DB">
        <w:rPr>
          <w:rFonts w:ascii="Times New Roman" w:hAnsi="Times New Roman" w:cs="Times New Roman"/>
          <w:sz w:val="24"/>
          <w:szCs w:val="24"/>
        </w:rPr>
        <w:t xml:space="preserve">Incremental changes are smaller adjustments within an organisation, and these changes will not upset business structures or business </w:t>
      </w:r>
      <w:r w:rsidR="00C36EAC">
        <w:rPr>
          <w:rFonts w:ascii="Times New Roman" w:hAnsi="Times New Roman" w:cs="Times New Roman"/>
          <w:sz w:val="24"/>
          <w:szCs w:val="24"/>
        </w:rPr>
        <w:t>models or</w:t>
      </w:r>
      <w:r w:rsidR="007231DB">
        <w:rPr>
          <w:rFonts w:ascii="Times New Roman" w:hAnsi="Times New Roman" w:cs="Times New Roman"/>
          <w:sz w:val="24"/>
          <w:szCs w:val="24"/>
        </w:rPr>
        <w:t xml:space="preserve"> have major impact on existing processes. The benefits of incremental changes include the ability of a slower approach, giving management the chance of training, and to digest the changes, reducing the resistance. The risks and the costs are also lower. On the other hand, if the change is too slow, in our </w:t>
      </w:r>
      <w:r w:rsidR="00C36EAC">
        <w:rPr>
          <w:rFonts w:ascii="Times New Roman" w:hAnsi="Times New Roman" w:cs="Times New Roman"/>
          <w:sz w:val="24"/>
          <w:szCs w:val="24"/>
        </w:rPr>
        <w:t>fast-changing</w:t>
      </w:r>
      <w:r w:rsidR="007231DB">
        <w:rPr>
          <w:rFonts w:ascii="Times New Roman" w:hAnsi="Times New Roman" w:cs="Times New Roman"/>
          <w:sz w:val="24"/>
          <w:szCs w:val="24"/>
        </w:rPr>
        <w:t xml:space="preserve"> world, the company could risk falling behind</w:t>
      </w:r>
      <w:sdt>
        <w:sdtPr>
          <w:rPr>
            <w:rFonts w:ascii="Times New Roman" w:hAnsi="Times New Roman" w:cs="Times New Roman"/>
            <w:sz w:val="24"/>
            <w:szCs w:val="24"/>
          </w:rPr>
          <w:id w:val="-181438371"/>
          <w:citation/>
        </w:sdtPr>
        <w:sdtContent>
          <w:r w:rsidR="00C36EAC">
            <w:rPr>
              <w:rFonts w:ascii="Times New Roman" w:hAnsi="Times New Roman" w:cs="Times New Roman"/>
              <w:sz w:val="24"/>
              <w:szCs w:val="24"/>
            </w:rPr>
            <w:fldChar w:fldCharType="begin"/>
          </w:r>
          <w:r w:rsidR="00C36EAC">
            <w:rPr>
              <w:rFonts w:ascii="Times New Roman" w:hAnsi="Times New Roman" w:cs="Times New Roman"/>
              <w:sz w:val="24"/>
              <w:szCs w:val="24"/>
            </w:rPr>
            <w:instrText xml:space="preserve"> CITATION Tar22 \l 2057 </w:instrText>
          </w:r>
          <w:r w:rsidR="00C36EAC">
            <w:rPr>
              <w:rFonts w:ascii="Times New Roman" w:hAnsi="Times New Roman" w:cs="Times New Roman"/>
              <w:sz w:val="24"/>
              <w:szCs w:val="24"/>
            </w:rPr>
            <w:fldChar w:fldCharType="separate"/>
          </w:r>
          <w:r w:rsidR="00CE5599">
            <w:rPr>
              <w:rFonts w:ascii="Times New Roman" w:hAnsi="Times New Roman" w:cs="Times New Roman"/>
              <w:noProof/>
              <w:sz w:val="24"/>
              <w:szCs w:val="24"/>
            </w:rPr>
            <w:t xml:space="preserve"> </w:t>
          </w:r>
          <w:r w:rsidR="00CE5599" w:rsidRPr="00CE5599">
            <w:rPr>
              <w:rFonts w:ascii="Times New Roman" w:hAnsi="Times New Roman" w:cs="Times New Roman"/>
              <w:noProof/>
              <w:sz w:val="24"/>
              <w:szCs w:val="24"/>
            </w:rPr>
            <w:t>(Tarsus Technology Group, 2022)</w:t>
          </w:r>
          <w:r w:rsidR="00C36EAC">
            <w:rPr>
              <w:rFonts w:ascii="Times New Roman" w:hAnsi="Times New Roman" w:cs="Times New Roman"/>
              <w:sz w:val="24"/>
              <w:szCs w:val="24"/>
            </w:rPr>
            <w:fldChar w:fldCharType="end"/>
          </w:r>
        </w:sdtContent>
      </w:sdt>
      <w:r w:rsidR="00C36EAC">
        <w:rPr>
          <w:rFonts w:ascii="Times New Roman" w:hAnsi="Times New Roman" w:cs="Times New Roman"/>
          <w:sz w:val="24"/>
          <w:szCs w:val="24"/>
        </w:rPr>
        <w:t>.</w:t>
      </w:r>
      <w:r w:rsidR="003A5634">
        <w:rPr>
          <w:rFonts w:ascii="Times New Roman" w:hAnsi="Times New Roman" w:cs="Times New Roman"/>
          <w:sz w:val="24"/>
          <w:szCs w:val="24"/>
        </w:rPr>
        <w:t xml:space="preserve"> Transformational change is often initiated by changes in the organisation’s environment, and the organisation will result in making fundamental changes in their operations</w:t>
      </w:r>
      <w:r w:rsidR="00407FDD">
        <w:rPr>
          <w:rFonts w:ascii="Times New Roman" w:hAnsi="Times New Roman" w:cs="Times New Roman"/>
          <w:sz w:val="24"/>
          <w:szCs w:val="24"/>
        </w:rPr>
        <w:t xml:space="preserve">. This type of change can be challenging, but also can result in significant improvements in the organisation’s performance </w:t>
      </w:r>
      <w:sdt>
        <w:sdtPr>
          <w:rPr>
            <w:rFonts w:ascii="Times New Roman" w:hAnsi="Times New Roman" w:cs="Times New Roman"/>
            <w:sz w:val="24"/>
            <w:szCs w:val="24"/>
          </w:rPr>
          <w:id w:val="-384564963"/>
          <w:citation/>
        </w:sdtPr>
        <w:sdtContent>
          <w:r w:rsidR="00407FDD">
            <w:rPr>
              <w:rFonts w:ascii="Times New Roman" w:hAnsi="Times New Roman" w:cs="Times New Roman"/>
              <w:sz w:val="24"/>
              <w:szCs w:val="24"/>
            </w:rPr>
            <w:fldChar w:fldCharType="begin"/>
          </w:r>
          <w:r w:rsidR="00407FDD">
            <w:rPr>
              <w:rFonts w:ascii="Times New Roman" w:hAnsi="Times New Roman" w:cs="Times New Roman"/>
              <w:sz w:val="24"/>
              <w:szCs w:val="24"/>
            </w:rPr>
            <w:instrText xml:space="preserve"> CITATION AIH23 \l 2057 </w:instrText>
          </w:r>
          <w:r w:rsidR="00407FDD">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(AIHR, 2023)</w:t>
          </w:r>
          <w:r w:rsidR="00407FDD">
            <w:rPr>
              <w:rFonts w:ascii="Times New Roman" w:hAnsi="Times New Roman" w:cs="Times New Roman"/>
              <w:sz w:val="24"/>
              <w:szCs w:val="24"/>
            </w:rPr>
            <w:fldChar w:fldCharType="end"/>
          </w:r>
        </w:sdtContent>
      </w:sdt>
      <w:r w:rsidR="00407FDD">
        <w:rPr>
          <w:rFonts w:ascii="Times New Roman" w:hAnsi="Times New Roman" w:cs="Times New Roman"/>
          <w:sz w:val="24"/>
          <w:szCs w:val="24"/>
        </w:rPr>
        <w:t xml:space="preserve">. </w:t>
      </w:r>
    </w:p>
    <w:p w14:paraId="30617C3A" w14:textId="3E9C8A58" w:rsidR="00237048" w:rsidRDefault="00237048"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By the focus of the change, change can be strategic or operational. Both types of change are a necessity to staying competitive in the market. The main difference between operational and strategic change is that while the operational change will affect the way the entire organisation operates</w:t>
      </w:r>
      <w:r w:rsidR="00EF26BD">
        <w:rPr>
          <w:rFonts w:ascii="Times New Roman" w:hAnsi="Times New Roman" w:cs="Times New Roman"/>
          <w:sz w:val="24"/>
          <w:szCs w:val="24"/>
        </w:rPr>
        <w:t xml:space="preserve">, the strategic change is the way the company changes in order to achieve an important goal </w:t>
      </w:r>
      <w:sdt>
        <w:sdtPr>
          <w:rPr>
            <w:rFonts w:ascii="Times New Roman" w:hAnsi="Times New Roman" w:cs="Times New Roman"/>
            <w:sz w:val="24"/>
            <w:szCs w:val="24"/>
          </w:rPr>
          <w:id w:val="1055355943"/>
          <w:citation/>
        </w:sdtPr>
        <w:sdtContent>
          <w:r w:rsidR="00EF26BD">
            <w:rPr>
              <w:rFonts w:ascii="Times New Roman" w:hAnsi="Times New Roman" w:cs="Times New Roman"/>
              <w:sz w:val="24"/>
              <w:szCs w:val="24"/>
            </w:rPr>
            <w:fldChar w:fldCharType="begin"/>
          </w:r>
          <w:r w:rsidR="00EF26BD">
            <w:rPr>
              <w:rFonts w:ascii="Times New Roman" w:hAnsi="Times New Roman" w:cs="Times New Roman"/>
              <w:sz w:val="24"/>
              <w:szCs w:val="24"/>
            </w:rPr>
            <w:instrText xml:space="preserve"> CITATION And14 \l 2057 </w:instrText>
          </w:r>
          <w:r w:rsidR="00EF26BD">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(Anderson, 2014)</w:t>
          </w:r>
          <w:r w:rsidR="00EF26BD">
            <w:rPr>
              <w:rFonts w:ascii="Times New Roman" w:hAnsi="Times New Roman" w:cs="Times New Roman"/>
              <w:sz w:val="24"/>
              <w:szCs w:val="24"/>
            </w:rPr>
            <w:fldChar w:fldCharType="end"/>
          </w:r>
        </w:sdtContent>
      </w:sdt>
      <w:r w:rsidR="00EF26BD">
        <w:rPr>
          <w:rFonts w:ascii="Times New Roman" w:hAnsi="Times New Roman" w:cs="Times New Roman"/>
          <w:sz w:val="24"/>
          <w:szCs w:val="24"/>
        </w:rPr>
        <w:t xml:space="preserve">. </w:t>
      </w:r>
    </w:p>
    <w:p w14:paraId="20E761FF" w14:textId="76685B7F" w:rsidR="00EF26BD" w:rsidRDefault="00EF26BD"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And lastly, three levels of change can be distinguished</w:t>
      </w:r>
      <w:r w:rsidR="00B45051">
        <w:rPr>
          <w:rFonts w:ascii="Times New Roman" w:hAnsi="Times New Roman" w:cs="Times New Roman"/>
          <w:sz w:val="24"/>
          <w:szCs w:val="24"/>
        </w:rPr>
        <w:t xml:space="preserve"> within an </w:t>
      </w:r>
      <w:r w:rsidR="00C1237D">
        <w:rPr>
          <w:rFonts w:ascii="Times New Roman" w:hAnsi="Times New Roman" w:cs="Times New Roman"/>
          <w:sz w:val="24"/>
          <w:szCs w:val="24"/>
        </w:rPr>
        <w:t>organisation:</w:t>
      </w:r>
      <w:r>
        <w:rPr>
          <w:rFonts w:ascii="Times New Roman" w:hAnsi="Times New Roman" w:cs="Times New Roman"/>
          <w:sz w:val="24"/>
          <w:szCs w:val="24"/>
        </w:rPr>
        <w:t xml:space="preserve"> individual, team or organisational level. As the names of these changes suggest, these changes impact individuals, a part of the organisation, or the whole organisation respectively. Individual level can be a new job role, or transfer, </w:t>
      </w:r>
      <w:r w:rsidR="00B45051">
        <w:rPr>
          <w:rFonts w:ascii="Times New Roman" w:hAnsi="Times New Roman" w:cs="Times New Roman"/>
          <w:sz w:val="24"/>
          <w:szCs w:val="24"/>
        </w:rPr>
        <w:t xml:space="preserve">on the level of team or group are changes that effect a department due to ineffectiveness or lack of communications, or the need for that department </w:t>
      </w:r>
      <w:r w:rsidR="00B45051">
        <w:rPr>
          <w:rFonts w:ascii="Times New Roman" w:hAnsi="Times New Roman" w:cs="Times New Roman"/>
          <w:sz w:val="24"/>
          <w:szCs w:val="24"/>
        </w:rPr>
        <w:lastRenderedPageBreak/>
        <w:t>or group within the organisation has changed, while the organisational level affects the whole organisation, such as relocation</w:t>
      </w:r>
      <w:r w:rsidR="009B4307">
        <w:rPr>
          <w:rFonts w:ascii="Times New Roman" w:hAnsi="Times New Roman" w:cs="Times New Roman"/>
          <w:sz w:val="24"/>
          <w:szCs w:val="24"/>
        </w:rPr>
        <w:t xml:space="preserve"> or</w:t>
      </w:r>
      <w:r w:rsidR="00B45051">
        <w:rPr>
          <w:rFonts w:ascii="Times New Roman" w:hAnsi="Times New Roman" w:cs="Times New Roman"/>
          <w:sz w:val="24"/>
          <w:szCs w:val="24"/>
        </w:rPr>
        <w:t xml:space="preserve"> restructuring </w:t>
      </w:r>
      <w:sdt>
        <w:sdtPr>
          <w:rPr>
            <w:rFonts w:ascii="Times New Roman" w:hAnsi="Times New Roman" w:cs="Times New Roman"/>
            <w:sz w:val="24"/>
            <w:szCs w:val="24"/>
          </w:rPr>
          <w:id w:val="-2071879716"/>
          <w:citation/>
        </w:sdtPr>
        <w:sdtContent>
          <w:r w:rsidR="00B45051">
            <w:rPr>
              <w:rFonts w:ascii="Times New Roman" w:hAnsi="Times New Roman" w:cs="Times New Roman"/>
              <w:sz w:val="24"/>
              <w:szCs w:val="24"/>
            </w:rPr>
            <w:fldChar w:fldCharType="begin"/>
          </w:r>
          <w:r w:rsidR="00B45051">
            <w:rPr>
              <w:rFonts w:ascii="Times New Roman" w:hAnsi="Times New Roman" w:cs="Times New Roman"/>
              <w:sz w:val="24"/>
              <w:szCs w:val="24"/>
            </w:rPr>
            <w:instrText xml:space="preserve"> CITATION NIB20 \l 2057 </w:instrText>
          </w:r>
          <w:r w:rsidR="00B45051">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(NI Business Info, 2020)</w:t>
          </w:r>
          <w:r w:rsidR="00B45051">
            <w:rPr>
              <w:rFonts w:ascii="Times New Roman" w:hAnsi="Times New Roman" w:cs="Times New Roman"/>
              <w:sz w:val="24"/>
              <w:szCs w:val="24"/>
            </w:rPr>
            <w:fldChar w:fldCharType="end"/>
          </w:r>
        </w:sdtContent>
      </w:sdt>
      <w:r w:rsidR="00B45051">
        <w:rPr>
          <w:rFonts w:ascii="Times New Roman" w:hAnsi="Times New Roman" w:cs="Times New Roman"/>
          <w:sz w:val="24"/>
          <w:szCs w:val="24"/>
        </w:rPr>
        <w:t xml:space="preserve">. </w:t>
      </w:r>
    </w:p>
    <w:p w14:paraId="50BD7428" w14:textId="09823B4A" w:rsidR="005F2A99" w:rsidRDefault="005F2A99" w:rsidP="005F2A99">
      <w:pPr>
        <w:spacing w:line="480" w:lineRule="auto"/>
        <w:jc w:val="both"/>
        <w:rPr>
          <w:rFonts w:ascii="Times New Roman" w:hAnsi="Times New Roman" w:cs="Times New Roman"/>
          <w:sz w:val="24"/>
          <w:szCs w:val="24"/>
        </w:rPr>
      </w:pPr>
      <w:r>
        <w:rPr>
          <w:rFonts w:ascii="Times New Roman" w:hAnsi="Times New Roman" w:cs="Times New Roman"/>
          <w:sz w:val="24"/>
          <w:szCs w:val="24"/>
        </w:rPr>
        <w:t>Debenhams sold 23 of their stores in 2005 and re-leased them. This act</w:t>
      </w:r>
      <w:r>
        <w:rPr>
          <w:rFonts w:ascii="Times New Roman" w:hAnsi="Times New Roman" w:cs="Times New Roman"/>
          <w:sz w:val="24"/>
          <w:szCs w:val="24"/>
        </w:rPr>
        <w:t>i</w:t>
      </w:r>
      <w:r>
        <w:rPr>
          <w:rFonts w:ascii="Times New Roman" w:hAnsi="Times New Roman" w:cs="Times New Roman"/>
          <w:sz w:val="24"/>
          <w:szCs w:val="24"/>
        </w:rPr>
        <w:t xml:space="preserve">on has </w:t>
      </w:r>
      <w:r>
        <w:rPr>
          <w:rFonts w:ascii="Times New Roman" w:hAnsi="Times New Roman" w:cs="Times New Roman"/>
          <w:sz w:val="24"/>
          <w:szCs w:val="24"/>
        </w:rPr>
        <w:t>led</w:t>
      </w:r>
      <w:r>
        <w:rPr>
          <w:rFonts w:ascii="Times New Roman" w:hAnsi="Times New Roman" w:cs="Times New Roman"/>
          <w:sz w:val="24"/>
          <w:szCs w:val="24"/>
        </w:rPr>
        <w:t xml:space="preserve"> to a quick monetary release</w:t>
      </w:r>
      <w:r>
        <w:rPr>
          <w:rFonts w:ascii="Times New Roman" w:hAnsi="Times New Roman" w:cs="Times New Roman"/>
          <w:sz w:val="24"/>
          <w:szCs w:val="24"/>
        </w:rPr>
        <w:t xml:space="preserve"> of £495 million</w:t>
      </w:r>
      <w:r>
        <w:rPr>
          <w:rFonts w:ascii="Times New Roman" w:hAnsi="Times New Roman" w:cs="Times New Roman"/>
          <w:sz w:val="24"/>
          <w:szCs w:val="24"/>
        </w:rPr>
        <w:t xml:space="preserve">, but it tied the department chain to a </w:t>
      </w:r>
      <w:r w:rsidR="007C4F29">
        <w:rPr>
          <w:rFonts w:ascii="Times New Roman" w:hAnsi="Times New Roman" w:cs="Times New Roman"/>
          <w:sz w:val="24"/>
          <w:szCs w:val="24"/>
        </w:rPr>
        <w:t>long-term</w:t>
      </w:r>
      <w:r>
        <w:rPr>
          <w:rFonts w:ascii="Times New Roman" w:hAnsi="Times New Roman" w:cs="Times New Roman"/>
          <w:sz w:val="24"/>
          <w:szCs w:val="24"/>
        </w:rPr>
        <w:t xml:space="preserve"> lease contract that they were paying to the new landlord. </w:t>
      </w:r>
      <w:r>
        <w:rPr>
          <w:rFonts w:ascii="Times New Roman" w:hAnsi="Times New Roman" w:cs="Times New Roman"/>
          <w:sz w:val="24"/>
          <w:szCs w:val="24"/>
        </w:rPr>
        <w:t>This action has resulted in £720 million debt by 2020. The company entered a Company Voluntary Arrangement (CVA), to reduce their rent bills, but the debt was still too high and in April 2020 Debenhams went into administration</w:t>
      </w:r>
      <w:r w:rsidR="007C4F29">
        <w:rPr>
          <w:rFonts w:ascii="Times New Roman" w:hAnsi="Times New Roman" w:cs="Times New Roman"/>
          <w:sz w:val="24"/>
          <w:szCs w:val="24"/>
        </w:rPr>
        <w:t xml:space="preserve"> </w:t>
      </w:r>
      <w:sdt>
        <w:sdtPr>
          <w:rPr>
            <w:rFonts w:ascii="Times New Roman" w:hAnsi="Times New Roman" w:cs="Times New Roman"/>
            <w:sz w:val="24"/>
            <w:szCs w:val="24"/>
          </w:rPr>
          <w:id w:val="761266290"/>
          <w:citation/>
        </w:sdtPr>
        <w:sdtContent>
          <w:r w:rsidR="007C4F29">
            <w:rPr>
              <w:rFonts w:ascii="Times New Roman" w:hAnsi="Times New Roman" w:cs="Times New Roman"/>
              <w:sz w:val="24"/>
              <w:szCs w:val="24"/>
            </w:rPr>
            <w:fldChar w:fldCharType="begin"/>
          </w:r>
          <w:r w:rsidR="00B309D2">
            <w:rPr>
              <w:rFonts w:ascii="Times New Roman" w:hAnsi="Times New Roman" w:cs="Times New Roman"/>
              <w:sz w:val="24"/>
              <w:szCs w:val="24"/>
            </w:rPr>
            <w:instrText xml:space="preserve">CITATION Law21 \l 2057 </w:instrText>
          </w:r>
          <w:r w:rsidR="007C4F29">
            <w:rPr>
              <w:rFonts w:ascii="Times New Roman" w:hAnsi="Times New Roman" w:cs="Times New Roman"/>
              <w:sz w:val="24"/>
              <w:szCs w:val="24"/>
            </w:rPr>
            <w:fldChar w:fldCharType="separate"/>
          </w:r>
          <w:r w:rsidR="00B309D2" w:rsidRPr="00B309D2">
            <w:rPr>
              <w:rFonts w:ascii="Times New Roman" w:hAnsi="Times New Roman" w:cs="Times New Roman"/>
              <w:noProof/>
              <w:sz w:val="24"/>
              <w:szCs w:val="24"/>
            </w:rPr>
            <w:t>(Sutherland, 2018)</w:t>
          </w:r>
          <w:r w:rsidR="007C4F29">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3BBBAD3" w14:textId="4A1C73E0" w:rsidR="009B4307" w:rsidRDefault="007C4F29" w:rsidP="005F2A99">
      <w:pPr>
        <w:spacing w:line="480" w:lineRule="auto"/>
        <w:jc w:val="both"/>
        <w:rPr>
          <w:rFonts w:ascii="Times New Roman" w:hAnsi="Times New Roman" w:cs="Times New Roman"/>
          <w:sz w:val="24"/>
          <w:szCs w:val="24"/>
        </w:rPr>
      </w:pPr>
      <w:r>
        <w:rPr>
          <w:rFonts w:ascii="Times New Roman" w:hAnsi="Times New Roman" w:cs="Times New Roman"/>
          <w:sz w:val="24"/>
          <w:szCs w:val="24"/>
        </w:rPr>
        <w:t>While the first part of the change was a planned change, entering a CVA was arguably and emergent change as it was the result of the high bills and low income</w:t>
      </w:r>
      <w:r w:rsidR="009B4307">
        <w:rPr>
          <w:rFonts w:ascii="Times New Roman" w:hAnsi="Times New Roman" w:cs="Times New Roman"/>
          <w:sz w:val="24"/>
          <w:szCs w:val="24"/>
        </w:rPr>
        <w:t xml:space="preserve"> generated by the Covid-19 pandemic</w:t>
      </w:r>
      <w:r>
        <w:rPr>
          <w:rFonts w:ascii="Times New Roman" w:hAnsi="Times New Roman" w:cs="Times New Roman"/>
          <w:sz w:val="24"/>
          <w:szCs w:val="24"/>
        </w:rPr>
        <w:t xml:space="preserve"> that forced the company to enter a CVA and later forced the organisation into administration</w:t>
      </w:r>
      <w:r w:rsidR="009B4307">
        <w:rPr>
          <w:rFonts w:ascii="Times New Roman" w:hAnsi="Times New Roman" w:cs="Times New Roman"/>
          <w:sz w:val="24"/>
          <w:szCs w:val="24"/>
        </w:rPr>
        <w:t xml:space="preserve"> </w:t>
      </w:r>
      <w:sdt>
        <w:sdtPr>
          <w:rPr>
            <w:rFonts w:ascii="Times New Roman" w:hAnsi="Times New Roman" w:cs="Times New Roman"/>
            <w:sz w:val="24"/>
            <w:szCs w:val="24"/>
          </w:rPr>
          <w:id w:val="1501074894"/>
          <w:citation/>
        </w:sdtPr>
        <w:sdtContent>
          <w:r w:rsidR="009B4307">
            <w:rPr>
              <w:rFonts w:ascii="Times New Roman" w:hAnsi="Times New Roman" w:cs="Times New Roman"/>
              <w:sz w:val="24"/>
              <w:szCs w:val="24"/>
            </w:rPr>
            <w:fldChar w:fldCharType="begin"/>
          </w:r>
          <w:r w:rsidR="009B4307">
            <w:rPr>
              <w:rFonts w:ascii="Times New Roman" w:hAnsi="Times New Roman" w:cs="Times New Roman"/>
              <w:sz w:val="24"/>
              <w:szCs w:val="24"/>
            </w:rPr>
            <w:instrText xml:space="preserve"> CITATION Dav20 \l 2057 </w:instrText>
          </w:r>
          <w:r w:rsidR="009B4307">
            <w:rPr>
              <w:rFonts w:ascii="Times New Roman" w:hAnsi="Times New Roman" w:cs="Times New Roman"/>
              <w:sz w:val="24"/>
              <w:szCs w:val="24"/>
            </w:rPr>
            <w:fldChar w:fldCharType="separate"/>
          </w:r>
          <w:r w:rsidR="009B4307" w:rsidRPr="009B4307">
            <w:rPr>
              <w:rFonts w:ascii="Times New Roman" w:hAnsi="Times New Roman" w:cs="Times New Roman"/>
              <w:noProof/>
              <w:sz w:val="24"/>
              <w:szCs w:val="24"/>
            </w:rPr>
            <w:t>(Davey, 2020)</w:t>
          </w:r>
          <w:r w:rsidR="009B430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A40E9">
        <w:rPr>
          <w:rFonts w:ascii="Times New Roman" w:hAnsi="Times New Roman" w:cs="Times New Roman"/>
          <w:sz w:val="24"/>
          <w:szCs w:val="24"/>
        </w:rPr>
        <w:t>Further analysing the changes Debenhams has implemented, can be seen that overall, the changes can be considered transformational, and organisational</w:t>
      </w:r>
      <w:r w:rsidR="009B4307">
        <w:rPr>
          <w:rFonts w:ascii="Times New Roman" w:hAnsi="Times New Roman" w:cs="Times New Roman"/>
          <w:sz w:val="24"/>
          <w:szCs w:val="24"/>
        </w:rPr>
        <w:t xml:space="preserve"> as they evidently have affected the whole organisation, and it resulted in all their shops to be shut down and entering into administration</w:t>
      </w:r>
      <w:r w:rsidR="001A40E9">
        <w:rPr>
          <w:rFonts w:ascii="Times New Roman" w:hAnsi="Times New Roman" w:cs="Times New Roman"/>
          <w:sz w:val="24"/>
          <w:szCs w:val="24"/>
        </w:rPr>
        <w:t xml:space="preserve">. </w:t>
      </w:r>
    </w:p>
    <w:p w14:paraId="62263BC0" w14:textId="5BD7E7BF" w:rsidR="002D024E" w:rsidRDefault="006E3BEE" w:rsidP="00D34ED0">
      <w:pPr>
        <w:pStyle w:val="Heading2"/>
      </w:pPr>
      <w:bookmarkStart w:id="4" w:name="_Toc133607648"/>
      <w:r>
        <w:t>Driver factors of change</w:t>
      </w:r>
      <w:bookmarkEnd w:id="4"/>
      <w:r>
        <w:t xml:space="preserve"> </w:t>
      </w:r>
    </w:p>
    <w:p w14:paraId="04E27EFB" w14:textId="77777777" w:rsidR="00D34ED0" w:rsidRPr="00D34ED0" w:rsidRDefault="00D34ED0" w:rsidP="00D34ED0"/>
    <w:p w14:paraId="326E8072" w14:textId="4A977B75" w:rsidR="006E3BEE" w:rsidRDefault="006E3BEE"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Change can also be distinguished by the driving factors. According to Tucker (2019), the main driving factors of change are: </w:t>
      </w:r>
      <w:r w:rsidR="00884DF5">
        <w:rPr>
          <w:rFonts w:ascii="Times New Roman" w:hAnsi="Times New Roman" w:cs="Times New Roman"/>
          <w:sz w:val="24"/>
          <w:szCs w:val="24"/>
        </w:rPr>
        <w:t xml:space="preserve">technological, demographic, social, </w:t>
      </w:r>
      <w:r w:rsidR="00ED5626">
        <w:rPr>
          <w:rFonts w:ascii="Times New Roman" w:hAnsi="Times New Roman" w:cs="Times New Roman"/>
          <w:sz w:val="24"/>
          <w:szCs w:val="24"/>
        </w:rPr>
        <w:t>environmental,</w:t>
      </w:r>
      <w:r w:rsidR="00884DF5">
        <w:rPr>
          <w:rFonts w:ascii="Times New Roman" w:hAnsi="Times New Roman" w:cs="Times New Roman"/>
          <w:sz w:val="24"/>
          <w:szCs w:val="24"/>
        </w:rPr>
        <w:t xml:space="preserve"> and geopolitical. By forward thinking and keeping these factors in mind, change can be translated into opportunity. Failing that, in this rapid changing and uncertain world, organisations will fall behind. By using the ability to translate and creatively respond to the driving factors, changes can lead to a rapid rise of the same organisation  </w:t>
      </w:r>
      <w:sdt>
        <w:sdtPr>
          <w:rPr>
            <w:rFonts w:ascii="Times New Roman" w:hAnsi="Times New Roman" w:cs="Times New Roman"/>
            <w:sz w:val="24"/>
            <w:szCs w:val="24"/>
          </w:rPr>
          <w:id w:val="-10534128"/>
          <w:citation/>
        </w:sdtPr>
        <w:sdtContent>
          <w:r w:rsidR="00884DF5">
            <w:rPr>
              <w:rFonts w:ascii="Times New Roman" w:hAnsi="Times New Roman" w:cs="Times New Roman"/>
              <w:sz w:val="24"/>
              <w:szCs w:val="24"/>
            </w:rPr>
            <w:fldChar w:fldCharType="begin"/>
          </w:r>
          <w:r w:rsidR="00884DF5">
            <w:rPr>
              <w:rFonts w:ascii="Times New Roman" w:hAnsi="Times New Roman" w:cs="Times New Roman"/>
              <w:sz w:val="24"/>
              <w:szCs w:val="24"/>
            </w:rPr>
            <w:instrText xml:space="preserve"> CITATION Tuc19 \l 2057 </w:instrText>
          </w:r>
          <w:r w:rsidR="00884DF5">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(Tucker, 2019)</w:t>
          </w:r>
          <w:r w:rsidR="00884DF5">
            <w:rPr>
              <w:rFonts w:ascii="Times New Roman" w:hAnsi="Times New Roman" w:cs="Times New Roman"/>
              <w:sz w:val="24"/>
              <w:szCs w:val="24"/>
            </w:rPr>
            <w:fldChar w:fldCharType="end"/>
          </w:r>
        </w:sdtContent>
      </w:sdt>
      <w:r w:rsidR="00884DF5">
        <w:rPr>
          <w:rFonts w:ascii="Times New Roman" w:hAnsi="Times New Roman" w:cs="Times New Roman"/>
          <w:sz w:val="24"/>
          <w:szCs w:val="24"/>
        </w:rPr>
        <w:t xml:space="preserve">. </w:t>
      </w:r>
    </w:p>
    <w:p w14:paraId="4280F1BB" w14:textId="53FAD84A" w:rsidR="00884DF5" w:rsidRDefault="00884DF5"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 present, technology has a huge driving force </w:t>
      </w:r>
      <w:r w:rsidR="00ED5626">
        <w:rPr>
          <w:rFonts w:ascii="Times New Roman" w:hAnsi="Times New Roman" w:cs="Times New Roman"/>
          <w:sz w:val="24"/>
          <w:szCs w:val="24"/>
        </w:rPr>
        <w:t xml:space="preserve">in development and innovation as well as globalisation. Organisations have to keep up with the technological innovations, and make sure </w:t>
      </w:r>
      <w:r w:rsidR="00ED5626">
        <w:rPr>
          <w:rFonts w:ascii="Times New Roman" w:hAnsi="Times New Roman" w:cs="Times New Roman"/>
          <w:sz w:val="24"/>
          <w:szCs w:val="24"/>
        </w:rPr>
        <w:lastRenderedPageBreak/>
        <w:t xml:space="preserve">that they take advantage of it as much as they can or they will fall behind and their competition will take their place in the market </w:t>
      </w:r>
      <w:sdt>
        <w:sdtPr>
          <w:rPr>
            <w:rFonts w:ascii="Times New Roman" w:hAnsi="Times New Roman" w:cs="Times New Roman"/>
            <w:sz w:val="24"/>
            <w:szCs w:val="24"/>
          </w:rPr>
          <w:id w:val="704994261"/>
          <w:citation/>
        </w:sdtPr>
        <w:sdtContent>
          <w:r w:rsidR="00ED5626">
            <w:rPr>
              <w:rFonts w:ascii="Times New Roman" w:hAnsi="Times New Roman" w:cs="Times New Roman"/>
              <w:sz w:val="24"/>
              <w:szCs w:val="24"/>
            </w:rPr>
            <w:fldChar w:fldCharType="begin"/>
          </w:r>
          <w:r w:rsidR="00ED5626">
            <w:rPr>
              <w:rFonts w:ascii="Times New Roman" w:hAnsi="Times New Roman" w:cs="Times New Roman"/>
              <w:sz w:val="24"/>
              <w:szCs w:val="24"/>
            </w:rPr>
            <w:instrText xml:space="preserve"> CITATION The20 \l 2057 </w:instrText>
          </w:r>
          <w:r w:rsidR="00ED5626">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(The United Workplace, 2020)</w:t>
          </w:r>
          <w:r w:rsidR="00ED5626">
            <w:rPr>
              <w:rFonts w:ascii="Times New Roman" w:hAnsi="Times New Roman" w:cs="Times New Roman"/>
              <w:sz w:val="24"/>
              <w:szCs w:val="24"/>
            </w:rPr>
            <w:fldChar w:fldCharType="end"/>
          </w:r>
        </w:sdtContent>
      </w:sdt>
      <w:r w:rsidR="00ED5626">
        <w:rPr>
          <w:rFonts w:ascii="Times New Roman" w:hAnsi="Times New Roman" w:cs="Times New Roman"/>
          <w:sz w:val="24"/>
          <w:szCs w:val="24"/>
        </w:rPr>
        <w:t>. In terms of demographic</w:t>
      </w:r>
      <w:r w:rsidR="00CE5599">
        <w:rPr>
          <w:rFonts w:ascii="Times New Roman" w:hAnsi="Times New Roman" w:cs="Times New Roman"/>
          <w:sz w:val="24"/>
          <w:szCs w:val="24"/>
        </w:rPr>
        <w:t xml:space="preserve"> and social</w:t>
      </w:r>
      <w:r w:rsidR="00ED5626">
        <w:rPr>
          <w:rFonts w:ascii="Times New Roman" w:hAnsi="Times New Roman" w:cs="Times New Roman"/>
          <w:sz w:val="24"/>
          <w:szCs w:val="24"/>
        </w:rPr>
        <w:t xml:space="preserve"> factors, an organisation will constantly adapt to the demographic changes as they alter a company’s employee pool as well as their potential clients and also due to the diversity and people’s mindset, employment laws are in constant change, that every organisation has to closely monitor and react to </w:t>
      </w:r>
      <w:sdt>
        <w:sdtPr>
          <w:rPr>
            <w:rFonts w:ascii="Times New Roman" w:hAnsi="Times New Roman" w:cs="Times New Roman"/>
            <w:sz w:val="24"/>
            <w:szCs w:val="24"/>
          </w:rPr>
          <w:id w:val="-1602786923"/>
          <w:citation/>
        </w:sdtPr>
        <w:sdtContent>
          <w:r w:rsidR="00ED5626">
            <w:rPr>
              <w:rFonts w:ascii="Times New Roman" w:hAnsi="Times New Roman" w:cs="Times New Roman"/>
              <w:sz w:val="24"/>
              <w:szCs w:val="24"/>
            </w:rPr>
            <w:fldChar w:fldCharType="begin"/>
          </w:r>
          <w:r w:rsidR="00ED5626">
            <w:rPr>
              <w:rFonts w:ascii="Times New Roman" w:hAnsi="Times New Roman" w:cs="Times New Roman"/>
              <w:sz w:val="24"/>
              <w:szCs w:val="24"/>
            </w:rPr>
            <w:instrText xml:space="preserve"> CITATION Pan18 \l 2057 </w:instrText>
          </w:r>
          <w:r w:rsidR="00ED5626">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(Pandey, 2018)</w:t>
          </w:r>
          <w:r w:rsidR="00ED5626">
            <w:rPr>
              <w:rFonts w:ascii="Times New Roman" w:hAnsi="Times New Roman" w:cs="Times New Roman"/>
              <w:sz w:val="24"/>
              <w:szCs w:val="24"/>
            </w:rPr>
            <w:fldChar w:fldCharType="end"/>
          </w:r>
        </w:sdtContent>
      </w:sdt>
      <w:r w:rsidR="00ED5626">
        <w:rPr>
          <w:rFonts w:ascii="Times New Roman" w:hAnsi="Times New Roman" w:cs="Times New Roman"/>
          <w:sz w:val="24"/>
          <w:szCs w:val="24"/>
        </w:rPr>
        <w:t xml:space="preserve">. </w:t>
      </w:r>
      <w:r w:rsidR="00CE5599">
        <w:rPr>
          <w:rFonts w:ascii="Times New Roman" w:hAnsi="Times New Roman" w:cs="Times New Roman"/>
          <w:sz w:val="24"/>
          <w:szCs w:val="24"/>
        </w:rPr>
        <w:t xml:space="preserve">In terms of environmental and geopolitical factors, when a company is globalised, they have to take different country’s laws and culture in consideration for an effective operation. If anything changes in terms of the environment or in the political world, the organisation needs to adapt or they may cease operations in the region </w:t>
      </w:r>
      <w:sdt>
        <w:sdtPr>
          <w:rPr>
            <w:rFonts w:ascii="Times New Roman" w:hAnsi="Times New Roman" w:cs="Times New Roman"/>
            <w:sz w:val="24"/>
            <w:szCs w:val="24"/>
          </w:rPr>
          <w:id w:val="-261378603"/>
          <w:citation/>
        </w:sdtPr>
        <w:sdtContent>
          <w:r w:rsidR="00CE5599">
            <w:rPr>
              <w:rFonts w:ascii="Times New Roman" w:hAnsi="Times New Roman" w:cs="Times New Roman"/>
              <w:sz w:val="24"/>
              <w:szCs w:val="24"/>
            </w:rPr>
            <w:fldChar w:fldCharType="begin"/>
          </w:r>
          <w:r w:rsidR="00CE5599">
            <w:rPr>
              <w:rFonts w:ascii="Times New Roman" w:hAnsi="Times New Roman" w:cs="Times New Roman"/>
              <w:sz w:val="24"/>
              <w:szCs w:val="24"/>
            </w:rPr>
            <w:instrText xml:space="preserve"> CITATION Tam19 \l 2057 </w:instrText>
          </w:r>
          <w:r w:rsidR="00CE5599">
            <w:rPr>
              <w:rFonts w:ascii="Times New Roman" w:hAnsi="Times New Roman" w:cs="Times New Roman"/>
              <w:sz w:val="24"/>
              <w:szCs w:val="24"/>
            </w:rPr>
            <w:fldChar w:fldCharType="separate"/>
          </w:r>
          <w:r w:rsidR="00CE5599" w:rsidRPr="00CE5599">
            <w:rPr>
              <w:rFonts w:ascii="Times New Roman" w:hAnsi="Times New Roman" w:cs="Times New Roman"/>
              <w:noProof/>
              <w:sz w:val="24"/>
              <w:szCs w:val="24"/>
            </w:rPr>
            <w:t>(Tamhankar, 2019)</w:t>
          </w:r>
          <w:r w:rsidR="00CE5599">
            <w:rPr>
              <w:rFonts w:ascii="Times New Roman" w:hAnsi="Times New Roman" w:cs="Times New Roman"/>
              <w:sz w:val="24"/>
              <w:szCs w:val="24"/>
            </w:rPr>
            <w:fldChar w:fldCharType="end"/>
          </w:r>
        </w:sdtContent>
      </w:sdt>
      <w:r w:rsidR="00CE5599">
        <w:rPr>
          <w:rFonts w:ascii="Times New Roman" w:hAnsi="Times New Roman" w:cs="Times New Roman"/>
          <w:sz w:val="24"/>
          <w:szCs w:val="24"/>
        </w:rPr>
        <w:t xml:space="preserve">. </w:t>
      </w:r>
    </w:p>
    <w:p w14:paraId="59486C18" w14:textId="3657D0C0" w:rsidR="009B4307" w:rsidRDefault="009B4307"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Analysing Debenhams reasons to entering administration and the later changes occurred when they have been bought out by the online retailer giant Boohoo Groups </w:t>
      </w:r>
      <w:r w:rsidR="00D704A9">
        <w:rPr>
          <w:rFonts w:ascii="Times New Roman" w:hAnsi="Times New Roman" w:cs="Times New Roman"/>
          <w:sz w:val="24"/>
          <w:szCs w:val="24"/>
        </w:rPr>
        <w:t>Plc</w:t>
      </w:r>
      <w:r>
        <w:rPr>
          <w:rFonts w:ascii="Times New Roman" w:hAnsi="Times New Roman" w:cs="Times New Roman"/>
          <w:sz w:val="24"/>
          <w:szCs w:val="24"/>
        </w:rPr>
        <w:t>, the following can be concluded, in terms of the driving forces to change:</w:t>
      </w:r>
    </w:p>
    <w:p w14:paraId="67281DE6" w14:textId="67254FA8" w:rsidR="00C1237D" w:rsidRDefault="00C1237D" w:rsidP="00C1237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Debenhams have tied themselves into a long-lasting lease contract by selling their shops and re-leasing them. This operation, while it released </w:t>
      </w:r>
      <w:r>
        <w:rPr>
          <w:rFonts w:ascii="Times New Roman" w:hAnsi="Times New Roman" w:cs="Times New Roman"/>
          <w:sz w:val="24"/>
          <w:szCs w:val="24"/>
        </w:rPr>
        <w:t>£495 million</w:t>
      </w:r>
      <w:r>
        <w:rPr>
          <w:rFonts w:ascii="Times New Roman" w:hAnsi="Times New Roman" w:cs="Times New Roman"/>
          <w:sz w:val="24"/>
          <w:szCs w:val="24"/>
        </w:rPr>
        <w:t xml:space="preserve">, forced Debenhams to operate under a so called </w:t>
      </w:r>
      <w:r w:rsidRPr="005A2229">
        <w:rPr>
          <w:rFonts w:ascii="Times New Roman" w:hAnsi="Times New Roman" w:cs="Times New Roman"/>
          <w:sz w:val="24"/>
          <w:szCs w:val="24"/>
        </w:rPr>
        <w:t>“brick and mortar” store model, which is extremely expensive to run</w:t>
      </w:r>
      <w:r>
        <w:rPr>
          <w:rFonts w:ascii="Times New Roman" w:hAnsi="Times New Roman" w:cs="Times New Roman"/>
          <w:sz w:val="24"/>
          <w:szCs w:val="24"/>
        </w:rPr>
        <w:t xml:space="preserve">. </w:t>
      </w:r>
      <w:r w:rsidRPr="005A2229">
        <w:rPr>
          <w:rFonts w:ascii="Times New Roman" w:hAnsi="Times New Roman" w:cs="Times New Roman"/>
          <w:sz w:val="24"/>
          <w:szCs w:val="24"/>
        </w:rPr>
        <w:t xml:space="preserve"> Rising rents and business rates added to the high maintenance costs hindered Debenhams’ ability to compete with quickly rising online retailers. Due to most of their stores had long and expensive lease contracts and they underperformed, Debenhams has struggled to keep up with the competition.</w:t>
      </w:r>
    </w:p>
    <w:p w14:paraId="05F3286D" w14:textId="6839E0BE" w:rsidR="00C1237D" w:rsidRDefault="00C1237D" w:rsidP="00C1237D">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The other main factor was tha</w:t>
      </w:r>
      <w:r>
        <w:rPr>
          <w:rFonts w:ascii="Times New Roman" w:hAnsi="Times New Roman" w:cs="Times New Roman"/>
          <w:sz w:val="24"/>
          <w:szCs w:val="24"/>
        </w:rPr>
        <w:t xml:space="preserve">t, arguably, </w:t>
      </w:r>
      <w:r w:rsidRPr="005A2229">
        <w:rPr>
          <w:rFonts w:ascii="Times New Roman" w:hAnsi="Times New Roman" w:cs="Times New Roman"/>
          <w:sz w:val="24"/>
          <w:szCs w:val="24"/>
        </w:rPr>
        <w:t xml:space="preserve">Debenhams had an outdated </w:t>
      </w:r>
      <w:r w:rsidRPr="005A2229">
        <w:rPr>
          <w:rFonts w:ascii="Times New Roman" w:hAnsi="Times New Roman" w:cs="Times New Roman"/>
          <w:sz w:val="24"/>
          <w:szCs w:val="24"/>
        </w:rPr>
        <w:t>fashion,</w:t>
      </w:r>
      <w:r w:rsidRPr="005A2229">
        <w:rPr>
          <w:rFonts w:ascii="Times New Roman" w:hAnsi="Times New Roman" w:cs="Times New Roman"/>
          <w:sz w:val="24"/>
          <w:szCs w:val="24"/>
        </w:rPr>
        <w:t xml:space="preserve"> and they did not seem to be able to keep up with the changes in peoples taste, so if a customer wanted to buy household items or décor, they had multiple choices of new, more fashionable items, instead of the old-fashioned, outdated items, Debenhams had to offer. </w:t>
      </w:r>
    </w:p>
    <w:p w14:paraId="5015C171" w14:textId="45E0CD84" w:rsidR="00494F2F" w:rsidRDefault="00494F2F" w:rsidP="00494F2F">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lastRenderedPageBreak/>
        <w:t xml:space="preserve">In financial year 2017/18 the Debenhams Redesigned plan was revealed by CEO at the time Sergio Butcher. The plan included the closure of ten store in the next 5 years should they not meet the required returns thresholds. The plan included the closure of one central warehouse and 10 smaller distribution centres and hoped to redeploy the 2000 employers affected to customer-facing roles. </w:t>
      </w:r>
    </w:p>
    <w:p w14:paraId="5C391F83" w14:textId="2EB00BAF" w:rsidR="00494F2F" w:rsidRPr="005A2229" w:rsidRDefault="00494F2F" w:rsidP="00494F2F">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In October 2018, Debenhams has announced that they would close up to 50 stores in UK, due to high rental costs</w:t>
      </w:r>
      <w:r w:rsidR="00560A83">
        <w:rPr>
          <w:rFonts w:ascii="Times New Roman" w:hAnsi="Times New Roman" w:cs="Times New Roman"/>
          <w:noProof/>
          <w:sz w:val="24"/>
          <w:szCs w:val="24"/>
        </w:rPr>
        <w:t xml:space="preserve">. </w:t>
      </w:r>
      <w:r w:rsidRPr="005A2229">
        <w:rPr>
          <w:rFonts w:ascii="Times New Roman" w:hAnsi="Times New Roman" w:cs="Times New Roman"/>
          <w:sz w:val="24"/>
          <w:szCs w:val="24"/>
        </w:rPr>
        <w:t>By 2019, Debenhams has issued a profit warning as sales have declined and this jeopardised the Debenhams Redesigned strategy</w:t>
      </w:r>
      <w:r w:rsidR="00560A83">
        <w:rPr>
          <w:rFonts w:ascii="Times New Roman" w:hAnsi="Times New Roman" w:cs="Times New Roman"/>
          <w:sz w:val="24"/>
          <w:szCs w:val="24"/>
        </w:rPr>
        <w:t xml:space="preserve"> (D</w:t>
      </w:r>
      <w:r w:rsidR="00560A83" w:rsidRPr="00CE5599">
        <w:rPr>
          <w:rFonts w:ascii="Times New Roman" w:hAnsi="Times New Roman" w:cs="Times New Roman"/>
          <w:noProof/>
          <w:sz w:val="24"/>
          <w:szCs w:val="24"/>
        </w:rPr>
        <w:t>erry Journal, 2018</w:t>
      </w:r>
      <w:proofErr w:type="gramStart"/>
      <w:r w:rsidR="00560A83" w:rsidRPr="00CE5599">
        <w:rPr>
          <w:rFonts w:ascii="Times New Roman" w:hAnsi="Times New Roman" w:cs="Times New Roman"/>
          <w:noProof/>
          <w:sz w:val="24"/>
          <w:szCs w:val="24"/>
        </w:rPr>
        <w:t>)</w:t>
      </w:r>
      <w:r w:rsidR="00560A83" w:rsidRPr="005A2229">
        <w:rPr>
          <w:rFonts w:ascii="Times New Roman" w:hAnsi="Times New Roman" w:cs="Times New Roman"/>
          <w:sz w:val="24"/>
          <w:szCs w:val="24"/>
        </w:rPr>
        <w:t>.</w:t>
      </w:r>
      <w:r w:rsidRPr="005A2229">
        <w:rPr>
          <w:rFonts w:ascii="Times New Roman" w:hAnsi="Times New Roman" w:cs="Times New Roman"/>
          <w:sz w:val="24"/>
          <w:szCs w:val="24"/>
        </w:rPr>
        <w:t>.</w:t>
      </w:r>
      <w:proofErr w:type="gramEnd"/>
    </w:p>
    <w:p w14:paraId="0F6FD39C" w14:textId="32BD0753" w:rsidR="00494F2F" w:rsidRPr="005A2229" w:rsidRDefault="00494F2F" w:rsidP="00C1237D">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 xml:space="preserve">In-store shopping would be transformed into more events based social shopping and in-store food and drink offers would be introduced. In terms of the products, the underperforming brands would be dropped and certain categories on fashion and lingerie would be improved. He also planned on improving the beauty section. Mr Butcher would make more effort in removing the barrier between online and offline shopping </w:t>
      </w:r>
      <w:sdt>
        <w:sdtPr>
          <w:rPr>
            <w:rFonts w:ascii="Times New Roman" w:hAnsi="Times New Roman" w:cs="Times New Roman"/>
            <w:sz w:val="24"/>
            <w:szCs w:val="24"/>
          </w:rPr>
          <w:id w:val="2090345092"/>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Rob17 \l 2057 </w:instrText>
          </w:r>
          <w:r w:rsidRPr="005A2229">
            <w:rPr>
              <w:rFonts w:ascii="Times New Roman" w:hAnsi="Times New Roman" w:cs="Times New Roman"/>
              <w:sz w:val="24"/>
              <w:szCs w:val="24"/>
            </w:rPr>
            <w:fldChar w:fldCharType="separate"/>
          </w:r>
          <w:r w:rsidRPr="00CE5599">
            <w:rPr>
              <w:rFonts w:ascii="Times New Roman" w:hAnsi="Times New Roman" w:cs="Times New Roman"/>
              <w:noProof/>
              <w:sz w:val="24"/>
              <w:szCs w:val="24"/>
            </w:rPr>
            <w:t>(Roberts, 2017)</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 xml:space="preserve">. </w:t>
      </w:r>
    </w:p>
    <w:p w14:paraId="68E81219" w14:textId="43C11171" w:rsidR="00924665" w:rsidRDefault="00924665" w:rsidP="0092466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meantime, with the technology rapidly evolving, people have started to move towards online shopping, allowing them to buy their necessities from the comfort of their own home and have them delivered to their doorstep. When Covid-19 pandemic has forced the world in a lockdown, most physical shops were forced to shut down and people turned almost exclusively to online shopping. </w:t>
      </w:r>
      <w:sdt>
        <w:sdtPr>
          <w:rPr>
            <w:rFonts w:ascii="Times New Roman" w:hAnsi="Times New Roman" w:cs="Times New Roman"/>
            <w:sz w:val="24"/>
            <w:szCs w:val="24"/>
          </w:rPr>
          <w:id w:val="15272101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Dav20 \l 2057 </w:instrText>
          </w:r>
          <w:r>
            <w:rPr>
              <w:rFonts w:ascii="Times New Roman" w:hAnsi="Times New Roman" w:cs="Times New Roman"/>
              <w:sz w:val="24"/>
              <w:szCs w:val="24"/>
            </w:rPr>
            <w:fldChar w:fldCharType="separate"/>
          </w:r>
          <w:r w:rsidRPr="00924665">
            <w:rPr>
              <w:rFonts w:ascii="Times New Roman" w:hAnsi="Times New Roman" w:cs="Times New Roman"/>
              <w:noProof/>
              <w:sz w:val="24"/>
              <w:szCs w:val="24"/>
            </w:rPr>
            <w:t>(Davey,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5E7692E" w14:textId="682A8F1C" w:rsidR="00753E65" w:rsidRPr="005A2229" w:rsidRDefault="00753E65" w:rsidP="00753E65">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By March 2020, the firm has accumulated a £720</w:t>
      </w:r>
      <w:r>
        <w:rPr>
          <w:rFonts w:ascii="Times New Roman" w:hAnsi="Times New Roman" w:cs="Times New Roman"/>
          <w:sz w:val="24"/>
          <w:szCs w:val="24"/>
        </w:rPr>
        <w:t xml:space="preserve"> </w:t>
      </w:r>
      <w:r w:rsidRPr="005A2229">
        <w:rPr>
          <w:rFonts w:ascii="Times New Roman" w:hAnsi="Times New Roman" w:cs="Times New Roman"/>
          <w:sz w:val="24"/>
          <w:szCs w:val="24"/>
        </w:rPr>
        <w:t xml:space="preserve">million debt and entered into a Company Voluntary Arrangement (CVA) to reduce the rent bills and to be able to shut down a few shops. </w:t>
      </w:r>
      <w:sdt>
        <w:sdtPr>
          <w:rPr>
            <w:rFonts w:ascii="Times New Roman" w:hAnsi="Times New Roman" w:cs="Times New Roman"/>
            <w:sz w:val="24"/>
            <w:szCs w:val="24"/>
          </w:rPr>
          <w:id w:val="-458649182"/>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Beg21 \l 2057 </w:instrText>
          </w:r>
          <w:r w:rsidRPr="005A2229">
            <w:rPr>
              <w:rFonts w:ascii="Times New Roman" w:hAnsi="Times New Roman" w:cs="Times New Roman"/>
              <w:sz w:val="24"/>
              <w:szCs w:val="24"/>
            </w:rPr>
            <w:fldChar w:fldCharType="separate"/>
          </w:r>
          <w:r w:rsidRPr="00CE5599">
            <w:rPr>
              <w:rFonts w:ascii="Times New Roman" w:hAnsi="Times New Roman" w:cs="Times New Roman"/>
              <w:noProof/>
              <w:sz w:val="24"/>
              <w:szCs w:val="24"/>
            </w:rPr>
            <w:t>(Begyinah, 2021)</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w:t>
      </w:r>
      <w:r>
        <w:rPr>
          <w:rFonts w:ascii="Times New Roman" w:hAnsi="Times New Roman" w:cs="Times New Roman"/>
          <w:sz w:val="24"/>
          <w:szCs w:val="24"/>
        </w:rPr>
        <w:t xml:space="preserve"> </w:t>
      </w:r>
      <w:r w:rsidRPr="005A2229">
        <w:rPr>
          <w:rFonts w:ascii="Times New Roman" w:hAnsi="Times New Roman" w:cs="Times New Roman"/>
          <w:sz w:val="24"/>
          <w:szCs w:val="24"/>
        </w:rPr>
        <w:t>According to Debenhams representatives, Debenhams went into a “light touch” administration in 2020 to protect the company from creditors while its departments were closed due to the Covid</w:t>
      </w:r>
      <w:r>
        <w:rPr>
          <w:rFonts w:ascii="Times New Roman" w:hAnsi="Times New Roman" w:cs="Times New Roman"/>
          <w:sz w:val="24"/>
          <w:szCs w:val="24"/>
        </w:rPr>
        <w:t xml:space="preserve">-19 </w:t>
      </w:r>
      <w:r w:rsidRPr="005A2229">
        <w:rPr>
          <w:rFonts w:ascii="Times New Roman" w:hAnsi="Times New Roman" w:cs="Times New Roman"/>
          <w:sz w:val="24"/>
          <w:szCs w:val="24"/>
        </w:rPr>
        <w:t xml:space="preserve">pandemic lockdown </w:t>
      </w:r>
      <w:sdt>
        <w:sdtPr>
          <w:rPr>
            <w:rFonts w:ascii="Times New Roman" w:hAnsi="Times New Roman" w:cs="Times New Roman"/>
            <w:sz w:val="24"/>
            <w:szCs w:val="24"/>
          </w:rPr>
          <w:id w:val="992153382"/>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BBC20 \l 2057 </w:instrText>
          </w:r>
          <w:r w:rsidRPr="005A2229">
            <w:rPr>
              <w:rFonts w:ascii="Times New Roman" w:hAnsi="Times New Roman" w:cs="Times New Roman"/>
              <w:sz w:val="24"/>
              <w:szCs w:val="24"/>
            </w:rPr>
            <w:fldChar w:fldCharType="separate"/>
          </w:r>
          <w:r w:rsidRPr="00CE5599">
            <w:rPr>
              <w:rFonts w:ascii="Times New Roman" w:hAnsi="Times New Roman" w:cs="Times New Roman"/>
              <w:noProof/>
              <w:sz w:val="24"/>
              <w:szCs w:val="24"/>
            </w:rPr>
            <w:t>(BBC News, 2020)</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 xml:space="preserve">. Some may argue that the historic retail chain has been struggling with the growing competition, and they have already </w:t>
      </w:r>
      <w:r w:rsidRPr="005A2229">
        <w:rPr>
          <w:rFonts w:ascii="Times New Roman" w:hAnsi="Times New Roman" w:cs="Times New Roman"/>
          <w:sz w:val="24"/>
          <w:szCs w:val="24"/>
        </w:rPr>
        <w:lastRenderedPageBreak/>
        <w:t xml:space="preserve">closed down 22 shops in UK alone in the past year, and the coronavirus lockdown was the final straw that ultimately sent the company into liquidation </w:t>
      </w:r>
      <w:sdt>
        <w:sdtPr>
          <w:rPr>
            <w:rFonts w:ascii="Times New Roman" w:hAnsi="Times New Roman" w:cs="Times New Roman"/>
            <w:sz w:val="24"/>
            <w:szCs w:val="24"/>
          </w:rPr>
          <w:id w:val="228356994"/>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Nev20 \l 2057 </w:instrText>
          </w:r>
          <w:r w:rsidRPr="005A2229">
            <w:rPr>
              <w:rFonts w:ascii="Times New Roman" w:hAnsi="Times New Roman" w:cs="Times New Roman"/>
              <w:sz w:val="24"/>
              <w:szCs w:val="24"/>
            </w:rPr>
            <w:fldChar w:fldCharType="separate"/>
          </w:r>
          <w:r w:rsidRPr="00CE5599">
            <w:rPr>
              <w:rFonts w:ascii="Times New Roman" w:hAnsi="Times New Roman" w:cs="Times New Roman"/>
              <w:noProof/>
              <w:sz w:val="24"/>
              <w:szCs w:val="24"/>
            </w:rPr>
            <w:t>(Neville, 2020)</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 xml:space="preserve">. </w:t>
      </w:r>
    </w:p>
    <w:p w14:paraId="15E832DC" w14:textId="585BA7E2" w:rsidR="00753E65" w:rsidRDefault="00C1237D"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 xml:space="preserve">Debenhams went into administration twice within one year. First in April 2019 and the second time in April 2020, </w:t>
      </w:r>
      <w:r w:rsidR="00753E65">
        <w:rPr>
          <w:rFonts w:ascii="Times New Roman" w:hAnsi="Times New Roman" w:cs="Times New Roman"/>
          <w:sz w:val="24"/>
          <w:szCs w:val="24"/>
        </w:rPr>
        <w:t>and ultimately these actions, the accumulated debt, and the rental fees for their physical shops have sent Debenhams</w:t>
      </w:r>
      <w:r w:rsidRPr="005A2229">
        <w:rPr>
          <w:rFonts w:ascii="Times New Roman" w:hAnsi="Times New Roman" w:cs="Times New Roman"/>
          <w:sz w:val="24"/>
          <w:szCs w:val="24"/>
        </w:rPr>
        <w:t xml:space="preserve"> into liquidation in December 2020</w:t>
      </w:r>
      <w:r w:rsidR="00753E65">
        <w:rPr>
          <w:rFonts w:ascii="Times New Roman" w:hAnsi="Times New Roman" w:cs="Times New Roman"/>
          <w:sz w:val="24"/>
          <w:szCs w:val="24"/>
        </w:rPr>
        <w:t xml:space="preserve"> </w:t>
      </w:r>
      <w:sdt>
        <w:sdtPr>
          <w:rPr>
            <w:rFonts w:ascii="Times New Roman" w:hAnsi="Times New Roman" w:cs="Times New Roman"/>
            <w:sz w:val="24"/>
            <w:szCs w:val="24"/>
          </w:rPr>
          <w:id w:val="1071380280"/>
          <w:citation/>
        </w:sdtPr>
        <w:sdtContent>
          <w:r w:rsidR="00753E65">
            <w:rPr>
              <w:rFonts w:ascii="Times New Roman" w:hAnsi="Times New Roman" w:cs="Times New Roman"/>
              <w:sz w:val="24"/>
              <w:szCs w:val="24"/>
            </w:rPr>
            <w:fldChar w:fldCharType="begin"/>
          </w:r>
          <w:r w:rsidR="00753E65">
            <w:rPr>
              <w:rFonts w:ascii="Times New Roman" w:hAnsi="Times New Roman" w:cs="Times New Roman"/>
              <w:sz w:val="24"/>
              <w:szCs w:val="24"/>
            </w:rPr>
            <w:instrText xml:space="preserve"> CITATION Dav20 \l 2057 </w:instrText>
          </w:r>
          <w:r w:rsidR="00753E65">
            <w:rPr>
              <w:rFonts w:ascii="Times New Roman" w:hAnsi="Times New Roman" w:cs="Times New Roman"/>
              <w:sz w:val="24"/>
              <w:szCs w:val="24"/>
            </w:rPr>
            <w:fldChar w:fldCharType="separate"/>
          </w:r>
          <w:r w:rsidR="00753E65" w:rsidRPr="00753E65">
            <w:rPr>
              <w:rFonts w:ascii="Times New Roman" w:hAnsi="Times New Roman" w:cs="Times New Roman"/>
              <w:noProof/>
              <w:sz w:val="24"/>
              <w:szCs w:val="24"/>
            </w:rPr>
            <w:t>(Davey, 2020)</w:t>
          </w:r>
          <w:r w:rsidR="00753E65">
            <w:rPr>
              <w:rFonts w:ascii="Times New Roman" w:hAnsi="Times New Roman" w:cs="Times New Roman"/>
              <w:sz w:val="24"/>
              <w:szCs w:val="24"/>
            </w:rPr>
            <w:fldChar w:fldCharType="end"/>
          </w:r>
        </w:sdtContent>
      </w:sdt>
      <w:r w:rsidRPr="005A2229">
        <w:rPr>
          <w:rFonts w:ascii="Times New Roman" w:hAnsi="Times New Roman" w:cs="Times New Roman"/>
          <w:sz w:val="24"/>
          <w:szCs w:val="24"/>
        </w:rPr>
        <w:t xml:space="preserve">. </w:t>
      </w:r>
    </w:p>
    <w:p w14:paraId="2F753C95" w14:textId="3105D6F1" w:rsidR="00753E65" w:rsidRDefault="00C1237D" w:rsidP="007231DB">
      <w:pPr>
        <w:spacing w:line="480" w:lineRule="auto"/>
        <w:jc w:val="both"/>
        <w:rPr>
          <w:rFonts w:ascii="Times New Roman" w:hAnsi="Times New Roman" w:cs="Times New Roman"/>
          <w:sz w:val="24"/>
          <w:szCs w:val="24"/>
        </w:rPr>
      </w:pPr>
      <w:r w:rsidRPr="005A2229">
        <w:rPr>
          <w:rFonts w:ascii="Times New Roman" w:hAnsi="Times New Roman" w:cs="Times New Roman"/>
          <w:sz w:val="24"/>
          <w:szCs w:val="24"/>
        </w:rPr>
        <w:t>One month later it has been bought out by Boohoo Group</w:t>
      </w:r>
      <w:r w:rsidR="00D704A9">
        <w:rPr>
          <w:rFonts w:ascii="Times New Roman" w:hAnsi="Times New Roman" w:cs="Times New Roman"/>
          <w:sz w:val="24"/>
          <w:szCs w:val="24"/>
        </w:rPr>
        <w:t xml:space="preserve"> Plc,</w:t>
      </w:r>
      <w:r w:rsidRPr="005A2229">
        <w:rPr>
          <w:rFonts w:ascii="Times New Roman" w:hAnsi="Times New Roman" w:cs="Times New Roman"/>
          <w:sz w:val="24"/>
          <w:szCs w:val="24"/>
        </w:rPr>
        <w:t xml:space="preserve"> an online retailer giant in January 2021 for £55 million</w:t>
      </w:r>
      <w:r w:rsidR="004659AC">
        <w:rPr>
          <w:rFonts w:ascii="Times New Roman" w:hAnsi="Times New Roman" w:cs="Times New Roman"/>
          <w:sz w:val="24"/>
          <w:szCs w:val="24"/>
        </w:rPr>
        <w:t>, but they only bought the brand, and their inventory, as Boohoo Groups, being an online retailer, was not interested in physical shops</w:t>
      </w:r>
      <w:r w:rsidRPr="005A2229">
        <w:rPr>
          <w:rFonts w:ascii="Times New Roman" w:hAnsi="Times New Roman" w:cs="Times New Roman"/>
          <w:sz w:val="24"/>
          <w:szCs w:val="24"/>
        </w:rPr>
        <w:t xml:space="preserve"> </w:t>
      </w:r>
      <w:sdt>
        <w:sdtPr>
          <w:rPr>
            <w:rFonts w:ascii="Times New Roman" w:hAnsi="Times New Roman" w:cs="Times New Roman"/>
            <w:sz w:val="24"/>
            <w:szCs w:val="24"/>
          </w:rPr>
          <w:id w:val="1899246435"/>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Jah21 \l 2057 </w:instrText>
          </w:r>
          <w:r w:rsidRPr="005A2229">
            <w:rPr>
              <w:rFonts w:ascii="Times New Roman" w:hAnsi="Times New Roman" w:cs="Times New Roman"/>
              <w:sz w:val="24"/>
              <w:szCs w:val="24"/>
            </w:rPr>
            <w:fldChar w:fldCharType="separate"/>
          </w:r>
          <w:r w:rsidRPr="00CE5599">
            <w:rPr>
              <w:rFonts w:ascii="Times New Roman" w:hAnsi="Times New Roman" w:cs="Times New Roman"/>
              <w:noProof/>
              <w:sz w:val="24"/>
              <w:szCs w:val="24"/>
            </w:rPr>
            <w:t>(Jahshan, 2021)</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 Boohoo started using Debenhams as a marketplace platform and allowed people and other organisations to sell their products under the Debenhams brand, giving commission to Boohoo, and in return having the Debenhams brand attached to their products. Within 7 months, Boohoo has announced a strong increase in income from Debenhams and they have announced plans to double up the platform by the end of the year. In December 2021, Boohoo has opened a Debenhams flagship beauty store in Manch</w:t>
      </w:r>
      <w:r>
        <w:rPr>
          <w:rFonts w:ascii="Times New Roman" w:hAnsi="Times New Roman" w:cs="Times New Roman"/>
          <w:sz w:val="24"/>
          <w:szCs w:val="24"/>
        </w:rPr>
        <w:t>e</w:t>
      </w:r>
      <w:r w:rsidRPr="005A2229">
        <w:rPr>
          <w:rFonts w:ascii="Times New Roman" w:hAnsi="Times New Roman" w:cs="Times New Roman"/>
          <w:sz w:val="24"/>
          <w:szCs w:val="24"/>
        </w:rPr>
        <w:t xml:space="preserve">ster </w:t>
      </w:r>
      <w:sdt>
        <w:sdtPr>
          <w:rPr>
            <w:rFonts w:ascii="Times New Roman" w:hAnsi="Times New Roman" w:cs="Times New Roman"/>
            <w:sz w:val="24"/>
            <w:szCs w:val="24"/>
          </w:rPr>
          <w:id w:val="-1361818426"/>
          <w:citation/>
        </w:sdtPr>
        <w:sdtContent>
          <w:r w:rsidRPr="005A2229">
            <w:rPr>
              <w:rFonts w:ascii="Times New Roman" w:hAnsi="Times New Roman" w:cs="Times New Roman"/>
              <w:sz w:val="24"/>
              <w:szCs w:val="24"/>
            </w:rPr>
            <w:fldChar w:fldCharType="begin"/>
          </w:r>
          <w:r w:rsidRPr="005A2229">
            <w:rPr>
              <w:rFonts w:ascii="Times New Roman" w:hAnsi="Times New Roman" w:cs="Times New Roman"/>
              <w:sz w:val="24"/>
              <w:szCs w:val="24"/>
            </w:rPr>
            <w:instrText xml:space="preserve">CITATION Naz22 \l 2057 </w:instrText>
          </w:r>
          <w:r w:rsidRPr="005A2229">
            <w:rPr>
              <w:rFonts w:ascii="Times New Roman" w:hAnsi="Times New Roman" w:cs="Times New Roman"/>
              <w:sz w:val="24"/>
              <w:szCs w:val="24"/>
            </w:rPr>
            <w:fldChar w:fldCharType="separate"/>
          </w:r>
          <w:r w:rsidRPr="00CE5599">
            <w:rPr>
              <w:rFonts w:ascii="Times New Roman" w:hAnsi="Times New Roman" w:cs="Times New Roman"/>
              <w:noProof/>
              <w:sz w:val="24"/>
              <w:szCs w:val="24"/>
            </w:rPr>
            <w:t>(Nazir, 2022)</w:t>
          </w:r>
          <w:r w:rsidRPr="005A2229">
            <w:rPr>
              <w:rFonts w:ascii="Times New Roman" w:hAnsi="Times New Roman" w:cs="Times New Roman"/>
              <w:sz w:val="24"/>
              <w:szCs w:val="24"/>
            </w:rPr>
            <w:fldChar w:fldCharType="end"/>
          </w:r>
        </w:sdtContent>
      </w:sdt>
      <w:r w:rsidRPr="005A2229">
        <w:rPr>
          <w:rFonts w:ascii="Times New Roman" w:hAnsi="Times New Roman" w:cs="Times New Roman"/>
          <w:sz w:val="24"/>
          <w:szCs w:val="24"/>
        </w:rPr>
        <w:t xml:space="preserve">. </w:t>
      </w:r>
    </w:p>
    <w:p w14:paraId="478109A9" w14:textId="77777777" w:rsidR="00560A83" w:rsidRDefault="00560A83" w:rsidP="007231DB">
      <w:pPr>
        <w:spacing w:line="480" w:lineRule="auto"/>
        <w:jc w:val="both"/>
        <w:rPr>
          <w:rFonts w:ascii="Times New Roman" w:hAnsi="Times New Roman" w:cs="Times New Roman"/>
          <w:sz w:val="24"/>
          <w:szCs w:val="24"/>
        </w:rPr>
      </w:pPr>
    </w:p>
    <w:p w14:paraId="5363903A" w14:textId="70E7C932" w:rsidR="00B3357D" w:rsidRDefault="00B3357D" w:rsidP="00B3357D">
      <w:pPr>
        <w:pStyle w:val="Heading2"/>
      </w:pPr>
      <w:bookmarkStart w:id="5" w:name="_Toc133607649"/>
      <w:r>
        <w:t xml:space="preserve">Resistance to </w:t>
      </w:r>
      <w:r w:rsidR="00753E65">
        <w:t>change.</w:t>
      </w:r>
      <w:bookmarkEnd w:id="5"/>
    </w:p>
    <w:p w14:paraId="37328F73" w14:textId="77777777" w:rsidR="00753E65" w:rsidRDefault="00753E65" w:rsidP="007231DB">
      <w:pPr>
        <w:spacing w:line="480" w:lineRule="auto"/>
        <w:jc w:val="both"/>
        <w:rPr>
          <w:rFonts w:ascii="Times New Roman" w:hAnsi="Times New Roman" w:cs="Times New Roman"/>
          <w:sz w:val="24"/>
          <w:szCs w:val="24"/>
        </w:rPr>
      </w:pPr>
    </w:p>
    <w:p w14:paraId="084212E0" w14:textId="77777777" w:rsidR="002871F6" w:rsidRDefault="00B3357D"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Kurt Lewin, a social psychologist whose work covered studies of leadership styles and change management </w:t>
      </w:r>
      <w:sdt>
        <w:sdtPr>
          <w:rPr>
            <w:rFonts w:ascii="Times New Roman" w:hAnsi="Times New Roman" w:cs="Times New Roman"/>
            <w:sz w:val="24"/>
            <w:szCs w:val="24"/>
          </w:rPr>
          <w:id w:val="1870325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Bri15 \l 2057 </w:instrText>
          </w:r>
          <w:r>
            <w:rPr>
              <w:rFonts w:ascii="Times New Roman" w:hAnsi="Times New Roman" w:cs="Times New Roman"/>
              <w:sz w:val="24"/>
              <w:szCs w:val="24"/>
            </w:rPr>
            <w:fldChar w:fldCharType="separate"/>
          </w:r>
          <w:r w:rsidRPr="00B3357D">
            <w:rPr>
              <w:rFonts w:ascii="Times New Roman" w:hAnsi="Times New Roman" w:cs="Times New Roman"/>
              <w:noProof/>
              <w:sz w:val="24"/>
              <w:szCs w:val="24"/>
            </w:rPr>
            <w:t>(British Library,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amongst others, has </w:t>
      </w:r>
      <w:r w:rsidR="001519DA">
        <w:rPr>
          <w:rFonts w:ascii="Times New Roman" w:hAnsi="Times New Roman" w:cs="Times New Roman"/>
          <w:sz w:val="24"/>
          <w:szCs w:val="24"/>
        </w:rPr>
        <w:t xml:space="preserve">developed the Lewin’s Force Field </w:t>
      </w:r>
      <w:r w:rsidR="004659AC">
        <w:rPr>
          <w:rFonts w:ascii="Times New Roman" w:hAnsi="Times New Roman" w:cs="Times New Roman"/>
          <w:sz w:val="24"/>
          <w:szCs w:val="24"/>
        </w:rPr>
        <w:t>A</w:t>
      </w:r>
      <w:r w:rsidR="001519DA">
        <w:rPr>
          <w:rFonts w:ascii="Times New Roman" w:hAnsi="Times New Roman" w:cs="Times New Roman"/>
          <w:sz w:val="24"/>
          <w:szCs w:val="24"/>
        </w:rPr>
        <w:t>nalysis</w:t>
      </w:r>
      <w:r w:rsidR="002871F6">
        <w:rPr>
          <w:rFonts w:ascii="Times New Roman" w:hAnsi="Times New Roman" w:cs="Times New Roman"/>
          <w:sz w:val="24"/>
          <w:szCs w:val="24"/>
        </w:rPr>
        <w:t xml:space="preserve"> and the three step Unfreeze-Change-Refreeze model.</w:t>
      </w:r>
      <w:r w:rsidR="001519DA">
        <w:rPr>
          <w:rFonts w:ascii="Times New Roman" w:hAnsi="Times New Roman" w:cs="Times New Roman"/>
          <w:sz w:val="24"/>
          <w:szCs w:val="24"/>
        </w:rPr>
        <w:t xml:space="preserve"> </w:t>
      </w:r>
    </w:p>
    <w:p w14:paraId="0D57AF2D" w14:textId="77777777" w:rsidR="002871F6" w:rsidRDefault="002871F6" w:rsidP="007231DB">
      <w:pPr>
        <w:spacing w:line="480" w:lineRule="auto"/>
        <w:jc w:val="both"/>
        <w:rPr>
          <w:rFonts w:ascii="Times New Roman" w:hAnsi="Times New Roman" w:cs="Times New Roman"/>
          <w:sz w:val="24"/>
          <w:szCs w:val="24"/>
        </w:rPr>
      </w:pPr>
    </w:p>
    <w:p w14:paraId="1D020DD3" w14:textId="77777777" w:rsidR="002871F6" w:rsidRDefault="002871F6" w:rsidP="007231DB">
      <w:pPr>
        <w:spacing w:line="480" w:lineRule="auto"/>
        <w:jc w:val="both"/>
        <w:rPr>
          <w:rFonts w:ascii="Times New Roman" w:hAnsi="Times New Roman" w:cs="Times New Roman"/>
          <w:sz w:val="24"/>
          <w:szCs w:val="24"/>
        </w:rPr>
      </w:pPr>
    </w:p>
    <w:p w14:paraId="566BE444" w14:textId="77777777" w:rsidR="002871F6" w:rsidRDefault="002871F6" w:rsidP="002871F6">
      <w:pPr>
        <w:pStyle w:val="Heading3"/>
      </w:pPr>
      <w:bookmarkStart w:id="6" w:name="_Toc133607650"/>
      <w:r>
        <w:t>Lewin’s Force Field Analysis</w:t>
      </w:r>
      <w:bookmarkEnd w:id="6"/>
    </w:p>
    <w:p w14:paraId="7D483DAE" w14:textId="77777777" w:rsidR="002871F6" w:rsidRDefault="002871F6" w:rsidP="007231DB">
      <w:pPr>
        <w:spacing w:line="480" w:lineRule="auto"/>
        <w:jc w:val="both"/>
        <w:rPr>
          <w:rFonts w:ascii="Times New Roman" w:hAnsi="Times New Roman" w:cs="Times New Roman"/>
          <w:sz w:val="24"/>
          <w:szCs w:val="24"/>
        </w:rPr>
      </w:pPr>
    </w:p>
    <w:p w14:paraId="0F898920" w14:textId="30DFED84" w:rsidR="004659AC" w:rsidRDefault="000B179C" w:rsidP="007231DB">
      <w:pPr>
        <w:spacing w:line="480" w:lineRule="auto"/>
        <w:jc w:val="both"/>
        <w:rPr>
          <w:rFonts w:ascii="Times New Roman" w:hAnsi="Times New Roman" w:cs="Times New Roman"/>
          <w:sz w:val="24"/>
          <w:szCs w:val="24"/>
        </w:rPr>
      </w:pPr>
      <w:r w:rsidRPr="004659AC">
        <w:rPr>
          <w:rFonts w:ascii="Times New Roman" w:hAnsi="Times New Roman" w:cs="Times New Roman"/>
          <w:sz w:val="24"/>
          <w:szCs w:val="24"/>
        </w:rPr>
        <w:lastRenderedPageBreak/>
        <w:t xml:space="preserve">Lewin's </w:t>
      </w:r>
      <w:r>
        <w:rPr>
          <w:rFonts w:ascii="Times New Roman" w:hAnsi="Times New Roman" w:cs="Times New Roman"/>
          <w:sz w:val="24"/>
          <w:szCs w:val="24"/>
        </w:rPr>
        <w:t>F</w:t>
      </w:r>
      <w:r w:rsidRPr="004659AC">
        <w:rPr>
          <w:rFonts w:ascii="Times New Roman" w:hAnsi="Times New Roman" w:cs="Times New Roman"/>
          <w:sz w:val="24"/>
          <w:szCs w:val="24"/>
        </w:rPr>
        <w:t>orce</w:t>
      </w:r>
      <w:r>
        <w:rPr>
          <w:rFonts w:ascii="Times New Roman" w:hAnsi="Times New Roman" w:cs="Times New Roman"/>
          <w:sz w:val="24"/>
          <w:szCs w:val="24"/>
        </w:rPr>
        <w:t xml:space="preserve"> Field</w:t>
      </w:r>
      <w:r w:rsidRPr="004659AC">
        <w:rPr>
          <w:rFonts w:ascii="Times New Roman" w:hAnsi="Times New Roman" w:cs="Times New Roman"/>
          <w:sz w:val="24"/>
          <w:szCs w:val="24"/>
        </w:rPr>
        <w:t xml:space="preserve"> </w:t>
      </w:r>
      <w:r>
        <w:rPr>
          <w:rFonts w:ascii="Times New Roman" w:hAnsi="Times New Roman" w:cs="Times New Roman"/>
          <w:sz w:val="24"/>
          <w:szCs w:val="24"/>
        </w:rPr>
        <w:t>A</w:t>
      </w:r>
      <w:r w:rsidRPr="004659AC">
        <w:rPr>
          <w:rFonts w:ascii="Times New Roman" w:hAnsi="Times New Roman" w:cs="Times New Roman"/>
          <w:sz w:val="24"/>
          <w:szCs w:val="24"/>
        </w:rPr>
        <w:t>nalysis is a model that</w:t>
      </w:r>
      <w:r>
        <w:rPr>
          <w:rFonts w:ascii="Times New Roman" w:hAnsi="Times New Roman" w:cs="Times New Roman"/>
          <w:sz w:val="24"/>
          <w:szCs w:val="24"/>
        </w:rPr>
        <w:t xml:space="preserve"> will</w:t>
      </w:r>
      <w:r w:rsidRPr="004659AC">
        <w:rPr>
          <w:rFonts w:ascii="Times New Roman" w:hAnsi="Times New Roman" w:cs="Times New Roman"/>
          <w:sz w:val="24"/>
          <w:szCs w:val="24"/>
        </w:rPr>
        <w:t xml:space="preserve"> analyse the forces that are affecting a particular situation, and it is often used in the context of organizational change</w:t>
      </w:r>
      <w:r>
        <w:rPr>
          <w:rFonts w:ascii="Times New Roman" w:hAnsi="Times New Roman" w:cs="Times New Roman"/>
          <w:sz w:val="24"/>
          <w:szCs w:val="24"/>
        </w:rPr>
        <w:t xml:space="preserve"> </w:t>
      </w:r>
      <w:sdt>
        <w:sdtPr>
          <w:rPr>
            <w:rFonts w:ascii="Times New Roman" w:hAnsi="Times New Roman" w:cs="Times New Roman"/>
            <w:sz w:val="24"/>
            <w:szCs w:val="24"/>
          </w:rPr>
          <w:id w:val="-58637862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Con20 \l 2057 </w:instrText>
          </w:r>
          <w:r>
            <w:rPr>
              <w:rFonts w:ascii="Times New Roman" w:hAnsi="Times New Roman" w:cs="Times New Roman"/>
              <w:sz w:val="24"/>
              <w:szCs w:val="24"/>
            </w:rPr>
            <w:fldChar w:fldCharType="separate"/>
          </w:r>
          <w:r w:rsidRPr="000B179C">
            <w:rPr>
              <w:rFonts w:ascii="Times New Roman" w:hAnsi="Times New Roman" w:cs="Times New Roman"/>
              <w:noProof/>
              <w:sz w:val="24"/>
              <w:szCs w:val="24"/>
            </w:rPr>
            <w:t>(Connelly, 2020)</w:t>
          </w:r>
          <w:r>
            <w:rPr>
              <w:rFonts w:ascii="Times New Roman" w:hAnsi="Times New Roman" w:cs="Times New Roman"/>
              <w:sz w:val="24"/>
              <w:szCs w:val="24"/>
            </w:rPr>
            <w:fldChar w:fldCharType="end"/>
          </w:r>
        </w:sdtContent>
      </w:sdt>
      <w:r w:rsidRPr="004659AC">
        <w:rPr>
          <w:rFonts w:ascii="Times New Roman" w:hAnsi="Times New Roman" w:cs="Times New Roman"/>
          <w:sz w:val="24"/>
          <w:szCs w:val="24"/>
        </w:rPr>
        <w:t>.</w:t>
      </w:r>
      <w:r>
        <w:rPr>
          <w:rFonts w:ascii="Times New Roman" w:hAnsi="Times New Roman" w:cs="Times New Roman"/>
          <w:sz w:val="24"/>
          <w:szCs w:val="24"/>
        </w:rPr>
        <w:t xml:space="preserve"> </w:t>
      </w:r>
      <w:r w:rsidR="001519DA">
        <w:rPr>
          <w:rFonts w:ascii="Times New Roman" w:hAnsi="Times New Roman" w:cs="Times New Roman"/>
          <w:sz w:val="24"/>
          <w:szCs w:val="24"/>
        </w:rPr>
        <w:t xml:space="preserve">The concept behind the Force </w:t>
      </w:r>
      <w:r w:rsidR="004659AC">
        <w:rPr>
          <w:rFonts w:ascii="Times New Roman" w:hAnsi="Times New Roman" w:cs="Times New Roman"/>
          <w:sz w:val="24"/>
          <w:szCs w:val="24"/>
        </w:rPr>
        <w:t xml:space="preserve">Field </w:t>
      </w:r>
      <w:r w:rsidR="001519DA">
        <w:rPr>
          <w:rFonts w:ascii="Times New Roman" w:hAnsi="Times New Roman" w:cs="Times New Roman"/>
          <w:sz w:val="24"/>
          <w:szCs w:val="24"/>
        </w:rPr>
        <w:t>Analysis is that to keep an equilibrium two opposite forces are needed, that are of opposite direction</w:t>
      </w:r>
      <w:r w:rsidR="006A79D1">
        <w:rPr>
          <w:rFonts w:ascii="Times New Roman" w:hAnsi="Times New Roman" w:cs="Times New Roman"/>
          <w:sz w:val="24"/>
          <w:szCs w:val="24"/>
        </w:rPr>
        <w:t xml:space="preserve"> </w:t>
      </w:r>
      <w:sdt>
        <w:sdtPr>
          <w:rPr>
            <w:rFonts w:ascii="Times New Roman" w:hAnsi="Times New Roman" w:cs="Times New Roman"/>
            <w:sz w:val="24"/>
            <w:szCs w:val="24"/>
          </w:rPr>
          <w:id w:val="-1907445963"/>
          <w:citation/>
        </w:sdtPr>
        <w:sdtContent>
          <w:r w:rsidR="006A79D1">
            <w:rPr>
              <w:rFonts w:ascii="Times New Roman" w:hAnsi="Times New Roman" w:cs="Times New Roman"/>
              <w:sz w:val="24"/>
              <w:szCs w:val="24"/>
            </w:rPr>
            <w:fldChar w:fldCharType="begin"/>
          </w:r>
          <w:r w:rsidR="006A79D1">
            <w:rPr>
              <w:rFonts w:ascii="Times New Roman" w:hAnsi="Times New Roman" w:cs="Times New Roman"/>
              <w:sz w:val="24"/>
              <w:szCs w:val="24"/>
            </w:rPr>
            <w:instrText xml:space="preserve"> CITATION Tra20 \l 2057 </w:instrText>
          </w:r>
          <w:r w:rsidR="006A79D1">
            <w:rPr>
              <w:rFonts w:ascii="Times New Roman" w:hAnsi="Times New Roman" w:cs="Times New Roman"/>
              <w:sz w:val="24"/>
              <w:szCs w:val="24"/>
            </w:rPr>
            <w:fldChar w:fldCharType="separate"/>
          </w:r>
          <w:r w:rsidR="006A79D1" w:rsidRPr="006A79D1">
            <w:rPr>
              <w:rFonts w:ascii="Times New Roman" w:hAnsi="Times New Roman" w:cs="Times New Roman"/>
              <w:noProof/>
              <w:sz w:val="24"/>
              <w:szCs w:val="24"/>
            </w:rPr>
            <w:t>(Tracy, 2020)</w:t>
          </w:r>
          <w:r w:rsidR="006A79D1">
            <w:rPr>
              <w:rFonts w:ascii="Times New Roman" w:hAnsi="Times New Roman" w:cs="Times New Roman"/>
              <w:sz w:val="24"/>
              <w:szCs w:val="24"/>
            </w:rPr>
            <w:fldChar w:fldCharType="end"/>
          </w:r>
        </w:sdtContent>
      </w:sdt>
      <w:r w:rsidR="001519DA">
        <w:rPr>
          <w:rFonts w:ascii="Times New Roman" w:hAnsi="Times New Roman" w:cs="Times New Roman"/>
          <w:sz w:val="24"/>
          <w:szCs w:val="24"/>
        </w:rPr>
        <w:t>. It is the same in change management as well. There is the force of change and the opposing force of resistance. If the forces of change are greater, change will go ahead, however, if resistance to change is greater, the change will be halt. Lewin said “</w:t>
      </w:r>
      <w:r w:rsidR="001519DA" w:rsidRPr="001519DA">
        <w:rPr>
          <w:rFonts w:ascii="Times New Roman" w:hAnsi="Times New Roman" w:cs="Times New Roman"/>
          <w:sz w:val="24"/>
          <w:szCs w:val="24"/>
        </w:rPr>
        <w:t>To bring about any change, the balance between the forces which maintain the social self-regulation at a given level has to be upset</w:t>
      </w:r>
      <w:r w:rsidR="00E12611">
        <w:rPr>
          <w:rFonts w:ascii="Times New Roman" w:hAnsi="Times New Roman" w:cs="Times New Roman"/>
          <w:sz w:val="24"/>
          <w:szCs w:val="24"/>
        </w:rPr>
        <w:t xml:space="preserve">” </w:t>
      </w:r>
      <w:sdt>
        <w:sdtPr>
          <w:rPr>
            <w:rFonts w:ascii="Times New Roman" w:hAnsi="Times New Roman" w:cs="Times New Roman"/>
            <w:sz w:val="24"/>
            <w:szCs w:val="24"/>
          </w:rPr>
          <w:id w:val="36630160"/>
          <w:citation/>
        </w:sdtPr>
        <w:sdtContent>
          <w:r w:rsidR="00E12611">
            <w:rPr>
              <w:rFonts w:ascii="Times New Roman" w:hAnsi="Times New Roman" w:cs="Times New Roman"/>
              <w:sz w:val="24"/>
              <w:szCs w:val="24"/>
            </w:rPr>
            <w:fldChar w:fldCharType="begin"/>
          </w:r>
          <w:r w:rsidR="00E12611">
            <w:rPr>
              <w:rFonts w:ascii="Times New Roman" w:hAnsi="Times New Roman" w:cs="Times New Roman"/>
              <w:sz w:val="24"/>
              <w:szCs w:val="24"/>
            </w:rPr>
            <w:instrText xml:space="preserve"> CITATION Lew48 \l 2057 </w:instrText>
          </w:r>
          <w:r w:rsidR="00E12611">
            <w:rPr>
              <w:rFonts w:ascii="Times New Roman" w:hAnsi="Times New Roman" w:cs="Times New Roman"/>
              <w:sz w:val="24"/>
              <w:szCs w:val="24"/>
            </w:rPr>
            <w:fldChar w:fldCharType="separate"/>
          </w:r>
          <w:r w:rsidR="00E12611" w:rsidRPr="00E12611">
            <w:rPr>
              <w:rFonts w:ascii="Times New Roman" w:hAnsi="Times New Roman" w:cs="Times New Roman"/>
              <w:noProof/>
              <w:sz w:val="24"/>
              <w:szCs w:val="24"/>
            </w:rPr>
            <w:t>(Lewin, 1948)</w:t>
          </w:r>
          <w:r w:rsidR="00E12611">
            <w:rPr>
              <w:rFonts w:ascii="Times New Roman" w:hAnsi="Times New Roman" w:cs="Times New Roman"/>
              <w:sz w:val="24"/>
              <w:szCs w:val="24"/>
            </w:rPr>
            <w:fldChar w:fldCharType="end"/>
          </w:r>
        </w:sdtContent>
      </w:sdt>
      <w:r w:rsidR="00E12611">
        <w:rPr>
          <w:rFonts w:ascii="Times New Roman" w:hAnsi="Times New Roman" w:cs="Times New Roman"/>
          <w:sz w:val="24"/>
          <w:szCs w:val="24"/>
        </w:rPr>
        <w:t xml:space="preserve">. </w:t>
      </w:r>
    </w:p>
    <w:p w14:paraId="285EB68F" w14:textId="39715A8B" w:rsidR="00527F45" w:rsidRDefault="00527F45"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The table below will highlight some of the driver and a few resisting forces that led to Debenhams’ changes.</w:t>
      </w:r>
    </w:p>
    <w:tbl>
      <w:tblPr>
        <w:tblStyle w:val="TableGrid"/>
        <w:tblW w:w="0" w:type="auto"/>
        <w:tblLook w:val="04A0" w:firstRow="1" w:lastRow="0" w:firstColumn="1" w:lastColumn="0" w:noHBand="0" w:noVBand="1"/>
      </w:tblPr>
      <w:tblGrid>
        <w:gridCol w:w="4508"/>
        <w:gridCol w:w="4508"/>
      </w:tblGrid>
      <w:tr w:rsidR="00527F45" w:rsidRPr="00527F45" w14:paraId="6A274EA7" w14:textId="77777777" w:rsidTr="00527F45">
        <w:tc>
          <w:tcPr>
            <w:tcW w:w="4508" w:type="dxa"/>
            <w:vAlign w:val="center"/>
          </w:tcPr>
          <w:p w14:paraId="7BE7C229" w14:textId="5DB493C0" w:rsidR="00527F45" w:rsidRPr="00527F45" w:rsidRDefault="00527F45" w:rsidP="00527F45">
            <w:pPr>
              <w:spacing w:line="480" w:lineRule="auto"/>
              <w:jc w:val="center"/>
              <w:rPr>
                <w:rFonts w:ascii="Times New Roman" w:hAnsi="Times New Roman" w:cs="Times New Roman"/>
                <w:b/>
                <w:bCs/>
                <w:sz w:val="28"/>
                <w:szCs w:val="28"/>
              </w:rPr>
            </w:pPr>
            <w:r w:rsidRPr="00527F45">
              <w:rPr>
                <w:rFonts w:ascii="Times New Roman" w:hAnsi="Times New Roman" w:cs="Times New Roman"/>
                <w:b/>
                <w:bCs/>
                <w:sz w:val="28"/>
                <w:szCs w:val="28"/>
              </w:rPr>
              <w:t>Driving Forces</w:t>
            </w:r>
          </w:p>
        </w:tc>
        <w:tc>
          <w:tcPr>
            <w:tcW w:w="4508" w:type="dxa"/>
            <w:vAlign w:val="center"/>
          </w:tcPr>
          <w:p w14:paraId="0510A219" w14:textId="7C5500FA" w:rsidR="00527F45" w:rsidRPr="00527F45" w:rsidRDefault="00527F45" w:rsidP="00527F45">
            <w:pPr>
              <w:spacing w:line="480" w:lineRule="auto"/>
              <w:jc w:val="center"/>
              <w:rPr>
                <w:rFonts w:ascii="Times New Roman" w:hAnsi="Times New Roman" w:cs="Times New Roman"/>
                <w:b/>
                <w:bCs/>
                <w:sz w:val="28"/>
                <w:szCs w:val="28"/>
              </w:rPr>
            </w:pPr>
            <w:r w:rsidRPr="00527F45">
              <w:rPr>
                <w:rFonts w:ascii="Times New Roman" w:hAnsi="Times New Roman" w:cs="Times New Roman"/>
                <w:b/>
                <w:bCs/>
                <w:sz w:val="28"/>
                <w:szCs w:val="28"/>
              </w:rPr>
              <w:t>Resisting Forces</w:t>
            </w:r>
          </w:p>
        </w:tc>
      </w:tr>
      <w:tr w:rsidR="00527F45" w14:paraId="46F73812" w14:textId="77777777" w:rsidTr="00054B63">
        <w:trPr>
          <w:trHeight w:val="5218"/>
        </w:trPr>
        <w:tc>
          <w:tcPr>
            <w:tcW w:w="4508" w:type="dxa"/>
          </w:tcPr>
          <w:p w14:paraId="33E08154" w14:textId="34B531E7" w:rsidR="00527F45" w:rsidRDefault="00527F45" w:rsidP="00054B63">
            <w:pPr>
              <w:pStyle w:val="ListParagraph"/>
              <w:numPr>
                <w:ilvl w:val="0"/>
                <w:numId w:val="6"/>
              </w:numPr>
              <w:spacing w:line="480" w:lineRule="auto"/>
              <w:jc w:val="both"/>
              <w:rPr>
                <w:rFonts w:ascii="Times New Roman" w:hAnsi="Times New Roman" w:cs="Times New Roman"/>
                <w:sz w:val="24"/>
                <w:szCs w:val="24"/>
              </w:rPr>
            </w:pPr>
            <w:r w:rsidRPr="00054B63">
              <w:rPr>
                <w:rFonts w:ascii="Times New Roman" w:hAnsi="Times New Roman" w:cs="Times New Roman"/>
                <w:sz w:val="24"/>
                <w:szCs w:val="24"/>
              </w:rPr>
              <w:t>Changes in customer’s behaviour (shifting towards online shopping)</w:t>
            </w:r>
          </w:p>
          <w:p w14:paraId="26484C8D" w14:textId="7912202F" w:rsidR="00054B63" w:rsidRDefault="002871F6" w:rsidP="00054B63">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Technological advance</w:t>
            </w:r>
          </w:p>
          <w:p w14:paraId="4769AF06" w14:textId="45538D6E" w:rsidR="002871F6" w:rsidRPr="00054B63" w:rsidRDefault="002871F6" w:rsidP="00054B63">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Changing marketplace</w:t>
            </w:r>
          </w:p>
          <w:p w14:paraId="1C82F13D" w14:textId="71E2A393" w:rsidR="00054B63" w:rsidRPr="00054B63" w:rsidRDefault="00054B63" w:rsidP="00054B63">
            <w:pPr>
              <w:pStyle w:val="ListParagraph"/>
              <w:numPr>
                <w:ilvl w:val="0"/>
                <w:numId w:val="6"/>
              </w:numPr>
              <w:spacing w:line="480" w:lineRule="auto"/>
              <w:jc w:val="both"/>
              <w:rPr>
                <w:rFonts w:ascii="Times New Roman" w:hAnsi="Times New Roman" w:cs="Times New Roman"/>
                <w:sz w:val="24"/>
                <w:szCs w:val="24"/>
              </w:rPr>
            </w:pPr>
            <w:r w:rsidRPr="00054B63">
              <w:rPr>
                <w:rFonts w:ascii="Times New Roman" w:hAnsi="Times New Roman" w:cs="Times New Roman"/>
                <w:sz w:val="24"/>
                <w:szCs w:val="24"/>
              </w:rPr>
              <w:t>Years of poor management</w:t>
            </w:r>
          </w:p>
          <w:p w14:paraId="1EAA250E" w14:textId="2B19F56B" w:rsidR="00054B63" w:rsidRPr="00054B63" w:rsidRDefault="00054B63" w:rsidP="00054B63">
            <w:pPr>
              <w:pStyle w:val="ListParagraph"/>
              <w:numPr>
                <w:ilvl w:val="0"/>
                <w:numId w:val="6"/>
              </w:numPr>
              <w:spacing w:line="480" w:lineRule="auto"/>
              <w:jc w:val="both"/>
              <w:rPr>
                <w:rFonts w:ascii="Times New Roman" w:hAnsi="Times New Roman" w:cs="Times New Roman"/>
                <w:sz w:val="24"/>
                <w:szCs w:val="24"/>
              </w:rPr>
            </w:pPr>
            <w:r w:rsidRPr="00054B63">
              <w:rPr>
                <w:rFonts w:ascii="Times New Roman" w:hAnsi="Times New Roman" w:cs="Times New Roman"/>
                <w:sz w:val="24"/>
                <w:szCs w:val="24"/>
              </w:rPr>
              <w:t>Stakeholders’ reaction to Debenhams Redesign programme</w:t>
            </w:r>
          </w:p>
          <w:p w14:paraId="308AC976" w14:textId="41A113C3" w:rsidR="00054B63" w:rsidRPr="00054B63" w:rsidRDefault="00054B63" w:rsidP="00054B63">
            <w:pPr>
              <w:pStyle w:val="ListParagraph"/>
              <w:numPr>
                <w:ilvl w:val="0"/>
                <w:numId w:val="6"/>
              </w:numPr>
              <w:spacing w:line="480" w:lineRule="auto"/>
              <w:jc w:val="both"/>
              <w:rPr>
                <w:rFonts w:ascii="Times New Roman" w:hAnsi="Times New Roman" w:cs="Times New Roman"/>
                <w:sz w:val="24"/>
                <w:szCs w:val="24"/>
              </w:rPr>
            </w:pPr>
            <w:r w:rsidRPr="00054B63">
              <w:rPr>
                <w:rFonts w:ascii="Times New Roman" w:hAnsi="Times New Roman" w:cs="Times New Roman"/>
                <w:sz w:val="24"/>
                <w:szCs w:val="24"/>
              </w:rPr>
              <w:t>Rental fees for physical shops</w:t>
            </w:r>
          </w:p>
          <w:p w14:paraId="61DCE24E" w14:textId="77777777" w:rsidR="00054B63" w:rsidRPr="00054B63" w:rsidRDefault="00054B63" w:rsidP="00054B63">
            <w:pPr>
              <w:pStyle w:val="ListParagraph"/>
              <w:numPr>
                <w:ilvl w:val="0"/>
                <w:numId w:val="6"/>
              </w:numPr>
              <w:spacing w:line="480" w:lineRule="auto"/>
              <w:jc w:val="both"/>
              <w:rPr>
                <w:rFonts w:ascii="Times New Roman" w:hAnsi="Times New Roman" w:cs="Times New Roman"/>
                <w:sz w:val="24"/>
                <w:szCs w:val="24"/>
              </w:rPr>
            </w:pPr>
            <w:r w:rsidRPr="00054B63">
              <w:rPr>
                <w:rFonts w:ascii="Times New Roman" w:hAnsi="Times New Roman" w:cs="Times New Roman"/>
                <w:sz w:val="24"/>
                <w:szCs w:val="24"/>
              </w:rPr>
              <w:t>Operational efficiency</w:t>
            </w:r>
          </w:p>
          <w:p w14:paraId="43B33863" w14:textId="77777777" w:rsidR="00527F45" w:rsidRPr="00054B63" w:rsidRDefault="00054B63" w:rsidP="00054B63">
            <w:pPr>
              <w:pStyle w:val="ListParagraph"/>
              <w:numPr>
                <w:ilvl w:val="0"/>
                <w:numId w:val="6"/>
              </w:numPr>
              <w:spacing w:line="480" w:lineRule="auto"/>
              <w:jc w:val="both"/>
              <w:rPr>
                <w:rFonts w:ascii="Times New Roman" w:hAnsi="Times New Roman" w:cs="Times New Roman"/>
                <w:sz w:val="24"/>
                <w:szCs w:val="24"/>
              </w:rPr>
            </w:pPr>
            <w:r w:rsidRPr="00054B63">
              <w:rPr>
                <w:rFonts w:ascii="Times New Roman" w:hAnsi="Times New Roman" w:cs="Times New Roman"/>
                <w:sz w:val="24"/>
                <w:szCs w:val="24"/>
              </w:rPr>
              <w:t>Covid-19 restrictions and lockdowns</w:t>
            </w:r>
          </w:p>
          <w:p w14:paraId="01015801" w14:textId="2BE0A4C2" w:rsidR="00054B63" w:rsidRDefault="00054B63" w:rsidP="002871F6">
            <w:pPr>
              <w:pStyle w:val="ListParagraph"/>
              <w:numPr>
                <w:ilvl w:val="0"/>
                <w:numId w:val="6"/>
              </w:numPr>
              <w:spacing w:line="480" w:lineRule="auto"/>
              <w:jc w:val="both"/>
              <w:rPr>
                <w:rFonts w:ascii="Times New Roman" w:hAnsi="Times New Roman" w:cs="Times New Roman"/>
                <w:sz w:val="24"/>
                <w:szCs w:val="24"/>
              </w:rPr>
            </w:pPr>
            <w:r w:rsidRPr="00054B63">
              <w:rPr>
                <w:rFonts w:ascii="Times New Roman" w:hAnsi="Times New Roman" w:cs="Times New Roman"/>
                <w:sz w:val="24"/>
                <w:szCs w:val="24"/>
              </w:rPr>
              <w:t>BREXIT</w:t>
            </w:r>
          </w:p>
        </w:tc>
        <w:tc>
          <w:tcPr>
            <w:tcW w:w="4508" w:type="dxa"/>
          </w:tcPr>
          <w:p w14:paraId="6386CA17" w14:textId="77777777" w:rsidR="002871F6" w:rsidRPr="002871F6" w:rsidRDefault="002871F6"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Union resistance</w:t>
            </w:r>
          </w:p>
          <w:p w14:paraId="057E2B37" w14:textId="4503AFB1" w:rsidR="00527F45" w:rsidRPr="002871F6" w:rsidRDefault="00054B63"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 xml:space="preserve">Employer’s resistance to </w:t>
            </w:r>
            <w:proofErr w:type="gramStart"/>
            <w:r w:rsidRPr="002871F6">
              <w:rPr>
                <w:rFonts w:ascii="Times New Roman" w:hAnsi="Times New Roman" w:cs="Times New Roman"/>
                <w:sz w:val="24"/>
                <w:szCs w:val="24"/>
              </w:rPr>
              <w:t>change</w:t>
            </w:r>
            <w:proofErr w:type="gramEnd"/>
            <w:r w:rsidRPr="002871F6">
              <w:rPr>
                <w:rFonts w:ascii="Times New Roman" w:hAnsi="Times New Roman" w:cs="Times New Roman"/>
                <w:sz w:val="24"/>
                <w:szCs w:val="24"/>
              </w:rPr>
              <w:t xml:space="preserve"> </w:t>
            </w:r>
          </w:p>
          <w:p w14:paraId="39780340" w14:textId="2AC8BFE2" w:rsidR="002871F6" w:rsidRPr="002871F6" w:rsidRDefault="002871F6"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Cultural resistance</w:t>
            </w:r>
          </w:p>
          <w:p w14:paraId="72760E6D" w14:textId="0738BA5B" w:rsidR="002871F6" w:rsidRPr="002871F6" w:rsidRDefault="002871F6"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Long lease contracts</w:t>
            </w:r>
          </w:p>
          <w:p w14:paraId="77982E40" w14:textId="77777777" w:rsidR="00054B63" w:rsidRPr="002871F6" w:rsidRDefault="00054B63"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Lack of support from key stakeholders</w:t>
            </w:r>
          </w:p>
          <w:p w14:paraId="3DAA2D15" w14:textId="77777777" w:rsidR="00054B63" w:rsidRPr="002871F6" w:rsidRDefault="00054B63"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Competitors</w:t>
            </w:r>
          </w:p>
          <w:p w14:paraId="2BA566C7" w14:textId="77777777" w:rsidR="00054B63" w:rsidRPr="002871F6" w:rsidRDefault="00054B63"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Regulatory changes</w:t>
            </w:r>
          </w:p>
          <w:p w14:paraId="30831E8D" w14:textId="77777777" w:rsidR="00054B63" w:rsidRPr="002871F6" w:rsidRDefault="00054B63" w:rsidP="002871F6">
            <w:pPr>
              <w:pStyle w:val="ListParagraph"/>
              <w:numPr>
                <w:ilvl w:val="0"/>
                <w:numId w:val="6"/>
              </w:numPr>
              <w:spacing w:line="480" w:lineRule="auto"/>
              <w:jc w:val="both"/>
              <w:rPr>
                <w:rFonts w:ascii="Times New Roman" w:hAnsi="Times New Roman" w:cs="Times New Roman"/>
                <w:sz w:val="24"/>
                <w:szCs w:val="24"/>
              </w:rPr>
            </w:pPr>
            <w:r w:rsidRPr="002871F6">
              <w:rPr>
                <w:rFonts w:ascii="Times New Roman" w:hAnsi="Times New Roman" w:cs="Times New Roman"/>
                <w:sz w:val="24"/>
                <w:szCs w:val="24"/>
              </w:rPr>
              <w:t xml:space="preserve">Economic uncertainty </w:t>
            </w:r>
          </w:p>
          <w:p w14:paraId="2B99D117" w14:textId="41F6B4CE" w:rsidR="00054B63" w:rsidRDefault="00054B63" w:rsidP="007231DB">
            <w:pPr>
              <w:spacing w:line="480" w:lineRule="auto"/>
              <w:jc w:val="both"/>
              <w:rPr>
                <w:rFonts w:ascii="Times New Roman" w:hAnsi="Times New Roman" w:cs="Times New Roman"/>
                <w:sz w:val="24"/>
                <w:szCs w:val="24"/>
              </w:rPr>
            </w:pPr>
          </w:p>
        </w:tc>
      </w:tr>
    </w:tbl>
    <w:p w14:paraId="6CED5193" w14:textId="77777777" w:rsidR="00527F45" w:rsidRDefault="00527F45" w:rsidP="007231DB">
      <w:pPr>
        <w:spacing w:line="480" w:lineRule="auto"/>
        <w:jc w:val="both"/>
        <w:rPr>
          <w:rFonts w:ascii="Times New Roman" w:hAnsi="Times New Roman" w:cs="Times New Roman"/>
          <w:sz w:val="24"/>
          <w:szCs w:val="24"/>
        </w:rPr>
      </w:pPr>
    </w:p>
    <w:p w14:paraId="60AE1547" w14:textId="6029F9CB" w:rsidR="000B179C" w:rsidRPr="005A2229" w:rsidRDefault="00DB260F" w:rsidP="000B179C">
      <w:pPr>
        <w:spacing w:line="480" w:lineRule="auto"/>
        <w:jc w:val="both"/>
        <w:rPr>
          <w:rFonts w:ascii="Times New Roman" w:hAnsi="Times New Roman" w:cs="Times New Roman"/>
          <w:sz w:val="24"/>
          <w:szCs w:val="24"/>
        </w:rPr>
      </w:pPr>
      <w:r w:rsidRPr="004659AC">
        <w:rPr>
          <w:rFonts w:ascii="Times New Roman" w:hAnsi="Times New Roman" w:cs="Times New Roman"/>
          <w:sz w:val="24"/>
          <w:szCs w:val="24"/>
        </w:rPr>
        <w:lastRenderedPageBreak/>
        <w:t>The analysis of</w:t>
      </w:r>
      <w:r>
        <w:rPr>
          <w:rFonts w:ascii="Times New Roman" w:hAnsi="Times New Roman" w:cs="Times New Roman"/>
          <w:sz w:val="24"/>
          <w:szCs w:val="24"/>
        </w:rPr>
        <w:t xml:space="preserve"> </w:t>
      </w:r>
      <w:r w:rsidRPr="004659AC">
        <w:rPr>
          <w:rFonts w:ascii="Times New Roman" w:hAnsi="Times New Roman" w:cs="Times New Roman"/>
          <w:sz w:val="24"/>
          <w:szCs w:val="24"/>
        </w:rPr>
        <w:t xml:space="preserve">Debenhams would reveal a complex situation, with multiple driving and restraining forces at play. </w:t>
      </w:r>
      <w:r w:rsidR="004659AC" w:rsidRPr="004659AC">
        <w:rPr>
          <w:rFonts w:ascii="Times New Roman" w:hAnsi="Times New Roman" w:cs="Times New Roman"/>
          <w:sz w:val="24"/>
          <w:szCs w:val="24"/>
        </w:rPr>
        <w:t xml:space="preserve">When applied to Debenhams, </w:t>
      </w:r>
      <w:r w:rsidR="000B179C">
        <w:rPr>
          <w:rFonts w:ascii="Times New Roman" w:hAnsi="Times New Roman" w:cs="Times New Roman"/>
          <w:sz w:val="24"/>
          <w:szCs w:val="24"/>
        </w:rPr>
        <w:t>can be seen that the driving forces included changes in customer behaviour, such as a shift towards online shopping, which has been accelerated by Covid-19 pandemic, the need of cost reduction,</w:t>
      </w:r>
      <w:r w:rsidR="00917542">
        <w:rPr>
          <w:rFonts w:ascii="Times New Roman" w:hAnsi="Times New Roman" w:cs="Times New Roman"/>
          <w:sz w:val="24"/>
          <w:szCs w:val="24"/>
        </w:rPr>
        <w:t xml:space="preserve"> and</w:t>
      </w:r>
      <w:r w:rsidR="000B179C">
        <w:rPr>
          <w:rFonts w:ascii="Times New Roman" w:hAnsi="Times New Roman" w:cs="Times New Roman"/>
          <w:sz w:val="24"/>
          <w:szCs w:val="24"/>
        </w:rPr>
        <w:t xml:space="preserve"> operational efficiency needed to be improved</w:t>
      </w:r>
      <w:r w:rsidR="00917542">
        <w:rPr>
          <w:rFonts w:ascii="Times New Roman" w:hAnsi="Times New Roman" w:cs="Times New Roman"/>
          <w:sz w:val="24"/>
          <w:szCs w:val="24"/>
        </w:rPr>
        <w:t xml:space="preserve"> due to years of poor management</w:t>
      </w:r>
      <w:r w:rsidR="000B179C">
        <w:rPr>
          <w:rFonts w:ascii="Times New Roman" w:hAnsi="Times New Roman" w:cs="Times New Roman"/>
          <w:sz w:val="24"/>
          <w:szCs w:val="24"/>
        </w:rPr>
        <w:t xml:space="preserve"> </w:t>
      </w:r>
      <w:sdt>
        <w:sdtPr>
          <w:rPr>
            <w:rFonts w:ascii="Times New Roman" w:hAnsi="Times New Roman" w:cs="Times New Roman"/>
            <w:sz w:val="24"/>
            <w:szCs w:val="24"/>
          </w:rPr>
          <w:id w:val="909348216"/>
          <w:citation/>
        </w:sdtPr>
        <w:sdtContent>
          <w:r w:rsidR="000B179C">
            <w:rPr>
              <w:rFonts w:ascii="Times New Roman" w:hAnsi="Times New Roman" w:cs="Times New Roman"/>
              <w:sz w:val="24"/>
              <w:szCs w:val="24"/>
            </w:rPr>
            <w:fldChar w:fldCharType="begin"/>
          </w:r>
          <w:r w:rsidR="000B179C">
            <w:rPr>
              <w:rFonts w:ascii="Times New Roman" w:hAnsi="Times New Roman" w:cs="Times New Roman"/>
              <w:sz w:val="24"/>
              <w:szCs w:val="24"/>
            </w:rPr>
            <w:instrText xml:space="preserve"> CITATION Smi20 \l 2057 </w:instrText>
          </w:r>
          <w:r w:rsidR="000B179C">
            <w:rPr>
              <w:rFonts w:ascii="Times New Roman" w:hAnsi="Times New Roman" w:cs="Times New Roman"/>
              <w:sz w:val="24"/>
              <w:szCs w:val="24"/>
            </w:rPr>
            <w:fldChar w:fldCharType="separate"/>
          </w:r>
          <w:r w:rsidR="000B179C" w:rsidRPr="000B179C">
            <w:rPr>
              <w:rFonts w:ascii="Times New Roman" w:hAnsi="Times New Roman" w:cs="Times New Roman"/>
              <w:noProof/>
              <w:sz w:val="24"/>
              <w:szCs w:val="24"/>
            </w:rPr>
            <w:t>(Smith, 2020)</w:t>
          </w:r>
          <w:r w:rsidR="000B179C">
            <w:rPr>
              <w:rFonts w:ascii="Times New Roman" w:hAnsi="Times New Roman" w:cs="Times New Roman"/>
              <w:sz w:val="24"/>
              <w:szCs w:val="24"/>
            </w:rPr>
            <w:fldChar w:fldCharType="end"/>
          </w:r>
        </w:sdtContent>
      </w:sdt>
      <w:r w:rsidR="000B179C">
        <w:rPr>
          <w:rFonts w:ascii="Times New Roman" w:hAnsi="Times New Roman" w:cs="Times New Roman"/>
          <w:sz w:val="24"/>
          <w:szCs w:val="24"/>
        </w:rPr>
        <w:t xml:space="preserve">, and ultimately, profitability needed to be increased, as online shopping only </w:t>
      </w:r>
      <w:r w:rsidR="000B179C" w:rsidRPr="005A2229">
        <w:rPr>
          <w:rFonts w:ascii="Times New Roman" w:hAnsi="Times New Roman" w:cs="Times New Roman"/>
          <w:sz w:val="24"/>
          <w:szCs w:val="24"/>
        </w:rPr>
        <w:t>account</w:t>
      </w:r>
      <w:r w:rsidR="000B179C">
        <w:rPr>
          <w:rFonts w:ascii="Times New Roman" w:hAnsi="Times New Roman" w:cs="Times New Roman"/>
          <w:sz w:val="24"/>
          <w:szCs w:val="24"/>
        </w:rPr>
        <w:t>ed</w:t>
      </w:r>
      <w:r w:rsidR="000B179C" w:rsidRPr="005A2229">
        <w:rPr>
          <w:rFonts w:ascii="Times New Roman" w:hAnsi="Times New Roman" w:cs="Times New Roman"/>
          <w:sz w:val="24"/>
          <w:szCs w:val="24"/>
        </w:rPr>
        <w:t xml:space="preserve"> to 22% of their income </w:t>
      </w:r>
      <w:sdt>
        <w:sdtPr>
          <w:rPr>
            <w:rFonts w:ascii="Times New Roman" w:hAnsi="Times New Roman" w:cs="Times New Roman"/>
            <w:sz w:val="24"/>
            <w:szCs w:val="24"/>
          </w:rPr>
          <w:id w:val="1494908503"/>
          <w:citation/>
        </w:sdtPr>
        <w:sdtContent>
          <w:r w:rsidR="000B179C" w:rsidRPr="005A2229">
            <w:rPr>
              <w:rFonts w:ascii="Times New Roman" w:hAnsi="Times New Roman" w:cs="Times New Roman"/>
              <w:sz w:val="24"/>
              <w:szCs w:val="24"/>
            </w:rPr>
            <w:fldChar w:fldCharType="begin"/>
          </w:r>
          <w:r w:rsidR="000B179C" w:rsidRPr="005A2229">
            <w:rPr>
              <w:rFonts w:ascii="Times New Roman" w:hAnsi="Times New Roman" w:cs="Times New Roman"/>
              <w:sz w:val="24"/>
              <w:szCs w:val="24"/>
            </w:rPr>
            <w:instrText xml:space="preserve">CITATION Wil19 \l 2057 </w:instrText>
          </w:r>
          <w:r w:rsidR="000B179C" w:rsidRPr="005A2229">
            <w:rPr>
              <w:rFonts w:ascii="Times New Roman" w:hAnsi="Times New Roman" w:cs="Times New Roman"/>
              <w:sz w:val="24"/>
              <w:szCs w:val="24"/>
            </w:rPr>
            <w:fldChar w:fldCharType="separate"/>
          </w:r>
          <w:r w:rsidR="000B179C" w:rsidRPr="00CE5599">
            <w:rPr>
              <w:rFonts w:ascii="Times New Roman" w:hAnsi="Times New Roman" w:cs="Times New Roman"/>
              <w:noProof/>
              <w:sz w:val="24"/>
              <w:szCs w:val="24"/>
            </w:rPr>
            <w:t>(Williams, 2019)</w:t>
          </w:r>
          <w:r w:rsidR="000B179C" w:rsidRPr="005A2229">
            <w:rPr>
              <w:rFonts w:ascii="Times New Roman" w:hAnsi="Times New Roman" w:cs="Times New Roman"/>
              <w:sz w:val="24"/>
              <w:szCs w:val="24"/>
            </w:rPr>
            <w:fldChar w:fldCharType="end"/>
          </w:r>
        </w:sdtContent>
      </w:sdt>
      <w:r w:rsidR="000B179C" w:rsidRPr="005A2229">
        <w:rPr>
          <w:rFonts w:ascii="Times New Roman" w:hAnsi="Times New Roman" w:cs="Times New Roman"/>
          <w:sz w:val="24"/>
          <w:szCs w:val="24"/>
        </w:rPr>
        <w:t xml:space="preserve">. </w:t>
      </w:r>
    </w:p>
    <w:p w14:paraId="5F1F69EE" w14:textId="055F7AF0" w:rsidR="00DB260F" w:rsidRDefault="00B309D2" w:rsidP="004659AC">
      <w:pPr>
        <w:spacing w:line="480" w:lineRule="auto"/>
        <w:jc w:val="both"/>
        <w:rPr>
          <w:rFonts w:ascii="Times New Roman" w:hAnsi="Times New Roman" w:cs="Times New Roman"/>
          <w:sz w:val="24"/>
          <w:szCs w:val="24"/>
        </w:rPr>
      </w:pPr>
      <w:r>
        <w:rPr>
          <w:rFonts w:ascii="Times New Roman" w:hAnsi="Times New Roman" w:cs="Times New Roman"/>
          <w:sz w:val="24"/>
          <w:szCs w:val="24"/>
        </w:rPr>
        <w:t>As opposed</w:t>
      </w:r>
      <w:r w:rsidR="00917542">
        <w:rPr>
          <w:rFonts w:ascii="Times New Roman" w:hAnsi="Times New Roman" w:cs="Times New Roman"/>
          <w:sz w:val="24"/>
          <w:szCs w:val="24"/>
        </w:rPr>
        <w:t xml:space="preserve"> to the driving forces, there are restraining forces</w:t>
      </w:r>
      <w:r>
        <w:rPr>
          <w:rFonts w:ascii="Times New Roman" w:hAnsi="Times New Roman" w:cs="Times New Roman"/>
          <w:sz w:val="24"/>
          <w:szCs w:val="24"/>
        </w:rPr>
        <w:t xml:space="preserve"> that need to be taken into consideration</w:t>
      </w:r>
      <w:r w:rsidR="00917542">
        <w:rPr>
          <w:rFonts w:ascii="Times New Roman" w:hAnsi="Times New Roman" w:cs="Times New Roman"/>
          <w:sz w:val="24"/>
          <w:szCs w:val="24"/>
        </w:rPr>
        <w:t xml:space="preserve">. </w:t>
      </w:r>
      <w:r w:rsidR="00917542" w:rsidRPr="004659AC">
        <w:rPr>
          <w:rFonts w:ascii="Times New Roman" w:hAnsi="Times New Roman" w:cs="Times New Roman"/>
          <w:sz w:val="24"/>
          <w:szCs w:val="24"/>
        </w:rPr>
        <w:t>These are the factors that resist change and work against the driving forces. In the case of Debenhams, restraining forces could include internal factors such as resistance from employees</w:t>
      </w:r>
      <w:r w:rsidR="00917542">
        <w:rPr>
          <w:rFonts w:ascii="Times New Roman" w:hAnsi="Times New Roman" w:cs="Times New Roman"/>
          <w:sz w:val="24"/>
          <w:szCs w:val="24"/>
        </w:rPr>
        <w:t xml:space="preserve"> </w:t>
      </w:r>
      <w:sdt>
        <w:sdtPr>
          <w:rPr>
            <w:rFonts w:ascii="Times New Roman" w:hAnsi="Times New Roman" w:cs="Times New Roman"/>
            <w:sz w:val="24"/>
            <w:szCs w:val="24"/>
          </w:rPr>
          <w:id w:val="693507470"/>
          <w:citation/>
        </w:sdtPr>
        <w:sdtContent>
          <w:r w:rsidR="00917542">
            <w:rPr>
              <w:rFonts w:ascii="Times New Roman" w:hAnsi="Times New Roman" w:cs="Times New Roman"/>
              <w:sz w:val="24"/>
              <w:szCs w:val="24"/>
            </w:rPr>
            <w:fldChar w:fldCharType="begin"/>
          </w:r>
          <w:r w:rsidR="00917542">
            <w:rPr>
              <w:rFonts w:ascii="Times New Roman" w:hAnsi="Times New Roman" w:cs="Times New Roman"/>
              <w:sz w:val="24"/>
              <w:szCs w:val="24"/>
            </w:rPr>
            <w:instrText xml:space="preserve"> CITATION Mal20 \l 2057 </w:instrText>
          </w:r>
          <w:r w:rsidR="00917542">
            <w:rPr>
              <w:rFonts w:ascii="Times New Roman" w:hAnsi="Times New Roman" w:cs="Times New Roman"/>
              <w:sz w:val="24"/>
              <w:szCs w:val="24"/>
            </w:rPr>
            <w:fldChar w:fldCharType="separate"/>
          </w:r>
          <w:r w:rsidR="00917542" w:rsidRPr="00917542">
            <w:rPr>
              <w:rFonts w:ascii="Times New Roman" w:hAnsi="Times New Roman" w:cs="Times New Roman"/>
              <w:noProof/>
              <w:sz w:val="24"/>
              <w:szCs w:val="24"/>
            </w:rPr>
            <w:t>(Malekmian, 2020)</w:t>
          </w:r>
          <w:r w:rsidR="00917542">
            <w:rPr>
              <w:rFonts w:ascii="Times New Roman" w:hAnsi="Times New Roman" w:cs="Times New Roman"/>
              <w:sz w:val="24"/>
              <w:szCs w:val="24"/>
            </w:rPr>
            <w:fldChar w:fldCharType="end"/>
          </w:r>
        </w:sdtContent>
      </w:sdt>
      <w:r w:rsidR="00917542" w:rsidRPr="004659AC">
        <w:rPr>
          <w:rFonts w:ascii="Times New Roman" w:hAnsi="Times New Roman" w:cs="Times New Roman"/>
          <w:sz w:val="24"/>
          <w:szCs w:val="24"/>
        </w:rPr>
        <w:t xml:space="preserve"> or lack of support from key stakeholders.</w:t>
      </w:r>
      <w:r w:rsidR="00DB260F">
        <w:rPr>
          <w:rFonts w:ascii="Times New Roman" w:hAnsi="Times New Roman" w:cs="Times New Roman"/>
          <w:sz w:val="24"/>
          <w:szCs w:val="24"/>
        </w:rPr>
        <w:t xml:space="preserve"> When Debenhams Redesigned strategy was announced</w:t>
      </w:r>
      <w:r>
        <w:rPr>
          <w:rFonts w:ascii="Times New Roman" w:hAnsi="Times New Roman" w:cs="Times New Roman"/>
          <w:sz w:val="24"/>
          <w:szCs w:val="24"/>
        </w:rPr>
        <w:t xml:space="preserve"> </w:t>
      </w:r>
      <w:sdt>
        <w:sdtPr>
          <w:rPr>
            <w:rFonts w:ascii="Times New Roman" w:hAnsi="Times New Roman" w:cs="Times New Roman"/>
            <w:sz w:val="24"/>
            <w:szCs w:val="24"/>
          </w:rPr>
          <w:id w:val="-30277114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Law21 \l 2057 </w:instrText>
          </w:r>
          <w:r>
            <w:rPr>
              <w:rFonts w:ascii="Times New Roman" w:hAnsi="Times New Roman" w:cs="Times New Roman"/>
              <w:sz w:val="24"/>
              <w:szCs w:val="24"/>
            </w:rPr>
            <w:fldChar w:fldCharType="separate"/>
          </w:r>
          <w:r w:rsidRPr="00B309D2">
            <w:rPr>
              <w:rFonts w:ascii="Times New Roman" w:hAnsi="Times New Roman" w:cs="Times New Roman"/>
              <w:noProof/>
              <w:sz w:val="24"/>
              <w:szCs w:val="24"/>
            </w:rPr>
            <w:t>(Sutherland, 2018)</w:t>
          </w:r>
          <w:r>
            <w:rPr>
              <w:rFonts w:ascii="Times New Roman" w:hAnsi="Times New Roman" w:cs="Times New Roman"/>
              <w:sz w:val="24"/>
              <w:szCs w:val="24"/>
            </w:rPr>
            <w:fldChar w:fldCharType="end"/>
          </w:r>
        </w:sdtContent>
      </w:sdt>
      <w:r w:rsidR="00DB260F">
        <w:rPr>
          <w:rFonts w:ascii="Times New Roman" w:hAnsi="Times New Roman" w:cs="Times New Roman"/>
          <w:sz w:val="24"/>
          <w:szCs w:val="24"/>
        </w:rPr>
        <w:t xml:space="preserve">, investors did not respond the way Debenhams was hoping for, and their shares have dropped </w:t>
      </w:r>
      <w:sdt>
        <w:sdtPr>
          <w:rPr>
            <w:rFonts w:ascii="Times New Roman" w:hAnsi="Times New Roman" w:cs="Times New Roman"/>
            <w:sz w:val="24"/>
            <w:szCs w:val="24"/>
          </w:rPr>
          <w:id w:val="832877582"/>
          <w:citation/>
        </w:sdtPr>
        <w:sdtContent>
          <w:r w:rsidR="00DB260F">
            <w:rPr>
              <w:rFonts w:ascii="Times New Roman" w:hAnsi="Times New Roman" w:cs="Times New Roman"/>
              <w:sz w:val="24"/>
              <w:szCs w:val="24"/>
            </w:rPr>
            <w:fldChar w:fldCharType="begin"/>
          </w:r>
          <w:r w:rsidR="00DB260F">
            <w:rPr>
              <w:rFonts w:ascii="Times New Roman" w:hAnsi="Times New Roman" w:cs="Times New Roman"/>
              <w:sz w:val="24"/>
              <w:szCs w:val="24"/>
            </w:rPr>
            <w:instrText xml:space="preserve"> CITATION Naz19 \l 2057 </w:instrText>
          </w:r>
          <w:r w:rsidR="00DB260F">
            <w:rPr>
              <w:rFonts w:ascii="Times New Roman" w:hAnsi="Times New Roman" w:cs="Times New Roman"/>
              <w:sz w:val="24"/>
              <w:szCs w:val="24"/>
            </w:rPr>
            <w:fldChar w:fldCharType="separate"/>
          </w:r>
          <w:r w:rsidR="00DB260F" w:rsidRPr="00DB260F">
            <w:rPr>
              <w:rFonts w:ascii="Times New Roman" w:hAnsi="Times New Roman" w:cs="Times New Roman"/>
              <w:noProof/>
              <w:sz w:val="24"/>
              <w:szCs w:val="24"/>
            </w:rPr>
            <w:t>(Nazir, 2019)</w:t>
          </w:r>
          <w:r w:rsidR="00DB260F">
            <w:rPr>
              <w:rFonts w:ascii="Times New Roman" w:hAnsi="Times New Roman" w:cs="Times New Roman"/>
              <w:sz w:val="24"/>
              <w:szCs w:val="24"/>
            </w:rPr>
            <w:fldChar w:fldCharType="end"/>
          </w:r>
        </w:sdtContent>
      </w:sdt>
      <w:r w:rsidR="00DB260F">
        <w:rPr>
          <w:rFonts w:ascii="Times New Roman" w:hAnsi="Times New Roman" w:cs="Times New Roman"/>
          <w:sz w:val="24"/>
          <w:szCs w:val="24"/>
        </w:rPr>
        <w:t>.</w:t>
      </w:r>
      <w:r w:rsidR="00917542" w:rsidRPr="004659AC">
        <w:rPr>
          <w:rFonts w:ascii="Times New Roman" w:hAnsi="Times New Roman" w:cs="Times New Roman"/>
          <w:sz w:val="24"/>
          <w:szCs w:val="24"/>
        </w:rPr>
        <w:t xml:space="preserve"> External restraining forces could include competition from other</w:t>
      </w:r>
      <w:r w:rsidR="00DB260F">
        <w:rPr>
          <w:rFonts w:ascii="Times New Roman" w:hAnsi="Times New Roman" w:cs="Times New Roman"/>
          <w:sz w:val="24"/>
          <w:szCs w:val="24"/>
        </w:rPr>
        <w:t>, mostly online</w:t>
      </w:r>
      <w:r w:rsidR="00917542" w:rsidRPr="004659AC">
        <w:rPr>
          <w:rFonts w:ascii="Times New Roman" w:hAnsi="Times New Roman" w:cs="Times New Roman"/>
          <w:sz w:val="24"/>
          <w:szCs w:val="24"/>
        </w:rPr>
        <w:t xml:space="preserve"> retailers, economic uncertainty</w:t>
      </w:r>
      <w:r w:rsidR="00DB260F">
        <w:rPr>
          <w:rFonts w:ascii="Times New Roman" w:hAnsi="Times New Roman" w:cs="Times New Roman"/>
          <w:sz w:val="24"/>
          <w:szCs w:val="24"/>
        </w:rPr>
        <w:t xml:space="preserve"> </w:t>
      </w:r>
      <w:r w:rsidR="00494F2F">
        <w:rPr>
          <w:rFonts w:ascii="Times New Roman" w:hAnsi="Times New Roman" w:cs="Times New Roman"/>
          <w:sz w:val="24"/>
          <w:szCs w:val="24"/>
        </w:rPr>
        <w:t xml:space="preserve">and </w:t>
      </w:r>
      <w:r w:rsidR="00494F2F" w:rsidRPr="004659AC">
        <w:rPr>
          <w:rFonts w:ascii="Times New Roman" w:hAnsi="Times New Roman" w:cs="Times New Roman"/>
          <w:sz w:val="24"/>
          <w:szCs w:val="24"/>
        </w:rPr>
        <w:t>regulatory changes</w:t>
      </w:r>
      <w:r w:rsidR="00494F2F">
        <w:rPr>
          <w:rFonts w:ascii="Times New Roman" w:hAnsi="Times New Roman" w:cs="Times New Roman"/>
          <w:sz w:val="24"/>
          <w:szCs w:val="24"/>
        </w:rPr>
        <w:t xml:space="preserve"> </w:t>
      </w:r>
      <w:r w:rsidR="00DB260F">
        <w:rPr>
          <w:rFonts w:ascii="Times New Roman" w:hAnsi="Times New Roman" w:cs="Times New Roman"/>
          <w:sz w:val="24"/>
          <w:szCs w:val="24"/>
        </w:rPr>
        <w:t>generated by Covid-19</w:t>
      </w:r>
      <w:r w:rsidR="00494F2F">
        <w:rPr>
          <w:rFonts w:ascii="Times New Roman" w:hAnsi="Times New Roman" w:cs="Times New Roman"/>
          <w:sz w:val="24"/>
          <w:szCs w:val="24"/>
        </w:rPr>
        <w:t xml:space="preserve"> and BREXIT </w:t>
      </w:r>
      <w:sdt>
        <w:sdtPr>
          <w:rPr>
            <w:rFonts w:ascii="Times New Roman" w:hAnsi="Times New Roman" w:cs="Times New Roman"/>
            <w:sz w:val="24"/>
            <w:szCs w:val="24"/>
          </w:rPr>
          <w:id w:val="268371471"/>
          <w:citation/>
        </w:sdtPr>
        <w:sdtContent>
          <w:r w:rsidR="00494F2F">
            <w:rPr>
              <w:rFonts w:ascii="Times New Roman" w:hAnsi="Times New Roman" w:cs="Times New Roman"/>
              <w:sz w:val="24"/>
              <w:szCs w:val="24"/>
            </w:rPr>
            <w:fldChar w:fldCharType="begin"/>
          </w:r>
          <w:r w:rsidR="00494F2F">
            <w:rPr>
              <w:rFonts w:ascii="Times New Roman" w:hAnsi="Times New Roman" w:cs="Times New Roman"/>
              <w:sz w:val="24"/>
              <w:szCs w:val="24"/>
            </w:rPr>
            <w:instrText xml:space="preserve"> CITATION The19 \l 2057 </w:instrText>
          </w:r>
          <w:r w:rsidR="00494F2F">
            <w:rPr>
              <w:rFonts w:ascii="Times New Roman" w:hAnsi="Times New Roman" w:cs="Times New Roman"/>
              <w:sz w:val="24"/>
              <w:szCs w:val="24"/>
            </w:rPr>
            <w:fldChar w:fldCharType="separate"/>
          </w:r>
          <w:r w:rsidR="00494F2F" w:rsidRPr="00494F2F">
            <w:rPr>
              <w:rFonts w:ascii="Times New Roman" w:hAnsi="Times New Roman" w:cs="Times New Roman"/>
              <w:noProof/>
              <w:sz w:val="24"/>
              <w:szCs w:val="24"/>
            </w:rPr>
            <w:t>(The Economist, 2019)</w:t>
          </w:r>
          <w:r w:rsidR="00494F2F">
            <w:rPr>
              <w:rFonts w:ascii="Times New Roman" w:hAnsi="Times New Roman" w:cs="Times New Roman"/>
              <w:sz w:val="24"/>
              <w:szCs w:val="24"/>
            </w:rPr>
            <w:fldChar w:fldCharType="end"/>
          </w:r>
        </w:sdtContent>
      </w:sdt>
      <w:r w:rsidR="00494F2F">
        <w:rPr>
          <w:rFonts w:ascii="Times New Roman" w:hAnsi="Times New Roman" w:cs="Times New Roman"/>
          <w:sz w:val="24"/>
          <w:szCs w:val="24"/>
        </w:rPr>
        <w:t xml:space="preserve">. </w:t>
      </w:r>
    </w:p>
    <w:p w14:paraId="3AFBFD90" w14:textId="703B55E0" w:rsidR="002871F6" w:rsidRDefault="002871F6" w:rsidP="004659AC">
      <w:pPr>
        <w:spacing w:line="480" w:lineRule="auto"/>
        <w:jc w:val="both"/>
        <w:rPr>
          <w:rFonts w:ascii="Times New Roman" w:hAnsi="Times New Roman" w:cs="Times New Roman"/>
          <w:sz w:val="24"/>
          <w:szCs w:val="24"/>
        </w:rPr>
      </w:pPr>
    </w:p>
    <w:p w14:paraId="2F5A670A" w14:textId="0EADBC20" w:rsidR="002871F6" w:rsidRPr="004659AC" w:rsidRDefault="002871F6" w:rsidP="002871F6">
      <w:pPr>
        <w:pStyle w:val="Heading3"/>
      </w:pPr>
      <w:bookmarkStart w:id="7" w:name="_Toc133607651"/>
      <w:r>
        <w:t xml:space="preserve">Lewin’s </w:t>
      </w:r>
      <w:r w:rsidR="00EE3D77">
        <w:t>3-stage</w:t>
      </w:r>
      <w:r>
        <w:t xml:space="preserve"> model of change</w:t>
      </w:r>
      <w:bookmarkEnd w:id="7"/>
    </w:p>
    <w:p w14:paraId="5899DDA8" w14:textId="346902EF" w:rsidR="000E0CF2" w:rsidRDefault="000E0CF2" w:rsidP="007231DB">
      <w:pPr>
        <w:spacing w:line="480" w:lineRule="auto"/>
        <w:jc w:val="both"/>
        <w:rPr>
          <w:rFonts w:ascii="Times New Roman" w:hAnsi="Times New Roman" w:cs="Times New Roman"/>
          <w:sz w:val="24"/>
          <w:szCs w:val="24"/>
        </w:rPr>
      </w:pPr>
    </w:p>
    <w:p w14:paraId="3BA266D6" w14:textId="05694E0E" w:rsidR="002871F6" w:rsidRDefault="00EE3D77"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implement a successful change in an organisation, management has to implement a combination of so called hard and soft areas. Hard areas usually involve project planning, use of technology and implementing new software and hardware. The soft areas </w:t>
      </w:r>
      <w:proofErr w:type="gramStart"/>
      <w:r>
        <w:rPr>
          <w:rFonts w:ascii="Times New Roman" w:hAnsi="Times New Roman" w:cs="Times New Roman"/>
          <w:sz w:val="24"/>
          <w:szCs w:val="24"/>
        </w:rPr>
        <w:t>include usually</w:t>
      </w:r>
      <w:proofErr w:type="gramEnd"/>
      <w:r>
        <w:rPr>
          <w:rFonts w:ascii="Times New Roman" w:hAnsi="Times New Roman" w:cs="Times New Roman"/>
          <w:sz w:val="24"/>
          <w:szCs w:val="24"/>
        </w:rPr>
        <w:t xml:space="preserve"> the areas of planning that involve people. It is about decisions that will impact employees, new methods and ways of working </w:t>
      </w:r>
      <w:sdt>
        <w:sdtPr>
          <w:rPr>
            <w:rFonts w:ascii="Times New Roman" w:hAnsi="Times New Roman" w:cs="Times New Roman"/>
            <w:sz w:val="24"/>
            <w:szCs w:val="24"/>
          </w:rPr>
          <w:id w:val="-36853649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Sar13 \l 2057 </w:instrText>
          </w:r>
          <w:r>
            <w:rPr>
              <w:rFonts w:ascii="Times New Roman" w:hAnsi="Times New Roman" w:cs="Times New Roman"/>
              <w:sz w:val="24"/>
              <w:szCs w:val="24"/>
            </w:rPr>
            <w:fldChar w:fldCharType="separate"/>
          </w:r>
          <w:r w:rsidRPr="00EE3D77">
            <w:rPr>
              <w:rFonts w:ascii="Times New Roman" w:hAnsi="Times New Roman" w:cs="Times New Roman"/>
              <w:noProof/>
              <w:sz w:val="24"/>
              <w:szCs w:val="24"/>
            </w:rPr>
            <w:t>(Sarayeh, et al., 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3E419B9" w14:textId="4B1D6276" w:rsidR="00EE3D77" w:rsidRDefault="00EE3D77"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Kurt Lewin based his model on the physical properties of water. He has developed a model where management will have to unfreeze the current way of things being done, implement the change and lastly refreeze </w:t>
      </w:r>
      <w:r w:rsidR="0057798B">
        <w:rPr>
          <w:rFonts w:ascii="Times New Roman" w:hAnsi="Times New Roman" w:cs="Times New Roman"/>
          <w:sz w:val="24"/>
          <w:szCs w:val="24"/>
        </w:rPr>
        <w:t xml:space="preserve">when the changes have been implemented (Figure 2). </w:t>
      </w:r>
      <w:r w:rsidR="001D57D0">
        <w:rPr>
          <w:rFonts w:ascii="Times New Roman" w:hAnsi="Times New Roman" w:cs="Times New Roman"/>
          <w:sz w:val="24"/>
          <w:szCs w:val="24"/>
        </w:rPr>
        <w:t xml:space="preserve">This model has been used for decades and its simplicity is the key to success </w:t>
      </w:r>
      <w:sdt>
        <w:sdtPr>
          <w:rPr>
            <w:rFonts w:ascii="Times New Roman" w:hAnsi="Times New Roman" w:cs="Times New Roman"/>
            <w:sz w:val="24"/>
            <w:szCs w:val="24"/>
          </w:rPr>
          <w:id w:val="-1040670368"/>
          <w:citation/>
        </w:sdtPr>
        <w:sdtContent>
          <w:r w:rsidR="001D57D0">
            <w:rPr>
              <w:rFonts w:ascii="Times New Roman" w:hAnsi="Times New Roman" w:cs="Times New Roman"/>
              <w:sz w:val="24"/>
              <w:szCs w:val="24"/>
            </w:rPr>
            <w:fldChar w:fldCharType="begin"/>
          </w:r>
          <w:r w:rsidR="001D57D0">
            <w:rPr>
              <w:rFonts w:ascii="Times New Roman" w:hAnsi="Times New Roman" w:cs="Times New Roman"/>
              <w:sz w:val="24"/>
              <w:szCs w:val="24"/>
            </w:rPr>
            <w:instrText xml:space="preserve"> CITATION Tra20 \l 2057 </w:instrText>
          </w:r>
          <w:r w:rsidR="001D57D0">
            <w:rPr>
              <w:rFonts w:ascii="Times New Roman" w:hAnsi="Times New Roman" w:cs="Times New Roman"/>
              <w:sz w:val="24"/>
              <w:szCs w:val="24"/>
            </w:rPr>
            <w:fldChar w:fldCharType="separate"/>
          </w:r>
          <w:r w:rsidR="001D57D0" w:rsidRPr="001D57D0">
            <w:rPr>
              <w:rFonts w:ascii="Times New Roman" w:hAnsi="Times New Roman" w:cs="Times New Roman"/>
              <w:noProof/>
              <w:sz w:val="24"/>
              <w:szCs w:val="24"/>
            </w:rPr>
            <w:t>(Tracy, 2020)</w:t>
          </w:r>
          <w:r w:rsidR="001D57D0">
            <w:rPr>
              <w:rFonts w:ascii="Times New Roman" w:hAnsi="Times New Roman" w:cs="Times New Roman"/>
              <w:sz w:val="24"/>
              <w:szCs w:val="24"/>
            </w:rPr>
            <w:fldChar w:fldCharType="end"/>
          </w:r>
        </w:sdtContent>
      </w:sdt>
      <w:r w:rsidR="001D57D0">
        <w:rPr>
          <w:rFonts w:ascii="Times New Roman" w:hAnsi="Times New Roman" w:cs="Times New Roman"/>
          <w:sz w:val="24"/>
          <w:szCs w:val="24"/>
        </w:rPr>
        <w:t xml:space="preserve">. </w:t>
      </w:r>
    </w:p>
    <w:p w14:paraId="4D4D812F" w14:textId="3161C330" w:rsidR="0057798B" w:rsidRDefault="0057798B" w:rsidP="007231DB">
      <w:pPr>
        <w:spacing w:line="480" w:lineRule="auto"/>
        <w:jc w:val="both"/>
        <w:rPr>
          <w:rFonts w:ascii="Times New Roman" w:hAnsi="Times New Roman" w:cs="Times New Roman"/>
          <w:sz w:val="24"/>
          <w:szCs w:val="24"/>
        </w:rPr>
      </w:pPr>
    </w:p>
    <w:p w14:paraId="0E89DD7C" w14:textId="1BC69262" w:rsidR="0057798B" w:rsidRDefault="0057798B" w:rsidP="0057798B">
      <w:pPr>
        <w:spacing w:line="480" w:lineRule="auto"/>
        <w:jc w:val="center"/>
        <w:rPr>
          <w:rFonts w:ascii="Times New Roman" w:hAnsi="Times New Roman" w:cs="Times New Roman"/>
          <w:sz w:val="24"/>
          <w:szCs w:val="24"/>
        </w:rPr>
      </w:pPr>
      <w:r w:rsidRPr="0057798B">
        <w:rPr>
          <w:rFonts w:ascii="Times New Roman" w:hAnsi="Times New Roman" w:cs="Times New Roman"/>
          <w:sz w:val="24"/>
          <w:szCs w:val="24"/>
        </w:rPr>
        <w:drawing>
          <wp:inline distT="0" distB="0" distL="0" distR="0" wp14:anchorId="4AD2A340" wp14:editId="02FC1537">
            <wp:extent cx="5731510" cy="1906270"/>
            <wp:effectExtent l="0" t="0" r="2540" b="0"/>
            <wp:docPr id="113946483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64837" name="Picture 1" descr="Text&#10;&#10;Description automatically generated"/>
                    <pic:cNvPicPr/>
                  </pic:nvPicPr>
                  <pic:blipFill>
                    <a:blip r:embed="rId8"/>
                    <a:stretch>
                      <a:fillRect/>
                    </a:stretch>
                  </pic:blipFill>
                  <pic:spPr>
                    <a:xfrm>
                      <a:off x="0" y="0"/>
                      <a:ext cx="5731510" cy="1906270"/>
                    </a:xfrm>
                    <a:prstGeom prst="rect">
                      <a:avLst/>
                    </a:prstGeom>
                  </pic:spPr>
                </pic:pic>
              </a:graphicData>
            </a:graphic>
          </wp:inline>
        </w:drawing>
      </w:r>
    </w:p>
    <w:p w14:paraId="2BEA844F" w14:textId="79F3A918" w:rsidR="0057798B" w:rsidRPr="0057798B" w:rsidRDefault="0057798B" w:rsidP="0057798B">
      <w:pPr>
        <w:spacing w:line="480" w:lineRule="auto"/>
        <w:jc w:val="center"/>
        <w:rPr>
          <w:rFonts w:ascii="Times New Roman" w:hAnsi="Times New Roman" w:cs="Times New Roman"/>
        </w:rPr>
      </w:pPr>
      <w:r w:rsidRPr="0057798B">
        <w:rPr>
          <w:rFonts w:ascii="Times New Roman" w:hAnsi="Times New Roman" w:cs="Times New Roman"/>
        </w:rPr>
        <w:t>Figure 2.: Lewin’s 3-stage model of change (</w:t>
      </w:r>
      <w:sdt>
        <w:sdtPr>
          <w:rPr>
            <w:rFonts w:ascii="Times New Roman" w:hAnsi="Times New Roman" w:cs="Times New Roman"/>
          </w:rPr>
          <w:id w:val="1103686130"/>
          <w:citation/>
        </w:sdtPr>
        <w:sdtContent>
          <w:r w:rsidRPr="0057798B">
            <w:rPr>
              <w:rFonts w:ascii="Times New Roman" w:hAnsi="Times New Roman" w:cs="Times New Roman"/>
            </w:rPr>
            <w:fldChar w:fldCharType="begin"/>
          </w:r>
          <w:r w:rsidRPr="0057798B">
            <w:rPr>
              <w:rFonts w:ascii="Times New Roman" w:hAnsi="Times New Roman" w:cs="Times New Roman"/>
            </w:rPr>
            <w:instrText xml:space="preserve"> CITATION Tra20 \l 2057 </w:instrText>
          </w:r>
          <w:r w:rsidRPr="0057798B">
            <w:rPr>
              <w:rFonts w:ascii="Times New Roman" w:hAnsi="Times New Roman" w:cs="Times New Roman"/>
            </w:rPr>
            <w:fldChar w:fldCharType="separate"/>
          </w:r>
          <w:r w:rsidRPr="0057798B">
            <w:rPr>
              <w:rFonts w:ascii="Times New Roman" w:hAnsi="Times New Roman" w:cs="Times New Roman"/>
              <w:noProof/>
            </w:rPr>
            <w:t xml:space="preserve"> (Tracy, 2020)</w:t>
          </w:r>
          <w:r w:rsidRPr="0057798B">
            <w:rPr>
              <w:rFonts w:ascii="Times New Roman" w:hAnsi="Times New Roman" w:cs="Times New Roman"/>
            </w:rPr>
            <w:fldChar w:fldCharType="end"/>
          </w:r>
        </w:sdtContent>
      </w:sdt>
    </w:p>
    <w:p w14:paraId="7711825B" w14:textId="28AB4DCA" w:rsidR="002D024E" w:rsidRDefault="00494F2F" w:rsidP="00494F2F">
      <w:pPr>
        <w:pStyle w:val="Heading1"/>
      </w:pPr>
      <w:bookmarkStart w:id="8" w:name="_Toc133607652"/>
      <w:r>
        <w:t>Stakeholder’s</w:t>
      </w:r>
      <w:r w:rsidR="002D024E">
        <w:t xml:space="preserve"> analysis and mapping</w:t>
      </w:r>
      <w:bookmarkEnd w:id="8"/>
    </w:p>
    <w:p w14:paraId="4ED3FC93" w14:textId="4743C8E0" w:rsidR="00494F2F" w:rsidRDefault="00494F2F" w:rsidP="007231DB">
      <w:pPr>
        <w:spacing w:line="480" w:lineRule="auto"/>
        <w:jc w:val="both"/>
        <w:rPr>
          <w:rFonts w:ascii="Times New Roman" w:hAnsi="Times New Roman" w:cs="Times New Roman"/>
          <w:sz w:val="24"/>
          <w:szCs w:val="24"/>
        </w:rPr>
      </w:pPr>
    </w:p>
    <w:p w14:paraId="0E7E1564" w14:textId="3A20591F" w:rsidR="00BC2104" w:rsidRDefault="00BC2104"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Stakeholder in business usually is an individual, group, or party that has some sort of interest in an organisation and its financial results. </w:t>
      </w:r>
      <w:r w:rsidR="00D77CB5">
        <w:rPr>
          <w:rFonts w:ascii="Times New Roman" w:hAnsi="Times New Roman" w:cs="Times New Roman"/>
          <w:sz w:val="24"/>
          <w:szCs w:val="24"/>
        </w:rPr>
        <w:t xml:space="preserve">A stakeholder will either affect or will be affected by an organisation’s operations and performance. There are generally two main types of stakeholders. Internal stakeholders such as employees, owners or investors have a direct relationship with the company. External shareholders, like suppliers, creditors, </w:t>
      </w:r>
      <w:r w:rsidR="00D34ED0">
        <w:rPr>
          <w:rFonts w:ascii="Times New Roman" w:hAnsi="Times New Roman" w:cs="Times New Roman"/>
          <w:sz w:val="24"/>
          <w:szCs w:val="24"/>
        </w:rPr>
        <w:t>governments,</w:t>
      </w:r>
      <w:r w:rsidR="00D77CB5">
        <w:rPr>
          <w:rFonts w:ascii="Times New Roman" w:hAnsi="Times New Roman" w:cs="Times New Roman"/>
          <w:sz w:val="24"/>
          <w:szCs w:val="24"/>
        </w:rPr>
        <w:t xml:space="preserve"> and different public groups will not have direct interest in working with the organization, but in one way or another, they are affected by the businesses operations and their outcomes </w:t>
      </w:r>
      <w:sdt>
        <w:sdtPr>
          <w:rPr>
            <w:rFonts w:ascii="Times New Roman" w:hAnsi="Times New Roman" w:cs="Times New Roman"/>
            <w:sz w:val="24"/>
            <w:szCs w:val="24"/>
          </w:rPr>
          <w:id w:val="613569029"/>
          <w:citation/>
        </w:sdtPr>
        <w:sdtContent>
          <w:r w:rsidR="00D77CB5">
            <w:rPr>
              <w:rFonts w:ascii="Times New Roman" w:hAnsi="Times New Roman" w:cs="Times New Roman"/>
              <w:sz w:val="24"/>
              <w:szCs w:val="24"/>
            </w:rPr>
            <w:fldChar w:fldCharType="begin"/>
          </w:r>
          <w:r w:rsidR="00D77CB5">
            <w:rPr>
              <w:rFonts w:ascii="Times New Roman" w:hAnsi="Times New Roman" w:cs="Times New Roman"/>
              <w:sz w:val="24"/>
              <w:szCs w:val="24"/>
            </w:rPr>
            <w:instrText xml:space="preserve"> CITATION SWO23 \l 2057 </w:instrText>
          </w:r>
          <w:r w:rsidR="00D77CB5">
            <w:rPr>
              <w:rFonts w:ascii="Times New Roman" w:hAnsi="Times New Roman" w:cs="Times New Roman"/>
              <w:sz w:val="24"/>
              <w:szCs w:val="24"/>
            </w:rPr>
            <w:fldChar w:fldCharType="separate"/>
          </w:r>
          <w:r w:rsidR="00D77CB5" w:rsidRPr="00D77CB5">
            <w:rPr>
              <w:rFonts w:ascii="Times New Roman" w:hAnsi="Times New Roman" w:cs="Times New Roman"/>
              <w:noProof/>
              <w:sz w:val="24"/>
              <w:szCs w:val="24"/>
            </w:rPr>
            <w:t>(Fernando, 2023)</w:t>
          </w:r>
          <w:r w:rsidR="00D77CB5">
            <w:rPr>
              <w:rFonts w:ascii="Times New Roman" w:hAnsi="Times New Roman" w:cs="Times New Roman"/>
              <w:sz w:val="24"/>
              <w:szCs w:val="24"/>
            </w:rPr>
            <w:fldChar w:fldCharType="end"/>
          </w:r>
        </w:sdtContent>
      </w:sdt>
      <w:r w:rsidR="00EB03C6">
        <w:rPr>
          <w:rFonts w:ascii="Times New Roman" w:hAnsi="Times New Roman" w:cs="Times New Roman"/>
          <w:sz w:val="24"/>
          <w:szCs w:val="24"/>
        </w:rPr>
        <w:t>.</w:t>
      </w:r>
      <w:r w:rsidR="00D77CB5">
        <w:rPr>
          <w:rFonts w:ascii="Times New Roman" w:hAnsi="Times New Roman" w:cs="Times New Roman"/>
          <w:sz w:val="24"/>
          <w:szCs w:val="24"/>
        </w:rPr>
        <w:t xml:space="preserve"> </w:t>
      </w:r>
      <w:r>
        <w:rPr>
          <w:rFonts w:ascii="Times New Roman" w:hAnsi="Times New Roman" w:cs="Times New Roman"/>
          <w:sz w:val="24"/>
          <w:szCs w:val="24"/>
        </w:rPr>
        <w:t>Most commonly stakeholders are employees, customers, shareholders, suppliers, communities and governments. As stakeholders have such a divers</w:t>
      </w:r>
      <w:r w:rsidR="00BD630E">
        <w:rPr>
          <w:rFonts w:ascii="Times New Roman" w:hAnsi="Times New Roman" w:cs="Times New Roman"/>
          <w:sz w:val="24"/>
          <w:szCs w:val="24"/>
        </w:rPr>
        <w:t>e</w:t>
      </w:r>
      <w:r>
        <w:rPr>
          <w:rFonts w:ascii="Times New Roman" w:hAnsi="Times New Roman" w:cs="Times New Roman"/>
          <w:sz w:val="24"/>
          <w:szCs w:val="24"/>
        </w:rPr>
        <w:t xml:space="preserve"> </w:t>
      </w:r>
      <w:r w:rsidR="00BD630E">
        <w:rPr>
          <w:rFonts w:ascii="Times New Roman" w:hAnsi="Times New Roman" w:cs="Times New Roman"/>
          <w:sz w:val="24"/>
          <w:szCs w:val="24"/>
        </w:rPr>
        <w:t xml:space="preserve">background, </w:t>
      </w:r>
      <w:r w:rsidR="00BD630E">
        <w:rPr>
          <w:rFonts w:ascii="Times New Roman" w:hAnsi="Times New Roman" w:cs="Times New Roman"/>
          <w:sz w:val="24"/>
          <w:szCs w:val="24"/>
        </w:rPr>
        <w:lastRenderedPageBreak/>
        <w:t xml:space="preserve">they all have different interests in a company, so the organisation will try to please all of them as much as they can </w:t>
      </w:r>
      <w:sdt>
        <w:sdtPr>
          <w:rPr>
            <w:rFonts w:ascii="Times New Roman" w:hAnsi="Times New Roman" w:cs="Times New Roman"/>
            <w:sz w:val="24"/>
            <w:szCs w:val="24"/>
          </w:rPr>
          <w:id w:val="-773632780"/>
          <w:citation/>
        </w:sdtPr>
        <w:sdtContent>
          <w:r w:rsidR="00BD630E">
            <w:rPr>
              <w:rFonts w:ascii="Times New Roman" w:hAnsi="Times New Roman" w:cs="Times New Roman"/>
              <w:sz w:val="24"/>
              <w:szCs w:val="24"/>
            </w:rPr>
            <w:fldChar w:fldCharType="begin"/>
          </w:r>
          <w:r w:rsidR="00BD630E">
            <w:rPr>
              <w:rFonts w:ascii="Times New Roman" w:hAnsi="Times New Roman" w:cs="Times New Roman"/>
              <w:sz w:val="24"/>
              <w:szCs w:val="24"/>
            </w:rPr>
            <w:instrText xml:space="preserve"> CITATION CFI234 \l 2057 </w:instrText>
          </w:r>
          <w:r w:rsidR="00BD630E">
            <w:rPr>
              <w:rFonts w:ascii="Times New Roman" w:hAnsi="Times New Roman" w:cs="Times New Roman"/>
              <w:sz w:val="24"/>
              <w:szCs w:val="24"/>
            </w:rPr>
            <w:fldChar w:fldCharType="separate"/>
          </w:r>
          <w:r w:rsidR="00BD630E" w:rsidRPr="00BD630E">
            <w:rPr>
              <w:rFonts w:ascii="Times New Roman" w:hAnsi="Times New Roman" w:cs="Times New Roman"/>
              <w:noProof/>
              <w:sz w:val="24"/>
              <w:szCs w:val="24"/>
            </w:rPr>
            <w:t>(CFI Team, 2023)</w:t>
          </w:r>
          <w:r w:rsidR="00BD630E">
            <w:rPr>
              <w:rFonts w:ascii="Times New Roman" w:hAnsi="Times New Roman" w:cs="Times New Roman"/>
              <w:sz w:val="24"/>
              <w:szCs w:val="24"/>
            </w:rPr>
            <w:fldChar w:fldCharType="end"/>
          </w:r>
        </w:sdtContent>
      </w:sdt>
      <w:r w:rsidR="00BD630E">
        <w:rPr>
          <w:rFonts w:ascii="Times New Roman" w:hAnsi="Times New Roman" w:cs="Times New Roman"/>
          <w:sz w:val="24"/>
          <w:szCs w:val="24"/>
        </w:rPr>
        <w:t>.</w:t>
      </w:r>
    </w:p>
    <w:p w14:paraId="42D92AFC" w14:textId="2B1B588E" w:rsidR="00560A83" w:rsidRDefault="00560A83"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managers have to make decisions reflecting the company’s stakeholders’ interests in order to be able to continue cooperating with them. Some of Debenhams’ stakeholders are the customers, their </w:t>
      </w:r>
      <w:r w:rsidR="00BC2104">
        <w:rPr>
          <w:rFonts w:ascii="Times New Roman" w:hAnsi="Times New Roman" w:cs="Times New Roman"/>
          <w:sz w:val="24"/>
          <w:szCs w:val="24"/>
        </w:rPr>
        <w:t>employees,</w:t>
      </w:r>
      <w:r>
        <w:rPr>
          <w:rFonts w:ascii="Times New Roman" w:hAnsi="Times New Roman" w:cs="Times New Roman"/>
          <w:sz w:val="24"/>
          <w:szCs w:val="24"/>
        </w:rPr>
        <w:t xml:space="preserve"> and corporate shareholders. By default, customers </w:t>
      </w:r>
      <w:r w:rsidR="00BC2104">
        <w:rPr>
          <w:rFonts w:ascii="Times New Roman" w:hAnsi="Times New Roman" w:cs="Times New Roman"/>
          <w:sz w:val="24"/>
          <w:szCs w:val="24"/>
        </w:rPr>
        <w:t>represent the business’ existence, while employees are acting like a linking agent between a business’ operations, products and services, and the customers, while corporate shareholders hold percentages in the business, by owning shares</w:t>
      </w:r>
      <w:sdt>
        <w:sdtPr>
          <w:rPr>
            <w:rFonts w:ascii="Times New Roman" w:hAnsi="Times New Roman" w:cs="Times New Roman"/>
            <w:sz w:val="24"/>
            <w:szCs w:val="24"/>
          </w:rPr>
          <w:id w:val="1190720936"/>
          <w:citation/>
        </w:sdtPr>
        <w:sdtContent>
          <w:r w:rsidR="00BC2104">
            <w:rPr>
              <w:rFonts w:ascii="Times New Roman" w:hAnsi="Times New Roman" w:cs="Times New Roman"/>
              <w:sz w:val="24"/>
              <w:szCs w:val="24"/>
            </w:rPr>
            <w:fldChar w:fldCharType="begin"/>
          </w:r>
          <w:r w:rsidR="00BC2104">
            <w:rPr>
              <w:rFonts w:ascii="Times New Roman" w:hAnsi="Times New Roman" w:cs="Times New Roman"/>
              <w:sz w:val="24"/>
              <w:szCs w:val="24"/>
            </w:rPr>
            <w:instrText xml:space="preserve"> CITATION Stu23 \l 2057 </w:instrText>
          </w:r>
          <w:r w:rsidR="00BC2104">
            <w:rPr>
              <w:rFonts w:ascii="Times New Roman" w:hAnsi="Times New Roman" w:cs="Times New Roman"/>
              <w:sz w:val="24"/>
              <w:szCs w:val="24"/>
            </w:rPr>
            <w:fldChar w:fldCharType="separate"/>
          </w:r>
          <w:r w:rsidR="00BC2104">
            <w:rPr>
              <w:rFonts w:ascii="Times New Roman" w:hAnsi="Times New Roman" w:cs="Times New Roman"/>
              <w:noProof/>
              <w:sz w:val="24"/>
              <w:szCs w:val="24"/>
            </w:rPr>
            <w:t xml:space="preserve"> </w:t>
          </w:r>
          <w:r w:rsidR="00BC2104" w:rsidRPr="00BC2104">
            <w:rPr>
              <w:rFonts w:ascii="Times New Roman" w:hAnsi="Times New Roman" w:cs="Times New Roman"/>
              <w:noProof/>
              <w:sz w:val="24"/>
              <w:szCs w:val="24"/>
            </w:rPr>
            <w:t>(StudentShare, 2023)</w:t>
          </w:r>
          <w:r w:rsidR="00BC2104">
            <w:rPr>
              <w:rFonts w:ascii="Times New Roman" w:hAnsi="Times New Roman" w:cs="Times New Roman"/>
              <w:sz w:val="24"/>
              <w:szCs w:val="24"/>
            </w:rPr>
            <w:fldChar w:fldCharType="end"/>
          </w:r>
        </w:sdtContent>
      </w:sdt>
      <w:r w:rsidR="00BC2104">
        <w:rPr>
          <w:rFonts w:ascii="Times New Roman" w:hAnsi="Times New Roman" w:cs="Times New Roman"/>
          <w:sz w:val="24"/>
          <w:szCs w:val="24"/>
        </w:rPr>
        <w:t xml:space="preserve">. </w:t>
      </w:r>
    </w:p>
    <w:p w14:paraId="5320FDC7" w14:textId="62CFF606" w:rsidR="00BD630E" w:rsidRDefault="00BD630E"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Management will use a widely used model for shareholder’s analysis. Mendelow’s Matrix (Figure 1) helps making decis</w:t>
      </w:r>
      <w:r w:rsidR="0085634B">
        <w:rPr>
          <w:rFonts w:ascii="Times New Roman" w:hAnsi="Times New Roman" w:cs="Times New Roman"/>
          <w:sz w:val="24"/>
          <w:szCs w:val="24"/>
        </w:rPr>
        <w:t xml:space="preserve">ions in planning a series of actions, while prioritizing the shareholders, considering their power and interests in the organisation </w:t>
      </w:r>
      <w:sdt>
        <w:sdtPr>
          <w:rPr>
            <w:rFonts w:ascii="Times New Roman" w:hAnsi="Times New Roman" w:cs="Times New Roman"/>
            <w:sz w:val="24"/>
            <w:szCs w:val="24"/>
          </w:rPr>
          <w:id w:val="-1158374748"/>
          <w:citation/>
        </w:sdtPr>
        <w:sdtContent>
          <w:r w:rsidR="0085634B">
            <w:rPr>
              <w:rFonts w:ascii="Times New Roman" w:hAnsi="Times New Roman" w:cs="Times New Roman"/>
              <w:sz w:val="24"/>
              <w:szCs w:val="24"/>
            </w:rPr>
            <w:fldChar w:fldCharType="begin"/>
          </w:r>
          <w:r w:rsidR="0085634B">
            <w:rPr>
              <w:rFonts w:ascii="Times New Roman" w:hAnsi="Times New Roman" w:cs="Times New Roman"/>
              <w:sz w:val="24"/>
              <w:szCs w:val="24"/>
            </w:rPr>
            <w:instrText xml:space="preserve"> CITATION Ser14 \l 2057 </w:instrText>
          </w:r>
          <w:r w:rsidR="0085634B">
            <w:rPr>
              <w:rFonts w:ascii="Times New Roman" w:hAnsi="Times New Roman" w:cs="Times New Roman"/>
              <w:sz w:val="24"/>
              <w:szCs w:val="24"/>
            </w:rPr>
            <w:fldChar w:fldCharType="separate"/>
          </w:r>
          <w:r w:rsidR="0085634B" w:rsidRPr="0085634B">
            <w:rPr>
              <w:rFonts w:ascii="Times New Roman" w:hAnsi="Times New Roman" w:cs="Times New Roman"/>
              <w:noProof/>
              <w:sz w:val="24"/>
              <w:szCs w:val="24"/>
            </w:rPr>
            <w:t>(Serra, 2014)</w:t>
          </w:r>
          <w:r w:rsidR="0085634B">
            <w:rPr>
              <w:rFonts w:ascii="Times New Roman" w:hAnsi="Times New Roman" w:cs="Times New Roman"/>
              <w:sz w:val="24"/>
              <w:szCs w:val="24"/>
            </w:rPr>
            <w:fldChar w:fldCharType="end"/>
          </w:r>
        </w:sdtContent>
      </w:sdt>
      <w:r w:rsidR="0085634B">
        <w:rPr>
          <w:rFonts w:ascii="Times New Roman" w:hAnsi="Times New Roman" w:cs="Times New Roman"/>
          <w:sz w:val="24"/>
          <w:szCs w:val="24"/>
        </w:rPr>
        <w:t xml:space="preserve">. </w:t>
      </w:r>
    </w:p>
    <w:p w14:paraId="5F1E37A5" w14:textId="1E673848" w:rsidR="00E12D38" w:rsidRDefault="00E12D38"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Mendelow’s Matrix was developed in 1991. Its aim was to analyse individual stakeholders and to determine their level of impact on an organisation based on their interests and power </w:t>
      </w:r>
      <w:sdt>
        <w:sdtPr>
          <w:rPr>
            <w:rFonts w:ascii="Times New Roman" w:hAnsi="Times New Roman" w:cs="Times New Roman"/>
            <w:sz w:val="24"/>
            <w:szCs w:val="24"/>
          </w:rPr>
          <w:id w:val="-101491946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Pro20 \l 2057 </w:instrText>
          </w:r>
          <w:r>
            <w:rPr>
              <w:rFonts w:ascii="Times New Roman" w:hAnsi="Times New Roman" w:cs="Times New Roman"/>
              <w:sz w:val="24"/>
              <w:szCs w:val="24"/>
            </w:rPr>
            <w:fldChar w:fldCharType="separate"/>
          </w:r>
          <w:r w:rsidRPr="00E12D38">
            <w:rPr>
              <w:rFonts w:ascii="Times New Roman" w:hAnsi="Times New Roman" w:cs="Times New Roman"/>
              <w:noProof/>
              <w:sz w:val="24"/>
              <w:szCs w:val="24"/>
            </w:rPr>
            <w:t>(Professional Academy,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BDC3E1D" w14:textId="6A1C24A4" w:rsidR="00BD630E" w:rsidRDefault="00BD630E" w:rsidP="000E0CF2">
      <w:pPr>
        <w:spacing w:line="480" w:lineRule="auto"/>
        <w:jc w:val="center"/>
        <w:rPr>
          <w:rFonts w:ascii="Times New Roman" w:hAnsi="Times New Roman" w:cs="Times New Roman"/>
          <w:sz w:val="24"/>
          <w:szCs w:val="24"/>
        </w:rPr>
      </w:pPr>
      <w:r w:rsidRPr="00BD630E">
        <w:rPr>
          <w:rFonts w:ascii="Times New Roman" w:hAnsi="Times New Roman" w:cs="Times New Roman"/>
          <w:sz w:val="24"/>
          <w:szCs w:val="24"/>
        </w:rPr>
        <w:drawing>
          <wp:inline distT="0" distB="0" distL="0" distR="0" wp14:anchorId="54B69379" wp14:editId="114B4254">
            <wp:extent cx="4708939" cy="3032760"/>
            <wp:effectExtent l="0" t="0" r="0" b="0"/>
            <wp:docPr id="979456760"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456760" name="Picture 1" descr="A picture containing table&#10;&#10;Description automatically generated"/>
                    <pic:cNvPicPr/>
                  </pic:nvPicPr>
                  <pic:blipFill>
                    <a:blip r:embed="rId9"/>
                    <a:stretch>
                      <a:fillRect/>
                    </a:stretch>
                  </pic:blipFill>
                  <pic:spPr>
                    <a:xfrm>
                      <a:off x="0" y="0"/>
                      <a:ext cx="4722907" cy="3041756"/>
                    </a:xfrm>
                    <a:prstGeom prst="rect">
                      <a:avLst/>
                    </a:prstGeom>
                  </pic:spPr>
                </pic:pic>
              </a:graphicData>
            </a:graphic>
          </wp:inline>
        </w:drawing>
      </w:r>
    </w:p>
    <w:p w14:paraId="33726970" w14:textId="5E818D6C" w:rsidR="00BC2104" w:rsidRPr="00BD630E" w:rsidRDefault="00BD630E" w:rsidP="00BD630E">
      <w:pPr>
        <w:spacing w:line="480" w:lineRule="auto"/>
        <w:jc w:val="center"/>
        <w:rPr>
          <w:rFonts w:ascii="Times New Roman" w:hAnsi="Times New Roman" w:cs="Times New Roman"/>
        </w:rPr>
      </w:pPr>
      <w:r w:rsidRPr="00BD630E">
        <w:rPr>
          <w:rFonts w:ascii="Times New Roman" w:hAnsi="Times New Roman" w:cs="Times New Roman"/>
        </w:rPr>
        <w:t xml:space="preserve">Figure 1.: </w:t>
      </w:r>
      <w:r>
        <w:rPr>
          <w:rFonts w:ascii="Times New Roman" w:hAnsi="Times New Roman" w:cs="Times New Roman"/>
        </w:rPr>
        <w:t>Mendelow’s (</w:t>
      </w:r>
      <w:r w:rsidRPr="00BD630E">
        <w:rPr>
          <w:rFonts w:ascii="Times New Roman" w:hAnsi="Times New Roman" w:cs="Times New Roman"/>
        </w:rPr>
        <w:t>Power/Interest</w:t>
      </w:r>
      <w:r>
        <w:rPr>
          <w:rFonts w:ascii="Times New Roman" w:hAnsi="Times New Roman" w:cs="Times New Roman"/>
        </w:rPr>
        <w:t>)</w:t>
      </w:r>
      <w:r w:rsidRPr="00BD630E">
        <w:rPr>
          <w:rFonts w:ascii="Times New Roman" w:hAnsi="Times New Roman" w:cs="Times New Roman"/>
        </w:rPr>
        <w:t xml:space="preserve"> Matrix </w:t>
      </w:r>
      <w:sdt>
        <w:sdtPr>
          <w:rPr>
            <w:rFonts w:ascii="Times New Roman" w:hAnsi="Times New Roman" w:cs="Times New Roman"/>
          </w:rPr>
          <w:id w:val="1076863508"/>
          <w:citation/>
        </w:sdtPr>
        <w:sdtContent>
          <w:r w:rsidRPr="00BD630E">
            <w:rPr>
              <w:rFonts w:ascii="Times New Roman" w:hAnsi="Times New Roman" w:cs="Times New Roman"/>
            </w:rPr>
            <w:fldChar w:fldCharType="begin"/>
          </w:r>
          <w:r w:rsidRPr="00BD630E">
            <w:rPr>
              <w:rFonts w:ascii="Times New Roman" w:hAnsi="Times New Roman" w:cs="Times New Roman"/>
            </w:rPr>
            <w:instrText xml:space="preserve"> CITATION Ser14 \l 2057 </w:instrText>
          </w:r>
          <w:r w:rsidRPr="00BD630E">
            <w:rPr>
              <w:rFonts w:ascii="Times New Roman" w:hAnsi="Times New Roman" w:cs="Times New Roman"/>
            </w:rPr>
            <w:fldChar w:fldCharType="separate"/>
          </w:r>
          <w:r w:rsidRPr="00BD630E">
            <w:rPr>
              <w:rFonts w:ascii="Times New Roman" w:hAnsi="Times New Roman" w:cs="Times New Roman"/>
              <w:noProof/>
            </w:rPr>
            <w:t>(Serra, 2014)</w:t>
          </w:r>
          <w:r w:rsidRPr="00BD630E">
            <w:rPr>
              <w:rFonts w:ascii="Times New Roman" w:hAnsi="Times New Roman" w:cs="Times New Roman"/>
            </w:rPr>
            <w:fldChar w:fldCharType="end"/>
          </w:r>
        </w:sdtContent>
      </w:sdt>
    </w:p>
    <w:p w14:paraId="2FECC35D" w14:textId="0BEB9BAE" w:rsidR="002D024E" w:rsidRDefault="00F46996"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Analysing the Mendelow’s Matrix can be established that stakeholders can be categorised in four groups depending on their power and interests in the organisation. </w:t>
      </w:r>
      <w:r w:rsidR="00084CF8">
        <w:rPr>
          <w:rFonts w:ascii="Times New Roman" w:hAnsi="Times New Roman" w:cs="Times New Roman"/>
          <w:sz w:val="24"/>
          <w:szCs w:val="24"/>
        </w:rPr>
        <w:t xml:space="preserve">Based on the stakeholders’ power and interests, using the Mendelow’s Matrix can be established that stakeholders with high power and high interest are the most influential stakeholders, followed by high power and low interest stakeholders. Less influential stakeholders are ones with low power, but high interests and the least influential stakeholders will be the low power, low interest stakeholders. </w:t>
      </w:r>
    </w:p>
    <w:p w14:paraId="68C012B0" w14:textId="7BC28CCB" w:rsidR="00084CF8" w:rsidRDefault="00084CF8"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High power, high interest stakeholders: The aim is to fully engage this group. It is important to make the most effort to satisfy all their needs, as these stakeholders hold great power and also are greatly invested in the organisation. </w:t>
      </w:r>
      <w:r w:rsidR="00E52F66">
        <w:rPr>
          <w:rFonts w:ascii="Times New Roman" w:hAnsi="Times New Roman" w:cs="Times New Roman"/>
          <w:sz w:val="24"/>
          <w:szCs w:val="24"/>
        </w:rPr>
        <w:t>For Debenhams these can be the</w:t>
      </w:r>
      <w:r w:rsidR="00FC5E06">
        <w:rPr>
          <w:rFonts w:ascii="Times New Roman" w:hAnsi="Times New Roman" w:cs="Times New Roman"/>
          <w:sz w:val="24"/>
          <w:szCs w:val="24"/>
        </w:rPr>
        <w:t xml:space="preserve"> business owners, managers,</w:t>
      </w:r>
      <w:r w:rsidR="00E52F66">
        <w:rPr>
          <w:rFonts w:ascii="Times New Roman" w:hAnsi="Times New Roman" w:cs="Times New Roman"/>
          <w:sz w:val="24"/>
          <w:szCs w:val="24"/>
        </w:rPr>
        <w:t xml:space="preserve"> shareholders, </w:t>
      </w:r>
      <w:r w:rsidR="00FC5E06">
        <w:rPr>
          <w:rFonts w:ascii="Times New Roman" w:hAnsi="Times New Roman" w:cs="Times New Roman"/>
          <w:sz w:val="24"/>
          <w:szCs w:val="24"/>
        </w:rPr>
        <w:t>customers,</w:t>
      </w:r>
      <w:r w:rsidR="00E52F66">
        <w:rPr>
          <w:rFonts w:ascii="Times New Roman" w:hAnsi="Times New Roman" w:cs="Times New Roman"/>
          <w:sz w:val="24"/>
          <w:szCs w:val="24"/>
        </w:rPr>
        <w:t xml:space="preserve"> and suppliers</w:t>
      </w:r>
      <w:r w:rsidR="00FC5E06">
        <w:rPr>
          <w:rFonts w:ascii="Times New Roman" w:hAnsi="Times New Roman" w:cs="Times New Roman"/>
          <w:sz w:val="24"/>
          <w:szCs w:val="24"/>
        </w:rPr>
        <w:t>.</w:t>
      </w:r>
    </w:p>
    <w:p w14:paraId="71A03716" w14:textId="4E33368E" w:rsidR="00FC5E06" w:rsidRDefault="00FC5E06" w:rsidP="00FC5E06">
      <w:pPr>
        <w:spacing w:line="480" w:lineRule="auto"/>
        <w:jc w:val="center"/>
        <w:rPr>
          <w:rFonts w:ascii="Times New Roman" w:hAnsi="Times New Roman" w:cs="Times New Roman"/>
          <w:sz w:val="24"/>
          <w:szCs w:val="24"/>
        </w:rPr>
      </w:pPr>
      <w:r w:rsidRPr="00FC5E06">
        <w:rPr>
          <w:rFonts w:ascii="Times New Roman" w:hAnsi="Times New Roman" w:cs="Times New Roman"/>
          <w:sz w:val="24"/>
          <w:szCs w:val="24"/>
        </w:rPr>
        <w:drawing>
          <wp:inline distT="0" distB="0" distL="0" distR="0" wp14:anchorId="2B9467AC" wp14:editId="5F20DA34">
            <wp:extent cx="3436620" cy="3179235"/>
            <wp:effectExtent l="0" t="0" r="0" b="2540"/>
            <wp:docPr id="2038503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503451" name=""/>
                    <pic:cNvPicPr/>
                  </pic:nvPicPr>
                  <pic:blipFill>
                    <a:blip r:embed="rId10"/>
                    <a:stretch>
                      <a:fillRect/>
                    </a:stretch>
                  </pic:blipFill>
                  <pic:spPr>
                    <a:xfrm>
                      <a:off x="0" y="0"/>
                      <a:ext cx="3450641" cy="3192206"/>
                    </a:xfrm>
                    <a:prstGeom prst="rect">
                      <a:avLst/>
                    </a:prstGeom>
                  </pic:spPr>
                </pic:pic>
              </a:graphicData>
            </a:graphic>
          </wp:inline>
        </w:drawing>
      </w:r>
    </w:p>
    <w:p w14:paraId="1DC0C2A6" w14:textId="06341FA3" w:rsidR="00FC5E06" w:rsidRPr="00C34E6B" w:rsidRDefault="00FC5E06" w:rsidP="00FC5E06">
      <w:pPr>
        <w:spacing w:line="480" w:lineRule="auto"/>
        <w:jc w:val="center"/>
        <w:rPr>
          <w:rFonts w:ascii="Times New Roman" w:hAnsi="Times New Roman" w:cs="Times New Roman"/>
        </w:rPr>
      </w:pPr>
      <w:r w:rsidRPr="00C34E6B">
        <w:rPr>
          <w:rFonts w:ascii="Times New Roman" w:hAnsi="Times New Roman" w:cs="Times New Roman"/>
        </w:rPr>
        <w:t xml:space="preserve">Figure </w:t>
      </w:r>
      <w:r w:rsidR="00693BDD">
        <w:rPr>
          <w:rFonts w:ascii="Times New Roman" w:hAnsi="Times New Roman" w:cs="Times New Roman"/>
        </w:rPr>
        <w:t>3</w:t>
      </w:r>
      <w:r w:rsidRPr="00C34E6B">
        <w:rPr>
          <w:rFonts w:ascii="Times New Roman" w:hAnsi="Times New Roman" w:cs="Times New Roman"/>
        </w:rPr>
        <w:t xml:space="preserve">.: Possible stakeholders in retail industry </w:t>
      </w:r>
      <w:sdt>
        <w:sdtPr>
          <w:rPr>
            <w:rFonts w:ascii="Times New Roman" w:hAnsi="Times New Roman" w:cs="Times New Roman"/>
          </w:rPr>
          <w:id w:val="2053883735"/>
          <w:citation/>
        </w:sdtPr>
        <w:sdtContent>
          <w:r w:rsidRPr="00C34E6B">
            <w:rPr>
              <w:rFonts w:ascii="Times New Roman" w:hAnsi="Times New Roman" w:cs="Times New Roman"/>
            </w:rPr>
            <w:fldChar w:fldCharType="begin"/>
          </w:r>
          <w:r w:rsidRPr="00C34E6B">
            <w:rPr>
              <w:rFonts w:ascii="Times New Roman" w:hAnsi="Times New Roman" w:cs="Times New Roman"/>
            </w:rPr>
            <w:instrText xml:space="preserve"> CITATION Tor22 \l 2057 </w:instrText>
          </w:r>
          <w:r w:rsidRPr="00C34E6B">
            <w:rPr>
              <w:rFonts w:ascii="Times New Roman" w:hAnsi="Times New Roman" w:cs="Times New Roman"/>
            </w:rPr>
            <w:fldChar w:fldCharType="separate"/>
          </w:r>
          <w:r w:rsidRPr="00C34E6B">
            <w:rPr>
              <w:rFonts w:ascii="Times New Roman" w:hAnsi="Times New Roman" w:cs="Times New Roman"/>
              <w:noProof/>
            </w:rPr>
            <w:t xml:space="preserve"> (Toronto Metropolitan University, 2022)</w:t>
          </w:r>
          <w:r w:rsidRPr="00C34E6B">
            <w:rPr>
              <w:rFonts w:ascii="Times New Roman" w:hAnsi="Times New Roman" w:cs="Times New Roman"/>
            </w:rPr>
            <w:fldChar w:fldCharType="end"/>
          </w:r>
        </w:sdtContent>
      </w:sdt>
      <w:r w:rsidR="00C34E6B" w:rsidRPr="00C34E6B">
        <w:rPr>
          <w:rFonts w:ascii="Times New Roman" w:hAnsi="Times New Roman" w:cs="Times New Roman"/>
        </w:rPr>
        <w:t>.</w:t>
      </w:r>
    </w:p>
    <w:p w14:paraId="5AF53B8B" w14:textId="77777777" w:rsidR="00527F45" w:rsidRDefault="00527F45" w:rsidP="007231DB">
      <w:pPr>
        <w:spacing w:line="480" w:lineRule="auto"/>
        <w:jc w:val="both"/>
        <w:rPr>
          <w:rFonts w:ascii="Times New Roman" w:hAnsi="Times New Roman" w:cs="Times New Roman"/>
          <w:sz w:val="24"/>
          <w:szCs w:val="24"/>
        </w:rPr>
      </w:pPr>
    </w:p>
    <w:p w14:paraId="51D73C52" w14:textId="482BFF7D" w:rsidR="00084CF8" w:rsidRDefault="00084CF8"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High power </w:t>
      </w:r>
      <w:r w:rsidR="00E52F66">
        <w:rPr>
          <w:rFonts w:ascii="Times New Roman" w:hAnsi="Times New Roman" w:cs="Times New Roman"/>
          <w:sz w:val="24"/>
          <w:szCs w:val="24"/>
        </w:rPr>
        <w:t>b</w:t>
      </w:r>
      <w:r>
        <w:rPr>
          <w:rFonts w:ascii="Times New Roman" w:hAnsi="Times New Roman" w:cs="Times New Roman"/>
          <w:sz w:val="24"/>
          <w:szCs w:val="24"/>
        </w:rPr>
        <w:t xml:space="preserve">ut low interest </w:t>
      </w:r>
      <w:r w:rsidR="00E52F66">
        <w:rPr>
          <w:rFonts w:ascii="Times New Roman" w:hAnsi="Times New Roman" w:cs="Times New Roman"/>
          <w:sz w:val="24"/>
          <w:szCs w:val="24"/>
        </w:rPr>
        <w:t xml:space="preserve">stakeholders: there needs to be </w:t>
      </w:r>
      <w:r w:rsidR="00FC5E06">
        <w:rPr>
          <w:rFonts w:ascii="Times New Roman" w:hAnsi="Times New Roman" w:cs="Times New Roman"/>
          <w:sz w:val="24"/>
          <w:szCs w:val="24"/>
        </w:rPr>
        <w:t>met,</w:t>
      </w:r>
      <w:r w:rsidR="00E52F66">
        <w:rPr>
          <w:rFonts w:ascii="Times New Roman" w:hAnsi="Times New Roman" w:cs="Times New Roman"/>
          <w:sz w:val="24"/>
          <w:szCs w:val="24"/>
        </w:rPr>
        <w:t xml:space="preserve"> if possible, as they have a great influential power, however, they are not particularly invested in the organisation. These could be governments</w:t>
      </w:r>
      <w:r w:rsidR="00FC5E06">
        <w:rPr>
          <w:rFonts w:ascii="Times New Roman" w:hAnsi="Times New Roman" w:cs="Times New Roman"/>
          <w:sz w:val="24"/>
          <w:szCs w:val="24"/>
        </w:rPr>
        <w:t>, landlords</w:t>
      </w:r>
      <w:r w:rsidR="00E52F66">
        <w:rPr>
          <w:rFonts w:ascii="Times New Roman" w:hAnsi="Times New Roman" w:cs="Times New Roman"/>
          <w:sz w:val="24"/>
          <w:szCs w:val="24"/>
        </w:rPr>
        <w:t xml:space="preserve"> and councils.</w:t>
      </w:r>
    </w:p>
    <w:p w14:paraId="19A5FBCA" w14:textId="32B59930" w:rsidR="00E52F66" w:rsidRDefault="00E52F66"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The low power but high interest stakeholders: these stakeholders to be kept informed and constantly reassured. They can be used to highlight areas for improvements. This group consists of employees</w:t>
      </w:r>
      <w:r w:rsidR="00FC5E06">
        <w:rPr>
          <w:rFonts w:ascii="Times New Roman" w:hAnsi="Times New Roman" w:cs="Times New Roman"/>
          <w:sz w:val="24"/>
          <w:szCs w:val="24"/>
        </w:rPr>
        <w:t>, lower management, and residents of the area of business</w:t>
      </w:r>
      <w:r w:rsidR="00E73E8E">
        <w:rPr>
          <w:rFonts w:ascii="Times New Roman" w:hAnsi="Times New Roman" w:cs="Times New Roman"/>
          <w:sz w:val="24"/>
          <w:szCs w:val="24"/>
        </w:rPr>
        <w:t>.</w:t>
      </w:r>
    </w:p>
    <w:p w14:paraId="76BF2A4F" w14:textId="2144F224" w:rsidR="00527F45" w:rsidRDefault="00E52F66" w:rsidP="007231D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Low power and low interest stakeholders will only be interested in major changes, and they will not have a significant role in the operations. They may need to be </w:t>
      </w:r>
      <w:r w:rsidR="00E73E8E">
        <w:rPr>
          <w:rFonts w:ascii="Times New Roman" w:hAnsi="Times New Roman" w:cs="Times New Roman"/>
          <w:sz w:val="24"/>
          <w:szCs w:val="24"/>
        </w:rPr>
        <w:t>monitored in case</w:t>
      </w:r>
      <w:r>
        <w:rPr>
          <w:rFonts w:ascii="Times New Roman" w:hAnsi="Times New Roman" w:cs="Times New Roman"/>
          <w:sz w:val="24"/>
          <w:szCs w:val="24"/>
        </w:rPr>
        <w:t xml:space="preserve"> some of them changes their status</w:t>
      </w:r>
      <w:r w:rsidR="00E73E8E">
        <w:rPr>
          <w:rFonts w:ascii="Times New Roman" w:hAnsi="Times New Roman" w:cs="Times New Roman"/>
          <w:sz w:val="24"/>
          <w:szCs w:val="24"/>
        </w:rPr>
        <w:t xml:space="preserve"> </w:t>
      </w:r>
      <w:sdt>
        <w:sdtPr>
          <w:rPr>
            <w:rFonts w:ascii="Times New Roman" w:hAnsi="Times New Roman" w:cs="Times New Roman"/>
            <w:sz w:val="24"/>
            <w:szCs w:val="24"/>
          </w:rPr>
          <w:id w:val="-657927677"/>
          <w:citation/>
        </w:sdtPr>
        <w:sdtContent>
          <w:r w:rsidR="00E73E8E">
            <w:rPr>
              <w:rFonts w:ascii="Times New Roman" w:hAnsi="Times New Roman" w:cs="Times New Roman"/>
              <w:sz w:val="24"/>
              <w:szCs w:val="24"/>
            </w:rPr>
            <w:fldChar w:fldCharType="begin"/>
          </w:r>
          <w:r w:rsidR="00E73E8E">
            <w:rPr>
              <w:rFonts w:ascii="Times New Roman" w:hAnsi="Times New Roman" w:cs="Times New Roman"/>
              <w:sz w:val="24"/>
              <w:szCs w:val="24"/>
            </w:rPr>
            <w:instrText xml:space="preserve"> CITATION Eri20 \l 2057 </w:instrText>
          </w:r>
          <w:r w:rsidR="00E73E8E">
            <w:rPr>
              <w:rFonts w:ascii="Times New Roman" w:hAnsi="Times New Roman" w:cs="Times New Roman"/>
              <w:sz w:val="24"/>
              <w:szCs w:val="24"/>
            </w:rPr>
            <w:fldChar w:fldCharType="separate"/>
          </w:r>
          <w:r w:rsidR="00E73E8E" w:rsidRPr="00E73E8E">
            <w:rPr>
              <w:rFonts w:ascii="Times New Roman" w:hAnsi="Times New Roman" w:cs="Times New Roman"/>
              <w:noProof/>
              <w:sz w:val="24"/>
              <w:szCs w:val="24"/>
            </w:rPr>
            <w:t>(Eriksen-Coats, 2020)</w:t>
          </w:r>
          <w:r w:rsidR="00E73E8E">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6D0A0E8A" w14:textId="77777777" w:rsidR="00D704A9" w:rsidRDefault="00D704A9" w:rsidP="007231DB">
      <w:pPr>
        <w:spacing w:line="480" w:lineRule="auto"/>
        <w:jc w:val="both"/>
        <w:rPr>
          <w:rFonts w:ascii="Times New Roman" w:hAnsi="Times New Roman" w:cs="Times New Roman"/>
          <w:sz w:val="24"/>
          <w:szCs w:val="24"/>
        </w:rPr>
      </w:pPr>
    </w:p>
    <w:p w14:paraId="7F68E7CC" w14:textId="15D92BFD" w:rsidR="00F67C7E" w:rsidRDefault="00B309D2" w:rsidP="00B309D2">
      <w:pPr>
        <w:pStyle w:val="Heading1"/>
      </w:pPr>
      <w:bookmarkStart w:id="9" w:name="_Toc133607653"/>
      <w:r w:rsidRPr="00B309D2">
        <w:t>Conclusion and recommendations</w:t>
      </w:r>
      <w:bookmarkEnd w:id="9"/>
      <w:r w:rsidRPr="00B309D2">
        <w:t xml:space="preserve"> </w:t>
      </w:r>
    </w:p>
    <w:p w14:paraId="57CDFF2F" w14:textId="77777777" w:rsidR="00527F45" w:rsidRDefault="00527F45" w:rsidP="00E73E8E">
      <w:pPr>
        <w:spacing w:line="480" w:lineRule="auto"/>
        <w:jc w:val="both"/>
        <w:rPr>
          <w:rFonts w:ascii="Times New Roman" w:hAnsi="Times New Roman" w:cs="Times New Roman"/>
          <w:sz w:val="24"/>
          <w:szCs w:val="24"/>
          <w:lang w:val="en-US"/>
        </w:rPr>
      </w:pPr>
    </w:p>
    <w:p w14:paraId="5EDD7D1F" w14:textId="1EC71DC6" w:rsidR="00E73E8E" w:rsidRDefault="00E73E8E" w:rsidP="00E73E8E">
      <w:pPr>
        <w:spacing w:line="480" w:lineRule="auto"/>
        <w:jc w:val="both"/>
        <w:rPr>
          <w:rFonts w:ascii="Times New Roman" w:hAnsi="Times New Roman" w:cs="Times New Roman"/>
          <w:sz w:val="24"/>
          <w:szCs w:val="24"/>
          <w:lang w:val="en-US"/>
        </w:rPr>
      </w:pPr>
      <w:r w:rsidRPr="00E73E8E">
        <w:rPr>
          <w:rFonts w:ascii="Times New Roman" w:hAnsi="Times New Roman" w:cs="Times New Roman"/>
          <w:sz w:val="24"/>
          <w:szCs w:val="24"/>
          <w:lang w:val="en-US"/>
        </w:rPr>
        <w:t>Based on the findings, Debenhams has been subject to major changes in recent years. They entered</w:t>
      </w:r>
      <w:r>
        <w:rPr>
          <w:rFonts w:ascii="Times New Roman" w:hAnsi="Times New Roman" w:cs="Times New Roman"/>
          <w:sz w:val="24"/>
          <w:szCs w:val="24"/>
          <w:lang w:val="en-US"/>
        </w:rPr>
        <w:t xml:space="preserve"> administration in April 2019, and exactly 12 months later again. After a desperate search for shareholders and investors, in December 2020 they went through a liquidation process. Only a few weeks later, in January 2021, Boohoo Groups Ltd, an online retail giant bought their brand, and inventory and moved the whole Debenhams experience online. They rented out the brand to anyone who would wish to sell</w:t>
      </w:r>
      <w:r w:rsidR="00B47097">
        <w:rPr>
          <w:rFonts w:ascii="Times New Roman" w:hAnsi="Times New Roman" w:cs="Times New Roman"/>
          <w:sz w:val="24"/>
          <w:szCs w:val="24"/>
          <w:lang w:val="en-US"/>
        </w:rPr>
        <w:t xml:space="preserve"> their own product</w:t>
      </w:r>
      <w:r>
        <w:rPr>
          <w:rFonts w:ascii="Times New Roman" w:hAnsi="Times New Roman" w:cs="Times New Roman"/>
          <w:sz w:val="24"/>
          <w:szCs w:val="24"/>
          <w:lang w:val="en-US"/>
        </w:rPr>
        <w:t xml:space="preserve"> under the Debenhams brand name for a percentage. </w:t>
      </w:r>
      <w:r w:rsidR="00B47097">
        <w:rPr>
          <w:rFonts w:ascii="Times New Roman" w:hAnsi="Times New Roman" w:cs="Times New Roman"/>
          <w:sz w:val="24"/>
          <w:szCs w:val="24"/>
          <w:lang w:val="en-US"/>
        </w:rPr>
        <w:t>About seven month</w:t>
      </w:r>
      <w:r w:rsidR="00E12D38">
        <w:rPr>
          <w:rFonts w:ascii="Times New Roman" w:hAnsi="Times New Roman" w:cs="Times New Roman"/>
          <w:sz w:val="24"/>
          <w:szCs w:val="24"/>
          <w:lang w:val="en-US"/>
        </w:rPr>
        <w:t>s</w:t>
      </w:r>
      <w:r w:rsidR="00B47097">
        <w:rPr>
          <w:rFonts w:ascii="Times New Roman" w:hAnsi="Times New Roman" w:cs="Times New Roman"/>
          <w:sz w:val="24"/>
          <w:szCs w:val="24"/>
          <w:lang w:val="en-US"/>
        </w:rPr>
        <w:t xml:space="preserve"> later </w:t>
      </w:r>
      <w:r w:rsidR="00E12D38">
        <w:rPr>
          <w:rFonts w:ascii="Times New Roman" w:hAnsi="Times New Roman" w:cs="Times New Roman"/>
          <w:sz w:val="24"/>
          <w:szCs w:val="24"/>
          <w:lang w:val="en-US"/>
        </w:rPr>
        <w:t>the Boohoo</w:t>
      </w:r>
      <w:r w:rsidR="00B47097">
        <w:rPr>
          <w:rFonts w:ascii="Times New Roman" w:hAnsi="Times New Roman" w:cs="Times New Roman"/>
          <w:sz w:val="24"/>
          <w:szCs w:val="24"/>
          <w:lang w:val="en-US"/>
        </w:rPr>
        <w:t xml:space="preserve"> Groups announced major increase in income and soon after, they opened their first </w:t>
      </w:r>
      <w:r w:rsidR="00E12D38">
        <w:rPr>
          <w:rFonts w:ascii="Times New Roman" w:hAnsi="Times New Roman" w:cs="Times New Roman"/>
          <w:sz w:val="24"/>
          <w:szCs w:val="24"/>
          <w:lang w:val="en-US"/>
        </w:rPr>
        <w:t xml:space="preserve">flagship </w:t>
      </w:r>
      <w:r w:rsidR="00B47097">
        <w:rPr>
          <w:rFonts w:ascii="Times New Roman" w:hAnsi="Times New Roman" w:cs="Times New Roman"/>
          <w:sz w:val="24"/>
          <w:szCs w:val="24"/>
          <w:lang w:val="en-US"/>
        </w:rPr>
        <w:t>Debenhams beauty store in Manchester</w:t>
      </w:r>
      <w:r w:rsidR="00E12D3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23335589"/>
          <w:citation/>
        </w:sdtPr>
        <w:sdtContent>
          <w:r w:rsidR="00E12D38">
            <w:rPr>
              <w:rFonts w:ascii="Times New Roman" w:hAnsi="Times New Roman" w:cs="Times New Roman"/>
              <w:sz w:val="24"/>
              <w:szCs w:val="24"/>
              <w:lang w:val="en-US"/>
            </w:rPr>
            <w:fldChar w:fldCharType="begin"/>
          </w:r>
          <w:r w:rsidR="00E12D38">
            <w:rPr>
              <w:rFonts w:ascii="Times New Roman" w:hAnsi="Times New Roman" w:cs="Times New Roman"/>
              <w:sz w:val="24"/>
              <w:szCs w:val="24"/>
            </w:rPr>
            <w:instrText xml:space="preserve"> CITATION Naz22 \l 2057 </w:instrText>
          </w:r>
          <w:r w:rsidR="00E12D38">
            <w:rPr>
              <w:rFonts w:ascii="Times New Roman" w:hAnsi="Times New Roman" w:cs="Times New Roman"/>
              <w:sz w:val="24"/>
              <w:szCs w:val="24"/>
              <w:lang w:val="en-US"/>
            </w:rPr>
            <w:fldChar w:fldCharType="separate"/>
          </w:r>
          <w:r w:rsidR="00E12D38" w:rsidRPr="00E12D38">
            <w:rPr>
              <w:rFonts w:ascii="Times New Roman" w:hAnsi="Times New Roman" w:cs="Times New Roman"/>
              <w:noProof/>
              <w:sz w:val="24"/>
              <w:szCs w:val="24"/>
            </w:rPr>
            <w:t>(Nazir, 2022)</w:t>
          </w:r>
          <w:r w:rsidR="00E12D38">
            <w:rPr>
              <w:rFonts w:ascii="Times New Roman" w:hAnsi="Times New Roman" w:cs="Times New Roman"/>
              <w:sz w:val="24"/>
              <w:szCs w:val="24"/>
              <w:lang w:val="en-US"/>
            </w:rPr>
            <w:fldChar w:fldCharType="end"/>
          </w:r>
        </w:sdtContent>
      </w:sdt>
      <w:r w:rsidR="00B47097">
        <w:rPr>
          <w:rFonts w:ascii="Times New Roman" w:hAnsi="Times New Roman" w:cs="Times New Roman"/>
          <w:sz w:val="24"/>
          <w:szCs w:val="24"/>
          <w:lang w:val="en-US"/>
        </w:rPr>
        <w:t xml:space="preserve">. </w:t>
      </w:r>
    </w:p>
    <w:p w14:paraId="18A5F864" w14:textId="5426965D" w:rsidR="00B47097" w:rsidRPr="00E73E8E" w:rsidRDefault="00B47097" w:rsidP="00E73E8E">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Arguably, Debenhams failed to keep up with their operations </w:t>
      </w:r>
      <w:proofErr w:type="gramStart"/>
      <w:r>
        <w:rPr>
          <w:rFonts w:ascii="Times New Roman" w:hAnsi="Times New Roman" w:cs="Times New Roman"/>
          <w:sz w:val="24"/>
          <w:szCs w:val="24"/>
          <w:lang w:val="en-US"/>
        </w:rPr>
        <w:t>as a result of</w:t>
      </w:r>
      <w:proofErr w:type="gramEnd"/>
      <w:r>
        <w:rPr>
          <w:rFonts w:ascii="Times New Roman" w:hAnsi="Times New Roman" w:cs="Times New Roman"/>
          <w:sz w:val="24"/>
          <w:szCs w:val="24"/>
          <w:lang w:val="en-US"/>
        </w:rPr>
        <w:t xml:space="preserve"> multiple factors. Years of bad management decisions, combined with the lack of ability to move away from physical stores, the Covid-19 pandemic and its lockdowns, and the technological development, </w:t>
      </w:r>
      <w:r>
        <w:rPr>
          <w:rFonts w:ascii="Times New Roman" w:hAnsi="Times New Roman" w:cs="Times New Roman"/>
          <w:sz w:val="24"/>
          <w:szCs w:val="24"/>
          <w:lang w:val="en-US"/>
        </w:rPr>
        <w:lastRenderedPageBreak/>
        <w:t xml:space="preserve">that helped people to switch to online shopping resulted in </w:t>
      </w:r>
      <w:r w:rsidR="00E12D38">
        <w:rPr>
          <w:rFonts w:ascii="Times New Roman" w:hAnsi="Times New Roman" w:cs="Times New Roman"/>
          <w:sz w:val="24"/>
          <w:szCs w:val="24"/>
          <w:lang w:val="en-US"/>
        </w:rPr>
        <w:t xml:space="preserve">making emergent changes, </w:t>
      </w:r>
      <w:r>
        <w:rPr>
          <w:rFonts w:ascii="Times New Roman" w:hAnsi="Times New Roman" w:cs="Times New Roman"/>
          <w:sz w:val="24"/>
          <w:szCs w:val="24"/>
          <w:lang w:val="en-US"/>
        </w:rPr>
        <w:t xml:space="preserve">and ultimately falling into liquidation.  </w:t>
      </w:r>
    </w:p>
    <w:p w14:paraId="53820814" w14:textId="043B5262" w:rsidR="00B309D2" w:rsidRDefault="00B309D2" w:rsidP="00E73E8E">
      <w:pPr>
        <w:spacing w:line="480" w:lineRule="auto"/>
        <w:jc w:val="both"/>
        <w:rPr>
          <w:rFonts w:ascii="Times New Roman" w:hAnsi="Times New Roman" w:cs="Times New Roman"/>
          <w:sz w:val="24"/>
          <w:szCs w:val="24"/>
        </w:rPr>
      </w:pPr>
      <w:r w:rsidRPr="00E73E8E">
        <w:rPr>
          <w:rFonts w:ascii="Times New Roman" w:hAnsi="Times New Roman" w:cs="Times New Roman"/>
          <w:sz w:val="24"/>
          <w:szCs w:val="24"/>
        </w:rPr>
        <w:t xml:space="preserve">Based on the analysis, </w:t>
      </w:r>
      <w:r w:rsidR="00E12D38">
        <w:rPr>
          <w:rFonts w:ascii="Times New Roman" w:hAnsi="Times New Roman" w:cs="Times New Roman"/>
          <w:sz w:val="24"/>
          <w:szCs w:val="24"/>
        </w:rPr>
        <w:t xml:space="preserve">it is recommended that </w:t>
      </w:r>
      <w:r w:rsidRPr="00E73E8E">
        <w:rPr>
          <w:rFonts w:ascii="Times New Roman" w:hAnsi="Times New Roman" w:cs="Times New Roman"/>
          <w:sz w:val="24"/>
          <w:szCs w:val="24"/>
        </w:rPr>
        <w:t xml:space="preserve">the next step is to take action to address the driving and restraining forces. Debenhams has already taken steps to address its financial difficulties, including entering into administration and ultimately being </w:t>
      </w:r>
      <w:r w:rsidR="00457E89" w:rsidRPr="00E73E8E">
        <w:rPr>
          <w:rFonts w:ascii="Times New Roman" w:hAnsi="Times New Roman" w:cs="Times New Roman"/>
          <w:sz w:val="24"/>
          <w:szCs w:val="24"/>
        </w:rPr>
        <w:t>purchased</w:t>
      </w:r>
      <w:r w:rsidRPr="00E73E8E">
        <w:rPr>
          <w:rFonts w:ascii="Times New Roman" w:hAnsi="Times New Roman" w:cs="Times New Roman"/>
          <w:sz w:val="24"/>
          <w:szCs w:val="24"/>
        </w:rPr>
        <w:t xml:space="preserve"> by Boohoo Group</w:t>
      </w:r>
      <w:r w:rsidRPr="00E73E8E">
        <w:rPr>
          <w:rFonts w:ascii="Times New Roman" w:hAnsi="Times New Roman" w:cs="Times New Roman"/>
          <w:sz w:val="24"/>
          <w:szCs w:val="24"/>
        </w:rPr>
        <w:t xml:space="preserve"> Ltd.</w:t>
      </w:r>
      <w:r w:rsidRPr="00E73E8E">
        <w:rPr>
          <w:rFonts w:ascii="Times New Roman" w:hAnsi="Times New Roman" w:cs="Times New Roman"/>
          <w:sz w:val="24"/>
          <w:szCs w:val="24"/>
        </w:rPr>
        <w:t xml:space="preserve"> </w:t>
      </w:r>
      <w:r w:rsidRPr="00E73E8E">
        <w:rPr>
          <w:rFonts w:ascii="Times New Roman" w:hAnsi="Times New Roman" w:cs="Times New Roman"/>
          <w:sz w:val="24"/>
          <w:szCs w:val="24"/>
        </w:rPr>
        <w:t>Debenhams</w:t>
      </w:r>
      <w:r w:rsidRPr="00E73E8E">
        <w:rPr>
          <w:rFonts w:ascii="Times New Roman" w:hAnsi="Times New Roman" w:cs="Times New Roman"/>
          <w:sz w:val="24"/>
          <w:szCs w:val="24"/>
        </w:rPr>
        <w:t xml:space="preserve"> will need to continue to adapt to changing consumer </w:t>
      </w:r>
      <w:r w:rsidRPr="00E73E8E">
        <w:rPr>
          <w:rFonts w:ascii="Times New Roman" w:hAnsi="Times New Roman" w:cs="Times New Roman"/>
          <w:sz w:val="24"/>
          <w:szCs w:val="24"/>
        </w:rPr>
        <w:t>behaviour</w:t>
      </w:r>
      <w:r w:rsidRPr="00E73E8E">
        <w:rPr>
          <w:rFonts w:ascii="Times New Roman" w:hAnsi="Times New Roman" w:cs="Times New Roman"/>
          <w:sz w:val="24"/>
          <w:szCs w:val="24"/>
        </w:rPr>
        <w:t xml:space="preserve"> and address any internal resistance to change to remain competitive in the retail industry.</w:t>
      </w:r>
    </w:p>
    <w:p w14:paraId="549054A2" w14:textId="77777777" w:rsidR="00B47097" w:rsidRPr="00E73E8E" w:rsidRDefault="00B47097" w:rsidP="00E73E8E">
      <w:pPr>
        <w:spacing w:line="480" w:lineRule="auto"/>
        <w:jc w:val="both"/>
        <w:rPr>
          <w:rFonts w:ascii="Times New Roman" w:hAnsi="Times New Roman" w:cs="Times New Roman"/>
          <w:sz w:val="24"/>
          <w:szCs w:val="24"/>
        </w:rPr>
      </w:pPr>
    </w:p>
    <w:p w14:paraId="52745231" w14:textId="19EB938A" w:rsidR="00B309D2" w:rsidRDefault="00B309D2" w:rsidP="00B309D2">
      <w:pPr>
        <w:rPr>
          <w:lang w:val="en-US"/>
        </w:rPr>
      </w:pPr>
    </w:p>
    <w:p w14:paraId="7D87D2F2" w14:textId="5EB4887F" w:rsidR="00D704A9" w:rsidRDefault="00D704A9" w:rsidP="00B309D2">
      <w:pPr>
        <w:rPr>
          <w:lang w:val="en-US"/>
        </w:rPr>
      </w:pPr>
    </w:p>
    <w:p w14:paraId="4EE55045" w14:textId="4E4542A1" w:rsidR="00D704A9" w:rsidRDefault="00D704A9" w:rsidP="00B309D2">
      <w:pPr>
        <w:rPr>
          <w:lang w:val="en-US"/>
        </w:rPr>
      </w:pPr>
    </w:p>
    <w:p w14:paraId="5219F2FA" w14:textId="488B4E84" w:rsidR="00D704A9" w:rsidRDefault="00D704A9" w:rsidP="00B309D2">
      <w:pPr>
        <w:rPr>
          <w:lang w:val="en-US"/>
        </w:rPr>
      </w:pPr>
    </w:p>
    <w:p w14:paraId="234FF4CC" w14:textId="4D6EFD97" w:rsidR="00D704A9" w:rsidRDefault="00D704A9" w:rsidP="00B309D2">
      <w:pPr>
        <w:rPr>
          <w:lang w:val="en-US"/>
        </w:rPr>
      </w:pPr>
    </w:p>
    <w:p w14:paraId="36036EA3" w14:textId="3CB82274" w:rsidR="00D704A9" w:rsidRDefault="00D704A9" w:rsidP="00B309D2">
      <w:pPr>
        <w:rPr>
          <w:lang w:val="en-US"/>
        </w:rPr>
      </w:pPr>
    </w:p>
    <w:p w14:paraId="7F0EA1AA" w14:textId="7DBB735D" w:rsidR="00D704A9" w:rsidRDefault="00D704A9" w:rsidP="00B309D2">
      <w:pPr>
        <w:rPr>
          <w:lang w:val="en-US"/>
        </w:rPr>
      </w:pPr>
    </w:p>
    <w:p w14:paraId="1B45A229" w14:textId="596ABD9C" w:rsidR="00D704A9" w:rsidRDefault="00D704A9" w:rsidP="00B309D2">
      <w:pPr>
        <w:rPr>
          <w:lang w:val="en-US"/>
        </w:rPr>
      </w:pPr>
    </w:p>
    <w:p w14:paraId="6EF8E4C8" w14:textId="5D6DC810" w:rsidR="00D704A9" w:rsidRDefault="00D704A9" w:rsidP="00B309D2">
      <w:pPr>
        <w:rPr>
          <w:lang w:val="en-US"/>
        </w:rPr>
      </w:pPr>
    </w:p>
    <w:p w14:paraId="57A0EDF2" w14:textId="53D5387A" w:rsidR="00D704A9" w:rsidRDefault="00D704A9" w:rsidP="00B309D2">
      <w:pPr>
        <w:rPr>
          <w:lang w:val="en-US"/>
        </w:rPr>
      </w:pPr>
    </w:p>
    <w:p w14:paraId="35E478D0" w14:textId="18FB8AE6" w:rsidR="00D704A9" w:rsidRDefault="00D704A9" w:rsidP="00B309D2">
      <w:pPr>
        <w:rPr>
          <w:lang w:val="en-US"/>
        </w:rPr>
      </w:pPr>
    </w:p>
    <w:p w14:paraId="050C4A0A" w14:textId="438102C0" w:rsidR="00D704A9" w:rsidRDefault="00D704A9" w:rsidP="00B309D2">
      <w:pPr>
        <w:rPr>
          <w:lang w:val="en-US"/>
        </w:rPr>
      </w:pPr>
    </w:p>
    <w:p w14:paraId="47536487" w14:textId="654474A5" w:rsidR="00D704A9" w:rsidRDefault="00D704A9" w:rsidP="00B309D2">
      <w:pPr>
        <w:rPr>
          <w:lang w:val="en-US"/>
        </w:rPr>
      </w:pPr>
    </w:p>
    <w:p w14:paraId="0E3BC379" w14:textId="25C6B128" w:rsidR="00D704A9" w:rsidRDefault="00D704A9" w:rsidP="00B309D2">
      <w:pPr>
        <w:rPr>
          <w:lang w:val="en-US"/>
        </w:rPr>
      </w:pPr>
    </w:p>
    <w:p w14:paraId="528707D9" w14:textId="77777777" w:rsidR="00D704A9" w:rsidRDefault="00D704A9" w:rsidP="00B309D2">
      <w:pPr>
        <w:rPr>
          <w:lang w:val="en-US"/>
        </w:rPr>
      </w:pPr>
    </w:p>
    <w:p w14:paraId="5D30250A" w14:textId="1B09E0F4" w:rsidR="00D704A9" w:rsidRDefault="00D704A9" w:rsidP="00B309D2">
      <w:pPr>
        <w:rPr>
          <w:lang w:val="en-US"/>
        </w:rPr>
      </w:pPr>
    </w:p>
    <w:p w14:paraId="6507AED4" w14:textId="72CAF213" w:rsidR="00D704A9" w:rsidRDefault="00D704A9" w:rsidP="00B309D2">
      <w:pPr>
        <w:rPr>
          <w:lang w:val="en-US"/>
        </w:rPr>
      </w:pPr>
    </w:p>
    <w:p w14:paraId="6EB5B4CA" w14:textId="4BE5AD2E" w:rsidR="00D704A9" w:rsidRDefault="00D704A9" w:rsidP="00B309D2">
      <w:pPr>
        <w:rPr>
          <w:lang w:val="en-US"/>
        </w:rPr>
      </w:pPr>
    </w:p>
    <w:sdt>
      <w:sdtPr>
        <w:id w:val="-12218974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988392F" w14:textId="62A1285B" w:rsidR="00D704A9" w:rsidRDefault="00D704A9">
          <w:pPr>
            <w:pStyle w:val="Heading1"/>
          </w:pPr>
          <w:r>
            <w:t>References</w:t>
          </w:r>
        </w:p>
        <w:sdt>
          <w:sdtPr>
            <w:id w:val="-573587230"/>
            <w:bibliography/>
          </w:sdtPr>
          <w:sdtContent>
            <w:p w14:paraId="372D2BC8" w14:textId="77777777" w:rsidR="00D704A9" w:rsidRDefault="00D704A9" w:rsidP="00D704A9">
              <w:pPr>
                <w:pStyle w:val="Bibliography"/>
                <w:rPr>
                  <w:noProof/>
                  <w:sz w:val="24"/>
                  <w:szCs w:val="24"/>
                  <w:lang w:val="en-US"/>
                </w:rPr>
              </w:pPr>
              <w:r>
                <w:fldChar w:fldCharType="begin"/>
              </w:r>
              <w:r>
                <w:instrText xml:space="preserve"> BIBLIOGRAPHY </w:instrText>
              </w:r>
              <w:r>
                <w:fldChar w:fldCharType="separate"/>
              </w:r>
              <w:r>
                <w:rPr>
                  <w:noProof/>
                  <w:lang w:val="en-US"/>
                </w:rPr>
                <w:t xml:space="preserve">AIHR, 2023. </w:t>
              </w:r>
              <w:r>
                <w:rPr>
                  <w:i/>
                  <w:iCs/>
                  <w:noProof/>
                  <w:lang w:val="en-US"/>
                </w:rPr>
                <w:t xml:space="preserve">Transformational Change. </w:t>
              </w:r>
              <w:r>
                <w:rPr>
                  <w:noProof/>
                  <w:lang w:val="en-US"/>
                </w:rPr>
                <w:t xml:space="preserve">[Online] </w:t>
              </w:r>
              <w:r>
                <w:rPr>
                  <w:noProof/>
                  <w:lang w:val="en-US"/>
                </w:rPr>
                <w:br/>
                <w:t xml:space="preserve">Available at: </w:t>
              </w:r>
              <w:r>
                <w:rPr>
                  <w:noProof/>
                  <w:u w:val="single"/>
                  <w:lang w:val="en-US"/>
                </w:rPr>
                <w:t>https://www.aihr.com/hr-glossary/transformational-change/#:~:text=Transformational%20change%20is%20a%20type,to%20significant%20improvements%20in%20performance.</w:t>
              </w:r>
              <w:r>
                <w:rPr>
                  <w:noProof/>
                  <w:lang w:val="en-US"/>
                </w:rPr>
                <w:br/>
                <w:t>[Accessed 27 04 2023].</w:t>
              </w:r>
            </w:p>
            <w:p w14:paraId="5AF568CD" w14:textId="77777777" w:rsidR="00D704A9" w:rsidRDefault="00D704A9" w:rsidP="00D704A9">
              <w:pPr>
                <w:pStyle w:val="Bibliography"/>
                <w:rPr>
                  <w:noProof/>
                  <w:lang w:val="en-US"/>
                </w:rPr>
              </w:pPr>
              <w:r>
                <w:rPr>
                  <w:noProof/>
                  <w:lang w:val="en-US"/>
                </w:rPr>
                <w:t xml:space="preserve">Anderson, T., 2014. </w:t>
              </w:r>
              <w:r>
                <w:rPr>
                  <w:i/>
                  <w:iCs/>
                  <w:noProof/>
                  <w:lang w:val="en-US"/>
                </w:rPr>
                <w:t xml:space="preserve">Operational and Strategic Change. </w:t>
              </w:r>
              <w:r>
                <w:rPr>
                  <w:noProof/>
                  <w:lang w:val="en-US"/>
                </w:rPr>
                <w:t xml:space="preserve">[Online] </w:t>
              </w:r>
              <w:r>
                <w:rPr>
                  <w:noProof/>
                  <w:lang w:val="en-US"/>
                </w:rPr>
                <w:br/>
                <w:t xml:space="preserve">Available at: </w:t>
              </w:r>
              <w:r>
                <w:rPr>
                  <w:noProof/>
                  <w:u w:val="single"/>
                  <w:lang w:val="en-US"/>
                </w:rPr>
                <w:t>https://www.academia.edu/24503693/Operational_and_Strategic_Change</w:t>
              </w:r>
              <w:r>
                <w:rPr>
                  <w:noProof/>
                  <w:lang w:val="en-US"/>
                </w:rPr>
                <w:br/>
                <w:t>[Accessed 27 04 2023].</w:t>
              </w:r>
            </w:p>
            <w:p w14:paraId="13C275D0" w14:textId="77777777" w:rsidR="00D704A9" w:rsidRDefault="00D704A9" w:rsidP="00D704A9">
              <w:pPr>
                <w:pStyle w:val="Bibliography"/>
                <w:rPr>
                  <w:noProof/>
                  <w:lang w:val="en-US"/>
                </w:rPr>
              </w:pPr>
              <w:r>
                <w:rPr>
                  <w:noProof/>
                  <w:lang w:val="en-US"/>
                </w:rPr>
                <w:t xml:space="preserve">BBC News, 2020. </w:t>
              </w:r>
              <w:r>
                <w:rPr>
                  <w:i/>
                  <w:iCs/>
                  <w:noProof/>
                  <w:lang w:val="en-US"/>
                </w:rPr>
                <w:t xml:space="preserve">Coronavirus: Debenhams to file for administration. </w:t>
              </w:r>
              <w:r>
                <w:rPr>
                  <w:noProof/>
                  <w:lang w:val="en-US"/>
                </w:rPr>
                <w:t xml:space="preserve">[Online] </w:t>
              </w:r>
              <w:r>
                <w:rPr>
                  <w:noProof/>
                  <w:lang w:val="en-US"/>
                </w:rPr>
                <w:br/>
                <w:t xml:space="preserve">Available at: </w:t>
              </w:r>
              <w:r>
                <w:rPr>
                  <w:noProof/>
                  <w:u w:val="single"/>
                  <w:lang w:val="en-US"/>
                </w:rPr>
                <w:t>https://www.bbc.co.uk/news/business-52182199</w:t>
              </w:r>
              <w:r>
                <w:rPr>
                  <w:noProof/>
                  <w:lang w:val="en-US"/>
                </w:rPr>
                <w:br/>
                <w:t>[Accessed 14 02 2023].</w:t>
              </w:r>
            </w:p>
            <w:p w14:paraId="262E7146" w14:textId="77777777" w:rsidR="00D704A9" w:rsidRDefault="00D704A9" w:rsidP="00D704A9">
              <w:pPr>
                <w:pStyle w:val="Bibliography"/>
                <w:rPr>
                  <w:noProof/>
                  <w:lang w:val="en-US"/>
                </w:rPr>
              </w:pPr>
              <w:r>
                <w:rPr>
                  <w:noProof/>
                  <w:lang w:val="en-US"/>
                </w:rPr>
                <w:t xml:space="preserve">Begyinah, B., 2021. </w:t>
              </w:r>
              <w:r>
                <w:rPr>
                  <w:i/>
                  <w:iCs/>
                  <w:noProof/>
                  <w:lang w:val="en-US"/>
                </w:rPr>
                <w:t xml:space="preserve">What led to the closure of Debenhams?. </w:t>
              </w:r>
              <w:r>
                <w:rPr>
                  <w:noProof/>
                  <w:lang w:val="en-US"/>
                </w:rPr>
                <w:t xml:space="preserve">[Online] </w:t>
              </w:r>
              <w:r>
                <w:rPr>
                  <w:noProof/>
                  <w:lang w:val="en-US"/>
                </w:rPr>
                <w:br/>
                <w:t xml:space="preserve">Available at: </w:t>
              </w:r>
              <w:r>
                <w:rPr>
                  <w:noProof/>
                  <w:u w:val="single"/>
                  <w:lang w:val="en-US"/>
                </w:rPr>
                <w:t>https://www.lawcareers.net/Explore/CommercialQuestion/TLT-LLP-What-led-to-the-closure-of-Debenhams#:~:text=Unsustainable%20debt,and%20then%20leased%20them%20back.</w:t>
              </w:r>
              <w:r>
                <w:rPr>
                  <w:noProof/>
                  <w:lang w:val="en-US"/>
                </w:rPr>
                <w:br/>
                <w:t>[Accessed 14 02 2023].</w:t>
              </w:r>
            </w:p>
            <w:p w14:paraId="5EBC538F" w14:textId="77777777" w:rsidR="00D704A9" w:rsidRDefault="00D704A9" w:rsidP="00D704A9">
              <w:pPr>
                <w:pStyle w:val="Bibliography"/>
                <w:rPr>
                  <w:noProof/>
                  <w:lang w:val="en-US"/>
                </w:rPr>
              </w:pPr>
              <w:r>
                <w:rPr>
                  <w:noProof/>
                  <w:lang w:val="en-US"/>
                </w:rPr>
                <w:t xml:space="preserve">Boland, L., 2021. 'A historical legacy': Debenhams workers continue strike one year on from store closures. </w:t>
              </w:r>
              <w:r>
                <w:rPr>
                  <w:i/>
                  <w:iCs/>
                  <w:noProof/>
                  <w:lang w:val="en-US"/>
                </w:rPr>
                <w:t xml:space="preserve">The Journal, </w:t>
              </w:r>
              <w:r>
                <w:rPr>
                  <w:noProof/>
                  <w:lang w:val="en-US"/>
                </w:rPr>
                <w:t>1(1), p. Online.</w:t>
              </w:r>
            </w:p>
            <w:p w14:paraId="79DE7993" w14:textId="77777777" w:rsidR="00D704A9" w:rsidRDefault="00D704A9" w:rsidP="00D704A9">
              <w:pPr>
                <w:pStyle w:val="Bibliography"/>
                <w:rPr>
                  <w:noProof/>
                  <w:lang w:val="en-US"/>
                </w:rPr>
              </w:pPr>
              <w:r>
                <w:rPr>
                  <w:noProof/>
                  <w:lang w:val="en-US"/>
                </w:rPr>
                <w:t xml:space="preserve">British Library, 2015. </w:t>
              </w:r>
              <w:r>
                <w:rPr>
                  <w:i/>
                  <w:iCs/>
                  <w:noProof/>
                  <w:lang w:val="en-US"/>
                </w:rPr>
                <w:t xml:space="preserve">Kurt Lewin. </w:t>
              </w:r>
              <w:r>
                <w:rPr>
                  <w:noProof/>
                  <w:lang w:val="en-US"/>
                </w:rPr>
                <w:t xml:space="preserve">[Online] </w:t>
              </w:r>
              <w:r>
                <w:rPr>
                  <w:noProof/>
                  <w:lang w:val="en-US"/>
                </w:rPr>
                <w:br/>
                <w:t xml:space="preserve">Available at: </w:t>
              </w:r>
              <w:r>
                <w:rPr>
                  <w:noProof/>
                  <w:u w:val="single"/>
                  <w:lang w:val="en-US"/>
                </w:rPr>
                <w:t>https://www.bl.uk/people/kurt-lewin#:~:text=Kurt%20Lewin%20(1890%2D1947),research%2C%20and%20the%20group%20dynamics</w:t>
              </w:r>
              <w:r>
                <w:rPr>
                  <w:noProof/>
                  <w:lang w:val="en-US"/>
                </w:rPr>
                <w:br/>
                <w:t>[Accessed 27 04 2023].</w:t>
              </w:r>
            </w:p>
            <w:p w14:paraId="66EAFA6E" w14:textId="77777777" w:rsidR="00D704A9" w:rsidRDefault="00D704A9" w:rsidP="00D704A9">
              <w:pPr>
                <w:pStyle w:val="Bibliography"/>
                <w:rPr>
                  <w:noProof/>
                  <w:lang w:val="en-US"/>
                </w:rPr>
              </w:pPr>
              <w:r>
                <w:rPr>
                  <w:noProof/>
                  <w:lang w:val="en-US"/>
                </w:rPr>
                <w:t xml:space="preserve">Burnes, B., 2004. Emergent change and planned change – competitors or allies? The case of XYZ construction. </w:t>
              </w:r>
              <w:r>
                <w:rPr>
                  <w:i/>
                  <w:iCs/>
                  <w:noProof/>
                  <w:lang w:val="en-US"/>
                </w:rPr>
                <w:t xml:space="preserve">International Journal of Operations &amp; Production Management, </w:t>
              </w:r>
              <w:r>
                <w:rPr>
                  <w:noProof/>
                  <w:lang w:val="en-US"/>
                </w:rPr>
                <w:t>01 09, 24(9), pp. 886-902.</w:t>
              </w:r>
            </w:p>
            <w:p w14:paraId="5F963BE1" w14:textId="77777777" w:rsidR="00D704A9" w:rsidRDefault="00D704A9" w:rsidP="00D704A9">
              <w:pPr>
                <w:pStyle w:val="Bibliography"/>
                <w:rPr>
                  <w:noProof/>
                  <w:lang w:val="en-US"/>
                </w:rPr>
              </w:pPr>
              <w:r>
                <w:rPr>
                  <w:noProof/>
                  <w:lang w:val="en-US"/>
                </w:rPr>
                <w:t xml:space="preserve">CFI Team, 2023. </w:t>
              </w:r>
              <w:r>
                <w:rPr>
                  <w:i/>
                  <w:iCs/>
                  <w:noProof/>
                  <w:lang w:val="en-US"/>
                </w:rPr>
                <w:t xml:space="preserve">Stakeholder. </w:t>
              </w:r>
              <w:r>
                <w:rPr>
                  <w:noProof/>
                  <w:lang w:val="en-US"/>
                </w:rPr>
                <w:t xml:space="preserve">[Online] </w:t>
              </w:r>
              <w:r>
                <w:rPr>
                  <w:noProof/>
                  <w:lang w:val="en-US"/>
                </w:rPr>
                <w:br/>
                <w:t xml:space="preserve">Available at: </w:t>
              </w:r>
              <w:r>
                <w:rPr>
                  <w:noProof/>
                  <w:u w:val="single"/>
                  <w:lang w:val="en-US"/>
                </w:rPr>
                <w:t>https://corporatefinanceinstitute.com/resources/accounting/stakeholder/</w:t>
              </w:r>
              <w:r>
                <w:rPr>
                  <w:noProof/>
                  <w:lang w:val="en-US"/>
                </w:rPr>
                <w:br/>
                <w:t>[Accessed 28 04 2023].</w:t>
              </w:r>
            </w:p>
            <w:p w14:paraId="2184127D" w14:textId="77777777" w:rsidR="00D704A9" w:rsidRDefault="00D704A9" w:rsidP="00D704A9">
              <w:pPr>
                <w:pStyle w:val="Bibliography"/>
                <w:rPr>
                  <w:noProof/>
                  <w:lang w:val="en-US"/>
                </w:rPr>
              </w:pPr>
              <w:r>
                <w:rPr>
                  <w:noProof/>
                  <w:lang w:val="en-US"/>
                </w:rPr>
                <w:t xml:space="preserve">Connelly, M., 2020. </w:t>
              </w:r>
              <w:r>
                <w:rPr>
                  <w:i/>
                  <w:iCs/>
                  <w:noProof/>
                  <w:lang w:val="en-US"/>
                </w:rPr>
                <w:t xml:space="preserve">Force Field Analysis - Kurt Lewin. </w:t>
              </w:r>
              <w:r>
                <w:rPr>
                  <w:noProof/>
                  <w:lang w:val="en-US"/>
                </w:rPr>
                <w:t xml:space="preserve">[Online] </w:t>
              </w:r>
              <w:r>
                <w:rPr>
                  <w:noProof/>
                  <w:lang w:val="en-US"/>
                </w:rPr>
                <w:br/>
                <w:t xml:space="preserve">Available at: </w:t>
              </w:r>
              <w:r>
                <w:rPr>
                  <w:noProof/>
                  <w:u w:val="single"/>
                  <w:lang w:val="en-US"/>
                </w:rPr>
                <w:t>https://www.change-management-coach.com/force-field-analysis.html</w:t>
              </w:r>
              <w:r>
                <w:rPr>
                  <w:noProof/>
                  <w:lang w:val="en-US"/>
                </w:rPr>
                <w:br/>
                <w:t>[Accessed 28 04 2023].</w:t>
              </w:r>
            </w:p>
            <w:p w14:paraId="62C60087" w14:textId="77777777" w:rsidR="00D704A9" w:rsidRDefault="00D704A9" w:rsidP="00D704A9">
              <w:pPr>
                <w:pStyle w:val="Bibliography"/>
                <w:rPr>
                  <w:noProof/>
                  <w:lang w:val="en-US"/>
                </w:rPr>
              </w:pPr>
              <w:r>
                <w:rPr>
                  <w:noProof/>
                  <w:lang w:val="en-US"/>
                </w:rPr>
                <w:t xml:space="preserve">Davey, J., 2020. </w:t>
              </w:r>
              <w:r>
                <w:rPr>
                  <w:i/>
                  <w:iCs/>
                  <w:noProof/>
                  <w:lang w:val="en-US"/>
                </w:rPr>
                <w:t xml:space="preserve">Debenhams set to shut shop after 242 years as pandemic hammers UK retail. </w:t>
              </w:r>
              <w:r>
                <w:rPr>
                  <w:noProof/>
                  <w:lang w:val="en-US"/>
                </w:rPr>
                <w:t xml:space="preserve">[Online] </w:t>
              </w:r>
              <w:r>
                <w:rPr>
                  <w:noProof/>
                  <w:lang w:val="en-US"/>
                </w:rPr>
                <w:br/>
                <w:t xml:space="preserve">Available at: </w:t>
              </w:r>
              <w:r>
                <w:rPr>
                  <w:noProof/>
                  <w:u w:val="single"/>
                  <w:lang w:val="en-US"/>
                </w:rPr>
                <w:t>https://www.reuters.com/article/uk-debenhams-liquidation-idUSKBN28B4DM</w:t>
              </w:r>
              <w:r>
                <w:rPr>
                  <w:noProof/>
                  <w:lang w:val="en-US"/>
                </w:rPr>
                <w:br/>
                <w:t>[Accessed 28 04 2023].</w:t>
              </w:r>
            </w:p>
            <w:p w14:paraId="610F20F2" w14:textId="77777777" w:rsidR="00D704A9" w:rsidRDefault="00D704A9" w:rsidP="00D704A9">
              <w:pPr>
                <w:pStyle w:val="Bibliography"/>
                <w:rPr>
                  <w:noProof/>
                  <w:lang w:val="en-US"/>
                </w:rPr>
              </w:pPr>
              <w:r>
                <w:rPr>
                  <w:noProof/>
                  <w:lang w:val="en-US"/>
                </w:rPr>
                <w:t xml:space="preserve">Debenhams, 2020.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https://debenhams.gcs-web.com/history#:~:text=Debenhams%20traces%20its%20history%20back,which%20then%20became%20Clark%20%26%20Debenham.</w:t>
              </w:r>
              <w:r>
                <w:rPr>
                  <w:noProof/>
                  <w:lang w:val="en-US"/>
                </w:rPr>
                <w:br/>
                <w:t>[Accessed 14 02 2023].</w:t>
              </w:r>
            </w:p>
            <w:p w14:paraId="1C6FBEF4" w14:textId="77777777" w:rsidR="00D704A9" w:rsidRDefault="00D704A9" w:rsidP="00D704A9">
              <w:pPr>
                <w:pStyle w:val="Bibliography"/>
                <w:rPr>
                  <w:noProof/>
                  <w:lang w:val="en-US"/>
                </w:rPr>
              </w:pPr>
              <w:r>
                <w:rPr>
                  <w:noProof/>
                  <w:lang w:val="en-US"/>
                </w:rPr>
                <w:lastRenderedPageBreak/>
                <w:t xml:space="preserve">Derry Journal, 2018. Debenhams to close up to 50 stores. </w:t>
              </w:r>
              <w:r>
                <w:rPr>
                  <w:i/>
                  <w:iCs/>
                  <w:noProof/>
                  <w:lang w:val="en-US"/>
                </w:rPr>
                <w:t xml:space="preserve">Derry Journal, </w:t>
              </w:r>
              <w:r>
                <w:rPr>
                  <w:noProof/>
                  <w:lang w:val="en-US"/>
                </w:rPr>
                <w:t>1(1), p. Online.</w:t>
              </w:r>
            </w:p>
            <w:p w14:paraId="05FD64B8" w14:textId="77777777" w:rsidR="00D704A9" w:rsidRDefault="00D704A9" w:rsidP="00D704A9">
              <w:pPr>
                <w:pStyle w:val="Bibliography"/>
                <w:rPr>
                  <w:noProof/>
                  <w:lang w:val="en-US"/>
                </w:rPr>
              </w:pPr>
              <w:r>
                <w:rPr>
                  <w:noProof/>
                  <w:lang w:val="en-US"/>
                </w:rPr>
                <w:t xml:space="preserve">Eriksen-Coats, F., 2020. </w:t>
              </w:r>
              <w:r>
                <w:rPr>
                  <w:i/>
                  <w:iCs/>
                  <w:noProof/>
                  <w:lang w:val="en-US"/>
                </w:rPr>
                <w:t xml:space="preserve">What Is Mendelow’s Matrix And How Is It Useful?. </w:t>
              </w:r>
              <w:r>
                <w:rPr>
                  <w:noProof/>
                  <w:lang w:val="en-US"/>
                </w:rPr>
                <w:t xml:space="preserve">[Online] </w:t>
              </w:r>
              <w:r>
                <w:rPr>
                  <w:noProof/>
                  <w:lang w:val="en-US"/>
                </w:rPr>
                <w:br/>
                <w:t xml:space="preserve">Available at: </w:t>
              </w:r>
              <w:r>
                <w:rPr>
                  <w:noProof/>
                  <w:u w:val="single"/>
                  <w:lang w:val="en-US"/>
                </w:rPr>
                <w:t>https://blog.oxfordcollegeofmarketing.com/2018/04/23/what-is-mendelows-matrix-and-how-is-it-useful/</w:t>
              </w:r>
              <w:r>
                <w:rPr>
                  <w:noProof/>
                  <w:lang w:val="en-US"/>
                </w:rPr>
                <w:br/>
                <w:t>[Accessed 28 04 2023].</w:t>
              </w:r>
            </w:p>
            <w:p w14:paraId="650DA4A8" w14:textId="77777777" w:rsidR="00D704A9" w:rsidRDefault="00D704A9" w:rsidP="00D704A9">
              <w:pPr>
                <w:pStyle w:val="Bibliography"/>
                <w:rPr>
                  <w:noProof/>
                  <w:lang w:val="en-US"/>
                </w:rPr>
              </w:pPr>
              <w:r>
                <w:rPr>
                  <w:noProof/>
                  <w:lang w:val="en-US"/>
                </w:rPr>
                <w:t xml:space="preserve">Fernando, J., 2023. </w:t>
              </w:r>
              <w:r>
                <w:rPr>
                  <w:i/>
                  <w:iCs/>
                  <w:noProof/>
                  <w:lang w:val="en-US"/>
                </w:rPr>
                <w:t xml:space="preserve">What Are Stakeholders: Definition, Types, and Examples. </w:t>
              </w:r>
              <w:r>
                <w:rPr>
                  <w:noProof/>
                  <w:lang w:val="en-US"/>
                </w:rPr>
                <w:t xml:space="preserve">[Online] </w:t>
              </w:r>
              <w:r>
                <w:rPr>
                  <w:noProof/>
                  <w:lang w:val="en-US"/>
                </w:rPr>
                <w:br/>
                <w:t xml:space="preserve">Available at: </w:t>
              </w:r>
              <w:r>
                <w:rPr>
                  <w:noProof/>
                  <w:u w:val="single"/>
                  <w:lang w:val="en-US"/>
                </w:rPr>
                <w:t>https://www.investopedia.com/terms/s/stakeholder.asp</w:t>
              </w:r>
              <w:r>
                <w:rPr>
                  <w:noProof/>
                  <w:lang w:val="en-US"/>
                </w:rPr>
                <w:br/>
                <w:t>[Accessed 28 04 2023].</w:t>
              </w:r>
            </w:p>
            <w:p w14:paraId="5772BB9D" w14:textId="77777777" w:rsidR="00D704A9" w:rsidRDefault="00D704A9" w:rsidP="00D704A9">
              <w:pPr>
                <w:pStyle w:val="Bibliography"/>
                <w:rPr>
                  <w:noProof/>
                  <w:lang w:val="en-US"/>
                </w:rPr>
              </w:pPr>
              <w:r>
                <w:rPr>
                  <w:noProof/>
                  <w:lang w:val="en-US"/>
                </w:rPr>
                <w:t xml:space="preserve">Jahshan, E., 2021. Debenhams confirms locations of 52 store closures as part of liquidation. </w:t>
              </w:r>
              <w:r>
                <w:rPr>
                  <w:i/>
                  <w:iCs/>
                  <w:noProof/>
                  <w:lang w:val="en-US"/>
                </w:rPr>
                <w:t xml:space="preserve">Retail Gazette, </w:t>
              </w:r>
              <w:r>
                <w:rPr>
                  <w:noProof/>
                  <w:lang w:val="en-US"/>
                </w:rPr>
                <w:t>27 04.1(1).</w:t>
              </w:r>
            </w:p>
            <w:p w14:paraId="6794562B" w14:textId="77777777" w:rsidR="00D704A9" w:rsidRDefault="00D704A9" w:rsidP="00D704A9">
              <w:pPr>
                <w:pStyle w:val="Bibliography"/>
                <w:rPr>
                  <w:noProof/>
                  <w:lang w:val="en-US"/>
                </w:rPr>
              </w:pPr>
              <w:r>
                <w:rPr>
                  <w:noProof/>
                  <w:lang w:val="en-US"/>
                </w:rPr>
                <w:t xml:space="preserve">Jisc, 2006.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https://www.jisc.ac.uk/full-guide/change-management#</w:t>
              </w:r>
              <w:r>
                <w:rPr>
                  <w:noProof/>
                  <w:lang w:val="en-US"/>
                </w:rPr>
                <w:br/>
                <w:t>[Accessed 27 04 2023].</w:t>
              </w:r>
            </w:p>
            <w:p w14:paraId="40BA8B2F" w14:textId="77777777" w:rsidR="00D704A9" w:rsidRDefault="00D704A9" w:rsidP="00D704A9">
              <w:pPr>
                <w:pStyle w:val="Bibliography"/>
                <w:rPr>
                  <w:noProof/>
                  <w:lang w:val="en-US"/>
                </w:rPr>
              </w:pPr>
              <w:r>
                <w:rPr>
                  <w:noProof/>
                  <w:lang w:val="en-US"/>
                </w:rPr>
                <w:t xml:space="preserve">Lewin, K., 1948. </w:t>
              </w:r>
              <w:r>
                <w:rPr>
                  <w:i/>
                  <w:iCs/>
                  <w:noProof/>
                  <w:lang w:val="en-US"/>
                </w:rPr>
                <w:t xml:space="preserve">Resolving Social Conflicts. </w:t>
              </w:r>
              <w:r>
                <w:rPr>
                  <w:noProof/>
                  <w:lang w:val="en-US"/>
                </w:rPr>
                <w:t>A Harper International Edition ed. New York: Harper &amp; Row.</w:t>
              </w:r>
            </w:p>
            <w:p w14:paraId="4F7A6290" w14:textId="77777777" w:rsidR="00D704A9" w:rsidRDefault="00D704A9" w:rsidP="00D704A9">
              <w:pPr>
                <w:pStyle w:val="Bibliography"/>
                <w:rPr>
                  <w:noProof/>
                  <w:lang w:val="en-US"/>
                </w:rPr>
              </w:pPr>
              <w:r>
                <w:rPr>
                  <w:noProof/>
                  <w:lang w:val="en-US"/>
                </w:rPr>
                <w:t xml:space="preserve">Malekmian, S., 2020. </w:t>
              </w:r>
              <w:r>
                <w:rPr>
                  <w:i/>
                  <w:iCs/>
                  <w:noProof/>
                  <w:lang w:val="en-US"/>
                </w:rPr>
                <w:t xml:space="preserve">Debenhams Workers Criticise KPMG Following Statement Last Night. </w:t>
              </w:r>
              <w:r>
                <w:rPr>
                  <w:noProof/>
                  <w:lang w:val="en-US"/>
                </w:rPr>
                <w:t xml:space="preserve">[Online] </w:t>
              </w:r>
              <w:r>
                <w:rPr>
                  <w:noProof/>
                  <w:lang w:val="en-US"/>
                </w:rPr>
                <w:br/>
                <w:t xml:space="preserve">Available at: </w:t>
              </w:r>
              <w:r>
                <w:rPr>
                  <w:noProof/>
                  <w:u w:val="single"/>
                  <w:lang w:val="en-US"/>
                </w:rPr>
                <w:t>https://www.hotpress.com/opinion/debenhams-workers-criticise-kpmg-following-statement-last-night-22829129</w:t>
              </w:r>
              <w:r>
                <w:rPr>
                  <w:noProof/>
                  <w:lang w:val="en-US"/>
                </w:rPr>
                <w:br/>
                <w:t>[Accessed 28 04 2023].</w:t>
              </w:r>
            </w:p>
            <w:p w14:paraId="25241C02" w14:textId="77777777" w:rsidR="00D704A9" w:rsidRDefault="00D704A9" w:rsidP="00D704A9">
              <w:pPr>
                <w:pStyle w:val="Bibliography"/>
                <w:rPr>
                  <w:noProof/>
                  <w:lang w:val="en-US"/>
                </w:rPr>
              </w:pPr>
              <w:r>
                <w:rPr>
                  <w:noProof/>
                  <w:lang w:val="en-US"/>
                </w:rPr>
                <w:t xml:space="preserve">Nazir, S., 2019. </w:t>
              </w:r>
              <w:r>
                <w:rPr>
                  <w:i/>
                  <w:iCs/>
                  <w:noProof/>
                  <w:lang w:val="en-US"/>
                </w:rPr>
                <w:t xml:space="preserve">Debenhams: What went wrong?. </w:t>
              </w:r>
              <w:r>
                <w:rPr>
                  <w:noProof/>
                  <w:lang w:val="en-US"/>
                </w:rPr>
                <w:t xml:space="preserve">[Online] </w:t>
              </w:r>
              <w:r>
                <w:rPr>
                  <w:noProof/>
                  <w:lang w:val="en-US"/>
                </w:rPr>
                <w:br/>
                <w:t xml:space="preserve">Available at: </w:t>
              </w:r>
              <w:r>
                <w:rPr>
                  <w:noProof/>
                  <w:u w:val="single"/>
                  <w:lang w:val="en-US"/>
                </w:rPr>
                <w:t>https://www.retailgazette.co.uk/blog/2019/04/debenhams-what-went-wrong/</w:t>
              </w:r>
              <w:r>
                <w:rPr>
                  <w:noProof/>
                  <w:lang w:val="en-US"/>
                </w:rPr>
                <w:br/>
                <w:t>[Accessed 28 04 2023].</w:t>
              </w:r>
            </w:p>
            <w:p w14:paraId="75534F91" w14:textId="77777777" w:rsidR="00D704A9" w:rsidRDefault="00D704A9" w:rsidP="00D704A9">
              <w:pPr>
                <w:pStyle w:val="Bibliography"/>
                <w:rPr>
                  <w:noProof/>
                  <w:lang w:val="en-US"/>
                </w:rPr>
              </w:pPr>
              <w:r>
                <w:rPr>
                  <w:noProof/>
                  <w:lang w:val="en-US"/>
                </w:rPr>
                <w:t xml:space="preserve">Nazir, S., 2022. Four retailers that have gone online-only. </w:t>
              </w:r>
              <w:r>
                <w:rPr>
                  <w:i/>
                  <w:iCs/>
                  <w:noProof/>
                  <w:lang w:val="en-US"/>
                </w:rPr>
                <w:t xml:space="preserve">Reatil Gazette, </w:t>
              </w:r>
              <w:r>
                <w:rPr>
                  <w:noProof/>
                  <w:lang w:val="en-US"/>
                </w:rPr>
                <w:t>14 04, 1(1), p. Online.</w:t>
              </w:r>
            </w:p>
            <w:p w14:paraId="18205B86" w14:textId="77777777" w:rsidR="00D704A9" w:rsidRDefault="00D704A9" w:rsidP="00D704A9">
              <w:pPr>
                <w:pStyle w:val="Bibliography"/>
                <w:rPr>
                  <w:noProof/>
                  <w:lang w:val="en-US"/>
                </w:rPr>
              </w:pPr>
              <w:r>
                <w:rPr>
                  <w:noProof/>
                  <w:lang w:val="en-US"/>
                </w:rPr>
                <w:t xml:space="preserve">Neville, S., 2020. </w:t>
              </w:r>
              <w:r>
                <w:rPr>
                  <w:i/>
                  <w:iCs/>
                  <w:noProof/>
                  <w:lang w:val="en-US"/>
                </w:rPr>
                <w:t xml:space="preserve">Debenhams set to plunge into administration. </w:t>
              </w:r>
              <w:r>
                <w:rPr>
                  <w:noProof/>
                  <w:lang w:val="en-US"/>
                </w:rPr>
                <w:t xml:space="preserve">[Online] </w:t>
              </w:r>
              <w:r>
                <w:rPr>
                  <w:noProof/>
                  <w:lang w:val="en-US"/>
                </w:rPr>
                <w:br/>
                <w:t xml:space="preserve">Available at: </w:t>
              </w:r>
              <w:r>
                <w:rPr>
                  <w:noProof/>
                  <w:u w:val="single"/>
                  <w:lang w:val="en-US"/>
                </w:rPr>
                <w:t>https://uk.style.yahoo.com/debenhams-set-plunge-administration-094511454.html?guccounter=1&amp;guce_referrer=aHR0cHM6Ly93d3cuZ29vZ2xlLmNvLnVrLw&amp;guce_referrer_sig=AQAAAEXfM8s5fGGhr5HKwOuq5TQghzhfNb2KirwKT2sl5YXpyF5xHgPOoR_ErQqAbTpQaTF1gtctcPRO--ZdntgEMKVdPPruh</w:t>
              </w:r>
              <w:r>
                <w:rPr>
                  <w:noProof/>
                  <w:lang w:val="en-US"/>
                </w:rPr>
                <w:br/>
                <w:t>[Accessed 14 02 2023].</w:t>
              </w:r>
            </w:p>
            <w:p w14:paraId="2C63E23F" w14:textId="77777777" w:rsidR="00D704A9" w:rsidRDefault="00D704A9" w:rsidP="00D704A9">
              <w:pPr>
                <w:pStyle w:val="Bibliography"/>
                <w:rPr>
                  <w:noProof/>
                  <w:lang w:val="en-US"/>
                </w:rPr>
              </w:pPr>
              <w:r>
                <w:rPr>
                  <w:noProof/>
                  <w:lang w:val="en-US"/>
                </w:rPr>
                <w:t xml:space="preserve">NI Business Info, 2020.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https://www.nibusinessinfo.co.uk/content/types-organisational-change#:~:text=individual%20level%20%2D%20eg%20change%20in,restructuring%2C%20mergers%2C%20acquisitions%2C%20etc</w:t>
              </w:r>
              <w:r>
                <w:rPr>
                  <w:noProof/>
                  <w:lang w:val="en-US"/>
                </w:rPr>
                <w:br/>
                <w:t>[Accessed 27 04 2023].</w:t>
              </w:r>
            </w:p>
            <w:p w14:paraId="0EEB5811" w14:textId="77777777" w:rsidR="00D704A9" w:rsidRDefault="00D704A9" w:rsidP="00D704A9">
              <w:pPr>
                <w:pStyle w:val="Bibliography"/>
                <w:rPr>
                  <w:noProof/>
                  <w:lang w:val="en-US"/>
                </w:rPr>
              </w:pPr>
              <w:r>
                <w:rPr>
                  <w:noProof/>
                  <w:lang w:val="en-US"/>
                </w:rPr>
                <w:t xml:space="preserve">Pandey, B., 2018. </w:t>
              </w:r>
              <w:r>
                <w:rPr>
                  <w:i/>
                  <w:iCs/>
                  <w:noProof/>
                  <w:lang w:val="en-US"/>
                </w:rPr>
                <w:t xml:space="preserve">Demographic changes will impact organizations and managers. </w:t>
              </w:r>
              <w:r>
                <w:rPr>
                  <w:noProof/>
                  <w:lang w:val="en-US"/>
                </w:rPr>
                <w:t xml:space="preserve">[Online] </w:t>
              </w:r>
              <w:r>
                <w:rPr>
                  <w:noProof/>
                  <w:lang w:val="en-US"/>
                </w:rPr>
                <w:br/>
                <w:t xml:space="preserve">Available at: </w:t>
              </w:r>
              <w:r>
                <w:rPr>
                  <w:noProof/>
                  <w:u w:val="single"/>
                  <w:lang w:val="en-US"/>
                </w:rPr>
                <w:t>https://www.linkedin.com/pulse/demographic-changes-impact-organizations-managers-bindiya-pandey#:~:text=Demographic%20change%20is%20the%20main,business%20objectives%20like%20service%20provision.</w:t>
              </w:r>
              <w:r>
                <w:rPr>
                  <w:noProof/>
                  <w:lang w:val="en-US"/>
                </w:rPr>
                <w:br/>
                <w:t>[Accessed 27 04 2023].</w:t>
              </w:r>
            </w:p>
            <w:p w14:paraId="759E3B18" w14:textId="77777777" w:rsidR="00D704A9" w:rsidRDefault="00D704A9" w:rsidP="00D704A9">
              <w:pPr>
                <w:pStyle w:val="Bibliography"/>
                <w:rPr>
                  <w:noProof/>
                  <w:lang w:val="en-US"/>
                </w:rPr>
              </w:pPr>
              <w:r>
                <w:rPr>
                  <w:noProof/>
                  <w:lang w:val="en-US"/>
                </w:rPr>
                <w:lastRenderedPageBreak/>
                <w:t xml:space="preserve">Professional Academy, 2020. </w:t>
              </w:r>
              <w:r>
                <w:rPr>
                  <w:i/>
                  <w:iCs/>
                  <w:noProof/>
                  <w:lang w:val="en-US"/>
                </w:rPr>
                <w:t xml:space="preserve">Marketing Theories. </w:t>
              </w:r>
              <w:r>
                <w:rPr>
                  <w:noProof/>
                  <w:lang w:val="en-US"/>
                </w:rPr>
                <w:t xml:space="preserve">[Online] </w:t>
              </w:r>
              <w:r>
                <w:rPr>
                  <w:noProof/>
                  <w:lang w:val="en-US"/>
                </w:rPr>
                <w:br/>
                <w:t xml:space="preserve">Available at: </w:t>
              </w:r>
              <w:r>
                <w:rPr>
                  <w:noProof/>
                  <w:u w:val="single"/>
                  <w:lang w:val="en-US"/>
                </w:rPr>
                <w:t>https://www.professionalacademy.com/blogs/mendelows-matrix-marketing-theories/</w:t>
              </w:r>
              <w:r>
                <w:rPr>
                  <w:noProof/>
                  <w:lang w:val="en-US"/>
                </w:rPr>
                <w:br/>
                <w:t>[Accessed 28 04 2023].</w:t>
              </w:r>
            </w:p>
            <w:p w14:paraId="524E0D64" w14:textId="77777777" w:rsidR="00D704A9" w:rsidRDefault="00D704A9" w:rsidP="00D704A9">
              <w:pPr>
                <w:pStyle w:val="Bibliography"/>
                <w:rPr>
                  <w:noProof/>
                  <w:lang w:val="en-US"/>
                </w:rPr>
              </w:pPr>
              <w:r>
                <w:rPr>
                  <w:noProof/>
                  <w:lang w:val="en-US"/>
                </w:rPr>
                <w:t xml:space="preserve">Prosci, 2022. </w:t>
              </w:r>
              <w:r>
                <w:rPr>
                  <w:i/>
                  <w:iCs/>
                  <w:noProof/>
                  <w:lang w:val="en-US"/>
                </w:rPr>
                <w:t xml:space="preserve">Definition of Change Management. </w:t>
              </w:r>
              <w:r>
                <w:rPr>
                  <w:noProof/>
                  <w:lang w:val="en-US"/>
                </w:rPr>
                <w:t xml:space="preserve">[Online] </w:t>
              </w:r>
              <w:r>
                <w:rPr>
                  <w:noProof/>
                  <w:lang w:val="en-US"/>
                </w:rPr>
                <w:br/>
                <w:t xml:space="preserve">Available at: </w:t>
              </w:r>
              <w:r>
                <w:rPr>
                  <w:noProof/>
                  <w:u w:val="single"/>
                  <w:lang w:val="en-US"/>
                </w:rPr>
                <w:t>https://www.prosci.com/resources/articles/definition-of-change-management#:~:text=A%20change%20is%20the%20project,day%2Dto%2Dday%20work.</w:t>
              </w:r>
              <w:r>
                <w:rPr>
                  <w:noProof/>
                  <w:lang w:val="en-US"/>
                </w:rPr>
                <w:br/>
                <w:t>[Accessed 23 02 2023].</w:t>
              </w:r>
            </w:p>
            <w:p w14:paraId="176490F8" w14:textId="77777777" w:rsidR="00D704A9" w:rsidRDefault="00D704A9" w:rsidP="00D704A9">
              <w:pPr>
                <w:pStyle w:val="Bibliography"/>
                <w:rPr>
                  <w:noProof/>
                  <w:lang w:val="en-US"/>
                </w:rPr>
              </w:pPr>
              <w:r>
                <w:rPr>
                  <w:noProof/>
                  <w:lang w:val="en-US"/>
                </w:rPr>
                <w:t xml:space="preserve">Roberts, L., 2017. </w:t>
              </w:r>
              <w:r>
                <w:rPr>
                  <w:i/>
                  <w:iCs/>
                  <w:noProof/>
                  <w:lang w:val="en-US"/>
                </w:rPr>
                <w:t xml:space="preserve">Debenhams unveils its turnaround strategy. </w:t>
              </w:r>
              <w:r>
                <w:rPr>
                  <w:noProof/>
                  <w:lang w:val="en-US"/>
                </w:rPr>
                <w:t xml:space="preserve">[Online] </w:t>
              </w:r>
              <w:r>
                <w:rPr>
                  <w:noProof/>
                  <w:lang w:val="en-US"/>
                </w:rPr>
                <w:br/>
                <w:t xml:space="preserve">Available at: </w:t>
              </w:r>
              <w:r>
                <w:rPr>
                  <w:noProof/>
                  <w:u w:val="single"/>
                  <w:lang w:val="en-US"/>
                </w:rPr>
                <w:t>https://www.theindustry.fashion/debenhams-unveils-its-turnaround-strategy/</w:t>
              </w:r>
              <w:r>
                <w:rPr>
                  <w:noProof/>
                  <w:lang w:val="en-US"/>
                </w:rPr>
                <w:br/>
                <w:t>[Accessed 17 02 2023].</w:t>
              </w:r>
            </w:p>
            <w:p w14:paraId="081A3331" w14:textId="77777777" w:rsidR="00D704A9" w:rsidRDefault="00D704A9" w:rsidP="00D704A9">
              <w:pPr>
                <w:pStyle w:val="Bibliography"/>
                <w:rPr>
                  <w:noProof/>
                  <w:lang w:val="en-US"/>
                </w:rPr>
              </w:pPr>
              <w:r>
                <w:rPr>
                  <w:noProof/>
                  <w:lang w:val="en-US"/>
                </w:rPr>
                <w:t xml:space="preserve">Sarayeh, H. B., Khudair, H. &amp; Baraket, A. E., 2013. Comparative Study: The Kurt Lewin of Change. </w:t>
              </w:r>
              <w:r>
                <w:rPr>
                  <w:i/>
                  <w:iCs/>
                  <w:noProof/>
                  <w:lang w:val="en-US"/>
                </w:rPr>
                <w:t xml:space="preserve">International Journal of Computer and Information Technology, </w:t>
              </w:r>
              <w:r>
                <w:rPr>
                  <w:noProof/>
                  <w:lang w:val="en-US"/>
                </w:rPr>
                <w:t>01 07, 2(4), p. 1.</w:t>
              </w:r>
            </w:p>
            <w:p w14:paraId="702AA202" w14:textId="77777777" w:rsidR="00D704A9" w:rsidRDefault="00D704A9" w:rsidP="00D704A9">
              <w:pPr>
                <w:pStyle w:val="Bibliography"/>
                <w:rPr>
                  <w:noProof/>
                  <w:lang w:val="en-US"/>
                </w:rPr>
              </w:pPr>
              <w:r>
                <w:rPr>
                  <w:noProof/>
                  <w:lang w:val="en-US"/>
                </w:rPr>
                <w:t xml:space="preserve">Serra, E. M., 2014. </w:t>
              </w:r>
              <w:r>
                <w:rPr>
                  <w:i/>
                  <w:iCs/>
                  <w:noProof/>
                  <w:lang w:val="en-US"/>
                </w:rPr>
                <w:t xml:space="preserve">Stakeholders Analysis: Power/Influence-Interest Matrix. </w:t>
              </w:r>
              <w:r>
                <w:rPr>
                  <w:noProof/>
                  <w:lang w:val="en-US"/>
                </w:rPr>
                <w:t xml:space="preserve">[Online] </w:t>
              </w:r>
              <w:r>
                <w:rPr>
                  <w:noProof/>
                  <w:lang w:val="en-US"/>
                </w:rPr>
                <w:br/>
                <w:t xml:space="preserve">Available at: </w:t>
              </w:r>
              <w:r>
                <w:rPr>
                  <w:noProof/>
                  <w:u w:val="single"/>
                  <w:lang w:val="en-US"/>
                </w:rPr>
                <w:t>https://projectizing.com/stakeholders-analysis-powerinfluence-interest-matrix/</w:t>
              </w:r>
              <w:r>
                <w:rPr>
                  <w:noProof/>
                  <w:lang w:val="en-US"/>
                </w:rPr>
                <w:br/>
                <w:t>[Accessed 28 04 2023].</w:t>
              </w:r>
            </w:p>
            <w:p w14:paraId="2E96244F" w14:textId="77777777" w:rsidR="00D704A9" w:rsidRDefault="00D704A9" w:rsidP="00D704A9">
              <w:pPr>
                <w:pStyle w:val="Bibliography"/>
                <w:rPr>
                  <w:noProof/>
                  <w:lang w:val="en-US"/>
                </w:rPr>
              </w:pPr>
              <w:r>
                <w:rPr>
                  <w:noProof/>
                  <w:lang w:val="en-US"/>
                </w:rPr>
                <w:t xml:space="preserve">Smith, P., 2020. </w:t>
              </w:r>
              <w:r>
                <w:rPr>
                  <w:i/>
                  <w:iCs/>
                  <w:noProof/>
                  <w:lang w:val="en-US"/>
                </w:rPr>
                <w:t xml:space="preserve">Is Covid-19 to blame for the demise of Debenhams and Arcadia?. </w:t>
              </w:r>
              <w:r>
                <w:rPr>
                  <w:noProof/>
                  <w:lang w:val="en-US"/>
                </w:rPr>
                <w:t xml:space="preserve">[Online] </w:t>
              </w:r>
              <w:r>
                <w:rPr>
                  <w:noProof/>
                  <w:lang w:val="en-US"/>
                </w:rPr>
                <w:br/>
                <w:t xml:space="preserve">Available at: </w:t>
              </w:r>
              <w:r>
                <w:rPr>
                  <w:noProof/>
                  <w:u w:val="single"/>
                  <w:lang w:val="en-US"/>
                </w:rPr>
                <w:t>https://www.4cassociates.com/retail/covid-impact-debenhams-and-arcadia/</w:t>
              </w:r>
              <w:r>
                <w:rPr>
                  <w:noProof/>
                  <w:lang w:val="en-US"/>
                </w:rPr>
                <w:br/>
                <w:t>[Accessed 28 04 2023].</w:t>
              </w:r>
            </w:p>
            <w:p w14:paraId="50FBAEA9" w14:textId="77777777" w:rsidR="00D704A9" w:rsidRDefault="00D704A9" w:rsidP="00D704A9">
              <w:pPr>
                <w:pStyle w:val="Bibliography"/>
                <w:rPr>
                  <w:noProof/>
                  <w:lang w:val="en-US"/>
                </w:rPr>
              </w:pPr>
              <w:r>
                <w:rPr>
                  <w:noProof/>
                  <w:lang w:val="en-US"/>
                </w:rPr>
                <w:t xml:space="preserve">Statista, 2015. </w:t>
              </w:r>
              <w:r>
                <w:rPr>
                  <w:i/>
                  <w:iCs/>
                  <w:noProof/>
                  <w:lang w:val="en-US"/>
                </w:rPr>
                <w:t xml:space="preserve">Distribution of Debenhams stores worldwide as of 2015, by country. </w:t>
              </w:r>
              <w:r>
                <w:rPr>
                  <w:noProof/>
                  <w:lang w:val="en-US"/>
                </w:rPr>
                <w:t xml:space="preserve">[Online] </w:t>
              </w:r>
              <w:r>
                <w:rPr>
                  <w:noProof/>
                  <w:lang w:val="en-US"/>
                </w:rPr>
                <w:br/>
                <w:t xml:space="preserve">Available at: </w:t>
              </w:r>
              <w:r>
                <w:rPr>
                  <w:noProof/>
                  <w:u w:val="single"/>
                  <w:lang w:val="en-US"/>
                </w:rPr>
                <w:t>https://www.statista.com/statistics/465965/store-distribution-of-debenhams-uk/</w:t>
              </w:r>
              <w:r>
                <w:rPr>
                  <w:noProof/>
                  <w:lang w:val="en-US"/>
                </w:rPr>
                <w:br/>
                <w:t>[Accessed 14 02 2023].</w:t>
              </w:r>
            </w:p>
            <w:p w14:paraId="62685991" w14:textId="77777777" w:rsidR="00D704A9" w:rsidRDefault="00D704A9" w:rsidP="00D704A9">
              <w:pPr>
                <w:pStyle w:val="Bibliography"/>
                <w:rPr>
                  <w:noProof/>
                  <w:lang w:val="en-US"/>
                </w:rPr>
              </w:pPr>
              <w:r>
                <w:rPr>
                  <w:noProof/>
                  <w:lang w:val="en-US"/>
                </w:rPr>
                <w:t xml:space="preserve">StudentShare, 2023. </w:t>
              </w:r>
              <w:r>
                <w:rPr>
                  <w:i/>
                  <w:iCs/>
                  <w:noProof/>
                  <w:lang w:val="en-US"/>
                </w:rPr>
                <w:t xml:space="preserve">How Debenhams Manages the Stakeholders. </w:t>
              </w:r>
              <w:r>
                <w:rPr>
                  <w:noProof/>
                  <w:lang w:val="en-US"/>
                </w:rPr>
                <w:t xml:space="preserve">[Online] </w:t>
              </w:r>
              <w:r>
                <w:rPr>
                  <w:noProof/>
                  <w:lang w:val="en-US"/>
                </w:rPr>
                <w:br/>
                <w:t xml:space="preserve">Available at: </w:t>
              </w:r>
              <w:r>
                <w:rPr>
                  <w:noProof/>
                  <w:u w:val="single"/>
                  <w:lang w:val="en-US"/>
                </w:rPr>
                <w:t>https://studentshare.org/management/1469269-the-responsible-leader-and-manager</w:t>
              </w:r>
              <w:r>
                <w:rPr>
                  <w:noProof/>
                  <w:lang w:val="en-US"/>
                </w:rPr>
                <w:br/>
                <w:t>[Accessed 28 04 2023].</w:t>
              </w:r>
            </w:p>
            <w:p w14:paraId="5840F727" w14:textId="77777777" w:rsidR="00D704A9" w:rsidRDefault="00D704A9" w:rsidP="00D704A9">
              <w:pPr>
                <w:pStyle w:val="Bibliography"/>
                <w:rPr>
                  <w:noProof/>
                  <w:lang w:val="en-US"/>
                </w:rPr>
              </w:pPr>
              <w:r>
                <w:rPr>
                  <w:noProof/>
                  <w:lang w:val="en-US"/>
                </w:rPr>
                <w:t xml:space="preserve">Sutherland, E., 2018. </w:t>
              </w:r>
              <w:r>
                <w:rPr>
                  <w:i/>
                  <w:iCs/>
                  <w:noProof/>
                  <w:lang w:val="en-US"/>
                </w:rPr>
                <w:t xml:space="preserve">Debenhams Redesigned – a mission to make shopping sociable. </w:t>
              </w:r>
              <w:r>
                <w:rPr>
                  <w:noProof/>
                  <w:lang w:val="en-US"/>
                </w:rPr>
                <w:t xml:space="preserve">[Online] </w:t>
              </w:r>
              <w:r>
                <w:rPr>
                  <w:noProof/>
                  <w:lang w:val="en-US"/>
                </w:rPr>
                <w:br/>
                <w:t xml:space="preserve">Available at: </w:t>
              </w:r>
              <w:r>
                <w:rPr>
                  <w:noProof/>
                  <w:u w:val="single"/>
                  <w:lang w:val="en-US"/>
                </w:rPr>
                <w:t>https://www.drapersonline.com/insight/analysis/debenhams-redesigned-a-mission-to-make-shopping-sociable</w:t>
              </w:r>
              <w:r>
                <w:rPr>
                  <w:noProof/>
                  <w:lang w:val="en-US"/>
                </w:rPr>
                <w:br/>
                <w:t>[Accessed 28 04 2023].</w:t>
              </w:r>
            </w:p>
            <w:p w14:paraId="4F566716" w14:textId="77777777" w:rsidR="00D704A9" w:rsidRDefault="00D704A9" w:rsidP="00D704A9">
              <w:pPr>
                <w:pStyle w:val="Bibliography"/>
                <w:rPr>
                  <w:noProof/>
                  <w:lang w:val="en-US"/>
                </w:rPr>
              </w:pPr>
              <w:r>
                <w:rPr>
                  <w:noProof/>
                  <w:lang w:val="en-US"/>
                </w:rPr>
                <w:t xml:space="preserve">Tamhankar, A., 2019. </w:t>
              </w:r>
              <w:r>
                <w:rPr>
                  <w:i/>
                  <w:iCs/>
                  <w:noProof/>
                  <w:lang w:val="en-US"/>
                </w:rPr>
                <w:t xml:space="preserve">Change Management In Geopolitical Situations. </w:t>
              </w:r>
              <w:r>
                <w:rPr>
                  <w:noProof/>
                  <w:lang w:val="en-US"/>
                </w:rPr>
                <w:t xml:space="preserve">[Online] </w:t>
              </w:r>
              <w:r>
                <w:rPr>
                  <w:noProof/>
                  <w:lang w:val="en-US"/>
                </w:rPr>
                <w:br/>
                <w:t xml:space="preserve">Available at: </w:t>
              </w:r>
              <w:r>
                <w:rPr>
                  <w:noProof/>
                  <w:u w:val="single"/>
                  <w:lang w:val="en-US"/>
                </w:rPr>
                <w:t>https://medium.com/@ashoktamhankar/change-management-in-geopolitical-situations-1c6ae7972c21</w:t>
              </w:r>
              <w:r>
                <w:rPr>
                  <w:noProof/>
                  <w:lang w:val="en-US"/>
                </w:rPr>
                <w:br/>
                <w:t>[Accessed 27 04 2023].</w:t>
              </w:r>
            </w:p>
            <w:p w14:paraId="40BDA19E" w14:textId="77777777" w:rsidR="00D704A9" w:rsidRDefault="00D704A9" w:rsidP="00D704A9">
              <w:pPr>
                <w:pStyle w:val="Bibliography"/>
                <w:rPr>
                  <w:noProof/>
                  <w:lang w:val="en-US"/>
                </w:rPr>
              </w:pPr>
              <w:r>
                <w:rPr>
                  <w:noProof/>
                  <w:lang w:val="en-US"/>
                </w:rPr>
                <w:t xml:space="preserve">Tarsus Technology Group, 2022. </w:t>
              </w:r>
              <w:r>
                <w:rPr>
                  <w:i/>
                  <w:iCs/>
                  <w:noProof/>
                  <w:lang w:val="en-US"/>
                </w:rPr>
                <w:t xml:space="preserve">Radical change versus incremental change: how should they be handled differently?. </w:t>
              </w:r>
              <w:r>
                <w:rPr>
                  <w:noProof/>
                  <w:lang w:val="en-US"/>
                </w:rPr>
                <w:t xml:space="preserve">[Online] </w:t>
              </w:r>
              <w:r>
                <w:rPr>
                  <w:noProof/>
                  <w:lang w:val="en-US"/>
                </w:rPr>
                <w:br/>
                <w:t xml:space="preserve">Available at: </w:t>
              </w:r>
              <w:r>
                <w:rPr>
                  <w:noProof/>
                  <w:u w:val="single"/>
                  <w:lang w:val="en-US"/>
                </w:rPr>
                <w:t>https://www.tarsus.co.za/radical-change-versus-incremental-change-how-should-they-be-handled-differently/#:~:text=Incremental%20change%20is%20a%20slower,and%20offering%20new%20payment%20choices.</w:t>
              </w:r>
              <w:r>
                <w:rPr>
                  <w:noProof/>
                  <w:lang w:val="en-US"/>
                </w:rPr>
                <w:br/>
                <w:t>[Accessed 26 04 2023].</w:t>
              </w:r>
            </w:p>
            <w:p w14:paraId="45EDF015" w14:textId="77777777" w:rsidR="00D704A9" w:rsidRDefault="00D704A9" w:rsidP="00D704A9">
              <w:pPr>
                <w:pStyle w:val="Bibliography"/>
                <w:rPr>
                  <w:noProof/>
                  <w:lang w:val="en-US"/>
                </w:rPr>
              </w:pPr>
              <w:r>
                <w:rPr>
                  <w:noProof/>
                  <w:lang w:val="en-US"/>
                </w:rPr>
                <w:t xml:space="preserve">The Economist, 2019. </w:t>
              </w:r>
              <w:r>
                <w:rPr>
                  <w:i/>
                  <w:iCs/>
                  <w:noProof/>
                  <w:lang w:val="en-US"/>
                </w:rPr>
                <w:t xml:space="preserve">The chilling economic effects of Brexit uncertainty are intensifying. </w:t>
              </w:r>
              <w:r>
                <w:rPr>
                  <w:noProof/>
                  <w:lang w:val="en-US"/>
                </w:rPr>
                <w:t xml:space="preserve">[Online] </w:t>
              </w:r>
              <w:r>
                <w:rPr>
                  <w:noProof/>
                  <w:lang w:val="en-US"/>
                </w:rPr>
                <w:br/>
                <w:t xml:space="preserve">Available at: </w:t>
              </w:r>
              <w:r>
                <w:rPr>
                  <w:noProof/>
                  <w:u w:val="single"/>
                  <w:lang w:val="en-US"/>
                </w:rPr>
                <w:t>https://www.economist.com/finance-and-economics/2019/08/15/the-chilling-economic-effects-of-brexit-uncertainty-are-</w:t>
              </w:r>
              <w:r>
                <w:rPr>
                  <w:noProof/>
                  <w:u w:val="single"/>
                  <w:lang w:val="en-US"/>
                </w:rPr>
                <w:lastRenderedPageBreak/>
                <w:t>intensifying?utm_medium=cpc.adword.pd&amp;utm_source=google&amp;ppccampaignID=18156330227&amp;ppcadID=&amp;utm_campaign=a.22brand_pmax&amp;utm_content=conversio</w:t>
              </w:r>
              <w:r>
                <w:rPr>
                  <w:noProof/>
                  <w:lang w:val="en-US"/>
                </w:rPr>
                <w:br/>
                <w:t>[Accessed 28 04 2023].</w:t>
              </w:r>
            </w:p>
            <w:p w14:paraId="54202C9F" w14:textId="77777777" w:rsidR="00D704A9" w:rsidRDefault="00D704A9" w:rsidP="00D704A9">
              <w:pPr>
                <w:pStyle w:val="Bibliography"/>
                <w:rPr>
                  <w:noProof/>
                  <w:lang w:val="en-US"/>
                </w:rPr>
              </w:pPr>
              <w:r>
                <w:rPr>
                  <w:noProof/>
                  <w:lang w:val="en-US"/>
                </w:rPr>
                <w:t xml:space="preserve">The United Workplace, 2020. </w:t>
              </w:r>
              <w:r>
                <w:rPr>
                  <w:i/>
                  <w:iCs/>
                  <w:noProof/>
                  <w:lang w:val="en-US"/>
                </w:rPr>
                <w:t xml:space="preserve">The Driving Force of Technology. </w:t>
              </w:r>
              <w:r>
                <w:rPr>
                  <w:noProof/>
                  <w:lang w:val="en-US"/>
                </w:rPr>
                <w:t xml:space="preserve">[Online] </w:t>
              </w:r>
              <w:r>
                <w:rPr>
                  <w:noProof/>
                  <w:lang w:val="en-US"/>
                </w:rPr>
                <w:br/>
                <w:t xml:space="preserve">Available at: </w:t>
              </w:r>
              <w:r>
                <w:rPr>
                  <w:noProof/>
                  <w:u w:val="single"/>
                  <w:lang w:val="en-US"/>
                </w:rPr>
                <w:t>https://www.theunitedworkplace.com/insights/the-driving-force-of-technology#:~:text=Technological%20innovation%20does%20not%20come,by%2C%20the%20process%20is%20accelerated%20.</w:t>
              </w:r>
              <w:r>
                <w:rPr>
                  <w:noProof/>
                  <w:lang w:val="en-US"/>
                </w:rPr>
                <w:br/>
                <w:t>[Accessed 27 04 2023].</w:t>
              </w:r>
            </w:p>
            <w:p w14:paraId="715CA52D" w14:textId="77777777" w:rsidR="00D704A9" w:rsidRDefault="00D704A9" w:rsidP="00D704A9">
              <w:pPr>
                <w:pStyle w:val="Bibliography"/>
                <w:rPr>
                  <w:noProof/>
                  <w:lang w:val="en-US"/>
                </w:rPr>
              </w:pPr>
              <w:r>
                <w:rPr>
                  <w:noProof/>
                  <w:lang w:val="en-US"/>
                </w:rPr>
                <w:t xml:space="preserve">Toronto Metropolitan University, 2022. </w:t>
              </w:r>
              <w:r>
                <w:rPr>
                  <w:i/>
                  <w:iCs/>
                  <w:noProof/>
                  <w:lang w:val="en-US"/>
                </w:rPr>
                <w:t xml:space="preserve">Chapter 4: Stakeholders of Pop-Up Retail Operations. </w:t>
              </w:r>
              <w:r>
                <w:rPr>
                  <w:noProof/>
                  <w:lang w:val="en-US"/>
                </w:rPr>
                <w:t xml:space="preserve">[Online] </w:t>
              </w:r>
              <w:r>
                <w:rPr>
                  <w:noProof/>
                  <w:lang w:val="en-US"/>
                </w:rPr>
                <w:br/>
                <w:t xml:space="preserve">Available at: </w:t>
              </w:r>
              <w:r>
                <w:rPr>
                  <w:noProof/>
                  <w:u w:val="single"/>
                  <w:lang w:val="en-US"/>
                </w:rPr>
                <w:t>https://pressbooks.library.torontomu.ca/popup/chapter/chapter-4-stakeholders-of-pop-up-retail-operations/</w:t>
              </w:r>
              <w:r>
                <w:rPr>
                  <w:noProof/>
                  <w:lang w:val="en-US"/>
                </w:rPr>
                <w:br/>
                <w:t>[Accessed 28 04 2023].</w:t>
              </w:r>
            </w:p>
            <w:p w14:paraId="0A39B240" w14:textId="77777777" w:rsidR="00D704A9" w:rsidRDefault="00D704A9" w:rsidP="00D704A9">
              <w:pPr>
                <w:pStyle w:val="Bibliography"/>
                <w:rPr>
                  <w:noProof/>
                  <w:lang w:val="en-US"/>
                </w:rPr>
              </w:pPr>
              <w:r>
                <w:rPr>
                  <w:noProof/>
                  <w:lang w:val="en-US"/>
                </w:rPr>
                <w:t xml:space="preserve">Tracy, A. J., 2020. </w:t>
              </w:r>
              <w:r>
                <w:rPr>
                  <w:i/>
                  <w:iCs/>
                  <w:noProof/>
                  <w:lang w:val="en-US"/>
                </w:rPr>
                <w:t xml:space="preserve">Be a champion for change by using Lewin’s 3-stage Model of Change. </w:t>
              </w:r>
              <w:r>
                <w:rPr>
                  <w:noProof/>
                  <w:lang w:val="en-US"/>
                </w:rPr>
                <w:t xml:space="preserve">[Online] </w:t>
              </w:r>
              <w:r>
                <w:rPr>
                  <w:noProof/>
                  <w:lang w:val="en-US"/>
                </w:rPr>
                <w:br/>
                <w:t xml:space="preserve">Available at: </w:t>
              </w:r>
              <w:r>
                <w:rPr>
                  <w:noProof/>
                  <w:u w:val="single"/>
                  <w:lang w:val="en-US"/>
                </w:rPr>
                <w:t>https://www.rdhmag.com/career-profession/inspiration/article/14167647/be-a-champion-for-change-by-using-lewins-3stage-model-of-change</w:t>
              </w:r>
              <w:r>
                <w:rPr>
                  <w:noProof/>
                  <w:lang w:val="en-US"/>
                </w:rPr>
                <w:br/>
                <w:t>[Accessed 28 04 2023].</w:t>
              </w:r>
            </w:p>
            <w:p w14:paraId="62780150" w14:textId="77777777" w:rsidR="00D704A9" w:rsidRDefault="00D704A9" w:rsidP="00D704A9">
              <w:pPr>
                <w:pStyle w:val="Bibliography"/>
                <w:rPr>
                  <w:noProof/>
                  <w:lang w:val="en-US"/>
                </w:rPr>
              </w:pPr>
              <w:r>
                <w:rPr>
                  <w:noProof/>
                  <w:lang w:val="en-US"/>
                </w:rPr>
                <w:t xml:space="preserve">Tucker, R., 2019. </w:t>
              </w:r>
              <w:r>
                <w:rPr>
                  <w:i/>
                  <w:iCs/>
                  <w:noProof/>
                  <w:lang w:val="en-US"/>
                </w:rPr>
                <w:t xml:space="preserve">Six Driving Forces of Change That Will Shape 2019 and Beyond. </w:t>
              </w:r>
              <w:r>
                <w:rPr>
                  <w:noProof/>
                  <w:lang w:val="en-US"/>
                </w:rPr>
                <w:t xml:space="preserve">[Online] </w:t>
              </w:r>
              <w:r>
                <w:rPr>
                  <w:noProof/>
                  <w:lang w:val="en-US"/>
                </w:rPr>
                <w:br/>
                <w:t xml:space="preserve">Available at: </w:t>
              </w:r>
              <w:r>
                <w:rPr>
                  <w:noProof/>
                  <w:u w:val="single"/>
                  <w:lang w:val="en-US"/>
                </w:rPr>
                <w:t>https://www.forbes.com/sites/robertbtucker/2019/01/25/six-driving-forces-of-change-that-will-shape-2019-and-beyond/?sh=10dbde87107a</w:t>
              </w:r>
              <w:r>
                <w:rPr>
                  <w:noProof/>
                  <w:lang w:val="en-US"/>
                </w:rPr>
                <w:br/>
                <w:t>[Accessed 27 04 2023].</w:t>
              </w:r>
            </w:p>
            <w:p w14:paraId="30D73F84" w14:textId="77777777" w:rsidR="00D704A9" w:rsidRDefault="00D704A9" w:rsidP="00D704A9">
              <w:pPr>
                <w:pStyle w:val="Bibliography"/>
                <w:rPr>
                  <w:noProof/>
                  <w:lang w:val="en-US"/>
                </w:rPr>
              </w:pPr>
              <w:r>
                <w:rPr>
                  <w:noProof/>
                  <w:lang w:val="en-US"/>
                </w:rPr>
                <w:t xml:space="preserve">Vasconcellos, F. D. C., 2021. </w:t>
              </w:r>
              <w:r>
                <w:rPr>
                  <w:i/>
                  <w:iCs/>
                  <w:noProof/>
                  <w:lang w:val="en-US"/>
                </w:rPr>
                <w:t xml:space="preserve">What You Need to Know about Debenhams and Boohoo: Challenges and Success. </w:t>
              </w:r>
              <w:r>
                <w:rPr>
                  <w:noProof/>
                  <w:lang w:val="en-US"/>
                </w:rPr>
                <w:t xml:space="preserve">[Online] </w:t>
              </w:r>
              <w:r>
                <w:rPr>
                  <w:noProof/>
                  <w:lang w:val="en-US"/>
                </w:rPr>
                <w:br/>
                <w:t xml:space="preserve">Available at: </w:t>
              </w:r>
              <w:r>
                <w:rPr>
                  <w:noProof/>
                  <w:u w:val="single"/>
                  <w:lang w:val="en-US"/>
                </w:rPr>
                <w:t>https://www.iamstobbs.com/opinion/what-you-need-to-know-about-debenhams-and-boohoo-challenges-and-success</w:t>
              </w:r>
              <w:r>
                <w:rPr>
                  <w:noProof/>
                  <w:lang w:val="en-US"/>
                </w:rPr>
                <w:br/>
                <w:t>[Accessed 14 02 2023].</w:t>
              </w:r>
            </w:p>
            <w:p w14:paraId="4CAC828B" w14:textId="77777777" w:rsidR="00D704A9" w:rsidRDefault="00D704A9" w:rsidP="00D704A9">
              <w:pPr>
                <w:pStyle w:val="Bibliography"/>
                <w:rPr>
                  <w:noProof/>
                  <w:lang w:val="en-US"/>
                </w:rPr>
              </w:pPr>
              <w:r>
                <w:rPr>
                  <w:noProof/>
                  <w:lang w:val="en-US"/>
                </w:rPr>
                <w:t xml:space="preserve">Williams, D., 2019. Debenhams profit warning: retailer’s Redesigned strategy at risk. </w:t>
              </w:r>
              <w:r>
                <w:rPr>
                  <w:i/>
                  <w:iCs/>
                  <w:noProof/>
                  <w:lang w:val="en-US"/>
                </w:rPr>
                <w:t xml:space="preserve">Retail Insight, </w:t>
              </w:r>
              <w:r>
                <w:rPr>
                  <w:noProof/>
                  <w:lang w:val="en-US"/>
                </w:rPr>
                <w:t>1(1), p. Online.</w:t>
              </w:r>
            </w:p>
            <w:p w14:paraId="1A067341" w14:textId="31AA057C" w:rsidR="00D704A9" w:rsidRDefault="00D704A9" w:rsidP="00D704A9">
              <w:r>
                <w:rPr>
                  <w:b/>
                  <w:bCs/>
                  <w:noProof/>
                </w:rPr>
                <w:fldChar w:fldCharType="end"/>
              </w:r>
            </w:p>
          </w:sdtContent>
        </w:sdt>
      </w:sdtContent>
    </w:sdt>
    <w:p w14:paraId="4531AB08" w14:textId="77777777" w:rsidR="00D704A9" w:rsidRPr="00B309D2" w:rsidRDefault="00D704A9" w:rsidP="00B309D2">
      <w:pPr>
        <w:rPr>
          <w:lang w:val="en-US"/>
        </w:rPr>
      </w:pPr>
    </w:p>
    <w:sectPr w:rsidR="00D704A9" w:rsidRPr="00B309D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3C718" w14:textId="77777777" w:rsidR="00835A3C" w:rsidRDefault="00835A3C" w:rsidP="00FF119D">
      <w:pPr>
        <w:spacing w:after="0" w:line="240" w:lineRule="auto"/>
      </w:pPr>
      <w:r>
        <w:separator/>
      </w:r>
    </w:p>
  </w:endnote>
  <w:endnote w:type="continuationSeparator" w:id="0">
    <w:p w14:paraId="7A1D1335" w14:textId="77777777" w:rsidR="00835A3C" w:rsidRDefault="00835A3C" w:rsidP="00FF1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53583" w14:textId="77777777" w:rsidR="00FF119D" w:rsidRDefault="00FF119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E0FF1C3" w14:textId="77777777" w:rsidR="00FF119D" w:rsidRDefault="00FF1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BE028" w14:textId="77777777" w:rsidR="00835A3C" w:rsidRDefault="00835A3C" w:rsidP="00FF119D">
      <w:pPr>
        <w:spacing w:after="0" w:line="240" w:lineRule="auto"/>
      </w:pPr>
      <w:r>
        <w:separator/>
      </w:r>
    </w:p>
  </w:footnote>
  <w:footnote w:type="continuationSeparator" w:id="0">
    <w:p w14:paraId="222002CF" w14:textId="77777777" w:rsidR="00835A3C" w:rsidRDefault="00835A3C" w:rsidP="00FF11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27A83" w14:textId="3ED4C8B4" w:rsidR="00FF119D" w:rsidRDefault="00FF119D">
    <w:pPr>
      <w:pStyle w:val="Header"/>
    </w:pPr>
    <w:r>
      <w:t>Change and Stability Management</w:t>
    </w:r>
    <w:r>
      <w:tab/>
    </w:r>
    <w:r>
      <w:tab/>
      <w:t xml:space="preserve"> Laszlo Miko</w:t>
    </w:r>
  </w:p>
  <w:p w14:paraId="76E9B242" w14:textId="5C40D914" w:rsidR="00FF119D" w:rsidRDefault="00FF119D">
    <w:pPr>
      <w:pStyle w:val="Header"/>
    </w:pPr>
    <w:r>
      <w:t xml:space="preserve">              (BMMB7000)</w:t>
    </w:r>
    <w:r>
      <w:tab/>
    </w:r>
    <w:r>
      <w:tab/>
      <w:t>(1903056)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4DC0"/>
    <w:multiLevelType w:val="hybridMultilevel"/>
    <w:tmpl w:val="101453CA"/>
    <w:lvl w:ilvl="0" w:tplc="DB6AEDE4">
      <w:start w:val="1"/>
      <w:numFmt w:val="bullet"/>
      <w:lvlText w:val="•"/>
      <w:lvlJc w:val="left"/>
      <w:pPr>
        <w:tabs>
          <w:tab w:val="num" w:pos="720"/>
        </w:tabs>
        <w:ind w:left="720" w:hanging="360"/>
      </w:pPr>
      <w:rPr>
        <w:rFonts w:ascii="Arial" w:hAnsi="Arial" w:hint="default"/>
      </w:rPr>
    </w:lvl>
    <w:lvl w:ilvl="1" w:tplc="C31C7BB4" w:tentative="1">
      <w:start w:val="1"/>
      <w:numFmt w:val="bullet"/>
      <w:lvlText w:val="•"/>
      <w:lvlJc w:val="left"/>
      <w:pPr>
        <w:tabs>
          <w:tab w:val="num" w:pos="1440"/>
        </w:tabs>
        <w:ind w:left="1440" w:hanging="360"/>
      </w:pPr>
      <w:rPr>
        <w:rFonts w:ascii="Arial" w:hAnsi="Arial" w:hint="default"/>
      </w:rPr>
    </w:lvl>
    <w:lvl w:ilvl="2" w:tplc="2020F33C" w:tentative="1">
      <w:start w:val="1"/>
      <w:numFmt w:val="bullet"/>
      <w:lvlText w:val="•"/>
      <w:lvlJc w:val="left"/>
      <w:pPr>
        <w:tabs>
          <w:tab w:val="num" w:pos="2160"/>
        </w:tabs>
        <w:ind w:left="2160" w:hanging="360"/>
      </w:pPr>
      <w:rPr>
        <w:rFonts w:ascii="Arial" w:hAnsi="Arial" w:hint="default"/>
      </w:rPr>
    </w:lvl>
    <w:lvl w:ilvl="3" w:tplc="06566754" w:tentative="1">
      <w:start w:val="1"/>
      <w:numFmt w:val="bullet"/>
      <w:lvlText w:val="•"/>
      <w:lvlJc w:val="left"/>
      <w:pPr>
        <w:tabs>
          <w:tab w:val="num" w:pos="2880"/>
        </w:tabs>
        <w:ind w:left="2880" w:hanging="360"/>
      </w:pPr>
      <w:rPr>
        <w:rFonts w:ascii="Arial" w:hAnsi="Arial" w:hint="default"/>
      </w:rPr>
    </w:lvl>
    <w:lvl w:ilvl="4" w:tplc="93F82BBA" w:tentative="1">
      <w:start w:val="1"/>
      <w:numFmt w:val="bullet"/>
      <w:lvlText w:val="•"/>
      <w:lvlJc w:val="left"/>
      <w:pPr>
        <w:tabs>
          <w:tab w:val="num" w:pos="3600"/>
        </w:tabs>
        <w:ind w:left="3600" w:hanging="360"/>
      </w:pPr>
      <w:rPr>
        <w:rFonts w:ascii="Arial" w:hAnsi="Arial" w:hint="default"/>
      </w:rPr>
    </w:lvl>
    <w:lvl w:ilvl="5" w:tplc="072EF45E" w:tentative="1">
      <w:start w:val="1"/>
      <w:numFmt w:val="bullet"/>
      <w:lvlText w:val="•"/>
      <w:lvlJc w:val="left"/>
      <w:pPr>
        <w:tabs>
          <w:tab w:val="num" w:pos="4320"/>
        </w:tabs>
        <w:ind w:left="4320" w:hanging="360"/>
      </w:pPr>
      <w:rPr>
        <w:rFonts w:ascii="Arial" w:hAnsi="Arial" w:hint="default"/>
      </w:rPr>
    </w:lvl>
    <w:lvl w:ilvl="6" w:tplc="45567284" w:tentative="1">
      <w:start w:val="1"/>
      <w:numFmt w:val="bullet"/>
      <w:lvlText w:val="•"/>
      <w:lvlJc w:val="left"/>
      <w:pPr>
        <w:tabs>
          <w:tab w:val="num" w:pos="5040"/>
        </w:tabs>
        <w:ind w:left="5040" w:hanging="360"/>
      </w:pPr>
      <w:rPr>
        <w:rFonts w:ascii="Arial" w:hAnsi="Arial" w:hint="default"/>
      </w:rPr>
    </w:lvl>
    <w:lvl w:ilvl="7" w:tplc="D556D34E" w:tentative="1">
      <w:start w:val="1"/>
      <w:numFmt w:val="bullet"/>
      <w:lvlText w:val="•"/>
      <w:lvlJc w:val="left"/>
      <w:pPr>
        <w:tabs>
          <w:tab w:val="num" w:pos="5760"/>
        </w:tabs>
        <w:ind w:left="5760" w:hanging="360"/>
      </w:pPr>
      <w:rPr>
        <w:rFonts w:ascii="Arial" w:hAnsi="Arial" w:hint="default"/>
      </w:rPr>
    </w:lvl>
    <w:lvl w:ilvl="8" w:tplc="14C6324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804E09"/>
    <w:multiLevelType w:val="hybridMultilevel"/>
    <w:tmpl w:val="F110B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C21864"/>
    <w:multiLevelType w:val="hybridMultilevel"/>
    <w:tmpl w:val="C26A1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D90C72"/>
    <w:multiLevelType w:val="hybridMultilevel"/>
    <w:tmpl w:val="2F764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B80EE8"/>
    <w:multiLevelType w:val="hybridMultilevel"/>
    <w:tmpl w:val="1F7A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6202AF"/>
    <w:multiLevelType w:val="hybridMultilevel"/>
    <w:tmpl w:val="F7A2B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2308049">
    <w:abstractNumId w:val="3"/>
  </w:num>
  <w:num w:numId="2" w16cid:durableId="690835457">
    <w:abstractNumId w:val="5"/>
  </w:num>
  <w:num w:numId="3" w16cid:durableId="166143534">
    <w:abstractNumId w:val="1"/>
  </w:num>
  <w:num w:numId="4" w16cid:durableId="1552033546">
    <w:abstractNumId w:val="2"/>
  </w:num>
  <w:num w:numId="5" w16cid:durableId="1420710805">
    <w:abstractNumId w:val="0"/>
  </w:num>
  <w:num w:numId="6" w16cid:durableId="14717476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C7E"/>
    <w:rsid w:val="000026F3"/>
    <w:rsid w:val="00053B6E"/>
    <w:rsid w:val="00054B63"/>
    <w:rsid w:val="00071C02"/>
    <w:rsid w:val="00084CF8"/>
    <w:rsid w:val="000B179C"/>
    <w:rsid w:val="000D7833"/>
    <w:rsid w:val="000E021C"/>
    <w:rsid w:val="000E0CF2"/>
    <w:rsid w:val="001519DA"/>
    <w:rsid w:val="001A0C49"/>
    <w:rsid w:val="001A40E9"/>
    <w:rsid w:val="001B432E"/>
    <w:rsid w:val="001D20F8"/>
    <w:rsid w:val="001D57D0"/>
    <w:rsid w:val="00205E05"/>
    <w:rsid w:val="00232882"/>
    <w:rsid w:val="00237048"/>
    <w:rsid w:val="00247985"/>
    <w:rsid w:val="002871F6"/>
    <w:rsid w:val="00291361"/>
    <w:rsid w:val="002939EA"/>
    <w:rsid w:val="002D024E"/>
    <w:rsid w:val="0033039F"/>
    <w:rsid w:val="003877B4"/>
    <w:rsid w:val="003A5634"/>
    <w:rsid w:val="003D0452"/>
    <w:rsid w:val="003D5D02"/>
    <w:rsid w:val="00407FDD"/>
    <w:rsid w:val="0043790D"/>
    <w:rsid w:val="004543B5"/>
    <w:rsid w:val="00457E89"/>
    <w:rsid w:val="004659AC"/>
    <w:rsid w:val="0048423B"/>
    <w:rsid w:val="00494F2F"/>
    <w:rsid w:val="004C5813"/>
    <w:rsid w:val="005160CC"/>
    <w:rsid w:val="00527F45"/>
    <w:rsid w:val="005544FB"/>
    <w:rsid w:val="00560A83"/>
    <w:rsid w:val="0057798B"/>
    <w:rsid w:val="005A2229"/>
    <w:rsid w:val="005F2A99"/>
    <w:rsid w:val="00604573"/>
    <w:rsid w:val="006221A8"/>
    <w:rsid w:val="00693BDD"/>
    <w:rsid w:val="006A79D1"/>
    <w:rsid w:val="006B340E"/>
    <w:rsid w:val="006E3BEE"/>
    <w:rsid w:val="0070064D"/>
    <w:rsid w:val="007231DB"/>
    <w:rsid w:val="00746D63"/>
    <w:rsid w:val="00753E65"/>
    <w:rsid w:val="00754727"/>
    <w:rsid w:val="007553BD"/>
    <w:rsid w:val="007C4F29"/>
    <w:rsid w:val="00817F7E"/>
    <w:rsid w:val="00835A3C"/>
    <w:rsid w:val="0085634B"/>
    <w:rsid w:val="00884DF5"/>
    <w:rsid w:val="00917542"/>
    <w:rsid w:val="00924665"/>
    <w:rsid w:val="00925908"/>
    <w:rsid w:val="0093387B"/>
    <w:rsid w:val="009B4307"/>
    <w:rsid w:val="00B309D2"/>
    <w:rsid w:val="00B3357D"/>
    <w:rsid w:val="00B45051"/>
    <w:rsid w:val="00B47097"/>
    <w:rsid w:val="00B568A9"/>
    <w:rsid w:val="00B56D1F"/>
    <w:rsid w:val="00B75244"/>
    <w:rsid w:val="00BB41D1"/>
    <w:rsid w:val="00BC2104"/>
    <w:rsid w:val="00BD630E"/>
    <w:rsid w:val="00C01023"/>
    <w:rsid w:val="00C1237D"/>
    <w:rsid w:val="00C23D77"/>
    <w:rsid w:val="00C34E6B"/>
    <w:rsid w:val="00C36EAC"/>
    <w:rsid w:val="00C53360"/>
    <w:rsid w:val="00CE5599"/>
    <w:rsid w:val="00CF680D"/>
    <w:rsid w:val="00D237AA"/>
    <w:rsid w:val="00D34ED0"/>
    <w:rsid w:val="00D51CB4"/>
    <w:rsid w:val="00D704A9"/>
    <w:rsid w:val="00D77CB5"/>
    <w:rsid w:val="00D851A8"/>
    <w:rsid w:val="00D90B48"/>
    <w:rsid w:val="00DB2132"/>
    <w:rsid w:val="00DB260F"/>
    <w:rsid w:val="00E06B14"/>
    <w:rsid w:val="00E12611"/>
    <w:rsid w:val="00E12D38"/>
    <w:rsid w:val="00E51D40"/>
    <w:rsid w:val="00E52F66"/>
    <w:rsid w:val="00E73E8E"/>
    <w:rsid w:val="00E9763B"/>
    <w:rsid w:val="00EB03C6"/>
    <w:rsid w:val="00EB26A6"/>
    <w:rsid w:val="00ED5626"/>
    <w:rsid w:val="00EE3D77"/>
    <w:rsid w:val="00EF26BD"/>
    <w:rsid w:val="00F46996"/>
    <w:rsid w:val="00F67C7E"/>
    <w:rsid w:val="00FB23D5"/>
    <w:rsid w:val="00FC5E06"/>
    <w:rsid w:val="00FC7147"/>
    <w:rsid w:val="00FF1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C6866F"/>
  <w15:chartTrackingRefBased/>
  <w15:docId w15:val="{134FFC59-D5B5-47FF-BFBE-50AE82184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36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E3B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71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76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763B"/>
    <w:pPr>
      <w:ind w:left="720"/>
      <w:contextualSpacing/>
    </w:pPr>
  </w:style>
  <w:style w:type="character" w:customStyle="1" w:styleId="Heading1Char">
    <w:name w:val="Heading 1 Char"/>
    <w:basedOn w:val="DefaultParagraphFont"/>
    <w:link w:val="Heading1"/>
    <w:uiPriority w:val="9"/>
    <w:rsid w:val="00C5336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53360"/>
  </w:style>
  <w:style w:type="paragraph" w:styleId="Header">
    <w:name w:val="header"/>
    <w:basedOn w:val="Normal"/>
    <w:link w:val="HeaderChar"/>
    <w:uiPriority w:val="99"/>
    <w:unhideWhenUsed/>
    <w:rsid w:val="00FF1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19D"/>
  </w:style>
  <w:style w:type="paragraph" w:styleId="Footer">
    <w:name w:val="footer"/>
    <w:basedOn w:val="Normal"/>
    <w:link w:val="FooterChar"/>
    <w:uiPriority w:val="99"/>
    <w:unhideWhenUsed/>
    <w:rsid w:val="00FF1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19D"/>
  </w:style>
  <w:style w:type="character" w:customStyle="1" w:styleId="Heading2Char">
    <w:name w:val="Heading 2 Char"/>
    <w:basedOn w:val="DefaultParagraphFont"/>
    <w:link w:val="Heading2"/>
    <w:uiPriority w:val="9"/>
    <w:rsid w:val="006E3B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871F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704A9"/>
    <w:pPr>
      <w:outlineLvl w:val="9"/>
    </w:pPr>
  </w:style>
  <w:style w:type="paragraph" w:styleId="TOC1">
    <w:name w:val="toc 1"/>
    <w:basedOn w:val="Normal"/>
    <w:next w:val="Normal"/>
    <w:autoRedefine/>
    <w:uiPriority w:val="39"/>
    <w:unhideWhenUsed/>
    <w:rsid w:val="00D704A9"/>
    <w:pPr>
      <w:spacing w:after="100"/>
    </w:pPr>
  </w:style>
  <w:style w:type="paragraph" w:styleId="TOC2">
    <w:name w:val="toc 2"/>
    <w:basedOn w:val="Normal"/>
    <w:next w:val="Normal"/>
    <w:autoRedefine/>
    <w:uiPriority w:val="39"/>
    <w:unhideWhenUsed/>
    <w:rsid w:val="00D704A9"/>
    <w:pPr>
      <w:spacing w:after="100"/>
      <w:ind w:left="220"/>
    </w:pPr>
  </w:style>
  <w:style w:type="paragraph" w:styleId="TOC3">
    <w:name w:val="toc 3"/>
    <w:basedOn w:val="Normal"/>
    <w:next w:val="Normal"/>
    <w:autoRedefine/>
    <w:uiPriority w:val="39"/>
    <w:unhideWhenUsed/>
    <w:rsid w:val="00D704A9"/>
    <w:pPr>
      <w:spacing w:after="100"/>
      <w:ind w:left="440"/>
    </w:pPr>
  </w:style>
  <w:style w:type="character" w:styleId="Hyperlink">
    <w:name w:val="Hyperlink"/>
    <w:basedOn w:val="DefaultParagraphFont"/>
    <w:uiPriority w:val="99"/>
    <w:unhideWhenUsed/>
    <w:rsid w:val="00D704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4771">
      <w:bodyDiv w:val="1"/>
      <w:marLeft w:val="0"/>
      <w:marRight w:val="0"/>
      <w:marTop w:val="0"/>
      <w:marBottom w:val="0"/>
      <w:divBdr>
        <w:top w:val="none" w:sz="0" w:space="0" w:color="auto"/>
        <w:left w:val="none" w:sz="0" w:space="0" w:color="auto"/>
        <w:bottom w:val="none" w:sz="0" w:space="0" w:color="auto"/>
        <w:right w:val="none" w:sz="0" w:space="0" w:color="auto"/>
      </w:divBdr>
    </w:div>
    <w:div w:id="73825916">
      <w:bodyDiv w:val="1"/>
      <w:marLeft w:val="0"/>
      <w:marRight w:val="0"/>
      <w:marTop w:val="0"/>
      <w:marBottom w:val="0"/>
      <w:divBdr>
        <w:top w:val="none" w:sz="0" w:space="0" w:color="auto"/>
        <w:left w:val="none" w:sz="0" w:space="0" w:color="auto"/>
        <w:bottom w:val="none" w:sz="0" w:space="0" w:color="auto"/>
        <w:right w:val="none" w:sz="0" w:space="0" w:color="auto"/>
      </w:divBdr>
    </w:div>
    <w:div w:id="178469883">
      <w:bodyDiv w:val="1"/>
      <w:marLeft w:val="0"/>
      <w:marRight w:val="0"/>
      <w:marTop w:val="0"/>
      <w:marBottom w:val="0"/>
      <w:divBdr>
        <w:top w:val="none" w:sz="0" w:space="0" w:color="auto"/>
        <w:left w:val="none" w:sz="0" w:space="0" w:color="auto"/>
        <w:bottom w:val="none" w:sz="0" w:space="0" w:color="auto"/>
        <w:right w:val="none" w:sz="0" w:space="0" w:color="auto"/>
      </w:divBdr>
    </w:div>
    <w:div w:id="191649822">
      <w:bodyDiv w:val="1"/>
      <w:marLeft w:val="0"/>
      <w:marRight w:val="0"/>
      <w:marTop w:val="0"/>
      <w:marBottom w:val="0"/>
      <w:divBdr>
        <w:top w:val="none" w:sz="0" w:space="0" w:color="auto"/>
        <w:left w:val="none" w:sz="0" w:space="0" w:color="auto"/>
        <w:bottom w:val="none" w:sz="0" w:space="0" w:color="auto"/>
        <w:right w:val="none" w:sz="0" w:space="0" w:color="auto"/>
      </w:divBdr>
    </w:div>
    <w:div w:id="234975223">
      <w:bodyDiv w:val="1"/>
      <w:marLeft w:val="0"/>
      <w:marRight w:val="0"/>
      <w:marTop w:val="0"/>
      <w:marBottom w:val="0"/>
      <w:divBdr>
        <w:top w:val="none" w:sz="0" w:space="0" w:color="auto"/>
        <w:left w:val="none" w:sz="0" w:space="0" w:color="auto"/>
        <w:bottom w:val="none" w:sz="0" w:space="0" w:color="auto"/>
        <w:right w:val="none" w:sz="0" w:space="0" w:color="auto"/>
      </w:divBdr>
    </w:div>
    <w:div w:id="242447722">
      <w:bodyDiv w:val="1"/>
      <w:marLeft w:val="0"/>
      <w:marRight w:val="0"/>
      <w:marTop w:val="0"/>
      <w:marBottom w:val="0"/>
      <w:divBdr>
        <w:top w:val="none" w:sz="0" w:space="0" w:color="auto"/>
        <w:left w:val="none" w:sz="0" w:space="0" w:color="auto"/>
        <w:bottom w:val="none" w:sz="0" w:space="0" w:color="auto"/>
        <w:right w:val="none" w:sz="0" w:space="0" w:color="auto"/>
      </w:divBdr>
    </w:div>
    <w:div w:id="260919237">
      <w:bodyDiv w:val="1"/>
      <w:marLeft w:val="0"/>
      <w:marRight w:val="0"/>
      <w:marTop w:val="0"/>
      <w:marBottom w:val="0"/>
      <w:divBdr>
        <w:top w:val="none" w:sz="0" w:space="0" w:color="auto"/>
        <w:left w:val="none" w:sz="0" w:space="0" w:color="auto"/>
        <w:bottom w:val="none" w:sz="0" w:space="0" w:color="auto"/>
        <w:right w:val="none" w:sz="0" w:space="0" w:color="auto"/>
      </w:divBdr>
    </w:div>
    <w:div w:id="327639170">
      <w:bodyDiv w:val="1"/>
      <w:marLeft w:val="0"/>
      <w:marRight w:val="0"/>
      <w:marTop w:val="0"/>
      <w:marBottom w:val="0"/>
      <w:divBdr>
        <w:top w:val="none" w:sz="0" w:space="0" w:color="auto"/>
        <w:left w:val="none" w:sz="0" w:space="0" w:color="auto"/>
        <w:bottom w:val="none" w:sz="0" w:space="0" w:color="auto"/>
        <w:right w:val="none" w:sz="0" w:space="0" w:color="auto"/>
      </w:divBdr>
    </w:div>
    <w:div w:id="350449069">
      <w:bodyDiv w:val="1"/>
      <w:marLeft w:val="0"/>
      <w:marRight w:val="0"/>
      <w:marTop w:val="0"/>
      <w:marBottom w:val="0"/>
      <w:divBdr>
        <w:top w:val="none" w:sz="0" w:space="0" w:color="auto"/>
        <w:left w:val="none" w:sz="0" w:space="0" w:color="auto"/>
        <w:bottom w:val="none" w:sz="0" w:space="0" w:color="auto"/>
        <w:right w:val="none" w:sz="0" w:space="0" w:color="auto"/>
      </w:divBdr>
    </w:div>
    <w:div w:id="369841421">
      <w:bodyDiv w:val="1"/>
      <w:marLeft w:val="0"/>
      <w:marRight w:val="0"/>
      <w:marTop w:val="0"/>
      <w:marBottom w:val="0"/>
      <w:divBdr>
        <w:top w:val="none" w:sz="0" w:space="0" w:color="auto"/>
        <w:left w:val="none" w:sz="0" w:space="0" w:color="auto"/>
        <w:bottom w:val="none" w:sz="0" w:space="0" w:color="auto"/>
        <w:right w:val="none" w:sz="0" w:space="0" w:color="auto"/>
      </w:divBdr>
    </w:div>
    <w:div w:id="374430356">
      <w:bodyDiv w:val="1"/>
      <w:marLeft w:val="0"/>
      <w:marRight w:val="0"/>
      <w:marTop w:val="0"/>
      <w:marBottom w:val="0"/>
      <w:divBdr>
        <w:top w:val="none" w:sz="0" w:space="0" w:color="auto"/>
        <w:left w:val="none" w:sz="0" w:space="0" w:color="auto"/>
        <w:bottom w:val="none" w:sz="0" w:space="0" w:color="auto"/>
        <w:right w:val="none" w:sz="0" w:space="0" w:color="auto"/>
      </w:divBdr>
    </w:div>
    <w:div w:id="374546586">
      <w:bodyDiv w:val="1"/>
      <w:marLeft w:val="0"/>
      <w:marRight w:val="0"/>
      <w:marTop w:val="0"/>
      <w:marBottom w:val="0"/>
      <w:divBdr>
        <w:top w:val="none" w:sz="0" w:space="0" w:color="auto"/>
        <w:left w:val="none" w:sz="0" w:space="0" w:color="auto"/>
        <w:bottom w:val="none" w:sz="0" w:space="0" w:color="auto"/>
        <w:right w:val="none" w:sz="0" w:space="0" w:color="auto"/>
      </w:divBdr>
    </w:div>
    <w:div w:id="376392455">
      <w:bodyDiv w:val="1"/>
      <w:marLeft w:val="0"/>
      <w:marRight w:val="0"/>
      <w:marTop w:val="0"/>
      <w:marBottom w:val="0"/>
      <w:divBdr>
        <w:top w:val="none" w:sz="0" w:space="0" w:color="auto"/>
        <w:left w:val="none" w:sz="0" w:space="0" w:color="auto"/>
        <w:bottom w:val="none" w:sz="0" w:space="0" w:color="auto"/>
        <w:right w:val="none" w:sz="0" w:space="0" w:color="auto"/>
      </w:divBdr>
    </w:div>
    <w:div w:id="398210444">
      <w:bodyDiv w:val="1"/>
      <w:marLeft w:val="0"/>
      <w:marRight w:val="0"/>
      <w:marTop w:val="0"/>
      <w:marBottom w:val="0"/>
      <w:divBdr>
        <w:top w:val="none" w:sz="0" w:space="0" w:color="auto"/>
        <w:left w:val="none" w:sz="0" w:space="0" w:color="auto"/>
        <w:bottom w:val="none" w:sz="0" w:space="0" w:color="auto"/>
        <w:right w:val="none" w:sz="0" w:space="0" w:color="auto"/>
      </w:divBdr>
    </w:div>
    <w:div w:id="405231707">
      <w:bodyDiv w:val="1"/>
      <w:marLeft w:val="0"/>
      <w:marRight w:val="0"/>
      <w:marTop w:val="0"/>
      <w:marBottom w:val="0"/>
      <w:divBdr>
        <w:top w:val="none" w:sz="0" w:space="0" w:color="auto"/>
        <w:left w:val="none" w:sz="0" w:space="0" w:color="auto"/>
        <w:bottom w:val="none" w:sz="0" w:space="0" w:color="auto"/>
        <w:right w:val="none" w:sz="0" w:space="0" w:color="auto"/>
      </w:divBdr>
    </w:div>
    <w:div w:id="443574191">
      <w:bodyDiv w:val="1"/>
      <w:marLeft w:val="0"/>
      <w:marRight w:val="0"/>
      <w:marTop w:val="0"/>
      <w:marBottom w:val="0"/>
      <w:divBdr>
        <w:top w:val="none" w:sz="0" w:space="0" w:color="auto"/>
        <w:left w:val="none" w:sz="0" w:space="0" w:color="auto"/>
        <w:bottom w:val="none" w:sz="0" w:space="0" w:color="auto"/>
        <w:right w:val="none" w:sz="0" w:space="0" w:color="auto"/>
      </w:divBdr>
    </w:div>
    <w:div w:id="479076753">
      <w:bodyDiv w:val="1"/>
      <w:marLeft w:val="0"/>
      <w:marRight w:val="0"/>
      <w:marTop w:val="0"/>
      <w:marBottom w:val="0"/>
      <w:divBdr>
        <w:top w:val="none" w:sz="0" w:space="0" w:color="auto"/>
        <w:left w:val="none" w:sz="0" w:space="0" w:color="auto"/>
        <w:bottom w:val="none" w:sz="0" w:space="0" w:color="auto"/>
        <w:right w:val="none" w:sz="0" w:space="0" w:color="auto"/>
      </w:divBdr>
      <w:divsChild>
        <w:div w:id="517282707">
          <w:marLeft w:val="274"/>
          <w:marRight w:val="0"/>
          <w:marTop w:val="150"/>
          <w:marBottom w:val="0"/>
          <w:divBdr>
            <w:top w:val="none" w:sz="0" w:space="0" w:color="auto"/>
            <w:left w:val="none" w:sz="0" w:space="0" w:color="auto"/>
            <w:bottom w:val="none" w:sz="0" w:space="0" w:color="auto"/>
            <w:right w:val="none" w:sz="0" w:space="0" w:color="auto"/>
          </w:divBdr>
        </w:div>
        <w:div w:id="41296069">
          <w:marLeft w:val="274"/>
          <w:marRight w:val="0"/>
          <w:marTop w:val="150"/>
          <w:marBottom w:val="0"/>
          <w:divBdr>
            <w:top w:val="none" w:sz="0" w:space="0" w:color="auto"/>
            <w:left w:val="none" w:sz="0" w:space="0" w:color="auto"/>
            <w:bottom w:val="none" w:sz="0" w:space="0" w:color="auto"/>
            <w:right w:val="none" w:sz="0" w:space="0" w:color="auto"/>
          </w:divBdr>
        </w:div>
        <w:div w:id="1420179020">
          <w:marLeft w:val="274"/>
          <w:marRight w:val="0"/>
          <w:marTop w:val="150"/>
          <w:marBottom w:val="0"/>
          <w:divBdr>
            <w:top w:val="none" w:sz="0" w:space="0" w:color="auto"/>
            <w:left w:val="none" w:sz="0" w:space="0" w:color="auto"/>
            <w:bottom w:val="none" w:sz="0" w:space="0" w:color="auto"/>
            <w:right w:val="none" w:sz="0" w:space="0" w:color="auto"/>
          </w:divBdr>
        </w:div>
      </w:divsChild>
    </w:div>
    <w:div w:id="480927040">
      <w:bodyDiv w:val="1"/>
      <w:marLeft w:val="0"/>
      <w:marRight w:val="0"/>
      <w:marTop w:val="0"/>
      <w:marBottom w:val="0"/>
      <w:divBdr>
        <w:top w:val="none" w:sz="0" w:space="0" w:color="auto"/>
        <w:left w:val="none" w:sz="0" w:space="0" w:color="auto"/>
        <w:bottom w:val="none" w:sz="0" w:space="0" w:color="auto"/>
        <w:right w:val="none" w:sz="0" w:space="0" w:color="auto"/>
      </w:divBdr>
    </w:div>
    <w:div w:id="499271946">
      <w:bodyDiv w:val="1"/>
      <w:marLeft w:val="0"/>
      <w:marRight w:val="0"/>
      <w:marTop w:val="0"/>
      <w:marBottom w:val="0"/>
      <w:divBdr>
        <w:top w:val="none" w:sz="0" w:space="0" w:color="auto"/>
        <w:left w:val="none" w:sz="0" w:space="0" w:color="auto"/>
        <w:bottom w:val="none" w:sz="0" w:space="0" w:color="auto"/>
        <w:right w:val="none" w:sz="0" w:space="0" w:color="auto"/>
      </w:divBdr>
    </w:div>
    <w:div w:id="508645334">
      <w:bodyDiv w:val="1"/>
      <w:marLeft w:val="0"/>
      <w:marRight w:val="0"/>
      <w:marTop w:val="0"/>
      <w:marBottom w:val="0"/>
      <w:divBdr>
        <w:top w:val="none" w:sz="0" w:space="0" w:color="auto"/>
        <w:left w:val="none" w:sz="0" w:space="0" w:color="auto"/>
        <w:bottom w:val="none" w:sz="0" w:space="0" w:color="auto"/>
        <w:right w:val="none" w:sz="0" w:space="0" w:color="auto"/>
      </w:divBdr>
    </w:div>
    <w:div w:id="522597482">
      <w:bodyDiv w:val="1"/>
      <w:marLeft w:val="0"/>
      <w:marRight w:val="0"/>
      <w:marTop w:val="0"/>
      <w:marBottom w:val="0"/>
      <w:divBdr>
        <w:top w:val="none" w:sz="0" w:space="0" w:color="auto"/>
        <w:left w:val="none" w:sz="0" w:space="0" w:color="auto"/>
        <w:bottom w:val="none" w:sz="0" w:space="0" w:color="auto"/>
        <w:right w:val="none" w:sz="0" w:space="0" w:color="auto"/>
      </w:divBdr>
    </w:div>
    <w:div w:id="524294334">
      <w:bodyDiv w:val="1"/>
      <w:marLeft w:val="0"/>
      <w:marRight w:val="0"/>
      <w:marTop w:val="0"/>
      <w:marBottom w:val="0"/>
      <w:divBdr>
        <w:top w:val="none" w:sz="0" w:space="0" w:color="auto"/>
        <w:left w:val="none" w:sz="0" w:space="0" w:color="auto"/>
        <w:bottom w:val="none" w:sz="0" w:space="0" w:color="auto"/>
        <w:right w:val="none" w:sz="0" w:space="0" w:color="auto"/>
      </w:divBdr>
    </w:div>
    <w:div w:id="536161352">
      <w:bodyDiv w:val="1"/>
      <w:marLeft w:val="0"/>
      <w:marRight w:val="0"/>
      <w:marTop w:val="0"/>
      <w:marBottom w:val="0"/>
      <w:divBdr>
        <w:top w:val="none" w:sz="0" w:space="0" w:color="auto"/>
        <w:left w:val="none" w:sz="0" w:space="0" w:color="auto"/>
        <w:bottom w:val="none" w:sz="0" w:space="0" w:color="auto"/>
        <w:right w:val="none" w:sz="0" w:space="0" w:color="auto"/>
      </w:divBdr>
    </w:div>
    <w:div w:id="587347199">
      <w:bodyDiv w:val="1"/>
      <w:marLeft w:val="0"/>
      <w:marRight w:val="0"/>
      <w:marTop w:val="0"/>
      <w:marBottom w:val="0"/>
      <w:divBdr>
        <w:top w:val="none" w:sz="0" w:space="0" w:color="auto"/>
        <w:left w:val="none" w:sz="0" w:space="0" w:color="auto"/>
        <w:bottom w:val="none" w:sz="0" w:space="0" w:color="auto"/>
        <w:right w:val="none" w:sz="0" w:space="0" w:color="auto"/>
      </w:divBdr>
    </w:div>
    <w:div w:id="592477927">
      <w:bodyDiv w:val="1"/>
      <w:marLeft w:val="0"/>
      <w:marRight w:val="0"/>
      <w:marTop w:val="0"/>
      <w:marBottom w:val="0"/>
      <w:divBdr>
        <w:top w:val="none" w:sz="0" w:space="0" w:color="auto"/>
        <w:left w:val="none" w:sz="0" w:space="0" w:color="auto"/>
        <w:bottom w:val="none" w:sz="0" w:space="0" w:color="auto"/>
        <w:right w:val="none" w:sz="0" w:space="0" w:color="auto"/>
      </w:divBdr>
    </w:div>
    <w:div w:id="619726382">
      <w:bodyDiv w:val="1"/>
      <w:marLeft w:val="0"/>
      <w:marRight w:val="0"/>
      <w:marTop w:val="0"/>
      <w:marBottom w:val="0"/>
      <w:divBdr>
        <w:top w:val="none" w:sz="0" w:space="0" w:color="auto"/>
        <w:left w:val="none" w:sz="0" w:space="0" w:color="auto"/>
        <w:bottom w:val="none" w:sz="0" w:space="0" w:color="auto"/>
        <w:right w:val="none" w:sz="0" w:space="0" w:color="auto"/>
      </w:divBdr>
    </w:div>
    <w:div w:id="631714531">
      <w:bodyDiv w:val="1"/>
      <w:marLeft w:val="0"/>
      <w:marRight w:val="0"/>
      <w:marTop w:val="0"/>
      <w:marBottom w:val="0"/>
      <w:divBdr>
        <w:top w:val="none" w:sz="0" w:space="0" w:color="auto"/>
        <w:left w:val="none" w:sz="0" w:space="0" w:color="auto"/>
        <w:bottom w:val="none" w:sz="0" w:space="0" w:color="auto"/>
        <w:right w:val="none" w:sz="0" w:space="0" w:color="auto"/>
      </w:divBdr>
    </w:div>
    <w:div w:id="634414783">
      <w:bodyDiv w:val="1"/>
      <w:marLeft w:val="0"/>
      <w:marRight w:val="0"/>
      <w:marTop w:val="0"/>
      <w:marBottom w:val="0"/>
      <w:divBdr>
        <w:top w:val="none" w:sz="0" w:space="0" w:color="auto"/>
        <w:left w:val="none" w:sz="0" w:space="0" w:color="auto"/>
        <w:bottom w:val="none" w:sz="0" w:space="0" w:color="auto"/>
        <w:right w:val="none" w:sz="0" w:space="0" w:color="auto"/>
      </w:divBdr>
    </w:div>
    <w:div w:id="661394030">
      <w:bodyDiv w:val="1"/>
      <w:marLeft w:val="0"/>
      <w:marRight w:val="0"/>
      <w:marTop w:val="0"/>
      <w:marBottom w:val="0"/>
      <w:divBdr>
        <w:top w:val="none" w:sz="0" w:space="0" w:color="auto"/>
        <w:left w:val="none" w:sz="0" w:space="0" w:color="auto"/>
        <w:bottom w:val="none" w:sz="0" w:space="0" w:color="auto"/>
        <w:right w:val="none" w:sz="0" w:space="0" w:color="auto"/>
      </w:divBdr>
    </w:div>
    <w:div w:id="688336730">
      <w:bodyDiv w:val="1"/>
      <w:marLeft w:val="0"/>
      <w:marRight w:val="0"/>
      <w:marTop w:val="0"/>
      <w:marBottom w:val="0"/>
      <w:divBdr>
        <w:top w:val="none" w:sz="0" w:space="0" w:color="auto"/>
        <w:left w:val="none" w:sz="0" w:space="0" w:color="auto"/>
        <w:bottom w:val="none" w:sz="0" w:space="0" w:color="auto"/>
        <w:right w:val="none" w:sz="0" w:space="0" w:color="auto"/>
      </w:divBdr>
    </w:div>
    <w:div w:id="721758877">
      <w:bodyDiv w:val="1"/>
      <w:marLeft w:val="0"/>
      <w:marRight w:val="0"/>
      <w:marTop w:val="0"/>
      <w:marBottom w:val="0"/>
      <w:divBdr>
        <w:top w:val="none" w:sz="0" w:space="0" w:color="auto"/>
        <w:left w:val="none" w:sz="0" w:space="0" w:color="auto"/>
        <w:bottom w:val="none" w:sz="0" w:space="0" w:color="auto"/>
        <w:right w:val="none" w:sz="0" w:space="0" w:color="auto"/>
      </w:divBdr>
    </w:div>
    <w:div w:id="731346663">
      <w:bodyDiv w:val="1"/>
      <w:marLeft w:val="0"/>
      <w:marRight w:val="0"/>
      <w:marTop w:val="0"/>
      <w:marBottom w:val="0"/>
      <w:divBdr>
        <w:top w:val="none" w:sz="0" w:space="0" w:color="auto"/>
        <w:left w:val="none" w:sz="0" w:space="0" w:color="auto"/>
        <w:bottom w:val="none" w:sz="0" w:space="0" w:color="auto"/>
        <w:right w:val="none" w:sz="0" w:space="0" w:color="auto"/>
      </w:divBdr>
    </w:div>
    <w:div w:id="744687218">
      <w:bodyDiv w:val="1"/>
      <w:marLeft w:val="0"/>
      <w:marRight w:val="0"/>
      <w:marTop w:val="0"/>
      <w:marBottom w:val="0"/>
      <w:divBdr>
        <w:top w:val="none" w:sz="0" w:space="0" w:color="auto"/>
        <w:left w:val="none" w:sz="0" w:space="0" w:color="auto"/>
        <w:bottom w:val="none" w:sz="0" w:space="0" w:color="auto"/>
        <w:right w:val="none" w:sz="0" w:space="0" w:color="auto"/>
      </w:divBdr>
    </w:div>
    <w:div w:id="745691404">
      <w:bodyDiv w:val="1"/>
      <w:marLeft w:val="0"/>
      <w:marRight w:val="0"/>
      <w:marTop w:val="0"/>
      <w:marBottom w:val="0"/>
      <w:divBdr>
        <w:top w:val="none" w:sz="0" w:space="0" w:color="auto"/>
        <w:left w:val="none" w:sz="0" w:space="0" w:color="auto"/>
        <w:bottom w:val="none" w:sz="0" w:space="0" w:color="auto"/>
        <w:right w:val="none" w:sz="0" w:space="0" w:color="auto"/>
      </w:divBdr>
    </w:div>
    <w:div w:id="772433475">
      <w:bodyDiv w:val="1"/>
      <w:marLeft w:val="0"/>
      <w:marRight w:val="0"/>
      <w:marTop w:val="0"/>
      <w:marBottom w:val="0"/>
      <w:divBdr>
        <w:top w:val="none" w:sz="0" w:space="0" w:color="auto"/>
        <w:left w:val="none" w:sz="0" w:space="0" w:color="auto"/>
        <w:bottom w:val="none" w:sz="0" w:space="0" w:color="auto"/>
        <w:right w:val="none" w:sz="0" w:space="0" w:color="auto"/>
      </w:divBdr>
    </w:div>
    <w:div w:id="779640516">
      <w:bodyDiv w:val="1"/>
      <w:marLeft w:val="0"/>
      <w:marRight w:val="0"/>
      <w:marTop w:val="0"/>
      <w:marBottom w:val="0"/>
      <w:divBdr>
        <w:top w:val="none" w:sz="0" w:space="0" w:color="auto"/>
        <w:left w:val="none" w:sz="0" w:space="0" w:color="auto"/>
        <w:bottom w:val="none" w:sz="0" w:space="0" w:color="auto"/>
        <w:right w:val="none" w:sz="0" w:space="0" w:color="auto"/>
      </w:divBdr>
    </w:div>
    <w:div w:id="800658808">
      <w:bodyDiv w:val="1"/>
      <w:marLeft w:val="0"/>
      <w:marRight w:val="0"/>
      <w:marTop w:val="0"/>
      <w:marBottom w:val="0"/>
      <w:divBdr>
        <w:top w:val="none" w:sz="0" w:space="0" w:color="auto"/>
        <w:left w:val="none" w:sz="0" w:space="0" w:color="auto"/>
        <w:bottom w:val="none" w:sz="0" w:space="0" w:color="auto"/>
        <w:right w:val="none" w:sz="0" w:space="0" w:color="auto"/>
      </w:divBdr>
    </w:div>
    <w:div w:id="806779314">
      <w:bodyDiv w:val="1"/>
      <w:marLeft w:val="0"/>
      <w:marRight w:val="0"/>
      <w:marTop w:val="0"/>
      <w:marBottom w:val="0"/>
      <w:divBdr>
        <w:top w:val="none" w:sz="0" w:space="0" w:color="auto"/>
        <w:left w:val="none" w:sz="0" w:space="0" w:color="auto"/>
        <w:bottom w:val="none" w:sz="0" w:space="0" w:color="auto"/>
        <w:right w:val="none" w:sz="0" w:space="0" w:color="auto"/>
      </w:divBdr>
    </w:div>
    <w:div w:id="824128607">
      <w:bodyDiv w:val="1"/>
      <w:marLeft w:val="0"/>
      <w:marRight w:val="0"/>
      <w:marTop w:val="0"/>
      <w:marBottom w:val="0"/>
      <w:divBdr>
        <w:top w:val="none" w:sz="0" w:space="0" w:color="auto"/>
        <w:left w:val="none" w:sz="0" w:space="0" w:color="auto"/>
        <w:bottom w:val="none" w:sz="0" w:space="0" w:color="auto"/>
        <w:right w:val="none" w:sz="0" w:space="0" w:color="auto"/>
      </w:divBdr>
    </w:div>
    <w:div w:id="841745687">
      <w:bodyDiv w:val="1"/>
      <w:marLeft w:val="0"/>
      <w:marRight w:val="0"/>
      <w:marTop w:val="0"/>
      <w:marBottom w:val="0"/>
      <w:divBdr>
        <w:top w:val="none" w:sz="0" w:space="0" w:color="auto"/>
        <w:left w:val="none" w:sz="0" w:space="0" w:color="auto"/>
        <w:bottom w:val="none" w:sz="0" w:space="0" w:color="auto"/>
        <w:right w:val="none" w:sz="0" w:space="0" w:color="auto"/>
      </w:divBdr>
    </w:div>
    <w:div w:id="870187746">
      <w:bodyDiv w:val="1"/>
      <w:marLeft w:val="0"/>
      <w:marRight w:val="0"/>
      <w:marTop w:val="0"/>
      <w:marBottom w:val="0"/>
      <w:divBdr>
        <w:top w:val="none" w:sz="0" w:space="0" w:color="auto"/>
        <w:left w:val="none" w:sz="0" w:space="0" w:color="auto"/>
        <w:bottom w:val="none" w:sz="0" w:space="0" w:color="auto"/>
        <w:right w:val="none" w:sz="0" w:space="0" w:color="auto"/>
      </w:divBdr>
    </w:div>
    <w:div w:id="919143287">
      <w:bodyDiv w:val="1"/>
      <w:marLeft w:val="0"/>
      <w:marRight w:val="0"/>
      <w:marTop w:val="0"/>
      <w:marBottom w:val="0"/>
      <w:divBdr>
        <w:top w:val="none" w:sz="0" w:space="0" w:color="auto"/>
        <w:left w:val="none" w:sz="0" w:space="0" w:color="auto"/>
        <w:bottom w:val="none" w:sz="0" w:space="0" w:color="auto"/>
        <w:right w:val="none" w:sz="0" w:space="0" w:color="auto"/>
      </w:divBdr>
    </w:div>
    <w:div w:id="927541899">
      <w:bodyDiv w:val="1"/>
      <w:marLeft w:val="0"/>
      <w:marRight w:val="0"/>
      <w:marTop w:val="0"/>
      <w:marBottom w:val="0"/>
      <w:divBdr>
        <w:top w:val="none" w:sz="0" w:space="0" w:color="auto"/>
        <w:left w:val="none" w:sz="0" w:space="0" w:color="auto"/>
        <w:bottom w:val="none" w:sz="0" w:space="0" w:color="auto"/>
        <w:right w:val="none" w:sz="0" w:space="0" w:color="auto"/>
      </w:divBdr>
    </w:div>
    <w:div w:id="948582333">
      <w:bodyDiv w:val="1"/>
      <w:marLeft w:val="0"/>
      <w:marRight w:val="0"/>
      <w:marTop w:val="0"/>
      <w:marBottom w:val="0"/>
      <w:divBdr>
        <w:top w:val="none" w:sz="0" w:space="0" w:color="auto"/>
        <w:left w:val="none" w:sz="0" w:space="0" w:color="auto"/>
        <w:bottom w:val="none" w:sz="0" w:space="0" w:color="auto"/>
        <w:right w:val="none" w:sz="0" w:space="0" w:color="auto"/>
      </w:divBdr>
    </w:div>
    <w:div w:id="958493616">
      <w:bodyDiv w:val="1"/>
      <w:marLeft w:val="0"/>
      <w:marRight w:val="0"/>
      <w:marTop w:val="0"/>
      <w:marBottom w:val="0"/>
      <w:divBdr>
        <w:top w:val="none" w:sz="0" w:space="0" w:color="auto"/>
        <w:left w:val="none" w:sz="0" w:space="0" w:color="auto"/>
        <w:bottom w:val="none" w:sz="0" w:space="0" w:color="auto"/>
        <w:right w:val="none" w:sz="0" w:space="0" w:color="auto"/>
      </w:divBdr>
    </w:div>
    <w:div w:id="981693941">
      <w:bodyDiv w:val="1"/>
      <w:marLeft w:val="0"/>
      <w:marRight w:val="0"/>
      <w:marTop w:val="0"/>
      <w:marBottom w:val="0"/>
      <w:divBdr>
        <w:top w:val="none" w:sz="0" w:space="0" w:color="auto"/>
        <w:left w:val="none" w:sz="0" w:space="0" w:color="auto"/>
        <w:bottom w:val="none" w:sz="0" w:space="0" w:color="auto"/>
        <w:right w:val="none" w:sz="0" w:space="0" w:color="auto"/>
      </w:divBdr>
    </w:div>
    <w:div w:id="1011221208">
      <w:bodyDiv w:val="1"/>
      <w:marLeft w:val="0"/>
      <w:marRight w:val="0"/>
      <w:marTop w:val="0"/>
      <w:marBottom w:val="0"/>
      <w:divBdr>
        <w:top w:val="none" w:sz="0" w:space="0" w:color="auto"/>
        <w:left w:val="none" w:sz="0" w:space="0" w:color="auto"/>
        <w:bottom w:val="none" w:sz="0" w:space="0" w:color="auto"/>
        <w:right w:val="none" w:sz="0" w:space="0" w:color="auto"/>
      </w:divBdr>
    </w:div>
    <w:div w:id="1035807040">
      <w:bodyDiv w:val="1"/>
      <w:marLeft w:val="0"/>
      <w:marRight w:val="0"/>
      <w:marTop w:val="0"/>
      <w:marBottom w:val="0"/>
      <w:divBdr>
        <w:top w:val="none" w:sz="0" w:space="0" w:color="auto"/>
        <w:left w:val="none" w:sz="0" w:space="0" w:color="auto"/>
        <w:bottom w:val="none" w:sz="0" w:space="0" w:color="auto"/>
        <w:right w:val="none" w:sz="0" w:space="0" w:color="auto"/>
      </w:divBdr>
    </w:div>
    <w:div w:id="1047798533">
      <w:bodyDiv w:val="1"/>
      <w:marLeft w:val="0"/>
      <w:marRight w:val="0"/>
      <w:marTop w:val="0"/>
      <w:marBottom w:val="0"/>
      <w:divBdr>
        <w:top w:val="none" w:sz="0" w:space="0" w:color="auto"/>
        <w:left w:val="none" w:sz="0" w:space="0" w:color="auto"/>
        <w:bottom w:val="none" w:sz="0" w:space="0" w:color="auto"/>
        <w:right w:val="none" w:sz="0" w:space="0" w:color="auto"/>
      </w:divBdr>
    </w:div>
    <w:div w:id="1060906152">
      <w:bodyDiv w:val="1"/>
      <w:marLeft w:val="0"/>
      <w:marRight w:val="0"/>
      <w:marTop w:val="0"/>
      <w:marBottom w:val="0"/>
      <w:divBdr>
        <w:top w:val="none" w:sz="0" w:space="0" w:color="auto"/>
        <w:left w:val="none" w:sz="0" w:space="0" w:color="auto"/>
        <w:bottom w:val="none" w:sz="0" w:space="0" w:color="auto"/>
        <w:right w:val="none" w:sz="0" w:space="0" w:color="auto"/>
      </w:divBdr>
    </w:div>
    <w:div w:id="1070343103">
      <w:bodyDiv w:val="1"/>
      <w:marLeft w:val="0"/>
      <w:marRight w:val="0"/>
      <w:marTop w:val="0"/>
      <w:marBottom w:val="0"/>
      <w:divBdr>
        <w:top w:val="none" w:sz="0" w:space="0" w:color="auto"/>
        <w:left w:val="none" w:sz="0" w:space="0" w:color="auto"/>
        <w:bottom w:val="none" w:sz="0" w:space="0" w:color="auto"/>
        <w:right w:val="none" w:sz="0" w:space="0" w:color="auto"/>
      </w:divBdr>
    </w:div>
    <w:div w:id="1072191407">
      <w:bodyDiv w:val="1"/>
      <w:marLeft w:val="0"/>
      <w:marRight w:val="0"/>
      <w:marTop w:val="0"/>
      <w:marBottom w:val="0"/>
      <w:divBdr>
        <w:top w:val="none" w:sz="0" w:space="0" w:color="auto"/>
        <w:left w:val="none" w:sz="0" w:space="0" w:color="auto"/>
        <w:bottom w:val="none" w:sz="0" w:space="0" w:color="auto"/>
        <w:right w:val="none" w:sz="0" w:space="0" w:color="auto"/>
      </w:divBdr>
    </w:div>
    <w:div w:id="1076590560">
      <w:bodyDiv w:val="1"/>
      <w:marLeft w:val="0"/>
      <w:marRight w:val="0"/>
      <w:marTop w:val="0"/>
      <w:marBottom w:val="0"/>
      <w:divBdr>
        <w:top w:val="none" w:sz="0" w:space="0" w:color="auto"/>
        <w:left w:val="none" w:sz="0" w:space="0" w:color="auto"/>
        <w:bottom w:val="none" w:sz="0" w:space="0" w:color="auto"/>
        <w:right w:val="none" w:sz="0" w:space="0" w:color="auto"/>
      </w:divBdr>
    </w:div>
    <w:div w:id="1154566419">
      <w:bodyDiv w:val="1"/>
      <w:marLeft w:val="0"/>
      <w:marRight w:val="0"/>
      <w:marTop w:val="0"/>
      <w:marBottom w:val="0"/>
      <w:divBdr>
        <w:top w:val="none" w:sz="0" w:space="0" w:color="auto"/>
        <w:left w:val="none" w:sz="0" w:space="0" w:color="auto"/>
        <w:bottom w:val="none" w:sz="0" w:space="0" w:color="auto"/>
        <w:right w:val="none" w:sz="0" w:space="0" w:color="auto"/>
      </w:divBdr>
    </w:div>
    <w:div w:id="1167794555">
      <w:bodyDiv w:val="1"/>
      <w:marLeft w:val="0"/>
      <w:marRight w:val="0"/>
      <w:marTop w:val="0"/>
      <w:marBottom w:val="0"/>
      <w:divBdr>
        <w:top w:val="none" w:sz="0" w:space="0" w:color="auto"/>
        <w:left w:val="none" w:sz="0" w:space="0" w:color="auto"/>
        <w:bottom w:val="none" w:sz="0" w:space="0" w:color="auto"/>
        <w:right w:val="none" w:sz="0" w:space="0" w:color="auto"/>
      </w:divBdr>
    </w:div>
    <w:div w:id="1194683752">
      <w:bodyDiv w:val="1"/>
      <w:marLeft w:val="0"/>
      <w:marRight w:val="0"/>
      <w:marTop w:val="0"/>
      <w:marBottom w:val="0"/>
      <w:divBdr>
        <w:top w:val="none" w:sz="0" w:space="0" w:color="auto"/>
        <w:left w:val="none" w:sz="0" w:space="0" w:color="auto"/>
        <w:bottom w:val="none" w:sz="0" w:space="0" w:color="auto"/>
        <w:right w:val="none" w:sz="0" w:space="0" w:color="auto"/>
      </w:divBdr>
    </w:div>
    <w:div w:id="1209533099">
      <w:bodyDiv w:val="1"/>
      <w:marLeft w:val="0"/>
      <w:marRight w:val="0"/>
      <w:marTop w:val="0"/>
      <w:marBottom w:val="0"/>
      <w:divBdr>
        <w:top w:val="none" w:sz="0" w:space="0" w:color="auto"/>
        <w:left w:val="none" w:sz="0" w:space="0" w:color="auto"/>
        <w:bottom w:val="none" w:sz="0" w:space="0" w:color="auto"/>
        <w:right w:val="none" w:sz="0" w:space="0" w:color="auto"/>
      </w:divBdr>
    </w:div>
    <w:div w:id="1229338259">
      <w:bodyDiv w:val="1"/>
      <w:marLeft w:val="0"/>
      <w:marRight w:val="0"/>
      <w:marTop w:val="0"/>
      <w:marBottom w:val="0"/>
      <w:divBdr>
        <w:top w:val="none" w:sz="0" w:space="0" w:color="auto"/>
        <w:left w:val="none" w:sz="0" w:space="0" w:color="auto"/>
        <w:bottom w:val="none" w:sz="0" w:space="0" w:color="auto"/>
        <w:right w:val="none" w:sz="0" w:space="0" w:color="auto"/>
      </w:divBdr>
    </w:div>
    <w:div w:id="1233394689">
      <w:bodyDiv w:val="1"/>
      <w:marLeft w:val="0"/>
      <w:marRight w:val="0"/>
      <w:marTop w:val="0"/>
      <w:marBottom w:val="0"/>
      <w:divBdr>
        <w:top w:val="none" w:sz="0" w:space="0" w:color="auto"/>
        <w:left w:val="none" w:sz="0" w:space="0" w:color="auto"/>
        <w:bottom w:val="none" w:sz="0" w:space="0" w:color="auto"/>
        <w:right w:val="none" w:sz="0" w:space="0" w:color="auto"/>
      </w:divBdr>
    </w:div>
    <w:div w:id="1290359285">
      <w:bodyDiv w:val="1"/>
      <w:marLeft w:val="0"/>
      <w:marRight w:val="0"/>
      <w:marTop w:val="0"/>
      <w:marBottom w:val="0"/>
      <w:divBdr>
        <w:top w:val="none" w:sz="0" w:space="0" w:color="auto"/>
        <w:left w:val="none" w:sz="0" w:space="0" w:color="auto"/>
        <w:bottom w:val="none" w:sz="0" w:space="0" w:color="auto"/>
        <w:right w:val="none" w:sz="0" w:space="0" w:color="auto"/>
      </w:divBdr>
    </w:div>
    <w:div w:id="1297419288">
      <w:bodyDiv w:val="1"/>
      <w:marLeft w:val="0"/>
      <w:marRight w:val="0"/>
      <w:marTop w:val="0"/>
      <w:marBottom w:val="0"/>
      <w:divBdr>
        <w:top w:val="none" w:sz="0" w:space="0" w:color="auto"/>
        <w:left w:val="none" w:sz="0" w:space="0" w:color="auto"/>
        <w:bottom w:val="none" w:sz="0" w:space="0" w:color="auto"/>
        <w:right w:val="none" w:sz="0" w:space="0" w:color="auto"/>
      </w:divBdr>
    </w:div>
    <w:div w:id="1308897425">
      <w:bodyDiv w:val="1"/>
      <w:marLeft w:val="0"/>
      <w:marRight w:val="0"/>
      <w:marTop w:val="0"/>
      <w:marBottom w:val="0"/>
      <w:divBdr>
        <w:top w:val="none" w:sz="0" w:space="0" w:color="auto"/>
        <w:left w:val="none" w:sz="0" w:space="0" w:color="auto"/>
        <w:bottom w:val="none" w:sz="0" w:space="0" w:color="auto"/>
        <w:right w:val="none" w:sz="0" w:space="0" w:color="auto"/>
      </w:divBdr>
    </w:div>
    <w:div w:id="1363751612">
      <w:bodyDiv w:val="1"/>
      <w:marLeft w:val="0"/>
      <w:marRight w:val="0"/>
      <w:marTop w:val="0"/>
      <w:marBottom w:val="0"/>
      <w:divBdr>
        <w:top w:val="none" w:sz="0" w:space="0" w:color="auto"/>
        <w:left w:val="none" w:sz="0" w:space="0" w:color="auto"/>
        <w:bottom w:val="none" w:sz="0" w:space="0" w:color="auto"/>
        <w:right w:val="none" w:sz="0" w:space="0" w:color="auto"/>
      </w:divBdr>
    </w:div>
    <w:div w:id="1365133548">
      <w:bodyDiv w:val="1"/>
      <w:marLeft w:val="0"/>
      <w:marRight w:val="0"/>
      <w:marTop w:val="0"/>
      <w:marBottom w:val="0"/>
      <w:divBdr>
        <w:top w:val="none" w:sz="0" w:space="0" w:color="auto"/>
        <w:left w:val="none" w:sz="0" w:space="0" w:color="auto"/>
        <w:bottom w:val="none" w:sz="0" w:space="0" w:color="auto"/>
        <w:right w:val="none" w:sz="0" w:space="0" w:color="auto"/>
      </w:divBdr>
    </w:div>
    <w:div w:id="1380327189">
      <w:bodyDiv w:val="1"/>
      <w:marLeft w:val="0"/>
      <w:marRight w:val="0"/>
      <w:marTop w:val="0"/>
      <w:marBottom w:val="0"/>
      <w:divBdr>
        <w:top w:val="none" w:sz="0" w:space="0" w:color="auto"/>
        <w:left w:val="none" w:sz="0" w:space="0" w:color="auto"/>
        <w:bottom w:val="none" w:sz="0" w:space="0" w:color="auto"/>
        <w:right w:val="none" w:sz="0" w:space="0" w:color="auto"/>
      </w:divBdr>
    </w:div>
    <w:div w:id="1409767825">
      <w:bodyDiv w:val="1"/>
      <w:marLeft w:val="0"/>
      <w:marRight w:val="0"/>
      <w:marTop w:val="0"/>
      <w:marBottom w:val="0"/>
      <w:divBdr>
        <w:top w:val="none" w:sz="0" w:space="0" w:color="auto"/>
        <w:left w:val="none" w:sz="0" w:space="0" w:color="auto"/>
        <w:bottom w:val="none" w:sz="0" w:space="0" w:color="auto"/>
        <w:right w:val="none" w:sz="0" w:space="0" w:color="auto"/>
      </w:divBdr>
    </w:div>
    <w:div w:id="1485078492">
      <w:bodyDiv w:val="1"/>
      <w:marLeft w:val="0"/>
      <w:marRight w:val="0"/>
      <w:marTop w:val="0"/>
      <w:marBottom w:val="0"/>
      <w:divBdr>
        <w:top w:val="none" w:sz="0" w:space="0" w:color="auto"/>
        <w:left w:val="none" w:sz="0" w:space="0" w:color="auto"/>
        <w:bottom w:val="none" w:sz="0" w:space="0" w:color="auto"/>
        <w:right w:val="none" w:sz="0" w:space="0" w:color="auto"/>
      </w:divBdr>
    </w:div>
    <w:div w:id="1490169769">
      <w:bodyDiv w:val="1"/>
      <w:marLeft w:val="0"/>
      <w:marRight w:val="0"/>
      <w:marTop w:val="0"/>
      <w:marBottom w:val="0"/>
      <w:divBdr>
        <w:top w:val="none" w:sz="0" w:space="0" w:color="auto"/>
        <w:left w:val="none" w:sz="0" w:space="0" w:color="auto"/>
        <w:bottom w:val="none" w:sz="0" w:space="0" w:color="auto"/>
        <w:right w:val="none" w:sz="0" w:space="0" w:color="auto"/>
      </w:divBdr>
    </w:div>
    <w:div w:id="1492522310">
      <w:bodyDiv w:val="1"/>
      <w:marLeft w:val="0"/>
      <w:marRight w:val="0"/>
      <w:marTop w:val="0"/>
      <w:marBottom w:val="0"/>
      <w:divBdr>
        <w:top w:val="none" w:sz="0" w:space="0" w:color="auto"/>
        <w:left w:val="none" w:sz="0" w:space="0" w:color="auto"/>
        <w:bottom w:val="none" w:sz="0" w:space="0" w:color="auto"/>
        <w:right w:val="none" w:sz="0" w:space="0" w:color="auto"/>
      </w:divBdr>
    </w:div>
    <w:div w:id="1508979341">
      <w:bodyDiv w:val="1"/>
      <w:marLeft w:val="0"/>
      <w:marRight w:val="0"/>
      <w:marTop w:val="0"/>
      <w:marBottom w:val="0"/>
      <w:divBdr>
        <w:top w:val="none" w:sz="0" w:space="0" w:color="auto"/>
        <w:left w:val="none" w:sz="0" w:space="0" w:color="auto"/>
        <w:bottom w:val="none" w:sz="0" w:space="0" w:color="auto"/>
        <w:right w:val="none" w:sz="0" w:space="0" w:color="auto"/>
      </w:divBdr>
    </w:div>
    <w:div w:id="1520050636">
      <w:bodyDiv w:val="1"/>
      <w:marLeft w:val="0"/>
      <w:marRight w:val="0"/>
      <w:marTop w:val="0"/>
      <w:marBottom w:val="0"/>
      <w:divBdr>
        <w:top w:val="none" w:sz="0" w:space="0" w:color="auto"/>
        <w:left w:val="none" w:sz="0" w:space="0" w:color="auto"/>
        <w:bottom w:val="none" w:sz="0" w:space="0" w:color="auto"/>
        <w:right w:val="none" w:sz="0" w:space="0" w:color="auto"/>
      </w:divBdr>
    </w:div>
    <w:div w:id="1538005421">
      <w:bodyDiv w:val="1"/>
      <w:marLeft w:val="0"/>
      <w:marRight w:val="0"/>
      <w:marTop w:val="0"/>
      <w:marBottom w:val="0"/>
      <w:divBdr>
        <w:top w:val="none" w:sz="0" w:space="0" w:color="auto"/>
        <w:left w:val="none" w:sz="0" w:space="0" w:color="auto"/>
        <w:bottom w:val="none" w:sz="0" w:space="0" w:color="auto"/>
        <w:right w:val="none" w:sz="0" w:space="0" w:color="auto"/>
      </w:divBdr>
    </w:div>
    <w:div w:id="1552379641">
      <w:bodyDiv w:val="1"/>
      <w:marLeft w:val="0"/>
      <w:marRight w:val="0"/>
      <w:marTop w:val="0"/>
      <w:marBottom w:val="0"/>
      <w:divBdr>
        <w:top w:val="none" w:sz="0" w:space="0" w:color="auto"/>
        <w:left w:val="none" w:sz="0" w:space="0" w:color="auto"/>
        <w:bottom w:val="none" w:sz="0" w:space="0" w:color="auto"/>
        <w:right w:val="none" w:sz="0" w:space="0" w:color="auto"/>
      </w:divBdr>
    </w:div>
    <w:div w:id="1609776898">
      <w:bodyDiv w:val="1"/>
      <w:marLeft w:val="0"/>
      <w:marRight w:val="0"/>
      <w:marTop w:val="0"/>
      <w:marBottom w:val="0"/>
      <w:divBdr>
        <w:top w:val="none" w:sz="0" w:space="0" w:color="auto"/>
        <w:left w:val="none" w:sz="0" w:space="0" w:color="auto"/>
        <w:bottom w:val="none" w:sz="0" w:space="0" w:color="auto"/>
        <w:right w:val="none" w:sz="0" w:space="0" w:color="auto"/>
      </w:divBdr>
    </w:div>
    <w:div w:id="1630938160">
      <w:bodyDiv w:val="1"/>
      <w:marLeft w:val="0"/>
      <w:marRight w:val="0"/>
      <w:marTop w:val="0"/>
      <w:marBottom w:val="0"/>
      <w:divBdr>
        <w:top w:val="none" w:sz="0" w:space="0" w:color="auto"/>
        <w:left w:val="none" w:sz="0" w:space="0" w:color="auto"/>
        <w:bottom w:val="none" w:sz="0" w:space="0" w:color="auto"/>
        <w:right w:val="none" w:sz="0" w:space="0" w:color="auto"/>
      </w:divBdr>
    </w:div>
    <w:div w:id="1640182814">
      <w:bodyDiv w:val="1"/>
      <w:marLeft w:val="0"/>
      <w:marRight w:val="0"/>
      <w:marTop w:val="0"/>
      <w:marBottom w:val="0"/>
      <w:divBdr>
        <w:top w:val="none" w:sz="0" w:space="0" w:color="auto"/>
        <w:left w:val="none" w:sz="0" w:space="0" w:color="auto"/>
        <w:bottom w:val="none" w:sz="0" w:space="0" w:color="auto"/>
        <w:right w:val="none" w:sz="0" w:space="0" w:color="auto"/>
      </w:divBdr>
    </w:div>
    <w:div w:id="1643655677">
      <w:bodyDiv w:val="1"/>
      <w:marLeft w:val="0"/>
      <w:marRight w:val="0"/>
      <w:marTop w:val="0"/>
      <w:marBottom w:val="0"/>
      <w:divBdr>
        <w:top w:val="none" w:sz="0" w:space="0" w:color="auto"/>
        <w:left w:val="none" w:sz="0" w:space="0" w:color="auto"/>
        <w:bottom w:val="none" w:sz="0" w:space="0" w:color="auto"/>
        <w:right w:val="none" w:sz="0" w:space="0" w:color="auto"/>
      </w:divBdr>
    </w:div>
    <w:div w:id="1659380327">
      <w:bodyDiv w:val="1"/>
      <w:marLeft w:val="0"/>
      <w:marRight w:val="0"/>
      <w:marTop w:val="0"/>
      <w:marBottom w:val="0"/>
      <w:divBdr>
        <w:top w:val="none" w:sz="0" w:space="0" w:color="auto"/>
        <w:left w:val="none" w:sz="0" w:space="0" w:color="auto"/>
        <w:bottom w:val="none" w:sz="0" w:space="0" w:color="auto"/>
        <w:right w:val="none" w:sz="0" w:space="0" w:color="auto"/>
      </w:divBdr>
    </w:div>
    <w:div w:id="1690568576">
      <w:bodyDiv w:val="1"/>
      <w:marLeft w:val="0"/>
      <w:marRight w:val="0"/>
      <w:marTop w:val="0"/>
      <w:marBottom w:val="0"/>
      <w:divBdr>
        <w:top w:val="none" w:sz="0" w:space="0" w:color="auto"/>
        <w:left w:val="none" w:sz="0" w:space="0" w:color="auto"/>
        <w:bottom w:val="none" w:sz="0" w:space="0" w:color="auto"/>
        <w:right w:val="none" w:sz="0" w:space="0" w:color="auto"/>
      </w:divBdr>
    </w:div>
    <w:div w:id="1703241709">
      <w:bodyDiv w:val="1"/>
      <w:marLeft w:val="0"/>
      <w:marRight w:val="0"/>
      <w:marTop w:val="0"/>
      <w:marBottom w:val="0"/>
      <w:divBdr>
        <w:top w:val="none" w:sz="0" w:space="0" w:color="auto"/>
        <w:left w:val="none" w:sz="0" w:space="0" w:color="auto"/>
        <w:bottom w:val="none" w:sz="0" w:space="0" w:color="auto"/>
        <w:right w:val="none" w:sz="0" w:space="0" w:color="auto"/>
      </w:divBdr>
    </w:div>
    <w:div w:id="1713114051">
      <w:bodyDiv w:val="1"/>
      <w:marLeft w:val="0"/>
      <w:marRight w:val="0"/>
      <w:marTop w:val="0"/>
      <w:marBottom w:val="0"/>
      <w:divBdr>
        <w:top w:val="none" w:sz="0" w:space="0" w:color="auto"/>
        <w:left w:val="none" w:sz="0" w:space="0" w:color="auto"/>
        <w:bottom w:val="none" w:sz="0" w:space="0" w:color="auto"/>
        <w:right w:val="none" w:sz="0" w:space="0" w:color="auto"/>
      </w:divBdr>
    </w:div>
    <w:div w:id="1724862330">
      <w:bodyDiv w:val="1"/>
      <w:marLeft w:val="0"/>
      <w:marRight w:val="0"/>
      <w:marTop w:val="0"/>
      <w:marBottom w:val="0"/>
      <w:divBdr>
        <w:top w:val="none" w:sz="0" w:space="0" w:color="auto"/>
        <w:left w:val="none" w:sz="0" w:space="0" w:color="auto"/>
        <w:bottom w:val="none" w:sz="0" w:space="0" w:color="auto"/>
        <w:right w:val="none" w:sz="0" w:space="0" w:color="auto"/>
      </w:divBdr>
    </w:div>
    <w:div w:id="1741444757">
      <w:bodyDiv w:val="1"/>
      <w:marLeft w:val="0"/>
      <w:marRight w:val="0"/>
      <w:marTop w:val="0"/>
      <w:marBottom w:val="0"/>
      <w:divBdr>
        <w:top w:val="none" w:sz="0" w:space="0" w:color="auto"/>
        <w:left w:val="none" w:sz="0" w:space="0" w:color="auto"/>
        <w:bottom w:val="none" w:sz="0" w:space="0" w:color="auto"/>
        <w:right w:val="none" w:sz="0" w:space="0" w:color="auto"/>
      </w:divBdr>
    </w:div>
    <w:div w:id="1745493364">
      <w:bodyDiv w:val="1"/>
      <w:marLeft w:val="0"/>
      <w:marRight w:val="0"/>
      <w:marTop w:val="0"/>
      <w:marBottom w:val="0"/>
      <w:divBdr>
        <w:top w:val="none" w:sz="0" w:space="0" w:color="auto"/>
        <w:left w:val="none" w:sz="0" w:space="0" w:color="auto"/>
        <w:bottom w:val="none" w:sz="0" w:space="0" w:color="auto"/>
        <w:right w:val="none" w:sz="0" w:space="0" w:color="auto"/>
      </w:divBdr>
    </w:div>
    <w:div w:id="1746535255">
      <w:bodyDiv w:val="1"/>
      <w:marLeft w:val="0"/>
      <w:marRight w:val="0"/>
      <w:marTop w:val="0"/>
      <w:marBottom w:val="0"/>
      <w:divBdr>
        <w:top w:val="none" w:sz="0" w:space="0" w:color="auto"/>
        <w:left w:val="none" w:sz="0" w:space="0" w:color="auto"/>
        <w:bottom w:val="none" w:sz="0" w:space="0" w:color="auto"/>
        <w:right w:val="none" w:sz="0" w:space="0" w:color="auto"/>
      </w:divBdr>
    </w:div>
    <w:div w:id="1754086780">
      <w:bodyDiv w:val="1"/>
      <w:marLeft w:val="0"/>
      <w:marRight w:val="0"/>
      <w:marTop w:val="0"/>
      <w:marBottom w:val="0"/>
      <w:divBdr>
        <w:top w:val="none" w:sz="0" w:space="0" w:color="auto"/>
        <w:left w:val="none" w:sz="0" w:space="0" w:color="auto"/>
        <w:bottom w:val="none" w:sz="0" w:space="0" w:color="auto"/>
        <w:right w:val="none" w:sz="0" w:space="0" w:color="auto"/>
      </w:divBdr>
    </w:div>
    <w:div w:id="1757282467">
      <w:bodyDiv w:val="1"/>
      <w:marLeft w:val="0"/>
      <w:marRight w:val="0"/>
      <w:marTop w:val="0"/>
      <w:marBottom w:val="0"/>
      <w:divBdr>
        <w:top w:val="none" w:sz="0" w:space="0" w:color="auto"/>
        <w:left w:val="none" w:sz="0" w:space="0" w:color="auto"/>
        <w:bottom w:val="none" w:sz="0" w:space="0" w:color="auto"/>
        <w:right w:val="none" w:sz="0" w:space="0" w:color="auto"/>
      </w:divBdr>
    </w:div>
    <w:div w:id="1766000814">
      <w:bodyDiv w:val="1"/>
      <w:marLeft w:val="0"/>
      <w:marRight w:val="0"/>
      <w:marTop w:val="0"/>
      <w:marBottom w:val="0"/>
      <w:divBdr>
        <w:top w:val="none" w:sz="0" w:space="0" w:color="auto"/>
        <w:left w:val="none" w:sz="0" w:space="0" w:color="auto"/>
        <w:bottom w:val="none" w:sz="0" w:space="0" w:color="auto"/>
        <w:right w:val="none" w:sz="0" w:space="0" w:color="auto"/>
      </w:divBdr>
    </w:div>
    <w:div w:id="1874266292">
      <w:bodyDiv w:val="1"/>
      <w:marLeft w:val="0"/>
      <w:marRight w:val="0"/>
      <w:marTop w:val="0"/>
      <w:marBottom w:val="0"/>
      <w:divBdr>
        <w:top w:val="none" w:sz="0" w:space="0" w:color="auto"/>
        <w:left w:val="none" w:sz="0" w:space="0" w:color="auto"/>
        <w:bottom w:val="none" w:sz="0" w:space="0" w:color="auto"/>
        <w:right w:val="none" w:sz="0" w:space="0" w:color="auto"/>
      </w:divBdr>
    </w:div>
    <w:div w:id="1880237960">
      <w:bodyDiv w:val="1"/>
      <w:marLeft w:val="0"/>
      <w:marRight w:val="0"/>
      <w:marTop w:val="0"/>
      <w:marBottom w:val="0"/>
      <w:divBdr>
        <w:top w:val="none" w:sz="0" w:space="0" w:color="auto"/>
        <w:left w:val="none" w:sz="0" w:space="0" w:color="auto"/>
        <w:bottom w:val="none" w:sz="0" w:space="0" w:color="auto"/>
        <w:right w:val="none" w:sz="0" w:space="0" w:color="auto"/>
      </w:divBdr>
    </w:div>
    <w:div w:id="1887909154">
      <w:bodyDiv w:val="1"/>
      <w:marLeft w:val="0"/>
      <w:marRight w:val="0"/>
      <w:marTop w:val="0"/>
      <w:marBottom w:val="0"/>
      <w:divBdr>
        <w:top w:val="none" w:sz="0" w:space="0" w:color="auto"/>
        <w:left w:val="none" w:sz="0" w:space="0" w:color="auto"/>
        <w:bottom w:val="none" w:sz="0" w:space="0" w:color="auto"/>
        <w:right w:val="none" w:sz="0" w:space="0" w:color="auto"/>
      </w:divBdr>
    </w:div>
    <w:div w:id="1908688223">
      <w:bodyDiv w:val="1"/>
      <w:marLeft w:val="0"/>
      <w:marRight w:val="0"/>
      <w:marTop w:val="0"/>
      <w:marBottom w:val="0"/>
      <w:divBdr>
        <w:top w:val="none" w:sz="0" w:space="0" w:color="auto"/>
        <w:left w:val="none" w:sz="0" w:space="0" w:color="auto"/>
        <w:bottom w:val="none" w:sz="0" w:space="0" w:color="auto"/>
        <w:right w:val="none" w:sz="0" w:space="0" w:color="auto"/>
      </w:divBdr>
    </w:div>
    <w:div w:id="1912226644">
      <w:bodyDiv w:val="1"/>
      <w:marLeft w:val="0"/>
      <w:marRight w:val="0"/>
      <w:marTop w:val="0"/>
      <w:marBottom w:val="0"/>
      <w:divBdr>
        <w:top w:val="none" w:sz="0" w:space="0" w:color="auto"/>
        <w:left w:val="none" w:sz="0" w:space="0" w:color="auto"/>
        <w:bottom w:val="none" w:sz="0" w:space="0" w:color="auto"/>
        <w:right w:val="none" w:sz="0" w:space="0" w:color="auto"/>
      </w:divBdr>
    </w:div>
    <w:div w:id="1929197158">
      <w:bodyDiv w:val="1"/>
      <w:marLeft w:val="0"/>
      <w:marRight w:val="0"/>
      <w:marTop w:val="0"/>
      <w:marBottom w:val="0"/>
      <w:divBdr>
        <w:top w:val="none" w:sz="0" w:space="0" w:color="auto"/>
        <w:left w:val="none" w:sz="0" w:space="0" w:color="auto"/>
        <w:bottom w:val="none" w:sz="0" w:space="0" w:color="auto"/>
        <w:right w:val="none" w:sz="0" w:space="0" w:color="auto"/>
      </w:divBdr>
    </w:div>
    <w:div w:id="1931035606">
      <w:bodyDiv w:val="1"/>
      <w:marLeft w:val="0"/>
      <w:marRight w:val="0"/>
      <w:marTop w:val="0"/>
      <w:marBottom w:val="0"/>
      <w:divBdr>
        <w:top w:val="none" w:sz="0" w:space="0" w:color="auto"/>
        <w:left w:val="none" w:sz="0" w:space="0" w:color="auto"/>
        <w:bottom w:val="none" w:sz="0" w:space="0" w:color="auto"/>
        <w:right w:val="none" w:sz="0" w:space="0" w:color="auto"/>
      </w:divBdr>
    </w:div>
    <w:div w:id="1946302906">
      <w:bodyDiv w:val="1"/>
      <w:marLeft w:val="0"/>
      <w:marRight w:val="0"/>
      <w:marTop w:val="0"/>
      <w:marBottom w:val="0"/>
      <w:divBdr>
        <w:top w:val="none" w:sz="0" w:space="0" w:color="auto"/>
        <w:left w:val="none" w:sz="0" w:space="0" w:color="auto"/>
        <w:bottom w:val="none" w:sz="0" w:space="0" w:color="auto"/>
        <w:right w:val="none" w:sz="0" w:space="0" w:color="auto"/>
      </w:divBdr>
    </w:div>
    <w:div w:id="1968312791">
      <w:bodyDiv w:val="1"/>
      <w:marLeft w:val="0"/>
      <w:marRight w:val="0"/>
      <w:marTop w:val="0"/>
      <w:marBottom w:val="0"/>
      <w:divBdr>
        <w:top w:val="none" w:sz="0" w:space="0" w:color="auto"/>
        <w:left w:val="none" w:sz="0" w:space="0" w:color="auto"/>
        <w:bottom w:val="none" w:sz="0" w:space="0" w:color="auto"/>
        <w:right w:val="none" w:sz="0" w:space="0" w:color="auto"/>
      </w:divBdr>
    </w:div>
    <w:div w:id="1973558997">
      <w:bodyDiv w:val="1"/>
      <w:marLeft w:val="0"/>
      <w:marRight w:val="0"/>
      <w:marTop w:val="0"/>
      <w:marBottom w:val="0"/>
      <w:divBdr>
        <w:top w:val="none" w:sz="0" w:space="0" w:color="auto"/>
        <w:left w:val="none" w:sz="0" w:space="0" w:color="auto"/>
        <w:bottom w:val="none" w:sz="0" w:space="0" w:color="auto"/>
        <w:right w:val="none" w:sz="0" w:space="0" w:color="auto"/>
      </w:divBdr>
    </w:div>
    <w:div w:id="1988439111">
      <w:bodyDiv w:val="1"/>
      <w:marLeft w:val="0"/>
      <w:marRight w:val="0"/>
      <w:marTop w:val="0"/>
      <w:marBottom w:val="0"/>
      <w:divBdr>
        <w:top w:val="none" w:sz="0" w:space="0" w:color="auto"/>
        <w:left w:val="none" w:sz="0" w:space="0" w:color="auto"/>
        <w:bottom w:val="none" w:sz="0" w:space="0" w:color="auto"/>
        <w:right w:val="none" w:sz="0" w:space="0" w:color="auto"/>
      </w:divBdr>
    </w:div>
    <w:div w:id="1990163064">
      <w:bodyDiv w:val="1"/>
      <w:marLeft w:val="0"/>
      <w:marRight w:val="0"/>
      <w:marTop w:val="0"/>
      <w:marBottom w:val="0"/>
      <w:divBdr>
        <w:top w:val="none" w:sz="0" w:space="0" w:color="auto"/>
        <w:left w:val="none" w:sz="0" w:space="0" w:color="auto"/>
        <w:bottom w:val="none" w:sz="0" w:space="0" w:color="auto"/>
        <w:right w:val="none" w:sz="0" w:space="0" w:color="auto"/>
      </w:divBdr>
    </w:div>
    <w:div w:id="2002000625">
      <w:bodyDiv w:val="1"/>
      <w:marLeft w:val="0"/>
      <w:marRight w:val="0"/>
      <w:marTop w:val="0"/>
      <w:marBottom w:val="0"/>
      <w:divBdr>
        <w:top w:val="none" w:sz="0" w:space="0" w:color="auto"/>
        <w:left w:val="none" w:sz="0" w:space="0" w:color="auto"/>
        <w:bottom w:val="none" w:sz="0" w:space="0" w:color="auto"/>
        <w:right w:val="none" w:sz="0" w:space="0" w:color="auto"/>
      </w:divBdr>
    </w:div>
    <w:div w:id="2032292904">
      <w:bodyDiv w:val="1"/>
      <w:marLeft w:val="0"/>
      <w:marRight w:val="0"/>
      <w:marTop w:val="0"/>
      <w:marBottom w:val="0"/>
      <w:divBdr>
        <w:top w:val="none" w:sz="0" w:space="0" w:color="auto"/>
        <w:left w:val="none" w:sz="0" w:space="0" w:color="auto"/>
        <w:bottom w:val="none" w:sz="0" w:space="0" w:color="auto"/>
        <w:right w:val="none" w:sz="0" w:space="0" w:color="auto"/>
      </w:divBdr>
    </w:div>
    <w:div w:id="2045251904">
      <w:bodyDiv w:val="1"/>
      <w:marLeft w:val="0"/>
      <w:marRight w:val="0"/>
      <w:marTop w:val="0"/>
      <w:marBottom w:val="0"/>
      <w:divBdr>
        <w:top w:val="none" w:sz="0" w:space="0" w:color="auto"/>
        <w:left w:val="none" w:sz="0" w:space="0" w:color="auto"/>
        <w:bottom w:val="none" w:sz="0" w:space="0" w:color="auto"/>
        <w:right w:val="none" w:sz="0" w:space="0" w:color="auto"/>
      </w:divBdr>
    </w:div>
    <w:div w:id="2134473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BBC20</b:Tag>
    <b:SourceType>InternetSite</b:SourceType>
    <b:Guid>{F25204E8-A836-419C-8C3E-8B860D68446C}</b:Guid>
    <b:Author>
      <b:Author>
        <b:Corporate>BBC News</b:Corporate>
      </b:Author>
    </b:Author>
    <b:Title>Coronavirus: Debenhams to file for administration</b:Title>
    <b:InternetSiteTitle>BBC</b:InternetSiteTitle>
    <b:Year>2020</b:Year>
    <b:URL>https://www.bbc.co.uk/news/business-52182199</b:URL>
    <b:YearAccessed>2023</b:YearAccessed>
    <b:MonthAccessed>02</b:MonthAccessed>
    <b:DayAccessed>14</b:DayAccessed>
    <b:RefOrder>20</b:RefOrder>
  </b:Source>
  <b:Source>
    <b:Tag>Der18</b:Tag>
    <b:SourceType>JournalArticle</b:SourceType>
    <b:Guid>{D13C9993-E9C8-43D3-BBCC-930CB0C9E381}</b:Guid>
    <b:Title>Debenhams to close up to 50 stores</b:Title>
    <b:Year>2018</b:Year>
    <b:URL>https://www.derryjournal.com/news/debenhams-close-50-stores-238241</b:URL>
    <b:JournalName>Derry Journal</b:JournalName>
    <b:Pages>Online</b:Pages>
    <b:Author>
      <b:Author>
        <b:Corporate>Derry Journal</b:Corporate>
      </b:Author>
    </b:Author>
    <b:Volume>1</b:Volume>
    <b:Issue>1</b:Issue>
    <b:Medium>Online</b:Medium>
    <b:YearAccessed>2023</b:YearAccessed>
    <b:MonthAccessed>02</b:MonthAccessed>
    <b:DayAccessed>17</b:DayAccessed>
    <b:RefOrder>39</b:RefOrder>
  </b:Source>
  <b:Source>
    <b:Tag>Sta15</b:Tag>
    <b:SourceType>InternetSite</b:SourceType>
    <b:Guid>{06271767-9AFD-4940-ADAE-63998D5F9C55}</b:Guid>
    <b:Author>
      <b:Author>
        <b:Corporate>Statista</b:Corporate>
      </b:Author>
    </b:Author>
    <b:Title>Distribution of Debenhams stores worldwide as of 2015, by country</b:Title>
    <b:InternetSiteTitle>Statista</b:InternetSiteTitle>
    <b:Year>2015</b:Year>
    <b:URL>https://www.statista.com/statistics/465965/store-distribution-of-debenhams-uk/</b:URL>
    <b:YearAccessed>2023</b:YearAccessed>
    <b:MonthAccessed>02</b:MonthAccessed>
    <b:DayAccessed>14</b:DayAccessed>
    <b:RefOrder>2</b:RefOrder>
  </b:Source>
  <b:Source>
    <b:Tag>Deb20</b:Tag>
    <b:SourceType>InternetSite</b:SourceType>
    <b:Guid>{AF5620ED-C107-4815-B7B7-34B1E21C2EA3}</b:Guid>
    <b:Author>
      <b:Author>
        <b:Corporate>Debenhams</b:Corporate>
      </b:Author>
    </b:Author>
    <b:Title>History</b:Title>
    <b:Year>2020</b:Year>
    <b:InternetSiteTitle>Debenhams</b:InternetSiteTitle>
    <b:URL>https://debenhams.gcs-web.com/history#:~:text=Debenhams%20traces%20its%20history%20back,which%20then%20became%20Clark%20%26%20Debenham.</b:URL>
    <b:YearAccessed>2023</b:YearAccessed>
    <b:MonthAccessed>02</b:MonthAccessed>
    <b:DayAccessed>14</b:DayAccessed>
    <b:RefOrder>40</b:RefOrder>
  </b:Source>
  <b:Source>
    <b:Tag>Beg21</b:Tag>
    <b:SourceType>InternetSite</b:SourceType>
    <b:Guid>{02108412-E8E8-4D46-A1C0-B9C57A1ED2FE}</b:Guid>
    <b:Title>What led to the closure of Debenhams?</b:Title>
    <b:InternetSiteTitle>Law Careers.Net</b:InternetSiteTitle>
    <b:Year>2021</b:Year>
    <b:URL>https://www.lawcareers.net/Explore/CommercialQuestion/TLT-LLP-What-led-to-the-closure-of-Debenhams#:~:text=Unsustainable%20debt,and%20then%20leased%20them%20back.</b:URL>
    <b:Author>
      <b:Author>
        <b:NameList>
          <b:Person>
            <b:Last>Begyinah</b:Last>
            <b:First>Bergetta</b:First>
          </b:Person>
        </b:NameList>
      </b:Author>
    </b:Author>
    <b:YearAccessed>2023</b:YearAccessed>
    <b:MonthAccessed>02</b:MonthAccessed>
    <b:DayAccessed>14</b:DayAccessed>
    <b:RefOrder>19</b:RefOrder>
  </b:Source>
  <b:Source>
    <b:Tag>Jah21</b:Tag>
    <b:SourceType>JournalArticle</b:SourceType>
    <b:Guid>{C3AE4C16-CA7D-4A52-8BAC-0B7359F1E7D7}</b:Guid>
    <b:Title>Debenhams confirms locations of 52 store closures as part of liquidation</b:Title>
    <b:JournalName>Retail Gazette</b:JournalName>
    <b:Year>2021</b:Year>
    <b:Author>
      <b:Author>
        <b:NameList>
          <b:Person>
            <b:Last>Jahshan</b:Last>
            <b:First>Elias</b:First>
          </b:Person>
        </b:NameList>
      </b:Author>
    </b:Author>
    <b:Month>04</b:Month>
    <b:Day>27</b:Day>
    <b:Volume>1</b:Volume>
    <b:Issue>1</b:Issue>
    <b:Medium>Online</b:Medium>
    <b:YearAccessed>2023</b:YearAccessed>
    <b:MonthAccessed>02</b:MonthAccessed>
    <b:DayAccessed>14</b:DayAccessed>
    <b:URL>https://www.retailgazette.co.uk/blog/2021/04/debenhams-announces-52-store-closures-as-part-of-liquidation/#:~:text=Debenhams%20went%20into%20liquidation%20in,a%20%C2%A355%20million%20deal.</b:URL>
    <b:RefOrder>3</b:RefOrder>
  </b:Source>
  <b:Source>
    <b:Tag>Naz22</b:Tag>
    <b:SourceType>JournalArticle</b:SourceType>
    <b:Guid>{2606C97B-3B73-49CC-A0AF-244973438329}</b:Guid>
    <b:Title>Four retailers that have gone online-only</b:Title>
    <b:Year>2022</b:Year>
    <b:Month>04</b:Month>
    <b:Day>14</b:Day>
    <b:URL>https://www.retailgazette.co.uk/blog/2022/04/retailers-that-have-gone-online-only/</b:URL>
    <b:Author>
      <b:Author>
        <b:NameList>
          <b:Person>
            <b:Last>Nazir</b:Last>
            <b:First>Sahar</b:First>
          </b:Person>
        </b:NameList>
      </b:Author>
    </b:Author>
    <b:JournalName>Reatil Gazette</b:JournalName>
    <b:Volume>1</b:Volume>
    <b:Issue>1</b:Issue>
    <b:Medium>Online</b:Medium>
    <b:YearAccessed>2023</b:YearAccessed>
    <b:MonthAccessed>02</b:MonthAccessed>
    <b:DayAccessed>14</b:DayAccessed>
    <b:Pages>Online</b:Pages>
    <b:RefOrder>4</b:RefOrder>
  </b:Source>
  <b:Source>
    <b:Tag>Nev20</b:Tag>
    <b:SourceType>InternetSite</b:SourceType>
    <b:Guid>{F2BF3E62-B15C-476B-B85F-E20E510837E1}</b:Guid>
    <b:Title>Debenhams set to plunge into administration</b:Title>
    <b:InternetSiteTitle>Yahoo!Life</b:InternetSiteTitle>
    <b:Year>2020</b:Year>
    <b:URL>https://uk.style.yahoo.com/debenhams-set-plunge-administration-094511454.html?guccounter=1&amp;guce_referrer=aHR0cHM6Ly93d3cuZ29vZ2xlLmNvLnVrLw&amp;guce_referrer_sig=AQAAAEXfM8s5fGGhr5HKwOuq5TQghzhfNb2KirwKT2sl5YXpyF5xHgPOoR_ErQqAbTpQaTF1gtctcPRO--ZdntgEMKVdPPruh</b:URL>
    <b:Author>
      <b:Author>
        <b:NameList>
          <b:Person>
            <b:Last>Neville</b:Last>
            <b:First>Simon</b:First>
          </b:Person>
        </b:NameList>
      </b:Author>
    </b:Author>
    <b:YearAccessed>2023</b:YearAccessed>
    <b:MonthAccessed>02</b:MonthAccessed>
    <b:DayAccessed>14</b:DayAccessed>
    <b:RefOrder>21</b:RefOrder>
  </b:Source>
  <b:Source>
    <b:Tag>Rob17</b:Tag>
    <b:SourceType>InternetSite</b:SourceType>
    <b:Guid>{9905632E-52AC-4E5B-B05B-D48D5BA97651}</b:Guid>
    <b:Author>
      <b:Author>
        <b:NameList>
          <b:Person>
            <b:Last>Roberts</b:Last>
            <b:First>Lauretta</b:First>
          </b:Person>
        </b:NameList>
      </b:Author>
    </b:Author>
    <b:Title>Debenhams unveils its turnaround strategy</b:Title>
    <b:InternetSiteTitle>The Industry Fashion</b:InternetSiteTitle>
    <b:Year>2017</b:Year>
    <b:URL>https://www.theindustry.fashion/debenhams-unveils-its-turnaround-strategy/</b:URL>
    <b:YearAccessed>2023</b:YearAccessed>
    <b:MonthAccessed>02</b:MonthAccessed>
    <b:DayAccessed>17</b:DayAccessed>
    <b:RefOrder>18</b:RefOrder>
  </b:Source>
  <b:Source>
    <b:Tag>Vas21</b:Tag>
    <b:SourceType>InternetSite</b:SourceType>
    <b:Guid>{71E14E30-7883-4418-AE77-34649E0D0E7A}</b:Guid>
    <b:Title>What You Need to Know about Debenhams and Boohoo: Challenges and Success</b:Title>
    <b:InternetSiteTitle>Stobbs</b:InternetSiteTitle>
    <b:Year>2021</b:Year>
    <b:URL>https://www.iamstobbs.com/opinion/what-you-need-to-know-about-debenhams-and-boohoo-challenges-and-success</b:URL>
    <b:Author>
      <b:Author>
        <b:NameList>
          <b:Person>
            <b:Last>Vasconcellos</b:Last>
            <b:First>Fernando Da Cruz</b:First>
          </b:Person>
        </b:NameList>
      </b:Author>
    </b:Author>
    <b:YearAccessed>2023</b:YearAccessed>
    <b:MonthAccessed>02</b:MonthAccessed>
    <b:DayAccessed>14</b:DayAccessed>
    <b:RefOrder>1</b:RefOrder>
  </b:Source>
  <b:Source>
    <b:Tag>Wil19</b:Tag>
    <b:SourceType>JournalArticle</b:SourceType>
    <b:Guid>{E4F87614-28A1-46A4-97DE-1A16C523F35A}</b:Guid>
    <b:Author>
      <b:Author>
        <b:NameList>
          <b:Person>
            <b:Last>Williams</b:Last>
            <b:First>Deborah</b:First>
          </b:Person>
        </b:NameList>
      </b:Author>
    </b:Author>
    <b:Title>Debenhams profit warning: retailer’s Redesigned strategy at risk</b:Title>
    <b:JournalName>Retail Insight</b:JournalName>
    <b:Year>2019</b:Year>
    <b:Pages>Online</b:Pages>
    <b:Volume>1</b:Volume>
    <b:Issue>1</b:Issue>
    <b:YearAccessed>2023</b:YearAccessed>
    <b:MonthAccessed>02</b:MonthAccessed>
    <b:DayAccessed>17</b:DayAccessed>
    <b:URL>https://www.retail-insight-network.com/news/debenhams-profit-warning/</b:URL>
    <b:RefOrder>27</b:RefOrder>
  </b:Source>
  <b:Source>
    <b:Tag>Pro22</b:Tag>
    <b:SourceType>InternetSite</b:SourceType>
    <b:Guid>{3EE4FE9F-4636-4A1A-B956-92D1CA22ED9A}</b:Guid>
    <b:Author>
      <b:Author>
        <b:Corporate>Prosci</b:Corporate>
      </b:Author>
    </b:Author>
    <b:Title>Definition of Change Management</b:Title>
    <b:InternetSiteTitle>Prosci</b:InternetSiteTitle>
    <b:Year>2022</b:Year>
    <b:URL>https://www.prosci.com/resources/articles/definition-of-change-management#:~:text=A%20change%20is%20the%20project,day%2Dto%2Dday%20work.</b:URL>
    <b:YearAccessed>2023</b:YearAccessed>
    <b:MonthAccessed>02</b:MonthAccessed>
    <b:DayAccessed>23</b:DayAccessed>
    <b:RefOrder>6</b:RefOrder>
  </b:Source>
  <b:Source>
    <b:Tag>Bol21</b:Tag>
    <b:SourceType>JournalArticle</b:SourceType>
    <b:Guid>{7C1F5F98-FF03-4BDB-9BF2-713F5BAC7BDD}</b:Guid>
    <b:Title>'A historical legacy': Debenhams workers continue strike one year on from store closures</b:Title>
    <b:Year>2021</b:Year>
    <b:URL>https://www.thejournal.ie/debenhams-strike-anniversary-protest-5404564-Apr2021/</b:URL>
    <b:Author>
      <b:Author>
        <b:NameList>
          <b:Person>
            <b:Last>Boland</b:Last>
            <b:First>Lauren</b:First>
          </b:Person>
        </b:NameList>
      </b:Author>
    </b:Author>
    <b:JournalName>The Journal</b:JournalName>
    <b:Pages>Online</b:Pages>
    <b:Volume>1</b:Volume>
    <b:Issue>1</b:Issue>
    <b:YearAccessed>2023</b:YearAccessed>
    <b:MonthAccessed>02</b:MonthAccessed>
    <b:DayAccessed>23</b:DayAccessed>
    <b:RefOrder>41</b:RefOrder>
  </b:Source>
  <b:Source>
    <b:Tag>Tar22</b:Tag>
    <b:SourceType>InternetSite</b:SourceType>
    <b:Guid>{98B5B866-FEF0-4AC2-B1DA-8F3EE70C9FB1}</b:Guid>
    <b:Title>Radical change versus incremental change: how should they be handled differently?</b:Title>
    <b:InternetSiteTitle>Tarsus Technology Group</b:InternetSiteTitle>
    <b:Year>2022</b:Year>
    <b:Month>09</b:Month>
    <b:Day>12</b:Day>
    <b:URL>https://www.tarsus.co.za/radical-change-versus-incremental-change-how-should-they-be-handled-differently/#:~:text=Incremental%20change%20is%20a%20slower,and%20offering%20new%20payment%20choices.</b:URL>
    <b:Author>
      <b:Author>
        <b:Corporate>Tarsus Technology Group</b:Corporate>
      </b:Author>
    </b:Author>
    <b:YearAccessed>2023</b:YearAccessed>
    <b:MonthAccessed>04</b:MonthAccessed>
    <b:DayAccessed>26</b:DayAccessed>
    <b:RefOrder>8</b:RefOrder>
  </b:Source>
  <b:Source>
    <b:Tag>Bur04</b:Tag>
    <b:SourceType>JournalArticle</b:SourceType>
    <b:Guid>{76FC1FA7-41F9-4DD2-B451-586BB9477CD8}</b:Guid>
    <b:Title>Emergent change and planned change – competitors or allies? The case of XYZ construction</b:Title>
    <b:Year>2004</b:Year>
    <b:Month>09</b:Month>
    <b:Day>01</b:Day>
    <b:URL>https://www.emerald.com/insight/content/doi/10.1108/01443570410552108/full/html</b:URL>
    <b:Author>
      <b:Author>
        <b:NameList>
          <b:Person>
            <b:Last>Burnes</b:Last>
            <b:First>Bernard</b:First>
          </b:Person>
        </b:NameList>
      </b:Author>
    </b:Author>
    <b:JournalName>International Journal of Operations &amp; Production Management</b:JournalName>
    <b:Pages>886-902</b:Pages>
    <b:Volume>24</b:Volume>
    <b:Issue>9</b:Issue>
    <b:YearAccessed>2023</b:YearAccessed>
    <b:MonthAccessed>04</b:MonthAccessed>
    <b:DayAccessed>27</b:DayAccessed>
    <b:RefOrder>5</b:RefOrder>
  </b:Source>
  <b:Source>
    <b:Tag>Jis06</b:Tag>
    <b:SourceType>InternetSite</b:SourceType>
    <b:Guid>{149D9645-120F-4564-A05F-C04A247E7BC9}</b:Guid>
    <b:Title>Change Management</b:Title>
    <b:Year>2006</b:Year>
    <b:Month>05</b:Month>
    <b:Day>05</b:Day>
    <b:YearAccessed>2023</b:YearAccessed>
    <b:MonthAccessed>04</b:MonthAccessed>
    <b:DayAccessed>27</b:DayAccessed>
    <b:URL>https://www.jisc.ac.uk/full-guide/change-management#</b:URL>
    <b:Author>
      <b:Author>
        <b:Corporate>Jisc</b:Corporate>
      </b:Author>
    </b:Author>
    <b:InternetSiteTitle>Jisc</b:InternetSiteTitle>
    <b:RefOrder>7</b:RefOrder>
  </b:Source>
  <b:Source>
    <b:Tag>AIH23</b:Tag>
    <b:SourceType>InternetSite</b:SourceType>
    <b:Guid>{5E76F40D-25BA-4FC2-A387-D763F3FA6F91}</b:Guid>
    <b:Title>Transformational Change</b:Title>
    <b:InternetSiteTitle>Academy to Innovate Human Resources</b:InternetSiteTitle>
    <b:Year>2023</b:Year>
    <b:Month>01</b:Month>
    <b:Day>17</b:Day>
    <b:URL>https://www.aihr.com/hr-glossary/transformational-change/#:~:text=Transformational%20change%20is%20a%20type,to%20significant%20improvements%20in%20performance.</b:URL>
    <b:Author>
      <b:Author>
        <b:Corporate>AIHR</b:Corporate>
      </b:Author>
    </b:Author>
    <b:YearAccessed>2023</b:YearAccessed>
    <b:MonthAccessed>04</b:MonthAccessed>
    <b:DayAccessed>27</b:DayAccessed>
    <b:RefOrder>9</b:RefOrder>
  </b:Source>
  <b:Source>
    <b:Tag>And14</b:Tag>
    <b:SourceType>InternetSite</b:SourceType>
    <b:Guid>{9D31EA05-C0C7-4797-829F-D9C43B2DA355}</b:Guid>
    <b:Title>Operational and Strategic Change</b:Title>
    <b:InternetSiteTitle>Academia</b:InternetSiteTitle>
    <b:Year>2014</b:Year>
    <b:Month>03</b:Month>
    <b:Day>05</b:Day>
    <b:URL>https://www.academia.edu/24503693/Operational_and_Strategic_Change</b:URL>
    <b:Author>
      <b:Author>
        <b:NameList>
          <b:Person>
            <b:Last>Anderson</b:Last>
            <b:First>Theresa</b:First>
          </b:Person>
        </b:NameList>
      </b:Author>
    </b:Author>
    <b:YearAccessed>2023</b:YearAccessed>
    <b:MonthAccessed>04</b:MonthAccessed>
    <b:DayAccessed>27</b:DayAccessed>
    <b:RefOrder>10</b:RefOrder>
  </b:Source>
  <b:Source>
    <b:Tag>NIB20</b:Tag>
    <b:SourceType>InternetSite</b:SourceType>
    <b:Guid>{B4ACA4FB-4C9E-40F5-BF63-7EC71BD6CAF1}</b:Guid>
    <b:Author>
      <b:Author>
        <b:Corporate>NI Business Info</b:Corporate>
      </b:Author>
    </b:Author>
    <b:Title>Change management</b:Title>
    <b:InternetSiteTitle>NIBusinessInfo.co.uk</b:InternetSiteTitle>
    <b:Year>2020</b:Year>
    <b:Month>02</b:Month>
    <b:Day>01</b:Day>
    <b:URL>https://www.nibusinessinfo.co.uk/content/types-organisational-change#:~:text=individual%20level%20%2D%20eg%20change%20in,restructuring%2C%20mergers%2C%20acquisitions%2C%20etc</b:URL>
    <b:YearAccessed>2023</b:YearAccessed>
    <b:MonthAccessed>04</b:MonthAccessed>
    <b:DayAccessed>27</b:DayAccessed>
    <b:RefOrder>11</b:RefOrder>
  </b:Source>
  <b:Source>
    <b:Tag>Tuc19</b:Tag>
    <b:SourceType>InternetSite</b:SourceType>
    <b:Guid>{E11B8091-83B7-467E-83F2-B7A6C3F6CE54}</b:Guid>
    <b:Author>
      <b:Author>
        <b:NameList>
          <b:Person>
            <b:Last>Tucker</b:Last>
            <b:First>Robert</b:First>
          </b:Person>
        </b:NameList>
      </b:Author>
    </b:Author>
    <b:Title>Six Driving Forces of Change That Will Shape 2019 and Beyond</b:Title>
    <b:InternetSiteTitle>Forbes</b:InternetSiteTitle>
    <b:Year>2019</b:Year>
    <b:Month>01</b:Month>
    <b:Day>25</b:Day>
    <b:URL>https://www.forbes.com/sites/robertbtucker/2019/01/25/six-driving-forces-of-change-that-will-shape-2019-and-beyond/?sh=10dbde87107a</b:URL>
    <b:YearAccessed>2023</b:YearAccessed>
    <b:MonthAccessed>04</b:MonthAccessed>
    <b:DayAccessed>27</b:DayAccessed>
    <b:RefOrder>14</b:RefOrder>
  </b:Source>
  <b:Source>
    <b:Tag>The20</b:Tag>
    <b:SourceType>InternetSite</b:SourceType>
    <b:Guid>{0C262F53-83D6-49A9-B080-0C812B1E35D1}</b:Guid>
    <b:Title>The Driving Force of Technology</b:Title>
    <b:InternetSiteTitle>The United Workplace</b:InternetSiteTitle>
    <b:Year>2020</b:Year>
    <b:Month>08</b:Month>
    <b:Day>01</b:Day>
    <b:URL>https://www.theunitedworkplace.com/insights/the-driving-force-of-technology#:~:text=Technological%20innovation%20does%20not%20come,by%2C%20the%20process%20is%20accelerated%20.</b:URL>
    <b:Author>
      <b:Author>
        <b:Corporate>The United Workplace</b:Corporate>
      </b:Author>
    </b:Author>
    <b:YearAccessed>2023</b:YearAccessed>
    <b:MonthAccessed>04</b:MonthAccessed>
    <b:DayAccessed>27</b:DayAccessed>
    <b:RefOrder>15</b:RefOrder>
  </b:Source>
  <b:Source>
    <b:Tag>Pan18</b:Tag>
    <b:SourceType>InternetSite</b:SourceType>
    <b:Guid>{23581698-6BE7-44CC-8F19-66C1066D1D0D}</b:Guid>
    <b:Author>
      <b:Author>
        <b:NameList>
          <b:Person>
            <b:Last>Pandey</b:Last>
            <b:First>Bindiya</b:First>
          </b:Person>
        </b:NameList>
      </b:Author>
    </b:Author>
    <b:Title>Demographic changes will impact organizations and managers</b:Title>
    <b:InternetSiteTitle>LinkedIn</b:InternetSiteTitle>
    <b:Year>2018</b:Year>
    <b:Month>10</b:Month>
    <b:Day>16</b:Day>
    <b:URL>https://www.linkedin.com/pulse/demographic-changes-impact-organizations-managers-bindiya-pandey#:~:text=Demographic%20change%20is%20the%20main,business%20objectives%20like%20service%20provision.</b:URL>
    <b:YearAccessed>2023</b:YearAccessed>
    <b:MonthAccessed>04</b:MonthAccessed>
    <b:DayAccessed>27</b:DayAccessed>
    <b:RefOrder>16</b:RefOrder>
  </b:Source>
  <b:Source>
    <b:Tag>Tam19</b:Tag>
    <b:SourceType>InternetSite</b:SourceType>
    <b:Guid>{C9A95A74-69DA-43E1-ABEF-90A5533D00A0}</b:Guid>
    <b:Author>
      <b:Author>
        <b:NameList>
          <b:Person>
            <b:Last>Tamhankar</b:Last>
            <b:First>Ashok</b:First>
          </b:Person>
        </b:NameList>
      </b:Author>
    </b:Author>
    <b:Title>Change Management In Geopolitical Situations</b:Title>
    <b:InternetSiteTitle>Medium.com</b:InternetSiteTitle>
    <b:Year>2019</b:Year>
    <b:Month>07</b:Month>
    <b:Day>04</b:Day>
    <b:URL>https://medium.com/@ashoktamhankar/change-management-in-geopolitical-situations-1c6ae7972c21</b:URL>
    <b:YearAccessed>2023</b:YearAccessed>
    <b:MonthAccessed>04</b:MonthAccessed>
    <b:DayAccessed>27</b:DayAccessed>
    <b:RefOrder>17</b:RefOrder>
  </b:Source>
  <b:Source>
    <b:Tag>Bri15</b:Tag>
    <b:SourceType>InternetSite</b:SourceType>
    <b:Guid>{37A3B2CB-8F33-4BCE-B7BE-51D10E1AAFE4}</b:Guid>
    <b:Author>
      <b:Author>
        <b:Corporate>British Library</b:Corporate>
      </b:Author>
    </b:Author>
    <b:Title>Kurt Lewin</b:Title>
    <b:Year>2015</b:Year>
    <b:YearAccessed>2023</b:YearAccessed>
    <b:MonthAccessed>04</b:MonthAccessed>
    <b:DayAccessed>27</b:DayAccessed>
    <b:URL>https://www.bl.uk/people/kurt-lewin#:~:text=Kurt%20Lewin%20(1890%2D1947),research%2C%20and%20the%20group%20dynamics</b:URL>
    <b:InternetSiteTitle>British Library</b:InternetSiteTitle>
    <b:RefOrder>22</b:RefOrder>
  </b:Source>
  <b:Source>
    <b:Tag>Lew48</b:Tag>
    <b:SourceType>Book</b:SourceType>
    <b:Guid>{50017A66-0B84-4E97-9B14-939AE906A9F2}</b:Guid>
    <b:Title>Resolving Social Conflicts</b:Title>
    <b:Year>1948</b:Year>
    <b:YearAccessed>2023</b:YearAccessed>
    <b:MonthAccessed>04</b:MonthAccessed>
    <b:DayAccessed>27</b:DayAccessed>
    <b:URL>https://ia902905.us.archive.org/15/items/in.ernet.dli.2015.197012/2015.197012.Resolving-Social-Conflicts_text.pdf</b:URL>
    <b:Author>
      <b:Author>
        <b:NameList>
          <b:Person>
            <b:Last>Lewin</b:Last>
            <b:First>Kurt</b:First>
          </b:Person>
        </b:NameList>
      </b:Author>
    </b:Author>
    <b:City>New York</b:City>
    <b:Publisher>Harper &amp; Row</b:Publisher>
    <b:Edition>A Harper International Edition</b:Edition>
    <b:Pages>47</b:Pages>
    <b:RefOrder>25</b:RefOrder>
  </b:Source>
  <b:Source>
    <b:Tag>Dav20</b:Tag>
    <b:SourceType>InternetSite</b:SourceType>
    <b:Guid>{7816F916-E932-4988-AF99-7978F9378C11}</b:Guid>
    <b:Title>Debenhams set to shut shop after 242 years as pandemic hammers UK retail</b:Title>
    <b:Year>2020</b:Year>
    <b:YearAccessed>2023</b:YearAccessed>
    <b:MonthAccessed>04</b:MonthAccessed>
    <b:DayAccessed>28</b:DayAccessed>
    <b:URL>https://www.reuters.com/article/uk-debenhams-liquidation-idUSKBN28B4DM</b:URL>
    <b:Author>
      <b:Author>
        <b:NameList>
          <b:Person>
            <b:Last>Davey</b:Last>
            <b:First>James</b:First>
          </b:Person>
        </b:NameList>
      </b:Author>
    </b:Author>
    <b:InternetSiteTitle>Reuters</b:InternetSiteTitle>
    <b:Month>12</b:Month>
    <b:Day>01</b:Day>
    <b:RefOrder>13</b:RefOrder>
  </b:Source>
  <b:Source>
    <b:Tag>Con20</b:Tag>
    <b:SourceType>InternetSite</b:SourceType>
    <b:Guid>{30F3AA22-70A2-4038-B2C7-70575C50DC85}</b:Guid>
    <b:Author>
      <b:Author>
        <b:NameList>
          <b:Person>
            <b:Last>Connelly</b:Last>
            <b:First>Mark</b:First>
          </b:Person>
        </b:NameList>
      </b:Author>
    </b:Author>
    <b:Title>Force Field Analysis - Kurt Lewin</b:Title>
    <b:Year>2020</b:Year>
    <b:YearAccessed>2023</b:YearAccessed>
    <b:MonthAccessed>04</b:MonthAccessed>
    <b:DayAccessed>28</b:DayAccessed>
    <b:URL>https://www.change-management-coach.com/force-field-analysis.html</b:URL>
    <b:Month>09</b:Month>
    <b:Day>12</b:Day>
    <b:RefOrder>23</b:RefOrder>
  </b:Source>
  <b:Source>
    <b:Tag>Smi20</b:Tag>
    <b:SourceType>InternetSite</b:SourceType>
    <b:Guid>{98F58A28-ADEA-499D-B2F0-963E85887E78}</b:Guid>
    <b:Title>Is Covid-19 to blame for the demise of Debenhams and Arcadia?</b:Title>
    <b:Year>2020</b:Year>
    <b:YearAccessed>2023</b:YearAccessed>
    <b:MonthAccessed>04</b:MonthAccessed>
    <b:DayAccessed>28</b:DayAccessed>
    <b:URL>https://www.4cassociates.com/retail/covid-impact-debenhams-and-arcadia/</b:URL>
    <b:Author>
      <b:Author>
        <b:NameList>
          <b:Person>
            <b:Last>Smith</b:Last>
            <b:First>Petra</b:First>
          </b:Person>
        </b:NameList>
      </b:Author>
    </b:Author>
    <b:InternetSiteTitle>4C</b:InternetSiteTitle>
    <b:Month>12</b:Month>
    <b:Day>04</b:Day>
    <b:RefOrder>26</b:RefOrder>
  </b:Source>
  <b:Source>
    <b:Tag>Mal20</b:Tag>
    <b:SourceType>InternetSite</b:SourceType>
    <b:Guid>{5B5AE007-B7BE-4C07-AC65-F28859B1F6E6}</b:Guid>
    <b:Title>Debenhams Workers Criticise KPMG Following Statement Last Night</b:Title>
    <b:Year>2020</b:Year>
    <b:YearAccessed>2023</b:YearAccessed>
    <b:MonthAccessed>04</b:MonthAccessed>
    <b:DayAccessed>28</b:DayAccessed>
    <b:URL>https://www.hotpress.com/opinion/debenhams-workers-criticise-kpmg-following-statement-last-night-22829129</b:URL>
    <b:Author>
      <b:Author>
        <b:NameList>
          <b:Person>
            <b:Last>Malekmian</b:Last>
            <b:First>Shamim</b:First>
          </b:Person>
        </b:NameList>
      </b:Author>
    </b:Author>
    <b:InternetSiteTitle>Hot Press</b:InternetSiteTitle>
    <b:Month>10</b:Month>
    <b:Day>01</b:Day>
    <b:RefOrder>28</b:RefOrder>
  </b:Source>
  <b:Source>
    <b:Tag>Naz19</b:Tag>
    <b:SourceType>InternetSite</b:SourceType>
    <b:Guid>{EB6307D4-0A1F-4002-9972-1DF10395ECE0}</b:Guid>
    <b:Title>Debenhams: What went wrong?</b:Title>
    <b:Year>2019</b:Year>
    <b:YearAccessed>2023</b:YearAccessed>
    <b:MonthAccessed>04</b:MonthAccessed>
    <b:DayAccessed>28</b:DayAccessed>
    <b:URL>https://www.retailgazette.co.uk/blog/2019/04/debenhams-what-went-wrong/</b:URL>
    <b:Author>
      <b:Author>
        <b:NameList>
          <b:Person>
            <b:Last>Nazir</b:Last>
            <b:First>Sahar</b:First>
          </b:Person>
        </b:NameList>
      </b:Author>
    </b:Author>
    <b:InternetSiteTitle>Retail Gazette</b:InternetSiteTitle>
    <b:Month>04</b:Month>
    <b:Day>24</b:Day>
    <b:RefOrder>29</b:RefOrder>
  </b:Source>
  <b:Source>
    <b:Tag>Law21</b:Tag>
    <b:SourceType>InternetSite</b:SourceType>
    <b:Guid>{71507EB9-37F0-4E67-9952-10C1808FA1C3}</b:Guid>
    <b:Author>
      <b:Author>
        <b:NameList>
          <b:Person>
            <b:Last>Sutherland</b:Last>
            <b:First>Emily</b:First>
          </b:Person>
        </b:NameList>
      </b:Author>
    </b:Author>
    <b:Title>Debenhams Redesigned – a mission to make shopping sociable</b:Title>
    <b:Year>2018</b:Year>
    <b:YearAccessed>2023</b:YearAccessed>
    <b:MonthAccessed>04</b:MonthAccessed>
    <b:DayAccessed>28</b:DayAccessed>
    <b:URL>https://www.drapersonline.com/insight/analysis/debenhams-redesigned-a-mission-to-make-shopping-sociable</b:URL>
    <b:InternetSiteTitle>Drapers</b:InternetSiteTitle>
    <b:Month>09</b:Month>
    <b:Day>26</b:Day>
    <b:RefOrder>12</b:RefOrder>
  </b:Source>
  <b:Source>
    <b:Tag>The19</b:Tag>
    <b:SourceType>InternetSite</b:SourceType>
    <b:Guid>{4952AE4A-AC9B-4522-8690-5EE57B4BC1E3}</b:Guid>
    <b:Title>The chilling economic effects of Brexit uncertainty are intensifying</b:Title>
    <b:Year>2019</b:Year>
    <b:YearAccessed>2023</b:YearAccessed>
    <b:MonthAccessed>04</b:MonthAccessed>
    <b:DayAccessed>28</b:DayAccessed>
    <b:URL>https://www.economist.com/finance-and-economics/2019/08/15/the-chilling-economic-effects-of-brexit-uncertainty-are-intensifying?utm_medium=cpc.adword.pd&amp;utm_source=google&amp;ppccampaignID=18156330227&amp;ppcadID=&amp;utm_campaign=a.22brand_pmax&amp;utm_content=conversio</b:URL>
    <b:Author>
      <b:Author>
        <b:Corporate>The Economist</b:Corporate>
      </b:Author>
    </b:Author>
    <b:InternetSiteTitle>The Economist</b:InternetSiteTitle>
    <b:Month>08</b:Month>
    <b:Day>17</b:Day>
    <b:RefOrder>30</b:RefOrder>
  </b:Source>
  <b:Source>
    <b:Tag>Stu23</b:Tag>
    <b:SourceType>InternetSite</b:SourceType>
    <b:Guid>{6F6BFB2B-C8B8-4BAF-A3C3-A989D8A62C31}</b:Guid>
    <b:Title>How Debenhams Manages the Stakeholders</b:Title>
    <b:Year>2023</b:Year>
    <b:YearAccessed>2023</b:YearAccessed>
    <b:MonthAccessed>04</b:MonthAccessed>
    <b:DayAccessed>28</b:DayAccessed>
    <b:URL>https://studentshare.org/management/1469269-the-responsible-leader-and-manager</b:URL>
    <b:Author>
      <b:Author>
        <b:Corporate>StudentShare</b:Corporate>
      </b:Author>
    </b:Author>
    <b:InternetSiteTitle>StudentShare</b:InternetSiteTitle>
    <b:Month>03</b:Month>
    <b:Day>01</b:Day>
    <b:RefOrder>34</b:RefOrder>
  </b:Source>
  <b:Source>
    <b:Tag>CFI234</b:Tag>
    <b:SourceType>InternetSite</b:SourceType>
    <b:Guid>{87DF4628-F4C4-4A8E-BFEC-894324746E54}</b:Guid>
    <b:Author>
      <b:Author>
        <b:Corporate>CFI Team</b:Corporate>
      </b:Author>
    </b:Author>
    <b:Title>Stakeholder</b:Title>
    <b:Year>2023</b:Year>
    <b:YearAccessed>2023</b:YearAccessed>
    <b:MonthAccessed>04</b:MonthAccessed>
    <b:DayAccessed>28</b:DayAccessed>
    <b:URL>https://corporatefinanceinstitute.com/resources/accounting/stakeholder/</b:URL>
    <b:InternetSiteTitle>Corporate Finance Institution</b:InternetSiteTitle>
    <b:Month>03</b:Month>
    <b:Day>13</b:Day>
    <b:RefOrder>33</b:RefOrder>
  </b:Source>
  <b:Source>
    <b:Tag>Ser14</b:Tag>
    <b:SourceType>InternetSite</b:SourceType>
    <b:Guid>{E01EE991-FCB7-4DE9-9EDF-77970572257F}</b:Guid>
    <b:Title>Stakeholders Analysis: Power/Influence-Interest Matrix</b:Title>
    <b:Year>2014</b:Year>
    <b:YearAccessed>2023</b:YearAccessed>
    <b:MonthAccessed>04</b:MonthAccessed>
    <b:DayAccessed>28</b:DayAccessed>
    <b:URL>https://projectizing.com/stakeholders-analysis-powerinfluence-interest-matrix/</b:URL>
    <b:Author>
      <b:Author>
        <b:NameList>
          <b:Person>
            <b:Last>Serra</b:Last>
            <b:First>Eduardo</b:First>
            <b:Middle>Martins,Carlos</b:Middle>
          </b:Person>
        </b:NameList>
      </b:Author>
    </b:Author>
    <b:InternetSiteTitle>Projectizing</b:InternetSiteTitle>
    <b:Month>12</b:Month>
    <b:Day>07</b:Day>
    <b:RefOrder>35</b:RefOrder>
  </b:Source>
  <b:Source>
    <b:Tag>SWO23</b:Tag>
    <b:SourceType>InternetSite</b:SourceType>
    <b:Guid>{AC77DAD6-B984-4A32-B69B-E45A03CBE938}</b:Guid>
    <b:Year>2023</b:Year>
    <b:Author>
      <b:Author>
        <b:NameList>
          <b:Person>
            <b:Last>Fernando</b:Last>
            <b:First>Jason</b:First>
          </b:Person>
        </b:NameList>
      </b:Author>
    </b:Author>
    <b:InternetSiteTitle>Investopedia</b:InternetSiteTitle>
    <b:URL>https://www.investopedia.com/terms/s/stakeholder.asp</b:URL>
    <b:YearAccessed>2023</b:YearAccessed>
    <b:MonthAccessed>04</b:MonthAccessed>
    <b:DayAccessed>28</b:DayAccessed>
    <b:Title>What Are Stakeholders: Definition, Types, and Examples</b:Title>
    <b:Month>03</b:Month>
    <b:Day>07</b:Day>
    <b:RefOrder>32</b:RefOrder>
  </b:Source>
  <b:Source>
    <b:Tag>Eri20</b:Tag>
    <b:SourceType>InternetSite</b:SourceType>
    <b:Guid>{85BD7FEC-5B3E-42D5-8D07-8001907C39F6}</b:Guid>
    <b:Title>What Is Mendelow’s Matrix And How Is It Useful?</b:Title>
    <b:Year>2020</b:Year>
    <b:YearAccessed>2023</b:YearAccessed>
    <b:MonthAccessed>04</b:MonthAccessed>
    <b:DayAccessed>28</b:DayAccessed>
    <b:URL>https://blog.oxfordcollegeofmarketing.com/2018/04/23/what-is-mendelows-matrix-and-how-is-it-useful/</b:URL>
    <b:Author>
      <b:Author>
        <b:NameList>
          <b:Person>
            <b:Last>Eriksen-Coats</b:Last>
            <b:First>Fiona</b:First>
          </b:Person>
        </b:NameList>
      </b:Author>
    </b:Author>
    <b:InternetSiteTitle>Oxford College of Marketing</b:InternetSiteTitle>
    <b:Month>08</b:Month>
    <b:Day>01</b:Day>
    <b:RefOrder>38</b:RefOrder>
  </b:Source>
  <b:Source>
    <b:Tag>Pro20</b:Tag>
    <b:SourceType>InternetSite</b:SourceType>
    <b:Guid>{4A514A74-EAD9-48F5-9179-ABF52FD80138}</b:Guid>
    <b:Title>Marketing Theories</b:Title>
    <b:Year>2020</b:Year>
    <b:YearAccessed>2023</b:YearAccessed>
    <b:MonthAccessed>04</b:MonthAccessed>
    <b:DayAccessed>28</b:DayAccessed>
    <b:URL>https://www.professionalacademy.com/blogs/mendelows-matrix-marketing-theories/</b:URL>
    <b:Author>
      <b:Author>
        <b:Corporate>Professional Academy</b:Corporate>
      </b:Author>
    </b:Author>
    <b:InternetSiteTitle>Professional Academy</b:InternetSiteTitle>
    <b:Month>08</b:Month>
    <b:Day>07</b:Day>
    <b:RefOrder>36</b:RefOrder>
  </b:Source>
  <b:Source>
    <b:Tag>Tor22</b:Tag>
    <b:SourceType>InternetSite</b:SourceType>
    <b:Guid>{5146E91A-E49D-4682-B6D4-E3A91CB83663}</b:Guid>
    <b:Title>Chapter 4: Stakeholders of Pop-Up Retail Operations</b:Title>
    <b:Year>2022</b:Year>
    <b:YearAccessed>2023</b:YearAccessed>
    <b:MonthAccessed>04</b:MonthAccessed>
    <b:DayAccessed>28</b:DayAccessed>
    <b:URL>https://pressbooks.library.torontomu.ca/popup/chapter/chapter-4-stakeholders-of-pop-up-retail-operations/</b:URL>
    <b:Author>
      <b:Author>
        <b:Corporate>Toronto Metropolitan University</b:Corporate>
      </b:Author>
    </b:Author>
    <b:InternetSiteTitle>Toronto Metropolitan University</b:InternetSiteTitle>
    <b:Month>04</b:Month>
    <b:Day>01</b:Day>
    <b:RefOrder>37</b:RefOrder>
  </b:Source>
  <b:Source>
    <b:Tag>Sar13</b:Tag>
    <b:SourceType>JournalArticle</b:SourceType>
    <b:Guid>{5B144486-A84D-4BE9-8A5A-CC53AC4F43D9}</b:Guid>
    <b:Title>Comparative Study: The Kurt Lewin of Change</b:Title>
    <b:Year>2013</b:Year>
    <b:YearAccessed>2023</b:YearAccessed>
    <b:MonthAccessed>04</b:MonthAccessed>
    <b:DayAccessed>28</b:DayAccessed>
    <b:URL>https://citeseerx.ist.psu.edu/document?repid=rep1&amp;type=pdf&amp;doi=474180cdf55c4ed51818005fd484c6e8d64b88e3</b:URL>
    <b:JournalName>International Journal of Computer and Information Technology</b:JournalName>
    <b:Pages>1</b:Pages>
    <b:Volume>2</b:Volume>
    <b:Issue>4</b:Issue>
    <b:Author>
      <b:Author>
        <b:NameList>
          <b:Person>
            <b:Last>Sarayeh</b:Last>
            <b:First>Hussein,</b:First>
            <b:Middle>Bashar</b:Middle>
          </b:Person>
          <b:Person>
            <b:Last>Khudair</b:Last>
            <b:First>Hassan</b:First>
          </b:Person>
          <b:Person>
            <b:Last>Baraket</b:Last>
            <b:First>Alabed,</b:First>
            <b:Middle>Eyad</b:Middle>
          </b:Person>
        </b:NameList>
      </b:Author>
    </b:Author>
    <b:Month>07</b:Month>
    <b:Day>01</b:Day>
    <b:RefOrder>31</b:RefOrder>
  </b:Source>
  <b:Source>
    <b:Tag>Tra20</b:Tag>
    <b:SourceType>InternetSite</b:SourceType>
    <b:Guid>{A502FE72-940D-469D-A4F7-02345E83D881}</b:Guid>
    <b:Title>Be a champion for change by using Lewin’s 3-stage Model of Change</b:Title>
    <b:Year>2020</b:Year>
    <b:YearAccessed>2023</b:YearAccessed>
    <b:MonthAccessed>04</b:MonthAccessed>
    <b:DayAccessed>28</b:DayAccessed>
    <b:URL>https://www.rdhmag.com/career-profession/inspiration/article/14167647/be-a-champion-for-change-by-using-lewins-3stage-model-of-change</b:URL>
    <b:Author>
      <b:Author>
        <b:NameList>
          <b:Person>
            <b:Last>Tracy</b:Last>
            <b:First>A.,</b:First>
            <b:Middle>Julie</b:Middle>
          </b:Person>
        </b:NameList>
      </b:Author>
    </b:Author>
    <b:InternetSiteTitle>RDH</b:InternetSiteTitle>
    <b:Month>02</b:Month>
    <b:Day>06</b:Day>
    <b:RefOrder>24</b:RefOrder>
  </b:Source>
</b:Sources>
</file>

<file path=customXml/itemProps1.xml><?xml version="1.0" encoding="utf-8"?>
<ds:datastoreItem xmlns:ds="http://schemas.openxmlformats.org/officeDocument/2006/customXml" ds:itemID="{1F6A0DF6-DEC8-489C-AE16-E07C5F9B5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9445</TotalTime>
  <Pages>21</Pages>
  <Words>5185</Words>
  <Characters>29557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Miko</dc:creator>
  <cp:keywords/>
  <dc:description/>
  <cp:lastModifiedBy>Laszlo Miko (1903056)</cp:lastModifiedBy>
  <cp:revision>22</cp:revision>
  <dcterms:created xsi:type="dcterms:W3CDTF">2023-02-11T20:00:00Z</dcterms:created>
  <dcterms:modified xsi:type="dcterms:W3CDTF">2023-04-28T20:05:00Z</dcterms:modified>
</cp:coreProperties>
</file>