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BB9C09F" w14:textId="49FA86B9" w:rsidR="002A6197" w:rsidRDefault="00D02D2D" w:rsidP="00D02D2D">
      <w:pPr>
        <w:jc w:val="center"/>
        <w:rPr>
          <w:sz w:val="52"/>
          <w:szCs w:val="52"/>
        </w:rPr>
      </w:pPr>
      <w:r>
        <w:rPr>
          <w:noProof/>
          <w:sz w:val="52"/>
          <w:szCs w:val="52"/>
        </w:rPr>
        <w:drawing>
          <wp:inline distT="0" distB="0" distL="0" distR="0" wp14:anchorId="2B0F38CE" wp14:editId="144290E8">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754B8A2F" w14:textId="77777777" w:rsidR="002A6197" w:rsidRDefault="002A6197">
      <w:pPr>
        <w:rPr>
          <w:sz w:val="52"/>
          <w:szCs w:val="52"/>
        </w:rPr>
      </w:pPr>
    </w:p>
    <w:p w14:paraId="6E968C20" w14:textId="2340CD7D" w:rsidR="00255882" w:rsidRPr="00107E91" w:rsidRDefault="00B322B4" w:rsidP="00107E91">
      <w:pPr>
        <w:jc w:val="center"/>
        <w:rPr>
          <w:rFonts w:ascii="Avenir Next LT Pro Demi" w:hAnsi="Avenir Next LT Pro Demi"/>
          <w:sz w:val="44"/>
          <w:szCs w:val="44"/>
        </w:rPr>
      </w:pPr>
      <w:r w:rsidRPr="00107E91">
        <w:rPr>
          <w:rFonts w:ascii="Avenir Next LT Pro Demi" w:hAnsi="Avenir Next LT Pro Demi"/>
          <w:sz w:val="44"/>
          <w:szCs w:val="44"/>
        </w:rPr>
        <w:t>Managing Enterprise in the 21st Century</w:t>
      </w:r>
    </w:p>
    <w:p w14:paraId="081803EA" w14:textId="1C5AD0C5" w:rsidR="00B322B4" w:rsidRDefault="00B322B4">
      <w:pPr>
        <w:rPr>
          <w:sz w:val="52"/>
          <w:szCs w:val="52"/>
        </w:rPr>
      </w:pPr>
    </w:p>
    <w:p w14:paraId="6307E836" w14:textId="416446DE" w:rsidR="00B322B4" w:rsidRDefault="00B322B4">
      <w:pPr>
        <w:rPr>
          <w:sz w:val="52"/>
          <w:szCs w:val="52"/>
        </w:rPr>
      </w:pPr>
    </w:p>
    <w:p w14:paraId="3EFF9807" w14:textId="5B31A1E1" w:rsidR="00B322B4" w:rsidRDefault="00B322B4" w:rsidP="00F637A5">
      <w:pPr>
        <w:jc w:val="center"/>
        <w:rPr>
          <w:sz w:val="52"/>
          <w:szCs w:val="52"/>
        </w:rPr>
      </w:pPr>
      <w:r>
        <w:rPr>
          <w:sz w:val="52"/>
          <w:szCs w:val="52"/>
        </w:rPr>
        <w:t>Business Plan</w:t>
      </w:r>
    </w:p>
    <w:p w14:paraId="3A79C04B" w14:textId="6BD2C387" w:rsidR="00B322B4" w:rsidRDefault="00B322B4" w:rsidP="00F637A5">
      <w:pPr>
        <w:jc w:val="center"/>
        <w:rPr>
          <w:sz w:val="52"/>
          <w:szCs w:val="52"/>
        </w:rPr>
      </w:pPr>
    </w:p>
    <w:p w14:paraId="242F49CF" w14:textId="731AB129" w:rsidR="00042BE4" w:rsidRDefault="00127ED5" w:rsidP="009F4C04">
      <w:pPr>
        <w:jc w:val="center"/>
        <w:rPr>
          <w:color w:val="FF0000"/>
          <w:sz w:val="52"/>
          <w:szCs w:val="52"/>
        </w:rPr>
      </w:pPr>
      <w:r w:rsidRPr="00127ED5">
        <w:rPr>
          <w:color w:val="FF0000"/>
          <w:sz w:val="52"/>
          <w:szCs w:val="52"/>
        </w:rPr>
        <w:t>Please put name/logo/website of your company here</w:t>
      </w:r>
    </w:p>
    <w:p w14:paraId="6A814DB5" w14:textId="52A77EC6" w:rsidR="009F4C04" w:rsidRPr="009F4C04" w:rsidRDefault="004705DB" w:rsidP="009F4C04">
      <w:pPr>
        <w:jc w:val="center"/>
        <w:rPr>
          <w:color w:val="FF0000"/>
          <w:sz w:val="52"/>
          <w:szCs w:val="52"/>
        </w:rPr>
      </w:pPr>
      <w:r>
        <w:rPr>
          <w:color w:val="FF0000"/>
          <w:sz w:val="52"/>
          <w:szCs w:val="52"/>
        </w:rPr>
        <w:t xml:space="preserve"> </w:t>
      </w:r>
      <w:r w:rsidR="0092655C">
        <w:rPr>
          <w:color w:val="FF0000"/>
          <w:sz w:val="52"/>
          <w:szCs w:val="52"/>
        </w:rPr>
        <w:t xml:space="preserve">STUDENT </w:t>
      </w:r>
      <w:r w:rsidR="004A1523">
        <w:rPr>
          <w:color w:val="FF0000"/>
          <w:sz w:val="52"/>
          <w:szCs w:val="52"/>
        </w:rPr>
        <w:t>ID : 2510629</w:t>
      </w:r>
    </w:p>
    <w:p w14:paraId="7FF0FD61" w14:textId="1255D9B4" w:rsidR="00255882" w:rsidRDefault="0006589B">
      <w:pPr>
        <w:rPr>
          <w:i/>
          <w:iCs/>
        </w:rPr>
      </w:pPr>
      <w:r>
        <w:t xml:space="preserve">          </w:t>
      </w:r>
      <w:r w:rsidR="00AC1AB3">
        <w:rPr>
          <w:i/>
          <w:iCs/>
          <w:u w:val="single"/>
        </w:rPr>
        <w:t xml:space="preserve">CRISPY </w:t>
      </w:r>
      <w:r w:rsidR="0021099E">
        <w:rPr>
          <w:i/>
          <w:iCs/>
          <w:u w:val="single"/>
        </w:rPr>
        <w:t xml:space="preserve"> </w:t>
      </w:r>
      <w:r w:rsidR="00566633">
        <w:rPr>
          <w:i/>
          <w:iCs/>
          <w:u w:val="single"/>
        </w:rPr>
        <w:t xml:space="preserve">WILD </w:t>
      </w:r>
      <w:r w:rsidR="0021099E">
        <w:rPr>
          <w:i/>
          <w:iCs/>
          <w:u w:val="single"/>
        </w:rPr>
        <w:t xml:space="preserve"> </w:t>
      </w:r>
      <w:r w:rsidR="00C91394">
        <w:rPr>
          <w:i/>
          <w:iCs/>
          <w:u w:val="single"/>
        </w:rPr>
        <w:t xml:space="preserve">FISH </w:t>
      </w:r>
      <w:r w:rsidR="0021099E">
        <w:rPr>
          <w:i/>
          <w:iCs/>
          <w:u w:val="single"/>
        </w:rPr>
        <w:t xml:space="preserve"> </w:t>
      </w:r>
      <w:r w:rsidR="00C91394">
        <w:rPr>
          <w:i/>
          <w:iCs/>
          <w:u w:val="single"/>
        </w:rPr>
        <w:t>AND</w:t>
      </w:r>
      <w:r w:rsidR="0021099E">
        <w:rPr>
          <w:i/>
          <w:iCs/>
          <w:u w:val="single"/>
        </w:rPr>
        <w:t xml:space="preserve"> </w:t>
      </w:r>
      <w:r w:rsidR="00C91394">
        <w:rPr>
          <w:i/>
          <w:iCs/>
          <w:u w:val="single"/>
        </w:rPr>
        <w:t xml:space="preserve"> CHIPS </w:t>
      </w:r>
      <w:r w:rsidR="00187665">
        <w:rPr>
          <w:i/>
          <w:iCs/>
          <w:u w:val="single"/>
        </w:rPr>
        <w:t xml:space="preserve"> </w:t>
      </w:r>
      <w:r w:rsidR="00791240">
        <w:rPr>
          <w:i/>
          <w:iCs/>
        </w:rPr>
        <w:t xml:space="preserve">  C.</w:t>
      </w:r>
      <w:r w:rsidR="007169A0">
        <w:rPr>
          <w:i/>
          <w:iCs/>
        </w:rPr>
        <w:t>W.</w:t>
      </w:r>
      <w:r w:rsidR="002A34D2">
        <w:rPr>
          <w:i/>
          <w:iCs/>
        </w:rPr>
        <w:t>F</w:t>
      </w:r>
      <w:r w:rsidR="00790510">
        <w:rPr>
          <w:i/>
          <w:iCs/>
        </w:rPr>
        <w:t xml:space="preserve">.C </w:t>
      </w:r>
    </w:p>
    <w:p w14:paraId="79E68578" w14:textId="0ECDEFFC" w:rsidR="003C13E0" w:rsidRPr="00791240" w:rsidRDefault="003C13E0">
      <w:pPr>
        <w:rPr>
          <w:i/>
          <w:iCs/>
        </w:rPr>
      </w:pPr>
      <w:r>
        <w:rPr>
          <w:i/>
          <w:iCs/>
        </w:rPr>
        <w:t xml:space="preserve">           </w:t>
      </w:r>
      <w:r w:rsidR="00D26B19">
        <w:rPr>
          <w:i/>
          <w:iCs/>
        </w:rPr>
        <w:t>C</w:t>
      </w:r>
      <w:r w:rsidR="00EC0A19">
        <w:rPr>
          <w:i/>
          <w:iCs/>
        </w:rPr>
        <w:t>WFC.LAK</w:t>
      </w:r>
      <w:r w:rsidR="00B30B1F">
        <w:rPr>
          <w:i/>
          <w:iCs/>
        </w:rPr>
        <w:t>E @</w:t>
      </w:r>
      <w:r w:rsidR="00C62117">
        <w:rPr>
          <w:i/>
          <w:iCs/>
        </w:rPr>
        <w:t xml:space="preserve">CO.UK </w:t>
      </w:r>
    </w:p>
    <w:p w14:paraId="2DCA3B7C" w14:textId="77777777" w:rsidR="00255882" w:rsidRDefault="00255882"/>
    <w:p w14:paraId="63C9DBB7" w14:textId="77777777" w:rsidR="00255882" w:rsidRDefault="00255882"/>
    <w:p w14:paraId="3C7AAC39" w14:textId="77777777" w:rsidR="00255882" w:rsidRDefault="00255882"/>
    <w:p w14:paraId="7F9651D4" w14:textId="77777777" w:rsidR="00255882" w:rsidRDefault="00255882"/>
    <w:p w14:paraId="37AB2606" w14:textId="77777777" w:rsidR="00255882" w:rsidRDefault="00255882"/>
    <w:p w14:paraId="6082EF73" w14:textId="77777777" w:rsidR="00255882" w:rsidRDefault="00255882"/>
    <w:p w14:paraId="2F7C1B0B" w14:textId="77777777" w:rsidR="00255882" w:rsidRDefault="00255882"/>
    <w:p w14:paraId="23A8598C" w14:textId="77777777" w:rsidR="00255882" w:rsidRDefault="00255882"/>
    <w:p w14:paraId="2699A594" w14:textId="77777777" w:rsidR="00255882" w:rsidRDefault="00255882"/>
    <w:p w14:paraId="00C5D638" w14:textId="77777777" w:rsidR="00255882" w:rsidRDefault="00255882"/>
    <w:p w14:paraId="685BE1E8" w14:textId="2A4D8D7B" w:rsidR="00255882" w:rsidRPr="009C3866" w:rsidRDefault="006F113F">
      <w:pPr>
        <w:rPr>
          <w:b/>
          <w:bCs/>
          <w:sz w:val="24"/>
          <w:szCs w:val="24"/>
        </w:rPr>
      </w:pPr>
      <w:r w:rsidRPr="009C3866">
        <w:rPr>
          <w:b/>
          <w:bCs/>
          <w:sz w:val="24"/>
          <w:szCs w:val="24"/>
        </w:rPr>
        <w:t>Submission Date:</w:t>
      </w:r>
      <w:r w:rsidR="009D6EB7">
        <w:rPr>
          <w:b/>
          <w:bCs/>
          <w:sz w:val="24"/>
          <w:szCs w:val="24"/>
        </w:rPr>
        <w:t xml:space="preserve"> 27</w:t>
      </w:r>
      <w:r w:rsidR="006A7CF3">
        <w:rPr>
          <w:b/>
          <w:bCs/>
          <w:sz w:val="24"/>
          <w:szCs w:val="24"/>
        </w:rPr>
        <w:t>/06/2026</w:t>
      </w:r>
    </w:p>
    <w:p w14:paraId="55CCBF33" w14:textId="21DD51B7" w:rsidR="006F113F" w:rsidRPr="009C3866" w:rsidRDefault="009C3866">
      <w:pPr>
        <w:rPr>
          <w:b/>
          <w:bCs/>
          <w:sz w:val="24"/>
          <w:szCs w:val="24"/>
        </w:rPr>
      </w:pPr>
      <w:r w:rsidRPr="009C3866">
        <w:rPr>
          <w:b/>
          <w:bCs/>
          <w:sz w:val="24"/>
          <w:szCs w:val="24"/>
        </w:rPr>
        <w:t>Lecturer:</w:t>
      </w:r>
      <w:r w:rsidR="007E0653">
        <w:rPr>
          <w:b/>
          <w:bCs/>
          <w:sz w:val="24"/>
          <w:szCs w:val="24"/>
        </w:rPr>
        <w:t xml:space="preserve"> </w:t>
      </w:r>
      <w:r w:rsidR="00332DE8">
        <w:rPr>
          <w:b/>
          <w:bCs/>
          <w:sz w:val="24"/>
          <w:szCs w:val="24"/>
        </w:rPr>
        <w:t>MOHAMMAD</w:t>
      </w:r>
      <w:r w:rsidR="009B22DF">
        <w:rPr>
          <w:b/>
          <w:bCs/>
          <w:sz w:val="24"/>
          <w:szCs w:val="24"/>
        </w:rPr>
        <w:t xml:space="preserve">. </w:t>
      </w:r>
      <w:r w:rsidR="005D058D">
        <w:rPr>
          <w:b/>
          <w:bCs/>
          <w:sz w:val="24"/>
          <w:szCs w:val="24"/>
        </w:rPr>
        <w:t>RAHMAN</w:t>
      </w:r>
    </w:p>
    <w:p w14:paraId="357C331C" w14:textId="77777777" w:rsidR="00255882" w:rsidRDefault="00255882"/>
    <w:p w14:paraId="33E15AE5" w14:textId="77777777" w:rsidR="00255882" w:rsidRDefault="00255882"/>
    <w:p w14:paraId="361B1AA5" w14:textId="48D9F991" w:rsidR="00255882" w:rsidRDefault="00255882">
      <w:pPr>
        <w:rPr>
          <w:sz w:val="40"/>
          <w:szCs w:val="40"/>
        </w:rPr>
      </w:pPr>
    </w:p>
    <w:p w14:paraId="7B9686E3" w14:textId="77777777" w:rsidR="00524D77" w:rsidRDefault="00524D77">
      <w:pPr>
        <w:rPr>
          <w:sz w:val="40"/>
          <w:szCs w:val="40"/>
        </w:rPr>
      </w:pPr>
    </w:p>
    <w:p w14:paraId="16584541" w14:textId="77777777" w:rsidR="00524D77" w:rsidRDefault="00524D77">
      <w:pPr>
        <w:rPr>
          <w:sz w:val="40"/>
          <w:szCs w:val="40"/>
        </w:rPr>
      </w:pPr>
    </w:p>
    <w:p w14:paraId="7B5E79F1" w14:textId="77777777" w:rsidR="00524D77" w:rsidRDefault="00524D77">
      <w:pPr>
        <w:rPr>
          <w:sz w:val="40"/>
          <w:szCs w:val="40"/>
        </w:rPr>
      </w:pPr>
    </w:p>
    <w:p w14:paraId="29EB269F" w14:textId="77777777" w:rsidR="00524D77" w:rsidRDefault="00524D77">
      <w:pPr>
        <w:rPr>
          <w:sz w:val="40"/>
          <w:szCs w:val="40"/>
        </w:rPr>
      </w:pPr>
    </w:p>
    <w:p w14:paraId="47F61311" w14:textId="77777777" w:rsidR="00524D77" w:rsidRDefault="00524D77">
      <w:pPr>
        <w:rPr>
          <w:sz w:val="40"/>
          <w:szCs w:val="40"/>
        </w:rPr>
      </w:pPr>
    </w:p>
    <w:p w14:paraId="104AB80B" w14:textId="77777777" w:rsidR="00524D77" w:rsidRDefault="00524D77">
      <w:pPr>
        <w:rPr>
          <w:sz w:val="40"/>
          <w:szCs w:val="40"/>
        </w:rPr>
      </w:pPr>
    </w:p>
    <w:p w14:paraId="501B9D74" w14:textId="77777777" w:rsidR="00524D77" w:rsidRDefault="00524D77">
      <w:pPr>
        <w:rPr>
          <w:sz w:val="40"/>
          <w:szCs w:val="40"/>
        </w:rPr>
      </w:pPr>
    </w:p>
    <w:p w14:paraId="6D481068" w14:textId="00AA52BB" w:rsidR="00255882" w:rsidRDefault="00255882">
      <w:pPr>
        <w:rPr>
          <w:sz w:val="40"/>
          <w:szCs w:val="40"/>
        </w:rPr>
      </w:pPr>
    </w:p>
    <w:p w14:paraId="2134879C" w14:textId="77431D92" w:rsidR="00255882" w:rsidRDefault="00255882">
      <w:pPr>
        <w:rPr>
          <w:sz w:val="40"/>
          <w:szCs w:val="40"/>
        </w:rPr>
      </w:pPr>
    </w:p>
    <w:p w14:paraId="64D274B1" w14:textId="78D39C43" w:rsidR="00255882" w:rsidRDefault="00255882">
      <w:pPr>
        <w:rPr>
          <w:sz w:val="40"/>
          <w:szCs w:val="40"/>
        </w:rPr>
      </w:pPr>
    </w:p>
    <w:p w14:paraId="691EC11B" w14:textId="5BE311EE" w:rsidR="00255882" w:rsidRDefault="00255882">
      <w:pPr>
        <w:rPr>
          <w:sz w:val="40"/>
          <w:szCs w:val="40"/>
        </w:rPr>
      </w:pPr>
    </w:p>
    <w:p w14:paraId="3133D198" w14:textId="2BFC90E8" w:rsidR="00255882" w:rsidRDefault="00255882">
      <w:pPr>
        <w:rPr>
          <w:sz w:val="40"/>
          <w:szCs w:val="40"/>
        </w:rPr>
      </w:pPr>
    </w:p>
    <w:p w14:paraId="134FE236" w14:textId="7AA5E17E" w:rsidR="00255882" w:rsidRDefault="00255882">
      <w:pPr>
        <w:rPr>
          <w:sz w:val="40"/>
          <w:szCs w:val="40"/>
        </w:rPr>
      </w:pPr>
    </w:p>
    <w:p w14:paraId="48C8A199" w14:textId="53EC4A1D" w:rsidR="00255882" w:rsidRDefault="00255882">
      <w:pPr>
        <w:rPr>
          <w:sz w:val="40"/>
          <w:szCs w:val="40"/>
        </w:rPr>
      </w:pPr>
    </w:p>
    <w:p w14:paraId="2AE42B14" w14:textId="0E55715D" w:rsidR="00255882" w:rsidRDefault="00255882">
      <w:pPr>
        <w:rPr>
          <w:sz w:val="40"/>
          <w:szCs w:val="40"/>
        </w:rPr>
      </w:pPr>
    </w:p>
    <w:p w14:paraId="7EEAC11E" w14:textId="0EFF8EEB" w:rsidR="00255882" w:rsidRDefault="00255882">
      <w:pPr>
        <w:rPr>
          <w:sz w:val="40"/>
          <w:szCs w:val="40"/>
        </w:rPr>
      </w:pPr>
    </w:p>
    <w:p w14:paraId="7D1A79F3" w14:textId="7BC56266" w:rsidR="00255882" w:rsidRDefault="00255882">
      <w:pPr>
        <w:rPr>
          <w:sz w:val="40"/>
          <w:szCs w:val="40"/>
        </w:rPr>
      </w:pPr>
    </w:p>
    <w:p w14:paraId="5E5CDE76" w14:textId="2BCF3500" w:rsidR="00255882" w:rsidRDefault="00255882">
      <w:pPr>
        <w:rPr>
          <w:sz w:val="40"/>
          <w:szCs w:val="40"/>
        </w:rPr>
      </w:pPr>
    </w:p>
    <w:p w14:paraId="47311C90" w14:textId="422198CE" w:rsidR="00255882" w:rsidRDefault="00255882">
      <w:pPr>
        <w:rPr>
          <w:sz w:val="40"/>
          <w:szCs w:val="40"/>
        </w:rPr>
      </w:pPr>
    </w:p>
    <w:sdt>
      <w:sdtPr>
        <w:rPr>
          <w:rFonts w:eastAsiaTheme="minorEastAsia" w:cstheme="minorBidi"/>
          <w:b w:val="0"/>
          <w:color w:val="auto"/>
          <w:sz w:val="22"/>
          <w:szCs w:val="22"/>
          <w:lang w:val="en-GB" w:eastAsia="zh-CN"/>
        </w:rPr>
        <w:id w:val="-860738680"/>
        <w:docPartObj>
          <w:docPartGallery w:val="Table of Contents"/>
          <w:docPartUnique/>
        </w:docPartObj>
      </w:sdtPr>
      <w:sdtEndPr>
        <w:rPr>
          <w:bCs/>
          <w:noProof/>
        </w:rPr>
      </w:sdtEndPr>
      <w:sdtContent>
        <w:p>
          <w:pPr>
            <w:pStyle w:val="TOCHeading"/>
            <w:keepNext/>
            <w:spacing w:after="80"/>
          </w:pPr>
          <w:r>
            <w:t>Table of Contents</w:t>
          </w:r>
        </w:p>
        <w:p>
          <w:pPr>
            <w:tabs>
              <w:tab w:pos="8856" w:val="right" w:leader="dot"/>
            </w:tabs>
            <w:spacing w:before="0" w:after="0" w:line="240" w:lineRule="auto"/>
            <w:ind w:left="0"/>
          </w:pPr>
          <w:r>
            <w:rPr>
              <w:rFonts w:ascii="Arial" w:hAnsi="Arial" w:eastAsia="Arial"/>
              <w:sz w:val="19"/>
            </w:rPr>
            <w:t>Group Information</w:t>
          </w:r>
          <w:r>
            <w:rPr>
              <w:rFonts w:ascii="Arial" w:hAnsi="Arial" w:eastAsia="Arial"/>
              <w:sz w:val="19"/>
            </w:rPr>
            <w:tab/>
            <w:t>2</w:t>
          </w:r>
        </w:p>
        <w:p>
          <w:pPr>
            <w:tabs>
              <w:tab w:pos="8856" w:val="right" w:leader="dot"/>
            </w:tabs>
            <w:spacing w:before="0" w:after="0" w:line="240" w:lineRule="auto"/>
            <w:ind w:left="0"/>
          </w:pPr>
          <w:r>
            <w:rPr>
              <w:rFonts w:ascii="Arial" w:hAnsi="Arial" w:eastAsia="Arial"/>
              <w:sz w:val="19"/>
            </w:rPr>
            <w:t>Executive Summary</w:t>
          </w:r>
          <w:r>
            <w:rPr>
              <w:rFonts w:ascii="Arial" w:hAnsi="Arial" w:eastAsia="Arial"/>
              <w:sz w:val="19"/>
            </w:rPr>
            <w:tab/>
            <w:t>4</w:t>
          </w:r>
        </w:p>
        <w:p>
          <w:pPr>
            <w:tabs>
              <w:tab w:pos="8856" w:val="right" w:leader="dot"/>
            </w:tabs>
            <w:spacing w:before="0" w:after="0" w:line="240" w:lineRule="auto"/>
            <w:ind w:left="0"/>
          </w:pPr>
          <w:r>
            <w:rPr>
              <w:rFonts w:ascii="Arial" w:hAnsi="Arial" w:eastAsia="Arial"/>
              <w:sz w:val="19"/>
            </w:rPr>
            <w:t>Business Concept</w:t>
          </w:r>
          <w:r>
            <w:rPr>
              <w:rFonts w:ascii="Arial" w:hAnsi="Arial" w:eastAsia="Arial"/>
              <w:sz w:val="19"/>
            </w:rPr>
            <w:tab/>
            <w:t>5</w:t>
          </w:r>
        </w:p>
        <w:p>
          <w:pPr>
            <w:tabs>
              <w:tab w:pos="8856" w:val="right" w:leader="dot"/>
            </w:tabs>
            <w:spacing w:before="0" w:after="0" w:line="240" w:lineRule="auto"/>
            <w:ind w:left="317"/>
          </w:pPr>
          <w:r>
            <w:rPr>
              <w:rFonts w:ascii="Arial" w:hAnsi="Arial" w:eastAsia="Arial"/>
              <w:sz w:val="19"/>
            </w:rPr>
            <w:t>Business Description</w:t>
          </w:r>
          <w:r>
            <w:rPr>
              <w:rFonts w:ascii="Arial" w:hAnsi="Arial" w:eastAsia="Arial"/>
              <w:sz w:val="19"/>
            </w:rPr>
            <w:tab/>
            <w:t>5</w:t>
          </w:r>
        </w:p>
        <w:p>
          <w:pPr>
            <w:tabs>
              <w:tab w:pos="8856" w:val="right" w:leader="dot"/>
            </w:tabs>
            <w:spacing w:before="0" w:after="0" w:line="240" w:lineRule="auto"/>
            <w:ind w:left="317"/>
          </w:pPr>
          <w:r>
            <w:rPr>
              <w:rFonts w:ascii="Arial" w:hAnsi="Arial" w:eastAsia="Arial"/>
              <w:sz w:val="19"/>
            </w:rPr>
            <w:t>Product Description</w:t>
          </w:r>
          <w:r>
            <w:rPr>
              <w:rFonts w:ascii="Arial" w:hAnsi="Arial" w:eastAsia="Arial"/>
              <w:sz w:val="19"/>
            </w:rPr>
            <w:tab/>
            <w:t>5</w:t>
          </w:r>
        </w:p>
        <w:p>
          <w:pPr>
            <w:tabs>
              <w:tab w:pos="8856" w:val="right" w:leader="dot"/>
            </w:tabs>
            <w:spacing w:before="0" w:after="0" w:line="240" w:lineRule="auto"/>
            <w:ind w:left="317"/>
          </w:pPr>
          <w:r>
            <w:rPr>
              <w:rFonts w:ascii="Arial" w:hAnsi="Arial" w:eastAsia="Arial"/>
              <w:sz w:val="19"/>
            </w:rPr>
            <w:t>Business Objectives (SMART Objectives)</w:t>
          </w:r>
          <w:r>
            <w:rPr>
              <w:rFonts w:ascii="Arial" w:hAnsi="Arial" w:eastAsia="Arial"/>
              <w:sz w:val="19"/>
            </w:rPr>
            <w:tab/>
            <w:t>5</w:t>
          </w:r>
        </w:p>
        <w:p>
          <w:pPr>
            <w:tabs>
              <w:tab w:pos="8856" w:val="right" w:leader="dot"/>
            </w:tabs>
            <w:spacing w:before="0" w:after="0" w:line="240" w:lineRule="auto"/>
            <w:ind w:left="634"/>
          </w:pPr>
          <w:r>
            <w:rPr>
              <w:rFonts w:ascii="Arial" w:hAnsi="Arial" w:eastAsia="Arial"/>
              <w:sz w:val="19"/>
            </w:rPr>
            <w:t>Short-Term Objectives (less than a year)</w:t>
          </w:r>
          <w:r>
            <w:rPr>
              <w:rFonts w:ascii="Arial" w:hAnsi="Arial" w:eastAsia="Arial"/>
              <w:sz w:val="19"/>
            </w:rPr>
            <w:tab/>
            <w:t>5</w:t>
          </w:r>
        </w:p>
        <w:p>
          <w:pPr>
            <w:tabs>
              <w:tab w:pos="8856" w:val="right" w:leader="dot"/>
            </w:tabs>
            <w:spacing w:before="0" w:after="0" w:line="240" w:lineRule="auto"/>
            <w:ind w:left="634"/>
          </w:pPr>
          <w:r>
            <w:rPr>
              <w:rFonts w:ascii="Arial" w:hAnsi="Arial" w:eastAsia="Arial"/>
              <w:sz w:val="19"/>
            </w:rPr>
            <w:t>Long-Term Objectives (More than a year)</w:t>
          </w:r>
          <w:r>
            <w:rPr>
              <w:rFonts w:ascii="Arial" w:hAnsi="Arial" w:eastAsia="Arial"/>
              <w:sz w:val="19"/>
            </w:rPr>
            <w:tab/>
            <w:t>5</w:t>
          </w:r>
        </w:p>
        <w:p>
          <w:pPr>
            <w:tabs>
              <w:tab w:pos="8856" w:val="right" w:leader="dot"/>
            </w:tabs>
            <w:spacing w:before="0" w:after="0" w:line="240" w:lineRule="auto"/>
            <w:ind w:left="0"/>
          </w:pPr>
          <w:r>
            <w:rPr>
              <w:rFonts w:ascii="Arial" w:hAnsi="Arial" w:eastAsia="Arial"/>
              <w:sz w:val="19"/>
            </w:rPr>
            <w:t>Market Analysis and Marketing Plan</w:t>
          </w:r>
          <w:r>
            <w:rPr>
              <w:rFonts w:ascii="Arial" w:hAnsi="Arial" w:eastAsia="Arial"/>
              <w:sz w:val="19"/>
            </w:rPr>
            <w:tab/>
            <w:t>6</w:t>
          </w:r>
        </w:p>
        <w:p>
          <w:pPr>
            <w:tabs>
              <w:tab w:pos="8856" w:val="right" w:leader="dot"/>
            </w:tabs>
            <w:spacing w:before="0" w:after="0" w:line="240" w:lineRule="auto"/>
            <w:ind w:left="317"/>
          </w:pPr>
          <w:r>
            <w:rPr>
              <w:rFonts w:ascii="Arial" w:hAnsi="Arial" w:eastAsia="Arial"/>
              <w:sz w:val="19"/>
            </w:rPr>
            <w:t>Market Analysis (Competitors, Customers, Target Groups)</w:t>
          </w:r>
          <w:r>
            <w:rPr>
              <w:rFonts w:ascii="Arial" w:hAnsi="Arial" w:eastAsia="Arial"/>
              <w:sz w:val="19"/>
            </w:rPr>
            <w:tab/>
            <w:t>6</w:t>
          </w:r>
        </w:p>
        <w:p>
          <w:pPr>
            <w:tabs>
              <w:tab w:pos="8856" w:val="right" w:leader="dot"/>
            </w:tabs>
            <w:spacing w:before="0" w:after="0" w:line="240" w:lineRule="auto"/>
            <w:ind w:left="317"/>
          </w:pPr>
          <w:r>
            <w:rPr>
              <w:rFonts w:ascii="Arial" w:hAnsi="Arial" w:eastAsia="Arial"/>
              <w:sz w:val="19"/>
            </w:rPr>
            <w:t>PESTEL Analysis</w:t>
          </w:r>
          <w:r>
            <w:rPr>
              <w:rFonts w:ascii="Arial" w:hAnsi="Arial" w:eastAsia="Arial"/>
              <w:sz w:val="19"/>
            </w:rPr>
            <w:tab/>
            <w:t>6</w:t>
          </w:r>
        </w:p>
        <w:p>
          <w:pPr>
            <w:tabs>
              <w:tab w:pos="8856" w:val="right" w:leader="dot"/>
            </w:tabs>
            <w:spacing w:before="0" w:after="0" w:line="240" w:lineRule="auto"/>
            <w:ind w:left="317"/>
          </w:pPr>
          <w:r>
            <w:rPr>
              <w:rFonts w:ascii="Arial" w:hAnsi="Arial" w:eastAsia="Arial"/>
              <w:sz w:val="19"/>
            </w:rPr>
            <w:t>SWOT Analysis</w:t>
          </w:r>
          <w:r>
            <w:rPr>
              <w:rFonts w:ascii="Arial" w:hAnsi="Arial" w:eastAsia="Arial"/>
              <w:sz w:val="19"/>
            </w:rPr>
            <w:tab/>
            <w:t>6</w:t>
          </w:r>
        </w:p>
        <w:p>
          <w:pPr>
            <w:tabs>
              <w:tab w:pos="8856" w:val="right" w:leader="dot"/>
            </w:tabs>
            <w:spacing w:before="0" w:after="0" w:line="240" w:lineRule="auto"/>
            <w:ind w:left="317"/>
          </w:pPr>
          <w:r>
            <w:rPr>
              <w:rFonts w:ascii="Arial" w:hAnsi="Arial" w:eastAsia="Arial"/>
              <w:sz w:val="19"/>
            </w:rPr>
            <w:t>Marketing Mix (4Ps)</w:t>
          </w:r>
          <w:r>
            <w:rPr>
              <w:rFonts w:ascii="Arial" w:hAnsi="Arial" w:eastAsia="Arial"/>
              <w:sz w:val="19"/>
            </w:rPr>
            <w:tab/>
            <w:t>6</w:t>
          </w:r>
        </w:p>
        <w:p>
          <w:pPr>
            <w:tabs>
              <w:tab w:pos="8856" w:val="right" w:leader="dot"/>
            </w:tabs>
            <w:spacing w:before="0" w:after="0" w:line="240" w:lineRule="auto"/>
            <w:ind w:left="0"/>
          </w:pPr>
          <w:r>
            <w:rPr>
              <w:rFonts w:ascii="Arial" w:hAnsi="Arial" w:eastAsia="Arial"/>
              <w:sz w:val="19"/>
            </w:rPr>
            <w:t>Management Team</w:t>
          </w:r>
          <w:r>
            <w:rPr>
              <w:rFonts w:ascii="Arial" w:hAnsi="Arial" w:eastAsia="Arial"/>
              <w:sz w:val="19"/>
            </w:rPr>
            <w:tab/>
            <w:t>7</w:t>
          </w:r>
        </w:p>
        <w:p>
          <w:pPr>
            <w:tabs>
              <w:tab w:pos="8856" w:val="right" w:leader="dot"/>
            </w:tabs>
            <w:spacing w:before="0" w:after="0" w:line="240" w:lineRule="auto"/>
            <w:ind w:left="317"/>
          </w:pPr>
          <w:r>
            <w:rPr>
              <w:rFonts w:ascii="Arial" w:hAnsi="Arial" w:eastAsia="Arial"/>
              <w:sz w:val="19"/>
            </w:rPr>
            <w:t>Management Team and Their Background</w:t>
          </w:r>
          <w:r>
            <w:rPr>
              <w:rFonts w:ascii="Arial" w:hAnsi="Arial" w:eastAsia="Arial"/>
              <w:sz w:val="19"/>
            </w:rPr>
            <w:tab/>
            <w:t>7</w:t>
          </w:r>
        </w:p>
        <w:p>
          <w:pPr>
            <w:tabs>
              <w:tab w:pos="8856" w:val="right" w:leader="dot"/>
            </w:tabs>
            <w:spacing w:before="0" w:after="0" w:line="240" w:lineRule="auto"/>
            <w:ind w:left="317"/>
          </w:pPr>
          <w:r>
            <w:rPr>
              <w:rFonts w:ascii="Arial" w:hAnsi="Arial" w:eastAsia="Arial"/>
              <w:sz w:val="19"/>
            </w:rPr>
            <w:t>Organisational Chart</w:t>
          </w:r>
          <w:r>
            <w:rPr>
              <w:rFonts w:ascii="Arial" w:hAnsi="Arial" w:eastAsia="Arial"/>
              <w:sz w:val="19"/>
            </w:rPr>
            <w:tab/>
            <w:t>7</w:t>
          </w:r>
        </w:p>
        <w:p>
          <w:pPr>
            <w:tabs>
              <w:tab w:pos="8856" w:val="right" w:leader="dot"/>
            </w:tabs>
            <w:spacing w:before="0" w:after="0" w:line="240" w:lineRule="auto"/>
            <w:ind w:left="317"/>
          </w:pPr>
          <w:r>
            <w:rPr>
              <w:rFonts w:ascii="Arial" w:hAnsi="Arial" w:eastAsia="Arial"/>
              <w:sz w:val="19"/>
            </w:rPr>
            <w:t>Key Milestone</w:t>
          </w:r>
          <w:r>
            <w:rPr>
              <w:rFonts w:ascii="Arial" w:hAnsi="Arial" w:eastAsia="Arial"/>
              <w:sz w:val="19"/>
            </w:rPr>
            <w:tab/>
            <w:t>7</w:t>
          </w:r>
        </w:p>
        <w:p>
          <w:pPr>
            <w:tabs>
              <w:tab w:pos="8856" w:val="right" w:leader="dot"/>
            </w:tabs>
            <w:spacing w:before="0" w:after="0" w:line="240" w:lineRule="auto"/>
            <w:ind w:left="0"/>
          </w:pPr>
          <w:r>
            <w:rPr>
              <w:rFonts w:ascii="Arial" w:hAnsi="Arial" w:eastAsia="Arial"/>
              <w:sz w:val="19"/>
            </w:rPr>
            <w:t>Financial Plan (One Year)</w:t>
          </w:r>
          <w:r>
            <w:rPr>
              <w:rFonts w:ascii="Arial" w:hAnsi="Arial" w:eastAsia="Arial"/>
              <w:sz w:val="19"/>
            </w:rPr>
            <w:tab/>
            <w:t>8</w:t>
          </w:r>
        </w:p>
        <w:p>
          <w:pPr>
            <w:tabs>
              <w:tab w:pos="8856" w:val="right" w:leader="dot"/>
            </w:tabs>
            <w:spacing w:before="0" w:after="0" w:line="240" w:lineRule="auto"/>
            <w:ind w:left="317"/>
          </w:pPr>
          <w:r>
            <w:rPr>
              <w:rFonts w:ascii="Arial" w:hAnsi="Arial" w:eastAsia="Arial"/>
              <w:sz w:val="19"/>
            </w:rPr>
            <w:t>Sources of Finance</w:t>
          </w:r>
          <w:r>
            <w:rPr>
              <w:rFonts w:ascii="Arial" w:hAnsi="Arial" w:eastAsia="Arial"/>
              <w:sz w:val="19"/>
            </w:rPr>
            <w:tab/>
            <w:t>8</w:t>
          </w:r>
        </w:p>
        <w:p>
          <w:pPr>
            <w:tabs>
              <w:tab w:pos="8856" w:val="right" w:leader="dot"/>
            </w:tabs>
            <w:spacing w:before="0" w:after="0" w:line="240" w:lineRule="auto"/>
            <w:ind w:left="317"/>
          </w:pPr>
          <w:r>
            <w:rPr>
              <w:rFonts w:ascii="Arial" w:hAnsi="Arial" w:eastAsia="Arial"/>
              <w:sz w:val="19"/>
            </w:rPr>
            <w:t>Cash Flow Forecast</w:t>
          </w:r>
          <w:r>
            <w:rPr>
              <w:rFonts w:ascii="Arial" w:hAnsi="Arial" w:eastAsia="Arial"/>
              <w:sz w:val="19"/>
            </w:rPr>
            <w:tab/>
            <w:t>8</w:t>
          </w:r>
        </w:p>
        <w:p>
          <w:pPr>
            <w:tabs>
              <w:tab w:pos="8856" w:val="right" w:leader="dot"/>
            </w:tabs>
            <w:spacing w:before="0" w:after="0" w:line="240" w:lineRule="auto"/>
            <w:ind w:left="317"/>
          </w:pPr>
          <w:r>
            <w:rPr>
              <w:rFonts w:ascii="Arial" w:hAnsi="Arial" w:eastAsia="Arial"/>
              <w:sz w:val="19"/>
            </w:rPr>
            <w:t>Sales Forecast</w:t>
          </w:r>
          <w:r>
            <w:rPr>
              <w:rFonts w:ascii="Arial" w:hAnsi="Arial" w:eastAsia="Arial"/>
              <w:sz w:val="19"/>
            </w:rPr>
            <w:tab/>
            <w:t>8</w:t>
          </w:r>
        </w:p>
        <w:p>
          <w:pPr>
            <w:tabs>
              <w:tab w:pos="8856" w:val="right" w:leader="dot"/>
            </w:tabs>
            <w:spacing w:before="0" w:after="0" w:line="240" w:lineRule="auto"/>
            <w:ind w:left="317"/>
          </w:pPr>
          <w:r>
            <w:rPr>
              <w:rFonts w:ascii="Arial" w:hAnsi="Arial" w:eastAsia="Arial"/>
              <w:sz w:val="19"/>
            </w:rPr>
            <w:t>Cost of Production Forecast</w:t>
          </w:r>
          <w:r>
            <w:rPr>
              <w:rFonts w:ascii="Arial" w:hAnsi="Arial" w:eastAsia="Arial"/>
              <w:sz w:val="19"/>
            </w:rPr>
            <w:tab/>
            <w:t>8</w:t>
          </w:r>
        </w:p>
        <w:p>
          <w:pPr>
            <w:tabs>
              <w:tab w:pos="8856" w:val="right" w:leader="dot"/>
            </w:tabs>
            <w:spacing w:before="0" w:after="0" w:line="240" w:lineRule="auto"/>
            <w:ind w:left="317"/>
          </w:pPr>
          <w:r>
            <w:rPr>
              <w:rFonts w:ascii="Arial" w:hAnsi="Arial" w:eastAsia="Arial"/>
              <w:sz w:val="19"/>
            </w:rPr>
            <w:t>Break Even Analysis</w:t>
          </w:r>
          <w:r>
            <w:rPr>
              <w:rFonts w:ascii="Arial" w:hAnsi="Arial" w:eastAsia="Arial"/>
              <w:sz w:val="19"/>
            </w:rPr>
            <w:tab/>
            <w:t>9</w:t>
          </w:r>
        </w:p>
        <w:p>
          <w:pPr>
            <w:tabs>
              <w:tab w:pos="8856" w:val="right" w:leader="dot"/>
            </w:tabs>
            <w:spacing w:before="0" w:after="0" w:line="240" w:lineRule="auto"/>
            <w:ind w:left="0"/>
          </w:pPr>
          <w:r>
            <w:rPr>
              <w:rFonts w:ascii="Arial" w:hAnsi="Arial" w:eastAsia="Arial"/>
              <w:sz w:val="19"/>
            </w:rPr>
            <w:t>Operations and Management Plan</w:t>
          </w:r>
          <w:r>
            <w:rPr>
              <w:rFonts w:ascii="Arial" w:hAnsi="Arial" w:eastAsia="Arial"/>
              <w:sz w:val="19"/>
            </w:rPr>
            <w:tab/>
            <w:t>10</w:t>
          </w:r>
        </w:p>
        <w:p>
          <w:pPr>
            <w:tabs>
              <w:tab w:pos="8856" w:val="right" w:leader="dot"/>
            </w:tabs>
            <w:spacing w:before="0" w:after="0" w:line="240" w:lineRule="auto"/>
            <w:ind w:left="317"/>
          </w:pPr>
          <w:r>
            <w:rPr>
              <w:rFonts w:ascii="Arial" w:hAnsi="Arial" w:eastAsia="Arial"/>
              <w:sz w:val="19"/>
            </w:rPr>
            <w:t>Production of Goods and Services</w:t>
          </w:r>
          <w:r>
            <w:rPr>
              <w:rFonts w:ascii="Arial" w:hAnsi="Arial" w:eastAsia="Arial"/>
              <w:sz w:val="19"/>
            </w:rPr>
            <w:tab/>
            <w:t>10</w:t>
          </w:r>
        </w:p>
        <w:p>
          <w:pPr>
            <w:tabs>
              <w:tab w:pos="8856" w:val="right" w:leader="dot"/>
            </w:tabs>
            <w:spacing w:before="0" w:after="0" w:line="240" w:lineRule="auto"/>
            <w:ind w:left="317"/>
          </w:pPr>
          <w:r>
            <w:rPr>
              <w:rFonts w:ascii="Arial" w:hAnsi="Arial" w:eastAsia="Arial"/>
              <w:sz w:val="19"/>
            </w:rPr>
            <w:t>Technology Plan</w:t>
          </w:r>
          <w:r>
            <w:rPr>
              <w:rFonts w:ascii="Arial" w:hAnsi="Arial" w:eastAsia="Arial"/>
              <w:sz w:val="19"/>
            </w:rPr>
            <w:tab/>
            <w:t>10</w:t>
          </w:r>
        </w:p>
        <w:p>
          <w:pPr>
            <w:tabs>
              <w:tab w:pos="8856" w:val="right" w:leader="dot"/>
            </w:tabs>
            <w:spacing w:before="0" w:after="0" w:line="240" w:lineRule="auto"/>
            <w:ind w:left="317"/>
          </w:pPr>
          <w:r>
            <w:rPr>
              <w:rFonts w:ascii="Arial" w:hAnsi="Arial" w:eastAsia="Arial"/>
              <w:sz w:val="19"/>
            </w:rPr>
            <w:t>Human Resource Plan</w:t>
          </w:r>
          <w:r>
            <w:rPr>
              <w:rFonts w:ascii="Arial" w:hAnsi="Arial" w:eastAsia="Arial"/>
              <w:sz w:val="19"/>
            </w:rPr>
            <w:tab/>
            <w:t>10</w:t>
          </w:r>
        </w:p>
        <w:p>
          <w:pPr>
            <w:tabs>
              <w:tab w:pos="8856" w:val="right" w:leader="dot"/>
            </w:tabs>
            <w:spacing w:before="0" w:after="0" w:line="240" w:lineRule="auto"/>
            <w:ind w:left="317"/>
          </w:pPr>
          <w:r>
            <w:rPr>
              <w:rFonts w:ascii="Arial" w:hAnsi="Arial" w:eastAsia="Arial"/>
              <w:sz w:val="19"/>
            </w:rPr>
            <w:t>Expansion Plan</w:t>
          </w:r>
          <w:r>
            <w:rPr>
              <w:rFonts w:ascii="Arial" w:hAnsi="Arial" w:eastAsia="Arial"/>
              <w:sz w:val="19"/>
            </w:rPr>
            <w:tab/>
            <w:t>10</w:t>
          </w:r>
        </w:p>
        <w:p>
          <w:pPr>
            <w:tabs>
              <w:tab w:pos="8856" w:val="right" w:leader="dot"/>
            </w:tabs>
            <w:spacing w:before="0" w:after="0" w:line="240" w:lineRule="auto"/>
            <w:ind w:left="0"/>
          </w:pPr>
          <w:r>
            <w:rPr>
              <w:rFonts w:ascii="Arial" w:hAnsi="Arial" w:eastAsia="Arial"/>
              <w:sz w:val="19"/>
            </w:rPr>
            <w:t>Reference List</w:t>
          </w:r>
          <w:r>
            <w:rPr>
              <w:rFonts w:ascii="Arial" w:hAnsi="Arial" w:eastAsia="Arial"/>
              <w:sz w:val="19"/>
            </w:rPr>
            <w:tab/>
            <w:t>11</w:t>
          </w:r>
        </w:p>
        <w:p>
          <w:pPr>
            <w:tabs>
              <w:tab w:pos="8856" w:val="right" w:leader="dot"/>
            </w:tabs>
            <w:spacing w:before="0" w:after="0" w:line="240" w:lineRule="auto"/>
            <w:ind w:left="0"/>
          </w:pPr>
          <w:r>
            <w:rPr>
              <w:rFonts w:ascii="Arial" w:hAnsi="Arial" w:eastAsia="Arial"/>
              <w:sz w:val="19"/>
            </w:rPr>
            <w:t>Appendices:</w:t>
          </w:r>
          <w:r>
            <w:rPr>
              <w:rFonts w:ascii="Arial" w:hAnsi="Arial" w:eastAsia="Arial"/>
              <w:sz w:val="19"/>
            </w:rPr>
            <w:tab/>
            <w:t>12</w:t>
          </w:r>
        </w:p>
      </w:sdtContent>
    </w:sdt>
    <w:p w14:paraId="080B12B7" w14:textId="2BD9B4E6" w:rsidR="00255882" w:rsidRDefault="00255882">
      <w:pPr>
        <w:rPr>
          <w:sz w:val="40"/>
          <w:szCs w:val="40"/>
        </w:rPr>
      </w:pPr>
    </w:p>
    <w:p w14:paraId="59FD9ACB" w14:textId="71284345" w:rsidR="00255882" w:rsidRDefault="00255882">
      <w:pPr>
        <w:rPr>
          <w:sz w:val="40"/>
          <w:szCs w:val="40"/>
        </w:rPr>
      </w:pPr>
    </w:p>
    <w:p w14:paraId="30A9B2FE" w14:textId="794476BD" w:rsidR="00255882" w:rsidRDefault="00255882">
      <w:pPr>
        <w:rPr>
          <w:sz w:val="40"/>
          <w:szCs w:val="40"/>
        </w:rPr>
      </w:pPr>
    </w:p>
    <w:p>
      <w:pPr>
        <w:pStyle w:val="Heading1"/>
        <w:keepNext/>
        <w:pageBreakBefore/>
        <w:spacing w:before="0" w:after="100"/>
      </w:pPr>
      <w:r>
        <w:t>Executive Summary</w:t>
      </w:r>
    </w:p>
    <w:p>
      <w:pPr>
        <w:spacing w:after="120" w:before="0" w:line="264" w:lineRule="auto"/>
        <w:jc w:val="both"/>
      </w:pPr>
      <w:r>
        <w:rPr>
          <w:rFonts w:ascii="Arial" w:hAnsi="Arial" w:eastAsia="Arial"/>
          <w:sz w:val="21"/>
        </w:rPr>
        <w:t>CWFC will be a food business selling affordable cooked meals. Fish and chips will be the main product, with burgers, sausages, pies, chicken, sides and drinks. Customers can order takeaway, eat inside or use delivery. The business will focus on quality, service, cleanliness and friendly treatment. Social media, leaflets and opening offers will promote the shop. The first-year aim is to build regular custom, control costs and make a steady sustainable profit.</w:t>
      </w:r>
    </w:p>
    <w:p>
      <w:pPr>
        <w:pStyle w:val="Heading1"/>
        <w:keepNext/>
        <w:pageBreakBefore/>
        <w:spacing w:before="0" w:after="100"/>
      </w:pPr>
      <w:r>
        <w:t>Business Concept</w:t>
      </w:r>
    </w:p>
    <w:p>
      <w:pPr>
        <w:spacing w:after="120" w:before="0" w:line="264" w:lineRule="auto"/>
        <w:jc w:val="both"/>
      </w:pPr>
      <w:r>
        <w:rPr>
          <w:rFonts w:ascii="Arial" w:hAnsi="Arial" w:eastAsia="Arial"/>
          <w:sz w:val="21"/>
        </w:rPr>
        <w:t>CWFC will provide a traditional fish and chips shop with a simple menu and reliable service. Food will be cooked to order, with takeaway, dine-in and delivery. The business will compete through freshness, value for money and welcoming local service.</w:t>
      </w:r>
    </w:p>
    <w:p>
      <w:pPr>
        <w:pStyle w:val="Heading2"/>
        <w:keepNext/>
        <w:spacing w:before="160" w:after="100"/>
      </w:pPr>
      <w:r>
        <w:t>Business Description</w:t>
      </w:r>
    </w:p>
    <w:p>
      <w:pPr>
        <w:spacing w:after="120" w:before="0" w:line="264" w:lineRule="auto"/>
        <w:jc w:val="both"/>
      </w:pPr>
      <w:r>
        <w:rPr>
          <w:rFonts w:ascii="Arial" w:hAnsi="Arial" w:eastAsia="Arial"/>
          <w:sz w:val="21"/>
        </w:rPr>
        <w:t>CWFC will be an independent business serving the local community. The owner will manage suppliers, finances and staff. Daily work includes preparing ingredients, cooking orders, serving customers, cleaning equipment and checking stock. Food hygiene rules will be followed to give customers a consistent experience.</w:t>
      </w:r>
    </w:p>
    <w:p>
      <w:pPr>
        <w:pStyle w:val="Heading2"/>
        <w:keepNext/>
        <w:spacing w:before="160" w:after="100"/>
      </w:pPr>
      <w:r>
        <w:t>Product Description</w:t>
      </w:r>
    </w:p>
    <w:p>
      <w:pPr>
        <w:spacing w:after="120" w:before="0" w:line="264" w:lineRule="auto"/>
        <w:jc w:val="both"/>
      </w:pPr>
      <w:r>
        <w:rPr>
          <w:rFonts w:ascii="Arial" w:hAnsi="Arial" w:eastAsia="Arial"/>
          <w:sz w:val="21"/>
        </w:rPr>
        <w:t>The main product is battered fish and chips. The menu will also include burgers, sausages, pies, chicken, drinks and sides such as mushy peas, curry sauce and gravy. Family meals and lunchtime deals will offer value. Portion sizes and food quality will remain consistent.</w:t>
      </w:r>
    </w:p>
    <w:p>
      <w:pPr>
        <w:pStyle w:val="Heading2"/>
        <w:keepNext/>
        <w:spacing w:before="160" w:after="100"/>
      </w:pPr>
      <w:r>
        <w:t>Business Objectives (SMART Objectives)</w:t>
      </w:r>
    </w:p>
    <w:p>
      <w:pPr>
        <w:spacing w:after="120" w:before="0" w:line="264" w:lineRule="auto"/>
        <w:jc w:val="both"/>
      </w:pPr>
      <w:r>
        <w:rPr>
          <w:rFonts w:ascii="Arial" w:hAnsi="Arial" w:eastAsia="Arial"/>
          <w:sz w:val="21"/>
        </w:rPr>
        <w:t>These measurable objectives will be checked during the first year:</w:t>
      </w:r>
    </w:p>
    <w:p>
      <w:pPr>
        <w:pStyle w:val="CWFCBullet"/>
        <w:spacing w:after="40" w:before="0" w:line="252" w:lineRule="auto"/>
      </w:pPr>
      <w:r>
        <w:rPr>
          <w:rFonts w:ascii="Arial" w:hAnsi="Arial" w:eastAsia="Arial"/>
          <w:sz w:val="21"/>
        </w:rPr>
        <w:t xml:space="preserve">• </w:t>
      </w:r>
      <w:r>
        <w:rPr>
          <w:rFonts w:ascii="Arial" w:hAnsi="Arial" w:eastAsia="Arial"/>
          <w:sz w:val="21"/>
        </w:rPr>
        <w:t>Increase total sales by 15% by the end of the first 12 months.</w:t>
      </w:r>
    </w:p>
    <w:p>
      <w:pPr>
        <w:pStyle w:val="CWFCBullet"/>
        <w:spacing w:after="40" w:before="0" w:line="252" w:lineRule="auto"/>
      </w:pPr>
      <w:r>
        <w:rPr>
          <w:rFonts w:ascii="Arial" w:hAnsi="Arial" w:eastAsia="Arial"/>
          <w:sz w:val="21"/>
        </w:rPr>
        <w:t xml:space="preserve">• </w:t>
      </w:r>
      <w:r>
        <w:rPr>
          <w:rFonts w:ascii="Arial" w:hAnsi="Arial" w:eastAsia="Arial"/>
          <w:sz w:val="21"/>
        </w:rPr>
        <w:t>Achieve at least 90% customer satisfaction using short reviews and online feedback.</w:t>
      </w:r>
    </w:p>
    <w:p>
      <w:pPr>
        <w:pStyle w:val="CWFCBullet"/>
        <w:spacing w:after="40" w:before="0" w:line="252" w:lineRule="auto"/>
      </w:pPr>
      <w:r>
        <w:rPr>
          <w:rFonts w:ascii="Arial" w:hAnsi="Arial" w:eastAsia="Arial"/>
          <w:sz w:val="21"/>
        </w:rPr>
        <w:t xml:space="preserve">• </w:t>
      </w:r>
      <w:r>
        <w:rPr>
          <w:rFonts w:ascii="Arial" w:hAnsi="Arial" w:eastAsia="Arial"/>
          <w:sz w:val="21"/>
        </w:rPr>
        <w:t>Gain 200 regular customers within six months of opening.</w:t>
      </w:r>
    </w:p>
    <w:p>
      <w:pPr>
        <w:pStyle w:val="CWFCBullet"/>
        <w:spacing w:after="40" w:before="0" w:line="252" w:lineRule="auto"/>
      </w:pPr>
      <w:r>
        <w:rPr>
          <w:rFonts w:ascii="Arial" w:hAnsi="Arial" w:eastAsia="Arial"/>
          <w:sz w:val="21"/>
        </w:rPr>
        <w:t xml:space="preserve">• </w:t>
      </w:r>
      <w:r>
        <w:rPr>
          <w:rFonts w:ascii="Arial" w:hAnsi="Arial" w:eastAsia="Arial"/>
          <w:sz w:val="21"/>
        </w:rPr>
        <w:t>Keep food waste below 10% of monthly stock purchases.</w:t>
      </w:r>
    </w:p>
    <w:p>
      <w:pPr>
        <w:pStyle w:val="CWFCBullet"/>
        <w:spacing w:after="40" w:before="0" w:line="252" w:lineRule="auto"/>
      </w:pPr>
      <w:r>
        <w:rPr>
          <w:rFonts w:ascii="Arial" w:hAnsi="Arial" w:eastAsia="Arial"/>
          <w:sz w:val="21"/>
        </w:rPr>
        <w:t xml:space="preserve">• </w:t>
      </w:r>
      <w:r>
        <w:rPr>
          <w:rFonts w:ascii="Arial" w:hAnsi="Arial" w:eastAsia="Arial"/>
          <w:sz w:val="21"/>
        </w:rPr>
        <w:t>Reach an operating profit within the first 12 months.</w:t>
      </w:r>
    </w:p>
    <w:p>
      <w:pPr>
        <w:pStyle w:val="Heading3"/>
        <w:keepNext/>
        <w:spacing w:before="160" w:after="100"/>
      </w:pPr>
      <w:r>
        <w:t>Short-Term Objectives (less than a year)</w:t>
      </w:r>
    </w:p>
    <w:p>
      <w:pPr>
        <w:pStyle w:val="CWFCBullet"/>
        <w:spacing w:after="40" w:before="0" w:line="252" w:lineRule="auto"/>
      </w:pPr>
      <w:r>
        <w:rPr>
          <w:rFonts w:ascii="Arial" w:hAnsi="Arial" w:eastAsia="Arial"/>
          <w:sz w:val="21"/>
        </w:rPr>
        <w:t xml:space="preserve">• </w:t>
      </w:r>
      <w:r>
        <w:rPr>
          <w:rFonts w:ascii="Arial" w:hAnsi="Arial" w:eastAsia="Arial"/>
          <w:sz w:val="21"/>
        </w:rPr>
        <w:t>Open the fish and chips shop within six months after securing the premises, licences and equipment.</w:t>
      </w:r>
    </w:p>
    <w:p>
      <w:pPr>
        <w:pStyle w:val="CWFCBullet"/>
        <w:spacing w:after="40" w:before="0" w:line="252" w:lineRule="auto"/>
      </w:pPr>
      <w:r>
        <w:rPr>
          <w:rFonts w:ascii="Arial" w:hAnsi="Arial" w:eastAsia="Arial"/>
          <w:sz w:val="21"/>
        </w:rPr>
        <w:t xml:space="preserve">• </w:t>
      </w:r>
      <w:r>
        <w:rPr>
          <w:rFonts w:ascii="Arial" w:hAnsi="Arial" w:eastAsia="Arial"/>
          <w:sz w:val="21"/>
        </w:rPr>
        <w:t>Attract at least 100 regular customers during the first six months.</w:t>
      </w:r>
    </w:p>
    <w:p>
      <w:pPr>
        <w:pStyle w:val="CWFCBullet"/>
        <w:spacing w:after="40" w:before="0" w:line="252" w:lineRule="auto"/>
      </w:pPr>
      <w:r>
        <w:rPr>
          <w:rFonts w:ascii="Arial" w:hAnsi="Arial" w:eastAsia="Arial"/>
          <w:sz w:val="21"/>
        </w:rPr>
        <w:t xml:space="preserve">• </w:t>
      </w:r>
      <w:r>
        <w:rPr>
          <w:rFonts w:ascii="Arial" w:hAnsi="Arial" w:eastAsia="Arial"/>
          <w:sz w:val="21"/>
        </w:rPr>
        <w:t>Build awareness through social media, local advertising and opening offers.</w:t>
      </w:r>
    </w:p>
    <w:p>
      <w:pPr>
        <w:pStyle w:val="CWFCBullet"/>
        <w:spacing w:after="40" w:before="0" w:line="252" w:lineRule="auto"/>
      </w:pPr>
      <w:r>
        <w:rPr>
          <w:rFonts w:ascii="Arial" w:hAnsi="Arial" w:eastAsia="Arial"/>
          <w:sz w:val="21"/>
        </w:rPr>
        <w:t xml:space="preserve">• </w:t>
      </w:r>
      <w:r>
        <w:rPr>
          <w:rFonts w:ascii="Arial" w:hAnsi="Arial" w:eastAsia="Arial"/>
          <w:sz w:val="21"/>
        </w:rPr>
        <w:t>Train all staff in food hygiene, customer service and safe working practices.</w:t>
      </w:r>
    </w:p>
    <w:p>
      <w:pPr>
        <w:pStyle w:val="CWFCBullet"/>
        <w:spacing w:after="40" w:before="0" w:line="252" w:lineRule="auto"/>
      </w:pPr>
      <w:r>
        <w:rPr>
          <w:rFonts w:ascii="Arial" w:hAnsi="Arial" w:eastAsia="Arial"/>
          <w:sz w:val="21"/>
        </w:rPr>
        <w:t xml:space="preserve">• </w:t>
      </w:r>
      <w:r>
        <w:rPr>
          <w:rFonts w:ascii="Arial" w:hAnsi="Arial" w:eastAsia="Arial"/>
          <w:sz w:val="21"/>
        </w:rPr>
        <w:t>Reach stable monthly sales and move towards profit by the end of year one.</w:t>
      </w:r>
    </w:p>
    <w:p>
      <w:pPr>
        <w:pStyle w:val="Heading3"/>
        <w:keepNext/>
        <w:spacing w:before="160" w:after="100"/>
      </w:pPr>
      <w:r>
        <w:t>Long-Term Objectives (More than a year)</w:t>
      </w:r>
    </w:p>
    <w:p>
      <w:pPr>
        <w:pStyle w:val="CWFCBullet"/>
        <w:spacing w:after="40" w:before="0" w:line="252" w:lineRule="auto"/>
      </w:pPr>
      <w:r>
        <w:rPr>
          <w:rFonts w:ascii="Arial" w:hAnsi="Arial" w:eastAsia="Arial"/>
          <w:sz w:val="21"/>
        </w:rPr>
        <w:t xml:space="preserve">• </w:t>
      </w:r>
      <w:r>
        <w:rPr>
          <w:rFonts w:ascii="Arial" w:hAnsi="Arial" w:eastAsia="Arial"/>
          <w:sz w:val="21"/>
        </w:rPr>
        <w:t>Increase sales and repeat custom over the next three years.</w:t>
      </w:r>
    </w:p>
    <w:p>
      <w:pPr>
        <w:pStyle w:val="CWFCBullet"/>
        <w:spacing w:after="40" w:before="0" w:line="252" w:lineRule="auto"/>
      </w:pPr>
      <w:r>
        <w:rPr>
          <w:rFonts w:ascii="Arial" w:hAnsi="Arial" w:eastAsia="Arial"/>
          <w:sz w:val="21"/>
        </w:rPr>
        <w:t xml:space="preserve">• </w:t>
      </w:r>
      <w:r>
        <w:rPr>
          <w:rFonts w:ascii="Arial" w:hAnsi="Arial" w:eastAsia="Arial"/>
          <w:sz w:val="21"/>
        </w:rPr>
        <w:t>Add new menu choices after checking customer demand and costs.</w:t>
      </w:r>
    </w:p>
    <w:p>
      <w:pPr>
        <w:pStyle w:val="CWFCBullet"/>
        <w:spacing w:after="40" w:before="0" w:line="252" w:lineRule="auto"/>
      </w:pPr>
      <w:r>
        <w:rPr>
          <w:rFonts w:ascii="Arial" w:hAnsi="Arial" w:eastAsia="Arial"/>
          <w:sz w:val="21"/>
        </w:rPr>
        <w:t xml:space="preserve">• </w:t>
      </w:r>
      <w:r>
        <w:rPr>
          <w:rFonts w:ascii="Arial" w:hAnsi="Arial" w:eastAsia="Arial"/>
          <w:sz w:val="21"/>
        </w:rPr>
        <w:t>Develop a strong local reputation for quality, value and service.</w:t>
      </w:r>
    </w:p>
    <w:p>
      <w:pPr>
        <w:pStyle w:val="CWFCBullet"/>
        <w:spacing w:after="40" w:before="0" w:line="252" w:lineRule="auto"/>
      </w:pPr>
      <w:r>
        <w:rPr>
          <w:rFonts w:ascii="Arial" w:hAnsi="Arial" w:eastAsia="Arial"/>
          <w:sz w:val="21"/>
        </w:rPr>
        <w:t xml:space="preserve">• </w:t>
      </w:r>
      <w:r>
        <w:rPr>
          <w:rFonts w:ascii="Arial" w:hAnsi="Arial" w:eastAsia="Arial"/>
          <w:sz w:val="21"/>
        </w:rPr>
        <w:t>Increase delivery coverage without reducing food quality.</w:t>
      </w:r>
    </w:p>
    <w:p>
      <w:pPr>
        <w:pStyle w:val="CWFCBullet"/>
        <w:spacing w:after="40" w:before="0" w:line="252" w:lineRule="auto"/>
      </w:pPr>
      <w:r>
        <w:rPr>
          <w:rFonts w:ascii="Arial" w:hAnsi="Arial" w:eastAsia="Arial"/>
          <w:sz w:val="21"/>
        </w:rPr>
        <w:t xml:space="preserve">• </w:t>
      </w:r>
      <w:r>
        <w:rPr>
          <w:rFonts w:ascii="Arial" w:hAnsi="Arial" w:eastAsia="Arial"/>
          <w:sz w:val="21"/>
        </w:rPr>
        <w:t>Consider opening another shop when the first site is financially secure.</w:t>
      </w:r>
    </w:p>
    <w:p>
      <w:pPr>
        <w:pStyle w:val="Heading1"/>
        <w:keepNext/>
        <w:pageBreakBefore/>
        <w:spacing w:before="0" w:after="100"/>
      </w:pPr>
      <w:r>
        <w:t>Market Analysis and Marketing Plan</w:t>
      </w:r>
    </w:p>
    <w:p>
      <w:pPr>
        <w:spacing w:after="120" w:before="0" w:line="264" w:lineRule="auto"/>
        <w:jc w:val="both"/>
      </w:pPr>
      <w:r>
        <w:rPr>
          <w:rFonts w:ascii="Arial" w:hAnsi="Arial" w:eastAsia="Arial"/>
          <w:sz w:val="21"/>
        </w:rPr>
        <w:t>There is demand for takeaway food. CWFC will serve customers wanting a filling meal without restaurant prices. Pricing, meal deals and reliable service will help the shop stand out. Promotion will include social media, leaflets and loyalty offers. Customer feedback will guide improvements.</w:t>
      </w:r>
    </w:p>
    <w:p>
      <w:pPr>
        <w:pStyle w:val="Heading2"/>
        <w:keepNext/>
        <w:spacing w:before="160" w:after="100"/>
      </w:pPr>
      <w:r>
        <w:t>Market Analysis (Competitors, Customers, Target Groups)</w:t>
      </w:r>
    </w:p>
    <w:p>
      <w:pPr>
        <w:spacing w:after="100" w:before="0" w:line="259" w:lineRule="auto"/>
        <w:jc w:val="both"/>
      </w:pPr>
      <w:r>
        <w:rPr>
          <w:rFonts w:ascii="Arial" w:hAnsi="Arial" w:eastAsia="Arial"/>
          <w:b/>
          <w:sz w:val="21"/>
        </w:rPr>
        <w:t xml:space="preserve">Competitors: </w:t>
      </w:r>
      <w:r>
        <w:rPr>
          <w:rFonts w:ascii="Arial" w:hAnsi="Arial" w:eastAsia="Arial"/>
          <w:sz w:val="21"/>
        </w:rPr>
        <w:t>Direct competitors are other fish and chip shops. Indirect competitors include kebab shops, pizza businesses, fried chicken outlets, supermarkets and delivery kitchens. CWFC must offer fair prices, good portions and dependable quality.</w:t>
      </w:r>
    </w:p>
    <w:p>
      <w:pPr>
        <w:spacing w:after="100" w:before="0" w:line="259" w:lineRule="auto"/>
        <w:jc w:val="both"/>
      </w:pPr>
      <w:r>
        <w:rPr>
          <w:rFonts w:ascii="Arial" w:hAnsi="Arial" w:eastAsia="Arial"/>
          <w:b/>
          <w:sz w:val="21"/>
        </w:rPr>
        <w:t xml:space="preserve">Customers: </w:t>
      </w:r>
      <w:r>
        <w:rPr>
          <w:rFonts w:ascii="Arial" w:hAnsi="Arial" w:eastAsia="Arial"/>
          <w:sz w:val="21"/>
        </w:rPr>
        <w:t>Customers will include local residents, families, students, office workers, tradespeople and visitors. Some will collect food, while others will prefer delivery or limited seating.</w:t>
      </w:r>
    </w:p>
    <w:p>
      <w:pPr>
        <w:spacing w:after="100" w:before="0" w:line="259" w:lineRule="auto"/>
        <w:jc w:val="both"/>
      </w:pPr>
      <w:r>
        <w:rPr>
          <w:rFonts w:ascii="Arial" w:hAnsi="Arial" w:eastAsia="Arial"/>
          <w:b/>
          <w:sz w:val="21"/>
        </w:rPr>
        <w:t xml:space="preserve">Target Group: </w:t>
      </w:r>
      <w:r>
        <w:rPr>
          <w:rFonts w:ascii="Arial" w:hAnsi="Arial" w:eastAsia="Arial"/>
          <w:sz w:val="21"/>
        </w:rPr>
        <w:t>The main target group is people wanting familiar, freshly cooked food at a reasonable price. Family deals and quick lunchtime choices will be important.</w:t>
      </w:r>
    </w:p>
    <w:p>
      <w:pPr>
        <w:pStyle w:val="Heading2"/>
        <w:keepNext/>
        <w:spacing w:before="160" w:after="100"/>
      </w:pPr>
      <w:r>
        <w:t>PESTEL Analysis</w:t>
      </w:r>
    </w:p>
    <w:tbl>
      <w:tblPr>
        <w:tblStyle w:val="TableGrid"/>
        <w:tblW w:type="auto" w:w="0"/>
        <w:jc w:val="center"/>
        <w:tblLayout w:type="autofit"/>
        <w:tblLook w:firstColumn="1" w:firstRow="1" w:lastColumn="0" w:lastRow="0" w:noHBand="0" w:noVBand="1" w:val="04A0"/>
      </w:tblPr>
      <w:tblGrid>
        <w:gridCol w:w="4513"/>
        <w:gridCol w:w="4513"/>
      </w:tblGrid>
      <w:tr>
        <w:trPr>
          <w:cantSplit/>
          <w:tblHeader w:val="true"/>
        </w:trPr>
        <w:tc>
          <w:tcPr>
            <w:tcW w:type="dxa" w:w="1944"/>
            <w:vAlign w:val="center"/>
            <w:shd w:fill="D9E2F3"/>
          </w:tcPr>
          <w:p>
            <w:pPr>
              <w:spacing w:after="0" w:line="240" w:lineRule="auto"/>
            </w:pPr>
            <w:r/>
            <w:r>
              <w:rPr>
                <w:rFonts w:ascii="Arial" w:hAnsi="Arial" w:eastAsia="Arial"/>
                <w:b/>
                <w:sz w:val="18"/>
              </w:rPr>
              <w:t>Factor</w:t>
            </w:r>
          </w:p>
        </w:tc>
        <w:tc>
          <w:tcPr>
            <w:tcW w:type="dxa" w:w="8064"/>
            <w:vAlign w:val="center"/>
            <w:shd w:fill="D9E2F3"/>
          </w:tcPr>
          <w:p>
            <w:pPr>
              <w:spacing w:after="0" w:line="240" w:lineRule="auto"/>
            </w:pPr>
            <w:r/>
            <w:r>
              <w:rPr>
                <w:rFonts w:ascii="Arial" w:hAnsi="Arial" w:eastAsia="Arial"/>
                <w:b/>
                <w:sz w:val="18"/>
              </w:rPr>
              <w:t>Effect on Crispy Wild Fish and Chips</w:t>
            </w:r>
          </w:p>
        </w:tc>
      </w:tr>
      <w:tr>
        <w:trPr>
          <w:cantSplit/>
        </w:trPr>
        <w:tc>
          <w:tcPr>
            <w:tcW w:type="dxa" w:w="1944"/>
            <w:vAlign w:val="center"/>
          </w:tcPr>
          <w:p>
            <w:pPr>
              <w:spacing w:after="0" w:line="240" w:lineRule="auto"/>
            </w:pPr>
            <w:r/>
            <w:r>
              <w:rPr>
                <w:rFonts w:ascii="Arial" w:hAnsi="Arial" w:eastAsia="Arial"/>
                <w:b w:val="0"/>
                <w:sz w:val="18"/>
              </w:rPr>
              <w:t>Political</w:t>
            </w:r>
          </w:p>
        </w:tc>
        <w:tc>
          <w:tcPr>
            <w:tcW w:type="dxa" w:w="8064"/>
            <w:vAlign w:val="center"/>
          </w:tcPr>
          <w:p>
            <w:pPr>
              <w:spacing w:after="0" w:line="240" w:lineRule="auto"/>
            </w:pPr>
            <w:r/>
            <w:r>
              <w:rPr>
                <w:rFonts w:ascii="Arial" w:hAnsi="Arial" w:eastAsia="Arial"/>
                <w:b w:val="0"/>
                <w:sz w:val="18"/>
              </w:rPr>
              <w:t>The business must follow local authority requirements and changes affecting food businesses.</w:t>
            </w:r>
          </w:p>
        </w:tc>
      </w:tr>
      <w:tr>
        <w:trPr>
          <w:cantSplit/>
        </w:trPr>
        <w:tc>
          <w:tcPr>
            <w:tcW w:type="dxa" w:w="1944"/>
            <w:vAlign w:val="center"/>
          </w:tcPr>
          <w:p>
            <w:pPr>
              <w:spacing w:after="0" w:line="240" w:lineRule="auto"/>
            </w:pPr>
            <w:r/>
            <w:r>
              <w:rPr>
                <w:rFonts w:ascii="Arial" w:hAnsi="Arial" w:eastAsia="Arial"/>
                <w:b w:val="0"/>
                <w:sz w:val="18"/>
              </w:rPr>
              <w:t>Economic</w:t>
            </w:r>
          </w:p>
        </w:tc>
        <w:tc>
          <w:tcPr>
            <w:tcW w:type="dxa" w:w="8064"/>
            <w:vAlign w:val="center"/>
          </w:tcPr>
          <w:p>
            <w:pPr>
              <w:spacing w:after="0" w:line="240" w:lineRule="auto"/>
            </w:pPr>
            <w:r/>
            <w:r>
              <w:rPr>
                <w:rFonts w:ascii="Arial" w:hAnsi="Arial" w:eastAsia="Arial"/>
                <w:b w:val="0"/>
                <w:sz w:val="18"/>
              </w:rPr>
              <w:t>Fish, potatoes, oil, wages and energy prices may rise and reduce profit.</w:t>
            </w:r>
          </w:p>
        </w:tc>
      </w:tr>
      <w:tr>
        <w:trPr>
          <w:cantSplit/>
        </w:trPr>
        <w:tc>
          <w:tcPr>
            <w:tcW w:type="dxa" w:w="1944"/>
            <w:vAlign w:val="center"/>
          </w:tcPr>
          <w:p>
            <w:pPr>
              <w:spacing w:after="0" w:line="240" w:lineRule="auto"/>
            </w:pPr>
            <w:r/>
            <w:r>
              <w:rPr>
                <w:rFonts w:ascii="Arial" w:hAnsi="Arial" w:eastAsia="Arial"/>
                <w:b w:val="0"/>
                <w:sz w:val="18"/>
              </w:rPr>
              <w:t>Social</w:t>
            </w:r>
          </w:p>
        </w:tc>
        <w:tc>
          <w:tcPr>
            <w:tcW w:type="dxa" w:w="8064"/>
            <w:vAlign w:val="center"/>
          </w:tcPr>
          <w:p>
            <w:pPr>
              <w:spacing w:after="0" w:line="240" w:lineRule="auto"/>
            </w:pPr>
            <w:r/>
            <w:r>
              <w:rPr>
                <w:rFonts w:ascii="Arial" w:hAnsi="Arial" w:eastAsia="Arial"/>
                <w:b w:val="0"/>
                <w:sz w:val="18"/>
              </w:rPr>
              <w:t>Customers value convenience, cleanliness, good portions and choices for different diets.</w:t>
            </w:r>
          </w:p>
        </w:tc>
      </w:tr>
      <w:tr>
        <w:trPr>
          <w:cantSplit/>
        </w:trPr>
        <w:tc>
          <w:tcPr>
            <w:tcW w:type="dxa" w:w="1944"/>
            <w:vAlign w:val="center"/>
          </w:tcPr>
          <w:p>
            <w:pPr>
              <w:spacing w:after="0" w:line="240" w:lineRule="auto"/>
            </w:pPr>
            <w:r/>
            <w:r>
              <w:rPr>
                <w:rFonts w:ascii="Arial" w:hAnsi="Arial" w:eastAsia="Arial"/>
                <w:b w:val="0"/>
                <w:sz w:val="18"/>
              </w:rPr>
              <w:t>Technological</w:t>
            </w:r>
          </w:p>
        </w:tc>
        <w:tc>
          <w:tcPr>
            <w:tcW w:type="dxa" w:w="8064"/>
            <w:vAlign w:val="center"/>
          </w:tcPr>
          <w:p>
            <w:pPr>
              <w:spacing w:after="0" w:line="240" w:lineRule="auto"/>
            </w:pPr>
            <w:r/>
            <w:r>
              <w:rPr>
                <w:rFonts w:ascii="Arial" w:hAnsi="Arial" w:eastAsia="Arial"/>
                <w:b w:val="0"/>
                <w:sz w:val="18"/>
              </w:rPr>
              <w:t>Card payments, online ordering, delivery apps and social media can improve sales.</w:t>
            </w:r>
          </w:p>
        </w:tc>
      </w:tr>
      <w:tr>
        <w:trPr>
          <w:cantSplit/>
        </w:trPr>
        <w:tc>
          <w:tcPr>
            <w:tcW w:type="dxa" w:w="1944"/>
            <w:vAlign w:val="center"/>
          </w:tcPr>
          <w:p>
            <w:pPr>
              <w:spacing w:after="0" w:line="240" w:lineRule="auto"/>
            </w:pPr>
            <w:r/>
            <w:r>
              <w:rPr>
                <w:rFonts w:ascii="Arial" w:hAnsi="Arial" w:eastAsia="Arial"/>
                <w:b w:val="0"/>
                <w:sz w:val="18"/>
              </w:rPr>
              <w:t>Environmental</w:t>
            </w:r>
          </w:p>
        </w:tc>
        <w:tc>
          <w:tcPr>
            <w:tcW w:type="dxa" w:w="8064"/>
            <w:vAlign w:val="center"/>
          </w:tcPr>
          <w:p>
            <w:pPr>
              <w:spacing w:after="0" w:line="240" w:lineRule="auto"/>
            </w:pPr>
            <w:r/>
            <w:r>
              <w:rPr>
                <w:rFonts w:ascii="Arial" w:hAnsi="Arial" w:eastAsia="Arial"/>
                <w:b w:val="0"/>
                <w:sz w:val="18"/>
              </w:rPr>
              <w:t>CWFC will reduce waste, separate rubbish and use recyclable packaging where practical.</w:t>
            </w:r>
          </w:p>
        </w:tc>
      </w:tr>
      <w:tr>
        <w:trPr>
          <w:cantSplit/>
        </w:trPr>
        <w:tc>
          <w:tcPr>
            <w:tcW w:type="dxa" w:w="1944"/>
            <w:vAlign w:val="center"/>
          </w:tcPr>
          <w:p>
            <w:pPr>
              <w:spacing w:after="0" w:line="240" w:lineRule="auto"/>
            </w:pPr>
            <w:r/>
            <w:r>
              <w:rPr>
                <w:rFonts w:ascii="Arial" w:hAnsi="Arial" w:eastAsia="Arial"/>
                <w:b w:val="0"/>
                <w:sz w:val="18"/>
              </w:rPr>
              <w:t>Legal</w:t>
            </w:r>
          </w:p>
        </w:tc>
        <w:tc>
          <w:tcPr>
            <w:tcW w:type="dxa" w:w="8064"/>
            <w:vAlign w:val="center"/>
          </w:tcPr>
          <w:p>
            <w:pPr>
              <w:spacing w:after="0" w:line="240" w:lineRule="auto"/>
            </w:pPr>
            <w:r/>
            <w:r>
              <w:rPr>
                <w:rFonts w:ascii="Arial" w:hAnsi="Arial" w:eastAsia="Arial"/>
                <w:b w:val="0"/>
                <w:sz w:val="18"/>
              </w:rPr>
              <w:t>Food hygiene, allergen, safety, employment and data protection rules must be followed.</w:t>
            </w:r>
          </w:p>
        </w:tc>
      </w:tr>
    </w:tbl>
    <w:p>
      <w:pPr>
        <w:spacing w:after="0"/>
      </w:pPr>
    </w:p>
    <w:p>
      <w:pPr>
        <w:pStyle w:val="Heading2"/>
        <w:keepNext/>
        <w:spacing w:before="160" w:after="100"/>
      </w:pPr>
      <w:r>
        <w:t>SWOT Analysis</w:t>
      </w:r>
    </w:p>
    <w:tbl>
      <w:tblPr>
        <w:tblStyle w:val="TableGrid"/>
        <w:tblW w:type="auto" w:w="0"/>
        <w:jc w:val="center"/>
        <w:tblLayout w:type="autofit"/>
        <w:tblLook w:firstColumn="1" w:firstRow="1" w:lastColumn="0" w:lastRow="0" w:noHBand="0" w:noVBand="1" w:val="04A0"/>
      </w:tblPr>
      <w:tblGrid>
        <w:gridCol w:w="4513"/>
        <w:gridCol w:w="4513"/>
      </w:tblGrid>
      <w:tr>
        <w:trPr>
          <w:cantSplit/>
          <w:tblHeader w:val="true"/>
        </w:trPr>
        <w:tc>
          <w:tcPr>
            <w:tcW w:type="dxa" w:w="4968"/>
            <w:vAlign w:val="center"/>
            <w:shd w:fill="D9E2F3"/>
          </w:tcPr>
          <w:p>
            <w:pPr>
              <w:spacing w:after="0" w:line="240" w:lineRule="auto"/>
            </w:pPr>
            <w:r/>
            <w:r>
              <w:rPr>
                <w:rFonts w:ascii="Arial" w:hAnsi="Arial" w:eastAsia="Arial"/>
                <w:b/>
                <w:sz w:val="18"/>
              </w:rPr>
              <w:t>Strengths</w:t>
            </w:r>
          </w:p>
        </w:tc>
        <w:tc>
          <w:tcPr>
            <w:tcW w:type="dxa" w:w="4968"/>
            <w:vAlign w:val="center"/>
            <w:shd w:fill="D9E2F3"/>
          </w:tcPr>
          <w:p>
            <w:pPr>
              <w:spacing w:after="0" w:line="240" w:lineRule="auto"/>
            </w:pPr>
            <w:r/>
            <w:r>
              <w:rPr>
                <w:rFonts w:ascii="Arial" w:hAnsi="Arial" w:eastAsia="Arial"/>
                <w:b/>
                <w:sz w:val="18"/>
              </w:rPr>
              <w:t>Weaknesses</w:t>
            </w:r>
          </w:p>
        </w:tc>
      </w:tr>
      <w:tr>
        <w:trPr>
          <w:cantSplit/>
        </w:trPr>
        <w:tc>
          <w:tcPr>
            <w:tcW w:type="dxa" w:w="4968"/>
            <w:vAlign w:val="center"/>
          </w:tcPr>
          <w:p>
            <w:pPr>
              <w:spacing w:after="0" w:line="240" w:lineRule="auto"/>
            </w:pPr>
            <w:r/>
            <w:r>
              <w:rPr>
                <w:rFonts w:ascii="Arial" w:hAnsi="Arial" w:eastAsia="Arial"/>
                <w:b w:val="0"/>
                <w:sz w:val="18"/>
              </w:rPr>
              <w:t>Freshly cooked and affordable food</w:t>
            </w:r>
          </w:p>
        </w:tc>
        <w:tc>
          <w:tcPr>
            <w:tcW w:type="dxa" w:w="4968"/>
            <w:vAlign w:val="center"/>
          </w:tcPr>
          <w:p>
            <w:pPr>
              <w:spacing w:after="0" w:line="240" w:lineRule="auto"/>
            </w:pPr>
            <w:r/>
            <w:r>
              <w:rPr>
                <w:rFonts w:ascii="Arial" w:hAnsi="Arial" w:eastAsia="Arial"/>
                <w:b w:val="0"/>
                <w:sz w:val="18"/>
              </w:rPr>
              <w:t>A new business without an established reputation</w:t>
            </w:r>
          </w:p>
        </w:tc>
      </w:tr>
      <w:tr>
        <w:trPr>
          <w:cantSplit/>
        </w:trPr>
        <w:tc>
          <w:tcPr>
            <w:tcW w:type="dxa" w:w="4968"/>
            <w:vAlign w:val="center"/>
          </w:tcPr>
          <w:p>
            <w:pPr>
              <w:spacing w:after="0" w:line="240" w:lineRule="auto"/>
            </w:pPr>
            <w:r/>
            <w:r>
              <w:rPr>
                <w:rFonts w:ascii="Arial" w:hAnsi="Arial" w:eastAsia="Arial"/>
                <w:b w:val="0"/>
                <w:sz w:val="18"/>
              </w:rPr>
              <w:t>A popular and familiar type of takeaway</w:t>
            </w:r>
          </w:p>
        </w:tc>
        <w:tc>
          <w:tcPr>
            <w:tcW w:type="dxa" w:w="4968"/>
            <w:vAlign w:val="center"/>
          </w:tcPr>
          <w:p>
            <w:pPr>
              <w:spacing w:after="0" w:line="240" w:lineRule="auto"/>
            </w:pPr>
            <w:r/>
            <w:r>
              <w:rPr>
                <w:rFonts w:ascii="Arial" w:hAnsi="Arial" w:eastAsia="Arial"/>
                <w:b w:val="0"/>
                <w:sz w:val="18"/>
              </w:rPr>
              <w:t>High energy and equipment costs</w:t>
            </w:r>
          </w:p>
        </w:tc>
      </w:tr>
      <w:tr>
        <w:trPr>
          <w:cantSplit/>
        </w:trPr>
        <w:tc>
          <w:tcPr>
            <w:tcW w:type="dxa" w:w="4968"/>
            <w:vAlign w:val="center"/>
          </w:tcPr>
          <w:p>
            <w:pPr>
              <w:spacing w:after="0" w:line="240" w:lineRule="auto"/>
            </w:pPr>
            <w:r/>
            <w:r>
              <w:rPr>
                <w:rFonts w:ascii="Arial" w:hAnsi="Arial" w:eastAsia="Arial"/>
                <w:b w:val="0"/>
                <w:sz w:val="18"/>
              </w:rPr>
              <w:t>Friendly local customer service</w:t>
            </w:r>
          </w:p>
        </w:tc>
        <w:tc>
          <w:tcPr>
            <w:tcW w:type="dxa" w:w="4968"/>
            <w:vAlign w:val="center"/>
          </w:tcPr>
          <w:p>
            <w:pPr>
              <w:spacing w:after="0" w:line="240" w:lineRule="auto"/>
            </w:pPr>
            <w:r/>
            <w:r>
              <w:rPr>
                <w:rFonts w:ascii="Arial" w:hAnsi="Arial" w:eastAsia="Arial"/>
                <w:b w:val="0"/>
                <w:sz w:val="18"/>
              </w:rPr>
              <w:t>A limited menu during the opening period</w:t>
            </w:r>
          </w:p>
        </w:tc>
      </w:tr>
    </w:tbl>
    <w:p>
      <w:pPr>
        <w:spacing w:after="0"/>
      </w:pPr>
    </w:p>
    <w:tbl>
      <w:tblPr>
        <w:tblStyle w:val="TableGrid"/>
        <w:tblW w:type="auto" w:w="0"/>
        <w:jc w:val="center"/>
        <w:tblLayout w:type="autofit"/>
        <w:tblLook w:firstColumn="1" w:firstRow="1" w:lastColumn="0" w:lastRow="0" w:noHBand="0" w:noVBand="1" w:val="04A0"/>
      </w:tblPr>
      <w:tblGrid>
        <w:gridCol w:w="4513"/>
        <w:gridCol w:w="4513"/>
      </w:tblGrid>
      <w:tr>
        <w:trPr>
          <w:cantSplit/>
          <w:tblHeader w:val="true"/>
        </w:trPr>
        <w:tc>
          <w:tcPr>
            <w:tcW w:type="dxa" w:w="4968"/>
            <w:vAlign w:val="center"/>
            <w:shd w:fill="D9E2F3"/>
          </w:tcPr>
          <w:p>
            <w:pPr>
              <w:spacing w:after="0" w:line="240" w:lineRule="auto"/>
            </w:pPr>
            <w:r/>
            <w:r>
              <w:rPr>
                <w:rFonts w:ascii="Arial" w:hAnsi="Arial" w:eastAsia="Arial"/>
                <w:b/>
                <w:sz w:val="18"/>
              </w:rPr>
              <w:t>Opportunities</w:t>
            </w:r>
          </w:p>
        </w:tc>
        <w:tc>
          <w:tcPr>
            <w:tcW w:type="dxa" w:w="4968"/>
            <w:vAlign w:val="center"/>
            <w:shd w:fill="D9E2F3"/>
          </w:tcPr>
          <w:p>
            <w:pPr>
              <w:spacing w:after="0" w:line="240" w:lineRule="auto"/>
            </w:pPr>
            <w:r/>
            <w:r>
              <w:rPr>
                <w:rFonts w:ascii="Arial" w:hAnsi="Arial" w:eastAsia="Arial"/>
                <w:b/>
                <w:sz w:val="18"/>
              </w:rPr>
              <w:t>Threats</w:t>
            </w:r>
          </w:p>
        </w:tc>
      </w:tr>
      <w:tr>
        <w:trPr>
          <w:cantSplit/>
        </w:trPr>
        <w:tc>
          <w:tcPr>
            <w:tcW w:type="dxa" w:w="4968"/>
            <w:vAlign w:val="center"/>
          </w:tcPr>
          <w:p>
            <w:pPr>
              <w:spacing w:after="0" w:line="240" w:lineRule="auto"/>
            </w:pPr>
            <w:r/>
            <w:r>
              <w:rPr>
                <w:rFonts w:ascii="Arial" w:hAnsi="Arial" w:eastAsia="Arial"/>
                <w:b w:val="0"/>
                <w:sz w:val="18"/>
              </w:rPr>
              <w:t>Growing use of takeaway and delivery services</w:t>
            </w:r>
          </w:p>
        </w:tc>
        <w:tc>
          <w:tcPr>
            <w:tcW w:type="dxa" w:w="4968"/>
            <w:vAlign w:val="center"/>
          </w:tcPr>
          <w:p>
            <w:pPr>
              <w:spacing w:after="0" w:line="240" w:lineRule="auto"/>
            </w:pPr>
            <w:r/>
            <w:r>
              <w:rPr>
                <w:rFonts w:ascii="Arial" w:hAnsi="Arial" w:eastAsia="Arial"/>
                <w:b w:val="0"/>
                <w:sz w:val="18"/>
              </w:rPr>
              <w:t>Strong competition from local food businesses</w:t>
            </w:r>
          </w:p>
        </w:tc>
      </w:tr>
      <w:tr>
        <w:trPr>
          <w:cantSplit/>
        </w:trPr>
        <w:tc>
          <w:tcPr>
            <w:tcW w:type="dxa" w:w="4968"/>
            <w:vAlign w:val="center"/>
          </w:tcPr>
          <w:p>
            <w:pPr>
              <w:spacing w:after="0" w:line="240" w:lineRule="auto"/>
            </w:pPr>
            <w:r/>
            <w:r>
              <w:rPr>
                <w:rFonts w:ascii="Arial" w:hAnsi="Arial" w:eastAsia="Arial"/>
                <w:b w:val="0"/>
                <w:sz w:val="18"/>
              </w:rPr>
              <w:t>Family deals, lunch offers and loyalty rewards</w:t>
            </w:r>
          </w:p>
        </w:tc>
        <w:tc>
          <w:tcPr>
            <w:tcW w:type="dxa" w:w="4968"/>
            <w:vAlign w:val="center"/>
          </w:tcPr>
          <w:p>
            <w:pPr>
              <w:spacing w:after="0" w:line="240" w:lineRule="auto"/>
            </w:pPr>
            <w:r/>
            <w:r>
              <w:rPr>
                <w:rFonts w:ascii="Arial" w:hAnsi="Arial" w:eastAsia="Arial"/>
                <w:b w:val="0"/>
                <w:sz w:val="18"/>
              </w:rPr>
              <w:t>Rising ingredient, wage and utility costs</w:t>
            </w:r>
          </w:p>
        </w:tc>
      </w:tr>
      <w:tr>
        <w:trPr>
          <w:cantSplit/>
        </w:trPr>
        <w:tc>
          <w:tcPr>
            <w:tcW w:type="dxa" w:w="4968"/>
            <w:vAlign w:val="center"/>
          </w:tcPr>
          <w:p>
            <w:pPr>
              <w:spacing w:after="0" w:line="240" w:lineRule="auto"/>
            </w:pPr>
            <w:r/>
            <w:r>
              <w:rPr>
                <w:rFonts w:ascii="Arial" w:hAnsi="Arial" w:eastAsia="Arial"/>
                <w:b w:val="0"/>
                <w:sz w:val="18"/>
              </w:rPr>
              <w:t>Menu development and possible future expansion</w:t>
            </w:r>
          </w:p>
        </w:tc>
        <w:tc>
          <w:tcPr>
            <w:tcW w:type="dxa" w:w="4968"/>
            <w:vAlign w:val="center"/>
          </w:tcPr>
          <w:p>
            <w:pPr>
              <w:spacing w:after="0" w:line="240" w:lineRule="auto"/>
            </w:pPr>
            <w:r/>
            <w:r>
              <w:rPr>
                <w:rFonts w:ascii="Arial" w:hAnsi="Arial" w:eastAsia="Arial"/>
                <w:b w:val="0"/>
                <w:sz w:val="18"/>
              </w:rPr>
              <w:t>Changes in customer spending and food preferences</w:t>
            </w:r>
          </w:p>
        </w:tc>
      </w:tr>
    </w:tbl>
    <w:p>
      <w:pPr>
        <w:spacing w:after="0"/>
      </w:pPr>
    </w:p>
    <w:p>
      <w:pPr>
        <w:pStyle w:val="Heading2"/>
        <w:keepNext/>
        <w:spacing w:before="160" w:after="100"/>
      </w:pPr>
      <w:r>
        <w:t>Marketing Mix (4Ps)</w:t>
      </w:r>
    </w:p>
    <w:p>
      <w:pPr>
        <w:spacing w:after="100" w:before="0" w:line="259" w:lineRule="auto"/>
        <w:jc w:val="both"/>
      </w:pPr>
      <w:r>
        <w:rPr>
          <w:rFonts w:ascii="Arial" w:hAnsi="Arial" w:eastAsia="Arial"/>
          <w:b/>
          <w:sz w:val="21"/>
        </w:rPr>
        <w:t xml:space="preserve">Product: </w:t>
      </w:r>
      <w:r>
        <w:rPr>
          <w:rFonts w:ascii="Arial" w:hAnsi="Arial" w:eastAsia="Arial"/>
          <w:sz w:val="21"/>
        </w:rPr>
        <w:t>Fish and chips will be the main product, supported by burgers, sausages, pies, chicken, drinks and sides. Consistent portions and packaging will support the brand.</w:t>
      </w:r>
    </w:p>
    <w:p>
      <w:pPr>
        <w:spacing w:after="100" w:before="0" w:line="259" w:lineRule="auto"/>
        <w:jc w:val="both"/>
      </w:pPr>
      <w:r>
        <w:rPr>
          <w:rFonts w:ascii="Arial" w:hAnsi="Arial" w:eastAsia="Arial"/>
          <w:b/>
          <w:sz w:val="21"/>
        </w:rPr>
        <w:t xml:space="preserve">Price: </w:t>
      </w:r>
      <w:r>
        <w:rPr>
          <w:rFonts w:ascii="Arial" w:hAnsi="Arial" w:eastAsia="Arial"/>
          <w:sz w:val="21"/>
        </w:rPr>
        <w:t>Prices must cover ingredients, wages, energy and delivery fees. Meal deals and lunchtime offers will provide value without constant discounts.</w:t>
      </w:r>
    </w:p>
    <w:p>
      <w:pPr>
        <w:spacing w:after="100" w:before="0" w:line="259" w:lineRule="auto"/>
        <w:jc w:val="both"/>
      </w:pPr>
      <w:r>
        <w:rPr>
          <w:rFonts w:ascii="Arial" w:hAnsi="Arial" w:eastAsia="Arial"/>
          <w:b/>
          <w:sz w:val="21"/>
        </w:rPr>
        <w:t xml:space="preserve">Place: </w:t>
      </w:r>
      <w:r>
        <w:rPr>
          <w:rFonts w:ascii="Arial" w:hAnsi="Arial" w:eastAsia="Arial"/>
          <w:sz w:val="21"/>
        </w:rPr>
        <w:t>The shop should be accessible, near homes or workplaces and suitable for collection. Takeaway, dine-in and delivery will give customers choice.</w:t>
      </w:r>
    </w:p>
    <w:p>
      <w:pPr>
        <w:spacing w:after="100" w:before="0" w:line="259" w:lineRule="auto"/>
        <w:jc w:val="both"/>
      </w:pPr>
      <w:r>
        <w:rPr>
          <w:rFonts w:ascii="Arial" w:hAnsi="Arial" w:eastAsia="Arial"/>
          <w:b/>
          <w:sz w:val="21"/>
        </w:rPr>
        <w:t xml:space="preserve">Promotion: </w:t>
      </w:r>
      <w:r>
        <w:rPr>
          <w:rFonts w:ascii="Arial" w:hAnsi="Arial" w:eastAsia="Arial"/>
          <w:sz w:val="21"/>
        </w:rPr>
        <w:t>CWFC will use social media, leaflets, opening offers and loyalty rewards, mainly on quieter days.</w:t>
      </w:r>
    </w:p>
    <w:p>
      <w:pPr>
        <w:pStyle w:val="Heading1"/>
        <w:keepNext/>
        <w:pageBreakBefore/>
        <w:spacing w:before="0" w:after="100"/>
      </w:pPr>
      <w:r>
        <w:t>Management Team</w:t>
      </w:r>
    </w:p>
    <w:p>
      <w:pPr>
        <w:spacing w:after="120" w:before="0" w:line="264" w:lineRule="auto"/>
        <w:jc w:val="both"/>
      </w:pPr>
      <w:r>
        <w:rPr>
          <w:rFonts w:ascii="Arial" w:hAnsi="Arial" w:eastAsia="Arial"/>
          <w:sz w:val="21"/>
        </w:rPr>
        <w:t>The owner/manager will oversee operations, finances, suppliers, staff and complaints. Kitchen staff will prepare food safely. Counter staff will take orders, handle payments and organise collections. Cleaning will be shared or covered by a part-time worker.</w:t>
      </w:r>
    </w:p>
    <w:p>
      <w:pPr>
        <w:pStyle w:val="Heading2"/>
        <w:keepNext/>
        <w:spacing w:before="160" w:after="100"/>
      </w:pPr>
      <w:r>
        <w:t>Management Team and Their Background</w:t>
      </w:r>
    </w:p>
    <w:p>
      <w:pPr>
        <w:spacing w:after="120" w:before="0" w:line="264" w:lineRule="auto"/>
        <w:jc w:val="both"/>
      </w:pPr>
      <w:r>
        <w:rPr>
          <w:rFonts w:ascii="Arial" w:hAnsi="Arial" w:eastAsia="Arial"/>
          <w:sz w:val="21"/>
        </w:rPr>
        <w:t>The owner will use customer service, organisation and supervision experience. Kitchen staff need cooking experience and hygiene training. Counter staff need communication, numeracy and till confidence. New employees will receive induction and supervised training.</w:t>
      </w:r>
    </w:p>
    <w:p>
      <w:pPr>
        <w:pStyle w:val="Heading2"/>
        <w:keepNext/>
        <w:spacing w:before="160" w:after="100"/>
      </w:pPr>
      <w:r>
        <w:t>Organisational Chart</w:t>
      </w:r>
    </w:p>
    <w:p>
      <w:pPr>
        <w:spacing w:after="20"/>
        <w:jc w:val="center"/>
      </w:pPr>
      <w:r>
        <w:rPr>
          <w:rFonts w:ascii="Arial" w:hAnsi="Arial" w:eastAsia="Arial"/>
          <w:b/>
          <w:sz w:val="21"/>
        </w:rPr>
        <w:t>Owner / Manager</w:t>
      </w:r>
    </w:p>
    <w:p>
      <w:pPr>
        <w:spacing w:after="20"/>
        <w:jc w:val="center"/>
      </w:pPr>
      <w:r>
        <w:rPr>
          <w:rFonts w:ascii="Arial" w:hAnsi="Arial" w:eastAsia="Arial"/>
          <w:b w:val="0"/>
          <w:sz w:val="24"/>
        </w:rPr>
        <w:t>↓</w:t>
      </w:r>
    </w:p>
    <w:p>
      <w:pPr>
        <w:spacing w:after="20"/>
        <w:jc w:val="center"/>
      </w:pPr>
      <w:r>
        <w:rPr>
          <w:rFonts w:ascii="Arial" w:hAnsi="Arial" w:eastAsia="Arial"/>
          <w:b/>
          <w:sz w:val="21"/>
        </w:rPr>
        <w:t>Kitchen Staff</w:t>
      </w:r>
    </w:p>
    <w:p>
      <w:pPr>
        <w:spacing w:after="20"/>
        <w:jc w:val="center"/>
      </w:pPr>
      <w:r>
        <w:rPr>
          <w:rFonts w:ascii="Arial" w:hAnsi="Arial" w:eastAsia="Arial"/>
          <w:b w:val="0"/>
          <w:sz w:val="24"/>
        </w:rPr>
        <w:t>↓</w:t>
      </w:r>
    </w:p>
    <w:p>
      <w:pPr>
        <w:spacing w:after="20"/>
        <w:jc w:val="center"/>
      </w:pPr>
      <w:r>
        <w:rPr>
          <w:rFonts w:ascii="Arial" w:hAnsi="Arial" w:eastAsia="Arial"/>
          <w:b/>
          <w:sz w:val="21"/>
        </w:rPr>
        <w:t>Front Counter Staff</w:t>
      </w:r>
    </w:p>
    <w:p>
      <w:pPr>
        <w:spacing w:after="20"/>
        <w:jc w:val="center"/>
      </w:pPr>
      <w:r>
        <w:rPr>
          <w:rFonts w:ascii="Arial" w:hAnsi="Arial" w:eastAsia="Arial"/>
          <w:b w:val="0"/>
          <w:sz w:val="24"/>
        </w:rPr>
        <w:t>↓</w:t>
      </w:r>
    </w:p>
    <w:p>
      <w:pPr>
        <w:spacing w:after="20"/>
        <w:jc w:val="center"/>
      </w:pPr>
      <w:r>
        <w:rPr>
          <w:rFonts w:ascii="Arial" w:hAnsi="Arial" w:eastAsia="Arial"/>
          <w:b/>
          <w:sz w:val="21"/>
        </w:rPr>
        <w:t>Cleaning / Support Staff</w:t>
      </w:r>
    </w:p>
    <w:p>
      <w:pPr>
        <w:pStyle w:val="Heading2"/>
        <w:keepNext/>
        <w:spacing w:before="160" w:after="100"/>
      </w:pPr>
      <w:r>
        <w:t>Key Milestone</w:t>
      </w:r>
    </w:p>
    <w:p>
      <w:pPr>
        <w:pStyle w:val="CWFCBullet"/>
        <w:spacing w:after="40" w:before="0" w:line="252" w:lineRule="auto"/>
      </w:pPr>
      <w:r>
        <w:rPr>
          <w:rFonts w:ascii="Arial" w:hAnsi="Arial" w:eastAsia="Arial"/>
          <w:sz w:val="21"/>
        </w:rPr>
        <w:t xml:space="preserve">• </w:t>
      </w:r>
      <w:r>
        <w:rPr>
          <w:rFonts w:ascii="Arial" w:hAnsi="Arial" w:eastAsia="Arial"/>
          <w:b/>
          <w:sz w:val="21"/>
        </w:rPr>
        <w:t>Months 1-3:</w:t>
      </w:r>
      <w:r>
        <w:rPr>
          <w:rFonts w:ascii="Arial" w:hAnsi="Arial" w:eastAsia="Arial"/>
          <w:sz w:val="21"/>
        </w:rPr>
        <w:t xml:space="preserve"> find suitable premises, prepare the budget, register the business and apply for required licences.</w:t>
      </w:r>
    </w:p>
    <w:p>
      <w:pPr>
        <w:pStyle w:val="CWFCBullet"/>
        <w:spacing w:after="40" w:before="0" w:line="252" w:lineRule="auto"/>
      </w:pPr>
      <w:r>
        <w:rPr>
          <w:rFonts w:ascii="Arial" w:hAnsi="Arial" w:eastAsia="Arial"/>
          <w:sz w:val="21"/>
        </w:rPr>
        <w:t xml:space="preserve">• </w:t>
      </w:r>
      <w:r>
        <w:rPr>
          <w:rFonts w:ascii="Arial" w:hAnsi="Arial" w:eastAsia="Arial"/>
          <w:b/>
          <w:sz w:val="21"/>
        </w:rPr>
        <w:t>Months 4-6:</w:t>
      </w:r>
      <w:r>
        <w:rPr>
          <w:rFonts w:ascii="Arial" w:hAnsi="Arial" w:eastAsia="Arial"/>
          <w:sz w:val="21"/>
        </w:rPr>
        <w:t xml:space="preserve"> purchase equipment, agree supplier accounts, recruit staff, test the menu and open the shop.</w:t>
      </w:r>
    </w:p>
    <w:p>
      <w:pPr>
        <w:pStyle w:val="CWFCBullet"/>
        <w:spacing w:after="40" w:before="0" w:line="252" w:lineRule="auto"/>
      </w:pPr>
      <w:r>
        <w:rPr>
          <w:rFonts w:ascii="Arial" w:hAnsi="Arial" w:eastAsia="Arial"/>
          <w:sz w:val="21"/>
        </w:rPr>
        <w:t xml:space="preserve">• </w:t>
      </w:r>
      <w:r>
        <w:rPr>
          <w:rFonts w:ascii="Arial" w:hAnsi="Arial" w:eastAsia="Arial"/>
          <w:b/>
          <w:sz w:val="21"/>
        </w:rPr>
        <w:t>Months 6-12:</w:t>
      </w:r>
      <w:r>
        <w:rPr>
          <w:rFonts w:ascii="Arial" w:hAnsi="Arial" w:eastAsia="Arial"/>
          <w:sz w:val="21"/>
        </w:rPr>
        <w:t xml:space="preserve"> build repeat custom, review costs, improve online promotion and work towards profit.</w:t>
      </w:r>
    </w:p>
    <w:p>
      <w:pPr>
        <w:pStyle w:val="CWFCBullet"/>
        <w:spacing w:after="40" w:before="0" w:line="252" w:lineRule="auto"/>
      </w:pPr>
      <w:r>
        <w:rPr>
          <w:rFonts w:ascii="Arial" w:hAnsi="Arial" w:eastAsia="Arial"/>
          <w:sz w:val="21"/>
        </w:rPr>
        <w:t xml:space="preserve">• </w:t>
      </w:r>
      <w:r>
        <w:rPr>
          <w:rFonts w:ascii="Arial" w:hAnsi="Arial" w:eastAsia="Arial"/>
          <w:b/>
          <w:sz w:val="21"/>
        </w:rPr>
        <w:t>Year 2 onwards:</w:t>
      </w:r>
      <w:r>
        <w:rPr>
          <w:rFonts w:ascii="Arial" w:hAnsi="Arial" w:eastAsia="Arial"/>
          <w:sz w:val="21"/>
        </w:rPr>
        <w:t xml:space="preserve"> develop the menu, improve delivery and consider expansion.</w:t>
      </w:r>
    </w:p>
    <w:p>
      <w:pPr>
        <w:pStyle w:val="Heading1"/>
        <w:keepNext/>
        <w:pageBreakBefore/>
        <w:spacing w:before="0" w:after="100"/>
      </w:pPr>
      <w:r>
        <w:t>Financial Plan (One Year)</w:t>
      </w:r>
    </w:p>
    <w:p>
      <w:pPr>
        <w:spacing w:after="120" w:before="0" w:line="264" w:lineRule="auto"/>
        <w:jc w:val="both"/>
      </w:pPr>
      <w:r>
        <w:rPr>
          <w:rFonts w:ascii="Arial" w:hAnsi="Arial" w:eastAsia="Arial"/>
          <w:sz w:val="21"/>
        </w:rPr>
        <w:t>The first-year plan covers start-up and running costs. Start-up spending includes the rent deposit, shop fitting, fryers, extraction, refrigeration, tills, licences, stock and advertising. Monthly expenses include rent, wages, food, packaging, utilities, insurance and delivery charges. Sales and spending will be checked weekly.</w:t>
      </w:r>
    </w:p>
    <w:p>
      <w:pPr>
        <w:spacing w:after="100" w:before="0" w:line="259" w:lineRule="auto"/>
        <w:jc w:val="both"/>
      </w:pPr>
      <w:r>
        <w:rPr>
          <w:rFonts w:ascii="Arial" w:hAnsi="Arial" w:eastAsia="Arial"/>
          <w:b/>
          <w:sz w:val="21"/>
        </w:rPr>
        <w:t xml:space="preserve">Start-up Costs: </w:t>
      </w:r>
      <w:r>
        <w:rPr>
          <w:rFonts w:ascii="Arial" w:hAnsi="Arial" w:eastAsia="Arial"/>
          <w:sz w:val="21"/>
        </w:rPr>
        <w:t>Shop rent and deposit; kitchen equipment; licences and permits; initial food stock; marketing and advertising.</w:t>
      </w:r>
    </w:p>
    <w:p>
      <w:pPr>
        <w:spacing w:after="100" w:before="0" w:line="259" w:lineRule="auto"/>
        <w:jc w:val="both"/>
      </w:pPr>
      <w:r>
        <w:rPr>
          <w:rFonts w:ascii="Arial" w:hAnsi="Arial" w:eastAsia="Arial"/>
          <w:b/>
          <w:sz w:val="21"/>
        </w:rPr>
        <w:t xml:space="preserve">Monthly Expenses: </w:t>
      </w:r>
      <w:r>
        <w:rPr>
          <w:rFonts w:ascii="Arial" w:hAnsi="Arial" w:eastAsia="Arial"/>
          <w:sz w:val="21"/>
        </w:rPr>
        <w:t>Rent; staff wages; food supplies; electricity and water bills; insurance.</w:t>
      </w:r>
    </w:p>
    <w:p>
      <w:pPr>
        <w:spacing w:after="100" w:before="0" w:line="259" w:lineRule="auto"/>
        <w:jc w:val="both"/>
      </w:pPr>
      <w:r>
        <w:rPr>
          <w:rFonts w:ascii="Arial" w:hAnsi="Arial" w:eastAsia="Arial"/>
          <w:b/>
          <w:sz w:val="21"/>
        </w:rPr>
        <w:t xml:space="preserve">Income: </w:t>
      </w:r>
      <w:r>
        <w:rPr>
          <w:rFonts w:ascii="Arial" w:hAnsi="Arial" w:eastAsia="Arial"/>
          <w:sz w:val="21"/>
        </w:rPr>
        <w:t>Sales from fish and chips, drinks and other menu items, including takeaway and delivery orders.</w:t>
      </w:r>
    </w:p>
    <w:p>
      <w:pPr>
        <w:spacing w:after="100" w:before="0" w:line="259" w:lineRule="auto"/>
        <w:jc w:val="both"/>
      </w:pPr>
      <w:r>
        <w:rPr>
          <w:rFonts w:ascii="Arial" w:hAnsi="Arial" w:eastAsia="Arial"/>
          <w:b/>
          <w:sz w:val="21"/>
        </w:rPr>
        <w:t xml:space="preserve">Goal: </w:t>
      </w:r>
      <w:r>
        <w:rPr>
          <w:rFonts w:ascii="Arial" w:hAnsi="Arial" w:eastAsia="Arial"/>
          <w:sz w:val="21"/>
        </w:rPr>
        <w:t>The business aims to cover costs, make a profit and grow its customer base within the first year.</w:t>
      </w:r>
    </w:p>
    <w:p>
      <w:pPr>
        <w:pStyle w:val="Heading2"/>
        <w:keepNext/>
        <w:spacing w:before="160" w:after="100"/>
      </w:pPr>
      <w:r>
        <w:t>Sources of Finance</w:t>
      </w:r>
    </w:p>
    <w:p>
      <w:pPr>
        <w:pStyle w:val="CWFCBullet"/>
        <w:spacing w:after="40" w:before="0" w:line="252" w:lineRule="auto"/>
      </w:pPr>
      <w:r>
        <w:rPr>
          <w:rFonts w:ascii="Arial" w:hAnsi="Arial" w:eastAsia="Arial"/>
          <w:sz w:val="21"/>
        </w:rPr>
        <w:t xml:space="preserve">• </w:t>
      </w:r>
      <w:r>
        <w:rPr>
          <w:rFonts w:ascii="Arial" w:hAnsi="Arial" w:eastAsia="Arial"/>
          <w:sz w:val="21"/>
        </w:rPr>
        <w:t>Personal savings invested by the owner.</w:t>
      </w:r>
    </w:p>
    <w:p>
      <w:pPr>
        <w:pStyle w:val="CWFCBullet"/>
        <w:spacing w:after="40" w:before="0" w:line="252" w:lineRule="auto"/>
      </w:pPr>
      <w:r>
        <w:rPr>
          <w:rFonts w:ascii="Arial" w:hAnsi="Arial" w:eastAsia="Arial"/>
          <w:sz w:val="21"/>
        </w:rPr>
        <w:t xml:space="preserve">• </w:t>
      </w:r>
      <w:r>
        <w:rPr>
          <w:rFonts w:ascii="Arial" w:hAnsi="Arial" w:eastAsia="Arial"/>
          <w:sz w:val="21"/>
        </w:rPr>
        <w:t>A bank or start-up loan for equipment, rent and setup costs.</w:t>
      </w:r>
    </w:p>
    <w:p>
      <w:pPr>
        <w:pStyle w:val="CWFCBullet"/>
        <w:spacing w:after="40" w:before="0" w:line="252" w:lineRule="auto"/>
      </w:pPr>
      <w:r>
        <w:rPr>
          <w:rFonts w:ascii="Arial" w:hAnsi="Arial" w:eastAsia="Arial"/>
          <w:sz w:val="21"/>
        </w:rPr>
        <w:t xml:space="preserve">• </w:t>
      </w:r>
      <w:r>
        <w:rPr>
          <w:rFonts w:ascii="Arial" w:hAnsi="Arial" w:eastAsia="Arial"/>
          <w:sz w:val="21"/>
        </w:rPr>
        <w:t>Support from family or friends under a clear written agreement.</w:t>
      </w:r>
    </w:p>
    <w:p>
      <w:pPr>
        <w:pStyle w:val="CWFCBullet"/>
        <w:spacing w:after="40" w:before="0" w:line="252" w:lineRule="auto"/>
      </w:pPr>
      <w:r>
        <w:rPr>
          <w:rFonts w:ascii="Arial" w:hAnsi="Arial" w:eastAsia="Arial"/>
          <w:sz w:val="21"/>
        </w:rPr>
        <w:t xml:space="preserve">• </w:t>
      </w:r>
      <w:r>
        <w:rPr>
          <w:rFonts w:ascii="Arial" w:hAnsi="Arial" w:eastAsia="Arial"/>
          <w:sz w:val="21"/>
        </w:rPr>
        <w:t>Business grants or local enterprise support where the business is eligible.</w:t>
      </w:r>
    </w:p>
    <w:p>
      <w:pPr>
        <w:pStyle w:val="Heading2"/>
        <w:keepNext/>
        <w:spacing w:before="160" w:after="100"/>
      </w:pPr>
      <w:r>
        <w:t>Cash Flow Forecast</w:t>
      </w:r>
    </w:p>
    <w:tbl>
      <w:tblPr>
        <w:tblStyle w:val="TableGrid"/>
        <w:tblW w:type="auto" w:w="0"/>
        <w:jc w:val="center"/>
        <w:tblLayout w:type="autofit"/>
        <w:tblLook w:firstColumn="1" w:firstRow="1" w:lastColumn="0" w:lastRow="0" w:noHBand="0" w:noVBand="1" w:val="04A0"/>
      </w:tblPr>
      <w:tblGrid>
        <w:gridCol w:w="2256"/>
        <w:gridCol w:w="2256"/>
        <w:gridCol w:w="2256"/>
        <w:gridCol w:w="2256"/>
      </w:tblGrid>
      <w:tr>
        <w:trPr>
          <w:cantSplit/>
          <w:tblHeader w:val="true"/>
        </w:trPr>
        <w:tc>
          <w:tcPr>
            <w:tcW w:type="dxa" w:w="1656"/>
            <w:vAlign w:val="center"/>
            <w:shd w:fill="D9E2F3"/>
          </w:tcPr>
          <w:p>
            <w:pPr>
              <w:spacing w:after="0" w:line="240" w:lineRule="auto"/>
            </w:pPr>
            <w:r/>
            <w:r>
              <w:rPr>
                <w:rFonts w:ascii="Arial" w:hAnsi="Arial" w:eastAsia="Arial"/>
                <w:b/>
                <w:sz w:val="18"/>
              </w:rPr>
              <w:t>Month</w:t>
            </w:r>
          </w:p>
        </w:tc>
        <w:tc>
          <w:tcPr>
            <w:tcW w:type="dxa" w:w="2592"/>
            <w:vAlign w:val="center"/>
            <w:shd w:fill="D9E2F3"/>
          </w:tcPr>
          <w:p>
            <w:pPr>
              <w:spacing w:after="0" w:line="240" w:lineRule="auto"/>
            </w:pPr>
            <w:r/>
            <w:r>
              <w:rPr>
                <w:rFonts w:ascii="Arial" w:hAnsi="Arial" w:eastAsia="Arial"/>
                <w:b/>
                <w:sz w:val="18"/>
              </w:rPr>
              <w:t>Money In (Sales)</w:t>
            </w:r>
          </w:p>
        </w:tc>
        <w:tc>
          <w:tcPr>
            <w:tcW w:type="dxa" w:w="2592"/>
            <w:vAlign w:val="center"/>
            <w:shd w:fill="D9E2F3"/>
          </w:tcPr>
          <w:p>
            <w:pPr>
              <w:spacing w:after="0" w:line="240" w:lineRule="auto"/>
            </w:pPr>
            <w:r/>
            <w:r>
              <w:rPr>
                <w:rFonts w:ascii="Arial" w:hAnsi="Arial" w:eastAsia="Arial"/>
                <w:b/>
                <w:sz w:val="18"/>
              </w:rPr>
              <w:t>Money Out (Costs)</w:t>
            </w:r>
          </w:p>
        </w:tc>
        <w:tc>
          <w:tcPr>
            <w:tcW w:type="dxa" w:w="2448"/>
            <w:vAlign w:val="center"/>
            <w:shd w:fill="D9E2F3"/>
          </w:tcPr>
          <w:p>
            <w:pPr>
              <w:spacing w:after="0" w:line="240" w:lineRule="auto"/>
            </w:pPr>
            <w:r/>
            <w:r>
              <w:rPr>
                <w:rFonts w:ascii="Arial" w:hAnsi="Arial" w:eastAsia="Arial"/>
                <w:b/>
                <w:sz w:val="18"/>
              </w:rPr>
              <w:t>Cash Flow</w:t>
            </w:r>
          </w:p>
        </w:tc>
      </w:tr>
      <w:tr>
        <w:trPr>
          <w:cantSplit/>
        </w:trPr>
        <w:tc>
          <w:tcPr>
            <w:tcW w:type="dxa" w:w="1656"/>
            <w:vAlign w:val="center"/>
          </w:tcPr>
          <w:p>
            <w:pPr>
              <w:spacing w:after="0" w:line="240" w:lineRule="auto"/>
            </w:pPr>
            <w:r/>
            <w:r>
              <w:rPr>
                <w:rFonts w:ascii="Arial" w:hAnsi="Arial" w:eastAsia="Arial"/>
                <w:b w:val="0"/>
                <w:sz w:val="18"/>
              </w:rPr>
              <w:t>Month 1</w:t>
            </w:r>
          </w:p>
        </w:tc>
        <w:tc>
          <w:tcPr>
            <w:tcW w:type="dxa" w:w="2592"/>
            <w:vAlign w:val="center"/>
          </w:tcPr>
          <w:p>
            <w:pPr>
              <w:spacing w:after="0" w:line="240" w:lineRule="auto"/>
            </w:pPr>
            <w:r/>
            <w:r>
              <w:rPr>
                <w:rFonts w:ascii="Arial" w:hAnsi="Arial" w:eastAsia="Arial"/>
                <w:b w:val="0"/>
                <w:sz w:val="18"/>
              </w:rPr>
              <w:t>£5,000</w:t>
            </w:r>
          </w:p>
        </w:tc>
        <w:tc>
          <w:tcPr>
            <w:tcW w:type="dxa" w:w="2592"/>
            <w:vAlign w:val="center"/>
          </w:tcPr>
          <w:p>
            <w:pPr>
              <w:spacing w:after="0" w:line="240" w:lineRule="auto"/>
            </w:pPr>
            <w:r/>
            <w:r>
              <w:rPr>
                <w:rFonts w:ascii="Arial" w:hAnsi="Arial" w:eastAsia="Arial"/>
                <w:b w:val="0"/>
                <w:sz w:val="18"/>
              </w:rPr>
              <w:t>£4,500</w:t>
            </w:r>
          </w:p>
        </w:tc>
        <w:tc>
          <w:tcPr>
            <w:tcW w:type="dxa" w:w="2448"/>
            <w:vAlign w:val="center"/>
          </w:tcPr>
          <w:p>
            <w:pPr>
              <w:spacing w:after="0" w:line="240" w:lineRule="auto"/>
            </w:pPr>
            <w:r/>
            <w:r>
              <w:rPr>
                <w:rFonts w:ascii="Arial" w:hAnsi="Arial" w:eastAsia="Arial"/>
                <w:b w:val="0"/>
                <w:sz w:val="18"/>
              </w:rPr>
              <w:t>£500</w:t>
            </w:r>
          </w:p>
        </w:tc>
      </w:tr>
      <w:tr>
        <w:trPr>
          <w:cantSplit/>
        </w:trPr>
        <w:tc>
          <w:tcPr>
            <w:tcW w:type="dxa" w:w="1656"/>
            <w:vAlign w:val="center"/>
          </w:tcPr>
          <w:p>
            <w:pPr>
              <w:spacing w:after="0" w:line="240" w:lineRule="auto"/>
            </w:pPr>
            <w:r/>
            <w:r>
              <w:rPr>
                <w:rFonts w:ascii="Arial" w:hAnsi="Arial" w:eastAsia="Arial"/>
                <w:b w:val="0"/>
                <w:sz w:val="18"/>
              </w:rPr>
              <w:t>Month 2</w:t>
            </w:r>
          </w:p>
        </w:tc>
        <w:tc>
          <w:tcPr>
            <w:tcW w:type="dxa" w:w="2592"/>
            <w:vAlign w:val="center"/>
          </w:tcPr>
          <w:p>
            <w:pPr>
              <w:spacing w:after="0" w:line="240" w:lineRule="auto"/>
            </w:pPr>
            <w:r/>
            <w:r>
              <w:rPr>
                <w:rFonts w:ascii="Arial" w:hAnsi="Arial" w:eastAsia="Arial"/>
                <w:b w:val="0"/>
                <w:sz w:val="18"/>
              </w:rPr>
              <w:t>£6,000</w:t>
            </w:r>
          </w:p>
        </w:tc>
        <w:tc>
          <w:tcPr>
            <w:tcW w:type="dxa" w:w="2592"/>
            <w:vAlign w:val="center"/>
          </w:tcPr>
          <w:p>
            <w:pPr>
              <w:spacing w:after="0" w:line="240" w:lineRule="auto"/>
            </w:pPr>
            <w:r/>
            <w:r>
              <w:rPr>
                <w:rFonts w:ascii="Arial" w:hAnsi="Arial" w:eastAsia="Arial"/>
                <w:b w:val="0"/>
                <w:sz w:val="18"/>
              </w:rPr>
              <w:t>£4,800</w:t>
            </w:r>
          </w:p>
        </w:tc>
        <w:tc>
          <w:tcPr>
            <w:tcW w:type="dxa" w:w="2448"/>
            <w:vAlign w:val="center"/>
          </w:tcPr>
          <w:p>
            <w:pPr>
              <w:spacing w:after="0" w:line="240" w:lineRule="auto"/>
            </w:pPr>
            <w:r/>
            <w:r>
              <w:rPr>
                <w:rFonts w:ascii="Arial" w:hAnsi="Arial" w:eastAsia="Arial"/>
                <w:b w:val="0"/>
                <w:sz w:val="18"/>
              </w:rPr>
              <w:t>£1,200</w:t>
            </w:r>
          </w:p>
        </w:tc>
      </w:tr>
      <w:tr>
        <w:trPr>
          <w:cantSplit/>
        </w:trPr>
        <w:tc>
          <w:tcPr>
            <w:tcW w:type="dxa" w:w="1656"/>
            <w:vAlign w:val="center"/>
          </w:tcPr>
          <w:p>
            <w:pPr>
              <w:spacing w:after="0" w:line="240" w:lineRule="auto"/>
            </w:pPr>
            <w:r/>
            <w:r>
              <w:rPr>
                <w:rFonts w:ascii="Arial" w:hAnsi="Arial" w:eastAsia="Arial"/>
                <w:b w:val="0"/>
                <w:sz w:val="18"/>
              </w:rPr>
              <w:t>Month 3</w:t>
            </w:r>
          </w:p>
        </w:tc>
        <w:tc>
          <w:tcPr>
            <w:tcW w:type="dxa" w:w="2592"/>
            <w:vAlign w:val="center"/>
          </w:tcPr>
          <w:p>
            <w:pPr>
              <w:spacing w:after="0" w:line="240" w:lineRule="auto"/>
            </w:pPr>
            <w:r/>
            <w:r>
              <w:rPr>
                <w:rFonts w:ascii="Arial" w:hAnsi="Arial" w:eastAsia="Arial"/>
                <w:b w:val="0"/>
                <w:sz w:val="18"/>
              </w:rPr>
              <w:t>£7,000</w:t>
            </w:r>
          </w:p>
        </w:tc>
        <w:tc>
          <w:tcPr>
            <w:tcW w:type="dxa" w:w="2592"/>
            <w:vAlign w:val="center"/>
          </w:tcPr>
          <w:p>
            <w:pPr>
              <w:spacing w:after="0" w:line="240" w:lineRule="auto"/>
            </w:pPr>
            <w:r/>
            <w:r>
              <w:rPr>
                <w:rFonts w:ascii="Arial" w:hAnsi="Arial" w:eastAsia="Arial"/>
                <w:b w:val="0"/>
                <w:sz w:val="18"/>
              </w:rPr>
              <w:t>£5,000</w:t>
            </w:r>
          </w:p>
        </w:tc>
        <w:tc>
          <w:tcPr>
            <w:tcW w:type="dxa" w:w="2448"/>
            <w:vAlign w:val="center"/>
          </w:tcPr>
          <w:p>
            <w:pPr>
              <w:spacing w:after="0" w:line="240" w:lineRule="auto"/>
            </w:pPr>
            <w:r/>
            <w:r>
              <w:rPr>
                <w:rFonts w:ascii="Arial" w:hAnsi="Arial" w:eastAsia="Arial"/>
                <w:b w:val="0"/>
                <w:sz w:val="18"/>
              </w:rPr>
              <w:t>£2,000</w:t>
            </w:r>
          </w:p>
        </w:tc>
      </w:tr>
      <w:tr>
        <w:trPr>
          <w:cantSplit/>
        </w:trPr>
        <w:tc>
          <w:tcPr>
            <w:tcW w:type="dxa" w:w="1656"/>
            <w:vAlign w:val="center"/>
          </w:tcPr>
          <w:p>
            <w:pPr>
              <w:spacing w:after="0" w:line="240" w:lineRule="auto"/>
            </w:pPr>
            <w:r/>
            <w:r>
              <w:rPr>
                <w:rFonts w:ascii="Arial" w:hAnsi="Arial" w:eastAsia="Arial"/>
                <w:b w:val="0"/>
                <w:sz w:val="18"/>
              </w:rPr>
              <w:t>Months 4-12</w:t>
            </w:r>
          </w:p>
        </w:tc>
        <w:tc>
          <w:tcPr>
            <w:tcW w:type="dxa" w:w="2592"/>
            <w:vAlign w:val="center"/>
          </w:tcPr>
          <w:p>
            <w:pPr>
              <w:spacing w:after="0" w:line="240" w:lineRule="auto"/>
            </w:pPr>
            <w:r/>
            <w:r>
              <w:rPr>
                <w:rFonts w:ascii="Arial" w:hAnsi="Arial" w:eastAsia="Arial"/>
                <w:b w:val="0"/>
                <w:sz w:val="18"/>
              </w:rPr>
              <w:t>Increase as customers grow</w:t>
            </w:r>
          </w:p>
        </w:tc>
        <w:tc>
          <w:tcPr>
            <w:tcW w:type="dxa" w:w="2592"/>
            <w:vAlign w:val="center"/>
          </w:tcPr>
          <w:p>
            <w:pPr>
              <w:spacing w:after="0" w:line="240" w:lineRule="auto"/>
            </w:pPr>
            <w:r/>
            <w:r>
              <w:rPr>
                <w:rFonts w:ascii="Arial" w:hAnsi="Arial" w:eastAsia="Arial"/>
                <w:b w:val="0"/>
                <w:sz w:val="18"/>
              </w:rPr>
              <w:t>Regular expenses</w:t>
            </w:r>
          </w:p>
        </w:tc>
        <w:tc>
          <w:tcPr>
            <w:tcW w:type="dxa" w:w="2448"/>
            <w:vAlign w:val="center"/>
          </w:tcPr>
          <w:p>
            <w:pPr>
              <w:spacing w:after="0" w:line="240" w:lineRule="auto"/>
            </w:pPr>
            <w:r/>
            <w:r>
              <w:rPr>
                <w:rFonts w:ascii="Arial" w:hAnsi="Arial" w:eastAsia="Arial"/>
                <w:b w:val="0"/>
                <w:sz w:val="18"/>
              </w:rPr>
              <w:t>Positive cash flow</w:t>
            </w:r>
          </w:p>
        </w:tc>
      </w:tr>
    </w:tbl>
    <w:p>
      <w:pPr>
        <w:spacing w:after="0"/>
      </w:pPr>
    </w:p>
    <w:p>
      <w:pPr>
        <w:spacing w:after="100" w:before="0" w:line="259" w:lineRule="auto"/>
        <w:jc w:val="both"/>
      </w:pPr>
      <w:r>
        <w:rPr>
          <w:rFonts w:ascii="Arial" w:hAnsi="Arial" w:eastAsia="Arial"/>
          <w:b/>
          <w:sz w:val="21"/>
        </w:rPr>
        <w:t xml:space="preserve">Summary: </w:t>
      </w:r>
      <w:r>
        <w:rPr>
          <w:rFonts w:ascii="Arial" w:hAnsi="Arial" w:eastAsia="Arial"/>
          <w:sz w:val="21"/>
        </w:rPr>
        <w:t>The forecast shows sales rising as awareness and repeat custom increase. Costs include wages, stock, rent, utilities, packaging and other expenses. Estimates will be reviewed monthly. An emergency reserve will help cover repairs or price increases.</w:t>
      </w:r>
    </w:p>
    <w:p>
      <w:pPr>
        <w:pStyle w:val="Heading2"/>
        <w:keepNext/>
        <w:spacing w:before="160" w:after="100"/>
      </w:pPr>
      <w:r>
        <w:t>Sales Forecast</w:t>
      </w:r>
    </w:p>
    <w:tbl>
      <w:tblPr>
        <w:tblStyle w:val="TableGrid"/>
        <w:tblW w:type="auto" w:w="0"/>
        <w:jc w:val="center"/>
        <w:tblLayout w:type="autofit"/>
        <w:tblLook w:firstColumn="1" w:firstRow="1" w:lastColumn="0" w:lastRow="0" w:noHBand="0" w:noVBand="1" w:val="04A0"/>
      </w:tblPr>
      <w:tblGrid>
        <w:gridCol w:w="4513"/>
        <w:gridCol w:w="4513"/>
      </w:tblGrid>
      <w:tr>
        <w:trPr>
          <w:cantSplit/>
          <w:tblHeader w:val="true"/>
        </w:trPr>
        <w:tc>
          <w:tcPr>
            <w:tcW w:type="dxa" w:w="4896"/>
            <w:vAlign w:val="center"/>
            <w:shd w:fill="D9E2F3"/>
          </w:tcPr>
          <w:p>
            <w:pPr>
              <w:spacing w:after="0" w:line="240" w:lineRule="auto"/>
            </w:pPr>
            <w:r/>
            <w:r>
              <w:rPr>
                <w:rFonts w:ascii="Arial" w:hAnsi="Arial" w:eastAsia="Arial"/>
                <w:b/>
                <w:sz w:val="18"/>
              </w:rPr>
              <w:t>Period</w:t>
            </w:r>
          </w:p>
        </w:tc>
        <w:tc>
          <w:tcPr>
            <w:tcW w:type="dxa" w:w="4896"/>
            <w:vAlign w:val="center"/>
            <w:shd w:fill="D9E2F3"/>
          </w:tcPr>
          <w:p>
            <w:pPr>
              <w:spacing w:after="0" w:line="240" w:lineRule="auto"/>
            </w:pPr>
            <w:r/>
            <w:r>
              <w:rPr>
                <w:rFonts w:ascii="Arial" w:hAnsi="Arial" w:eastAsia="Arial"/>
                <w:b/>
                <w:sz w:val="18"/>
              </w:rPr>
              <w:t>Expected Sales</w:t>
            </w:r>
          </w:p>
        </w:tc>
      </w:tr>
      <w:tr>
        <w:trPr>
          <w:cantSplit/>
        </w:trPr>
        <w:tc>
          <w:tcPr>
            <w:tcW w:type="dxa" w:w="4896"/>
            <w:vAlign w:val="center"/>
          </w:tcPr>
          <w:p>
            <w:pPr>
              <w:spacing w:after="0" w:line="240" w:lineRule="auto"/>
            </w:pPr>
            <w:r/>
            <w:r>
              <w:rPr>
                <w:rFonts w:ascii="Arial" w:hAnsi="Arial" w:eastAsia="Arial"/>
                <w:b w:val="0"/>
                <w:sz w:val="18"/>
              </w:rPr>
              <w:t>Months 1-3</w:t>
            </w:r>
          </w:p>
        </w:tc>
        <w:tc>
          <w:tcPr>
            <w:tcW w:type="dxa" w:w="4896"/>
            <w:vAlign w:val="center"/>
          </w:tcPr>
          <w:p>
            <w:pPr>
              <w:spacing w:after="0" w:line="240" w:lineRule="auto"/>
            </w:pPr>
            <w:r/>
            <w:r>
              <w:rPr>
                <w:rFonts w:ascii="Arial" w:hAnsi="Arial" w:eastAsia="Arial"/>
                <w:b w:val="0"/>
                <w:sz w:val="18"/>
              </w:rPr>
              <w:t>£5,000 per month</w:t>
            </w:r>
          </w:p>
        </w:tc>
      </w:tr>
      <w:tr>
        <w:trPr>
          <w:cantSplit/>
        </w:trPr>
        <w:tc>
          <w:tcPr>
            <w:tcW w:type="dxa" w:w="4896"/>
            <w:vAlign w:val="center"/>
          </w:tcPr>
          <w:p>
            <w:pPr>
              <w:spacing w:after="0" w:line="240" w:lineRule="auto"/>
            </w:pPr>
            <w:r/>
            <w:r>
              <w:rPr>
                <w:rFonts w:ascii="Arial" w:hAnsi="Arial" w:eastAsia="Arial"/>
                <w:b w:val="0"/>
                <w:sz w:val="18"/>
              </w:rPr>
              <w:t>Months 4-6</w:t>
            </w:r>
          </w:p>
        </w:tc>
        <w:tc>
          <w:tcPr>
            <w:tcW w:type="dxa" w:w="4896"/>
            <w:vAlign w:val="center"/>
          </w:tcPr>
          <w:p>
            <w:pPr>
              <w:spacing w:after="0" w:line="240" w:lineRule="auto"/>
            </w:pPr>
            <w:r/>
            <w:r>
              <w:rPr>
                <w:rFonts w:ascii="Arial" w:hAnsi="Arial" w:eastAsia="Arial"/>
                <w:b w:val="0"/>
                <w:sz w:val="18"/>
              </w:rPr>
              <w:t>£6,000 per month</w:t>
            </w:r>
          </w:p>
        </w:tc>
      </w:tr>
      <w:tr>
        <w:trPr>
          <w:cantSplit/>
        </w:trPr>
        <w:tc>
          <w:tcPr>
            <w:tcW w:type="dxa" w:w="4896"/>
            <w:vAlign w:val="center"/>
          </w:tcPr>
          <w:p>
            <w:pPr>
              <w:spacing w:after="0" w:line="240" w:lineRule="auto"/>
            </w:pPr>
            <w:r/>
            <w:r>
              <w:rPr>
                <w:rFonts w:ascii="Arial" w:hAnsi="Arial" w:eastAsia="Arial"/>
                <w:b w:val="0"/>
                <w:sz w:val="18"/>
              </w:rPr>
              <w:t>Months 7-12</w:t>
            </w:r>
          </w:p>
        </w:tc>
        <w:tc>
          <w:tcPr>
            <w:tcW w:type="dxa" w:w="4896"/>
            <w:vAlign w:val="center"/>
          </w:tcPr>
          <w:p>
            <w:pPr>
              <w:spacing w:after="0" w:line="240" w:lineRule="auto"/>
            </w:pPr>
            <w:r/>
            <w:r>
              <w:rPr>
                <w:rFonts w:ascii="Arial" w:hAnsi="Arial" w:eastAsia="Arial"/>
                <w:b w:val="0"/>
                <w:sz w:val="18"/>
              </w:rPr>
              <w:t>£7,000 per month</w:t>
            </w:r>
          </w:p>
        </w:tc>
      </w:tr>
    </w:tbl>
    <w:p>
      <w:pPr>
        <w:spacing w:after="0"/>
      </w:pPr>
    </w:p>
    <w:p>
      <w:pPr>
        <w:spacing w:after="100" w:before="0" w:line="259" w:lineRule="auto"/>
        <w:jc w:val="both"/>
      </w:pPr>
      <w:r>
        <w:rPr>
          <w:rFonts w:ascii="Arial" w:hAnsi="Arial" w:eastAsia="Arial"/>
          <w:b/>
          <w:sz w:val="21"/>
        </w:rPr>
        <w:t xml:space="preserve">Summary: </w:t>
      </w:r>
      <w:r>
        <w:rPr>
          <w:rFonts w:ascii="Arial" w:hAnsi="Arial" w:eastAsia="Arial"/>
          <w:sz w:val="21"/>
        </w:rPr>
        <w:t>Sales are expected to rise from £5,000 per month to £7,000. The estimated first-year total is £75,000 if demand develops as planned.</w:t>
      </w:r>
    </w:p>
    <w:p>
      <w:pPr>
        <w:pStyle w:val="Heading2"/>
        <w:keepNext/>
        <w:spacing w:before="160" w:after="100"/>
      </w:pPr>
      <w:r>
        <w:t>Cost of Production Forecast</w:t>
      </w:r>
    </w:p>
    <w:tbl>
      <w:tblPr>
        <w:tblStyle w:val="TableGrid"/>
        <w:tblW w:type="auto" w:w="0"/>
        <w:jc w:val="center"/>
        <w:tblLayout w:type="autofit"/>
        <w:tblLook w:firstColumn="1" w:firstRow="1" w:lastColumn="0" w:lastRow="0" w:noHBand="0" w:noVBand="1" w:val="04A0"/>
      </w:tblPr>
      <w:tblGrid>
        <w:gridCol w:w="4513"/>
        <w:gridCol w:w="4513"/>
      </w:tblGrid>
      <w:tr>
        <w:trPr>
          <w:cantSplit/>
          <w:tblHeader w:val="true"/>
        </w:trPr>
        <w:tc>
          <w:tcPr>
            <w:tcW w:type="dxa" w:w="4896"/>
            <w:vAlign w:val="center"/>
            <w:shd w:fill="D9E2F3"/>
          </w:tcPr>
          <w:p>
            <w:pPr>
              <w:spacing w:after="0" w:line="240" w:lineRule="auto"/>
            </w:pPr>
            <w:r/>
            <w:r>
              <w:rPr>
                <w:rFonts w:ascii="Arial" w:hAnsi="Arial" w:eastAsia="Arial"/>
                <w:b/>
                <w:sz w:val="18"/>
              </w:rPr>
              <w:t>Item</w:t>
            </w:r>
          </w:p>
        </w:tc>
        <w:tc>
          <w:tcPr>
            <w:tcW w:type="dxa" w:w="4896"/>
            <w:vAlign w:val="center"/>
            <w:shd w:fill="D9E2F3"/>
          </w:tcPr>
          <w:p>
            <w:pPr>
              <w:spacing w:after="0" w:line="240" w:lineRule="auto"/>
            </w:pPr>
            <w:r/>
            <w:r>
              <w:rPr>
                <w:rFonts w:ascii="Arial" w:hAnsi="Arial" w:eastAsia="Arial"/>
                <w:b/>
                <w:sz w:val="18"/>
              </w:rPr>
              <w:t>Estimated Monthly Cost</w:t>
            </w:r>
          </w:p>
        </w:tc>
      </w:tr>
      <w:tr>
        <w:trPr>
          <w:cantSplit/>
        </w:trPr>
        <w:tc>
          <w:tcPr>
            <w:tcW w:type="dxa" w:w="4896"/>
            <w:vAlign w:val="center"/>
          </w:tcPr>
          <w:p>
            <w:pPr>
              <w:spacing w:after="0" w:line="240" w:lineRule="auto"/>
            </w:pPr>
            <w:r/>
            <w:r>
              <w:rPr>
                <w:rFonts w:ascii="Arial" w:hAnsi="Arial" w:eastAsia="Arial"/>
                <w:b w:val="0"/>
                <w:sz w:val="18"/>
              </w:rPr>
              <w:t>Food ingredients</w:t>
            </w:r>
          </w:p>
        </w:tc>
        <w:tc>
          <w:tcPr>
            <w:tcW w:type="dxa" w:w="4896"/>
            <w:vAlign w:val="center"/>
          </w:tcPr>
          <w:p>
            <w:pPr>
              <w:spacing w:after="0" w:line="240" w:lineRule="auto"/>
            </w:pPr>
            <w:r/>
            <w:r>
              <w:rPr>
                <w:rFonts w:ascii="Arial" w:hAnsi="Arial" w:eastAsia="Arial"/>
                <w:b w:val="0"/>
                <w:sz w:val="18"/>
              </w:rPr>
              <w:t>£2,000</w:t>
            </w:r>
          </w:p>
        </w:tc>
      </w:tr>
      <w:tr>
        <w:trPr>
          <w:cantSplit/>
        </w:trPr>
        <w:tc>
          <w:tcPr>
            <w:tcW w:type="dxa" w:w="4896"/>
            <w:vAlign w:val="center"/>
          </w:tcPr>
          <w:p>
            <w:pPr>
              <w:spacing w:after="0" w:line="240" w:lineRule="auto"/>
            </w:pPr>
            <w:r/>
            <w:r>
              <w:rPr>
                <w:rFonts w:ascii="Arial" w:hAnsi="Arial" w:eastAsia="Arial"/>
                <w:b w:val="0"/>
                <w:sz w:val="18"/>
              </w:rPr>
              <w:t>Packaging</w:t>
            </w:r>
          </w:p>
        </w:tc>
        <w:tc>
          <w:tcPr>
            <w:tcW w:type="dxa" w:w="4896"/>
            <w:vAlign w:val="center"/>
          </w:tcPr>
          <w:p>
            <w:pPr>
              <w:spacing w:after="0" w:line="240" w:lineRule="auto"/>
            </w:pPr>
            <w:r/>
            <w:r>
              <w:rPr>
                <w:rFonts w:ascii="Arial" w:hAnsi="Arial" w:eastAsia="Arial"/>
                <w:b w:val="0"/>
                <w:sz w:val="18"/>
              </w:rPr>
              <w:t>£300</w:t>
            </w:r>
          </w:p>
        </w:tc>
      </w:tr>
      <w:tr>
        <w:trPr>
          <w:cantSplit/>
        </w:trPr>
        <w:tc>
          <w:tcPr>
            <w:tcW w:type="dxa" w:w="4896"/>
            <w:vAlign w:val="center"/>
          </w:tcPr>
          <w:p>
            <w:pPr>
              <w:spacing w:after="0" w:line="240" w:lineRule="auto"/>
            </w:pPr>
            <w:r/>
            <w:r>
              <w:rPr>
                <w:rFonts w:ascii="Arial" w:hAnsi="Arial" w:eastAsia="Arial"/>
                <w:b w:val="0"/>
                <w:sz w:val="18"/>
              </w:rPr>
              <w:t>Staff wages</w:t>
            </w:r>
          </w:p>
        </w:tc>
        <w:tc>
          <w:tcPr>
            <w:tcW w:type="dxa" w:w="4896"/>
            <w:vAlign w:val="center"/>
          </w:tcPr>
          <w:p>
            <w:pPr>
              <w:spacing w:after="0" w:line="240" w:lineRule="auto"/>
            </w:pPr>
            <w:r/>
            <w:r>
              <w:rPr>
                <w:rFonts w:ascii="Arial" w:hAnsi="Arial" w:eastAsia="Arial"/>
                <w:b w:val="0"/>
                <w:sz w:val="18"/>
              </w:rPr>
              <w:t>£2,000</w:t>
            </w:r>
          </w:p>
        </w:tc>
      </w:tr>
      <w:tr>
        <w:trPr>
          <w:cantSplit/>
        </w:trPr>
        <w:tc>
          <w:tcPr>
            <w:tcW w:type="dxa" w:w="4896"/>
            <w:vAlign w:val="center"/>
          </w:tcPr>
          <w:p>
            <w:pPr>
              <w:spacing w:after="0" w:line="240" w:lineRule="auto"/>
            </w:pPr>
            <w:r/>
            <w:r>
              <w:rPr>
                <w:rFonts w:ascii="Arial" w:hAnsi="Arial" w:eastAsia="Arial"/>
                <w:b w:val="0"/>
                <w:sz w:val="18"/>
              </w:rPr>
              <w:t>Electricity and gas</w:t>
            </w:r>
          </w:p>
        </w:tc>
        <w:tc>
          <w:tcPr>
            <w:tcW w:type="dxa" w:w="4896"/>
            <w:vAlign w:val="center"/>
          </w:tcPr>
          <w:p>
            <w:pPr>
              <w:spacing w:after="0" w:line="240" w:lineRule="auto"/>
            </w:pPr>
            <w:r/>
            <w:r>
              <w:rPr>
                <w:rFonts w:ascii="Arial" w:hAnsi="Arial" w:eastAsia="Arial"/>
                <w:b w:val="0"/>
                <w:sz w:val="18"/>
              </w:rPr>
              <w:t>£500</w:t>
            </w:r>
          </w:p>
        </w:tc>
      </w:tr>
      <w:tr>
        <w:trPr>
          <w:cantSplit/>
        </w:trPr>
        <w:tc>
          <w:tcPr>
            <w:tcW w:type="dxa" w:w="4896"/>
            <w:vAlign w:val="center"/>
          </w:tcPr>
          <w:p>
            <w:pPr>
              <w:spacing w:after="0" w:line="240" w:lineRule="auto"/>
            </w:pPr>
            <w:r/>
            <w:r>
              <w:rPr>
                <w:rFonts w:ascii="Arial" w:hAnsi="Arial" w:eastAsia="Arial"/>
                <w:b w:val="0"/>
                <w:sz w:val="18"/>
              </w:rPr>
              <w:t>Other costs</w:t>
            </w:r>
          </w:p>
        </w:tc>
        <w:tc>
          <w:tcPr>
            <w:tcW w:type="dxa" w:w="4896"/>
            <w:vAlign w:val="center"/>
          </w:tcPr>
          <w:p>
            <w:pPr>
              <w:spacing w:after="0" w:line="240" w:lineRule="auto"/>
            </w:pPr>
            <w:r/>
            <w:r>
              <w:rPr>
                <w:rFonts w:ascii="Arial" w:hAnsi="Arial" w:eastAsia="Arial"/>
                <w:b w:val="0"/>
                <w:sz w:val="18"/>
              </w:rPr>
              <w:t>£200</w:t>
            </w:r>
          </w:p>
        </w:tc>
      </w:tr>
      <w:tr>
        <w:trPr>
          <w:cantSplit/>
        </w:trPr>
        <w:tc>
          <w:tcPr>
            <w:tcW w:type="dxa" w:w="4896"/>
            <w:vAlign w:val="center"/>
          </w:tcPr>
          <w:p>
            <w:pPr>
              <w:spacing w:after="0" w:line="240" w:lineRule="auto"/>
            </w:pPr>
            <w:r/>
            <w:r>
              <w:rPr>
                <w:rFonts w:ascii="Arial" w:hAnsi="Arial" w:eastAsia="Arial"/>
                <w:b w:val="0"/>
                <w:sz w:val="18"/>
              </w:rPr>
              <w:t>Total Estimated Monthly Cost</w:t>
            </w:r>
          </w:p>
        </w:tc>
        <w:tc>
          <w:tcPr>
            <w:tcW w:type="dxa" w:w="4896"/>
            <w:vAlign w:val="center"/>
          </w:tcPr>
          <w:p>
            <w:pPr>
              <w:spacing w:after="0" w:line="240" w:lineRule="auto"/>
            </w:pPr>
            <w:r/>
            <w:r>
              <w:rPr>
                <w:rFonts w:ascii="Arial" w:hAnsi="Arial" w:eastAsia="Arial"/>
                <w:b w:val="0"/>
                <w:sz w:val="18"/>
              </w:rPr>
              <w:t>£5,000</w:t>
            </w:r>
          </w:p>
        </w:tc>
      </w:tr>
    </w:tbl>
    <w:p>
      <w:pPr>
        <w:spacing w:after="0"/>
      </w:pPr>
    </w:p>
    <w:p>
      <w:pPr>
        <w:spacing w:after="100" w:before="0" w:line="259" w:lineRule="auto"/>
        <w:jc w:val="both"/>
      </w:pPr>
      <w:r>
        <w:rPr>
          <w:rFonts w:ascii="Arial" w:hAnsi="Arial" w:eastAsia="Arial"/>
          <w:b/>
          <w:sz w:val="21"/>
        </w:rPr>
        <w:t xml:space="preserve">Summary: </w:t>
      </w:r>
      <w:r>
        <w:rPr>
          <w:rFonts w:ascii="Arial" w:hAnsi="Arial" w:eastAsia="Arial"/>
          <w:sz w:val="21"/>
        </w:rPr>
        <w:t>Estimated monthly costs are £5,000. Stock control, portion control, supplier comparisons and waste records will reduce unnecessary spending. Costs will be reviewed when prices change.</w:t>
      </w:r>
    </w:p>
    <w:p>
      <w:pPr>
        <w:pStyle w:val="Heading2"/>
        <w:keepNext/>
        <w:spacing w:before="160" w:after="100"/>
      </w:pPr>
      <w:r>
        <w:t>Break Even Analysis</w:t>
      </w:r>
    </w:p>
    <w:p>
      <w:pPr>
        <w:spacing w:after="120" w:before="0" w:line="264" w:lineRule="auto"/>
        <w:jc w:val="both"/>
      </w:pPr>
      <w:r>
        <w:rPr>
          <w:rFonts w:ascii="Arial" w:hAnsi="Arial" w:eastAsia="Arial"/>
          <w:sz w:val="21"/>
        </w:rPr>
        <w:t>Break-even is reached when sales cover fixed and variable costs. Fixed costs include rent, insurance, wages and bills. Variable costs include food, drinks and packaging. The simplified target is £5,000 in monthly sales, but actual prices and margins will be used after opening.</w:t>
      </w:r>
    </w:p>
    <w:p>
      <w:pPr>
        <w:spacing w:after="100" w:before="0" w:line="259" w:lineRule="auto"/>
        <w:jc w:val="both"/>
      </w:pPr>
      <w:r>
        <w:rPr>
          <w:rFonts w:ascii="Arial" w:hAnsi="Arial" w:eastAsia="Arial"/>
          <w:b/>
          <w:sz w:val="21"/>
        </w:rPr>
        <w:t xml:space="preserve">Fixed Costs: </w:t>
      </w:r>
      <w:r>
        <w:rPr>
          <w:rFonts w:ascii="Arial" w:hAnsi="Arial" w:eastAsia="Arial"/>
          <w:sz w:val="21"/>
        </w:rPr>
        <w:t>Rent, staff wages, insurance and bills.</w:t>
      </w:r>
    </w:p>
    <w:p>
      <w:pPr>
        <w:spacing w:after="100" w:before="0" w:line="259" w:lineRule="auto"/>
        <w:jc w:val="both"/>
      </w:pPr>
      <w:r>
        <w:rPr>
          <w:rFonts w:ascii="Arial" w:hAnsi="Arial" w:eastAsia="Arial"/>
          <w:b/>
          <w:sz w:val="21"/>
        </w:rPr>
        <w:t xml:space="preserve">Variable Costs: </w:t>
      </w:r>
      <w:r>
        <w:rPr>
          <w:rFonts w:ascii="Arial" w:hAnsi="Arial" w:eastAsia="Arial"/>
          <w:sz w:val="21"/>
        </w:rPr>
        <w:t>Food ingredients, packaging, drinks and supplies.</w:t>
      </w:r>
    </w:p>
    <w:p>
      <w:pPr>
        <w:spacing w:after="100" w:before="0" w:line="259" w:lineRule="auto"/>
        <w:jc w:val="both"/>
      </w:pPr>
      <w:r>
        <w:rPr>
          <w:rFonts w:ascii="Arial" w:hAnsi="Arial" w:eastAsia="Arial"/>
          <w:b/>
          <w:sz w:val="21"/>
        </w:rPr>
        <w:t xml:space="preserve">Estimated Break-Even Point: </w:t>
      </w:r>
      <w:r>
        <w:rPr>
          <w:rFonts w:ascii="Arial" w:hAnsi="Arial" w:eastAsia="Arial"/>
          <w:sz w:val="21"/>
        </w:rPr>
        <w:t>The fish and chips shop aims to break even at around £5,000 in monthly sales. After all costs are covered, additional sales will contribute towards profit.</w:t>
      </w:r>
    </w:p>
    <w:p>
      <w:pPr>
        <w:pStyle w:val="Heading1"/>
        <w:keepNext/>
        <w:pageBreakBefore/>
        <w:spacing w:before="0" w:after="100"/>
      </w:pPr>
      <w:r>
        <w:t>Operations and Management Plan</w:t>
      </w:r>
    </w:p>
    <w:p>
      <w:pPr>
        <w:spacing w:after="120" w:before="0" w:line="264" w:lineRule="auto"/>
        <w:jc w:val="both"/>
      </w:pPr>
      <w:r>
        <w:rPr>
          <w:rFonts w:ascii="Arial" w:hAnsi="Arial" w:eastAsia="Arial"/>
          <w:sz w:val="21"/>
        </w:rPr>
        <w:t>CWFC will open when local demand is strongest, with extra staff during evenings and weekends. The owner will check deliveries, rotas, cash, orders and service. Daily checks cover temperatures, cleaning, stock and equipment. Stock rotation will reduce waste and complaints will be handled politely.</w:t>
      </w:r>
    </w:p>
    <w:p>
      <w:pPr>
        <w:pStyle w:val="Heading2"/>
        <w:keepNext/>
        <w:spacing w:before="160" w:after="100"/>
      </w:pPr>
      <w:r>
        <w:t>Production of Goods and Services</w:t>
      </w:r>
    </w:p>
    <w:p>
      <w:pPr>
        <w:spacing w:after="120" w:before="0" w:line="264" w:lineRule="auto"/>
        <w:jc w:val="both"/>
      </w:pPr>
      <w:r>
        <w:rPr>
          <w:rFonts w:ascii="Arial" w:hAnsi="Arial" w:eastAsia="Arial"/>
          <w:sz w:val="21"/>
        </w:rPr>
        <w:t>Deliveries will be checked and stored at safe temperatures. Staff will prepare ingredients before service and cook orders safely and consistently. Separate utensils and clear allergen information will reduce risk. Delivery and takeaway meals will be packed carefully.</w:t>
      </w:r>
    </w:p>
    <w:p>
      <w:pPr>
        <w:pStyle w:val="Heading2"/>
        <w:keepNext/>
        <w:spacing w:before="160" w:after="100"/>
      </w:pPr>
      <w:r>
        <w:t>Technology Plan</w:t>
      </w:r>
    </w:p>
    <w:p>
      <w:pPr>
        <w:spacing w:after="120" w:before="0" w:line="264" w:lineRule="auto"/>
        <w:jc w:val="both"/>
      </w:pPr>
      <w:r>
        <w:rPr>
          <w:rFonts w:ascii="Arial" w:hAnsi="Arial" w:eastAsia="Arial"/>
          <w:sz w:val="21"/>
        </w:rPr>
        <w:t>A card terminal and electronic till will record payments and sales. A tablet or computer will support stock, rotas and accounts. Social media will advertise offers. Delivery app commission will be compared with direct online ordering.</w:t>
      </w:r>
    </w:p>
    <w:p>
      <w:pPr>
        <w:pStyle w:val="Heading2"/>
        <w:keepNext/>
        <w:spacing w:before="160" w:after="100"/>
      </w:pPr>
      <w:r>
        <w:t>Human Resource Plan</w:t>
      </w:r>
    </w:p>
    <w:p>
      <w:pPr>
        <w:spacing w:after="120" w:before="0" w:line="264" w:lineRule="auto"/>
        <w:jc w:val="both"/>
      </w:pPr>
      <w:r>
        <w:rPr>
          <w:rFonts w:ascii="Arial" w:hAnsi="Arial" w:eastAsia="Arial"/>
          <w:sz w:val="21"/>
        </w:rPr>
        <w:t>The team will include the owner/manager, kitchen staff and counter staff. Recruitment will consider reliability, service and food safety. Training covers hygiene, allergens, equipment, fire safety and complaints. Rotas will provide enough cover while controlling wages. Needs will be reviewed.</w:t>
      </w:r>
    </w:p>
    <w:p>
      <w:pPr>
        <w:pStyle w:val="Heading2"/>
        <w:keepNext/>
        <w:spacing w:before="160" w:after="100"/>
      </w:pPr>
      <w:r>
        <w:t>Expansion Plan</w:t>
      </w:r>
    </w:p>
    <w:p>
      <w:pPr>
        <w:spacing w:after="120" w:before="0" w:line="264" w:lineRule="auto"/>
        <w:jc w:val="both"/>
      </w:pPr>
      <w:r>
        <w:rPr>
          <w:rFonts w:ascii="Arial" w:hAnsi="Arial" w:eastAsia="Arial"/>
          <w:sz w:val="21"/>
        </w:rPr>
        <w:t>Growth will be gradual. Options include new menu items, direct online ordering, a wider delivery area and local event catering. A second shop will only be considered after CWFC has reliable profits, trained staff, clear procedures and enough finance.</w:t>
      </w:r>
    </w:p>
    <w:p>
      <w:pPr>
        <w:pStyle w:val="Heading1"/>
        <w:keepNext/>
        <w:pageBreakBefore/>
        <w:spacing w:before="0" w:after="100"/>
      </w:pPr>
      <w:r>
        <w:t>Reference List</w:t>
      </w:r>
    </w:p>
    <w:p>
      <w:pPr>
        <w:pStyle w:val="CWFCBullet"/>
        <w:spacing w:after="40" w:before="0" w:line="252" w:lineRule="auto"/>
      </w:pPr>
      <w:r>
        <w:rPr>
          <w:rFonts w:ascii="Arial" w:hAnsi="Arial" w:eastAsia="Arial"/>
          <w:sz w:val="21"/>
        </w:rPr>
        <w:t xml:space="preserve">• </w:t>
      </w:r>
      <w:r>
        <w:rPr>
          <w:rFonts w:ascii="Arial" w:hAnsi="Arial" w:eastAsia="Arial"/>
          <w:sz w:val="21"/>
        </w:rPr>
        <w:t>Food Standards Agency (n.d.) Food safety and hygiene information. Available at: https://www.food.gov.uk</w:t>
      </w:r>
    </w:p>
    <w:p>
      <w:pPr>
        <w:pStyle w:val="CWFCBullet"/>
        <w:spacing w:after="40" w:before="0" w:line="252" w:lineRule="auto"/>
      </w:pPr>
      <w:r>
        <w:rPr>
          <w:rFonts w:ascii="Arial" w:hAnsi="Arial" w:eastAsia="Arial"/>
          <w:sz w:val="21"/>
        </w:rPr>
        <w:t xml:space="preserve">• </w:t>
      </w:r>
      <w:r>
        <w:rPr>
          <w:rFonts w:ascii="Arial" w:hAnsi="Arial" w:eastAsia="Arial"/>
          <w:sz w:val="21"/>
        </w:rPr>
        <w:t>GOV.UK (n.d.) Starting and running a business information. Available at: https://www.gov.uk/browse/business</w:t>
      </w:r>
    </w:p>
    <w:p>
      <w:pPr>
        <w:pStyle w:val="CWFCBullet"/>
        <w:spacing w:after="40" w:before="0" w:line="252" w:lineRule="auto"/>
      </w:pPr>
      <w:r>
        <w:rPr>
          <w:rFonts w:ascii="Arial" w:hAnsi="Arial" w:eastAsia="Arial"/>
          <w:sz w:val="21"/>
        </w:rPr>
        <w:t xml:space="preserve">• </w:t>
      </w:r>
      <w:r>
        <w:rPr>
          <w:rFonts w:ascii="Arial" w:hAnsi="Arial" w:eastAsia="Arial"/>
          <w:sz w:val="21"/>
        </w:rPr>
        <w:t>The Business Plan Shop (n.d.) Business planning guidance. Available at: https://www.thebusinessplanshop.com</w:t>
      </w:r>
    </w:p>
    <w:p>
      <w:pPr>
        <w:pStyle w:val="CWFCBullet"/>
        <w:spacing w:after="40" w:before="0" w:line="252" w:lineRule="auto"/>
      </w:pPr>
      <w:r>
        <w:rPr>
          <w:rFonts w:ascii="Arial" w:hAnsi="Arial" w:eastAsia="Arial"/>
          <w:sz w:val="21"/>
        </w:rPr>
        <w:t xml:space="preserve">• </w:t>
      </w:r>
      <w:r>
        <w:rPr>
          <w:rFonts w:ascii="Arial" w:hAnsi="Arial" w:eastAsia="Arial"/>
          <w:sz w:val="21"/>
        </w:rPr>
        <w:t>Local market research: customer and competitor information collected from the local area.</w:t>
      </w:r>
    </w:p>
    <w:p>
      <w:pPr>
        <w:pStyle w:val="Heading1"/>
        <w:keepNext/>
        <w:pageBreakBefore/>
        <w:spacing w:before="0" w:after="100"/>
      </w:pPr>
      <w:r>
        <w:t>Appendices:</w:t>
      </w:r>
    </w:p>
    <w:p>
      <w:pPr>
        <w:spacing w:after="60" w:before="0" w:line="252" w:lineRule="auto"/>
      </w:pPr>
      <w:r>
        <w:rPr>
          <w:rFonts w:ascii="Arial" w:hAnsi="Arial" w:eastAsia="Arial"/>
          <w:b/>
          <w:sz w:val="21"/>
        </w:rPr>
        <w:t>Appendix 1:</w:t>
      </w:r>
      <w:r>
        <w:rPr>
          <w:rFonts w:ascii="Arial" w:hAnsi="Arial" w:eastAsia="Arial"/>
          <w:sz w:val="21"/>
        </w:rPr>
        <w:t xml:space="preserve"> Menu and price list</w:t>
      </w:r>
    </w:p>
    <w:p>
      <w:pPr>
        <w:spacing w:after="60" w:before="0" w:line="252" w:lineRule="auto"/>
      </w:pPr>
      <w:r>
        <w:rPr>
          <w:rFonts w:ascii="Arial" w:hAnsi="Arial" w:eastAsia="Arial"/>
          <w:b/>
          <w:sz w:val="21"/>
        </w:rPr>
        <w:t>Appendix 2:</w:t>
      </w:r>
      <w:r>
        <w:rPr>
          <w:rFonts w:ascii="Arial" w:hAnsi="Arial" w:eastAsia="Arial"/>
          <w:sz w:val="21"/>
        </w:rPr>
        <w:t xml:space="preserve"> Business location details</w:t>
      </w:r>
    </w:p>
    <w:p>
      <w:pPr>
        <w:spacing w:after="60" w:before="0" w:line="252" w:lineRule="auto"/>
      </w:pPr>
      <w:r>
        <w:rPr>
          <w:rFonts w:ascii="Arial" w:hAnsi="Arial" w:eastAsia="Arial"/>
          <w:b/>
          <w:sz w:val="21"/>
        </w:rPr>
        <w:t>Appendix 3:</w:t>
      </w:r>
      <w:r>
        <w:rPr>
          <w:rFonts w:ascii="Arial" w:hAnsi="Arial" w:eastAsia="Arial"/>
          <w:sz w:val="21"/>
        </w:rPr>
        <w:t xml:space="preserve"> Start-up cost estimates</w:t>
      </w:r>
    </w:p>
    <w:p>
      <w:pPr>
        <w:spacing w:after="60" w:before="0" w:line="252" w:lineRule="auto"/>
      </w:pPr>
      <w:r>
        <w:rPr>
          <w:rFonts w:ascii="Arial" w:hAnsi="Arial" w:eastAsia="Arial"/>
          <w:b/>
          <w:sz w:val="21"/>
        </w:rPr>
        <w:t>Appendix 4:</w:t>
      </w:r>
      <w:r>
        <w:rPr>
          <w:rFonts w:ascii="Arial" w:hAnsi="Arial" w:eastAsia="Arial"/>
          <w:sz w:val="21"/>
        </w:rPr>
        <w:t xml:space="preserve"> Sales and cash flow forecasts</w:t>
      </w:r>
    </w:p>
    <w:p>
      <w:pPr>
        <w:spacing w:after="60" w:before="0" w:line="252" w:lineRule="auto"/>
      </w:pPr>
      <w:r>
        <w:rPr>
          <w:rFonts w:ascii="Arial" w:hAnsi="Arial" w:eastAsia="Arial"/>
          <w:b/>
          <w:sz w:val="21"/>
        </w:rPr>
        <w:t>Appendix 5:</w:t>
      </w:r>
      <w:r>
        <w:rPr>
          <w:rFonts w:ascii="Arial" w:hAnsi="Arial" w:eastAsia="Arial"/>
          <w:sz w:val="21"/>
        </w:rPr>
        <w:t xml:space="preserve"> Marketing materials (flyers and social media examples)</w:t>
      </w:r>
    </w:p>
    <w:p>
      <w:pPr>
        <w:spacing w:after="60" w:before="0" w:line="252" w:lineRule="auto"/>
      </w:pPr>
      <w:r>
        <w:rPr>
          <w:rFonts w:ascii="Arial" w:hAnsi="Arial" w:eastAsia="Arial"/>
          <w:b/>
          <w:sz w:val="21"/>
        </w:rPr>
        <w:t>Appendix 6:</w:t>
      </w:r>
      <w:r>
        <w:rPr>
          <w:rFonts w:ascii="Arial" w:hAnsi="Arial" w:eastAsia="Arial"/>
          <w:sz w:val="21"/>
        </w:rPr>
        <w:t xml:space="preserve"> Staff roles and responsibilities</w:t>
      </w:r>
    </w:p>
    <w:sectPr w:rsidR="00142707" w:rsidRPr="003A731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CCCBB15" w14:textId="77777777" w:rsidR="004D6311" w:rsidRDefault="004D6311" w:rsidP="00904688">
      <w:pPr>
        <w:spacing w:after="0" w:line="240" w:lineRule="auto"/>
      </w:pPr>
      <w:r>
        <w:separator/>
      </w:r>
    </w:p>
  </w:endnote>
  <w:endnote w:type="continuationSeparator" w:id="0">
    <w:p w14:paraId="0074F564" w14:textId="77777777" w:rsidR="004D6311" w:rsidRDefault="004D6311" w:rsidP="0090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venir Next LT Pro Demi">
    <w:panose1 w:val="020B0704020202020204"/>
    <w:charset w:val="00"/>
    <w:family w:val="swiss"/>
    <w:pitch w:val="variable"/>
    <w:sig w:usb0="800000EF" w:usb1="5000204A" w:usb2="00000000" w:usb3="00000000" w:csb0="00000093" w:csb1="00000000"/>
  </w:font>
  <w:font w:name="Apple Color Emoji">
    <w:panose1 w:val="00000000000000000000"/>
    <w:charset w:val="00"/>
    <w:family w:val="auto"/>
    <w:pitch w:val="variable"/>
    <w:sig w:usb0="00000003" w:usb1="18000000" w:usb2="14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14:paraId="490B2FDB" w14:textId="6E8A60FC" w:rsidR="00904688" w:rsidRDefault="0090468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107783" w14:textId="77777777" w:rsidR="00904688" w:rsidRDefault="00904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A99D666" w14:textId="77777777" w:rsidR="004D6311" w:rsidRDefault="004D6311" w:rsidP="00904688">
      <w:pPr>
        <w:spacing w:after="0" w:line="240" w:lineRule="auto"/>
      </w:pPr>
      <w:r>
        <w:separator/>
      </w:r>
    </w:p>
  </w:footnote>
  <w:footnote w:type="continuationSeparator" w:id="0">
    <w:p w14:paraId="6F9F755B" w14:textId="77777777" w:rsidR="004D6311" w:rsidRDefault="004D6311" w:rsidP="00904688">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41"/>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11ADD"/>
    <w:rsid w:val="00042BE4"/>
    <w:rsid w:val="00054B07"/>
    <w:rsid w:val="0006589B"/>
    <w:rsid w:val="00070E9B"/>
    <w:rsid w:val="00072116"/>
    <w:rsid w:val="00072390"/>
    <w:rsid w:val="000E43CB"/>
    <w:rsid w:val="000E61A4"/>
    <w:rsid w:val="000E675F"/>
    <w:rsid w:val="000F4209"/>
    <w:rsid w:val="00107E91"/>
    <w:rsid w:val="00121356"/>
    <w:rsid w:val="00127ED5"/>
    <w:rsid w:val="00142707"/>
    <w:rsid w:val="00143F1E"/>
    <w:rsid w:val="00163208"/>
    <w:rsid w:val="00163698"/>
    <w:rsid w:val="00175CC5"/>
    <w:rsid w:val="00187665"/>
    <w:rsid w:val="001C2708"/>
    <w:rsid w:val="001C65B2"/>
    <w:rsid w:val="001E3D24"/>
    <w:rsid w:val="0021099E"/>
    <w:rsid w:val="0021579B"/>
    <w:rsid w:val="00255882"/>
    <w:rsid w:val="00266FAB"/>
    <w:rsid w:val="00285634"/>
    <w:rsid w:val="002A34D2"/>
    <w:rsid w:val="002A4FDA"/>
    <w:rsid w:val="002A6197"/>
    <w:rsid w:val="002A74CA"/>
    <w:rsid w:val="002B7D60"/>
    <w:rsid w:val="002E3CCA"/>
    <w:rsid w:val="002F38D2"/>
    <w:rsid w:val="002F651E"/>
    <w:rsid w:val="00310205"/>
    <w:rsid w:val="003323B6"/>
    <w:rsid w:val="00332DE8"/>
    <w:rsid w:val="00340085"/>
    <w:rsid w:val="00356578"/>
    <w:rsid w:val="003821D5"/>
    <w:rsid w:val="00387696"/>
    <w:rsid w:val="00390570"/>
    <w:rsid w:val="003A731C"/>
    <w:rsid w:val="003C13E0"/>
    <w:rsid w:val="003F7D8A"/>
    <w:rsid w:val="00417D31"/>
    <w:rsid w:val="0045692D"/>
    <w:rsid w:val="0046780A"/>
    <w:rsid w:val="004705DB"/>
    <w:rsid w:val="00474EDF"/>
    <w:rsid w:val="00485F02"/>
    <w:rsid w:val="00493A30"/>
    <w:rsid w:val="004A1523"/>
    <w:rsid w:val="004A2E74"/>
    <w:rsid w:val="004B3A79"/>
    <w:rsid w:val="004D2257"/>
    <w:rsid w:val="004D6311"/>
    <w:rsid w:val="00502B0C"/>
    <w:rsid w:val="005065DD"/>
    <w:rsid w:val="0050733E"/>
    <w:rsid w:val="00524D77"/>
    <w:rsid w:val="005318D8"/>
    <w:rsid w:val="005402D7"/>
    <w:rsid w:val="00561003"/>
    <w:rsid w:val="005656B5"/>
    <w:rsid w:val="00566633"/>
    <w:rsid w:val="005948EC"/>
    <w:rsid w:val="005A144F"/>
    <w:rsid w:val="005D058D"/>
    <w:rsid w:val="006015FE"/>
    <w:rsid w:val="00640B87"/>
    <w:rsid w:val="006640CE"/>
    <w:rsid w:val="00676039"/>
    <w:rsid w:val="00690801"/>
    <w:rsid w:val="006A0F26"/>
    <w:rsid w:val="006A348A"/>
    <w:rsid w:val="006A7CF3"/>
    <w:rsid w:val="006D6DE0"/>
    <w:rsid w:val="006E7D9B"/>
    <w:rsid w:val="006F113F"/>
    <w:rsid w:val="007169A0"/>
    <w:rsid w:val="00717CDA"/>
    <w:rsid w:val="00722572"/>
    <w:rsid w:val="00741099"/>
    <w:rsid w:val="00747FD5"/>
    <w:rsid w:val="0075517B"/>
    <w:rsid w:val="007647E3"/>
    <w:rsid w:val="00790510"/>
    <w:rsid w:val="00791240"/>
    <w:rsid w:val="00793C84"/>
    <w:rsid w:val="007A23F1"/>
    <w:rsid w:val="007C6686"/>
    <w:rsid w:val="007D7971"/>
    <w:rsid w:val="007E0653"/>
    <w:rsid w:val="00811634"/>
    <w:rsid w:val="0081534F"/>
    <w:rsid w:val="0082264A"/>
    <w:rsid w:val="00833968"/>
    <w:rsid w:val="0083693A"/>
    <w:rsid w:val="00843DD9"/>
    <w:rsid w:val="008576F8"/>
    <w:rsid w:val="008A4217"/>
    <w:rsid w:val="008A700D"/>
    <w:rsid w:val="008D2861"/>
    <w:rsid w:val="008E7701"/>
    <w:rsid w:val="00904688"/>
    <w:rsid w:val="009077B7"/>
    <w:rsid w:val="0092655C"/>
    <w:rsid w:val="00934751"/>
    <w:rsid w:val="00961460"/>
    <w:rsid w:val="0096798A"/>
    <w:rsid w:val="00987911"/>
    <w:rsid w:val="009A426C"/>
    <w:rsid w:val="009B22DF"/>
    <w:rsid w:val="009B64DF"/>
    <w:rsid w:val="009C2579"/>
    <w:rsid w:val="009C3866"/>
    <w:rsid w:val="009C54F9"/>
    <w:rsid w:val="009D026D"/>
    <w:rsid w:val="009D0705"/>
    <w:rsid w:val="009D6EB7"/>
    <w:rsid w:val="009F4C04"/>
    <w:rsid w:val="00A257D3"/>
    <w:rsid w:val="00A25938"/>
    <w:rsid w:val="00A30379"/>
    <w:rsid w:val="00A4182D"/>
    <w:rsid w:val="00A91AD6"/>
    <w:rsid w:val="00AC1AB3"/>
    <w:rsid w:val="00AD04A3"/>
    <w:rsid w:val="00AF7D64"/>
    <w:rsid w:val="00B047D7"/>
    <w:rsid w:val="00B106CD"/>
    <w:rsid w:val="00B26839"/>
    <w:rsid w:val="00B30B1F"/>
    <w:rsid w:val="00B322B4"/>
    <w:rsid w:val="00B3404C"/>
    <w:rsid w:val="00B45617"/>
    <w:rsid w:val="00B7210A"/>
    <w:rsid w:val="00BC0177"/>
    <w:rsid w:val="00BC5AD4"/>
    <w:rsid w:val="00BC5B64"/>
    <w:rsid w:val="00BC5B73"/>
    <w:rsid w:val="00BE4EC4"/>
    <w:rsid w:val="00BE568C"/>
    <w:rsid w:val="00BE7FB2"/>
    <w:rsid w:val="00BF7856"/>
    <w:rsid w:val="00C0586C"/>
    <w:rsid w:val="00C070A2"/>
    <w:rsid w:val="00C436F5"/>
    <w:rsid w:val="00C55C98"/>
    <w:rsid w:val="00C5762E"/>
    <w:rsid w:val="00C62117"/>
    <w:rsid w:val="00C91394"/>
    <w:rsid w:val="00CB04BE"/>
    <w:rsid w:val="00CB3763"/>
    <w:rsid w:val="00CC1310"/>
    <w:rsid w:val="00CC7300"/>
    <w:rsid w:val="00D02D2D"/>
    <w:rsid w:val="00D1501B"/>
    <w:rsid w:val="00D154B4"/>
    <w:rsid w:val="00D26B19"/>
    <w:rsid w:val="00D47995"/>
    <w:rsid w:val="00D534AB"/>
    <w:rsid w:val="00D54AFA"/>
    <w:rsid w:val="00D55FE0"/>
    <w:rsid w:val="00D750C2"/>
    <w:rsid w:val="00D82F48"/>
    <w:rsid w:val="00DD1E4F"/>
    <w:rsid w:val="00DD3BAA"/>
    <w:rsid w:val="00DD7395"/>
    <w:rsid w:val="00DE09A9"/>
    <w:rsid w:val="00E00F9B"/>
    <w:rsid w:val="00E10F16"/>
    <w:rsid w:val="00E26EA5"/>
    <w:rsid w:val="00E47212"/>
    <w:rsid w:val="00E66E55"/>
    <w:rsid w:val="00E808EC"/>
    <w:rsid w:val="00EC0A19"/>
    <w:rsid w:val="00EE4F4B"/>
    <w:rsid w:val="00F03C87"/>
    <w:rsid w:val="00F114BD"/>
    <w:rsid w:val="00F36BA9"/>
    <w:rsid w:val="00F36DC5"/>
    <w:rsid w:val="00F53214"/>
    <w:rsid w:val="00F562CF"/>
    <w:rsid w:val="00F637A5"/>
    <w:rsid w:val="00F72434"/>
    <w:rsid w:val="00F94589"/>
    <w:rsid w:val="00FB6EAA"/>
    <w:rsid w:val="00FC3AC5"/>
    <w:rsid w:val="00FF3D11"/>
    <w:rsid w:val="00FF779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436C"/>
  <w15:chartTrackingRefBased/>
  <w15:docId w15:val="{B4DF0195-643C-4C1A-A8BB-C6A396E7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4A3"/>
    <w:rPr>
      <w:rFonts w:ascii="Arial" w:hAnsi="Arial" w:eastAsia="Arial"/>
      <w:sz w:val="21"/>
    </w:rPr>
  </w:style>
  <w:style w:type="paragraph" w:styleId="Heading1">
    <w:name w:val="heading 1"/>
    <w:basedOn w:val="Normal"/>
    <w:next w:val="Normal"/>
    <w:link w:val="Heading1Char"/>
    <w:uiPriority w:val="9"/>
    <w:qFormat/>
    <w:rsid w:val="00AD04A3"/>
    <w:pPr>
      <w:keepNext/>
      <w:keepLines/>
      <w:spacing w:before="240" w:after="0"/>
      <w:outlineLvl w:val="0"/>
    </w:pPr>
    <w:rPr>
      <w:rFonts w:eastAsiaTheme="majorEastAsia" w:cstheme="majorBidi" w:ascii="Arial" w:hAnsi="Arial" w:eastAsia="Arial"/>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after="0"/>
      <w:outlineLvl w:val="1"/>
    </w:pPr>
    <w:rPr>
      <w:rFonts w:eastAsiaTheme="majorEastAsia" w:cstheme="majorBidi" w:ascii="Arial" w:hAnsi="Arial" w:eastAsia="Arial"/>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ascii="Arial" w:hAnsi="Arial" w:eastAsia="Arial"/>
      <w:b/>
      <w:color w:val="385623" w:themeColor="accent6" w:themeShade="8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A3"/>
    <w:rPr>
      <w:rFonts w:ascii="Arial" w:eastAsiaTheme="majorEastAsia" w:hAnsi="Arial"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 w:type="paragraph" w:customStyle="1" w:styleId="CWFCBullet">
    <w:name w:val="CWFC Bullet"/>
    <w:basedOn w:val="Normal"/>
    <w:pPr>
      <w:ind w:left="360" w:hanging="216"/>
    </w:pPr>
    <w:rPr>
      <w:rFonts w:ascii="Arial" w:hAnsi="Arial" w:eastAsia="Arial"/>
      <w:sz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2212</Words>
  <Characters>12612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boualem lakehal</cp:lastModifiedBy>
  <cp:revision>2</cp:revision>
  <dcterms:created xsi:type="dcterms:W3CDTF">2026-07-27T08:36:00Z</dcterms:created>
  <dcterms:modified xsi:type="dcterms:W3CDTF">2026-07-27T08:36:00Z</dcterms:modified>
</cp:coreProperties>
</file>