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A32DE" w14:textId="77777777" w:rsidR="00E93B57" w:rsidRDefault="00E93B57" w:rsidP="00860C7D">
      <w:pPr>
        <w:jc w:val="center"/>
        <w:rPr>
          <w:rFonts w:asciiTheme="minorBidi" w:hAnsiTheme="minorBidi" w:cstheme="minorBidi"/>
          <w:sz w:val="22"/>
          <w:szCs w:val="22"/>
        </w:rPr>
      </w:pPr>
    </w:p>
    <w:p w14:paraId="077F9659" w14:textId="77777777" w:rsidR="004E2816" w:rsidRDefault="004E2816" w:rsidP="00860C7D">
      <w:pPr>
        <w:jc w:val="center"/>
        <w:rPr>
          <w:rFonts w:asciiTheme="minorBidi" w:hAnsiTheme="minorBidi" w:cstheme="minorBidi"/>
          <w:sz w:val="22"/>
          <w:szCs w:val="22"/>
        </w:rPr>
      </w:pPr>
    </w:p>
    <w:p w14:paraId="22D2F073" w14:textId="77777777" w:rsidR="00902600" w:rsidRDefault="00902600" w:rsidP="00860C7D">
      <w:pPr>
        <w:spacing w:line="360" w:lineRule="auto"/>
        <w:jc w:val="center"/>
        <w:rPr>
          <w:rFonts w:asciiTheme="minorBidi" w:hAnsiTheme="minorBidi" w:cstheme="minorBidi"/>
          <w:b/>
          <w:bCs/>
          <w:sz w:val="28"/>
          <w:szCs w:val="28"/>
          <w:lang w:val="en-US"/>
        </w:rPr>
      </w:pPr>
    </w:p>
    <w:p w14:paraId="17931FA5" w14:textId="1534BA12" w:rsidR="00860C7D" w:rsidRPr="00860C7D" w:rsidRDefault="00902600" w:rsidP="00860C7D">
      <w:pPr>
        <w:spacing w:line="360" w:lineRule="auto"/>
        <w:jc w:val="center"/>
        <w:rPr>
          <w:rFonts w:asciiTheme="minorBidi" w:hAnsiTheme="minorBidi" w:cstheme="minorBidi"/>
          <w:b/>
          <w:bCs/>
          <w:sz w:val="28"/>
          <w:szCs w:val="28"/>
          <w:lang w:val="en-US"/>
        </w:rPr>
      </w:pPr>
      <w:r>
        <w:rPr>
          <w:rFonts w:asciiTheme="minorBidi" w:hAnsiTheme="minorBidi" w:cstheme="minorBidi"/>
          <w:b/>
          <w:bCs/>
          <w:sz w:val="28"/>
          <w:szCs w:val="28"/>
          <w:lang w:val="en-US"/>
        </w:rPr>
        <w:t>University of Wales Trinity Saint David (UWTSD)</w:t>
      </w:r>
    </w:p>
    <w:p w14:paraId="0231C7F3" w14:textId="7807E560" w:rsidR="00860C7D" w:rsidRPr="004E2816" w:rsidRDefault="00902600" w:rsidP="00860C7D">
      <w:pPr>
        <w:spacing w:line="360" w:lineRule="auto"/>
        <w:jc w:val="center"/>
        <w:rPr>
          <w:rFonts w:asciiTheme="minorBidi" w:hAnsiTheme="minorBidi" w:cstheme="minorBidi"/>
          <w:sz w:val="28"/>
          <w:szCs w:val="28"/>
          <w:lang w:val="en-US"/>
        </w:rPr>
      </w:pPr>
      <w:r w:rsidRPr="004E2816">
        <w:rPr>
          <w:rFonts w:asciiTheme="minorBidi" w:hAnsiTheme="minorBidi" w:cstheme="minorBidi"/>
          <w:sz w:val="28"/>
          <w:szCs w:val="28"/>
          <w:lang w:val="en-US"/>
        </w:rPr>
        <w:t>Department of Health and Social Care</w:t>
      </w:r>
    </w:p>
    <w:p w14:paraId="4350710F" w14:textId="11380F89" w:rsidR="00493230" w:rsidRDefault="004E2816" w:rsidP="00860C7D">
      <w:pPr>
        <w:spacing w:line="360" w:lineRule="auto"/>
        <w:jc w:val="center"/>
        <w:rPr>
          <w:rFonts w:asciiTheme="minorBidi" w:hAnsiTheme="minorBidi" w:cstheme="minorBidi"/>
          <w:sz w:val="28"/>
          <w:szCs w:val="28"/>
        </w:rPr>
      </w:pPr>
      <w:r w:rsidRPr="004E2816">
        <w:rPr>
          <w:rFonts w:asciiTheme="minorBidi" w:hAnsiTheme="minorBidi" w:cstheme="minorBidi"/>
          <w:sz w:val="28"/>
          <w:szCs w:val="28"/>
          <w:lang w:val="en-US"/>
        </w:rPr>
        <w:t xml:space="preserve">Student Name: </w:t>
      </w:r>
      <w:r w:rsidRPr="004E2816">
        <w:rPr>
          <w:rFonts w:asciiTheme="minorBidi" w:hAnsiTheme="minorBidi" w:cstheme="minorBidi"/>
          <w:sz w:val="28"/>
          <w:szCs w:val="28"/>
        </w:rPr>
        <w:t>Mohammad Daud Mahmoody</w:t>
      </w:r>
    </w:p>
    <w:p w14:paraId="09C90507" w14:textId="77777777" w:rsidR="004E2816" w:rsidRPr="00021B2A" w:rsidRDefault="004E2816" w:rsidP="004E2816">
      <w:pPr>
        <w:spacing w:line="360" w:lineRule="auto"/>
        <w:jc w:val="center"/>
        <w:rPr>
          <w:rFonts w:asciiTheme="minorBidi" w:hAnsiTheme="minorBidi" w:cstheme="minorBidi"/>
          <w:b/>
          <w:bCs/>
          <w:sz w:val="28"/>
          <w:szCs w:val="28"/>
          <w:lang w:val="en-US"/>
        </w:rPr>
      </w:pPr>
      <w:r w:rsidRPr="00021B2A">
        <w:rPr>
          <w:rFonts w:asciiTheme="minorBidi" w:hAnsiTheme="minorBidi" w:cstheme="minorBidi"/>
          <w:b/>
          <w:bCs/>
          <w:sz w:val="28"/>
          <w:szCs w:val="28"/>
          <w:lang w:val="en-US"/>
        </w:rPr>
        <w:t xml:space="preserve">Student ID: </w:t>
      </w:r>
      <w:r w:rsidRPr="00021B2A">
        <w:rPr>
          <w:rFonts w:asciiTheme="minorBidi" w:hAnsiTheme="minorBidi" w:cstheme="minorBidi"/>
          <w:b/>
          <w:bCs/>
          <w:sz w:val="28"/>
          <w:szCs w:val="28"/>
        </w:rPr>
        <w:t>2540522</w:t>
      </w:r>
    </w:p>
    <w:p w14:paraId="64436D67" w14:textId="3437FAFA" w:rsidR="004E2816" w:rsidRPr="004E2816" w:rsidRDefault="005435C8" w:rsidP="00860C7D">
      <w:pPr>
        <w:spacing w:line="360" w:lineRule="auto"/>
        <w:jc w:val="center"/>
        <w:rPr>
          <w:rFonts w:asciiTheme="minorBidi" w:hAnsiTheme="minorBidi" w:cstheme="minorBidi"/>
          <w:sz w:val="28"/>
          <w:szCs w:val="28"/>
          <w:lang w:val="en-US"/>
        </w:rPr>
      </w:pPr>
      <w:r>
        <w:rPr>
          <w:rFonts w:asciiTheme="minorBidi" w:hAnsiTheme="minorBidi" w:cstheme="minorBidi"/>
          <w:sz w:val="28"/>
          <w:szCs w:val="28"/>
          <w:lang w:val="en-US"/>
        </w:rPr>
        <w:t>2</w:t>
      </w:r>
      <w:r w:rsidRPr="005435C8">
        <w:rPr>
          <w:rFonts w:asciiTheme="minorBidi" w:hAnsiTheme="minorBidi" w:cstheme="minorBidi"/>
          <w:sz w:val="28"/>
          <w:szCs w:val="28"/>
          <w:vertAlign w:val="superscript"/>
          <w:lang w:val="en-US"/>
        </w:rPr>
        <w:t>nd</w:t>
      </w:r>
      <w:r>
        <w:rPr>
          <w:rFonts w:asciiTheme="minorBidi" w:hAnsiTheme="minorBidi" w:cstheme="minorBidi"/>
          <w:sz w:val="28"/>
          <w:szCs w:val="28"/>
          <w:lang w:val="en-US"/>
        </w:rPr>
        <w:t xml:space="preserve"> Semester Written Assignment</w:t>
      </w:r>
    </w:p>
    <w:p w14:paraId="30950778" w14:textId="73742FF4" w:rsidR="004E2816" w:rsidRDefault="004E2816" w:rsidP="00860C7D">
      <w:pPr>
        <w:spacing w:line="360" w:lineRule="auto"/>
        <w:jc w:val="center"/>
        <w:rPr>
          <w:rFonts w:asciiTheme="minorBidi" w:hAnsiTheme="minorBidi" w:cstheme="minorBidi"/>
          <w:b/>
          <w:bCs/>
          <w:sz w:val="28"/>
          <w:szCs w:val="28"/>
          <w:lang w:val="en-US"/>
        </w:rPr>
      </w:pPr>
      <w:r>
        <w:rPr>
          <w:rFonts w:asciiTheme="minorBidi" w:hAnsiTheme="minorBidi" w:cstheme="minorBidi"/>
          <w:b/>
          <w:bCs/>
          <w:sz w:val="28"/>
          <w:szCs w:val="28"/>
          <w:lang w:val="en-US"/>
        </w:rPr>
        <w:t>Task1</w:t>
      </w:r>
    </w:p>
    <w:p w14:paraId="4AD06D70" w14:textId="44273E7D" w:rsidR="00860C7D" w:rsidRDefault="00860C7D" w:rsidP="00860C7D">
      <w:pPr>
        <w:spacing w:line="360" w:lineRule="auto"/>
        <w:jc w:val="center"/>
        <w:rPr>
          <w:rFonts w:asciiTheme="minorBidi" w:hAnsiTheme="minorBidi" w:cstheme="minorBidi"/>
          <w:b/>
          <w:bCs/>
          <w:sz w:val="28"/>
          <w:szCs w:val="28"/>
          <w:lang w:val="en-US"/>
        </w:rPr>
      </w:pPr>
      <w:r w:rsidRPr="00860C7D">
        <w:rPr>
          <w:rFonts w:asciiTheme="minorBidi" w:hAnsiTheme="minorBidi" w:cstheme="minorBidi"/>
          <w:b/>
          <w:bCs/>
          <w:sz w:val="28"/>
          <w:szCs w:val="28"/>
          <w:lang w:val="en-US"/>
        </w:rPr>
        <w:t>Mini-Report: Addressing Future Domiciliary Care Capacity Challenges in Walsall</w:t>
      </w:r>
    </w:p>
    <w:p w14:paraId="152AB26B" w14:textId="77777777" w:rsidR="00351581" w:rsidRDefault="00351581" w:rsidP="004E2816">
      <w:pPr>
        <w:spacing w:line="360" w:lineRule="auto"/>
        <w:jc w:val="center"/>
        <w:rPr>
          <w:rFonts w:asciiTheme="minorBidi" w:hAnsiTheme="minorBidi" w:cstheme="minorBidi"/>
          <w:b/>
          <w:bCs/>
          <w:sz w:val="28"/>
          <w:szCs w:val="28"/>
        </w:rPr>
      </w:pPr>
    </w:p>
    <w:p w14:paraId="03704D5F" w14:textId="207A76C2" w:rsidR="004E2816" w:rsidRPr="004E2816" w:rsidRDefault="004E2816" w:rsidP="004E2816">
      <w:pPr>
        <w:spacing w:line="360" w:lineRule="auto"/>
        <w:jc w:val="center"/>
        <w:rPr>
          <w:rFonts w:asciiTheme="minorBidi" w:hAnsiTheme="minorBidi" w:cstheme="minorBidi"/>
          <w:b/>
          <w:bCs/>
          <w:sz w:val="28"/>
          <w:szCs w:val="28"/>
        </w:rPr>
      </w:pPr>
      <w:r w:rsidRPr="004E2816">
        <w:rPr>
          <w:rFonts w:asciiTheme="minorBidi" w:hAnsiTheme="minorBidi" w:cstheme="minorBidi"/>
          <w:b/>
          <w:bCs/>
          <w:sz w:val="28"/>
          <w:szCs w:val="28"/>
        </w:rPr>
        <w:t>Task2</w:t>
      </w:r>
    </w:p>
    <w:p w14:paraId="0654DCB5" w14:textId="77777777" w:rsidR="004E2816" w:rsidRPr="004E2816" w:rsidRDefault="004E2816" w:rsidP="004E2816">
      <w:pPr>
        <w:spacing w:line="360" w:lineRule="auto"/>
        <w:jc w:val="center"/>
        <w:rPr>
          <w:rFonts w:asciiTheme="minorBidi" w:hAnsiTheme="minorBidi" w:cstheme="minorBidi"/>
          <w:b/>
          <w:bCs/>
          <w:sz w:val="28"/>
          <w:szCs w:val="28"/>
          <w:lang w:val="en-US"/>
        </w:rPr>
      </w:pPr>
      <w:r w:rsidRPr="004E2816">
        <w:rPr>
          <w:rFonts w:asciiTheme="minorBidi" w:hAnsiTheme="minorBidi" w:cstheme="minorBidi"/>
          <w:b/>
          <w:bCs/>
          <w:sz w:val="28"/>
          <w:szCs w:val="28"/>
          <w:lang w:val="en-US"/>
        </w:rPr>
        <w:t>Pharmacy Services: Historical Development, Current Practice and Quality of Life</w:t>
      </w:r>
    </w:p>
    <w:p w14:paraId="2D374E0E" w14:textId="77777777" w:rsidR="004E2816" w:rsidRPr="00860C7D" w:rsidRDefault="004E2816" w:rsidP="00860C7D">
      <w:pPr>
        <w:spacing w:line="360" w:lineRule="auto"/>
        <w:jc w:val="center"/>
        <w:rPr>
          <w:rFonts w:asciiTheme="minorBidi" w:hAnsiTheme="minorBidi" w:cstheme="minorBidi"/>
          <w:b/>
          <w:bCs/>
          <w:sz w:val="28"/>
          <w:szCs w:val="28"/>
          <w:lang w:val="en-US"/>
        </w:rPr>
      </w:pPr>
    </w:p>
    <w:p w14:paraId="2BCD439E" w14:textId="77777777" w:rsidR="00493230" w:rsidRPr="004E2816" w:rsidRDefault="00860C7D" w:rsidP="00493230">
      <w:pPr>
        <w:spacing w:line="360" w:lineRule="auto"/>
        <w:jc w:val="center"/>
        <w:rPr>
          <w:rFonts w:asciiTheme="minorBidi" w:hAnsiTheme="minorBidi" w:cstheme="minorBidi"/>
          <w:sz w:val="28"/>
          <w:szCs w:val="28"/>
        </w:rPr>
      </w:pPr>
      <w:r w:rsidRPr="004E2816">
        <w:rPr>
          <w:rFonts w:asciiTheme="minorBidi" w:hAnsiTheme="minorBidi" w:cstheme="minorBidi"/>
          <w:sz w:val="28"/>
          <w:szCs w:val="28"/>
          <w:lang w:val="en-US"/>
        </w:rPr>
        <w:t>Module</w:t>
      </w:r>
      <w:r w:rsidR="00493230" w:rsidRPr="004E2816">
        <w:rPr>
          <w:rFonts w:asciiTheme="minorBidi" w:hAnsiTheme="minorBidi" w:cstheme="minorBidi"/>
          <w:sz w:val="28"/>
          <w:szCs w:val="28"/>
          <w:lang w:val="en-US"/>
        </w:rPr>
        <w:t xml:space="preserve"> Title</w:t>
      </w:r>
      <w:r w:rsidRPr="004E2816">
        <w:rPr>
          <w:rFonts w:asciiTheme="minorBidi" w:hAnsiTheme="minorBidi" w:cstheme="minorBidi"/>
          <w:sz w:val="28"/>
          <w:szCs w:val="28"/>
          <w:lang w:val="en-US"/>
        </w:rPr>
        <w:t xml:space="preserve">: </w:t>
      </w:r>
      <w:r w:rsidR="00493230" w:rsidRPr="005435C8">
        <w:rPr>
          <w:rFonts w:asciiTheme="minorBidi" w:hAnsiTheme="minorBidi" w:cstheme="minorBidi"/>
          <w:b/>
          <w:bCs/>
          <w:sz w:val="28"/>
          <w:szCs w:val="28"/>
        </w:rPr>
        <w:t>Certificate of Higher Education Skills for the Workplace</w:t>
      </w:r>
      <w:r w:rsidR="00493230" w:rsidRPr="004E2816">
        <w:rPr>
          <w:rFonts w:asciiTheme="minorBidi" w:hAnsiTheme="minorBidi" w:cstheme="minorBidi"/>
          <w:sz w:val="28"/>
          <w:szCs w:val="28"/>
        </w:rPr>
        <w:t xml:space="preserve"> (Health &amp; Social Care)</w:t>
      </w:r>
    </w:p>
    <w:p w14:paraId="49FD3A8A" w14:textId="46256C9D" w:rsidR="00860C7D" w:rsidRPr="004E2816" w:rsidRDefault="00860C7D" w:rsidP="00493230">
      <w:pPr>
        <w:spacing w:line="360" w:lineRule="auto"/>
        <w:jc w:val="center"/>
        <w:rPr>
          <w:rFonts w:asciiTheme="minorBidi" w:hAnsiTheme="minorBidi" w:cstheme="minorBidi"/>
          <w:sz w:val="28"/>
          <w:szCs w:val="28"/>
          <w:lang w:val="en-US"/>
        </w:rPr>
      </w:pPr>
      <w:r w:rsidRPr="004E2816">
        <w:rPr>
          <w:rFonts w:asciiTheme="minorBidi" w:hAnsiTheme="minorBidi" w:cstheme="minorBidi"/>
          <w:sz w:val="28"/>
          <w:szCs w:val="28"/>
          <w:lang w:val="en-US"/>
        </w:rPr>
        <w:t xml:space="preserve">Module Code: </w:t>
      </w:r>
      <w:r w:rsidR="00493230" w:rsidRPr="004E2816">
        <w:rPr>
          <w:rFonts w:asciiTheme="minorBidi" w:hAnsiTheme="minorBidi" w:cstheme="minorBidi"/>
          <w:sz w:val="28"/>
          <w:szCs w:val="28"/>
        </w:rPr>
        <w:t>LCHS4003</w:t>
      </w:r>
    </w:p>
    <w:p w14:paraId="44D1D751" w14:textId="452039B5" w:rsidR="00860C7D" w:rsidRPr="007669B3" w:rsidRDefault="00860C7D" w:rsidP="00860C7D">
      <w:pPr>
        <w:spacing w:line="360" w:lineRule="auto"/>
        <w:jc w:val="center"/>
        <w:rPr>
          <w:rFonts w:asciiTheme="minorBidi" w:hAnsiTheme="minorBidi" w:cstheme="minorBidi"/>
          <w:b/>
          <w:bCs/>
          <w:sz w:val="28"/>
          <w:szCs w:val="28"/>
          <w:lang w:val="en-US"/>
        </w:rPr>
      </w:pPr>
      <w:r w:rsidRPr="007669B3">
        <w:rPr>
          <w:rFonts w:asciiTheme="minorBidi" w:hAnsiTheme="minorBidi" w:cstheme="minorBidi"/>
          <w:b/>
          <w:bCs/>
          <w:sz w:val="28"/>
          <w:szCs w:val="28"/>
          <w:lang w:val="en-US"/>
        </w:rPr>
        <w:t xml:space="preserve">Submitted to: </w:t>
      </w:r>
      <w:r w:rsidR="00493230" w:rsidRPr="007669B3">
        <w:rPr>
          <w:rFonts w:asciiTheme="minorBidi" w:hAnsiTheme="minorBidi" w:cstheme="minorBidi"/>
          <w:b/>
          <w:bCs/>
          <w:sz w:val="28"/>
          <w:szCs w:val="28"/>
        </w:rPr>
        <w:t xml:space="preserve">Dr. Jane </w:t>
      </w:r>
      <w:proofErr w:type="spellStart"/>
      <w:r w:rsidR="00493230" w:rsidRPr="007669B3">
        <w:rPr>
          <w:rFonts w:asciiTheme="minorBidi" w:hAnsiTheme="minorBidi" w:cstheme="minorBidi"/>
          <w:b/>
          <w:bCs/>
          <w:sz w:val="28"/>
          <w:szCs w:val="28"/>
        </w:rPr>
        <w:t>Ngarari</w:t>
      </w:r>
      <w:proofErr w:type="spellEnd"/>
    </w:p>
    <w:p w14:paraId="413E077B" w14:textId="6F4DAA52" w:rsidR="00860C7D" w:rsidRPr="004E2816" w:rsidRDefault="00860C7D" w:rsidP="00860C7D">
      <w:pPr>
        <w:spacing w:line="360" w:lineRule="auto"/>
        <w:jc w:val="center"/>
        <w:rPr>
          <w:rFonts w:asciiTheme="minorBidi" w:hAnsiTheme="minorBidi" w:cstheme="minorBidi"/>
          <w:sz w:val="28"/>
          <w:szCs w:val="28"/>
          <w:lang w:val="en-US"/>
        </w:rPr>
      </w:pPr>
      <w:r w:rsidRPr="004E2816">
        <w:rPr>
          <w:rFonts w:asciiTheme="minorBidi" w:hAnsiTheme="minorBidi" w:cstheme="minorBidi"/>
          <w:sz w:val="28"/>
          <w:szCs w:val="28"/>
          <w:lang w:val="en-US"/>
        </w:rPr>
        <w:t xml:space="preserve">Submission Date: </w:t>
      </w:r>
      <w:r w:rsidR="00493230" w:rsidRPr="004E2816">
        <w:rPr>
          <w:rFonts w:asciiTheme="minorBidi" w:hAnsiTheme="minorBidi" w:cstheme="minorBidi"/>
          <w:sz w:val="28"/>
          <w:szCs w:val="28"/>
          <w:lang w:val="en-US"/>
        </w:rPr>
        <w:t>14 October 2026</w:t>
      </w:r>
    </w:p>
    <w:p w14:paraId="0DBFDDFF" w14:textId="77777777" w:rsidR="00860C7D" w:rsidRPr="00860C7D" w:rsidRDefault="00860C7D" w:rsidP="00906C3A">
      <w:pPr>
        <w:spacing w:line="360" w:lineRule="auto"/>
        <w:rPr>
          <w:rFonts w:asciiTheme="minorBidi" w:hAnsiTheme="minorBidi" w:cstheme="minorBidi"/>
          <w:b/>
          <w:bCs/>
          <w:sz w:val="28"/>
          <w:szCs w:val="28"/>
        </w:rPr>
      </w:pPr>
    </w:p>
    <w:p w14:paraId="063C13D8" w14:textId="77777777" w:rsidR="004E2816" w:rsidRDefault="004E2816" w:rsidP="009A1055">
      <w:pPr>
        <w:spacing w:line="360" w:lineRule="auto"/>
        <w:rPr>
          <w:rFonts w:ascii="Arial" w:hAnsi="Arial" w:cs="Arial"/>
          <w:b/>
          <w:bCs/>
          <w:sz w:val="22"/>
          <w:szCs w:val="22"/>
          <w:lang w:val="en-US"/>
        </w:rPr>
      </w:pPr>
    </w:p>
    <w:p w14:paraId="18873F3C" w14:textId="77777777" w:rsidR="004E2816" w:rsidRDefault="004E2816" w:rsidP="009A1055">
      <w:pPr>
        <w:spacing w:line="360" w:lineRule="auto"/>
        <w:rPr>
          <w:rFonts w:ascii="Arial" w:hAnsi="Arial" w:cs="Arial"/>
          <w:b/>
          <w:bCs/>
          <w:sz w:val="22"/>
          <w:szCs w:val="22"/>
          <w:lang w:val="en-US"/>
        </w:rPr>
      </w:pPr>
    </w:p>
    <w:p w14:paraId="4750EED5" w14:textId="77777777" w:rsidR="004E2816" w:rsidRDefault="004E2816" w:rsidP="009A1055">
      <w:pPr>
        <w:spacing w:line="360" w:lineRule="auto"/>
        <w:rPr>
          <w:rFonts w:ascii="Arial" w:hAnsi="Arial" w:cs="Arial"/>
          <w:b/>
          <w:bCs/>
          <w:sz w:val="22"/>
          <w:szCs w:val="22"/>
          <w:lang w:val="en-US"/>
        </w:rPr>
      </w:pPr>
    </w:p>
    <w:p w14:paraId="726427A8" w14:textId="77777777" w:rsidR="004E2816" w:rsidRDefault="004E2816" w:rsidP="009A1055">
      <w:pPr>
        <w:spacing w:line="360" w:lineRule="auto"/>
        <w:rPr>
          <w:rFonts w:ascii="Arial" w:hAnsi="Arial" w:cs="Arial"/>
          <w:b/>
          <w:bCs/>
          <w:sz w:val="22"/>
          <w:szCs w:val="22"/>
          <w:lang w:val="en-US"/>
        </w:rPr>
      </w:pPr>
    </w:p>
    <w:p w14:paraId="7AC841B8" w14:textId="77777777" w:rsidR="004E2816" w:rsidRDefault="004E2816" w:rsidP="009A1055">
      <w:pPr>
        <w:spacing w:line="360" w:lineRule="auto"/>
        <w:rPr>
          <w:rFonts w:ascii="Arial" w:hAnsi="Arial" w:cs="Arial"/>
          <w:b/>
          <w:bCs/>
          <w:sz w:val="22"/>
          <w:szCs w:val="22"/>
          <w:lang w:val="en-US"/>
        </w:rPr>
      </w:pPr>
    </w:p>
    <w:p w14:paraId="3BA83BC3" w14:textId="77777777" w:rsidR="004E2816" w:rsidRDefault="004E2816" w:rsidP="009A1055">
      <w:pPr>
        <w:spacing w:line="360" w:lineRule="auto"/>
        <w:rPr>
          <w:rFonts w:ascii="Arial" w:hAnsi="Arial" w:cs="Arial"/>
          <w:b/>
          <w:bCs/>
          <w:sz w:val="22"/>
          <w:szCs w:val="22"/>
          <w:lang w:val="en-US"/>
        </w:rPr>
      </w:pPr>
    </w:p>
    <w:p w14:paraId="45A45A32" w14:textId="77777777" w:rsidR="004E2816" w:rsidRDefault="004E2816" w:rsidP="009A1055">
      <w:pPr>
        <w:spacing w:line="360" w:lineRule="auto"/>
        <w:rPr>
          <w:rFonts w:ascii="Arial" w:hAnsi="Arial" w:cs="Arial"/>
          <w:b/>
          <w:bCs/>
          <w:sz w:val="22"/>
          <w:szCs w:val="22"/>
          <w:lang w:val="en-US"/>
        </w:rPr>
      </w:pPr>
    </w:p>
    <w:p w14:paraId="0CC6C4B6" w14:textId="5202D6F6" w:rsidR="009A1055" w:rsidRPr="009A1055" w:rsidRDefault="009A1055" w:rsidP="004E2816">
      <w:pPr>
        <w:spacing w:line="360" w:lineRule="auto"/>
        <w:rPr>
          <w:rFonts w:ascii="Arial" w:hAnsi="Arial" w:cs="Arial"/>
          <w:b/>
          <w:bCs/>
          <w:sz w:val="22"/>
          <w:szCs w:val="22"/>
          <w:lang w:val="en-US"/>
        </w:rPr>
      </w:pPr>
      <w:r w:rsidRPr="009A1055">
        <w:rPr>
          <w:rFonts w:ascii="Arial" w:hAnsi="Arial" w:cs="Arial"/>
          <w:b/>
          <w:bCs/>
          <w:sz w:val="22"/>
          <w:szCs w:val="22"/>
          <w:lang w:val="en-US"/>
        </w:rPr>
        <w:lastRenderedPageBreak/>
        <w:t>Mini-Report: Addressing Future Domiciliary Care Capacity Challenges in Walsall</w:t>
      </w:r>
    </w:p>
    <w:p w14:paraId="40751FA8" w14:textId="1804880C" w:rsidR="009A1055" w:rsidRDefault="009A1055" w:rsidP="004E2816">
      <w:pPr>
        <w:spacing w:line="360" w:lineRule="auto"/>
        <w:rPr>
          <w:rFonts w:ascii="Arial" w:hAnsi="Arial" w:cs="Arial"/>
          <w:sz w:val="22"/>
          <w:szCs w:val="22"/>
          <w:lang w:val="en-US"/>
        </w:rPr>
      </w:pPr>
      <w:r w:rsidRPr="009A1055">
        <w:rPr>
          <w:rFonts w:ascii="Arial" w:hAnsi="Arial" w:cs="Arial"/>
          <w:b/>
          <w:bCs/>
          <w:sz w:val="22"/>
          <w:szCs w:val="22"/>
          <w:lang w:val="en-US"/>
        </w:rPr>
        <w:t xml:space="preserve">To: </w:t>
      </w:r>
      <w:r w:rsidR="006156CE" w:rsidRPr="006156CE">
        <w:rPr>
          <w:rFonts w:ascii="Arial" w:hAnsi="Arial" w:cs="Arial"/>
          <w:sz w:val="22"/>
          <w:szCs w:val="22"/>
          <w:lang w:val="en-US"/>
        </w:rPr>
        <w:t>Councilor</w:t>
      </w:r>
      <w:r w:rsidRPr="006156CE">
        <w:rPr>
          <w:rFonts w:ascii="Arial" w:hAnsi="Arial" w:cs="Arial"/>
          <w:sz w:val="22"/>
          <w:szCs w:val="22"/>
          <w:lang w:val="en-US"/>
        </w:rPr>
        <w:t xml:space="preserve"> Keir Pedley, Portfolio Holder for Adult Social Care, Walsall Council</w:t>
      </w:r>
      <w:r w:rsidRPr="006156CE">
        <w:rPr>
          <w:rFonts w:ascii="Arial" w:hAnsi="Arial" w:cs="Arial"/>
          <w:sz w:val="22"/>
          <w:szCs w:val="22"/>
          <w:lang w:val="en-US"/>
        </w:rPr>
        <w:br/>
      </w:r>
      <w:r w:rsidRPr="009A1055">
        <w:rPr>
          <w:rFonts w:ascii="Arial" w:hAnsi="Arial" w:cs="Arial"/>
          <w:b/>
          <w:bCs/>
          <w:sz w:val="22"/>
          <w:szCs w:val="22"/>
          <w:lang w:val="en-US"/>
        </w:rPr>
        <w:t>Subject: Recommendations for improving the availability and sustainability of domiciliary care services</w:t>
      </w:r>
      <w:r w:rsidRPr="009A1055">
        <w:rPr>
          <w:rFonts w:ascii="Arial" w:hAnsi="Arial" w:cs="Arial"/>
          <w:b/>
          <w:bCs/>
          <w:sz w:val="22"/>
          <w:szCs w:val="22"/>
          <w:lang w:val="en-US"/>
        </w:rPr>
        <w:br/>
      </w:r>
      <w:r w:rsidRPr="004E2816">
        <w:rPr>
          <w:rFonts w:ascii="Arial" w:hAnsi="Arial" w:cs="Arial"/>
          <w:sz w:val="22"/>
          <w:szCs w:val="22"/>
          <w:lang w:val="en-US"/>
        </w:rPr>
        <w:t>Date: 12 October 2026</w:t>
      </w:r>
    </w:p>
    <w:p w14:paraId="40476ABB" w14:textId="77777777" w:rsidR="004E2816" w:rsidRPr="004E2816" w:rsidRDefault="004E2816" w:rsidP="004E2816">
      <w:pPr>
        <w:spacing w:line="360" w:lineRule="auto"/>
        <w:rPr>
          <w:rFonts w:ascii="Arial" w:hAnsi="Arial" w:cs="Arial"/>
          <w:sz w:val="22"/>
          <w:szCs w:val="22"/>
          <w:lang w:val="en-US"/>
        </w:rPr>
      </w:pPr>
    </w:p>
    <w:p w14:paraId="684C49F1" w14:textId="77777777" w:rsidR="009A1055" w:rsidRPr="009A1055" w:rsidRDefault="009A1055" w:rsidP="004E2816">
      <w:pPr>
        <w:spacing w:line="360" w:lineRule="auto"/>
        <w:rPr>
          <w:rFonts w:ascii="Arial" w:hAnsi="Arial" w:cs="Arial"/>
          <w:b/>
          <w:bCs/>
          <w:sz w:val="22"/>
          <w:szCs w:val="22"/>
          <w:lang w:val="en-US"/>
        </w:rPr>
      </w:pPr>
      <w:r w:rsidRPr="009A1055">
        <w:rPr>
          <w:rFonts w:ascii="Arial" w:hAnsi="Arial" w:cs="Arial"/>
          <w:b/>
          <w:bCs/>
          <w:sz w:val="22"/>
          <w:szCs w:val="22"/>
          <w:lang w:val="en-US"/>
        </w:rPr>
        <w:t>1. Introduction</w:t>
      </w:r>
    </w:p>
    <w:p w14:paraId="51BDA18E" w14:textId="77777777" w:rsidR="009A1055" w:rsidRPr="00355050" w:rsidRDefault="009A1055" w:rsidP="004E2816">
      <w:pPr>
        <w:spacing w:line="360" w:lineRule="auto"/>
        <w:rPr>
          <w:rFonts w:ascii="Arial" w:hAnsi="Arial" w:cs="Arial"/>
          <w:sz w:val="22"/>
          <w:szCs w:val="22"/>
          <w:lang w:val="en-US"/>
        </w:rPr>
      </w:pPr>
      <w:r w:rsidRPr="00355050">
        <w:rPr>
          <w:rFonts w:ascii="Arial" w:hAnsi="Arial" w:cs="Arial"/>
          <w:sz w:val="22"/>
          <w:szCs w:val="22"/>
          <w:lang w:val="en-US"/>
        </w:rPr>
        <w:t>Domiciliary care, also known as homecare, provides personal care and practical assistance in people’s homes, helping older people and adults with disabilities or other support needs to maintain their independence.</w:t>
      </w:r>
    </w:p>
    <w:p w14:paraId="72EB99DA" w14:textId="77777777" w:rsidR="009A1055" w:rsidRDefault="009A1055" w:rsidP="004E2816">
      <w:pPr>
        <w:spacing w:line="360" w:lineRule="auto"/>
        <w:rPr>
          <w:rFonts w:ascii="Arial" w:hAnsi="Arial" w:cs="Arial"/>
          <w:sz w:val="22"/>
          <w:szCs w:val="22"/>
          <w:lang w:val="en-US"/>
        </w:rPr>
      </w:pPr>
      <w:r w:rsidRPr="00355050">
        <w:rPr>
          <w:rFonts w:ascii="Arial" w:hAnsi="Arial" w:cs="Arial"/>
          <w:sz w:val="22"/>
          <w:szCs w:val="22"/>
          <w:lang w:val="en-US"/>
        </w:rPr>
        <w:t xml:space="preserve">Walsall Council’s </w:t>
      </w:r>
      <w:r w:rsidRPr="00355050">
        <w:rPr>
          <w:rFonts w:ascii="Arial" w:hAnsi="Arial" w:cs="Arial"/>
          <w:i/>
          <w:iCs/>
          <w:sz w:val="22"/>
          <w:szCs w:val="22"/>
          <w:lang w:val="en-US"/>
        </w:rPr>
        <w:t>Market Position Statement 2025–2040: Community-Based Services</w:t>
      </w:r>
      <w:r w:rsidRPr="00355050">
        <w:rPr>
          <w:rFonts w:ascii="Arial" w:hAnsi="Arial" w:cs="Arial"/>
          <w:sz w:val="22"/>
          <w:szCs w:val="22"/>
          <w:lang w:val="en-US"/>
        </w:rPr>
        <w:t xml:space="preserve"> identifies homecare as a key component of local adult social care. Importantly, the Council reports that current homecare supply exceeds current demand, but forecasts that additional capacity will be required as demand increases (Walsall Council, n.d., ‘Estimated Future Demand for Community Based Services’). This report recommends measures to prepare for future demand, improve access and support a sustainable local care market.</w:t>
      </w:r>
    </w:p>
    <w:p w14:paraId="5B9CF65B" w14:textId="77777777" w:rsidR="004E2816" w:rsidRPr="00355050" w:rsidRDefault="004E2816" w:rsidP="004E2816">
      <w:pPr>
        <w:spacing w:line="360" w:lineRule="auto"/>
        <w:rPr>
          <w:rFonts w:ascii="Arial" w:hAnsi="Arial" w:cs="Arial"/>
          <w:sz w:val="22"/>
          <w:szCs w:val="22"/>
          <w:lang w:val="en-US"/>
        </w:rPr>
      </w:pPr>
    </w:p>
    <w:p w14:paraId="537A3528" w14:textId="77777777" w:rsidR="009A1055" w:rsidRPr="009A1055" w:rsidRDefault="009A1055" w:rsidP="004E2816">
      <w:pPr>
        <w:spacing w:line="360" w:lineRule="auto"/>
        <w:rPr>
          <w:rFonts w:ascii="Arial" w:hAnsi="Arial" w:cs="Arial"/>
          <w:b/>
          <w:bCs/>
          <w:sz w:val="22"/>
          <w:szCs w:val="22"/>
          <w:lang w:val="en-US"/>
        </w:rPr>
      </w:pPr>
      <w:r w:rsidRPr="009A1055">
        <w:rPr>
          <w:rFonts w:ascii="Arial" w:hAnsi="Arial" w:cs="Arial"/>
          <w:b/>
          <w:bCs/>
          <w:sz w:val="22"/>
          <w:szCs w:val="22"/>
          <w:lang w:val="en-US"/>
        </w:rPr>
        <w:t>2. Impact on the Community</w:t>
      </w:r>
    </w:p>
    <w:p w14:paraId="12562E34" w14:textId="77777777" w:rsidR="009A1055" w:rsidRPr="00355050" w:rsidRDefault="009A1055" w:rsidP="004E2816">
      <w:pPr>
        <w:spacing w:line="360" w:lineRule="auto"/>
        <w:rPr>
          <w:rFonts w:ascii="Arial" w:hAnsi="Arial" w:cs="Arial"/>
          <w:sz w:val="22"/>
          <w:szCs w:val="22"/>
          <w:lang w:val="en-US"/>
        </w:rPr>
      </w:pPr>
      <w:r w:rsidRPr="00355050">
        <w:rPr>
          <w:rFonts w:ascii="Arial" w:hAnsi="Arial" w:cs="Arial"/>
          <w:sz w:val="22"/>
          <w:szCs w:val="22"/>
          <w:lang w:val="en-US"/>
        </w:rPr>
        <w:t>Although the Council does not identify an overall current shortfall in homecare supply, this does not mean that every resident can readily access the appropriate service in the right location or at the right time. Local capacity, the complexity of care needs and the distribution of providers can affect access.</w:t>
      </w:r>
    </w:p>
    <w:p w14:paraId="0F373F3C" w14:textId="77777777" w:rsidR="009A1055" w:rsidRPr="00355050" w:rsidRDefault="009A1055" w:rsidP="004E2816">
      <w:pPr>
        <w:spacing w:line="360" w:lineRule="auto"/>
        <w:rPr>
          <w:rFonts w:ascii="Arial" w:hAnsi="Arial" w:cs="Arial"/>
          <w:sz w:val="22"/>
          <w:szCs w:val="22"/>
          <w:lang w:val="en-US"/>
        </w:rPr>
      </w:pPr>
      <w:r w:rsidRPr="00355050">
        <w:rPr>
          <w:rFonts w:ascii="Arial" w:hAnsi="Arial" w:cs="Arial"/>
          <w:sz w:val="22"/>
          <w:szCs w:val="22"/>
          <w:lang w:val="en-US"/>
        </w:rPr>
        <w:t>If suitable support is unavailable or delayed, residents may struggle with personal hygiene, nutrition, medication routines and daily activities. This can undermine their dignity, wellbeing and independence. Unpaid carers may also experience increased pressure, while inadequate support after hospital discharge can complicate the transition back home.</w:t>
      </w:r>
    </w:p>
    <w:p w14:paraId="55819911" w14:textId="77777777" w:rsidR="009A1055" w:rsidRPr="00355050" w:rsidRDefault="009A1055" w:rsidP="004E2816">
      <w:pPr>
        <w:spacing w:line="360" w:lineRule="auto"/>
        <w:rPr>
          <w:rFonts w:ascii="Arial" w:hAnsi="Arial" w:cs="Arial"/>
          <w:sz w:val="22"/>
          <w:szCs w:val="22"/>
          <w:lang w:val="en-US"/>
        </w:rPr>
      </w:pPr>
      <w:r w:rsidRPr="00355050">
        <w:rPr>
          <w:rFonts w:ascii="Arial" w:hAnsi="Arial" w:cs="Arial"/>
          <w:sz w:val="22"/>
          <w:szCs w:val="22"/>
          <w:lang w:val="en-US"/>
        </w:rPr>
        <w:t>Walsall Council projects that demand for adult social care will increase by 2040/41. Its homecare projections identify particularly substantial growth in non-specialist homecare for people aged 65 and over, as well as specialist homecare for adults aged 18–64 with mental health conditions or learning disabilities (Walsall Council, n.d., ‘Estimated Future Demand for Community Based Services’).</w:t>
      </w:r>
    </w:p>
    <w:p w14:paraId="67DA0AD3" w14:textId="77777777" w:rsidR="009A1055" w:rsidRDefault="009A1055" w:rsidP="004E2816">
      <w:pPr>
        <w:spacing w:line="360" w:lineRule="auto"/>
        <w:rPr>
          <w:rFonts w:ascii="Arial" w:hAnsi="Arial" w:cs="Arial"/>
          <w:sz w:val="22"/>
          <w:szCs w:val="22"/>
          <w:lang w:val="en-US"/>
        </w:rPr>
      </w:pPr>
      <w:r w:rsidRPr="00355050">
        <w:rPr>
          <w:rFonts w:ascii="Arial" w:hAnsi="Arial" w:cs="Arial"/>
          <w:sz w:val="22"/>
          <w:szCs w:val="22"/>
          <w:lang w:val="en-US"/>
        </w:rPr>
        <w:t>These are projections rather than confirmed future outcomes. Nevertheless, they provide a sound basis for planning workforce capacity, provider availability and services tailored to different needs.</w:t>
      </w:r>
    </w:p>
    <w:p w14:paraId="6AAF566D" w14:textId="77777777" w:rsidR="0058256A" w:rsidRPr="00355050" w:rsidRDefault="0058256A" w:rsidP="004E2816">
      <w:pPr>
        <w:spacing w:line="360" w:lineRule="auto"/>
        <w:rPr>
          <w:rFonts w:ascii="Arial" w:hAnsi="Arial" w:cs="Arial"/>
          <w:sz w:val="22"/>
          <w:szCs w:val="22"/>
          <w:lang w:val="en-US"/>
        </w:rPr>
      </w:pPr>
    </w:p>
    <w:p w14:paraId="32DE1ED7" w14:textId="77777777" w:rsidR="009A1055" w:rsidRPr="009A1055" w:rsidRDefault="009A1055" w:rsidP="004E2816">
      <w:pPr>
        <w:spacing w:line="360" w:lineRule="auto"/>
        <w:rPr>
          <w:rFonts w:ascii="Arial" w:hAnsi="Arial" w:cs="Arial"/>
          <w:b/>
          <w:bCs/>
          <w:sz w:val="22"/>
          <w:szCs w:val="22"/>
          <w:lang w:val="en-US"/>
        </w:rPr>
      </w:pPr>
      <w:r w:rsidRPr="009A1055">
        <w:rPr>
          <w:rFonts w:ascii="Arial" w:hAnsi="Arial" w:cs="Arial"/>
          <w:b/>
          <w:bCs/>
          <w:sz w:val="22"/>
          <w:szCs w:val="22"/>
          <w:lang w:val="en-US"/>
        </w:rPr>
        <w:t>3. Recommended Response</w:t>
      </w:r>
    </w:p>
    <w:p w14:paraId="0E51DDF3" w14:textId="77777777" w:rsidR="009A1055" w:rsidRPr="00355050" w:rsidRDefault="009A1055" w:rsidP="004E2816">
      <w:pPr>
        <w:spacing w:line="360" w:lineRule="auto"/>
        <w:rPr>
          <w:rFonts w:ascii="Arial" w:hAnsi="Arial" w:cs="Arial"/>
          <w:sz w:val="22"/>
          <w:szCs w:val="22"/>
          <w:lang w:val="en-US"/>
        </w:rPr>
      </w:pPr>
      <w:r w:rsidRPr="00355050">
        <w:rPr>
          <w:rFonts w:ascii="Arial" w:hAnsi="Arial" w:cs="Arial"/>
          <w:sz w:val="22"/>
          <w:szCs w:val="22"/>
          <w:lang w:val="en-US"/>
        </w:rPr>
        <w:t>First, strengthen workforce recruitment and retention. Walsall Council should work with providers, colleges and employment services to support recruitment, apprenticeships, training and career progression. Predictable working hours, appropriate pay and effective scheduling could help improve retention. Workforce development is already identified as important in the Council’s community-based services strategy (Walsall Council, n.d., ‘Vision and Intentions for CBS’). These measures should be developed with providers rather than treated as existing Council commitments.</w:t>
      </w:r>
    </w:p>
    <w:p w14:paraId="75BC5D76" w14:textId="2BB4A8B3" w:rsidR="009A1055" w:rsidRPr="00355050" w:rsidRDefault="009A1055" w:rsidP="004E2816">
      <w:pPr>
        <w:spacing w:line="360" w:lineRule="auto"/>
        <w:rPr>
          <w:rFonts w:ascii="Arial" w:hAnsi="Arial" w:cs="Arial"/>
          <w:sz w:val="22"/>
          <w:szCs w:val="22"/>
          <w:lang w:val="en-US"/>
        </w:rPr>
      </w:pPr>
      <w:r w:rsidRPr="00355050">
        <w:rPr>
          <w:rFonts w:ascii="Arial" w:hAnsi="Arial" w:cs="Arial"/>
          <w:sz w:val="22"/>
          <w:szCs w:val="22"/>
          <w:lang w:val="en-US"/>
        </w:rPr>
        <w:t>Second</w:t>
      </w:r>
      <w:r w:rsidR="009B1FBA">
        <w:rPr>
          <w:rFonts w:ascii="Arial" w:hAnsi="Arial" w:cs="Arial"/>
          <w:sz w:val="22"/>
          <w:szCs w:val="22"/>
          <w:lang w:val="en-US"/>
        </w:rPr>
        <w:t>ly</w:t>
      </w:r>
      <w:r w:rsidRPr="00355050">
        <w:rPr>
          <w:rFonts w:ascii="Arial" w:hAnsi="Arial" w:cs="Arial"/>
          <w:sz w:val="22"/>
          <w:szCs w:val="22"/>
          <w:lang w:val="en-US"/>
        </w:rPr>
        <w:t xml:space="preserve">, plan capacity around projected demand. The Council should regularly review homecare supply against its demand forecasts, paying particular attention to older people needing non-specialist support and younger adults requiring complex care. Its market statement identifies Streetly, Paddock, Rushall Shelfield, Bentley and Darlaston North, and </w:t>
      </w:r>
      <w:proofErr w:type="spellStart"/>
      <w:r w:rsidRPr="00355050">
        <w:rPr>
          <w:rFonts w:ascii="Arial" w:hAnsi="Arial" w:cs="Arial"/>
          <w:sz w:val="22"/>
          <w:szCs w:val="22"/>
          <w:lang w:val="en-US"/>
        </w:rPr>
        <w:t>Willenhall</w:t>
      </w:r>
      <w:proofErr w:type="spellEnd"/>
      <w:r w:rsidRPr="00355050">
        <w:rPr>
          <w:rFonts w:ascii="Arial" w:hAnsi="Arial" w:cs="Arial"/>
          <w:sz w:val="22"/>
          <w:szCs w:val="22"/>
          <w:lang w:val="en-US"/>
        </w:rPr>
        <w:t xml:space="preserve"> North as areas for priority homecare market development (Walsall Council, n.d., ‘Estimated Future Demand for Community Based Services’). Commissioning and provider engagement should therefore respond to these specific geographic and service needs.</w:t>
      </w:r>
    </w:p>
    <w:p w14:paraId="565A5BD2" w14:textId="51F8A4C6" w:rsidR="009A1055" w:rsidRPr="00355050" w:rsidRDefault="009A1055" w:rsidP="004E2816">
      <w:pPr>
        <w:spacing w:line="360" w:lineRule="auto"/>
        <w:rPr>
          <w:rFonts w:ascii="Arial" w:hAnsi="Arial" w:cs="Arial"/>
          <w:sz w:val="22"/>
          <w:szCs w:val="22"/>
          <w:lang w:val="en-US"/>
        </w:rPr>
      </w:pPr>
      <w:r w:rsidRPr="00355050">
        <w:rPr>
          <w:rFonts w:ascii="Arial" w:hAnsi="Arial" w:cs="Arial"/>
          <w:sz w:val="22"/>
          <w:szCs w:val="22"/>
          <w:lang w:val="en-US"/>
        </w:rPr>
        <w:t>Third</w:t>
      </w:r>
      <w:r w:rsidR="00427B81">
        <w:rPr>
          <w:rFonts w:ascii="Arial" w:hAnsi="Arial" w:cs="Arial"/>
          <w:sz w:val="22"/>
          <w:szCs w:val="22"/>
          <w:lang w:val="en-US"/>
        </w:rPr>
        <w:t>ly</w:t>
      </w:r>
      <w:r w:rsidRPr="00355050">
        <w:rPr>
          <w:rFonts w:ascii="Arial" w:hAnsi="Arial" w:cs="Arial"/>
          <w:sz w:val="22"/>
          <w:szCs w:val="22"/>
          <w:lang w:val="en-US"/>
        </w:rPr>
        <w:t>, promote a sustainable and diverse care market. Section 5 of the Care Act 2014 requires local authorities to promote an efficient and effective care market, including diversity and quality of provision (Care Act 2014, s. 5). Walsall Council should continue reviewing fee levels, consulting providers and considering contract arrangements that support quality and continuity. The Council’s stated intention to develop a new community-based services contract framework with providers, service users and carers by spring 2027 provides a relevant opportunity for engagement (Walsall Council, n.d., ‘Vision and Intentions for CBS’).</w:t>
      </w:r>
    </w:p>
    <w:p w14:paraId="63816D1D" w14:textId="117F5990" w:rsidR="009A1055" w:rsidRPr="00355050" w:rsidRDefault="009A1055" w:rsidP="004E2816">
      <w:pPr>
        <w:spacing w:line="360" w:lineRule="auto"/>
        <w:rPr>
          <w:rFonts w:ascii="Arial" w:hAnsi="Arial" w:cs="Arial"/>
          <w:sz w:val="22"/>
          <w:szCs w:val="22"/>
          <w:lang w:val="en-US"/>
        </w:rPr>
      </w:pPr>
      <w:r w:rsidRPr="00355050">
        <w:rPr>
          <w:rFonts w:ascii="Arial" w:hAnsi="Arial" w:cs="Arial"/>
          <w:sz w:val="22"/>
          <w:szCs w:val="22"/>
          <w:lang w:val="en-US"/>
        </w:rPr>
        <w:t xml:space="preserve">Fourth, strengthen prevention and </w:t>
      </w:r>
      <w:r w:rsidR="00427B81" w:rsidRPr="00355050">
        <w:rPr>
          <w:rFonts w:ascii="Arial" w:hAnsi="Arial" w:cs="Arial"/>
          <w:sz w:val="22"/>
          <w:szCs w:val="22"/>
          <w:lang w:val="en-US"/>
        </w:rPr>
        <w:t>personalized</w:t>
      </w:r>
      <w:r w:rsidRPr="00355050">
        <w:rPr>
          <w:rFonts w:ascii="Arial" w:hAnsi="Arial" w:cs="Arial"/>
          <w:sz w:val="22"/>
          <w:szCs w:val="22"/>
          <w:lang w:val="en-US"/>
        </w:rPr>
        <w:t xml:space="preserve"> support. Section 2 of the Care Act 2014 addresses prevention, delay or reduction of care and support needs, while section 1 establishes the wellbeing duty (Care Act 2014, ss. 1–2). The Council should work with NHS services, voluntary organisations and community groups to improve early intervention, </w:t>
      </w:r>
      <w:proofErr w:type="spellStart"/>
      <w:r w:rsidRPr="00355050">
        <w:rPr>
          <w:rFonts w:ascii="Arial" w:hAnsi="Arial" w:cs="Arial"/>
          <w:sz w:val="22"/>
          <w:szCs w:val="22"/>
          <w:lang w:val="en-US"/>
        </w:rPr>
        <w:t>reablement</w:t>
      </w:r>
      <w:proofErr w:type="spellEnd"/>
      <w:r w:rsidRPr="00355050">
        <w:rPr>
          <w:rFonts w:ascii="Arial" w:hAnsi="Arial" w:cs="Arial"/>
          <w:sz w:val="22"/>
          <w:szCs w:val="22"/>
          <w:lang w:val="en-US"/>
        </w:rPr>
        <w:t xml:space="preserve"> and coordinated hospital discharge. Care planning should involve residents and unpaid carers, and technology should complement rather than replace essential face-to-face care.</w:t>
      </w:r>
    </w:p>
    <w:p w14:paraId="7743EBF7" w14:textId="77777777" w:rsidR="009A1055" w:rsidRDefault="009A1055" w:rsidP="004E2816">
      <w:pPr>
        <w:spacing w:line="360" w:lineRule="auto"/>
        <w:rPr>
          <w:rFonts w:ascii="Arial" w:hAnsi="Arial" w:cs="Arial"/>
          <w:sz w:val="22"/>
          <w:szCs w:val="22"/>
          <w:lang w:val="en-US"/>
        </w:rPr>
      </w:pPr>
      <w:r w:rsidRPr="00355050">
        <w:rPr>
          <w:rFonts w:ascii="Arial" w:hAnsi="Arial" w:cs="Arial"/>
          <w:sz w:val="22"/>
          <w:szCs w:val="22"/>
          <w:lang w:val="en-US"/>
        </w:rPr>
        <w:t>Progress should be evaluated through waiting times, unmet eligible needs, missed visits, provider capacity, workforce vacancies, service-user feedback and discharge delays. Results should be reviewed regularly to distinguish genuine local access gaps from projected future demand.</w:t>
      </w:r>
    </w:p>
    <w:p w14:paraId="31F90F66" w14:textId="77777777" w:rsidR="0058256A" w:rsidRPr="00355050" w:rsidRDefault="0058256A" w:rsidP="004E2816">
      <w:pPr>
        <w:spacing w:line="360" w:lineRule="auto"/>
        <w:rPr>
          <w:rFonts w:ascii="Arial" w:hAnsi="Arial" w:cs="Arial"/>
          <w:sz w:val="22"/>
          <w:szCs w:val="22"/>
          <w:lang w:val="en-US"/>
        </w:rPr>
      </w:pPr>
    </w:p>
    <w:p w14:paraId="03C05B4B" w14:textId="77777777" w:rsidR="009A1055" w:rsidRPr="009A1055" w:rsidRDefault="009A1055" w:rsidP="004E2816">
      <w:pPr>
        <w:spacing w:line="360" w:lineRule="auto"/>
        <w:rPr>
          <w:rFonts w:ascii="Arial" w:hAnsi="Arial" w:cs="Arial"/>
          <w:b/>
          <w:bCs/>
          <w:sz w:val="22"/>
          <w:szCs w:val="22"/>
          <w:lang w:val="en-US"/>
        </w:rPr>
      </w:pPr>
      <w:r w:rsidRPr="009A1055">
        <w:rPr>
          <w:rFonts w:ascii="Arial" w:hAnsi="Arial" w:cs="Arial"/>
          <w:b/>
          <w:bCs/>
          <w:sz w:val="22"/>
          <w:szCs w:val="22"/>
          <w:lang w:val="en-US"/>
        </w:rPr>
        <w:lastRenderedPageBreak/>
        <w:t>4. Conclusion</w:t>
      </w:r>
    </w:p>
    <w:p w14:paraId="057B09C4" w14:textId="77777777" w:rsidR="009A1055" w:rsidRPr="00355050" w:rsidRDefault="009A1055" w:rsidP="004E2816">
      <w:pPr>
        <w:spacing w:line="360" w:lineRule="auto"/>
        <w:rPr>
          <w:rFonts w:ascii="Arial" w:hAnsi="Arial" w:cs="Arial"/>
          <w:sz w:val="22"/>
          <w:szCs w:val="22"/>
          <w:lang w:val="en-US"/>
        </w:rPr>
      </w:pPr>
      <w:r w:rsidRPr="00355050">
        <w:rPr>
          <w:rFonts w:ascii="Arial" w:hAnsi="Arial" w:cs="Arial"/>
          <w:sz w:val="22"/>
          <w:szCs w:val="22"/>
          <w:lang w:val="en-US"/>
        </w:rPr>
        <w:t xml:space="preserve">Walsall’s evidence points to a need to prepare for rising homecare demand rather than assume a universal current shortage. By strengthening the workforce, planning capacity in identified priority areas, supporting providers and promoting prevention and </w:t>
      </w:r>
      <w:proofErr w:type="spellStart"/>
      <w:r w:rsidRPr="00355050">
        <w:rPr>
          <w:rFonts w:ascii="Arial" w:hAnsi="Arial" w:cs="Arial"/>
          <w:sz w:val="22"/>
          <w:szCs w:val="22"/>
          <w:lang w:val="en-US"/>
        </w:rPr>
        <w:t>personalised</w:t>
      </w:r>
      <w:proofErr w:type="spellEnd"/>
      <w:r w:rsidRPr="00355050">
        <w:rPr>
          <w:rFonts w:ascii="Arial" w:hAnsi="Arial" w:cs="Arial"/>
          <w:sz w:val="22"/>
          <w:szCs w:val="22"/>
          <w:lang w:val="en-US"/>
        </w:rPr>
        <w:t xml:space="preserve"> care, Walsall Council can respond to forecast demand and help residents maintain independence.</w:t>
      </w:r>
    </w:p>
    <w:p w14:paraId="3D692E61" w14:textId="77777777" w:rsidR="00B2309F" w:rsidRDefault="00B2309F" w:rsidP="004E2816">
      <w:pPr>
        <w:spacing w:line="360" w:lineRule="auto"/>
        <w:rPr>
          <w:rFonts w:ascii="Arial" w:hAnsi="Arial" w:cs="Arial"/>
          <w:b/>
          <w:bCs/>
          <w:sz w:val="22"/>
          <w:szCs w:val="22"/>
          <w:lang w:val="en-US"/>
        </w:rPr>
      </w:pPr>
    </w:p>
    <w:p w14:paraId="5C325C8C" w14:textId="0371BCEB" w:rsidR="009A1055" w:rsidRPr="009A1055" w:rsidRDefault="009A1055" w:rsidP="004E2816">
      <w:pPr>
        <w:spacing w:line="360" w:lineRule="auto"/>
        <w:rPr>
          <w:rFonts w:ascii="Arial" w:hAnsi="Arial" w:cs="Arial"/>
          <w:b/>
          <w:bCs/>
          <w:sz w:val="22"/>
          <w:szCs w:val="22"/>
          <w:lang w:val="en-US"/>
        </w:rPr>
      </w:pPr>
      <w:r w:rsidRPr="009A1055">
        <w:rPr>
          <w:rFonts w:ascii="Arial" w:hAnsi="Arial" w:cs="Arial"/>
          <w:b/>
          <w:bCs/>
          <w:sz w:val="22"/>
          <w:szCs w:val="22"/>
          <w:lang w:val="en-US"/>
        </w:rPr>
        <w:t>References</w:t>
      </w:r>
    </w:p>
    <w:p w14:paraId="1315577B" w14:textId="77777777" w:rsidR="009A1055" w:rsidRPr="00355050" w:rsidRDefault="009A1055" w:rsidP="004E2816">
      <w:pPr>
        <w:spacing w:line="360" w:lineRule="auto"/>
        <w:rPr>
          <w:rFonts w:ascii="Arial" w:hAnsi="Arial" w:cs="Arial"/>
          <w:sz w:val="22"/>
          <w:szCs w:val="22"/>
          <w:lang w:val="en-US"/>
        </w:rPr>
      </w:pPr>
      <w:r w:rsidRPr="00355050">
        <w:rPr>
          <w:rFonts w:ascii="Arial" w:hAnsi="Arial" w:cs="Arial"/>
          <w:sz w:val="22"/>
          <w:szCs w:val="22"/>
          <w:lang w:val="en-US"/>
        </w:rPr>
        <w:t xml:space="preserve">Care Act 2014, c. 23. Available at: </w:t>
      </w:r>
      <w:hyperlink r:id="rId7" w:history="1">
        <w:r w:rsidRPr="00355050">
          <w:rPr>
            <w:rStyle w:val="Hyperlink"/>
            <w:rFonts w:ascii="Arial" w:hAnsi="Arial" w:cs="Arial"/>
            <w:sz w:val="22"/>
            <w:szCs w:val="22"/>
            <w:lang w:val="en-US"/>
          </w:rPr>
          <w:t>https://www.legislation.gov.uk/ukpga/2014/23/contents</w:t>
        </w:r>
      </w:hyperlink>
      <w:r w:rsidRPr="00355050">
        <w:rPr>
          <w:rFonts w:ascii="Arial" w:hAnsi="Arial" w:cs="Arial"/>
          <w:sz w:val="22"/>
          <w:szCs w:val="22"/>
          <w:lang w:val="en-US"/>
        </w:rPr>
        <w:t xml:space="preserve"> (Accessed: 12 October 2026).</w:t>
      </w:r>
    </w:p>
    <w:p w14:paraId="34C9BD63" w14:textId="77777777" w:rsidR="009A1055" w:rsidRPr="00355050" w:rsidRDefault="009A1055" w:rsidP="004E2816">
      <w:pPr>
        <w:spacing w:line="360" w:lineRule="auto"/>
        <w:rPr>
          <w:rFonts w:ascii="Arial" w:hAnsi="Arial" w:cs="Arial"/>
          <w:sz w:val="22"/>
          <w:szCs w:val="22"/>
          <w:lang w:val="en-US"/>
        </w:rPr>
      </w:pPr>
      <w:r w:rsidRPr="00355050">
        <w:rPr>
          <w:rFonts w:ascii="Arial" w:hAnsi="Arial" w:cs="Arial"/>
          <w:sz w:val="22"/>
          <w:szCs w:val="22"/>
          <w:lang w:val="en-US"/>
        </w:rPr>
        <w:t xml:space="preserve">Skills for Care (2025) </w:t>
      </w:r>
      <w:r w:rsidRPr="00355050">
        <w:rPr>
          <w:rFonts w:ascii="Arial" w:hAnsi="Arial" w:cs="Arial"/>
          <w:i/>
          <w:iCs/>
          <w:sz w:val="22"/>
          <w:szCs w:val="22"/>
          <w:lang w:val="en-US"/>
        </w:rPr>
        <w:t>A summary of the adult social care sector and workforce in Walsall 2024/25</w:t>
      </w:r>
      <w:r w:rsidRPr="00355050">
        <w:rPr>
          <w:rFonts w:ascii="Arial" w:hAnsi="Arial" w:cs="Arial"/>
          <w:sz w:val="22"/>
          <w:szCs w:val="22"/>
          <w:lang w:val="en-US"/>
        </w:rPr>
        <w:t xml:space="preserve">. Available at: </w:t>
      </w:r>
      <w:hyperlink r:id="rId8" w:history="1">
        <w:r w:rsidRPr="00355050">
          <w:rPr>
            <w:rStyle w:val="Hyperlink"/>
            <w:rFonts w:ascii="Arial" w:hAnsi="Arial" w:cs="Arial"/>
            <w:sz w:val="22"/>
            <w:szCs w:val="22"/>
            <w:lang w:val="en-US"/>
          </w:rPr>
          <w:t>https://www.skillsforcare.org.uk/Adult-Social-Care-Workforce-Data/workforceintelligence/resources/Reports/Local/2025/West-Midlands/Walsall-Summary.pdf</w:t>
        </w:r>
      </w:hyperlink>
      <w:r w:rsidRPr="00355050">
        <w:rPr>
          <w:rFonts w:ascii="Arial" w:hAnsi="Arial" w:cs="Arial"/>
          <w:sz w:val="22"/>
          <w:szCs w:val="22"/>
          <w:lang w:val="en-US"/>
        </w:rPr>
        <w:t xml:space="preserve"> (Accessed: 12 October 2026).</w:t>
      </w:r>
    </w:p>
    <w:p w14:paraId="3A733F2E" w14:textId="77777777" w:rsidR="009A1055" w:rsidRPr="00355050" w:rsidRDefault="009A1055" w:rsidP="004E2816">
      <w:pPr>
        <w:spacing w:line="360" w:lineRule="auto"/>
        <w:rPr>
          <w:rFonts w:ascii="Arial" w:hAnsi="Arial" w:cs="Arial"/>
          <w:sz w:val="22"/>
          <w:szCs w:val="22"/>
          <w:lang w:val="en-US"/>
        </w:rPr>
      </w:pPr>
      <w:r w:rsidRPr="00355050">
        <w:rPr>
          <w:rFonts w:ascii="Arial" w:hAnsi="Arial" w:cs="Arial"/>
          <w:sz w:val="22"/>
          <w:szCs w:val="22"/>
          <w:lang w:val="en-US"/>
        </w:rPr>
        <w:t xml:space="preserve">Walsall Council (n.d.) </w:t>
      </w:r>
      <w:r w:rsidRPr="00355050">
        <w:rPr>
          <w:rFonts w:ascii="Arial" w:hAnsi="Arial" w:cs="Arial"/>
          <w:i/>
          <w:iCs/>
          <w:sz w:val="22"/>
          <w:szCs w:val="22"/>
          <w:lang w:val="en-US"/>
        </w:rPr>
        <w:t>Market Position Statement 2025–2040: Community-Based Services</w:t>
      </w:r>
      <w:r w:rsidRPr="00355050">
        <w:rPr>
          <w:rFonts w:ascii="Arial" w:hAnsi="Arial" w:cs="Arial"/>
          <w:sz w:val="22"/>
          <w:szCs w:val="22"/>
          <w:lang w:val="en-US"/>
        </w:rPr>
        <w:t xml:space="preserve">. Available at: </w:t>
      </w:r>
      <w:hyperlink r:id="rId9" w:history="1">
        <w:r w:rsidRPr="00355050">
          <w:rPr>
            <w:rStyle w:val="Hyperlink"/>
            <w:rFonts w:ascii="Arial" w:hAnsi="Arial" w:cs="Arial"/>
            <w:sz w:val="22"/>
            <w:szCs w:val="22"/>
            <w:lang w:val="en-US"/>
          </w:rPr>
          <w:t>https://go.walsall.gov.uk/health-and-social-care/adult-social-care-commissioning/adult-social-care-market-position-statements/adult-social-care-market-position-1</w:t>
        </w:r>
      </w:hyperlink>
      <w:r w:rsidRPr="00355050">
        <w:rPr>
          <w:rFonts w:ascii="Arial" w:hAnsi="Arial" w:cs="Arial"/>
          <w:sz w:val="22"/>
          <w:szCs w:val="22"/>
          <w:lang w:val="en-US"/>
        </w:rPr>
        <w:t xml:space="preserve"> (Accessed: 12 October 2026).</w:t>
      </w:r>
    </w:p>
    <w:p w14:paraId="04473B41" w14:textId="77777777" w:rsidR="000659B8" w:rsidRDefault="000659B8" w:rsidP="004E2816">
      <w:pPr>
        <w:spacing w:line="360" w:lineRule="auto"/>
        <w:rPr>
          <w:rFonts w:ascii="Arial" w:hAnsi="Arial" w:cs="Arial"/>
          <w:b/>
          <w:sz w:val="48"/>
          <w:szCs w:val="48"/>
        </w:rPr>
      </w:pPr>
    </w:p>
    <w:p w14:paraId="36C1149C" w14:textId="77777777" w:rsidR="00B2309F" w:rsidRDefault="00B2309F" w:rsidP="004E2816">
      <w:pPr>
        <w:spacing w:line="360" w:lineRule="auto"/>
        <w:rPr>
          <w:rFonts w:ascii="Arial" w:hAnsi="Arial" w:cs="Arial"/>
          <w:b/>
          <w:sz w:val="22"/>
          <w:szCs w:val="22"/>
        </w:rPr>
      </w:pPr>
    </w:p>
    <w:p w14:paraId="4AEC5429" w14:textId="77777777" w:rsidR="00B2309F" w:rsidRDefault="00B2309F" w:rsidP="004E2816">
      <w:pPr>
        <w:spacing w:line="360" w:lineRule="auto"/>
        <w:rPr>
          <w:rFonts w:ascii="Arial" w:hAnsi="Arial" w:cs="Arial"/>
          <w:b/>
          <w:sz w:val="22"/>
          <w:szCs w:val="22"/>
        </w:rPr>
      </w:pPr>
    </w:p>
    <w:p w14:paraId="3E3DE1FC" w14:textId="77777777" w:rsidR="00B2309F" w:rsidRDefault="00B2309F" w:rsidP="004E2816">
      <w:pPr>
        <w:spacing w:line="360" w:lineRule="auto"/>
        <w:rPr>
          <w:rFonts w:ascii="Arial" w:hAnsi="Arial" w:cs="Arial"/>
          <w:b/>
          <w:sz w:val="22"/>
          <w:szCs w:val="22"/>
        </w:rPr>
      </w:pPr>
    </w:p>
    <w:p w14:paraId="6AECEBBD" w14:textId="77777777" w:rsidR="00B2309F" w:rsidRDefault="00B2309F" w:rsidP="004E2816">
      <w:pPr>
        <w:spacing w:line="360" w:lineRule="auto"/>
        <w:rPr>
          <w:rFonts w:ascii="Arial" w:hAnsi="Arial" w:cs="Arial"/>
          <w:b/>
          <w:sz w:val="22"/>
          <w:szCs w:val="22"/>
        </w:rPr>
      </w:pPr>
    </w:p>
    <w:p w14:paraId="4E087B39" w14:textId="77777777" w:rsidR="00B2309F" w:rsidRDefault="00B2309F" w:rsidP="004E2816">
      <w:pPr>
        <w:spacing w:line="360" w:lineRule="auto"/>
        <w:rPr>
          <w:rFonts w:ascii="Arial" w:hAnsi="Arial" w:cs="Arial"/>
          <w:b/>
          <w:sz w:val="22"/>
          <w:szCs w:val="22"/>
        </w:rPr>
      </w:pPr>
    </w:p>
    <w:p w14:paraId="694B29A5" w14:textId="77777777" w:rsidR="00B2309F" w:rsidRDefault="00B2309F" w:rsidP="004E2816">
      <w:pPr>
        <w:spacing w:line="360" w:lineRule="auto"/>
        <w:rPr>
          <w:rFonts w:ascii="Arial" w:hAnsi="Arial" w:cs="Arial"/>
          <w:b/>
          <w:sz w:val="22"/>
          <w:szCs w:val="22"/>
        </w:rPr>
      </w:pPr>
    </w:p>
    <w:p w14:paraId="4DF96AA9" w14:textId="77777777" w:rsidR="00B2309F" w:rsidRDefault="00B2309F" w:rsidP="004E2816">
      <w:pPr>
        <w:spacing w:line="360" w:lineRule="auto"/>
        <w:rPr>
          <w:rFonts w:ascii="Arial" w:hAnsi="Arial" w:cs="Arial"/>
          <w:b/>
          <w:sz w:val="22"/>
          <w:szCs w:val="22"/>
        </w:rPr>
      </w:pPr>
    </w:p>
    <w:p w14:paraId="169E2C9E" w14:textId="77777777" w:rsidR="00B2309F" w:rsidRDefault="00B2309F" w:rsidP="004E2816">
      <w:pPr>
        <w:spacing w:line="360" w:lineRule="auto"/>
        <w:rPr>
          <w:rFonts w:ascii="Arial" w:hAnsi="Arial" w:cs="Arial"/>
          <w:b/>
          <w:sz w:val="22"/>
          <w:szCs w:val="22"/>
        </w:rPr>
      </w:pPr>
    </w:p>
    <w:p w14:paraId="396059E9" w14:textId="77777777" w:rsidR="00B2309F" w:rsidRDefault="00B2309F" w:rsidP="004E2816">
      <w:pPr>
        <w:spacing w:line="360" w:lineRule="auto"/>
        <w:rPr>
          <w:rFonts w:ascii="Arial" w:hAnsi="Arial" w:cs="Arial"/>
          <w:b/>
          <w:sz w:val="22"/>
          <w:szCs w:val="22"/>
        </w:rPr>
      </w:pPr>
    </w:p>
    <w:p w14:paraId="27FDBAF2" w14:textId="77777777" w:rsidR="00B2309F" w:rsidRDefault="00B2309F" w:rsidP="004E2816">
      <w:pPr>
        <w:spacing w:line="360" w:lineRule="auto"/>
        <w:rPr>
          <w:rFonts w:ascii="Arial" w:hAnsi="Arial" w:cs="Arial"/>
          <w:b/>
          <w:sz w:val="22"/>
          <w:szCs w:val="22"/>
        </w:rPr>
      </w:pPr>
    </w:p>
    <w:p w14:paraId="41127C3D" w14:textId="77777777" w:rsidR="00B2309F" w:rsidRDefault="00B2309F" w:rsidP="004E2816">
      <w:pPr>
        <w:spacing w:line="360" w:lineRule="auto"/>
        <w:rPr>
          <w:rFonts w:ascii="Arial" w:hAnsi="Arial" w:cs="Arial"/>
          <w:b/>
          <w:sz w:val="22"/>
          <w:szCs w:val="22"/>
        </w:rPr>
      </w:pPr>
    </w:p>
    <w:p w14:paraId="77462E3D" w14:textId="77777777" w:rsidR="00B2309F" w:rsidRDefault="00B2309F" w:rsidP="004E2816">
      <w:pPr>
        <w:spacing w:line="360" w:lineRule="auto"/>
        <w:rPr>
          <w:rFonts w:ascii="Arial" w:hAnsi="Arial" w:cs="Arial"/>
          <w:b/>
          <w:sz w:val="22"/>
          <w:szCs w:val="22"/>
        </w:rPr>
      </w:pPr>
    </w:p>
    <w:p w14:paraId="53BDAF5B" w14:textId="77777777" w:rsidR="00BD2398" w:rsidRDefault="00BD2398" w:rsidP="004E2816">
      <w:pPr>
        <w:spacing w:line="360" w:lineRule="auto"/>
        <w:rPr>
          <w:rFonts w:asciiTheme="minorBidi" w:hAnsiTheme="minorBidi" w:cstheme="minorBidi"/>
          <w:b/>
          <w:sz w:val="22"/>
          <w:szCs w:val="22"/>
        </w:rPr>
      </w:pPr>
    </w:p>
    <w:p w14:paraId="3EB66C73" w14:textId="77777777" w:rsidR="00BD2398" w:rsidRDefault="00BD2398" w:rsidP="004E2816">
      <w:pPr>
        <w:spacing w:line="360" w:lineRule="auto"/>
        <w:rPr>
          <w:rFonts w:asciiTheme="minorBidi" w:hAnsiTheme="minorBidi" w:cstheme="minorBidi"/>
          <w:b/>
          <w:sz w:val="22"/>
          <w:szCs w:val="22"/>
        </w:rPr>
      </w:pPr>
    </w:p>
    <w:p w14:paraId="6A7A73D4" w14:textId="77777777" w:rsidR="00BD2398" w:rsidRDefault="00BD2398" w:rsidP="004E2816">
      <w:pPr>
        <w:spacing w:line="360" w:lineRule="auto"/>
        <w:rPr>
          <w:rFonts w:asciiTheme="minorBidi" w:hAnsiTheme="minorBidi" w:cstheme="minorBidi"/>
          <w:b/>
          <w:sz w:val="22"/>
          <w:szCs w:val="22"/>
        </w:rPr>
      </w:pPr>
    </w:p>
    <w:p w14:paraId="3F5F99AE" w14:textId="776B4D1E" w:rsidR="000659B8" w:rsidRPr="00923253" w:rsidRDefault="000659B8" w:rsidP="004E2816">
      <w:pPr>
        <w:spacing w:line="360" w:lineRule="auto"/>
        <w:rPr>
          <w:rFonts w:asciiTheme="minorBidi" w:hAnsiTheme="minorBidi" w:cstheme="minorBidi"/>
          <w:b/>
          <w:sz w:val="22"/>
          <w:szCs w:val="22"/>
        </w:rPr>
      </w:pPr>
      <w:r w:rsidRPr="00923253">
        <w:rPr>
          <w:rFonts w:asciiTheme="minorBidi" w:hAnsiTheme="minorBidi" w:cstheme="minorBidi"/>
          <w:b/>
          <w:sz w:val="22"/>
          <w:szCs w:val="22"/>
        </w:rPr>
        <w:lastRenderedPageBreak/>
        <w:t>Task2</w:t>
      </w:r>
    </w:p>
    <w:p w14:paraId="60442D5A" w14:textId="77777777" w:rsidR="00032ADC" w:rsidRPr="00923253" w:rsidRDefault="00032ADC" w:rsidP="004E2816">
      <w:pPr>
        <w:spacing w:line="360" w:lineRule="auto"/>
        <w:rPr>
          <w:rFonts w:asciiTheme="minorBidi" w:hAnsiTheme="minorBidi" w:cstheme="minorBidi"/>
          <w:b/>
          <w:bCs/>
          <w:sz w:val="22"/>
          <w:szCs w:val="22"/>
          <w:lang w:val="en-US"/>
        </w:rPr>
      </w:pPr>
      <w:r w:rsidRPr="00923253">
        <w:rPr>
          <w:rFonts w:asciiTheme="minorBidi" w:hAnsiTheme="minorBidi" w:cstheme="minorBidi"/>
          <w:b/>
          <w:bCs/>
          <w:sz w:val="22"/>
          <w:szCs w:val="22"/>
          <w:lang w:val="en-US"/>
        </w:rPr>
        <w:t>Pharmacy Services: Historical Development, Current Practice and Quality of Life</w:t>
      </w:r>
    </w:p>
    <w:p w14:paraId="40979010" w14:textId="77777777" w:rsidR="004E2816" w:rsidRPr="00923253" w:rsidRDefault="004E2816" w:rsidP="004E2816">
      <w:pPr>
        <w:spacing w:line="360" w:lineRule="auto"/>
        <w:rPr>
          <w:rFonts w:asciiTheme="minorBidi" w:hAnsiTheme="minorBidi" w:cstheme="minorBidi"/>
          <w:b/>
          <w:bCs/>
          <w:sz w:val="22"/>
          <w:szCs w:val="22"/>
          <w:lang w:val="en-US"/>
        </w:rPr>
      </w:pPr>
    </w:p>
    <w:p w14:paraId="328CBD2C" w14:textId="77777777" w:rsidR="00032ADC" w:rsidRPr="00923253" w:rsidRDefault="00032ADC" w:rsidP="004E2816">
      <w:pPr>
        <w:spacing w:line="360" w:lineRule="auto"/>
        <w:rPr>
          <w:rFonts w:asciiTheme="minorBidi" w:hAnsiTheme="minorBidi" w:cstheme="minorBidi"/>
          <w:b/>
          <w:bCs/>
          <w:sz w:val="22"/>
          <w:szCs w:val="22"/>
          <w:lang w:val="en-US"/>
        </w:rPr>
      </w:pPr>
      <w:r w:rsidRPr="00923253">
        <w:rPr>
          <w:rFonts w:asciiTheme="minorBidi" w:hAnsiTheme="minorBidi" w:cstheme="minorBidi"/>
          <w:b/>
          <w:bCs/>
          <w:sz w:val="22"/>
          <w:szCs w:val="22"/>
          <w:lang w:val="en-US"/>
        </w:rPr>
        <w:t>Introduction</w:t>
      </w:r>
    </w:p>
    <w:p w14:paraId="5C4214E7" w14:textId="77777777" w:rsidR="00032ADC" w:rsidRPr="00923253" w:rsidRDefault="00032ADC"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t>Pharmacy services are an essential part of healthcare, providing medicines, professional advice, disease prevention and treatment. In England, community pharmacies support the National Health Service (NHS) by delivering accessible healthcare. Their responsibilities have expanded beyond dispensing medicines to include clinical services and health promotion. This essay examines their historical origins, current functions and significance for service users’ quality of life.</w:t>
      </w:r>
    </w:p>
    <w:p w14:paraId="14DB25E5" w14:textId="77777777" w:rsidR="004E2816" w:rsidRPr="00923253" w:rsidRDefault="004E2816" w:rsidP="004E2816">
      <w:pPr>
        <w:spacing w:line="360" w:lineRule="auto"/>
        <w:rPr>
          <w:rFonts w:asciiTheme="minorBidi" w:hAnsiTheme="minorBidi" w:cstheme="minorBidi"/>
          <w:sz w:val="22"/>
          <w:szCs w:val="22"/>
          <w:lang w:val="en-US"/>
        </w:rPr>
      </w:pPr>
    </w:p>
    <w:p w14:paraId="6E28CC8A" w14:textId="77777777" w:rsidR="00032ADC" w:rsidRPr="00923253" w:rsidRDefault="00032ADC" w:rsidP="004E2816">
      <w:pPr>
        <w:spacing w:line="360" w:lineRule="auto"/>
        <w:rPr>
          <w:rFonts w:asciiTheme="minorBidi" w:hAnsiTheme="minorBidi" w:cstheme="minorBidi"/>
          <w:b/>
          <w:bCs/>
          <w:sz w:val="22"/>
          <w:szCs w:val="22"/>
          <w:lang w:val="en-US"/>
        </w:rPr>
      </w:pPr>
      <w:r w:rsidRPr="00923253">
        <w:rPr>
          <w:rFonts w:asciiTheme="minorBidi" w:hAnsiTheme="minorBidi" w:cstheme="minorBidi"/>
          <w:b/>
          <w:bCs/>
          <w:sz w:val="22"/>
          <w:szCs w:val="22"/>
          <w:lang w:val="en-US"/>
        </w:rPr>
        <w:t>Historical Origins and Development</w:t>
      </w:r>
    </w:p>
    <w:p w14:paraId="2E3BB62E" w14:textId="1D6A940E" w:rsidR="00032ADC" w:rsidRPr="00923253" w:rsidRDefault="00032ADC"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t xml:space="preserve">The development of pharmacy services in Britain is associated with </w:t>
      </w:r>
      <w:r w:rsidR="00E24489" w:rsidRPr="00923253">
        <w:rPr>
          <w:rFonts w:asciiTheme="minorBidi" w:hAnsiTheme="minorBidi" w:cstheme="minorBidi"/>
          <w:sz w:val="22"/>
          <w:szCs w:val="22"/>
          <w:lang w:val="en-US"/>
        </w:rPr>
        <w:t>professionalization</w:t>
      </w:r>
      <w:r w:rsidRPr="00923253">
        <w:rPr>
          <w:rFonts w:asciiTheme="minorBidi" w:hAnsiTheme="minorBidi" w:cstheme="minorBidi"/>
          <w:sz w:val="22"/>
          <w:szCs w:val="22"/>
          <w:lang w:val="en-US"/>
        </w:rPr>
        <w:t xml:space="preserve"> and regulation during the nineteenth century. The Pharmaceutical Society was established in 1841 to promote professional standards and education, while the Pharmacy and Poisons Act 1868 strengthened medicine dispensing regulations and the control of poisons (Anderson, 2007).</w:t>
      </w:r>
    </w:p>
    <w:p w14:paraId="43C8D9DA" w14:textId="77777777" w:rsidR="00032ADC" w:rsidRPr="00923253" w:rsidRDefault="00032ADC"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t xml:space="preserve">Before the NHS, community pharmacists supplied medicines and healthcare advice, particularly for people with limited access to medical services. The establishment of the NHS in 1948 transformed pharmacy practice by increasing prescription volumes and making dispensing a central responsibility. Subsequently, policymakers increasingly </w:t>
      </w:r>
      <w:proofErr w:type="spellStart"/>
      <w:r w:rsidRPr="00923253">
        <w:rPr>
          <w:rFonts w:asciiTheme="minorBidi" w:hAnsiTheme="minorBidi" w:cstheme="minorBidi"/>
          <w:sz w:val="22"/>
          <w:szCs w:val="22"/>
          <w:lang w:val="en-US"/>
        </w:rPr>
        <w:t>recognised</w:t>
      </w:r>
      <w:proofErr w:type="spellEnd"/>
      <w:r w:rsidRPr="00923253">
        <w:rPr>
          <w:rFonts w:asciiTheme="minorBidi" w:hAnsiTheme="minorBidi" w:cstheme="minorBidi"/>
          <w:sz w:val="22"/>
          <w:szCs w:val="22"/>
          <w:lang w:val="en-US"/>
        </w:rPr>
        <w:t xml:space="preserve"> pharmacists’ contributions to preventive healthcare, health promotion and medicines management (Anderson, 2007).</w:t>
      </w:r>
    </w:p>
    <w:p w14:paraId="0B5A638E" w14:textId="77777777" w:rsidR="00032ADC" w:rsidRPr="00923253" w:rsidRDefault="00032ADC"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t>In recent decades, pharmacy services have expanded in response to population ageing, chronic illness and pressure on general practice. A significant development was NHS Pharmacy First, introduced in England on 31 January 2024. It enables participating pharmacies to assess and manage eligible patients with seven common conditions through established clinical pathways (NHS England, 2024).</w:t>
      </w:r>
    </w:p>
    <w:p w14:paraId="3C170894" w14:textId="77777777" w:rsidR="004E2816" w:rsidRPr="00923253" w:rsidRDefault="004E2816" w:rsidP="004E2816">
      <w:pPr>
        <w:spacing w:line="360" w:lineRule="auto"/>
        <w:rPr>
          <w:rFonts w:asciiTheme="minorBidi" w:hAnsiTheme="minorBidi" w:cstheme="minorBidi"/>
          <w:sz w:val="22"/>
          <w:szCs w:val="22"/>
          <w:lang w:val="en-US"/>
        </w:rPr>
      </w:pPr>
    </w:p>
    <w:p w14:paraId="25A9EC85" w14:textId="77777777" w:rsidR="00032ADC" w:rsidRPr="00923253" w:rsidRDefault="00032ADC" w:rsidP="004E2816">
      <w:pPr>
        <w:spacing w:line="360" w:lineRule="auto"/>
        <w:rPr>
          <w:rFonts w:asciiTheme="minorBidi" w:hAnsiTheme="minorBidi" w:cstheme="minorBidi"/>
          <w:b/>
          <w:bCs/>
          <w:sz w:val="22"/>
          <w:szCs w:val="22"/>
          <w:lang w:val="en-US"/>
        </w:rPr>
      </w:pPr>
      <w:r w:rsidRPr="00923253">
        <w:rPr>
          <w:rFonts w:asciiTheme="minorBidi" w:hAnsiTheme="minorBidi" w:cstheme="minorBidi"/>
          <w:b/>
          <w:bCs/>
          <w:sz w:val="22"/>
          <w:szCs w:val="22"/>
          <w:lang w:val="en-US"/>
        </w:rPr>
        <w:t>Critical Evaluation of Pharmacy Services Today</w:t>
      </w:r>
    </w:p>
    <w:p w14:paraId="02E36B0F" w14:textId="77777777" w:rsidR="00032ADC" w:rsidRPr="00923253" w:rsidRDefault="00032ADC"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t>Contemporary pharmacy services include prescription dispensing, medication counselling, vaccinations, blood pressure checks, smoking cessation and self-care advice. Pharmacy First enables pharmacists to manage eligible cases of conditions such as sinusitis, sore throat, shingles and uncomplicated urinary tract infections in women aged 16–64, following specific clinical pathways (NHS England, 2024).</w:t>
      </w:r>
    </w:p>
    <w:p w14:paraId="698ECF86" w14:textId="77777777" w:rsidR="00032ADC" w:rsidRPr="00923253" w:rsidRDefault="00032ADC"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lastRenderedPageBreak/>
        <w:t xml:space="preserve">A major strength is accessibility. Community pharmacies provide professional advice without requiring a conventional GP appointment. Pharmacists also explain dosage instructions, identify potential medicine interactions and </w:t>
      </w:r>
      <w:proofErr w:type="spellStart"/>
      <w:r w:rsidRPr="00923253">
        <w:rPr>
          <w:rFonts w:asciiTheme="minorBidi" w:hAnsiTheme="minorBidi" w:cstheme="minorBidi"/>
          <w:sz w:val="22"/>
          <w:szCs w:val="22"/>
          <w:lang w:val="en-US"/>
        </w:rPr>
        <w:t>recognise</w:t>
      </w:r>
      <w:proofErr w:type="spellEnd"/>
      <w:r w:rsidRPr="00923253">
        <w:rPr>
          <w:rFonts w:asciiTheme="minorBidi" w:hAnsiTheme="minorBidi" w:cstheme="minorBidi"/>
          <w:sz w:val="22"/>
          <w:szCs w:val="22"/>
          <w:lang w:val="en-US"/>
        </w:rPr>
        <w:t xml:space="preserve"> symptoms requiring further assessment. These services improve patient safety and can reduce pressure on other healthcare providers.</w:t>
      </w:r>
    </w:p>
    <w:p w14:paraId="26BC46EA" w14:textId="77777777" w:rsidR="00032ADC" w:rsidRPr="00923253" w:rsidRDefault="00032ADC"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t xml:space="preserve">However, challenges remain. Pharmacists face workload pressures, staffing shortages and limited consultation time, restricting their capacity to provide comprehensive care. Research on English community pharmacies highlights how </w:t>
      </w:r>
      <w:proofErr w:type="spellStart"/>
      <w:r w:rsidRPr="00923253">
        <w:rPr>
          <w:rFonts w:asciiTheme="minorBidi" w:hAnsiTheme="minorBidi" w:cstheme="minorBidi"/>
          <w:sz w:val="22"/>
          <w:szCs w:val="22"/>
          <w:lang w:val="en-US"/>
        </w:rPr>
        <w:t>organisational</w:t>
      </w:r>
      <w:proofErr w:type="spellEnd"/>
      <w:r w:rsidRPr="00923253">
        <w:rPr>
          <w:rFonts w:asciiTheme="minorBidi" w:hAnsiTheme="minorBidi" w:cstheme="minorBidi"/>
          <w:sz w:val="22"/>
          <w:szCs w:val="22"/>
          <w:lang w:val="en-US"/>
        </w:rPr>
        <w:t xml:space="preserve"> pressures and available resources influence service quality and delivery (Taylor </w:t>
      </w:r>
      <w:r w:rsidRPr="00923253">
        <w:rPr>
          <w:rFonts w:asciiTheme="minorBidi" w:hAnsiTheme="minorBidi" w:cstheme="minorBidi"/>
          <w:i/>
          <w:iCs/>
          <w:sz w:val="22"/>
          <w:szCs w:val="22"/>
          <w:lang w:val="en-US"/>
        </w:rPr>
        <w:t>et al</w:t>
      </w:r>
      <w:r w:rsidRPr="00923253">
        <w:rPr>
          <w:rFonts w:asciiTheme="minorBidi" w:hAnsiTheme="minorBidi" w:cstheme="minorBidi"/>
          <w:sz w:val="22"/>
          <w:szCs w:val="22"/>
          <w:lang w:val="en-US"/>
        </w:rPr>
        <w:t>., 2018). Expanding clinical responsibilities without sufficient funding and staffing may compromise care.</w:t>
      </w:r>
    </w:p>
    <w:p w14:paraId="1FF93376" w14:textId="77777777" w:rsidR="00032ADC" w:rsidRPr="00923253" w:rsidRDefault="00032ADC"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t xml:space="preserve">Access is also unequal. People with disabilities, language barriers or limited health literacy may struggle to use pharmacy services. Inadequate communication between pharmacists, GPs and hospitals can further fragment care. NICE (2018) </w:t>
      </w:r>
      <w:proofErr w:type="spellStart"/>
      <w:r w:rsidRPr="00923253">
        <w:rPr>
          <w:rFonts w:asciiTheme="minorBidi" w:hAnsiTheme="minorBidi" w:cstheme="minorBidi"/>
          <w:sz w:val="22"/>
          <w:szCs w:val="22"/>
          <w:lang w:val="en-US"/>
        </w:rPr>
        <w:t>emphasises</w:t>
      </w:r>
      <w:proofErr w:type="spellEnd"/>
      <w:r w:rsidRPr="00923253">
        <w:rPr>
          <w:rFonts w:asciiTheme="minorBidi" w:hAnsiTheme="minorBidi" w:cstheme="minorBidi"/>
          <w:sz w:val="22"/>
          <w:szCs w:val="22"/>
          <w:lang w:val="en-US"/>
        </w:rPr>
        <w:t xml:space="preserve"> pharmacies’ contribution to health and wellbeing, but effectiveness depends on appropriate investment, professional collaboration and patient-</w:t>
      </w:r>
      <w:proofErr w:type="spellStart"/>
      <w:r w:rsidRPr="00923253">
        <w:rPr>
          <w:rFonts w:asciiTheme="minorBidi" w:hAnsiTheme="minorBidi" w:cstheme="minorBidi"/>
          <w:sz w:val="22"/>
          <w:szCs w:val="22"/>
          <w:lang w:val="en-US"/>
        </w:rPr>
        <w:t>centred</w:t>
      </w:r>
      <w:proofErr w:type="spellEnd"/>
      <w:r w:rsidRPr="00923253">
        <w:rPr>
          <w:rFonts w:asciiTheme="minorBidi" w:hAnsiTheme="minorBidi" w:cstheme="minorBidi"/>
          <w:sz w:val="22"/>
          <w:szCs w:val="22"/>
          <w:lang w:val="en-US"/>
        </w:rPr>
        <w:t xml:space="preserve"> services.</w:t>
      </w:r>
    </w:p>
    <w:p w14:paraId="4E07DFF5" w14:textId="77777777" w:rsidR="004E2816" w:rsidRPr="00923253" w:rsidRDefault="004E2816" w:rsidP="004E2816">
      <w:pPr>
        <w:spacing w:line="360" w:lineRule="auto"/>
        <w:rPr>
          <w:rFonts w:asciiTheme="minorBidi" w:hAnsiTheme="minorBidi" w:cstheme="minorBidi"/>
          <w:sz w:val="22"/>
          <w:szCs w:val="22"/>
          <w:lang w:val="en-US"/>
        </w:rPr>
      </w:pPr>
    </w:p>
    <w:p w14:paraId="3637EF0A" w14:textId="77777777" w:rsidR="00032ADC" w:rsidRPr="00923253" w:rsidRDefault="00032ADC" w:rsidP="004E2816">
      <w:pPr>
        <w:spacing w:line="360" w:lineRule="auto"/>
        <w:rPr>
          <w:rFonts w:asciiTheme="minorBidi" w:hAnsiTheme="minorBidi" w:cstheme="minorBidi"/>
          <w:b/>
          <w:bCs/>
          <w:sz w:val="22"/>
          <w:szCs w:val="22"/>
          <w:lang w:val="en-US"/>
        </w:rPr>
      </w:pPr>
      <w:r w:rsidRPr="00923253">
        <w:rPr>
          <w:rFonts w:asciiTheme="minorBidi" w:hAnsiTheme="minorBidi" w:cstheme="minorBidi"/>
          <w:b/>
          <w:bCs/>
          <w:sz w:val="22"/>
          <w:szCs w:val="22"/>
          <w:lang w:val="en-US"/>
        </w:rPr>
        <w:t xml:space="preserve">Significance </w:t>
      </w:r>
      <w:proofErr w:type="gramStart"/>
      <w:r w:rsidRPr="00923253">
        <w:rPr>
          <w:rFonts w:asciiTheme="minorBidi" w:hAnsiTheme="minorBidi" w:cstheme="minorBidi"/>
          <w:b/>
          <w:bCs/>
          <w:sz w:val="22"/>
          <w:szCs w:val="22"/>
          <w:lang w:val="en-US"/>
        </w:rPr>
        <w:t>for</w:t>
      </w:r>
      <w:proofErr w:type="gramEnd"/>
      <w:r w:rsidRPr="00923253">
        <w:rPr>
          <w:rFonts w:asciiTheme="minorBidi" w:hAnsiTheme="minorBidi" w:cstheme="minorBidi"/>
          <w:b/>
          <w:bCs/>
          <w:sz w:val="22"/>
          <w:szCs w:val="22"/>
          <w:lang w:val="en-US"/>
        </w:rPr>
        <w:t xml:space="preserve"> Service Users’ Quality of Life</w:t>
      </w:r>
    </w:p>
    <w:p w14:paraId="1ADA1CD0" w14:textId="77777777" w:rsidR="00032ADC" w:rsidRPr="00923253" w:rsidRDefault="00032ADC"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t>Pharmacy services improve quality of life by supporting safe medicine use, early intervention and independent health management. Advice about dosage, side effects and interactions can prevent medication errors and support treatment adherence. These benefits are particularly important for older people and individuals managing multiple long-term conditions.</w:t>
      </w:r>
    </w:p>
    <w:p w14:paraId="3C902AA9" w14:textId="77777777" w:rsidR="00032ADC" w:rsidRPr="00923253" w:rsidRDefault="00032ADC"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t>Preventive services also support wellbeing. Blood pressure checks can identify people requiring further assessment, while smoking cessation and contraception services support informed health decisions. Pharmacy First can provide timely treatment for eligible common conditions, reducing delays and unnecessary NHS appointments (NHS England, 2024).</w:t>
      </w:r>
    </w:p>
    <w:p w14:paraId="01C159BC" w14:textId="77777777" w:rsidR="00032ADC" w:rsidRPr="00923253" w:rsidRDefault="00032ADC"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t>Local pharmacies promote independence through convenient healthcare advice and reduced travel. However, these benefits depend on accessibility, confidentiality and appropriate referral arrangements. Services must be inclusive and coordinated with other healthcare professionals to ensure vulnerable people receive appropriate support.</w:t>
      </w:r>
    </w:p>
    <w:p w14:paraId="4E901DEC" w14:textId="77777777" w:rsidR="004E2816" w:rsidRPr="00923253" w:rsidRDefault="004E2816" w:rsidP="004E2816">
      <w:pPr>
        <w:spacing w:line="360" w:lineRule="auto"/>
        <w:rPr>
          <w:rFonts w:asciiTheme="minorBidi" w:hAnsiTheme="minorBidi" w:cstheme="minorBidi"/>
          <w:sz w:val="22"/>
          <w:szCs w:val="22"/>
          <w:lang w:val="en-US"/>
        </w:rPr>
      </w:pPr>
    </w:p>
    <w:p w14:paraId="719C2795" w14:textId="77777777" w:rsidR="00032ADC" w:rsidRPr="00923253" w:rsidRDefault="00032ADC" w:rsidP="004E2816">
      <w:pPr>
        <w:spacing w:line="360" w:lineRule="auto"/>
        <w:rPr>
          <w:rFonts w:asciiTheme="minorBidi" w:hAnsiTheme="minorBidi" w:cstheme="minorBidi"/>
          <w:b/>
          <w:bCs/>
          <w:sz w:val="22"/>
          <w:szCs w:val="22"/>
          <w:lang w:val="en-US"/>
        </w:rPr>
      </w:pPr>
      <w:r w:rsidRPr="00923253">
        <w:rPr>
          <w:rFonts w:asciiTheme="minorBidi" w:hAnsiTheme="minorBidi" w:cstheme="minorBidi"/>
          <w:b/>
          <w:bCs/>
          <w:sz w:val="22"/>
          <w:szCs w:val="22"/>
          <w:lang w:val="en-US"/>
        </w:rPr>
        <w:t>Conclusion</w:t>
      </w:r>
    </w:p>
    <w:p w14:paraId="0EA7785E" w14:textId="77777777" w:rsidR="00032ADC" w:rsidRPr="00923253" w:rsidRDefault="00032ADC"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t xml:space="preserve">Pharmacy services in England have evolved from medicine dispensing into broader clinical care and public health support. They improve treatment access, promote medication safety and support disease prevention. However, staffing pressures, funding limitations and inequalities </w:t>
      </w:r>
      <w:r w:rsidRPr="00923253">
        <w:rPr>
          <w:rFonts w:asciiTheme="minorBidi" w:hAnsiTheme="minorBidi" w:cstheme="minorBidi"/>
          <w:sz w:val="22"/>
          <w:szCs w:val="22"/>
          <w:lang w:val="en-US"/>
        </w:rPr>
        <w:lastRenderedPageBreak/>
        <w:t xml:space="preserve">remain significant challenges. Sustainable investment and integration with wider healthcare services are essential to </w:t>
      </w:r>
      <w:proofErr w:type="spellStart"/>
      <w:r w:rsidRPr="00923253">
        <w:rPr>
          <w:rFonts w:asciiTheme="minorBidi" w:hAnsiTheme="minorBidi" w:cstheme="minorBidi"/>
          <w:sz w:val="22"/>
          <w:szCs w:val="22"/>
          <w:lang w:val="en-US"/>
        </w:rPr>
        <w:t>maximise</w:t>
      </w:r>
      <w:proofErr w:type="spellEnd"/>
      <w:r w:rsidRPr="00923253">
        <w:rPr>
          <w:rFonts w:asciiTheme="minorBidi" w:hAnsiTheme="minorBidi" w:cstheme="minorBidi"/>
          <w:sz w:val="22"/>
          <w:szCs w:val="22"/>
          <w:lang w:val="en-US"/>
        </w:rPr>
        <w:t xml:space="preserve"> their benefits.</w:t>
      </w:r>
    </w:p>
    <w:p w14:paraId="49C174A8" w14:textId="77777777" w:rsidR="00032ADC" w:rsidRPr="00923253" w:rsidRDefault="00032ADC"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t>References</w:t>
      </w:r>
    </w:p>
    <w:p w14:paraId="536301DD" w14:textId="77777777" w:rsidR="00D473C6" w:rsidRPr="00923253" w:rsidRDefault="00D473C6" w:rsidP="004E2816">
      <w:pPr>
        <w:spacing w:line="360" w:lineRule="auto"/>
        <w:rPr>
          <w:rFonts w:asciiTheme="minorBidi" w:hAnsiTheme="minorBidi" w:cstheme="minorBidi"/>
          <w:b/>
          <w:bCs/>
          <w:sz w:val="22"/>
          <w:szCs w:val="22"/>
          <w:lang w:val="en-US"/>
        </w:rPr>
      </w:pPr>
      <w:r w:rsidRPr="00923253">
        <w:rPr>
          <w:rFonts w:asciiTheme="minorBidi" w:hAnsiTheme="minorBidi" w:cstheme="minorBidi"/>
          <w:b/>
          <w:bCs/>
          <w:sz w:val="22"/>
          <w:szCs w:val="22"/>
          <w:lang w:val="en-US"/>
        </w:rPr>
        <w:t>2. Reference list with access dates</w:t>
      </w:r>
    </w:p>
    <w:p w14:paraId="2051F8AA" w14:textId="77777777" w:rsidR="00D473C6" w:rsidRPr="00923253" w:rsidRDefault="00D473C6"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t xml:space="preserve">Anderson, S. (2007) ‘Community pharmacy and public health in Great Britain, 1936 to 2006: how a phoenix rose from the ashes’, Journal of Epidemiology and Community Health, 61(10), pp. 844–848. Available at: </w:t>
      </w:r>
      <w:hyperlink r:id="rId10" w:history="1">
        <w:r w:rsidRPr="00923253">
          <w:rPr>
            <w:rStyle w:val="Hyperlink"/>
            <w:rFonts w:asciiTheme="minorBidi" w:hAnsiTheme="minorBidi" w:cstheme="minorBidi"/>
            <w:sz w:val="22"/>
            <w:szCs w:val="22"/>
            <w:lang w:val="en-US"/>
          </w:rPr>
          <w:t>https://doi.org/10.1136/jech.2006.055442</w:t>
        </w:r>
      </w:hyperlink>
      <w:r w:rsidRPr="00923253">
        <w:rPr>
          <w:rFonts w:asciiTheme="minorBidi" w:hAnsiTheme="minorBidi" w:cstheme="minorBidi"/>
          <w:sz w:val="22"/>
          <w:szCs w:val="22"/>
          <w:lang w:val="en-US"/>
        </w:rPr>
        <w:t xml:space="preserve"> (Accessed: 12 October 2026).</w:t>
      </w:r>
    </w:p>
    <w:p w14:paraId="03BD6130" w14:textId="77777777" w:rsidR="00D473C6" w:rsidRPr="00923253" w:rsidRDefault="00D473C6"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t xml:space="preserve">National Institute for Health and Care Excellence (NICE) (2018) Community pharmacies: promoting health and wellbeing. NICE guideline NG102. Available at: </w:t>
      </w:r>
      <w:hyperlink r:id="rId11" w:history="1">
        <w:r w:rsidRPr="00923253">
          <w:rPr>
            <w:rStyle w:val="Hyperlink"/>
            <w:rFonts w:asciiTheme="minorBidi" w:hAnsiTheme="minorBidi" w:cstheme="minorBidi"/>
            <w:sz w:val="22"/>
            <w:szCs w:val="22"/>
            <w:lang w:val="en-US"/>
          </w:rPr>
          <w:t>https://www.nice.org.uk/guidance/ng102</w:t>
        </w:r>
      </w:hyperlink>
      <w:r w:rsidRPr="00923253">
        <w:rPr>
          <w:rFonts w:asciiTheme="minorBidi" w:hAnsiTheme="minorBidi" w:cstheme="minorBidi"/>
          <w:sz w:val="22"/>
          <w:szCs w:val="22"/>
          <w:lang w:val="en-US"/>
        </w:rPr>
        <w:t xml:space="preserve"> (Accessed: 12 October 2026).</w:t>
      </w:r>
    </w:p>
    <w:p w14:paraId="1346103C" w14:textId="77777777" w:rsidR="00D473C6" w:rsidRPr="00923253" w:rsidRDefault="00D473C6"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t xml:space="preserve">NHS England (2024) Pharmacy First: supporting access to NHS care. Available at: </w:t>
      </w:r>
      <w:hyperlink r:id="rId12" w:history="1">
        <w:r w:rsidRPr="00923253">
          <w:rPr>
            <w:rStyle w:val="Hyperlink"/>
            <w:rFonts w:asciiTheme="minorBidi" w:hAnsiTheme="minorBidi" w:cstheme="minorBidi"/>
            <w:sz w:val="22"/>
            <w:szCs w:val="22"/>
            <w:lang w:val="en-US"/>
          </w:rPr>
          <w:t>https://www.england.nhs.uk/long-read/pharmacy-first-supporting-access-to-nhs-care/</w:t>
        </w:r>
      </w:hyperlink>
      <w:r w:rsidRPr="00923253">
        <w:rPr>
          <w:rFonts w:asciiTheme="minorBidi" w:hAnsiTheme="minorBidi" w:cstheme="minorBidi"/>
          <w:sz w:val="22"/>
          <w:szCs w:val="22"/>
          <w:lang w:val="en-US"/>
        </w:rPr>
        <w:t xml:space="preserve"> (Accessed: 12 October 2026).</w:t>
      </w:r>
    </w:p>
    <w:p w14:paraId="01E97E34" w14:textId="77777777" w:rsidR="00D473C6" w:rsidRPr="00923253" w:rsidRDefault="00D473C6"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t xml:space="preserve">Jacobs, S., Fegan, T., Bradley, F., Halsall, D., Hann, M. and </w:t>
      </w:r>
      <w:proofErr w:type="spellStart"/>
      <w:r w:rsidRPr="00923253">
        <w:rPr>
          <w:rFonts w:asciiTheme="minorBidi" w:hAnsiTheme="minorBidi" w:cstheme="minorBidi"/>
          <w:sz w:val="22"/>
          <w:szCs w:val="22"/>
          <w:lang w:val="en-US"/>
        </w:rPr>
        <w:t>Schafheutle</w:t>
      </w:r>
      <w:proofErr w:type="spellEnd"/>
      <w:r w:rsidRPr="00923253">
        <w:rPr>
          <w:rFonts w:asciiTheme="minorBidi" w:hAnsiTheme="minorBidi" w:cstheme="minorBidi"/>
          <w:sz w:val="22"/>
          <w:szCs w:val="22"/>
          <w:lang w:val="en-US"/>
        </w:rPr>
        <w:t xml:space="preserve">, E.I. (2018) ‘How do </w:t>
      </w:r>
      <w:proofErr w:type="spellStart"/>
      <w:r w:rsidRPr="00923253">
        <w:rPr>
          <w:rFonts w:asciiTheme="minorBidi" w:hAnsiTheme="minorBidi" w:cstheme="minorBidi"/>
          <w:sz w:val="22"/>
          <w:szCs w:val="22"/>
          <w:lang w:val="en-US"/>
        </w:rPr>
        <w:t>organisational</w:t>
      </w:r>
      <w:proofErr w:type="spellEnd"/>
      <w:r w:rsidRPr="00923253">
        <w:rPr>
          <w:rFonts w:asciiTheme="minorBidi" w:hAnsiTheme="minorBidi" w:cstheme="minorBidi"/>
          <w:sz w:val="22"/>
          <w:szCs w:val="22"/>
          <w:lang w:val="en-US"/>
        </w:rPr>
        <w:t xml:space="preserve"> configuration and context influence the quantity and quality of NHS services provided by English community pharmacies? A qualitative investigation’, PLOS ONE, 13(9), article e0204304. Available at: </w:t>
      </w:r>
      <w:hyperlink r:id="rId13" w:history="1">
        <w:r w:rsidRPr="00923253">
          <w:rPr>
            <w:rStyle w:val="Hyperlink"/>
            <w:rFonts w:asciiTheme="minorBidi" w:hAnsiTheme="minorBidi" w:cstheme="minorBidi"/>
            <w:sz w:val="22"/>
            <w:szCs w:val="22"/>
            <w:lang w:val="en-US"/>
          </w:rPr>
          <w:t>https://doi.org/10.1371/journal.pone.0204304</w:t>
        </w:r>
      </w:hyperlink>
      <w:r w:rsidRPr="00923253">
        <w:rPr>
          <w:rFonts w:asciiTheme="minorBidi" w:hAnsiTheme="minorBidi" w:cstheme="minorBidi"/>
          <w:sz w:val="22"/>
          <w:szCs w:val="22"/>
          <w:lang w:val="en-US"/>
        </w:rPr>
        <w:t xml:space="preserve"> (Accessed: 12 October 2026).</w:t>
      </w:r>
    </w:p>
    <w:p w14:paraId="759B5167" w14:textId="77777777" w:rsidR="00D473C6" w:rsidRPr="00923253" w:rsidRDefault="00D473C6" w:rsidP="004E2816">
      <w:pPr>
        <w:spacing w:line="360" w:lineRule="auto"/>
        <w:rPr>
          <w:rFonts w:asciiTheme="minorBidi" w:hAnsiTheme="minorBidi" w:cstheme="minorBidi"/>
          <w:sz w:val="22"/>
          <w:szCs w:val="22"/>
          <w:lang w:val="en-US"/>
        </w:rPr>
      </w:pPr>
      <w:r w:rsidRPr="00923253">
        <w:rPr>
          <w:rFonts w:asciiTheme="minorBidi" w:hAnsiTheme="minorBidi" w:cstheme="minorBidi"/>
          <w:sz w:val="22"/>
          <w:szCs w:val="22"/>
          <w:lang w:val="en-US"/>
        </w:rPr>
        <w:t>Important: Use 12 October 2026 as the access date only if you actually consulted the sources on that date. I have not verified the exact page for every claim in your essay, so check the full source before adding page-specific citations.</w:t>
      </w:r>
    </w:p>
    <w:p w14:paraId="6D7340E3" w14:textId="77777777" w:rsidR="000659B8" w:rsidRPr="00923253" w:rsidRDefault="000659B8" w:rsidP="004E2816">
      <w:pPr>
        <w:spacing w:line="360" w:lineRule="auto"/>
        <w:rPr>
          <w:rFonts w:asciiTheme="minorBidi" w:hAnsiTheme="minorBidi" w:cstheme="minorBidi"/>
          <w:sz w:val="22"/>
          <w:szCs w:val="22"/>
        </w:rPr>
      </w:pPr>
    </w:p>
    <w:sectPr w:rsidR="000659B8" w:rsidRPr="0092325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A2AFA" w14:textId="77777777" w:rsidR="009E0B99" w:rsidRDefault="009E0B99" w:rsidP="00BE7331">
      <w:r>
        <w:separator/>
      </w:r>
    </w:p>
  </w:endnote>
  <w:endnote w:type="continuationSeparator" w:id="0">
    <w:p w14:paraId="04A6143A" w14:textId="77777777" w:rsidR="009E0B99" w:rsidRDefault="009E0B99" w:rsidP="00BE7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2832529"/>
      <w:docPartObj>
        <w:docPartGallery w:val="Page Numbers (Bottom of Page)"/>
        <w:docPartUnique/>
      </w:docPartObj>
    </w:sdtPr>
    <w:sdtEndPr>
      <w:rPr>
        <w:noProof/>
      </w:rPr>
    </w:sdtEndPr>
    <w:sdtContent>
      <w:p w14:paraId="28758EC9" w14:textId="61178E4D" w:rsidR="00BE7331" w:rsidRDefault="00BE7331">
        <w:pPr>
          <w:pStyle w:val="Footer"/>
        </w:pPr>
        <w:r>
          <w:fldChar w:fldCharType="begin"/>
        </w:r>
        <w:r>
          <w:instrText xml:space="preserve"> PAGE   \* MERGEFORMAT </w:instrText>
        </w:r>
        <w:r>
          <w:fldChar w:fldCharType="separate"/>
        </w:r>
        <w:r>
          <w:rPr>
            <w:noProof/>
          </w:rPr>
          <w:t>2</w:t>
        </w:r>
        <w:r>
          <w:rPr>
            <w:noProof/>
          </w:rPr>
          <w:fldChar w:fldCharType="end"/>
        </w:r>
      </w:p>
    </w:sdtContent>
  </w:sdt>
  <w:p w14:paraId="716B3BFC" w14:textId="77777777" w:rsidR="00BE7331" w:rsidRDefault="00BE7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AC615" w14:textId="77777777" w:rsidR="009E0B99" w:rsidRDefault="009E0B99" w:rsidP="00BE7331">
      <w:r>
        <w:separator/>
      </w:r>
    </w:p>
  </w:footnote>
  <w:footnote w:type="continuationSeparator" w:id="0">
    <w:p w14:paraId="7B32C605" w14:textId="77777777" w:rsidR="009E0B99" w:rsidRDefault="009E0B99" w:rsidP="00BE73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16cid:durableId="1148592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B57"/>
    <w:rsid w:val="00021B2A"/>
    <w:rsid w:val="00032ADC"/>
    <w:rsid w:val="000659B8"/>
    <w:rsid w:val="001A7C74"/>
    <w:rsid w:val="002A2201"/>
    <w:rsid w:val="00351581"/>
    <w:rsid w:val="00355050"/>
    <w:rsid w:val="00427B81"/>
    <w:rsid w:val="00493230"/>
    <w:rsid w:val="004E2816"/>
    <w:rsid w:val="005435C8"/>
    <w:rsid w:val="0058256A"/>
    <w:rsid w:val="006156CE"/>
    <w:rsid w:val="007458F4"/>
    <w:rsid w:val="007669B3"/>
    <w:rsid w:val="00781531"/>
    <w:rsid w:val="00860C7D"/>
    <w:rsid w:val="008E4F71"/>
    <w:rsid w:val="00902600"/>
    <w:rsid w:val="00906C3A"/>
    <w:rsid w:val="00923253"/>
    <w:rsid w:val="00985A93"/>
    <w:rsid w:val="009A1055"/>
    <w:rsid w:val="009B1FBA"/>
    <w:rsid w:val="009B7D12"/>
    <w:rsid w:val="009E0B99"/>
    <w:rsid w:val="009F4E0B"/>
    <w:rsid w:val="00B2309F"/>
    <w:rsid w:val="00B44ABD"/>
    <w:rsid w:val="00B61957"/>
    <w:rsid w:val="00BD2398"/>
    <w:rsid w:val="00BE7331"/>
    <w:rsid w:val="00CE1825"/>
    <w:rsid w:val="00D473C6"/>
    <w:rsid w:val="00E21570"/>
    <w:rsid w:val="00E24489"/>
    <w:rsid w:val="00E41D58"/>
    <w:rsid w:val="00E44E7E"/>
    <w:rsid w:val="00E453C9"/>
    <w:rsid w:val="00E45629"/>
    <w:rsid w:val="00E93B57"/>
    <w:rsid w:val="00F9263F"/>
    <w:rsid w:val="00FA44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519A6"/>
  <w15:chartTrackingRefBased/>
  <w15:docId w15:val="{05A47280-6AF4-4A6B-B79A-C4F962708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B57"/>
    <w:pPr>
      <w:spacing w:after="0" w:line="240" w:lineRule="auto"/>
    </w:pPr>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E93B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3B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3B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3B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3B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3B5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3B5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3B5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3B5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B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3B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3B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3B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3B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3B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3B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3B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3B57"/>
    <w:rPr>
      <w:rFonts w:eastAsiaTheme="majorEastAsia" w:cstheme="majorBidi"/>
      <w:color w:val="272727" w:themeColor="text1" w:themeTint="D8"/>
    </w:rPr>
  </w:style>
  <w:style w:type="paragraph" w:styleId="Title">
    <w:name w:val="Title"/>
    <w:basedOn w:val="Normal"/>
    <w:next w:val="Normal"/>
    <w:link w:val="TitleChar"/>
    <w:uiPriority w:val="10"/>
    <w:qFormat/>
    <w:rsid w:val="00E93B5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B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3B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3B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3B57"/>
    <w:pPr>
      <w:spacing w:before="160"/>
      <w:jc w:val="center"/>
    </w:pPr>
    <w:rPr>
      <w:i/>
      <w:iCs/>
      <w:color w:val="404040" w:themeColor="text1" w:themeTint="BF"/>
    </w:rPr>
  </w:style>
  <w:style w:type="character" w:customStyle="1" w:styleId="QuoteChar">
    <w:name w:val="Quote Char"/>
    <w:basedOn w:val="DefaultParagraphFont"/>
    <w:link w:val="Quote"/>
    <w:uiPriority w:val="29"/>
    <w:rsid w:val="00E93B57"/>
    <w:rPr>
      <w:i/>
      <w:iCs/>
      <w:color w:val="404040" w:themeColor="text1" w:themeTint="BF"/>
    </w:rPr>
  </w:style>
  <w:style w:type="paragraph" w:styleId="ListParagraph">
    <w:name w:val="List Paragraph"/>
    <w:basedOn w:val="Normal"/>
    <w:uiPriority w:val="34"/>
    <w:qFormat/>
    <w:rsid w:val="00E93B57"/>
    <w:pPr>
      <w:ind w:left="720"/>
      <w:contextualSpacing/>
    </w:pPr>
  </w:style>
  <w:style w:type="character" w:styleId="IntenseEmphasis">
    <w:name w:val="Intense Emphasis"/>
    <w:basedOn w:val="DefaultParagraphFont"/>
    <w:uiPriority w:val="21"/>
    <w:qFormat/>
    <w:rsid w:val="00E93B57"/>
    <w:rPr>
      <w:i/>
      <w:iCs/>
      <w:color w:val="0F4761" w:themeColor="accent1" w:themeShade="BF"/>
    </w:rPr>
  </w:style>
  <w:style w:type="paragraph" w:styleId="IntenseQuote">
    <w:name w:val="Intense Quote"/>
    <w:basedOn w:val="Normal"/>
    <w:next w:val="Normal"/>
    <w:link w:val="IntenseQuoteChar"/>
    <w:uiPriority w:val="30"/>
    <w:qFormat/>
    <w:rsid w:val="00E93B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3B57"/>
    <w:rPr>
      <w:i/>
      <w:iCs/>
      <w:color w:val="0F4761" w:themeColor="accent1" w:themeShade="BF"/>
    </w:rPr>
  </w:style>
  <w:style w:type="character" w:styleId="IntenseReference">
    <w:name w:val="Intense Reference"/>
    <w:basedOn w:val="DefaultParagraphFont"/>
    <w:uiPriority w:val="32"/>
    <w:qFormat/>
    <w:rsid w:val="00E93B57"/>
    <w:rPr>
      <w:b/>
      <w:bCs/>
      <w:smallCaps/>
      <w:color w:val="0F4761" w:themeColor="accent1" w:themeShade="BF"/>
      <w:spacing w:val="5"/>
    </w:rPr>
  </w:style>
  <w:style w:type="character" w:styleId="Hyperlink">
    <w:name w:val="Hyperlink"/>
    <w:basedOn w:val="DefaultParagraphFont"/>
    <w:uiPriority w:val="99"/>
    <w:unhideWhenUsed/>
    <w:rsid w:val="000659B8"/>
    <w:rPr>
      <w:color w:val="467886" w:themeColor="hyperlink"/>
      <w:u w:val="single"/>
    </w:rPr>
  </w:style>
  <w:style w:type="character" w:styleId="UnresolvedMention">
    <w:name w:val="Unresolved Mention"/>
    <w:basedOn w:val="DefaultParagraphFont"/>
    <w:uiPriority w:val="99"/>
    <w:semiHidden/>
    <w:unhideWhenUsed/>
    <w:rsid w:val="000659B8"/>
    <w:rPr>
      <w:color w:val="605E5C"/>
      <w:shd w:val="clear" w:color="auto" w:fill="E1DFDD"/>
    </w:rPr>
  </w:style>
  <w:style w:type="paragraph" w:styleId="Header">
    <w:name w:val="header"/>
    <w:basedOn w:val="Normal"/>
    <w:link w:val="HeaderChar"/>
    <w:uiPriority w:val="99"/>
    <w:unhideWhenUsed/>
    <w:rsid w:val="00BE7331"/>
    <w:pPr>
      <w:tabs>
        <w:tab w:val="center" w:pos="4680"/>
        <w:tab w:val="right" w:pos="9360"/>
      </w:tabs>
    </w:pPr>
  </w:style>
  <w:style w:type="character" w:customStyle="1" w:styleId="HeaderChar">
    <w:name w:val="Header Char"/>
    <w:basedOn w:val="DefaultParagraphFont"/>
    <w:link w:val="Header"/>
    <w:uiPriority w:val="99"/>
    <w:rsid w:val="00BE7331"/>
    <w:rPr>
      <w:rFonts w:ascii="Times New Roman" w:eastAsia="Times New Roman" w:hAnsi="Times New Roman" w:cs="Times New Roman"/>
      <w:kern w:val="0"/>
      <w:sz w:val="20"/>
      <w:szCs w:val="20"/>
      <w:lang w:val="en-GB" w:eastAsia="en-GB"/>
      <w14:ligatures w14:val="none"/>
    </w:rPr>
  </w:style>
  <w:style w:type="paragraph" w:styleId="Footer">
    <w:name w:val="footer"/>
    <w:basedOn w:val="Normal"/>
    <w:link w:val="FooterChar"/>
    <w:uiPriority w:val="99"/>
    <w:unhideWhenUsed/>
    <w:rsid w:val="00BE7331"/>
    <w:pPr>
      <w:tabs>
        <w:tab w:val="center" w:pos="4680"/>
        <w:tab w:val="right" w:pos="9360"/>
      </w:tabs>
    </w:pPr>
  </w:style>
  <w:style w:type="character" w:customStyle="1" w:styleId="FooterChar">
    <w:name w:val="Footer Char"/>
    <w:basedOn w:val="DefaultParagraphFont"/>
    <w:link w:val="Footer"/>
    <w:uiPriority w:val="99"/>
    <w:rsid w:val="00BE7331"/>
    <w:rPr>
      <w:rFonts w:ascii="Times New Roman" w:eastAsia="Times New Roman" w:hAnsi="Times New Roman" w:cs="Times New Roman"/>
      <w:kern w:val="0"/>
      <w:sz w:val="20"/>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forcare.org.uk/Adult-Social-Care-Workforce-Data/workforceintelligence/resources/Reports/Local/2025/West-Midlands/Walsall-Summary.pdf" TargetMode="External"/><Relationship Id="rId13" Type="http://schemas.openxmlformats.org/officeDocument/2006/relationships/hyperlink" Target="https://doi.org/10.1371/journal.pone.0204304" TargetMode="External"/><Relationship Id="rId3" Type="http://schemas.openxmlformats.org/officeDocument/2006/relationships/settings" Target="settings.xml"/><Relationship Id="rId7" Type="http://schemas.openxmlformats.org/officeDocument/2006/relationships/hyperlink" Target="https://www.legislation.gov.uk/ukpga/2014/23/contents" TargetMode="External"/><Relationship Id="rId12" Type="http://schemas.openxmlformats.org/officeDocument/2006/relationships/hyperlink" Target="https://www.england.nhs.uk/long-read/pharmacy-first-supporting-access-to-nhs-car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ng10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136/jech.2006.055442" TargetMode="External"/><Relationship Id="rId4" Type="http://schemas.openxmlformats.org/officeDocument/2006/relationships/webSettings" Target="webSettings.xml"/><Relationship Id="rId9" Type="http://schemas.openxmlformats.org/officeDocument/2006/relationships/hyperlink" Target="https://go.walsall.gov.uk/health-and-social-care/adult-social-care-commissioning/adult-social-care-market-position-statements/adult-social-care-market-position-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eb58d0f-f804-411f-a20e-09ebfae62b4c}"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7</Pages>
  <Words>1683</Words>
  <Characters>11985</Characters>
  <Application>Microsoft Office Word</Application>
  <DocSecurity>0</DocSecurity>
  <Lines>203</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Daud</dc:creator>
  <cp:keywords/>
  <dc:description/>
  <cp:lastModifiedBy>Shahabuddin Sabawoon</cp:lastModifiedBy>
  <cp:revision>5</cp:revision>
  <dcterms:created xsi:type="dcterms:W3CDTF">2026-10-18T10:24:00Z</dcterms:created>
  <dcterms:modified xsi:type="dcterms:W3CDTF">2026-10-18T10:30:00Z</dcterms:modified>
</cp:coreProperties>
</file>