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7B660" w14:textId="6D962B38" w:rsidR="00D8350B" w:rsidRPr="00C36ABA" w:rsidRDefault="00C36ABA">
      <w:pPr>
        <w:rPr>
          <w:color w:val="C45911" w:themeColor="accent2" w:themeShade="BF"/>
          <w:sz w:val="24"/>
          <w:szCs w:val="24"/>
        </w:rPr>
      </w:pPr>
      <w:r>
        <w:rPr>
          <w:color w:val="C45911" w:themeColor="accent2" w:themeShade="BF"/>
          <w:sz w:val="24"/>
          <w:szCs w:val="24"/>
        </w:rPr>
        <w:t xml:space="preserve">                      </w:t>
      </w:r>
      <w:r w:rsidR="0081682B" w:rsidRPr="00C36ABA">
        <w:rPr>
          <w:color w:val="C45911" w:themeColor="accent2" w:themeShade="BF"/>
          <w:sz w:val="24"/>
          <w:szCs w:val="24"/>
        </w:rPr>
        <w:t xml:space="preserve"> FIRE AND SAFETY </w:t>
      </w:r>
      <w:r w:rsidR="00676841" w:rsidRPr="00C36ABA">
        <w:rPr>
          <w:color w:val="C45911" w:themeColor="accent2" w:themeShade="BF"/>
          <w:sz w:val="24"/>
          <w:szCs w:val="24"/>
        </w:rPr>
        <w:t xml:space="preserve">IN RELATION TO THE HOTEL </w:t>
      </w:r>
      <w:r w:rsidRPr="00C36ABA">
        <w:rPr>
          <w:color w:val="C45911" w:themeColor="accent2" w:themeShade="BF"/>
          <w:sz w:val="24"/>
          <w:szCs w:val="24"/>
        </w:rPr>
        <w:t>INDUSTRY</w:t>
      </w:r>
    </w:p>
    <w:p w14:paraId="5411441C" w14:textId="7B403EBF" w:rsidR="00C36ABA" w:rsidRDefault="00EA1622">
      <w:pPr>
        <w:rPr>
          <w:color w:val="000000" w:themeColor="text1"/>
          <w:sz w:val="24"/>
          <w:szCs w:val="24"/>
        </w:rPr>
      </w:pPr>
      <w:r w:rsidRPr="00EA1622">
        <w:rPr>
          <w:color w:val="000000" w:themeColor="text1"/>
          <w:sz w:val="24"/>
          <w:szCs w:val="24"/>
        </w:rPr>
        <w:t xml:space="preserve">                                                        </w:t>
      </w:r>
      <w:r>
        <w:rPr>
          <w:color w:val="000000" w:themeColor="text1"/>
          <w:sz w:val="24"/>
          <w:szCs w:val="24"/>
        </w:rPr>
        <w:t xml:space="preserve">        </w:t>
      </w:r>
      <w:r w:rsidRPr="00EA1622">
        <w:rPr>
          <w:color w:val="000000" w:themeColor="text1"/>
          <w:sz w:val="24"/>
          <w:szCs w:val="24"/>
        </w:rPr>
        <w:t xml:space="preserve"> ESS</w:t>
      </w:r>
      <w:r w:rsidR="00676D82">
        <w:rPr>
          <w:color w:val="000000" w:themeColor="text1"/>
          <w:sz w:val="24"/>
          <w:szCs w:val="24"/>
        </w:rPr>
        <w:t>A</w:t>
      </w:r>
      <w:r w:rsidRPr="00EA1622">
        <w:rPr>
          <w:color w:val="000000" w:themeColor="text1"/>
          <w:sz w:val="24"/>
          <w:szCs w:val="24"/>
        </w:rPr>
        <w:t>Y</w:t>
      </w:r>
      <w:r w:rsidR="00727ECD">
        <w:rPr>
          <w:color w:val="000000" w:themeColor="text1"/>
          <w:sz w:val="24"/>
          <w:szCs w:val="24"/>
        </w:rPr>
        <w:t xml:space="preserve"> </w:t>
      </w:r>
    </w:p>
    <w:p w14:paraId="6AB40EE2" w14:textId="18ABEAB7" w:rsidR="00727ECD" w:rsidRDefault="00727ECD">
      <w:pPr>
        <w:rPr>
          <w:color w:val="000000" w:themeColor="text1"/>
          <w:sz w:val="24"/>
          <w:szCs w:val="24"/>
        </w:rPr>
      </w:pPr>
    </w:p>
    <w:p w14:paraId="257B1DF6" w14:textId="291C6FDC" w:rsidR="00727ECD" w:rsidRDefault="00727ECD">
      <w:pPr>
        <w:rPr>
          <w:color w:val="000000" w:themeColor="text1"/>
          <w:sz w:val="24"/>
          <w:szCs w:val="24"/>
        </w:rPr>
      </w:pPr>
    </w:p>
    <w:p w14:paraId="4F7B644B" w14:textId="4BC35FB2" w:rsidR="00727ECD" w:rsidRDefault="00727ECD">
      <w:pPr>
        <w:rPr>
          <w:color w:val="000000" w:themeColor="text1"/>
          <w:sz w:val="24"/>
          <w:szCs w:val="24"/>
        </w:rPr>
      </w:pPr>
    </w:p>
    <w:p w14:paraId="213B1053" w14:textId="71EDFFC4" w:rsidR="00727ECD" w:rsidRDefault="00727ECD">
      <w:pPr>
        <w:rPr>
          <w:color w:val="000000" w:themeColor="text1"/>
          <w:sz w:val="24"/>
          <w:szCs w:val="24"/>
        </w:rPr>
      </w:pPr>
    </w:p>
    <w:p w14:paraId="5279E435" w14:textId="2934B593" w:rsidR="00727ECD" w:rsidRDefault="00727ECD">
      <w:pPr>
        <w:rPr>
          <w:color w:val="000000" w:themeColor="text1"/>
          <w:sz w:val="24"/>
          <w:szCs w:val="24"/>
        </w:rPr>
      </w:pPr>
    </w:p>
    <w:p w14:paraId="66268697" w14:textId="6F0645EA" w:rsidR="00727ECD" w:rsidRDefault="00727ECD">
      <w:pPr>
        <w:rPr>
          <w:color w:val="000000" w:themeColor="text1"/>
          <w:sz w:val="24"/>
          <w:szCs w:val="24"/>
        </w:rPr>
      </w:pPr>
    </w:p>
    <w:p w14:paraId="5EB513E6" w14:textId="63C93BFD" w:rsidR="00727ECD" w:rsidRDefault="00727ECD">
      <w:pPr>
        <w:rPr>
          <w:color w:val="000000" w:themeColor="text1"/>
          <w:sz w:val="24"/>
          <w:szCs w:val="24"/>
        </w:rPr>
      </w:pPr>
    </w:p>
    <w:p w14:paraId="3A0F4628" w14:textId="77033FEC" w:rsidR="00727ECD" w:rsidRDefault="00727ECD">
      <w:pPr>
        <w:rPr>
          <w:color w:val="000000" w:themeColor="text1"/>
          <w:sz w:val="24"/>
          <w:szCs w:val="24"/>
        </w:rPr>
      </w:pPr>
    </w:p>
    <w:p w14:paraId="52B8474E" w14:textId="02945DDF" w:rsidR="00727ECD" w:rsidRDefault="00727ECD">
      <w:pPr>
        <w:rPr>
          <w:color w:val="000000" w:themeColor="text1"/>
          <w:sz w:val="24"/>
          <w:szCs w:val="24"/>
        </w:rPr>
      </w:pPr>
    </w:p>
    <w:p w14:paraId="10E1E205" w14:textId="44A8A186" w:rsidR="00727ECD" w:rsidRDefault="00727ECD">
      <w:pPr>
        <w:rPr>
          <w:color w:val="000000" w:themeColor="text1"/>
          <w:sz w:val="24"/>
          <w:szCs w:val="24"/>
        </w:rPr>
      </w:pPr>
    </w:p>
    <w:p w14:paraId="408F31AC" w14:textId="35C70D87" w:rsidR="00EA1622" w:rsidRPr="007A7E4D" w:rsidRDefault="00727ECD">
      <w:pPr>
        <w:rPr>
          <w:color w:val="000000" w:themeColor="text1"/>
          <w:sz w:val="24"/>
          <w:szCs w:val="24"/>
        </w:rPr>
      </w:pPr>
      <w:r>
        <w:rPr>
          <w:color w:val="000000" w:themeColor="text1"/>
          <w:sz w:val="24"/>
          <w:szCs w:val="24"/>
        </w:rPr>
        <w:t>NAME -IPSITA PATRA</w:t>
      </w:r>
    </w:p>
    <w:p w14:paraId="65A6BCAC" w14:textId="24CE4091" w:rsidR="00EA1622" w:rsidRDefault="00C643EB" w:rsidP="00C643EB">
      <w:pPr>
        <w:rPr>
          <w:sz w:val="24"/>
          <w:szCs w:val="24"/>
        </w:rPr>
      </w:pPr>
      <w:r>
        <w:rPr>
          <w:sz w:val="24"/>
          <w:szCs w:val="24"/>
        </w:rPr>
        <w:t xml:space="preserve">STUDENT ID </w:t>
      </w:r>
      <w:r w:rsidR="00ED7A18">
        <w:rPr>
          <w:sz w:val="24"/>
          <w:szCs w:val="24"/>
        </w:rPr>
        <w:t>-</w:t>
      </w:r>
      <w:r>
        <w:rPr>
          <w:sz w:val="24"/>
          <w:szCs w:val="24"/>
        </w:rPr>
        <w:t>223129</w:t>
      </w:r>
      <w:r w:rsidR="001248DF">
        <w:rPr>
          <w:sz w:val="24"/>
          <w:szCs w:val="24"/>
        </w:rPr>
        <w:t>7</w:t>
      </w:r>
    </w:p>
    <w:p w14:paraId="76C3A5E6" w14:textId="3BF4D604" w:rsidR="00EA1622" w:rsidRDefault="000F1D09" w:rsidP="00966CFA">
      <w:pPr>
        <w:rPr>
          <w:sz w:val="24"/>
          <w:szCs w:val="24"/>
        </w:rPr>
      </w:pPr>
      <w:r>
        <w:rPr>
          <w:sz w:val="24"/>
          <w:szCs w:val="24"/>
        </w:rPr>
        <w:t>MODULE NAM</w:t>
      </w:r>
      <w:r w:rsidR="00AC5224">
        <w:rPr>
          <w:sz w:val="24"/>
          <w:szCs w:val="24"/>
        </w:rPr>
        <w:t>E</w:t>
      </w:r>
      <w:r w:rsidR="00ED7A18">
        <w:rPr>
          <w:sz w:val="24"/>
          <w:szCs w:val="24"/>
        </w:rPr>
        <w:t>-</w:t>
      </w:r>
      <w:r w:rsidR="00AC5224">
        <w:rPr>
          <w:sz w:val="24"/>
          <w:szCs w:val="24"/>
        </w:rPr>
        <w:t xml:space="preserve"> BUSINESS</w:t>
      </w:r>
      <w:r w:rsidR="00ED7A18">
        <w:rPr>
          <w:sz w:val="24"/>
          <w:szCs w:val="24"/>
        </w:rPr>
        <w:t xml:space="preserve"> SKILLS FOR THE </w:t>
      </w:r>
      <w:r w:rsidR="00987C9E">
        <w:rPr>
          <w:sz w:val="24"/>
          <w:szCs w:val="24"/>
        </w:rPr>
        <w:t xml:space="preserve">INTERNATIONAL HOTL INDUSTRY </w:t>
      </w:r>
    </w:p>
    <w:p w14:paraId="3AC325C1" w14:textId="4E8A93D7" w:rsidR="00BB4EE4" w:rsidRDefault="00BB4EE4" w:rsidP="00966CFA">
      <w:pPr>
        <w:rPr>
          <w:sz w:val="24"/>
          <w:szCs w:val="24"/>
        </w:rPr>
      </w:pPr>
      <w:r>
        <w:rPr>
          <w:sz w:val="24"/>
          <w:szCs w:val="24"/>
        </w:rPr>
        <w:t>MODULE CODE-BMI</w:t>
      </w:r>
      <w:r w:rsidR="00A67AD4">
        <w:rPr>
          <w:sz w:val="24"/>
          <w:szCs w:val="24"/>
        </w:rPr>
        <w:t>H4001</w:t>
      </w:r>
    </w:p>
    <w:p w14:paraId="35567D5E" w14:textId="2F9A7D76" w:rsidR="00A67AD4" w:rsidRDefault="00A67AD4" w:rsidP="00966CFA">
      <w:pPr>
        <w:rPr>
          <w:sz w:val="24"/>
          <w:szCs w:val="24"/>
        </w:rPr>
      </w:pPr>
      <w:r>
        <w:rPr>
          <w:sz w:val="24"/>
          <w:szCs w:val="24"/>
        </w:rPr>
        <w:t>LECTURE NAME -DEBOR</w:t>
      </w:r>
      <w:r w:rsidR="00395806">
        <w:rPr>
          <w:sz w:val="24"/>
          <w:szCs w:val="24"/>
        </w:rPr>
        <w:t>A</w:t>
      </w:r>
      <w:r w:rsidR="00B028E9">
        <w:rPr>
          <w:sz w:val="24"/>
          <w:szCs w:val="24"/>
        </w:rPr>
        <w:t>H</w:t>
      </w:r>
      <w:r>
        <w:rPr>
          <w:sz w:val="24"/>
          <w:szCs w:val="24"/>
        </w:rPr>
        <w:t xml:space="preserve"> LLODYS </w:t>
      </w:r>
    </w:p>
    <w:p w14:paraId="54CBE57E" w14:textId="2835BE3F" w:rsidR="00395806" w:rsidRPr="00966CFA" w:rsidRDefault="00395806" w:rsidP="00966CFA">
      <w:pPr>
        <w:rPr>
          <w:sz w:val="24"/>
          <w:szCs w:val="24"/>
        </w:rPr>
      </w:pPr>
      <w:r>
        <w:rPr>
          <w:sz w:val="24"/>
          <w:szCs w:val="24"/>
        </w:rPr>
        <w:t>WORD COUNT</w:t>
      </w:r>
      <w:r w:rsidR="007910B8">
        <w:rPr>
          <w:sz w:val="24"/>
          <w:szCs w:val="24"/>
        </w:rPr>
        <w:t>-</w:t>
      </w:r>
      <w:r w:rsidR="00F712E9">
        <w:rPr>
          <w:sz w:val="24"/>
          <w:szCs w:val="24"/>
        </w:rPr>
        <w:t>410</w:t>
      </w:r>
    </w:p>
    <w:p w14:paraId="2AC39462" w14:textId="49E7EE55" w:rsidR="61A34A0B" w:rsidRDefault="61A34A0B" w:rsidP="61A34A0B">
      <w:pPr>
        <w:rPr>
          <w:sz w:val="24"/>
          <w:szCs w:val="24"/>
        </w:rPr>
      </w:pPr>
    </w:p>
    <w:p w14:paraId="72AB1E24" w14:textId="625DF5E2" w:rsidR="61A34A0B" w:rsidRDefault="61A34A0B" w:rsidP="61A34A0B">
      <w:pPr>
        <w:rPr>
          <w:sz w:val="24"/>
          <w:szCs w:val="24"/>
        </w:rPr>
      </w:pPr>
    </w:p>
    <w:p w14:paraId="55B977DE" w14:textId="5ED4A138" w:rsidR="61A34A0B" w:rsidRDefault="61A34A0B" w:rsidP="61A34A0B">
      <w:pPr>
        <w:rPr>
          <w:sz w:val="24"/>
          <w:szCs w:val="24"/>
        </w:rPr>
      </w:pPr>
    </w:p>
    <w:p w14:paraId="1DFB7B05" w14:textId="4A848AE2" w:rsidR="61A34A0B" w:rsidRDefault="61A34A0B" w:rsidP="61A34A0B">
      <w:pPr>
        <w:rPr>
          <w:sz w:val="24"/>
          <w:szCs w:val="24"/>
        </w:rPr>
      </w:pPr>
    </w:p>
    <w:p w14:paraId="42E48E08" w14:textId="69B8A6B1" w:rsidR="61A34A0B" w:rsidRDefault="61A34A0B" w:rsidP="61A34A0B">
      <w:pPr>
        <w:rPr>
          <w:sz w:val="24"/>
          <w:szCs w:val="24"/>
        </w:rPr>
      </w:pPr>
    </w:p>
    <w:p w14:paraId="70A4F46F" w14:textId="4A088DDA" w:rsidR="61A34A0B" w:rsidRDefault="61A34A0B" w:rsidP="61A34A0B">
      <w:pPr>
        <w:rPr>
          <w:sz w:val="24"/>
          <w:szCs w:val="24"/>
        </w:rPr>
      </w:pPr>
    </w:p>
    <w:p w14:paraId="5A3B0C89" w14:textId="4E638101" w:rsidR="61A34A0B" w:rsidRDefault="61A34A0B" w:rsidP="61A34A0B">
      <w:pPr>
        <w:rPr>
          <w:sz w:val="24"/>
          <w:szCs w:val="24"/>
        </w:rPr>
      </w:pPr>
    </w:p>
    <w:p w14:paraId="5BBE0E06" w14:textId="117123B1" w:rsidR="61A34A0B" w:rsidRDefault="61A34A0B" w:rsidP="61A34A0B">
      <w:pPr>
        <w:rPr>
          <w:sz w:val="24"/>
          <w:szCs w:val="24"/>
        </w:rPr>
      </w:pPr>
    </w:p>
    <w:p w14:paraId="46278941" w14:textId="5D52F3C4" w:rsidR="61A34A0B" w:rsidRDefault="61A34A0B" w:rsidP="61A34A0B">
      <w:pPr>
        <w:rPr>
          <w:color w:val="C45911" w:themeColor="accent2" w:themeShade="BF"/>
          <w:sz w:val="24"/>
          <w:szCs w:val="24"/>
        </w:rPr>
      </w:pPr>
    </w:p>
    <w:p w14:paraId="4B8A8580" w14:textId="77777777" w:rsidR="00E95F8F" w:rsidRDefault="00E95F8F">
      <w:pPr>
        <w:rPr>
          <w:color w:val="C45911" w:themeColor="accent2" w:themeShade="BF"/>
          <w:sz w:val="24"/>
          <w:szCs w:val="24"/>
        </w:rPr>
      </w:pPr>
    </w:p>
    <w:p w14:paraId="088F315F" w14:textId="77777777" w:rsidR="00E95F8F" w:rsidRDefault="00E95F8F">
      <w:pPr>
        <w:rPr>
          <w:color w:val="C45911" w:themeColor="accent2" w:themeShade="BF"/>
          <w:sz w:val="24"/>
          <w:szCs w:val="24"/>
        </w:rPr>
      </w:pPr>
    </w:p>
    <w:p w14:paraId="540C5A60" w14:textId="1C306B40" w:rsidR="00EA1622" w:rsidRDefault="00F5549E">
      <w:pPr>
        <w:rPr>
          <w:color w:val="C45911" w:themeColor="accent2" w:themeShade="BF"/>
          <w:sz w:val="24"/>
          <w:szCs w:val="24"/>
        </w:rPr>
      </w:pPr>
      <w:r w:rsidRPr="21279792">
        <w:rPr>
          <w:color w:val="C45911" w:themeColor="accent2" w:themeShade="BF"/>
          <w:sz w:val="24"/>
          <w:szCs w:val="24"/>
        </w:rPr>
        <w:t>Legal</w:t>
      </w:r>
      <w:r w:rsidR="7DD5818A" w:rsidRPr="21279792">
        <w:rPr>
          <w:color w:val="C45911" w:themeColor="accent2" w:themeShade="BF"/>
          <w:sz w:val="24"/>
          <w:szCs w:val="24"/>
        </w:rPr>
        <w:t xml:space="preserve"> </w:t>
      </w:r>
      <w:r w:rsidR="7DD5818A" w:rsidRPr="2E6FEFAF">
        <w:rPr>
          <w:color w:val="C45911" w:themeColor="accent2" w:themeShade="BF"/>
          <w:sz w:val="24"/>
          <w:szCs w:val="24"/>
        </w:rPr>
        <w:t>issues</w:t>
      </w:r>
      <w:r w:rsidR="7DD5818A" w:rsidRPr="0E0FEC03">
        <w:rPr>
          <w:color w:val="C45911" w:themeColor="accent2" w:themeShade="BF"/>
          <w:sz w:val="24"/>
          <w:szCs w:val="24"/>
        </w:rPr>
        <w:t xml:space="preserve"> </w:t>
      </w:r>
      <w:r w:rsidR="7DD5818A" w:rsidRPr="5F4F54C2">
        <w:rPr>
          <w:color w:val="C45911" w:themeColor="accent2" w:themeShade="BF"/>
          <w:sz w:val="24"/>
          <w:szCs w:val="24"/>
        </w:rPr>
        <w:t>–fire and</w:t>
      </w:r>
      <w:r w:rsidR="7DD5818A" w:rsidRPr="6DAFE856">
        <w:rPr>
          <w:color w:val="C45911" w:themeColor="accent2" w:themeShade="BF"/>
          <w:sz w:val="24"/>
          <w:szCs w:val="24"/>
        </w:rPr>
        <w:t xml:space="preserve"> </w:t>
      </w:r>
      <w:r w:rsidR="7DD5818A" w:rsidRPr="333BD8EE">
        <w:rPr>
          <w:color w:val="C45911" w:themeColor="accent2" w:themeShade="BF"/>
          <w:sz w:val="24"/>
          <w:szCs w:val="24"/>
        </w:rPr>
        <w:t>safety</w:t>
      </w:r>
      <w:r w:rsidR="7DD5818A" w:rsidRPr="25F380D1">
        <w:rPr>
          <w:color w:val="C45911" w:themeColor="accent2" w:themeShade="BF"/>
          <w:sz w:val="24"/>
          <w:szCs w:val="24"/>
        </w:rPr>
        <w:t xml:space="preserve"> </w:t>
      </w:r>
      <w:r w:rsidR="7DD5818A" w:rsidRPr="18B44D8F">
        <w:rPr>
          <w:color w:val="C45911" w:themeColor="accent2" w:themeShade="BF"/>
          <w:sz w:val="24"/>
          <w:szCs w:val="24"/>
        </w:rPr>
        <w:t>in h</w:t>
      </w:r>
      <w:r w:rsidR="7236DAA6" w:rsidRPr="18B44D8F">
        <w:rPr>
          <w:color w:val="C45911" w:themeColor="accent2" w:themeShade="BF"/>
          <w:sz w:val="24"/>
          <w:szCs w:val="24"/>
        </w:rPr>
        <w:t>otel</w:t>
      </w:r>
      <w:r w:rsidR="7236DAA6" w:rsidRPr="1588F0AE">
        <w:rPr>
          <w:color w:val="C45911" w:themeColor="accent2" w:themeShade="BF"/>
          <w:sz w:val="24"/>
          <w:szCs w:val="24"/>
        </w:rPr>
        <w:t xml:space="preserve"> </w:t>
      </w:r>
      <w:r w:rsidR="7236DAA6" w:rsidRPr="0D0C81D0">
        <w:rPr>
          <w:color w:val="C45911" w:themeColor="accent2" w:themeShade="BF"/>
          <w:sz w:val="24"/>
          <w:szCs w:val="24"/>
        </w:rPr>
        <w:t>industry</w:t>
      </w:r>
    </w:p>
    <w:p w14:paraId="184870C8" w14:textId="55941253" w:rsidR="007103F4" w:rsidRPr="007103F4" w:rsidRDefault="007103F4" w:rsidP="61A34A0B"/>
    <w:p w14:paraId="5504C8D5" w14:textId="7D008F05" w:rsidR="007103F4" w:rsidRPr="007103F4" w:rsidRDefault="1555D805" w:rsidP="007103F4">
      <w:r>
        <w:t xml:space="preserve"> </w:t>
      </w:r>
      <w:r w:rsidR="007103F4" w:rsidRPr="007103F4">
        <w:t xml:space="preserve">Fires may typically be </w:t>
      </w:r>
      <w:r w:rsidR="005855F1" w:rsidRPr="007103F4">
        <w:t>avoided</w:t>
      </w:r>
      <w:r w:rsidR="005855F1">
        <w:t xml:space="preserve"> .</w:t>
      </w:r>
      <w:r w:rsidR="007103F4" w:rsidRPr="007103F4">
        <w:t xml:space="preserve"> By accepting responsibility for and adopting the proper behaviours and processes, those in charge of workplaces and other buildings that the public can access can prevent them.</w:t>
      </w:r>
    </w:p>
    <w:p w14:paraId="13EDC951" w14:textId="0FD83094" w:rsidR="00982648" w:rsidRPr="00982648" w:rsidRDefault="009B471E" w:rsidP="00982648">
      <w:r w:rsidRPr="009B471E">
        <w:t xml:space="preserve">In general, assessing the concrete residual strength is necessary to be able to assess how a fire may affect the structural load-bearing capacity and </w:t>
      </w:r>
      <w:r w:rsidR="0079755D" w:rsidRPr="009B471E">
        <w:t>safety.</w:t>
      </w:r>
      <w:r w:rsidR="0079755D" w:rsidRPr="00982648">
        <w:t xml:space="preserve"> A</w:t>
      </w:r>
      <w:r w:rsidR="00982648" w:rsidRPr="00982648">
        <w:t xml:space="preserve"> fire needs three things to start: a heat source, a fuel supply, and an oxygen source.</w:t>
      </w:r>
    </w:p>
    <w:p w14:paraId="58006C4E" w14:textId="41812DE8" w:rsidR="00CB277D" w:rsidRPr="00982648" w:rsidRDefault="00CB277D" w:rsidP="00982648">
      <w:r w:rsidRPr="00CB277D">
        <w:t>In the workplace, there are numerou</w:t>
      </w:r>
      <w:r w:rsidR="007A11E8">
        <w:t>s</w:t>
      </w:r>
      <w:r w:rsidRPr="00CB277D">
        <w:t xml:space="preserve"> compounds that can ignite or explode. They range from the obvious, such as gasoline, cellulose paint thinners, flammable chemicals, and welding gases, to the less obvious, such as engine oil, grease, packaging materials, wood dusts, flour, and sugar.</w:t>
      </w:r>
    </w:p>
    <w:p w14:paraId="3F14658D" w14:textId="3734951B" w:rsidR="007103F4" w:rsidRPr="00982648" w:rsidRDefault="00B048A0" w:rsidP="00982648">
      <w:r w:rsidRPr="00B048A0">
        <w:t>When selecting a hotel to stay in, safety and security should be taken into account (Clow et al., 1994, Marshall, 1993). In addition to other aspects like hotel location convenience, good service, and employee friendliness, Knutson (1988) found that security is the most important element for both business and leisure travellers when choosing a hotel. While creating the safety and security systems for a hotel, hoteliers typically adhere to local rules. The systems that hotel guests believe to be the most crucial and those they anticipate seeing, however, are still up for debate, as is whether or not the systems meet consumer expectations. According to a study of the prior research on hotel security systems (</w:t>
      </w:r>
      <w:r w:rsidR="00650FB1" w:rsidRPr="00B048A0">
        <w:t>Shalom</w:t>
      </w:r>
      <w:r w:rsidRPr="00B048A0">
        <w:t xml:space="preserve">, 2003a; </w:t>
      </w:r>
      <w:proofErr w:type="spellStart"/>
      <w:r w:rsidRPr="00B048A0">
        <w:t>Kwortnik</w:t>
      </w:r>
      <w:proofErr w:type="spellEnd"/>
      <w:r w:rsidRPr="00B048A0">
        <w:t xml:space="preserve">; </w:t>
      </w:r>
      <w:proofErr w:type="spellStart"/>
      <w:r w:rsidRPr="00B048A0">
        <w:t>Feickert</w:t>
      </w:r>
      <w:proofErr w:type="spellEnd"/>
      <w:r w:rsidRPr="00B048A0">
        <w:t xml:space="preserve"> et al., 2006), no studies have attempted to</w:t>
      </w:r>
      <w:r w:rsidR="00475F57">
        <w:t>.</w:t>
      </w:r>
    </w:p>
    <w:p w14:paraId="601DB71E" w14:textId="58345D7A" w:rsidR="003B3659" w:rsidRPr="004C5443" w:rsidRDefault="00C02971">
      <w:r w:rsidRPr="00C02971">
        <w:t>The Editorial Advisory Council for The RMA Journal Discusses "Moments That Mattel," employee expectations, and their personal experiences with remote and hybrid work. At first, it was believed that the COVID-19 pandemic's effects, which forced businesses to send millions of employees home to work, would be transitory. According to Elisabeth Wilson, operational risk executive at Atlantic Union Bank and one of several members of The RMA Journal Editorial Advisory Board interviewed for this piece, "Hybrid and remote work during the pandemic gave workers a feeling of safety and freedom." a brief selection "If asked to return to the office full-time, 64% of workers would think about quitting" (CNBC, April 28, 2022) The Growing Conflict Among Remote and Office Employees (BBC, April 11, 2022)</w:t>
      </w:r>
    </w:p>
    <w:p w14:paraId="26FD9C0F" w14:textId="77777777" w:rsidR="00475F57" w:rsidRDefault="00475F57">
      <w:pPr>
        <w:rPr>
          <w:color w:val="C45911" w:themeColor="accent2" w:themeShade="BF"/>
          <w:sz w:val="24"/>
          <w:szCs w:val="24"/>
        </w:rPr>
      </w:pPr>
    </w:p>
    <w:p w14:paraId="6F77457B" w14:textId="3D7FE4F1" w:rsidR="00305437" w:rsidRPr="008956EA" w:rsidRDefault="008956EA" w:rsidP="008956EA">
      <w:r w:rsidRPr="008956EA">
        <w:t>In conclusion, hotels must adopt a proactive strategy for fire safety, which includes regularly holding fire drills, informing guests, and making sure that their equipment and protocols are up to current and compliant.</w:t>
      </w:r>
    </w:p>
    <w:p w14:paraId="304C1216" w14:textId="77777777" w:rsidR="008956EA" w:rsidRDefault="008956EA">
      <w:pPr>
        <w:rPr>
          <w:color w:val="C45911" w:themeColor="accent2" w:themeShade="BF"/>
          <w:sz w:val="24"/>
          <w:szCs w:val="24"/>
        </w:rPr>
      </w:pPr>
    </w:p>
    <w:p w14:paraId="542B427D" w14:textId="77777777" w:rsidR="008956EA" w:rsidRDefault="008956EA">
      <w:pPr>
        <w:rPr>
          <w:color w:val="C45911" w:themeColor="accent2" w:themeShade="BF"/>
          <w:sz w:val="24"/>
          <w:szCs w:val="24"/>
        </w:rPr>
      </w:pPr>
    </w:p>
    <w:p w14:paraId="68B1E3AE" w14:textId="77777777" w:rsidR="008956EA" w:rsidRDefault="008956EA">
      <w:pPr>
        <w:rPr>
          <w:color w:val="C45911" w:themeColor="accent2" w:themeShade="BF"/>
          <w:sz w:val="24"/>
          <w:szCs w:val="24"/>
        </w:rPr>
      </w:pPr>
    </w:p>
    <w:p w14:paraId="27213BB0" w14:textId="77777777" w:rsidR="008956EA" w:rsidRDefault="008956EA">
      <w:pPr>
        <w:rPr>
          <w:color w:val="C45911" w:themeColor="accent2" w:themeShade="BF"/>
          <w:sz w:val="24"/>
          <w:szCs w:val="24"/>
        </w:rPr>
      </w:pPr>
    </w:p>
    <w:p w14:paraId="0C95E4DF" w14:textId="77777777" w:rsidR="008956EA" w:rsidRDefault="008956EA">
      <w:pPr>
        <w:rPr>
          <w:color w:val="C45911" w:themeColor="accent2" w:themeShade="BF"/>
          <w:sz w:val="24"/>
          <w:szCs w:val="24"/>
        </w:rPr>
      </w:pPr>
    </w:p>
    <w:p w14:paraId="7BCE2644" w14:textId="77777777" w:rsidR="008956EA" w:rsidRDefault="008956EA">
      <w:pPr>
        <w:rPr>
          <w:color w:val="C45911" w:themeColor="accent2" w:themeShade="BF"/>
          <w:sz w:val="24"/>
          <w:szCs w:val="24"/>
        </w:rPr>
      </w:pPr>
    </w:p>
    <w:p w14:paraId="5EDC4C08" w14:textId="77777777" w:rsidR="0043057F" w:rsidRDefault="0043057F">
      <w:pPr>
        <w:rPr>
          <w:color w:val="C45911" w:themeColor="accent2" w:themeShade="BF"/>
          <w:sz w:val="24"/>
          <w:szCs w:val="24"/>
        </w:rPr>
      </w:pPr>
    </w:p>
    <w:p w14:paraId="00700013" w14:textId="0D2F46D5" w:rsidR="00E9609D" w:rsidRDefault="00654DFE">
      <w:pPr>
        <w:rPr>
          <w:color w:val="C45911" w:themeColor="accent2" w:themeShade="BF"/>
          <w:sz w:val="24"/>
          <w:szCs w:val="24"/>
        </w:rPr>
      </w:pPr>
      <w:r>
        <w:rPr>
          <w:color w:val="C45911" w:themeColor="accent2" w:themeShade="BF"/>
          <w:sz w:val="24"/>
          <w:szCs w:val="24"/>
        </w:rPr>
        <w:t>Reference</w:t>
      </w:r>
    </w:p>
    <w:p w14:paraId="6F845083" w14:textId="36CC7850" w:rsidR="00D502FA" w:rsidRDefault="00D502FA" w:rsidP="00D502FA">
      <w:pPr>
        <w:pStyle w:val="NormalWeb"/>
        <w:spacing w:before="0" w:beforeAutospacing="0" w:after="0" w:afterAutospacing="0" w:line="360" w:lineRule="atLeast"/>
        <w:rPr>
          <w:rFonts w:ascii="Calibri" w:hAnsi="Calibri" w:cs="Calibri"/>
          <w:color w:val="000000"/>
          <w:sz w:val="27"/>
          <w:szCs w:val="27"/>
        </w:rPr>
      </w:pPr>
      <w:r w:rsidRPr="00D502FA">
        <w:rPr>
          <w:rFonts w:ascii="Calibri" w:hAnsi="Calibri" w:cs="Calibri"/>
          <w:color w:val="000000"/>
          <w:sz w:val="20"/>
          <w:szCs w:val="20"/>
        </w:rPr>
        <w:t xml:space="preserve">Qin, D., Gao, P., Aslam, F., </w:t>
      </w:r>
      <w:r w:rsidR="00E834B6" w:rsidRPr="00D502FA">
        <w:rPr>
          <w:rFonts w:ascii="Calibri" w:hAnsi="Calibri" w:cs="Calibri"/>
          <w:color w:val="000000"/>
          <w:sz w:val="20"/>
          <w:szCs w:val="20"/>
        </w:rPr>
        <w:t>Sofian</w:t>
      </w:r>
      <w:r w:rsidRPr="00D502FA">
        <w:rPr>
          <w:rFonts w:ascii="Calibri" w:hAnsi="Calibri" w:cs="Calibri"/>
          <w:color w:val="000000"/>
          <w:sz w:val="20"/>
          <w:szCs w:val="20"/>
        </w:rPr>
        <w:t xml:space="preserve">, M. and </w:t>
      </w:r>
      <w:r w:rsidR="003C1590" w:rsidRPr="00D502FA">
        <w:rPr>
          <w:rFonts w:ascii="Calibri" w:hAnsi="Calibri" w:cs="Calibri"/>
          <w:color w:val="000000"/>
          <w:sz w:val="20"/>
          <w:szCs w:val="20"/>
        </w:rPr>
        <w:t>Abdul-Jabbar</w:t>
      </w:r>
      <w:r w:rsidRPr="00D502FA">
        <w:rPr>
          <w:rFonts w:ascii="Calibri" w:hAnsi="Calibri" w:cs="Calibri"/>
          <w:color w:val="000000"/>
          <w:sz w:val="20"/>
          <w:szCs w:val="20"/>
        </w:rPr>
        <w:t>, H. (2022). A comprehensive review on fire damage assessment of reinforced concrete structures. </w:t>
      </w:r>
      <w:r w:rsidRPr="00D502FA">
        <w:rPr>
          <w:rFonts w:ascii="Calibri" w:hAnsi="Calibri" w:cs="Calibri"/>
          <w:i/>
          <w:iCs/>
          <w:color w:val="000000"/>
          <w:sz w:val="20"/>
          <w:szCs w:val="20"/>
        </w:rPr>
        <w:t>Case Studies in Construction Materials</w:t>
      </w:r>
      <w:r w:rsidRPr="00D502FA">
        <w:rPr>
          <w:rFonts w:ascii="Calibri" w:hAnsi="Calibri" w:cs="Calibri"/>
          <w:color w:val="000000"/>
          <w:sz w:val="20"/>
          <w:szCs w:val="20"/>
        </w:rPr>
        <w:t xml:space="preserve">, [online] 16, p.e00843. </w:t>
      </w:r>
      <w:r w:rsidR="00A226ED" w:rsidRPr="00D502FA">
        <w:rPr>
          <w:rFonts w:ascii="Calibri" w:hAnsi="Calibri" w:cs="Calibri"/>
          <w:color w:val="000000"/>
          <w:sz w:val="20"/>
          <w:szCs w:val="20"/>
        </w:rPr>
        <w:t>Doi</w:t>
      </w:r>
      <w:r w:rsidR="002A67AD" w:rsidRPr="00D502FA">
        <w:rPr>
          <w:rFonts w:ascii="Calibri" w:hAnsi="Calibri" w:cs="Calibri"/>
          <w:color w:val="000000"/>
          <w:sz w:val="20"/>
          <w:szCs w:val="20"/>
        </w:rPr>
        <w:t>: https://doi.org/10.1016/j.cscm.2021.e00843</w:t>
      </w:r>
      <w:r>
        <w:rPr>
          <w:rFonts w:ascii="Calibri" w:hAnsi="Calibri" w:cs="Calibri"/>
          <w:color w:val="000000"/>
          <w:sz w:val="27"/>
          <w:szCs w:val="27"/>
        </w:rPr>
        <w:t>.</w:t>
      </w:r>
    </w:p>
    <w:p w14:paraId="7E03749A" w14:textId="13D4088B" w:rsidR="00B679AF" w:rsidRPr="00B679AF" w:rsidRDefault="00D502FA" w:rsidP="00B679AF">
      <w:pPr>
        <w:pStyle w:val="NormalWeb"/>
        <w:rPr>
          <w:rFonts w:ascii="Calibri" w:hAnsi="Calibri" w:cs="Calibri"/>
          <w:color w:val="000000"/>
          <w:sz w:val="20"/>
          <w:szCs w:val="20"/>
        </w:rPr>
      </w:pPr>
      <w:r w:rsidRPr="0980B235">
        <w:rPr>
          <w:rFonts w:ascii="Calibri" w:hAnsi="Calibri" w:cs="Calibri"/>
          <w:color w:val="000000" w:themeColor="text1"/>
          <w:sz w:val="20"/>
          <w:szCs w:val="20"/>
        </w:rPr>
        <w:t>‌</w:t>
      </w:r>
      <w:r w:rsidR="00B679AF" w:rsidRPr="0980B235">
        <w:rPr>
          <w:rFonts w:ascii="Calibri" w:hAnsi="Calibri" w:cs="Calibri"/>
          <w:color w:val="000000" w:themeColor="text1"/>
          <w:sz w:val="20"/>
          <w:szCs w:val="20"/>
        </w:rPr>
        <w:t xml:space="preserve"> Strauss, S. (1994). Comments on Toomey et al., </w:t>
      </w:r>
      <w:r w:rsidR="6404A55A" w:rsidRPr="0980B235">
        <w:rPr>
          <w:rFonts w:ascii="Calibri" w:hAnsi="Calibri" w:cs="Calibri"/>
          <w:color w:val="000000" w:themeColor="text1"/>
          <w:sz w:val="20"/>
          <w:szCs w:val="20"/>
        </w:rPr>
        <w:t>PAIN,</w:t>
      </w:r>
      <w:r w:rsidR="00B679AF" w:rsidRPr="0980B235">
        <w:rPr>
          <w:rFonts w:ascii="Calibri" w:hAnsi="Calibri" w:cs="Calibri"/>
          <w:color w:val="000000" w:themeColor="text1"/>
          <w:sz w:val="20"/>
          <w:szCs w:val="20"/>
        </w:rPr>
        <w:t xml:space="preserve"> 53 (1993) 105–109. </w:t>
      </w:r>
      <w:r w:rsidR="00B679AF" w:rsidRPr="0980B235">
        <w:rPr>
          <w:rFonts w:ascii="Calibri" w:hAnsi="Calibri" w:cs="Calibri"/>
          <w:i/>
          <w:iCs/>
          <w:color w:val="000000" w:themeColor="text1"/>
          <w:sz w:val="20"/>
          <w:szCs w:val="20"/>
        </w:rPr>
        <w:t>Pain</w:t>
      </w:r>
      <w:r w:rsidR="00B679AF" w:rsidRPr="0980B235">
        <w:rPr>
          <w:rFonts w:ascii="Calibri" w:hAnsi="Calibri" w:cs="Calibri"/>
          <w:color w:val="000000" w:themeColor="text1"/>
          <w:sz w:val="20"/>
          <w:szCs w:val="20"/>
        </w:rPr>
        <w:t xml:space="preserve">, 56(3), p.361. </w:t>
      </w:r>
      <w:r w:rsidR="0043057F" w:rsidRPr="0980B235">
        <w:rPr>
          <w:rFonts w:ascii="Calibri" w:hAnsi="Calibri" w:cs="Calibri"/>
          <w:color w:val="000000" w:themeColor="text1"/>
          <w:sz w:val="20"/>
          <w:szCs w:val="20"/>
        </w:rPr>
        <w:t>Doi</w:t>
      </w:r>
      <w:r w:rsidR="00A36117" w:rsidRPr="0980B235">
        <w:rPr>
          <w:rFonts w:ascii="Calibri" w:hAnsi="Calibri" w:cs="Calibri"/>
          <w:color w:val="000000" w:themeColor="text1"/>
          <w:sz w:val="20"/>
          <w:szCs w:val="20"/>
        </w:rPr>
        <w:t>: https://doi.org/10.1016/0304-3959(94)90175-9</w:t>
      </w:r>
      <w:r w:rsidR="00B679AF" w:rsidRPr="0980B235">
        <w:rPr>
          <w:rFonts w:ascii="Calibri" w:hAnsi="Calibri" w:cs="Calibri"/>
          <w:color w:val="000000" w:themeColor="text1"/>
          <w:sz w:val="20"/>
          <w:szCs w:val="20"/>
        </w:rPr>
        <w:t>.</w:t>
      </w:r>
    </w:p>
    <w:p w14:paraId="6B6280AB" w14:textId="01BFCBCA" w:rsidR="00DD2730" w:rsidRPr="00DD2730" w:rsidRDefault="00B679AF" w:rsidP="00DD2730">
      <w:r w:rsidRPr="00DD2730">
        <w:t>‌</w:t>
      </w:r>
      <w:r w:rsidR="00DD2730" w:rsidRPr="00DD2730">
        <w:t xml:space="preserve">Rodríguez, A.D. (2022). Turismo de </w:t>
      </w:r>
      <w:proofErr w:type="spellStart"/>
      <w:r w:rsidR="00DD2730" w:rsidRPr="00DD2730">
        <w:t>sa</w:t>
      </w:r>
      <w:r w:rsidR="009152F9">
        <w:t>u</w:t>
      </w:r>
      <w:r w:rsidR="00DD2730" w:rsidRPr="00DD2730">
        <w:t>de</w:t>
      </w:r>
      <w:proofErr w:type="spellEnd"/>
      <w:r w:rsidR="00DD2730" w:rsidRPr="00DD2730">
        <w:t xml:space="preserve"> no </w:t>
      </w:r>
      <w:proofErr w:type="spellStart"/>
      <w:r w:rsidR="00DD2730" w:rsidRPr="00DD2730">
        <w:t>Brasil</w:t>
      </w:r>
      <w:proofErr w:type="spellEnd"/>
      <w:r w:rsidR="00DD2730" w:rsidRPr="00DD2730">
        <w:t xml:space="preserve">: </w:t>
      </w:r>
      <w:proofErr w:type="spellStart"/>
      <w:r w:rsidR="00DD2730" w:rsidRPr="00DD2730">
        <w:t>aportes</w:t>
      </w:r>
      <w:proofErr w:type="spellEnd"/>
      <w:r w:rsidR="00DD2730" w:rsidRPr="00DD2730">
        <w:t xml:space="preserve"> </w:t>
      </w:r>
      <w:proofErr w:type="spellStart"/>
      <w:r w:rsidR="00DD2730" w:rsidRPr="00DD2730">
        <w:t>desde</w:t>
      </w:r>
      <w:proofErr w:type="spellEnd"/>
      <w:r w:rsidR="00DD2730" w:rsidRPr="00DD2730">
        <w:t xml:space="preserve"> a </w:t>
      </w:r>
      <w:proofErr w:type="spellStart"/>
      <w:r w:rsidR="00DD2730" w:rsidRPr="00DD2730">
        <w:t>produção</w:t>
      </w:r>
      <w:proofErr w:type="spellEnd"/>
      <w:r w:rsidR="00DD2730" w:rsidRPr="00DD2730">
        <w:t xml:space="preserve"> </w:t>
      </w:r>
      <w:proofErr w:type="spellStart"/>
      <w:r w:rsidR="00DD2730" w:rsidRPr="00DD2730">
        <w:t>acadêmica</w:t>
      </w:r>
      <w:proofErr w:type="spellEnd"/>
      <w:r w:rsidR="00DD2730" w:rsidRPr="00DD2730">
        <w:t xml:space="preserve"> (2004-2020). </w:t>
      </w:r>
      <w:proofErr w:type="spellStart"/>
      <w:r w:rsidR="00DD2730" w:rsidRPr="00DD2730">
        <w:t>Metodologias</w:t>
      </w:r>
      <w:proofErr w:type="spellEnd"/>
      <w:r w:rsidR="00DD2730" w:rsidRPr="00DD2730">
        <w:t xml:space="preserve"> e </w:t>
      </w:r>
      <w:proofErr w:type="spellStart"/>
      <w:r w:rsidR="00DD2730" w:rsidRPr="00DD2730">
        <w:t>Aprendizado</w:t>
      </w:r>
      <w:proofErr w:type="spellEnd"/>
      <w:r w:rsidR="00DD2730" w:rsidRPr="00DD2730">
        <w:t xml:space="preserve">, 5, pp.104–115. </w:t>
      </w:r>
      <w:r w:rsidR="003D0512" w:rsidRPr="00DD2730">
        <w:t>Doi</w:t>
      </w:r>
      <w:r w:rsidR="005C4A3A" w:rsidRPr="00DD2730">
        <w:t>: https://doi.org/10.21166/metapre.v5i.2369</w:t>
      </w:r>
      <w:r w:rsidR="00DD2730" w:rsidRPr="00DD2730">
        <w:t>.</w:t>
      </w:r>
    </w:p>
    <w:p w14:paraId="3CEF1F93" w14:textId="77777777" w:rsidR="00DD2730" w:rsidRPr="00DD2730" w:rsidRDefault="00DD2730" w:rsidP="00DD2730">
      <w:pPr>
        <w:pStyle w:val="NormalWeb"/>
        <w:rPr>
          <w:rFonts w:ascii="Calibri" w:hAnsi="Calibri" w:cs="Calibri"/>
          <w:color w:val="000000"/>
          <w:sz w:val="27"/>
          <w:szCs w:val="27"/>
        </w:rPr>
      </w:pPr>
    </w:p>
    <w:p w14:paraId="659D36B9" w14:textId="77777777" w:rsidR="00B679AF" w:rsidRPr="00B679AF" w:rsidRDefault="00DD2730" w:rsidP="00DD2730">
      <w:pPr>
        <w:pStyle w:val="NormalWeb"/>
        <w:rPr>
          <w:rFonts w:ascii="Calibri" w:hAnsi="Calibri" w:cs="Calibri"/>
          <w:color w:val="000000"/>
          <w:sz w:val="27"/>
          <w:szCs w:val="27"/>
        </w:rPr>
      </w:pPr>
      <w:r w:rsidRPr="00DD2730">
        <w:rPr>
          <w:rFonts w:ascii="Calibri" w:hAnsi="Calibri" w:cs="Calibri"/>
          <w:color w:val="000000"/>
          <w:sz w:val="27"/>
          <w:szCs w:val="27"/>
        </w:rPr>
        <w:t>‌</w:t>
      </w:r>
    </w:p>
    <w:p w14:paraId="421198B1" w14:textId="5B493DEF" w:rsidR="00D502FA" w:rsidRDefault="00D502FA" w:rsidP="00D502FA">
      <w:pPr>
        <w:pStyle w:val="NormalWeb"/>
        <w:rPr>
          <w:rFonts w:ascii="Calibri" w:hAnsi="Calibri" w:cs="Calibri"/>
          <w:color w:val="000000"/>
          <w:sz w:val="27"/>
          <w:szCs w:val="27"/>
        </w:rPr>
      </w:pPr>
    </w:p>
    <w:p w14:paraId="6176C3A5" w14:textId="77777777" w:rsidR="00586F4C" w:rsidRPr="00C36ABA" w:rsidRDefault="00586F4C">
      <w:pPr>
        <w:rPr>
          <w:color w:val="C45911" w:themeColor="accent2" w:themeShade="BF"/>
          <w:sz w:val="24"/>
          <w:szCs w:val="24"/>
        </w:rPr>
      </w:pPr>
    </w:p>
    <w:sectPr w:rsidR="00586F4C" w:rsidRPr="00C36A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FBD"/>
    <w:rsid w:val="00023704"/>
    <w:rsid w:val="000F1D09"/>
    <w:rsid w:val="001248DF"/>
    <w:rsid w:val="00171D32"/>
    <w:rsid w:val="00181916"/>
    <w:rsid w:val="00192777"/>
    <w:rsid w:val="001A01C7"/>
    <w:rsid w:val="001C0EE9"/>
    <w:rsid w:val="0021068B"/>
    <w:rsid w:val="002A67AD"/>
    <w:rsid w:val="00305437"/>
    <w:rsid w:val="0033213C"/>
    <w:rsid w:val="003376BF"/>
    <w:rsid w:val="0036081B"/>
    <w:rsid w:val="0036619C"/>
    <w:rsid w:val="00395806"/>
    <w:rsid w:val="003A4962"/>
    <w:rsid w:val="003B3659"/>
    <w:rsid w:val="003C1590"/>
    <w:rsid w:val="003D0512"/>
    <w:rsid w:val="00402FBD"/>
    <w:rsid w:val="00412BD1"/>
    <w:rsid w:val="00412E40"/>
    <w:rsid w:val="0043057F"/>
    <w:rsid w:val="00475F57"/>
    <w:rsid w:val="004C5443"/>
    <w:rsid w:val="0050512E"/>
    <w:rsid w:val="005701BA"/>
    <w:rsid w:val="005855F1"/>
    <w:rsid w:val="00586F4C"/>
    <w:rsid w:val="00594BBE"/>
    <w:rsid w:val="00597C7E"/>
    <w:rsid w:val="005C3373"/>
    <w:rsid w:val="005C4A3A"/>
    <w:rsid w:val="00650FB1"/>
    <w:rsid w:val="00652507"/>
    <w:rsid w:val="00654DFE"/>
    <w:rsid w:val="006718B7"/>
    <w:rsid w:val="00676841"/>
    <w:rsid w:val="00676D82"/>
    <w:rsid w:val="0069250E"/>
    <w:rsid w:val="007103F4"/>
    <w:rsid w:val="00727ECD"/>
    <w:rsid w:val="007910B8"/>
    <w:rsid w:val="0079755D"/>
    <w:rsid w:val="007A11E8"/>
    <w:rsid w:val="007A1391"/>
    <w:rsid w:val="007A7D47"/>
    <w:rsid w:val="007A7E4D"/>
    <w:rsid w:val="007D4B80"/>
    <w:rsid w:val="0081682B"/>
    <w:rsid w:val="008956EA"/>
    <w:rsid w:val="009152F9"/>
    <w:rsid w:val="00964888"/>
    <w:rsid w:val="00966CFA"/>
    <w:rsid w:val="00982648"/>
    <w:rsid w:val="009842ED"/>
    <w:rsid w:val="00987C9E"/>
    <w:rsid w:val="00990EA0"/>
    <w:rsid w:val="00994F26"/>
    <w:rsid w:val="009B471E"/>
    <w:rsid w:val="009F6477"/>
    <w:rsid w:val="00A011B3"/>
    <w:rsid w:val="00A04251"/>
    <w:rsid w:val="00A2023B"/>
    <w:rsid w:val="00A226ED"/>
    <w:rsid w:val="00A251A5"/>
    <w:rsid w:val="00A36117"/>
    <w:rsid w:val="00A67AD4"/>
    <w:rsid w:val="00A76520"/>
    <w:rsid w:val="00A7652E"/>
    <w:rsid w:val="00AC5224"/>
    <w:rsid w:val="00B028E9"/>
    <w:rsid w:val="00B048A0"/>
    <w:rsid w:val="00B679AF"/>
    <w:rsid w:val="00B81E70"/>
    <w:rsid w:val="00BB4EE4"/>
    <w:rsid w:val="00BB5C50"/>
    <w:rsid w:val="00BF0ED9"/>
    <w:rsid w:val="00C02971"/>
    <w:rsid w:val="00C058DB"/>
    <w:rsid w:val="00C0662F"/>
    <w:rsid w:val="00C36ABA"/>
    <w:rsid w:val="00C643EB"/>
    <w:rsid w:val="00CB277D"/>
    <w:rsid w:val="00CD6882"/>
    <w:rsid w:val="00D44FEB"/>
    <w:rsid w:val="00D502FA"/>
    <w:rsid w:val="00D542B5"/>
    <w:rsid w:val="00D70C66"/>
    <w:rsid w:val="00D8350B"/>
    <w:rsid w:val="00DA1C99"/>
    <w:rsid w:val="00DD24D0"/>
    <w:rsid w:val="00DD2730"/>
    <w:rsid w:val="00E07773"/>
    <w:rsid w:val="00E13834"/>
    <w:rsid w:val="00E241A6"/>
    <w:rsid w:val="00E53374"/>
    <w:rsid w:val="00E562E8"/>
    <w:rsid w:val="00E61C5F"/>
    <w:rsid w:val="00E834B6"/>
    <w:rsid w:val="00E95F8F"/>
    <w:rsid w:val="00E9609D"/>
    <w:rsid w:val="00EA1622"/>
    <w:rsid w:val="00ED7A18"/>
    <w:rsid w:val="00EE1135"/>
    <w:rsid w:val="00F36419"/>
    <w:rsid w:val="00F5549E"/>
    <w:rsid w:val="00F712E9"/>
    <w:rsid w:val="00FB650C"/>
    <w:rsid w:val="00FC3515"/>
    <w:rsid w:val="00FC4F1F"/>
    <w:rsid w:val="05745A91"/>
    <w:rsid w:val="0748E33B"/>
    <w:rsid w:val="0980B235"/>
    <w:rsid w:val="0A1A6F75"/>
    <w:rsid w:val="0AFB72D9"/>
    <w:rsid w:val="0B1DD9A8"/>
    <w:rsid w:val="0D0C81D0"/>
    <w:rsid w:val="0E0FEC03"/>
    <w:rsid w:val="0F19EC93"/>
    <w:rsid w:val="13DF3F75"/>
    <w:rsid w:val="153BADC8"/>
    <w:rsid w:val="1555D805"/>
    <w:rsid w:val="1588F0AE"/>
    <w:rsid w:val="18B44D8F"/>
    <w:rsid w:val="191D2A90"/>
    <w:rsid w:val="1F4DC0AE"/>
    <w:rsid w:val="20564775"/>
    <w:rsid w:val="21279792"/>
    <w:rsid w:val="2212D587"/>
    <w:rsid w:val="25F380D1"/>
    <w:rsid w:val="2E5443D2"/>
    <w:rsid w:val="2E6FEFAF"/>
    <w:rsid w:val="2F882B26"/>
    <w:rsid w:val="3204A499"/>
    <w:rsid w:val="321A26F2"/>
    <w:rsid w:val="333BD8EE"/>
    <w:rsid w:val="3731557C"/>
    <w:rsid w:val="4103D4DC"/>
    <w:rsid w:val="429FD6B5"/>
    <w:rsid w:val="42EBFB79"/>
    <w:rsid w:val="4487CBDA"/>
    <w:rsid w:val="44A6B5B3"/>
    <w:rsid w:val="46428614"/>
    <w:rsid w:val="47DE5675"/>
    <w:rsid w:val="4D7E53D0"/>
    <w:rsid w:val="4EE4C49F"/>
    <w:rsid w:val="51C205B6"/>
    <w:rsid w:val="5241825A"/>
    <w:rsid w:val="52D2F70D"/>
    <w:rsid w:val="56DFC6E4"/>
    <w:rsid w:val="57FC67C5"/>
    <w:rsid w:val="5A836B83"/>
    <w:rsid w:val="5AD36D53"/>
    <w:rsid w:val="5F4F54C2"/>
    <w:rsid w:val="6152C827"/>
    <w:rsid w:val="61A34A0B"/>
    <w:rsid w:val="6404A55A"/>
    <w:rsid w:val="66C8596D"/>
    <w:rsid w:val="67CBC3A0"/>
    <w:rsid w:val="6A42F366"/>
    <w:rsid w:val="6DAFE856"/>
    <w:rsid w:val="7126AC5D"/>
    <w:rsid w:val="7236DAA6"/>
    <w:rsid w:val="73523E46"/>
    <w:rsid w:val="74824BEC"/>
    <w:rsid w:val="7767798E"/>
    <w:rsid w:val="7B80FABA"/>
    <w:rsid w:val="7DD5818A"/>
    <w:rsid w:val="7EC0BF7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1472C"/>
  <w15:chartTrackingRefBased/>
  <w15:docId w15:val="{2A1E7374-A32B-4E18-92DA-0D933375C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502F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E834B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343205">
      <w:bodyDiv w:val="1"/>
      <w:marLeft w:val="0"/>
      <w:marRight w:val="0"/>
      <w:marTop w:val="0"/>
      <w:marBottom w:val="0"/>
      <w:divBdr>
        <w:top w:val="none" w:sz="0" w:space="0" w:color="auto"/>
        <w:left w:val="none" w:sz="0" w:space="0" w:color="auto"/>
        <w:bottom w:val="none" w:sz="0" w:space="0" w:color="auto"/>
        <w:right w:val="none" w:sz="0" w:space="0" w:color="auto"/>
      </w:divBdr>
    </w:div>
    <w:div w:id="468323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0" ma:contentTypeDescription="Create a new document." ma:contentTypeScope="" ma:versionID="4d35dafb92f6a10dce3cd3cdb997fe49">
  <xsd:schema xmlns:xsd="http://www.w3.org/2001/XMLSchema" xmlns:xs="http://www.w3.org/2001/XMLSchema" xmlns:p="http://schemas.microsoft.com/office/2006/metadata/properties" xmlns:ns3="d8e79d84-78fb-44a9-92e9-d04bdd8f0359" targetNamespace="http://schemas.microsoft.com/office/2006/metadata/properties" ma:root="true" ma:fieldsID="416ecaa97a23d0206073c79b352512c5" ns3:_="">
    <xsd:import namespace="d8e79d84-78fb-44a9-92e9-d04bdd8f0359"/>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582CF412-E668-4727-B544-15110173D444}">
  <ds:schemaRefs>
    <ds:schemaRef ds:uri="http://schemas.openxmlformats.org/officeDocument/2006/bibliography"/>
  </ds:schemaRefs>
</ds:datastoreItem>
</file>

<file path=customXml/itemProps2.xml><?xml version="1.0" encoding="utf-8"?>
<ds:datastoreItem xmlns:ds="http://schemas.openxmlformats.org/officeDocument/2006/customXml" ds:itemID="{FC0FEA17-FA9D-413D-94D9-2B2855F5A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4D8D3E-6A90-44AF-A34E-8D7F00E95151}">
  <ds:schemaRefs>
    <ds:schemaRef ds:uri="http://schemas.microsoft.com/sharepoint/v3/contenttype/forms"/>
  </ds:schemaRefs>
</ds:datastoreItem>
</file>

<file path=customXml/itemProps4.xml><?xml version="1.0" encoding="utf-8"?>
<ds:datastoreItem xmlns:ds="http://schemas.openxmlformats.org/officeDocument/2006/customXml" ds:itemID="{BA4C1F87-A3CB-45E5-9222-3DC664435811}">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Normal.dotm</Template>
  <TotalTime>457</TotalTime>
  <Pages>1</Pages>
  <Words>532</Words>
  <Characters>3035</Characters>
  <Application>Microsoft Office Word</Application>
  <DocSecurity>4</DocSecurity>
  <Lines>25</Lines>
  <Paragraphs>7</Paragraphs>
  <ScaleCrop>false</ScaleCrop>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Ipsita Patra (2231297)</dc:creator>
  <cp:keywords/>
  <dc:description/>
  <cp:lastModifiedBy>Ipsita Patra (2231297)</cp:lastModifiedBy>
  <cp:revision>113</cp:revision>
  <dcterms:created xsi:type="dcterms:W3CDTF">2023-02-19T07:28:00Z</dcterms:created>
  <dcterms:modified xsi:type="dcterms:W3CDTF">2023-02-23T04:27:00Z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