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9334D" w:rsidRDefault="0009334D" w:rsidP="0009334D">
      <w:pPr>
        <w:jc w:val="center"/>
        <w:rPr>
          <w:b/>
          <w:sz w:val="72"/>
          <w:szCs w:val="72"/>
        </w:rPr>
      </w:pPr>
    </w:p>
    <w:p w:rsidR="0009334D" w:rsidRDefault="0009334D" w:rsidP="0009334D">
      <w:pPr>
        <w:jc w:val="center"/>
        <w:rPr>
          <w:b/>
          <w:sz w:val="72"/>
          <w:szCs w:val="72"/>
        </w:rPr>
      </w:pPr>
    </w:p>
    <w:p w:rsidR="0009334D" w:rsidRDefault="0009334D" w:rsidP="0009334D">
      <w:pPr>
        <w:jc w:val="center"/>
        <w:rPr>
          <w:b/>
          <w:sz w:val="72"/>
          <w:szCs w:val="72"/>
        </w:rPr>
      </w:pPr>
      <w:r>
        <w:rPr>
          <w:b/>
          <w:noProof/>
          <w:sz w:val="72"/>
          <w:szCs w:val="72"/>
          <w:lang w:val="en-GB" w:eastAsia="en-GB"/>
        </w:rPr>
        <w:drawing>
          <wp:inline distT="0" distB="0" distL="0" distR="0">
            <wp:extent cx="4476750" cy="1995406"/>
            <wp:effectExtent l="0" t="0" r="0" b="508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Wales-TSD-1.jpg"/>
                    <pic:cNvPicPr/>
                  </pic:nvPicPr>
                  <pic:blipFill>
                    <a:blip r:embed="rId4" cstate="print">
                      <a:extLst>
                        <a:ext uri="{28A0092B-C50C-407E-A947-70E740481C1C}">
                          <a14:useLocalDpi xmlns:a14="http://schemas.microsoft.com/office/drawing/2010/main" val="0"/>
                        </a:ext>
                      </a:extLst>
                    </a:blip>
                    <a:stretch>
                      <a:fillRect/>
                    </a:stretch>
                  </pic:blipFill>
                  <pic:spPr>
                    <a:xfrm>
                      <a:off x="0" y="0"/>
                      <a:ext cx="4492715" cy="2002522"/>
                    </a:xfrm>
                    <a:prstGeom prst="rect">
                      <a:avLst/>
                    </a:prstGeom>
                  </pic:spPr>
                </pic:pic>
              </a:graphicData>
            </a:graphic>
          </wp:inline>
        </w:drawing>
      </w:r>
      <w:r w:rsidRPr="0009334D">
        <w:rPr>
          <w:b/>
          <w:sz w:val="72"/>
          <w:szCs w:val="72"/>
          <w:lang w:val="en-GB"/>
        </w:rPr>
        <mc:AlternateContent>
          <mc:Choice Requires="wps">
            <w:drawing>
              <wp:inline distT="0" distB="0" distL="0" distR="0">
                <wp:extent cx="304800" cy="304800"/>
                <wp:effectExtent l="0" t="0" r="0" b="0"/>
                <wp:docPr id="2" name="Rectangle 2" descr="Art and Design (Full-time) | University of Wales Trinity Saint David"/>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188EBEEC" id="Rectangle 2" o:spid="_x0000_s1026" alt="Art and Design (Full-time) | University of Wales Trinity Saint David"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" filled="f" stroked="f">
                <o:lock v:ext="edit" aspectratio="t"/>
                <w10:anchorlock/>
              </v:rect>
            </w:pict>
          </mc:Fallback>
        </mc:AlternateContent>
      </w:r>
    </w:p>
    <w:p w:rsidR="0009334D" w:rsidRDefault="0009334D" w:rsidP="0009334D">
      <w:pPr>
        <w:jc w:val="center"/>
        <w:rPr>
          <w:b/>
          <w:sz w:val="72"/>
          <w:szCs w:val="72"/>
        </w:rPr>
      </w:pPr>
    </w:p>
    <w:p w:rsidR="00C57F47" w:rsidRPr="0009334D" w:rsidRDefault="00DE7B15" w:rsidP="0009334D">
      <w:pPr>
        <w:jc w:val="center"/>
        <w:rPr>
          <w:b/>
          <w:sz w:val="72"/>
          <w:szCs w:val="72"/>
        </w:rPr>
      </w:pPr>
      <w:r w:rsidRPr="0009334D">
        <w:rPr>
          <w:b/>
          <w:sz w:val="72"/>
          <w:szCs w:val="72"/>
        </w:rPr>
        <w:t>Global Business Environment</w:t>
      </w:r>
    </w:p>
    <w:p w:rsidR="00DE7B15" w:rsidRPr="0009334D" w:rsidRDefault="00DE7B15" w:rsidP="0009334D">
      <w:pPr>
        <w:jc w:val="center"/>
        <w:rPr>
          <w:b/>
          <w:sz w:val="72"/>
          <w:szCs w:val="72"/>
        </w:rPr>
      </w:pPr>
      <w:r w:rsidRPr="0009334D">
        <w:rPr>
          <w:b/>
          <w:sz w:val="72"/>
          <w:szCs w:val="72"/>
        </w:rPr>
        <w:t>Submitted By</w:t>
      </w:r>
    </w:p>
    <w:p w:rsidR="0009334D" w:rsidRPr="0009334D" w:rsidRDefault="0009334D" w:rsidP="0009334D">
      <w:pPr>
        <w:jc w:val="center"/>
        <w:rPr>
          <w:b/>
          <w:sz w:val="72"/>
          <w:szCs w:val="72"/>
        </w:rPr>
      </w:pPr>
      <w:r w:rsidRPr="0009334D">
        <w:rPr>
          <w:b/>
          <w:sz w:val="72"/>
          <w:szCs w:val="72"/>
        </w:rPr>
        <w:t xml:space="preserve">Valentina </w:t>
      </w:r>
      <w:proofErr w:type="spellStart"/>
      <w:r w:rsidRPr="0009334D">
        <w:rPr>
          <w:b/>
          <w:sz w:val="72"/>
          <w:szCs w:val="72"/>
        </w:rPr>
        <w:t>Kostadinova</w:t>
      </w:r>
      <w:proofErr w:type="spellEnd"/>
      <w:r w:rsidRPr="0009334D">
        <w:rPr>
          <w:b/>
          <w:sz w:val="72"/>
          <w:szCs w:val="72"/>
        </w:rPr>
        <w:t xml:space="preserve"> – 2317837</w:t>
      </w:r>
    </w:p>
    <w:p w:rsidR="0009334D" w:rsidRDefault="0009334D">
      <w:pPr>
        <w:rPr>
          <w:b/>
          <w:sz w:val="44"/>
        </w:rPr>
      </w:pPr>
    </w:p>
    <w:p w:rsidR="00DE7B15" w:rsidRDefault="00DE7B15">
      <w:pPr>
        <w:rPr>
          <w:b/>
          <w:sz w:val="44"/>
        </w:rPr>
      </w:pPr>
      <w:r>
        <w:rPr>
          <w:b/>
          <w:sz w:val="44"/>
        </w:rPr>
        <w:br w:type="page"/>
      </w:r>
    </w:p>
    <w:sdt>
      <w:sdtPr>
        <w:rPr>
          <w:rFonts w:asciiTheme="minorHAnsi" w:eastAsiaTheme="minorHAnsi" w:hAnsiTheme="minorHAnsi" w:cstheme="minorBidi"/>
          <w:color w:val="auto"/>
          <w:sz w:val="22"/>
          <w:szCs w:val="22"/>
        </w:rPr>
        <w:id w:val="1580176028"/>
        <w:docPartObj>
          <w:docPartGallery w:val="Table of Contents"/>
          <w:docPartUnique/>
        </w:docPartObj>
      </w:sdtPr>
      <w:sdtEndPr>
        <w:rPr>
          <w:b/>
          <w:bCs/>
          <w:noProof/>
        </w:rPr>
      </w:sdtEndPr>
      <w:sdtContent>
        <w:p w:rsidR="00DE7B15" w:rsidRDefault="00DE7B15">
          <w:pPr>
            <w:pStyle w:val="TOCHeading"/>
          </w:pPr>
          <w:r>
            <w:t>Table of Contents</w:t>
          </w:r>
        </w:p>
        <w:p w:rsidR="001E1AB3" w:rsidRDefault="00DE7B15">
          <w:pPr>
            <w:pStyle w:val="TOC1"/>
            <w:tabs>
              <w:tab w:val="right" w:leader="dot" w:pos="9350"/>
            </w:tabs>
            <w:rPr>
              <w:noProof/>
            </w:rPr>
          </w:pPr>
          <w:r>
            <w:fldChar w:fldCharType="begin"/>
          </w:r>
          <w:r>
            <w:instrText xml:space="preserve"> TOC \o "1-3" \h \z \u </w:instrText>
          </w:r>
          <w:r>
            <w:fldChar w:fldCharType="separate"/>
          </w:r>
          <w:hyperlink w:anchor="_Toc175326683" w:history="1">
            <w:r w:rsidR="001E1AB3" w:rsidRPr="00C60EA2">
              <w:rPr>
                <w:rStyle w:val="Hyperlink"/>
                <w:rFonts w:cstheme="minorHAnsi"/>
                <w:b/>
                <w:noProof/>
              </w:rPr>
              <w:t>Introduction</w:t>
            </w:r>
            <w:r w:rsidR="001E1AB3">
              <w:rPr>
                <w:noProof/>
                <w:webHidden/>
              </w:rPr>
              <w:tab/>
            </w:r>
            <w:r w:rsidR="001E1AB3">
              <w:rPr>
                <w:noProof/>
                <w:webHidden/>
              </w:rPr>
              <w:fldChar w:fldCharType="begin"/>
            </w:r>
            <w:r w:rsidR="001E1AB3">
              <w:rPr>
                <w:noProof/>
                <w:webHidden/>
              </w:rPr>
              <w:instrText xml:space="preserve"> PAGEREF _Toc175326683 \h </w:instrText>
            </w:r>
            <w:r w:rsidR="001E1AB3">
              <w:rPr>
                <w:noProof/>
                <w:webHidden/>
              </w:rPr>
            </w:r>
            <w:r w:rsidR="001E1AB3">
              <w:rPr>
                <w:noProof/>
                <w:webHidden/>
              </w:rPr>
              <w:fldChar w:fldCharType="separate"/>
            </w:r>
            <w:r w:rsidR="001E1AB3">
              <w:rPr>
                <w:noProof/>
                <w:webHidden/>
              </w:rPr>
              <w:t>3</w:t>
            </w:r>
            <w:r w:rsidR="001E1AB3">
              <w:rPr>
                <w:noProof/>
                <w:webHidden/>
              </w:rPr>
              <w:fldChar w:fldCharType="end"/>
            </w:r>
          </w:hyperlink>
        </w:p>
        <w:p w:rsidR="001E1AB3" w:rsidRDefault="006F3307">
          <w:pPr>
            <w:pStyle w:val="TOC1"/>
            <w:tabs>
              <w:tab w:val="right" w:leader="dot" w:pos="9350"/>
            </w:tabs>
            <w:rPr>
              <w:noProof/>
            </w:rPr>
          </w:pPr>
          <w:hyperlink w:anchor="_Toc175326684" w:history="1">
            <w:r w:rsidR="001E1AB3" w:rsidRPr="00C60EA2">
              <w:rPr>
                <w:rStyle w:val="Hyperlink"/>
                <w:rFonts w:cstheme="minorHAnsi"/>
                <w:b/>
                <w:noProof/>
              </w:rPr>
              <w:t>Political Environment</w:t>
            </w:r>
            <w:r w:rsidR="001E1AB3">
              <w:rPr>
                <w:noProof/>
                <w:webHidden/>
              </w:rPr>
              <w:tab/>
            </w:r>
            <w:r w:rsidR="001E1AB3">
              <w:rPr>
                <w:noProof/>
                <w:webHidden/>
              </w:rPr>
              <w:fldChar w:fldCharType="begin"/>
            </w:r>
            <w:r w:rsidR="001E1AB3">
              <w:rPr>
                <w:noProof/>
                <w:webHidden/>
              </w:rPr>
              <w:instrText xml:space="preserve"> PAGEREF _Toc175326684 \h </w:instrText>
            </w:r>
            <w:r w:rsidR="001E1AB3">
              <w:rPr>
                <w:noProof/>
                <w:webHidden/>
              </w:rPr>
            </w:r>
            <w:r w:rsidR="001E1AB3">
              <w:rPr>
                <w:noProof/>
                <w:webHidden/>
              </w:rPr>
              <w:fldChar w:fldCharType="separate"/>
            </w:r>
            <w:r w:rsidR="001E1AB3">
              <w:rPr>
                <w:noProof/>
                <w:webHidden/>
              </w:rPr>
              <w:t>3</w:t>
            </w:r>
            <w:r w:rsidR="001E1AB3">
              <w:rPr>
                <w:noProof/>
                <w:webHidden/>
              </w:rPr>
              <w:fldChar w:fldCharType="end"/>
            </w:r>
          </w:hyperlink>
        </w:p>
        <w:p w:rsidR="001E1AB3" w:rsidRDefault="006F3307">
          <w:pPr>
            <w:pStyle w:val="TOC1"/>
            <w:tabs>
              <w:tab w:val="right" w:leader="dot" w:pos="9350"/>
            </w:tabs>
            <w:rPr>
              <w:noProof/>
            </w:rPr>
          </w:pPr>
          <w:hyperlink w:anchor="_Toc175326685" w:history="1">
            <w:r w:rsidR="001E1AB3" w:rsidRPr="00C60EA2">
              <w:rPr>
                <w:rStyle w:val="Hyperlink"/>
                <w:rFonts w:cstheme="minorHAnsi"/>
                <w:b/>
                <w:noProof/>
              </w:rPr>
              <w:t>Economic Environment</w:t>
            </w:r>
            <w:r w:rsidR="001E1AB3">
              <w:rPr>
                <w:noProof/>
                <w:webHidden/>
              </w:rPr>
              <w:tab/>
            </w:r>
            <w:r w:rsidR="001E1AB3">
              <w:rPr>
                <w:noProof/>
                <w:webHidden/>
              </w:rPr>
              <w:fldChar w:fldCharType="begin"/>
            </w:r>
            <w:r w:rsidR="001E1AB3">
              <w:rPr>
                <w:noProof/>
                <w:webHidden/>
              </w:rPr>
              <w:instrText xml:space="preserve"> PAGEREF _Toc175326685 \h </w:instrText>
            </w:r>
            <w:r w:rsidR="001E1AB3">
              <w:rPr>
                <w:noProof/>
                <w:webHidden/>
              </w:rPr>
            </w:r>
            <w:r w:rsidR="001E1AB3">
              <w:rPr>
                <w:noProof/>
                <w:webHidden/>
              </w:rPr>
              <w:fldChar w:fldCharType="separate"/>
            </w:r>
            <w:r w:rsidR="001E1AB3">
              <w:rPr>
                <w:noProof/>
                <w:webHidden/>
              </w:rPr>
              <w:t>4</w:t>
            </w:r>
            <w:r w:rsidR="001E1AB3">
              <w:rPr>
                <w:noProof/>
                <w:webHidden/>
              </w:rPr>
              <w:fldChar w:fldCharType="end"/>
            </w:r>
          </w:hyperlink>
        </w:p>
        <w:p w:rsidR="001E1AB3" w:rsidRDefault="006F3307">
          <w:pPr>
            <w:pStyle w:val="TOC1"/>
            <w:tabs>
              <w:tab w:val="right" w:leader="dot" w:pos="9350"/>
            </w:tabs>
            <w:rPr>
              <w:noProof/>
            </w:rPr>
          </w:pPr>
          <w:hyperlink w:anchor="_Toc175326686" w:history="1">
            <w:r w:rsidR="001E1AB3" w:rsidRPr="00C60EA2">
              <w:rPr>
                <w:rStyle w:val="Hyperlink"/>
                <w:rFonts w:cstheme="minorHAnsi"/>
                <w:b/>
                <w:noProof/>
              </w:rPr>
              <w:t>Social Environment</w:t>
            </w:r>
            <w:r w:rsidR="001E1AB3">
              <w:rPr>
                <w:noProof/>
                <w:webHidden/>
              </w:rPr>
              <w:tab/>
            </w:r>
            <w:r w:rsidR="001E1AB3">
              <w:rPr>
                <w:noProof/>
                <w:webHidden/>
              </w:rPr>
              <w:fldChar w:fldCharType="begin"/>
            </w:r>
            <w:r w:rsidR="001E1AB3">
              <w:rPr>
                <w:noProof/>
                <w:webHidden/>
              </w:rPr>
              <w:instrText xml:space="preserve"> PAGEREF _Toc175326686 \h </w:instrText>
            </w:r>
            <w:r w:rsidR="001E1AB3">
              <w:rPr>
                <w:noProof/>
                <w:webHidden/>
              </w:rPr>
            </w:r>
            <w:r w:rsidR="001E1AB3">
              <w:rPr>
                <w:noProof/>
                <w:webHidden/>
              </w:rPr>
              <w:fldChar w:fldCharType="separate"/>
            </w:r>
            <w:r w:rsidR="001E1AB3">
              <w:rPr>
                <w:noProof/>
                <w:webHidden/>
              </w:rPr>
              <w:t>5</w:t>
            </w:r>
            <w:r w:rsidR="001E1AB3">
              <w:rPr>
                <w:noProof/>
                <w:webHidden/>
              </w:rPr>
              <w:fldChar w:fldCharType="end"/>
            </w:r>
          </w:hyperlink>
        </w:p>
        <w:p w:rsidR="001E1AB3" w:rsidRDefault="006F3307">
          <w:pPr>
            <w:pStyle w:val="TOC1"/>
            <w:tabs>
              <w:tab w:val="right" w:leader="dot" w:pos="9350"/>
            </w:tabs>
            <w:rPr>
              <w:noProof/>
            </w:rPr>
          </w:pPr>
          <w:hyperlink w:anchor="_Toc175326687" w:history="1">
            <w:r w:rsidR="001E1AB3" w:rsidRPr="00C60EA2">
              <w:rPr>
                <w:rStyle w:val="Hyperlink"/>
                <w:rFonts w:cstheme="minorHAnsi"/>
                <w:b/>
                <w:noProof/>
              </w:rPr>
              <w:t>Technological Environment</w:t>
            </w:r>
            <w:r w:rsidR="001E1AB3">
              <w:rPr>
                <w:noProof/>
                <w:webHidden/>
              </w:rPr>
              <w:tab/>
            </w:r>
            <w:r w:rsidR="001E1AB3">
              <w:rPr>
                <w:noProof/>
                <w:webHidden/>
              </w:rPr>
              <w:fldChar w:fldCharType="begin"/>
            </w:r>
            <w:r w:rsidR="001E1AB3">
              <w:rPr>
                <w:noProof/>
                <w:webHidden/>
              </w:rPr>
              <w:instrText xml:space="preserve"> PAGEREF _Toc175326687 \h </w:instrText>
            </w:r>
            <w:r w:rsidR="001E1AB3">
              <w:rPr>
                <w:noProof/>
                <w:webHidden/>
              </w:rPr>
            </w:r>
            <w:r w:rsidR="001E1AB3">
              <w:rPr>
                <w:noProof/>
                <w:webHidden/>
              </w:rPr>
              <w:fldChar w:fldCharType="separate"/>
            </w:r>
            <w:r w:rsidR="001E1AB3">
              <w:rPr>
                <w:noProof/>
                <w:webHidden/>
              </w:rPr>
              <w:t>6</w:t>
            </w:r>
            <w:r w:rsidR="001E1AB3">
              <w:rPr>
                <w:noProof/>
                <w:webHidden/>
              </w:rPr>
              <w:fldChar w:fldCharType="end"/>
            </w:r>
          </w:hyperlink>
        </w:p>
        <w:p w:rsidR="001E1AB3" w:rsidRDefault="006F3307">
          <w:pPr>
            <w:pStyle w:val="TOC1"/>
            <w:tabs>
              <w:tab w:val="right" w:leader="dot" w:pos="9350"/>
            </w:tabs>
            <w:rPr>
              <w:noProof/>
            </w:rPr>
          </w:pPr>
          <w:hyperlink w:anchor="_Toc175326688" w:history="1">
            <w:r w:rsidR="001E1AB3" w:rsidRPr="00C60EA2">
              <w:rPr>
                <w:rStyle w:val="Hyperlink"/>
                <w:rFonts w:cstheme="minorHAnsi"/>
                <w:b/>
                <w:noProof/>
              </w:rPr>
              <w:t>Legal Environment</w:t>
            </w:r>
            <w:r w:rsidR="001E1AB3">
              <w:rPr>
                <w:noProof/>
                <w:webHidden/>
              </w:rPr>
              <w:tab/>
            </w:r>
            <w:r w:rsidR="001E1AB3">
              <w:rPr>
                <w:noProof/>
                <w:webHidden/>
              </w:rPr>
              <w:fldChar w:fldCharType="begin"/>
            </w:r>
            <w:r w:rsidR="001E1AB3">
              <w:rPr>
                <w:noProof/>
                <w:webHidden/>
              </w:rPr>
              <w:instrText xml:space="preserve"> PAGEREF _Toc175326688 \h </w:instrText>
            </w:r>
            <w:r w:rsidR="001E1AB3">
              <w:rPr>
                <w:noProof/>
                <w:webHidden/>
              </w:rPr>
            </w:r>
            <w:r w:rsidR="001E1AB3">
              <w:rPr>
                <w:noProof/>
                <w:webHidden/>
              </w:rPr>
              <w:fldChar w:fldCharType="separate"/>
            </w:r>
            <w:r w:rsidR="001E1AB3">
              <w:rPr>
                <w:noProof/>
                <w:webHidden/>
              </w:rPr>
              <w:t>7</w:t>
            </w:r>
            <w:r w:rsidR="001E1AB3">
              <w:rPr>
                <w:noProof/>
                <w:webHidden/>
              </w:rPr>
              <w:fldChar w:fldCharType="end"/>
            </w:r>
          </w:hyperlink>
        </w:p>
        <w:p w:rsidR="001E1AB3" w:rsidRDefault="006F3307">
          <w:pPr>
            <w:pStyle w:val="TOC1"/>
            <w:tabs>
              <w:tab w:val="right" w:leader="dot" w:pos="9350"/>
            </w:tabs>
            <w:rPr>
              <w:noProof/>
            </w:rPr>
          </w:pPr>
          <w:hyperlink w:anchor="_Toc175326689" w:history="1">
            <w:r w:rsidR="001E1AB3" w:rsidRPr="00C60EA2">
              <w:rPr>
                <w:rStyle w:val="Hyperlink"/>
                <w:rFonts w:cstheme="minorHAnsi"/>
                <w:b/>
                <w:noProof/>
              </w:rPr>
              <w:t>Environmental Environment</w:t>
            </w:r>
            <w:r w:rsidR="001E1AB3">
              <w:rPr>
                <w:noProof/>
                <w:webHidden/>
              </w:rPr>
              <w:tab/>
            </w:r>
            <w:r w:rsidR="001E1AB3">
              <w:rPr>
                <w:noProof/>
                <w:webHidden/>
              </w:rPr>
              <w:fldChar w:fldCharType="begin"/>
            </w:r>
            <w:r w:rsidR="001E1AB3">
              <w:rPr>
                <w:noProof/>
                <w:webHidden/>
              </w:rPr>
              <w:instrText xml:space="preserve"> PAGEREF _Toc175326689 \h </w:instrText>
            </w:r>
            <w:r w:rsidR="001E1AB3">
              <w:rPr>
                <w:noProof/>
                <w:webHidden/>
              </w:rPr>
            </w:r>
            <w:r w:rsidR="001E1AB3">
              <w:rPr>
                <w:noProof/>
                <w:webHidden/>
              </w:rPr>
              <w:fldChar w:fldCharType="separate"/>
            </w:r>
            <w:r w:rsidR="001E1AB3">
              <w:rPr>
                <w:noProof/>
                <w:webHidden/>
              </w:rPr>
              <w:t>7</w:t>
            </w:r>
            <w:r w:rsidR="001E1AB3">
              <w:rPr>
                <w:noProof/>
                <w:webHidden/>
              </w:rPr>
              <w:fldChar w:fldCharType="end"/>
            </w:r>
          </w:hyperlink>
        </w:p>
        <w:p w:rsidR="001E1AB3" w:rsidRDefault="006F3307">
          <w:pPr>
            <w:pStyle w:val="TOC1"/>
            <w:tabs>
              <w:tab w:val="right" w:leader="dot" w:pos="9350"/>
            </w:tabs>
            <w:rPr>
              <w:noProof/>
            </w:rPr>
          </w:pPr>
          <w:hyperlink w:anchor="_Toc175326690" w:history="1">
            <w:r w:rsidR="001E1AB3" w:rsidRPr="00C60EA2">
              <w:rPr>
                <w:rStyle w:val="Hyperlink"/>
                <w:rFonts w:cstheme="minorHAnsi"/>
                <w:b/>
                <w:noProof/>
              </w:rPr>
              <w:t>Conclusion</w:t>
            </w:r>
            <w:r w:rsidR="001E1AB3">
              <w:rPr>
                <w:noProof/>
                <w:webHidden/>
              </w:rPr>
              <w:tab/>
            </w:r>
            <w:r w:rsidR="001E1AB3">
              <w:rPr>
                <w:noProof/>
                <w:webHidden/>
              </w:rPr>
              <w:fldChar w:fldCharType="begin"/>
            </w:r>
            <w:r w:rsidR="001E1AB3">
              <w:rPr>
                <w:noProof/>
                <w:webHidden/>
              </w:rPr>
              <w:instrText xml:space="preserve"> PAGEREF _Toc175326690 \h </w:instrText>
            </w:r>
            <w:r w:rsidR="001E1AB3">
              <w:rPr>
                <w:noProof/>
                <w:webHidden/>
              </w:rPr>
            </w:r>
            <w:r w:rsidR="001E1AB3">
              <w:rPr>
                <w:noProof/>
                <w:webHidden/>
              </w:rPr>
              <w:fldChar w:fldCharType="separate"/>
            </w:r>
            <w:r w:rsidR="001E1AB3">
              <w:rPr>
                <w:noProof/>
                <w:webHidden/>
              </w:rPr>
              <w:t>8</w:t>
            </w:r>
            <w:r w:rsidR="001E1AB3">
              <w:rPr>
                <w:noProof/>
                <w:webHidden/>
              </w:rPr>
              <w:fldChar w:fldCharType="end"/>
            </w:r>
          </w:hyperlink>
        </w:p>
        <w:p w:rsidR="001E1AB3" w:rsidRDefault="006F3307">
          <w:pPr>
            <w:pStyle w:val="TOC1"/>
            <w:tabs>
              <w:tab w:val="right" w:leader="dot" w:pos="9350"/>
            </w:tabs>
            <w:rPr>
              <w:noProof/>
            </w:rPr>
          </w:pPr>
          <w:hyperlink w:anchor="_Toc175326691" w:history="1">
            <w:r w:rsidR="001E1AB3" w:rsidRPr="00C60EA2">
              <w:rPr>
                <w:rStyle w:val="Hyperlink"/>
                <w:b/>
                <w:noProof/>
              </w:rPr>
              <w:t>Reference List</w:t>
            </w:r>
            <w:r w:rsidR="001E1AB3">
              <w:rPr>
                <w:noProof/>
                <w:webHidden/>
              </w:rPr>
              <w:tab/>
            </w:r>
            <w:r w:rsidR="001E1AB3">
              <w:rPr>
                <w:noProof/>
                <w:webHidden/>
              </w:rPr>
              <w:fldChar w:fldCharType="begin"/>
            </w:r>
            <w:r w:rsidR="001E1AB3">
              <w:rPr>
                <w:noProof/>
                <w:webHidden/>
              </w:rPr>
              <w:instrText xml:space="preserve"> PAGEREF _Toc175326691 \h </w:instrText>
            </w:r>
            <w:r w:rsidR="001E1AB3">
              <w:rPr>
                <w:noProof/>
                <w:webHidden/>
              </w:rPr>
            </w:r>
            <w:r w:rsidR="001E1AB3">
              <w:rPr>
                <w:noProof/>
                <w:webHidden/>
              </w:rPr>
              <w:fldChar w:fldCharType="separate"/>
            </w:r>
            <w:r w:rsidR="001E1AB3">
              <w:rPr>
                <w:noProof/>
                <w:webHidden/>
              </w:rPr>
              <w:t>10</w:t>
            </w:r>
            <w:r w:rsidR="001E1AB3">
              <w:rPr>
                <w:noProof/>
                <w:webHidden/>
              </w:rPr>
              <w:fldChar w:fldCharType="end"/>
            </w:r>
          </w:hyperlink>
        </w:p>
        <w:p w:rsidR="00DE7B15" w:rsidRDefault="00DE7B15">
          <w:r>
            <w:rPr>
              <w:b/>
              <w:bCs/>
              <w:noProof/>
            </w:rPr>
            <w:fldChar w:fldCharType="end"/>
          </w:r>
        </w:p>
      </w:sdtContent>
    </w:sdt>
    <w:p w:rsidR="00DE7B15" w:rsidRDefault="00DE7B15">
      <w:pPr>
        <w:rPr>
          <w:b/>
          <w:sz w:val="44"/>
        </w:rPr>
      </w:pPr>
      <w:r>
        <w:rPr>
          <w:b/>
          <w:sz w:val="44"/>
        </w:rPr>
        <w:br w:type="page"/>
      </w:r>
    </w:p>
    <w:p w:rsidR="00DE7B15" w:rsidRPr="001E1AB3" w:rsidRDefault="00DE7B15" w:rsidP="001E1AB3">
      <w:pPr>
        <w:pStyle w:val="Heading1"/>
        <w:spacing w:after="240" w:line="360" w:lineRule="auto"/>
        <w:jc w:val="both"/>
        <w:rPr>
          <w:rFonts w:asciiTheme="minorHAnsi" w:hAnsiTheme="minorHAnsi" w:cstheme="minorHAnsi"/>
          <w:b/>
          <w:szCs w:val="24"/>
        </w:rPr>
      </w:pPr>
      <w:bookmarkStart w:id="0" w:name="_Toc175326683"/>
      <w:r w:rsidRPr="001E1AB3">
        <w:rPr>
          <w:rFonts w:asciiTheme="minorHAnsi" w:hAnsiTheme="minorHAnsi" w:cstheme="minorHAnsi"/>
          <w:b/>
          <w:szCs w:val="24"/>
        </w:rPr>
        <w:lastRenderedPageBreak/>
        <w:t>Introduction</w:t>
      </w:r>
      <w:bookmarkEnd w:id="0"/>
    </w:p>
    <w:p w:rsidR="00DE7B15" w:rsidRPr="001E1AB3" w:rsidRDefault="00DE7B15" w:rsidP="001E1AB3">
      <w:pPr>
        <w:spacing w:after="240" w:line="360" w:lineRule="auto"/>
        <w:jc w:val="both"/>
        <w:rPr>
          <w:rFonts w:cstheme="minorHAnsi"/>
          <w:sz w:val="24"/>
          <w:szCs w:val="24"/>
        </w:rPr>
      </w:pPr>
      <w:r w:rsidRPr="001E1AB3">
        <w:rPr>
          <w:rFonts w:cstheme="minorHAnsi"/>
          <w:sz w:val="24"/>
          <w:szCs w:val="24"/>
        </w:rPr>
        <w:t>In the current world where business is global, competition, changes and uncertainties are some of the few factors that are evident. However, to effectively manage in this environment, there is a need to identify the factors that exist outside the organization and that can impact on the business options. Among the most common tools for identifying such external factors it is possible to name the PESTLE analysis. PESTLE is the political, economic, social, technological, legal and environmental factors that surround a business or industry. All of these aspects can greatly affect the performance of a business and its capacity to prosper and thus encompass many aspects ranging from the everyday management to the strategic planning</w:t>
      </w:r>
      <w:r w:rsidR="001E1AB3" w:rsidRPr="001E1AB3">
        <w:rPr>
          <w:rFonts w:cstheme="minorHAnsi"/>
          <w:sz w:val="24"/>
          <w:szCs w:val="24"/>
        </w:rPr>
        <w:t xml:space="preserve"> (Hill, 2022)</w:t>
      </w:r>
      <w:r w:rsidRPr="001E1AB3">
        <w:rPr>
          <w:rFonts w:cstheme="minorHAnsi"/>
          <w:sz w:val="24"/>
          <w:szCs w:val="24"/>
        </w:rPr>
        <w:t xml:space="preserve">. </w:t>
      </w:r>
    </w:p>
    <w:p w:rsidR="00DE7B15" w:rsidRPr="001E1AB3" w:rsidRDefault="00DE7B15" w:rsidP="001E1AB3">
      <w:pPr>
        <w:spacing w:after="240" w:line="360" w:lineRule="auto"/>
        <w:jc w:val="both"/>
        <w:rPr>
          <w:rFonts w:cstheme="minorHAnsi"/>
          <w:sz w:val="24"/>
          <w:szCs w:val="24"/>
        </w:rPr>
      </w:pPr>
      <w:r w:rsidRPr="001E1AB3">
        <w:rPr>
          <w:rFonts w:cstheme="minorHAnsi"/>
          <w:sz w:val="24"/>
          <w:szCs w:val="24"/>
        </w:rPr>
        <w:t xml:space="preserve">PESTLE factors are important to understand for any business as it enables one to understand the chances of change, risks, and possibilities in the external environment. For instance, when the government alters its attitude, comes up with new rules or </w:t>
      </w:r>
      <w:proofErr w:type="spellStart"/>
      <w:r w:rsidRPr="001E1AB3">
        <w:rPr>
          <w:rFonts w:cstheme="minorHAnsi"/>
          <w:sz w:val="24"/>
          <w:szCs w:val="24"/>
        </w:rPr>
        <w:t>regula-tions</w:t>
      </w:r>
      <w:proofErr w:type="spellEnd"/>
      <w:r w:rsidRPr="001E1AB3">
        <w:rPr>
          <w:rFonts w:cstheme="minorHAnsi"/>
          <w:sz w:val="24"/>
          <w:szCs w:val="24"/>
        </w:rPr>
        <w:t xml:space="preserve">, develops a new technology, or when a specific culture emerges in the society, it gives birth to new opportunities in the market or poses threats. When considering all these factors in an organized manner, organizations are in a position to undertake decisions that are in a position to embrace the conditions in the external environment, thus making the business sustainable and competitive. This report seeks to </w:t>
      </w:r>
      <w:proofErr w:type="spellStart"/>
      <w:r w:rsidRPr="001E1AB3">
        <w:rPr>
          <w:rFonts w:cstheme="minorHAnsi"/>
          <w:sz w:val="24"/>
          <w:szCs w:val="24"/>
        </w:rPr>
        <w:t>analyse</w:t>
      </w:r>
      <w:proofErr w:type="spellEnd"/>
      <w:r w:rsidRPr="001E1AB3">
        <w:rPr>
          <w:rFonts w:cstheme="minorHAnsi"/>
          <w:sz w:val="24"/>
          <w:szCs w:val="24"/>
        </w:rPr>
        <w:t xml:space="preserve"> the variables that are involved in PESTLE factors and show how these factors directly impact on businesses with the help of examples.</w:t>
      </w:r>
    </w:p>
    <w:p w:rsidR="00DE7B15" w:rsidRPr="001E1AB3" w:rsidRDefault="00DE7B15" w:rsidP="001E1AB3">
      <w:pPr>
        <w:pStyle w:val="Heading1"/>
        <w:spacing w:after="240" w:line="360" w:lineRule="auto"/>
        <w:jc w:val="both"/>
        <w:rPr>
          <w:rFonts w:asciiTheme="minorHAnsi" w:hAnsiTheme="minorHAnsi" w:cstheme="minorHAnsi"/>
          <w:b/>
          <w:szCs w:val="24"/>
        </w:rPr>
      </w:pPr>
      <w:bookmarkStart w:id="1" w:name="_Toc175326684"/>
      <w:r w:rsidRPr="001E1AB3">
        <w:rPr>
          <w:rFonts w:asciiTheme="minorHAnsi" w:hAnsiTheme="minorHAnsi" w:cstheme="minorHAnsi"/>
          <w:b/>
          <w:szCs w:val="24"/>
        </w:rPr>
        <w:t>Political Environment</w:t>
      </w:r>
      <w:bookmarkEnd w:id="1"/>
    </w:p>
    <w:p w:rsidR="00DE7B15" w:rsidRPr="001E1AB3" w:rsidRDefault="00DE7B15" w:rsidP="001E1AB3">
      <w:pPr>
        <w:spacing w:after="240" w:line="360" w:lineRule="auto"/>
        <w:jc w:val="both"/>
        <w:rPr>
          <w:rFonts w:cstheme="minorHAnsi"/>
          <w:sz w:val="24"/>
          <w:szCs w:val="24"/>
        </w:rPr>
      </w:pPr>
      <w:r w:rsidRPr="001E1AB3">
        <w:rPr>
          <w:rFonts w:cstheme="minorHAnsi"/>
          <w:sz w:val="24"/>
          <w:szCs w:val="24"/>
        </w:rPr>
        <w:t xml:space="preserve">The political factors refer to government systems, decisions, laws and policies that affect operation of businesses. Some important variables within this environment are; stability of the government of the country, regulatory policies and laws, taxation policies, trade agreements and foreign policies. Political stability is very essential for any business because it defines the business risk environment. Some of the risks that businesses experience in politically instable countries include policy risks, which are changes in government policies, civil risks, which are disturbances </w:t>
      </w:r>
      <w:r w:rsidRPr="001E1AB3">
        <w:rPr>
          <w:rFonts w:cstheme="minorHAnsi"/>
          <w:sz w:val="24"/>
          <w:szCs w:val="24"/>
        </w:rPr>
        <w:lastRenderedPageBreak/>
        <w:t>in civil communities, and government risks, which are interferences by the governments</w:t>
      </w:r>
      <w:r w:rsidR="001E1AB3" w:rsidRPr="001E1AB3">
        <w:rPr>
          <w:rFonts w:cstheme="minorHAnsi"/>
          <w:sz w:val="24"/>
          <w:szCs w:val="24"/>
        </w:rPr>
        <w:t xml:space="preserve"> (Hill, 2022)</w:t>
      </w:r>
      <w:r w:rsidRPr="001E1AB3">
        <w:rPr>
          <w:rFonts w:cstheme="minorHAnsi"/>
          <w:sz w:val="24"/>
          <w:szCs w:val="24"/>
        </w:rPr>
        <w:t xml:space="preserve">. </w:t>
      </w:r>
    </w:p>
    <w:p w:rsidR="00DE7B15" w:rsidRPr="001E1AB3" w:rsidRDefault="00DE7B15" w:rsidP="001E1AB3">
      <w:pPr>
        <w:spacing w:after="240" w:line="360" w:lineRule="auto"/>
        <w:jc w:val="both"/>
        <w:rPr>
          <w:rFonts w:cstheme="minorHAnsi"/>
          <w:sz w:val="24"/>
          <w:szCs w:val="24"/>
        </w:rPr>
      </w:pPr>
      <w:r w:rsidRPr="001E1AB3">
        <w:rPr>
          <w:rFonts w:cstheme="minorHAnsi"/>
          <w:sz w:val="24"/>
          <w:szCs w:val="24"/>
        </w:rPr>
        <w:t xml:space="preserve">For instance, the </w:t>
      </w:r>
      <w:proofErr w:type="spellStart"/>
      <w:r w:rsidRPr="001E1AB3">
        <w:rPr>
          <w:rFonts w:cstheme="minorHAnsi"/>
          <w:sz w:val="24"/>
          <w:szCs w:val="24"/>
        </w:rPr>
        <w:t>Brexit</w:t>
      </w:r>
      <w:proofErr w:type="spellEnd"/>
      <w:r w:rsidRPr="001E1AB3">
        <w:rPr>
          <w:rFonts w:cstheme="minorHAnsi"/>
          <w:sz w:val="24"/>
          <w:szCs w:val="24"/>
        </w:rPr>
        <w:t xml:space="preserve"> referendum that took place in 2016 resulted in major risk for the companies that were operating in the United Kingdom and the European Union. The lack of clear and specific trade relations, tariffs and freedom of </w:t>
      </w:r>
      <w:proofErr w:type="spellStart"/>
      <w:r w:rsidRPr="001E1AB3">
        <w:rPr>
          <w:rFonts w:cstheme="minorHAnsi"/>
          <w:sz w:val="24"/>
          <w:szCs w:val="24"/>
        </w:rPr>
        <w:t>labour</w:t>
      </w:r>
      <w:proofErr w:type="spellEnd"/>
      <w:r w:rsidRPr="001E1AB3">
        <w:rPr>
          <w:rFonts w:cstheme="minorHAnsi"/>
          <w:sz w:val="24"/>
          <w:szCs w:val="24"/>
        </w:rPr>
        <w:t xml:space="preserve"> movement destabilized the market for many companies, which decided to postpone investments, transfer manufacturing plants or develop backup strategies. Some of the automotive firms such as Nissan and Jaguar Land Rover raised issues on the </w:t>
      </w:r>
      <w:proofErr w:type="spellStart"/>
      <w:r w:rsidRPr="001E1AB3">
        <w:rPr>
          <w:rFonts w:cstheme="minorHAnsi"/>
          <w:sz w:val="24"/>
          <w:szCs w:val="24"/>
        </w:rPr>
        <w:t>Brexit</w:t>
      </w:r>
      <w:proofErr w:type="spellEnd"/>
      <w:r w:rsidRPr="001E1AB3">
        <w:rPr>
          <w:rFonts w:cstheme="minorHAnsi"/>
          <w:sz w:val="24"/>
          <w:szCs w:val="24"/>
        </w:rPr>
        <w:t xml:space="preserve"> effects on their supply chain and market access that have created changes on their strategic management. </w:t>
      </w:r>
    </w:p>
    <w:p w:rsidR="00DE7B15" w:rsidRPr="001E1AB3" w:rsidRDefault="00DE7B15" w:rsidP="001E1AB3">
      <w:pPr>
        <w:spacing w:after="240" w:line="360" w:lineRule="auto"/>
        <w:jc w:val="both"/>
        <w:rPr>
          <w:rFonts w:cstheme="minorHAnsi"/>
          <w:sz w:val="24"/>
          <w:szCs w:val="24"/>
        </w:rPr>
      </w:pPr>
      <w:r w:rsidRPr="001E1AB3">
        <w:rPr>
          <w:rFonts w:cstheme="minorHAnsi"/>
          <w:sz w:val="24"/>
          <w:szCs w:val="24"/>
        </w:rPr>
        <w:t>Laws like the labor laws, environment laws, and health and safety laws also greatly influence the business environment. For example, the establishment of strict rules on environmental conservation especially in the automobile industry has forced firms to adopt even better technologies that ensure that carbon emissions are kept to a minimum. This change has affected cost and the need to look for new ways of producing the product hence affecting profit and competitiveness in the industry</w:t>
      </w:r>
      <w:r w:rsidR="001E1AB3" w:rsidRPr="001E1AB3">
        <w:rPr>
          <w:rFonts w:cstheme="minorHAnsi"/>
          <w:sz w:val="24"/>
          <w:szCs w:val="24"/>
        </w:rPr>
        <w:t xml:space="preserve"> (Davies et al., 2023)</w:t>
      </w:r>
      <w:r w:rsidRPr="001E1AB3">
        <w:rPr>
          <w:rFonts w:cstheme="minorHAnsi"/>
          <w:sz w:val="24"/>
          <w:szCs w:val="24"/>
        </w:rPr>
        <w:t>.</w:t>
      </w:r>
    </w:p>
    <w:p w:rsidR="00DE7B15" w:rsidRPr="001E1AB3" w:rsidRDefault="00DE7B15" w:rsidP="001E1AB3">
      <w:pPr>
        <w:pStyle w:val="Heading1"/>
        <w:spacing w:after="240" w:line="360" w:lineRule="auto"/>
        <w:jc w:val="both"/>
        <w:rPr>
          <w:rFonts w:asciiTheme="minorHAnsi" w:hAnsiTheme="minorHAnsi" w:cstheme="minorHAnsi"/>
          <w:b/>
          <w:szCs w:val="24"/>
        </w:rPr>
      </w:pPr>
      <w:bookmarkStart w:id="2" w:name="_Toc175326685"/>
      <w:r w:rsidRPr="001E1AB3">
        <w:rPr>
          <w:rFonts w:asciiTheme="minorHAnsi" w:hAnsiTheme="minorHAnsi" w:cstheme="minorHAnsi"/>
          <w:b/>
          <w:szCs w:val="24"/>
        </w:rPr>
        <w:t>Economic Environment</w:t>
      </w:r>
      <w:bookmarkEnd w:id="2"/>
    </w:p>
    <w:p w:rsidR="00DE7B15" w:rsidRPr="001E1AB3" w:rsidRDefault="00DE7B15" w:rsidP="001E1AB3">
      <w:pPr>
        <w:spacing w:after="240" w:line="360" w:lineRule="auto"/>
        <w:jc w:val="both"/>
        <w:rPr>
          <w:rFonts w:cstheme="minorHAnsi"/>
          <w:sz w:val="24"/>
          <w:szCs w:val="24"/>
        </w:rPr>
      </w:pPr>
      <w:r w:rsidRPr="001E1AB3">
        <w:rPr>
          <w:rFonts w:cstheme="minorHAnsi"/>
          <w:sz w:val="24"/>
          <w:szCs w:val="24"/>
        </w:rPr>
        <w:t xml:space="preserve">The economic environment can therefore be defined as the </w:t>
      </w:r>
      <w:proofErr w:type="spellStart"/>
      <w:r w:rsidRPr="001E1AB3">
        <w:rPr>
          <w:rFonts w:cstheme="minorHAnsi"/>
          <w:sz w:val="24"/>
          <w:szCs w:val="24"/>
        </w:rPr>
        <w:t>macrobusiness</w:t>
      </w:r>
      <w:proofErr w:type="spellEnd"/>
      <w:r w:rsidRPr="001E1AB3">
        <w:rPr>
          <w:rFonts w:cstheme="minorHAnsi"/>
          <w:sz w:val="24"/>
          <w:szCs w:val="24"/>
        </w:rPr>
        <w:t xml:space="preserve"> factors that affect consumer purchasing capacity or willingness and overall organizational performance. Some of the variables that prevail in this environment are inflation, interest rate, exchange rate, economic growth and unemployment. For example, inflation is a sensitive parameter that impacts operating expenses, as well as product and service prices, and wages of employees. Inflation affects the consumers as their purchasing power reduces and this reduces the demand for the goods and services while to the producers the cost of raw materials and wages also increases</w:t>
      </w:r>
      <w:r w:rsidR="001E1AB3" w:rsidRPr="001E1AB3">
        <w:rPr>
          <w:rFonts w:cstheme="minorHAnsi"/>
          <w:sz w:val="24"/>
          <w:szCs w:val="24"/>
        </w:rPr>
        <w:t xml:space="preserve"> (Davies et al., 2023)</w:t>
      </w:r>
      <w:r w:rsidRPr="001E1AB3">
        <w:rPr>
          <w:rFonts w:cstheme="minorHAnsi"/>
          <w:sz w:val="24"/>
          <w:szCs w:val="24"/>
        </w:rPr>
        <w:t xml:space="preserve">. </w:t>
      </w:r>
    </w:p>
    <w:p w:rsidR="00DE7B15" w:rsidRPr="001E1AB3" w:rsidRDefault="00DE7B15" w:rsidP="001E1AB3">
      <w:pPr>
        <w:spacing w:after="240" w:line="360" w:lineRule="auto"/>
        <w:jc w:val="both"/>
        <w:rPr>
          <w:rFonts w:cstheme="minorHAnsi"/>
          <w:sz w:val="24"/>
          <w:szCs w:val="24"/>
        </w:rPr>
      </w:pPr>
      <w:r w:rsidRPr="001E1AB3">
        <w:rPr>
          <w:rFonts w:cstheme="minorHAnsi"/>
          <w:sz w:val="24"/>
          <w:szCs w:val="24"/>
        </w:rPr>
        <w:t xml:space="preserve">One way through which inflation has effects on business entities is through the retail industry as shall be described below. High inflation results in the reduction of purchasing of luxury goods by </w:t>
      </w:r>
      <w:r w:rsidRPr="001E1AB3">
        <w:rPr>
          <w:rFonts w:cstheme="minorHAnsi"/>
          <w:sz w:val="24"/>
          <w:szCs w:val="24"/>
        </w:rPr>
        <w:lastRenderedPageBreak/>
        <w:t xml:space="preserve">consumers and hence low sales for the retailers. For example, the US in the early 1980’s had high inflation rates which impacted on the spending of the people. Companies that focused on consumer </w:t>
      </w:r>
      <w:proofErr w:type="spellStart"/>
      <w:r w:rsidRPr="001E1AB3">
        <w:rPr>
          <w:rFonts w:cstheme="minorHAnsi"/>
          <w:sz w:val="24"/>
          <w:szCs w:val="24"/>
        </w:rPr>
        <w:t>discretionaries</w:t>
      </w:r>
      <w:proofErr w:type="spellEnd"/>
      <w:r w:rsidRPr="001E1AB3">
        <w:rPr>
          <w:rFonts w:cstheme="minorHAnsi"/>
          <w:sz w:val="24"/>
          <w:szCs w:val="24"/>
        </w:rPr>
        <w:t xml:space="preserve"> such as Kmart and Sears has been greatly affected by the reduced consumer spending resulting in closures and market share erosion to more viable competitors. </w:t>
      </w:r>
    </w:p>
    <w:p w:rsidR="00DE7B15" w:rsidRPr="001E1AB3" w:rsidRDefault="00DE7B15" w:rsidP="001E1AB3">
      <w:pPr>
        <w:spacing w:after="240" w:line="360" w:lineRule="auto"/>
        <w:jc w:val="both"/>
        <w:rPr>
          <w:rFonts w:cstheme="minorHAnsi"/>
          <w:sz w:val="24"/>
          <w:szCs w:val="24"/>
        </w:rPr>
      </w:pPr>
      <w:r w:rsidRPr="001E1AB3">
        <w:rPr>
          <w:rFonts w:cstheme="minorHAnsi"/>
          <w:sz w:val="24"/>
          <w:szCs w:val="24"/>
        </w:rPr>
        <w:t>Interest rates are another major factors in the socio-economic environment Interest rates are other important factor in the social economic environment. High interest rates make the cost of borrowing for businesses higher hence; it becomes costly for companies to finance expansion, invest in new projects or even operation of the existing ventures. On the other hand low interest rates can encourage investment and economic growth since capital is cheaper. It also includes exchange rates which are vital to the business organizations involved in international business activities. Exchange rates therefore have a direct impact on the export edge, the import prices and the profitability of the international business ventures</w:t>
      </w:r>
      <w:r w:rsidR="001E1AB3" w:rsidRPr="001E1AB3">
        <w:rPr>
          <w:rFonts w:cstheme="minorHAnsi"/>
          <w:sz w:val="24"/>
          <w:szCs w:val="24"/>
        </w:rPr>
        <w:t xml:space="preserve"> (Davies et al., 2023)</w:t>
      </w:r>
      <w:r w:rsidRPr="001E1AB3">
        <w:rPr>
          <w:rFonts w:cstheme="minorHAnsi"/>
          <w:sz w:val="24"/>
          <w:szCs w:val="24"/>
        </w:rPr>
        <w:t>.</w:t>
      </w:r>
    </w:p>
    <w:p w:rsidR="00DE7B15" w:rsidRPr="001E1AB3" w:rsidRDefault="00DE7B15" w:rsidP="001E1AB3">
      <w:pPr>
        <w:pStyle w:val="Heading1"/>
        <w:spacing w:after="240" w:line="360" w:lineRule="auto"/>
        <w:jc w:val="both"/>
        <w:rPr>
          <w:rFonts w:asciiTheme="minorHAnsi" w:hAnsiTheme="minorHAnsi" w:cstheme="minorHAnsi"/>
          <w:b/>
          <w:szCs w:val="24"/>
        </w:rPr>
      </w:pPr>
      <w:bookmarkStart w:id="3" w:name="_Toc175326686"/>
      <w:r w:rsidRPr="001E1AB3">
        <w:rPr>
          <w:rFonts w:asciiTheme="minorHAnsi" w:hAnsiTheme="minorHAnsi" w:cstheme="minorHAnsi"/>
          <w:b/>
          <w:szCs w:val="24"/>
        </w:rPr>
        <w:t>Social Environment</w:t>
      </w:r>
      <w:bookmarkEnd w:id="3"/>
    </w:p>
    <w:p w:rsidR="00DE7B15" w:rsidRPr="001E1AB3" w:rsidRDefault="00DE7B15" w:rsidP="001E1AB3">
      <w:pPr>
        <w:spacing w:after="240" w:line="360" w:lineRule="auto"/>
        <w:jc w:val="both"/>
        <w:rPr>
          <w:rFonts w:cstheme="minorHAnsi"/>
          <w:sz w:val="24"/>
          <w:szCs w:val="24"/>
        </w:rPr>
      </w:pPr>
      <w:r w:rsidRPr="001E1AB3">
        <w:rPr>
          <w:rFonts w:cstheme="minorHAnsi"/>
          <w:sz w:val="24"/>
          <w:szCs w:val="24"/>
        </w:rPr>
        <w:t>The social environment relates to the cultural, demographical, and societal factors that define the consumers and their expectations. Some of the factors that can be described in this environment are the demographic factors, life patterns, culture, level of education, and social outlook. These are the factors that require to be identified to ensure that the products and services to be offered and the marketing strategies to be employed meet the needs of the consumers as they evolve</w:t>
      </w:r>
      <w:r w:rsidR="001E1AB3" w:rsidRPr="001E1AB3">
        <w:rPr>
          <w:rFonts w:cstheme="minorHAnsi"/>
          <w:sz w:val="24"/>
          <w:szCs w:val="24"/>
        </w:rPr>
        <w:t xml:space="preserve"> (Jones and </w:t>
      </w:r>
      <w:proofErr w:type="spellStart"/>
      <w:r w:rsidR="001E1AB3" w:rsidRPr="001E1AB3">
        <w:rPr>
          <w:rFonts w:cstheme="minorHAnsi"/>
          <w:sz w:val="24"/>
          <w:szCs w:val="24"/>
        </w:rPr>
        <w:t>Gormes</w:t>
      </w:r>
      <w:proofErr w:type="spellEnd"/>
      <w:r w:rsidR="001E1AB3" w:rsidRPr="001E1AB3">
        <w:rPr>
          <w:rFonts w:cstheme="minorHAnsi"/>
          <w:sz w:val="24"/>
          <w:szCs w:val="24"/>
        </w:rPr>
        <w:t>, 2023)</w:t>
      </w:r>
      <w:r w:rsidRPr="001E1AB3">
        <w:rPr>
          <w:rFonts w:cstheme="minorHAnsi"/>
          <w:sz w:val="24"/>
          <w:szCs w:val="24"/>
        </w:rPr>
        <w:t>.</w:t>
      </w:r>
      <w:r w:rsidR="001E1AB3" w:rsidRPr="001E1AB3">
        <w:rPr>
          <w:rFonts w:cstheme="minorHAnsi"/>
          <w:sz w:val="24"/>
          <w:szCs w:val="24"/>
        </w:rPr>
        <w:t xml:space="preserve"> </w:t>
      </w:r>
      <w:r w:rsidRPr="001E1AB3">
        <w:rPr>
          <w:rFonts w:cstheme="minorHAnsi"/>
          <w:sz w:val="24"/>
          <w:szCs w:val="24"/>
        </w:rPr>
        <w:t xml:space="preserve"> </w:t>
      </w:r>
    </w:p>
    <w:p w:rsidR="00DE7B15" w:rsidRPr="001E1AB3" w:rsidRDefault="00DE7B15" w:rsidP="001E1AB3">
      <w:pPr>
        <w:spacing w:after="240" w:line="360" w:lineRule="auto"/>
        <w:jc w:val="both"/>
        <w:rPr>
          <w:rFonts w:cstheme="minorHAnsi"/>
          <w:sz w:val="24"/>
          <w:szCs w:val="24"/>
        </w:rPr>
      </w:pPr>
      <w:r w:rsidRPr="001E1AB3">
        <w:rPr>
          <w:rFonts w:cstheme="minorHAnsi"/>
          <w:sz w:val="24"/>
          <w:szCs w:val="24"/>
        </w:rPr>
        <w:t>Market demand is influenced by demographical characteristics and changes in the population, for example, the aging population or changes in the level of urbanization. For instance, the population of Japan is growing old, thus, there is growing demand for health care, retirement homes and goods required by the aging population. In response, companies like Panasonic and Toyota have come up with products that can be used by the elderly in their homes as well as easy to drive cars</w:t>
      </w:r>
      <w:r w:rsidR="001E1AB3" w:rsidRPr="001E1AB3">
        <w:rPr>
          <w:rFonts w:cstheme="minorHAnsi"/>
          <w:sz w:val="24"/>
          <w:szCs w:val="24"/>
        </w:rPr>
        <w:t xml:space="preserve"> (</w:t>
      </w:r>
      <w:proofErr w:type="spellStart"/>
      <w:r w:rsidR="001E1AB3" w:rsidRPr="001E1AB3">
        <w:rPr>
          <w:rFonts w:cstheme="minorHAnsi"/>
          <w:sz w:val="24"/>
          <w:szCs w:val="24"/>
        </w:rPr>
        <w:t>Barai</w:t>
      </w:r>
      <w:proofErr w:type="spellEnd"/>
      <w:r w:rsidR="001E1AB3" w:rsidRPr="001E1AB3">
        <w:rPr>
          <w:rFonts w:cstheme="minorHAnsi"/>
          <w:sz w:val="24"/>
          <w:szCs w:val="24"/>
        </w:rPr>
        <w:t xml:space="preserve"> and </w:t>
      </w:r>
      <w:proofErr w:type="spellStart"/>
      <w:r w:rsidR="001E1AB3" w:rsidRPr="001E1AB3">
        <w:rPr>
          <w:rFonts w:cstheme="minorHAnsi"/>
          <w:sz w:val="24"/>
          <w:szCs w:val="24"/>
        </w:rPr>
        <w:t>Dhar</w:t>
      </w:r>
      <w:proofErr w:type="spellEnd"/>
      <w:r w:rsidR="001E1AB3" w:rsidRPr="001E1AB3">
        <w:rPr>
          <w:rFonts w:cstheme="minorHAnsi"/>
          <w:sz w:val="24"/>
          <w:szCs w:val="24"/>
        </w:rPr>
        <w:t>, 2024)</w:t>
      </w:r>
      <w:r w:rsidRPr="001E1AB3">
        <w:rPr>
          <w:rFonts w:cstheme="minorHAnsi"/>
          <w:sz w:val="24"/>
          <w:szCs w:val="24"/>
        </w:rPr>
        <w:t xml:space="preserve">. </w:t>
      </w:r>
    </w:p>
    <w:p w:rsidR="00DE7B15" w:rsidRPr="001E1AB3" w:rsidRDefault="00DE7B15" w:rsidP="001E1AB3">
      <w:pPr>
        <w:spacing w:after="240" w:line="360" w:lineRule="auto"/>
        <w:jc w:val="both"/>
        <w:rPr>
          <w:rFonts w:cstheme="minorHAnsi"/>
          <w:sz w:val="24"/>
          <w:szCs w:val="24"/>
        </w:rPr>
      </w:pPr>
      <w:r w:rsidRPr="001E1AB3">
        <w:rPr>
          <w:rFonts w:cstheme="minorHAnsi"/>
          <w:sz w:val="24"/>
          <w:szCs w:val="24"/>
        </w:rPr>
        <w:lastRenderedPageBreak/>
        <w:t xml:space="preserve">Social factors also significantly influence consumers’ behavior since culture and attitudes significantly influence them. Businesses’ focus on sustainability and ethical consumption has resulted in the use of environmentally-friendly products, low carbon footprints, and fair </w:t>
      </w:r>
      <w:proofErr w:type="spellStart"/>
      <w:r w:rsidRPr="001E1AB3">
        <w:rPr>
          <w:rFonts w:cstheme="minorHAnsi"/>
          <w:sz w:val="24"/>
          <w:szCs w:val="24"/>
        </w:rPr>
        <w:t>labour</w:t>
      </w:r>
      <w:proofErr w:type="spellEnd"/>
      <w:r w:rsidRPr="001E1AB3">
        <w:rPr>
          <w:rFonts w:cstheme="minorHAnsi"/>
          <w:sz w:val="24"/>
          <w:szCs w:val="24"/>
        </w:rPr>
        <w:t xml:space="preserve"> practices. Such trends as environmental and human rights activism have been effectively exploited to market the brands’ commitment to issues that customers are sympathetic towards through practices such as providing high-quality products with an environmental and human rights activism appeal such as those adopted by Patagonia and The Body Shop respectively</w:t>
      </w:r>
      <w:r w:rsidR="001E1AB3" w:rsidRPr="001E1AB3">
        <w:rPr>
          <w:rFonts w:cstheme="minorHAnsi"/>
          <w:sz w:val="24"/>
          <w:szCs w:val="24"/>
        </w:rPr>
        <w:t xml:space="preserve"> (</w:t>
      </w:r>
      <w:proofErr w:type="spellStart"/>
      <w:r w:rsidR="001E1AB3" w:rsidRPr="001E1AB3">
        <w:rPr>
          <w:rFonts w:cstheme="minorHAnsi"/>
          <w:sz w:val="24"/>
          <w:szCs w:val="24"/>
        </w:rPr>
        <w:t>Barai</w:t>
      </w:r>
      <w:proofErr w:type="spellEnd"/>
      <w:r w:rsidR="001E1AB3" w:rsidRPr="001E1AB3">
        <w:rPr>
          <w:rFonts w:cstheme="minorHAnsi"/>
          <w:sz w:val="24"/>
          <w:szCs w:val="24"/>
        </w:rPr>
        <w:t xml:space="preserve"> and </w:t>
      </w:r>
      <w:proofErr w:type="spellStart"/>
      <w:r w:rsidR="001E1AB3" w:rsidRPr="001E1AB3">
        <w:rPr>
          <w:rFonts w:cstheme="minorHAnsi"/>
          <w:sz w:val="24"/>
          <w:szCs w:val="24"/>
        </w:rPr>
        <w:t>Dhar</w:t>
      </w:r>
      <w:proofErr w:type="spellEnd"/>
      <w:r w:rsidR="001E1AB3" w:rsidRPr="001E1AB3">
        <w:rPr>
          <w:rFonts w:cstheme="minorHAnsi"/>
          <w:sz w:val="24"/>
          <w:szCs w:val="24"/>
        </w:rPr>
        <w:t>, 2024)</w:t>
      </w:r>
      <w:r w:rsidRPr="001E1AB3">
        <w:rPr>
          <w:rFonts w:cstheme="minorHAnsi"/>
          <w:sz w:val="24"/>
          <w:szCs w:val="24"/>
        </w:rPr>
        <w:t>.</w:t>
      </w:r>
    </w:p>
    <w:p w:rsidR="00DE7B15" w:rsidRPr="001E1AB3" w:rsidRDefault="00DE7B15" w:rsidP="001E1AB3">
      <w:pPr>
        <w:pStyle w:val="Heading1"/>
        <w:spacing w:after="240" w:line="360" w:lineRule="auto"/>
        <w:jc w:val="both"/>
        <w:rPr>
          <w:rFonts w:asciiTheme="minorHAnsi" w:hAnsiTheme="minorHAnsi" w:cstheme="minorHAnsi"/>
          <w:b/>
          <w:szCs w:val="24"/>
        </w:rPr>
      </w:pPr>
      <w:bookmarkStart w:id="4" w:name="_Toc175326687"/>
      <w:r w:rsidRPr="001E1AB3">
        <w:rPr>
          <w:rFonts w:asciiTheme="minorHAnsi" w:hAnsiTheme="minorHAnsi" w:cstheme="minorHAnsi"/>
          <w:b/>
          <w:szCs w:val="24"/>
        </w:rPr>
        <w:t>Technological Environment</w:t>
      </w:r>
      <w:bookmarkEnd w:id="4"/>
    </w:p>
    <w:p w:rsidR="00DE7B15" w:rsidRPr="001E1AB3" w:rsidRDefault="00DE7B15" w:rsidP="001E1AB3">
      <w:pPr>
        <w:spacing w:after="240" w:line="360" w:lineRule="auto"/>
        <w:jc w:val="both"/>
        <w:rPr>
          <w:rFonts w:cstheme="minorHAnsi"/>
          <w:sz w:val="24"/>
          <w:szCs w:val="24"/>
        </w:rPr>
      </w:pPr>
      <w:r w:rsidRPr="001E1AB3">
        <w:rPr>
          <w:rFonts w:cstheme="minorHAnsi"/>
          <w:sz w:val="24"/>
          <w:szCs w:val="24"/>
        </w:rPr>
        <w:t>Technological environment refers to the technology system that characterizes the development and changes taking place in technology that define how organizations and their competitors undertake their operations and create value for customers. Strategic factors in this setting are technology advancement, technological application, computerization, innovation, and research and development, and security. The use of technology can lead to the reinvention of business, the creation of new industries and the emergence of new forms of commerce</w:t>
      </w:r>
      <w:r w:rsidR="001E1AB3" w:rsidRPr="001E1AB3">
        <w:rPr>
          <w:rFonts w:cstheme="minorHAnsi"/>
          <w:sz w:val="24"/>
          <w:szCs w:val="24"/>
        </w:rPr>
        <w:t xml:space="preserve"> (</w:t>
      </w:r>
      <w:proofErr w:type="spellStart"/>
      <w:r w:rsidR="001E1AB3" w:rsidRPr="001E1AB3">
        <w:rPr>
          <w:rFonts w:cstheme="minorHAnsi"/>
          <w:sz w:val="24"/>
          <w:szCs w:val="24"/>
        </w:rPr>
        <w:t>Barai</w:t>
      </w:r>
      <w:proofErr w:type="spellEnd"/>
      <w:r w:rsidR="001E1AB3" w:rsidRPr="001E1AB3">
        <w:rPr>
          <w:rFonts w:cstheme="minorHAnsi"/>
          <w:sz w:val="24"/>
          <w:szCs w:val="24"/>
        </w:rPr>
        <w:t xml:space="preserve"> and </w:t>
      </w:r>
      <w:proofErr w:type="spellStart"/>
      <w:r w:rsidR="001E1AB3" w:rsidRPr="001E1AB3">
        <w:rPr>
          <w:rFonts w:cstheme="minorHAnsi"/>
          <w:sz w:val="24"/>
          <w:szCs w:val="24"/>
        </w:rPr>
        <w:t>Dhar</w:t>
      </w:r>
      <w:proofErr w:type="spellEnd"/>
      <w:r w:rsidR="001E1AB3" w:rsidRPr="001E1AB3">
        <w:rPr>
          <w:rFonts w:cstheme="minorHAnsi"/>
          <w:sz w:val="24"/>
          <w:szCs w:val="24"/>
        </w:rPr>
        <w:t>, 2024)</w:t>
      </w:r>
      <w:r w:rsidRPr="001E1AB3">
        <w:rPr>
          <w:rFonts w:cstheme="minorHAnsi"/>
          <w:sz w:val="24"/>
          <w:szCs w:val="24"/>
        </w:rPr>
        <w:t xml:space="preserve">. </w:t>
      </w:r>
    </w:p>
    <w:p w:rsidR="00DE7B15" w:rsidRPr="001E1AB3" w:rsidRDefault="00DE7B15" w:rsidP="001E1AB3">
      <w:pPr>
        <w:spacing w:after="240" w:line="360" w:lineRule="auto"/>
        <w:jc w:val="both"/>
        <w:rPr>
          <w:rFonts w:cstheme="minorHAnsi"/>
          <w:sz w:val="24"/>
          <w:szCs w:val="24"/>
        </w:rPr>
      </w:pPr>
      <w:r w:rsidRPr="001E1AB3">
        <w:rPr>
          <w:rFonts w:cstheme="minorHAnsi"/>
          <w:sz w:val="24"/>
          <w:szCs w:val="24"/>
        </w:rPr>
        <w:t xml:space="preserve">It becomes clear that technological advancement is the key to success of the </w:t>
      </w:r>
      <w:proofErr w:type="spellStart"/>
      <w:r w:rsidRPr="001E1AB3">
        <w:rPr>
          <w:rFonts w:cstheme="minorHAnsi"/>
          <w:sz w:val="24"/>
          <w:szCs w:val="24"/>
        </w:rPr>
        <w:t>organisations</w:t>
      </w:r>
      <w:proofErr w:type="spellEnd"/>
      <w:r w:rsidRPr="001E1AB3">
        <w:rPr>
          <w:rFonts w:cstheme="minorHAnsi"/>
          <w:sz w:val="24"/>
          <w:szCs w:val="24"/>
        </w:rPr>
        <w:t xml:space="preserve"> in the world that has turned into the digital age. For instance, the emergence of Amazon and Alibaba has changed the façade of retail trade and made it easier, full of choices, and affordable for the consumer. Physical store-based retailers have been forced to grow their online channels, hire to promote their e-commerce businesses, and improve their logistics platforms. </w:t>
      </w:r>
      <w:bookmarkStart w:id="5" w:name="_GoBack"/>
      <w:bookmarkEnd w:id="5"/>
    </w:p>
    <w:p w:rsidR="00DE7B15" w:rsidRPr="001E1AB3" w:rsidRDefault="00DE7B15" w:rsidP="001E1AB3">
      <w:pPr>
        <w:spacing w:after="240" w:line="360" w:lineRule="auto"/>
        <w:jc w:val="both"/>
        <w:rPr>
          <w:rFonts w:cstheme="minorHAnsi"/>
          <w:sz w:val="24"/>
          <w:szCs w:val="24"/>
        </w:rPr>
      </w:pPr>
      <w:r w:rsidRPr="001E1AB3">
        <w:rPr>
          <w:rFonts w:cstheme="minorHAnsi"/>
          <w:sz w:val="24"/>
          <w:szCs w:val="24"/>
        </w:rPr>
        <w:t xml:space="preserve">They are also </w:t>
      </w:r>
      <w:proofErr w:type="spellStart"/>
      <w:r w:rsidRPr="001E1AB3">
        <w:rPr>
          <w:rFonts w:cstheme="minorHAnsi"/>
          <w:sz w:val="24"/>
          <w:szCs w:val="24"/>
        </w:rPr>
        <w:t>revolutionalising</w:t>
      </w:r>
      <w:proofErr w:type="spellEnd"/>
      <w:r w:rsidRPr="001E1AB3">
        <w:rPr>
          <w:rFonts w:cstheme="minorHAnsi"/>
          <w:sz w:val="24"/>
          <w:szCs w:val="24"/>
        </w:rPr>
        <w:t xml:space="preserve"> industries by increasing </w:t>
      </w:r>
      <w:proofErr w:type="gramStart"/>
      <w:r w:rsidRPr="001E1AB3">
        <w:rPr>
          <w:rFonts w:cstheme="minorHAnsi"/>
          <w:sz w:val="24"/>
          <w:szCs w:val="24"/>
        </w:rPr>
        <w:t>productivity ,</w:t>
      </w:r>
      <w:proofErr w:type="gramEnd"/>
      <w:r w:rsidRPr="001E1AB3">
        <w:rPr>
          <w:rFonts w:cstheme="minorHAnsi"/>
          <w:sz w:val="24"/>
          <w:szCs w:val="24"/>
        </w:rPr>
        <w:t xml:space="preserve"> cutting costs and allowing firms to expand exponentially. In the manufacturing sector for instance, the use of robotics and artificial intelligence has made the production processes to be faster and cheaper in terms of human resource. But these technologies come with their unique problems for instance, there is always the problem of retraining of the workers and fighting Cybercrime. Firms need to allocate </w:t>
      </w:r>
      <w:r w:rsidRPr="001E1AB3">
        <w:rPr>
          <w:rFonts w:cstheme="minorHAnsi"/>
          <w:sz w:val="24"/>
          <w:szCs w:val="24"/>
        </w:rPr>
        <w:lastRenderedPageBreak/>
        <w:t>resources to R&amp;D to be able to adapt to the changing technological environment and ensure that their inventions are properly guarded</w:t>
      </w:r>
      <w:r w:rsidR="001E1AB3" w:rsidRPr="001E1AB3">
        <w:rPr>
          <w:rFonts w:cstheme="minorHAnsi"/>
          <w:sz w:val="24"/>
          <w:szCs w:val="24"/>
        </w:rPr>
        <w:t xml:space="preserve"> (Rosario et al., 2022)</w:t>
      </w:r>
      <w:r w:rsidRPr="001E1AB3">
        <w:rPr>
          <w:rFonts w:cstheme="minorHAnsi"/>
          <w:sz w:val="24"/>
          <w:szCs w:val="24"/>
        </w:rPr>
        <w:t>.</w:t>
      </w:r>
    </w:p>
    <w:p w:rsidR="00DE7B15" w:rsidRPr="001E1AB3" w:rsidRDefault="00DE7B15" w:rsidP="001E1AB3">
      <w:pPr>
        <w:pStyle w:val="Heading1"/>
        <w:spacing w:after="240" w:line="360" w:lineRule="auto"/>
        <w:jc w:val="both"/>
        <w:rPr>
          <w:rFonts w:asciiTheme="minorHAnsi" w:hAnsiTheme="minorHAnsi" w:cstheme="minorHAnsi"/>
          <w:b/>
          <w:szCs w:val="24"/>
        </w:rPr>
      </w:pPr>
      <w:bookmarkStart w:id="6" w:name="_Toc175326688"/>
      <w:r w:rsidRPr="001E1AB3">
        <w:rPr>
          <w:rFonts w:asciiTheme="minorHAnsi" w:hAnsiTheme="minorHAnsi" w:cstheme="minorHAnsi"/>
          <w:b/>
          <w:szCs w:val="24"/>
        </w:rPr>
        <w:t>Legal Environment</w:t>
      </w:r>
      <w:bookmarkEnd w:id="6"/>
    </w:p>
    <w:p w:rsidR="00DE7B15" w:rsidRPr="001E1AB3" w:rsidRDefault="00DE7B15" w:rsidP="001E1AB3">
      <w:pPr>
        <w:spacing w:after="240" w:line="360" w:lineRule="auto"/>
        <w:jc w:val="both"/>
        <w:rPr>
          <w:rFonts w:cstheme="minorHAnsi"/>
          <w:sz w:val="24"/>
          <w:szCs w:val="24"/>
        </w:rPr>
      </w:pPr>
      <w:r w:rsidRPr="001E1AB3">
        <w:rPr>
          <w:rFonts w:cstheme="minorHAnsi"/>
          <w:sz w:val="24"/>
          <w:szCs w:val="24"/>
        </w:rPr>
        <w:t xml:space="preserve">The legal factors involve the legal structures which regulate business activities, consumer rights and prevent unfair competition. Some of the critical factors in this context are the employment laws, consumer protection laws, antitrust laws, and rules relating to intellectual property. Compliance with the law is important for companies to avoid lawsuits, fines and brand image deterioration. </w:t>
      </w:r>
    </w:p>
    <w:p w:rsidR="00DE7B15" w:rsidRPr="001E1AB3" w:rsidRDefault="00DE7B15" w:rsidP="001E1AB3">
      <w:pPr>
        <w:spacing w:after="240" w:line="360" w:lineRule="auto"/>
        <w:jc w:val="both"/>
        <w:rPr>
          <w:rFonts w:cstheme="minorHAnsi"/>
          <w:sz w:val="24"/>
          <w:szCs w:val="24"/>
        </w:rPr>
      </w:pPr>
      <w:r w:rsidRPr="001E1AB3">
        <w:rPr>
          <w:rFonts w:cstheme="minorHAnsi"/>
          <w:sz w:val="24"/>
          <w:szCs w:val="24"/>
        </w:rPr>
        <w:t>There is employment legislation for example; employment acts which regulate the relations of work, remuneration, hours of work and employees’ conditions. Companies must follow these laws to the latter to prevent discrimination of employees and legal suits. For instance, in 2020, the burger firm McDonald was involved in several legal cases concerning wage and hour laws in the U. S, and this incurred the firm huge legal costs besides tarnishing its image</w:t>
      </w:r>
      <w:r w:rsidR="001E1AB3" w:rsidRPr="001E1AB3">
        <w:rPr>
          <w:rFonts w:cstheme="minorHAnsi"/>
          <w:sz w:val="24"/>
          <w:szCs w:val="24"/>
        </w:rPr>
        <w:t xml:space="preserve"> (Wang et al., 2022)</w:t>
      </w:r>
      <w:r w:rsidRPr="001E1AB3">
        <w:rPr>
          <w:rFonts w:cstheme="minorHAnsi"/>
          <w:sz w:val="24"/>
          <w:szCs w:val="24"/>
        </w:rPr>
        <w:t xml:space="preserve">. </w:t>
      </w:r>
    </w:p>
    <w:p w:rsidR="00DE7B15" w:rsidRPr="001E1AB3" w:rsidRDefault="00DE7B15" w:rsidP="001E1AB3">
      <w:pPr>
        <w:spacing w:after="240" w:line="360" w:lineRule="auto"/>
        <w:jc w:val="both"/>
        <w:rPr>
          <w:rFonts w:cstheme="minorHAnsi"/>
          <w:sz w:val="24"/>
          <w:szCs w:val="24"/>
        </w:rPr>
      </w:pPr>
      <w:r w:rsidRPr="001E1AB3">
        <w:rPr>
          <w:rFonts w:cstheme="minorHAnsi"/>
          <w:sz w:val="24"/>
          <w:szCs w:val="24"/>
        </w:rPr>
        <w:t xml:space="preserve">Laws defending consumers are meant to protect the consumers from being sold products and services that may be hazardous to their health and which are not rightly described. Non-compliance with these regulations can lead to the recall of products, legal cases and the loss of consumers’ confidence. For example, Volkswagen was heavily </w:t>
      </w:r>
      <w:proofErr w:type="spellStart"/>
      <w:r w:rsidRPr="001E1AB3">
        <w:rPr>
          <w:rFonts w:cstheme="minorHAnsi"/>
          <w:sz w:val="24"/>
          <w:szCs w:val="24"/>
        </w:rPr>
        <w:t>penalised</w:t>
      </w:r>
      <w:proofErr w:type="spellEnd"/>
      <w:r w:rsidRPr="001E1AB3">
        <w:rPr>
          <w:rFonts w:cstheme="minorHAnsi"/>
          <w:sz w:val="24"/>
          <w:szCs w:val="24"/>
        </w:rPr>
        <w:t xml:space="preserve"> in 2015 for violating emission control laws and lost billions of dollars for fines, recall and a dent on its image. </w:t>
      </w:r>
    </w:p>
    <w:p w:rsidR="00DE7B15" w:rsidRPr="001E1AB3" w:rsidRDefault="00DE7B15" w:rsidP="001E1AB3">
      <w:pPr>
        <w:pStyle w:val="Heading1"/>
        <w:spacing w:after="240" w:line="360" w:lineRule="auto"/>
        <w:jc w:val="both"/>
        <w:rPr>
          <w:rFonts w:asciiTheme="minorHAnsi" w:hAnsiTheme="minorHAnsi" w:cstheme="minorHAnsi"/>
          <w:b/>
          <w:szCs w:val="24"/>
        </w:rPr>
      </w:pPr>
      <w:bookmarkStart w:id="7" w:name="_Toc175326689"/>
      <w:r w:rsidRPr="001E1AB3">
        <w:rPr>
          <w:rFonts w:asciiTheme="minorHAnsi" w:hAnsiTheme="minorHAnsi" w:cstheme="minorHAnsi"/>
          <w:b/>
          <w:szCs w:val="24"/>
        </w:rPr>
        <w:t>Environmental Environment</w:t>
      </w:r>
      <w:bookmarkEnd w:id="7"/>
      <w:r w:rsidRPr="001E1AB3">
        <w:rPr>
          <w:rFonts w:asciiTheme="minorHAnsi" w:hAnsiTheme="minorHAnsi" w:cstheme="minorHAnsi"/>
          <w:b/>
          <w:szCs w:val="24"/>
        </w:rPr>
        <w:t xml:space="preserve"> </w:t>
      </w:r>
    </w:p>
    <w:p w:rsidR="00DE7B15" w:rsidRPr="001E1AB3" w:rsidRDefault="00DE7B15" w:rsidP="001E1AB3">
      <w:pPr>
        <w:spacing w:after="240" w:line="360" w:lineRule="auto"/>
        <w:jc w:val="both"/>
        <w:rPr>
          <w:rFonts w:cstheme="minorHAnsi"/>
          <w:sz w:val="24"/>
          <w:szCs w:val="24"/>
        </w:rPr>
      </w:pPr>
      <w:r w:rsidRPr="001E1AB3">
        <w:rPr>
          <w:rFonts w:cstheme="minorHAnsi"/>
          <w:sz w:val="24"/>
          <w:szCs w:val="24"/>
        </w:rPr>
        <w:t xml:space="preserve">The external environment includes factors in the natural and social context that affect the business </w:t>
      </w:r>
      <w:proofErr w:type="spellStart"/>
      <w:r w:rsidRPr="001E1AB3">
        <w:rPr>
          <w:rFonts w:cstheme="minorHAnsi"/>
          <w:sz w:val="24"/>
          <w:szCs w:val="24"/>
        </w:rPr>
        <w:t>organisation’s</w:t>
      </w:r>
      <w:proofErr w:type="spellEnd"/>
      <w:r w:rsidRPr="001E1AB3">
        <w:rPr>
          <w:rFonts w:cstheme="minorHAnsi"/>
          <w:sz w:val="24"/>
          <w:szCs w:val="24"/>
        </w:rPr>
        <w:t xml:space="preserve"> operations and sustainable management. Some of the factors that form this environment include climatic changes, availability of resource, environmental laws and policies as well as CSR. Organizations are required to lower their impact on the environment and </w:t>
      </w:r>
      <w:r w:rsidRPr="001E1AB3">
        <w:rPr>
          <w:rFonts w:cstheme="minorHAnsi"/>
          <w:sz w:val="24"/>
          <w:szCs w:val="24"/>
        </w:rPr>
        <w:lastRenderedPageBreak/>
        <w:t>incorporate environmentally friendly strategies in their operations due to legal compulsions and customer demands</w:t>
      </w:r>
      <w:r w:rsidR="001E1AB3" w:rsidRPr="001E1AB3">
        <w:rPr>
          <w:rFonts w:cstheme="minorHAnsi"/>
          <w:sz w:val="24"/>
          <w:szCs w:val="24"/>
        </w:rPr>
        <w:t xml:space="preserve"> (Wang et al., 2022)</w:t>
      </w:r>
      <w:r w:rsidRPr="001E1AB3">
        <w:rPr>
          <w:rFonts w:cstheme="minorHAnsi"/>
          <w:sz w:val="24"/>
          <w:szCs w:val="24"/>
        </w:rPr>
        <w:t xml:space="preserve">. </w:t>
      </w:r>
    </w:p>
    <w:p w:rsidR="00DE7B15" w:rsidRPr="001E1AB3" w:rsidRDefault="00DE7B15" w:rsidP="001E1AB3">
      <w:pPr>
        <w:spacing w:after="240" w:line="360" w:lineRule="auto"/>
        <w:jc w:val="both"/>
        <w:rPr>
          <w:rFonts w:cstheme="minorHAnsi"/>
          <w:sz w:val="24"/>
          <w:szCs w:val="24"/>
        </w:rPr>
      </w:pPr>
      <w:r w:rsidRPr="001E1AB3">
        <w:rPr>
          <w:rFonts w:cstheme="minorHAnsi"/>
          <w:sz w:val="24"/>
          <w:szCs w:val="24"/>
        </w:rPr>
        <w:t xml:space="preserve">Some risks that are associated with climate change include; Climate change for instance has been found to present many risks to business across all sectors. Many industries including agricultural, tourism, and insurance industries are at high risk due to natural disasters, floods, global warming, and climate change. As a result, companies are now focusing on the areas like cutting greenhouse gas emissions, water usage, and using renewable power. For instance, the beverage industry has made some companies such as Coca cola and PepsiCo developed water conservation strategies in view of the increasing scarcity of water. </w:t>
      </w:r>
    </w:p>
    <w:p w:rsidR="00DE7B15" w:rsidRPr="001E1AB3" w:rsidRDefault="00DE7B15" w:rsidP="001E1AB3">
      <w:pPr>
        <w:spacing w:after="240" w:line="360" w:lineRule="auto"/>
        <w:jc w:val="both"/>
        <w:rPr>
          <w:rFonts w:cstheme="minorHAnsi"/>
          <w:sz w:val="24"/>
          <w:szCs w:val="24"/>
        </w:rPr>
      </w:pPr>
      <w:r w:rsidRPr="001E1AB3">
        <w:rPr>
          <w:rFonts w:cstheme="minorHAnsi"/>
          <w:sz w:val="24"/>
          <w:szCs w:val="24"/>
        </w:rPr>
        <w:t>Policies like emissions standards, waste management policies are also at the center of the business environment. Failure to adhere to these regulations will attract fines, legal repercussions, and adverse business repercussions on the company’s reputation. Further, the concept of CSR is gaining popularity among businesses to prove that the companies really care about the future and have values. This trend is well seen in green certifications, eco-labels, and sustainability reporting, which can assist companies to improve their brand and attract the green conscious consumers</w:t>
      </w:r>
      <w:r w:rsidR="001E1AB3" w:rsidRPr="001E1AB3">
        <w:rPr>
          <w:rFonts w:cstheme="minorHAnsi"/>
          <w:sz w:val="24"/>
          <w:szCs w:val="24"/>
        </w:rPr>
        <w:t xml:space="preserve"> (</w:t>
      </w:r>
      <w:proofErr w:type="spellStart"/>
      <w:r w:rsidR="001E1AB3" w:rsidRPr="001E1AB3">
        <w:rPr>
          <w:rFonts w:cstheme="minorHAnsi"/>
          <w:sz w:val="24"/>
          <w:szCs w:val="24"/>
        </w:rPr>
        <w:t>Gellweiler</w:t>
      </w:r>
      <w:proofErr w:type="spellEnd"/>
      <w:r w:rsidR="001E1AB3" w:rsidRPr="001E1AB3">
        <w:rPr>
          <w:rFonts w:cstheme="minorHAnsi"/>
          <w:sz w:val="24"/>
          <w:szCs w:val="24"/>
        </w:rPr>
        <w:t>, 2022)</w:t>
      </w:r>
      <w:r w:rsidRPr="001E1AB3">
        <w:rPr>
          <w:rFonts w:cstheme="minorHAnsi"/>
          <w:sz w:val="24"/>
          <w:szCs w:val="24"/>
        </w:rPr>
        <w:t>.</w:t>
      </w:r>
    </w:p>
    <w:p w:rsidR="00DE7B15" w:rsidRPr="001E1AB3" w:rsidRDefault="00DE7B15" w:rsidP="001E1AB3">
      <w:pPr>
        <w:pStyle w:val="Heading1"/>
        <w:spacing w:after="240" w:line="360" w:lineRule="auto"/>
        <w:jc w:val="both"/>
        <w:rPr>
          <w:rFonts w:asciiTheme="minorHAnsi" w:hAnsiTheme="minorHAnsi" w:cstheme="minorHAnsi"/>
          <w:b/>
          <w:szCs w:val="24"/>
        </w:rPr>
      </w:pPr>
      <w:bookmarkStart w:id="8" w:name="_Toc175326690"/>
      <w:r w:rsidRPr="001E1AB3">
        <w:rPr>
          <w:rFonts w:asciiTheme="minorHAnsi" w:hAnsiTheme="minorHAnsi" w:cstheme="minorHAnsi"/>
          <w:b/>
          <w:szCs w:val="24"/>
        </w:rPr>
        <w:t>Conclusion</w:t>
      </w:r>
      <w:bookmarkEnd w:id="8"/>
    </w:p>
    <w:p w:rsidR="00DE7B15" w:rsidRPr="001E1AB3" w:rsidRDefault="00DE7B15" w:rsidP="001E1AB3">
      <w:pPr>
        <w:spacing w:after="240" w:line="360" w:lineRule="auto"/>
        <w:jc w:val="both"/>
        <w:rPr>
          <w:rFonts w:cstheme="minorHAnsi"/>
          <w:sz w:val="24"/>
          <w:szCs w:val="24"/>
        </w:rPr>
      </w:pPr>
      <w:r w:rsidRPr="001E1AB3">
        <w:rPr>
          <w:rFonts w:cstheme="minorHAnsi"/>
          <w:sz w:val="24"/>
          <w:szCs w:val="24"/>
        </w:rPr>
        <w:t>The external business environment is made up of political, economic, social, technological, legal, and environmental forces. The evaluation of these PESTLE factors is crucial for business to overcome the challenges, exploit opportunities and sustain success in the long run</w:t>
      </w:r>
      <w:r w:rsidR="001E1AB3" w:rsidRPr="001E1AB3">
        <w:rPr>
          <w:rFonts w:cstheme="minorHAnsi"/>
          <w:sz w:val="24"/>
          <w:szCs w:val="24"/>
        </w:rPr>
        <w:t xml:space="preserve"> (Bhardwaj et al., 2023)</w:t>
      </w:r>
      <w:r w:rsidRPr="001E1AB3">
        <w:rPr>
          <w:rFonts w:cstheme="minorHAnsi"/>
          <w:sz w:val="24"/>
          <w:szCs w:val="24"/>
        </w:rPr>
        <w:t>. All of these factors involve variables that can directly impact business environments, operations, and customer requirement as well as competition. When the external factors are managed properly, the future of organizations becomes more secure, and they are able to cope with the changes more effectively. Thus, the examples included in this report prove the importance of PESTLE analysis for the management to assess the business viability and make proper strategic decisions in the competitive environment.</w:t>
      </w:r>
    </w:p>
    <w:p w:rsidR="00DE7B15" w:rsidRPr="001E1AB3" w:rsidRDefault="00DE7B15" w:rsidP="001E1AB3">
      <w:pPr>
        <w:spacing w:after="240" w:line="360" w:lineRule="auto"/>
        <w:jc w:val="both"/>
        <w:rPr>
          <w:rFonts w:cstheme="minorHAnsi"/>
          <w:sz w:val="24"/>
          <w:szCs w:val="24"/>
        </w:rPr>
      </w:pPr>
      <w:r w:rsidRPr="001E1AB3">
        <w:rPr>
          <w:rFonts w:cstheme="minorHAnsi"/>
          <w:sz w:val="24"/>
          <w:szCs w:val="24"/>
        </w:rPr>
        <w:lastRenderedPageBreak/>
        <w:br w:type="page"/>
      </w:r>
    </w:p>
    <w:p w:rsidR="00DE7B15" w:rsidRPr="001E1AB3" w:rsidRDefault="00DE7B15" w:rsidP="00DE7B15">
      <w:pPr>
        <w:pStyle w:val="Heading1"/>
        <w:rPr>
          <w:b/>
          <w:sz w:val="40"/>
        </w:rPr>
      </w:pPr>
      <w:bookmarkStart w:id="9" w:name="_Toc175326691"/>
      <w:r w:rsidRPr="001E1AB3">
        <w:rPr>
          <w:b/>
          <w:sz w:val="40"/>
        </w:rPr>
        <w:lastRenderedPageBreak/>
        <w:t>Reference List</w:t>
      </w:r>
      <w:bookmarkEnd w:id="9"/>
    </w:p>
    <w:p w:rsidR="001E1AB3" w:rsidRPr="001E1AB3" w:rsidRDefault="001E1AB3" w:rsidP="001E1AB3">
      <w:pPr>
        <w:spacing w:before="240" w:line="360" w:lineRule="auto"/>
        <w:jc w:val="both"/>
        <w:rPr>
          <w:rFonts w:cstheme="minorHAnsi"/>
          <w:color w:val="222222"/>
          <w:sz w:val="24"/>
          <w:szCs w:val="20"/>
          <w:shd w:val="clear" w:color="auto" w:fill="FFFFFF"/>
        </w:rPr>
      </w:pPr>
      <w:proofErr w:type="spellStart"/>
      <w:r w:rsidRPr="001E1AB3">
        <w:rPr>
          <w:rFonts w:cstheme="minorHAnsi"/>
          <w:color w:val="222222"/>
          <w:sz w:val="24"/>
          <w:szCs w:val="20"/>
          <w:shd w:val="clear" w:color="auto" w:fill="FFFFFF"/>
        </w:rPr>
        <w:t>Barai</w:t>
      </w:r>
      <w:proofErr w:type="spellEnd"/>
      <w:r w:rsidRPr="001E1AB3">
        <w:rPr>
          <w:rFonts w:cstheme="minorHAnsi"/>
          <w:color w:val="222222"/>
          <w:sz w:val="24"/>
          <w:szCs w:val="20"/>
          <w:shd w:val="clear" w:color="auto" w:fill="FFFFFF"/>
        </w:rPr>
        <w:t xml:space="preserve">, M.K. and </w:t>
      </w:r>
      <w:proofErr w:type="spellStart"/>
      <w:r w:rsidRPr="001E1AB3">
        <w:rPr>
          <w:rFonts w:cstheme="minorHAnsi"/>
          <w:color w:val="222222"/>
          <w:sz w:val="24"/>
          <w:szCs w:val="20"/>
          <w:shd w:val="clear" w:color="auto" w:fill="FFFFFF"/>
        </w:rPr>
        <w:t>Dhar</w:t>
      </w:r>
      <w:proofErr w:type="spellEnd"/>
      <w:r w:rsidRPr="001E1AB3">
        <w:rPr>
          <w:rFonts w:cstheme="minorHAnsi"/>
          <w:color w:val="222222"/>
          <w:sz w:val="24"/>
          <w:szCs w:val="20"/>
          <w:shd w:val="clear" w:color="auto" w:fill="FFFFFF"/>
        </w:rPr>
        <w:t>, S., 2024. COVID-19 pandemic: Inflicted costs and some emerging global issues. </w:t>
      </w:r>
      <w:r w:rsidRPr="001E1AB3">
        <w:rPr>
          <w:rFonts w:cstheme="minorHAnsi"/>
          <w:i/>
          <w:iCs/>
          <w:color w:val="222222"/>
          <w:sz w:val="24"/>
          <w:szCs w:val="20"/>
          <w:shd w:val="clear" w:color="auto" w:fill="FFFFFF"/>
        </w:rPr>
        <w:t>Global Business Review</w:t>
      </w:r>
      <w:r w:rsidRPr="001E1AB3">
        <w:rPr>
          <w:rFonts w:cstheme="minorHAnsi"/>
          <w:color w:val="222222"/>
          <w:sz w:val="24"/>
          <w:szCs w:val="20"/>
          <w:shd w:val="clear" w:color="auto" w:fill="FFFFFF"/>
        </w:rPr>
        <w:t>, </w:t>
      </w:r>
      <w:r w:rsidRPr="001E1AB3">
        <w:rPr>
          <w:rFonts w:cstheme="minorHAnsi"/>
          <w:i/>
          <w:iCs/>
          <w:color w:val="222222"/>
          <w:sz w:val="24"/>
          <w:szCs w:val="20"/>
          <w:shd w:val="clear" w:color="auto" w:fill="FFFFFF"/>
        </w:rPr>
        <w:t>25</w:t>
      </w:r>
      <w:r w:rsidRPr="001E1AB3">
        <w:rPr>
          <w:rFonts w:cstheme="minorHAnsi"/>
          <w:color w:val="222222"/>
          <w:sz w:val="24"/>
          <w:szCs w:val="20"/>
          <w:shd w:val="clear" w:color="auto" w:fill="FFFFFF"/>
        </w:rPr>
        <w:t>(3), pp.812-831.</w:t>
      </w:r>
    </w:p>
    <w:p w:rsidR="001E1AB3" w:rsidRPr="001E1AB3" w:rsidRDefault="001E1AB3" w:rsidP="001E1AB3">
      <w:pPr>
        <w:spacing w:before="240" w:line="360" w:lineRule="auto"/>
        <w:jc w:val="both"/>
        <w:rPr>
          <w:rFonts w:cstheme="minorHAnsi"/>
          <w:sz w:val="28"/>
        </w:rPr>
      </w:pPr>
      <w:r w:rsidRPr="001E1AB3">
        <w:rPr>
          <w:rFonts w:cstheme="minorHAnsi"/>
          <w:color w:val="222222"/>
          <w:sz w:val="24"/>
          <w:szCs w:val="20"/>
          <w:shd w:val="clear" w:color="auto" w:fill="FFFFFF"/>
        </w:rPr>
        <w:t xml:space="preserve">Bhardwaj, B., Sharma, D. and </w:t>
      </w:r>
      <w:proofErr w:type="spellStart"/>
      <w:r w:rsidRPr="001E1AB3">
        <w:rPr>
          <w:rFonts w:cstheme="minorHAnsi"/>
          <w:color w:val="222222"/>
          <w:sz w:val="24"/>
          <w:szCs w:val="20"/>
          <w:shd w:val="clear" w:color="auto" w:fill="FFFFFF"/>
        </w:rPr>
        <w:t>Dhiman</w:t>
      </w:r>
      <w:proofErr w:type="spellEnd"/>
      <w:r w:rsidRPr="001E1AB3">
        <w:rPr>
          <w:rFonts w:cstheme="minorHAnsi"/>
          <w:color w:val="222222"/>
          <w:sz w:val="24"/>
          <w:szCs w:val="20"/>
          <w:shd w:val="clear" w:color="auto" w:fill="FFFFFF"/>
        </w:rPr>
        <w:t>, M.C. eds., 2023. </w:t>
      </w:r>
      <w:r w:rsidRPr="001E1AB3">
        <w:rPr>
          <w:rFonts w:cstheme="minorHAnsi"/>
          <w:i/>
          <w:iCs/>
          <w:color w:val="222222"/>
          <w:sz w:val="24"/>
          <w:szCs w:val="20"/>
          <w:shd w:val="clear" w:color="auto" w:fill="FFFFFF"/>
        </w:rPr>
        <w:t>AI and Emotional Intelligence for Modern Business Management</w:t>
      </w:r>
      <w:r w:rsidRPr="001E1AB3">
        <w:rPr>
          <w:rFonts w:cstheme="minorHAnsi"/>
          <w:color w:val="222222"/>
          <w:sz w:val="24"/>
          <w:szCs w:val="20"/>
          <w:shd w:val="clear" w:color="auto" w:fill="FFFFFF"/>
        </w:rPr>
        <w:t>. IGI Global.</w:t>
      </w:r>
    </w:p>
    <w:p w:rsidR="001E1AB3" w:rsidRPr="001E1AB3" w:rsidRDefault="001E1AB3" w:rsidP="001E1AB3">
      <w:pPr>
        <w:spacing w:before="240" w:line="360" w:lineRule="auto"/>
        <w:jc w:val="both"/>
        <w:rPr>
          <w:rFonts w:cstheme="minorHAnsi"/>
          <w:color w:val="222222"/>
          <w:sz w:val="24"/>
          <w:szCs w:val="20"/>
          <w:shd w:val="clear" w:color="auto" w:fill="FFFFFF"/>
        </w:rPr>
      </w:pPr>
      <w:r w:rsidRPr="001E1AB3">
        <w:rPr>
          <w:rFonts w:cstheme="minorHAnsi"/>
          <w:color w:val="222222"/>
          <w:sz w:val="24"/>
          <w:szCs w:val="20"/>
          <w:shd w:val="clear" w:color="auto" w:fill="FFFFFF"/>
        </w:rPr>
        <w:t xml:space="preserve">Davies, J., Thomas, H., </w:t>
      </w:r>
      <w:proofErr w:type="spellStart"/>
      <w:r w:rsidRPr="001E1AB3">
        <w:rPr>
          <w:rFonts w:cstheme="minorHAnsi"/>
          <w:color w:val="222222"/>
          <w:sz w:val="24"/>
          <w:szCs w:val="20"/>
          <w:shd w:val="clear" w:color="auto" w:fill="FFFFFF"/>
        </w:rPr>
        <w:t>Cornuel</w:t>
      </w:r>
      <w:proofErr w:type="spellEnd"/>
      <w:r w:rsidRPr="001E1AB3">
        <w:rPr>
          <w:rFonts w:cstheme="minorHAnsi"/>
          <w:color w:val="222222"/>
          <w:sz w:val="24"/>
          <w:szCs w:val="20"/>
          <w:shd w:val="clear" w:color="auto" w:fill="FFFFFF"/>
        </w:rPr>
        <w:t>, E. and Cremer, R.D., 2023. </w:t>
      </w:r>
      <w:r w:rsidRPr="001E1AB3">
        <w:rPr>
          <w:rFonts w:cstheme="minorHAnsi"/>
          <w:i/>
          <w:iCs/>
          <w:color w:val="222222"/>
          <w:sz w:val="24"/>
          <w:szCs w:val="20"/>
          <w:shd w:val="clear" w:color="auto" w:fill="FFFFFF"/>
        </w:rPr>
        <w:t>Leading a business school</w:t>
      </w:r>
      <w:r w:rsidRPr="001E1AB3">
        <w:rPr>
          <w:rFonts w:cstheme="minorHAnsi"/>
          <w:color w:val="222222"/>
          <w:sz w:val="24"/>
          <w:szCs w:val="20"/>
          <w:shd w:val="clear" w:color="auto" w:fill="FFFFFF"/>
        </w:rPr>
        <w:t> (p. 234). Taylor &amp; Francis.</w:t>
      </w:r>
    </w:p>
    <w:p w:rsidR="001E1AB3" w:rsidRPr="001E1AB3" w:rsidRDefault="001E1AB3" w:rsidP="001E1AB3">
      <w:pPr>
        <w:spacing w:before="240" w:line="360" w:lineRule="auto"/>
        <w:jc w:val="both"/>
        <w:rPr>
          <w:rFonts w:cstheme="minorHAnsi"/>
          <w:color w:val="222222"/>
          <w:sz w:val="24"/>
          <w:szCs w:val="20"/>
          <w:shd w:val="clear" w:color="auto" w:fill="FFFFFF"/>
        </w:rPr>
      </w:pPr>
      <w:proofErr w:type="spellStart"/>
      <w:r w:rsidRPr="001E1AB3">
        <w:rPr>
          <w:rFonts w:cstheme="minorHAnsi"/>
          <w:color w:val="222222"/>
          <w:sz w:val="24"/>
          <w:szCs w:val="20"/>
          <w:shd w:val="clear" w:color="auto" w:fill="FFFFFF"/>
        </w:rPr>
        <w:t>Gellweiler</w:t>
      </w:r>
      <w:proofErr w:type="spellEnd"/>
      <w:r w:rsidRPr="001E1AB3">
        <w:rPr>
          <w:rFonts w:cstheme="minorHAnsi"/>
          <w:color w:val="222222"/>
          <w:sz w:val="24"/>
          <w:szCs w:val="20"/>
          <w:shd w:val="clear" w:color="auto" w:fill="FFFFFF"/>
        </w:rPr>
        <w:t>, C., 2022. IT architects and IT-business alignment: a theoretical review. </w:t>
      </w:r>
      <w:r w:rsidRPr="001E1AB3">
        <w:rPr>
          <w:rFonts w:cstheme="minorHAnsi"/>
          <w:i/>
          <w:iCs/>
          <w:color w:val="222222"/>
          <w:sz w:val="24"/>
          <w:szCs w:val="20"/>
          <w:shd w:val="clear" w:color="auto" w:fill="FFFFFF"/>
        </w:rPr>
        <w:t>Procedia Computer Science</w:t>
      </w:r>
      <w:r w:rsidRPr="001E1AB3">
        <w:rPr>
          <w:rFonts w:cstheme="minorHAnsi"/>
          <w:color w:val="222222"/>
          <w:sz w:val="24"/>
          <w:szCs w:val="20"/>
          <w:shd w:val="clear" w:color="auto" w:fill="FFFFFF"/>
        </w:rPr>
        <w:t>, </w:t>
      </w:r>
      <w:r w:rsidRPr="001E1AB3">
        <w:rPr>
          <w:rFonts w:cstheme="minorHAnsi"/>
          <w:i/>
          <w:iCs/>
          <w:color w:val="222222"/>
          <w:sz w:val="24"/>
          <w:szCs w:val="20"/>
          <w:shd w:val="clear" w:color="auto" w:fill="FFFFFF"/>
        </w:rPr>
        <w:t>196</w:t>
      </w:r>
      <w:r w:rsidRPr="001E1AB3">
        <w:rPr>
          <w:rFonts w:cstheme="minorHAnsi"/>
          <w:color w:val="222222"/>
          <w:sz w:val="24"/>
          <w:szCs w:val="20"/>
          <w:shd w:val="clear" w:color="auto" w:fill="FFFFFF"/>
        </w:rPr>
        <w:t>, pp.13-20.</w:t>
      </w:r>
    </w:p>
    <w:p w:rsidR="001E1AB3" w:rsidRPr="001E1AB3" w:rsidRDefault="001E1AB3" w:rsidP="001E1AB3">
      <w:pPr>
        <w:spacing w:before="240" w:line="360" w:lineRule="auto"/>
        <w:jc w:val="both"/>
        <w:rPr>
          <w:rFonts w:cstheme="minorHAnsi"/>
          <w:color w:val="222222"/>
          <w:sz w:val="24"/>
          <w:szCs w:val="20"/>
          <w:shd w:val="clear" w:color="auto" w:fill="FFFFFF"/>
        </w:rPr>
      </w:pPr>
      <w:r w:rsidRPr="001E1AB3">
        <w:rPr>
          <w:rFonts w:cstheme="minorHAnsi"/>
          <w:color w:val="222222"/>
          <w:sz w:val="24"/>
          <w:szCs w:val="20"/>
          <w:shd w:val="clear" w:color="auto" w:fill="FFFFFF"/>
        </w:rPr>
        <w:t>Hill, C.W., 2022. </w:t>
      </w:r>
      <w:r w:rsidRPr="001E1AB3">
        <w:rPr>
          <w:rFonts w:cstheme="minorHAnsi"/>
          <w:i/>
          <w:iCs/>
          <w:color w:val="222222"/>
          <w:sz w:val="24"/>
          <w:szCs w:val="20"/>
          <w:shd w:val="clear" w:color="auto" w:fill="FFFFFF"/>
        </w:rPr>
        <w:t>Global business today</w:t>
      </w:r>
      <w:r w:rsidRPr="001E1AB3">
        <w:rPr>
          <w:rFonts w:cstheme="minorHAnsi"/>
          <w:color w:val="222222"/>
          <w:sz w:val="24"/>
          <w:szCs w:val="20"/>
          <w:shd w:val="clear" w:color="auto" w:fill="FFFFFF"/>
        </w:rPr>
        <w:t>. McGraw-Hill.</w:t>
      </w:r>
    </w:p>
    <w:p w:rsidR="001E1AB3" w:rsidRPr="001E1AB3" w:rsidRDefault="001E1AB3" w:rsidP="001E1AB3">
      <w:pPr>
        <w:spacing w:before="240" w:line="360" w:lineRule="auto"/>
        <w:jc w:val="both"/>
        <w:rPr>
          <w:rFonts w:cstheme="minorHAnsi"/>
          <w:color w:val="222222"/>
          <w:sz w:val="24"/>
          <w:szCs w:val="20"/>
          <w:shd w:val="clear" w:color="auto" w:fill="FFFFFF"/>
        </w:rPr>
      </w:pPr>
      <w:r w:rsidRPr="001E1AB3">
        <w:rPr>
          <w:rFonts w:cstheme="minorHAnsi"/>
          <w:color w:val="222222"/>
          <w:sz w:val="24"/>
          <w:szCs w:val="20"/>
          <w:shd w:val="clear" w:color="auto" w:fill="FFFFFF"/>
        </w:rPr>
        <w:t>Jones‐Khosla, L.A. and Gomes, J.F.S., 2023. Purpose: From theory to practice. </w:t>
      </w:r>
      <w:r w:rsidRPr="001E1AB3">
        <w:rPr>
          <w:rFonts w:cstheme="minorHAnsi"/>
          <w:i/>
          <w:iCs/>
          <w:color w:val="222222"/>
          <w:sz w:val="24"/>
          <w:szCs w:val="20"/>
          <w:shd w:val="clear" w:color="auto" w:fill="FFFFFF"/>
        </w:rPr>
        <w:t>Global Business and Organizational Excellence</w:t>
      </w:r>
      <w:r w:rsidRPr="001E1AB3">
        <w:rPr>
          <w:rFonts w:cstheme="minorHAnsi"/>
          <w:color w:val="222222"/>
          <w:sz w:val="24"/>
          <w:szCs w:val="20"/>
          <w:shd w:val="clear" w:color="auto" w:fill="FFFFFF"/>
        </w:rPr>
        <w:t>, </w:t>
      </w:r>
      <w:r w:rsidRPr="001E1AB3">
        <w:rPr>
          <w:rFonts w:cstheme="minorHAnsi"/>
          <w:i/>
          <w:iCs/>
          <w:color w:val="222222"/>
          <w:sz w:val="24"/>
          <w:szCs w:val="20"/>
          <w:shd w:val="clear" w:color="auto" w:fill="FFFFFF"/>
        </w:rPr>
        <w:t>43</w:t>
      </w:r>
      <w:r w:rsidRPr="001E1AB3">
        <w:rPr>
          <w:rFonts w:cstheme="minorHAnsi"/>
          <w:color w:val="222222"/>
          <w:sz w:val="24"/>
          <w:szCs w:val="20"/>
          <w:shd w:val="clear" w:color="auto" w:fill="FFFFFF"/>
        </w:rPr>
        <w:t>(1), pp.90-103.</w:t>
      </w:r>
    </w:p>
    <w:p w:rsidR="001E1AB3" w:rsidRPr="001E1AB3" w:rsidRDefault="001E1AB3" w:rsidP="001E1AB3">
      <w:pPr>
        <w:spacing w:before="240" w:line="360" w:lineRule="auto"/>
        <w:jc w:val="both"/>
        <w:rPr>
          <w:rFonts w:cstheme="minorHAnsi"/>
          <w:color w:val="222222"/>
          <w:sz w:val="24"/>
          <w:szCs w:val="20"/>
          <w:shd w:val="clear" w:color="auto" w:fill="FFFFFF"/>
        </w:rPr>
      </w:pPr>
      <w:proofErr w:type="spellStart"/>
      <w:r w:rsidRPr="001E1AB3">
        <w:rPr>
          <w:rFonts w:cstheme="minorHAnsi"/>
          <w:color w:val="222222"/>
          <w:sz w:val="24"/>
          <w:szCs w:val="20"/>
          <w:shd w:val="clear" w:color="auto" w:fill="FFFFFF"/>
        </w:rPr>
        <w:t>Rosário</w:t>
      </w:r>
      <w:proofErr w:type="spellEnd"/>
      <w:r w:rsidRPr="001E1AB3">
        <w:rPr>
          <w:rFonts w:cstheme="minorHAnsi"/>
          <w:color w:val="222222"/>
          <w:sz w:val="24"/>
          <w:szCs w:val="20"/>
          <w:shd w:val="clear" w:color="auto" w:fill="FFFFFF"/>
        </w:rPr>
        <w:t xml:space="preserve">, A.T., </w:t>
      </w:r>
      <w:proofErr w:type="spellStart"/>
      <w:r w:rsidRPr="001E1AB3">
        <w:rPr>
          <w:rFonts w:cstheme="minorHAnsi"/>
          <w:color w:val="222222"/>
          <w:sz w:val="24"/>
          <w:szCs w:val="20"/>
          <w:shd w:val="clear" w:color="auto" w:fill="FFFFFF"/>
        </w:rPr>
        <w:t>Raimundo</w:t>
      </w:r>
      <w:proofErr w:type="spellEnd"/>
      <w:r w:rsidRPr="001E1AB3">
        <w:rPr>
          <w:rFonts w:cstheme="minorHAnsi"/>
          <w:color w:val="222222"/>
          <w:sz w:val="24"/>
          <w:szCs w:val="20"/>
          <w:shd w:val="clear" w:color="auto" w:fill="FFFFFF"/>
        </w:rPr>
        <w:t>, R.J. and Cruz, S.P., 2022. Sustainable entrepreneurship: A literature review. </w:t>
      </w:r>
      <w:r w:rsidRPr="001E1AB3">
        <w:rPr>
          <w:rFonts w:cstheme="minorHAnsi"/>
          <w:i/>
          <w:iCs/>
          <w:color w:val="222222"/>
          <w:sz w:val="24"/>
          <w:szCs w:val="20"/>
          <w:shd w:val="clear" w:color="auto" w:fill="FFFFFF"/>
        </w:rPr>
        <w:t>Sustainability</w:t>
      </w:r>
      <w:r w:rsidRPr="001E1AB3">
        <w:rPr>
          <w:rFonts w:cstheme="minorHAnsi"/>
          <w:color w:val="222222"/>
          <w:sz w:val="24"/>
          <w:szCs w:val="20"/>
          <w:shd w:val="clear" w:color="auto" w:fill="FFFFFF"/>
        </w:rPr>
        <w:t>, </w:t>
      </w:r>
      <w:r w:rsidRPr="001E1AB3">
        <w:rPr>
          <w:rFonts w:cstheme="minorHAnsi"/>
          <w:i/>
          <w:iCs/>
          <w:color w:val="222222"/>
          <w:sz w:val="24"/>
          <w:szCs w:val="20"/>
          <w:shd w:val="clear" w:color="auto" w:fill="FFFFFF"/>
        </w:rPr>
        <w:t>14</w:t>
      </w:r>
      <w:r w:rsidRPr="001E1AB3">
        <w:rPr>
          <w:rFonts w:cstheme="minorHAnsi"/>
          <w:color w:val="222222"/>
          <w:sz w:val="24"/>
          <w:szCs w:val="20"/>
          <w:shd w:val="clear" w:color="auto" w:fill="FFFFFF"/>
        </w:rPr>
        <w:t>(9), p.5556.</w:t>
      </w:r>
    </w:p>
    <w:p w:rsidR="001E1AB3" w:rsidRPr="001E1AB3" w:rsidRDefault="001E1AB3" w:rsidP="001E1AB3">
      <w:pPr>
        <w:spacing w:before="240" w:line="360" w:lineRule="auto"/>
        <w:jc w:val="both"/>
        <w:rPr>
          <w:rFonts w:cstheme="minorHAnsi"/>
          <w:color w:val="222222"/>
          <w:sz w:val="24"/>
          <w:szCs w:val="20"/>
          <w:shd w:val="clear" w:color="auto" w:fill="FFFFFF"/>
        </w:rPr>
      </w:pPr>
      <w:r w:rsidRPr="001E1AB3">
        <w:rPr>
          <w:rFonts w:cstheme="minorHAnsi"/>
          <w:color w:val="222222"/>
          <w:sz w:val="24"/>
          <w:szCs w:val="20"/>
          <w:shd w:val="clear" w:color="auto" w:fill="FFFFFF"/>
        </w:rPr>
        <w:t>Wang, Z., Wei, S.J., Yu, X. and Zhu, K., 2022. Global value chains over business cycles. </w:t>
      </w:r>
      <w:r w:rsidRPr="001E1AB3">
        <w:rPr>
          <w:rFonts w:cstheme="minorHAnsi"/>
          <w:i/>
          <w:iCs/>
          <w:color w:val="222222"/>
          <w:sz w:val="24"/>
          <w:szCs w:val="20"/>
          <w:shd w:val="clear" w:color="auto" w:fill="FFFFFF"/>
        </w:rPr>
        <w:t>Journal of International Money and Finance</w:t>
      </w:r>
      <w:r w:rsidRPr="001E1AB3">
        <w:rPr>
          <w:rFonts w:cstheme="minorHAnsi"/>
          <w:color w:val="222222"/>
          <w:sz w:val="24"/>
          <w:szCs w:val="20"/>
          <w:shd w:val="clear" w:color="auto" w:fill="FFFFFF"/>
        </w:rPr>
        <w:t>, </w:t>
      </w:r>
      <w:r w:rsidRPr="001E1AB3">
        <w:rPr>
          <w:rFonts w:cstheme="minorHAnsi"/>
          <w:i/>
          <w:iCs/>
          <w:color w:val="222222"/>
          <w:sz w:val="24"/>
          <w:szCs w:val="20"/>
          <w:shd w:val="clear" w:color="auto" w:fill="FFFFFF"/>
        </w:rPr>
        <w:t>126</w:t>
      </w:r>
      <w:r w:rsidRPr="001E1AB3">
        <w:rPr>
          <w:rFonts w:cstheme="minorHAnsi"/>
          <w:color w:val="222222"/>
          <w:sz w:val="24"/>
          <w:szCs w:val="20"/>
          <w:shd w:val="clear" w:color="auto" w:fill="FFFFFF"/>
        </w:rPr>
        <w:t>, p.102643.</w:t>
      </w:r>
    </w:p>
    <w:sectPr w:rsidR="001E1AB3" w:rsidRPr="001E1AB3">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E7B15"/>
    <w:rsid w:val="0009334D"/>
    <w:rsid w:val="001E1AB3"/>
    <w:rsid w:val="006F3307"/>
    <w:rsid w:val="00C57F47"/>
    <w:rsid w:val="00DD7ABC"/>
    <w:rsid w:val="00DE7B1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1D9F50"/>
  <w15:chartTrackingRefBased/>
  <w15:docId w15:val="{25BBE852-3D80-4A9B-BDDA-A8DDD9B8C0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DE7B15"/>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semiHidden/>
    <w:unhideWhenUsed/>
    <w:qFormat/>
    <w:rsid w:val="00DE7B15"/>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E7B15"/>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DE7B15"/>
    <w:pPr>
      <w:outlineLvl w:val="9"/>
    </w:pPr>
  </w:style>
  <w:style w:type="character" w:customStyle="1" w:styleId="Heading3Char">
    <w:name w:val="Heading 3 Char"/>
    <w:basedOn w:val="DefaultParagraphFont"/>
    <w:link w:val="Heading3"/>
    <w:uiPriority w:val="9"/>
    <w:semiHidden/>
    <w:rsid w:val="00DE7B15"/>
    <w:rPr>
      <w:rFonts w:asciiTheme="majorHAnsi" w:eastAsiaTheme="majorEastAsia" w:hAnsiTheme="majorHAnsi" w:cstheme="majorBidi"/>
      <w:color w:val="1F4D78" w:themeColor="accent1" w:themeShade="7F"/>
      <w:sz w:val="24"/>
      <w:szCs w:val="24"/>
    </w:rPr>
  </w:style>
  <w:style w:type="paragraph" w:styleId="TOC1">
    <w:name w:val="toc 1"/>
    <w:basedOn w:val="Normal"/>
    <w:next w:val="Normal"/>
    <w:autoRedefine/>
    <w:uiPriority w:val="39"/>
    <w:unhideWhenUsed/>
    <w:rsid w:val="001E1AB3"/>
    <w:pPr>
      <w:spacing w:after="100"/>
    </w:pPr>
  </w:style>
  <w:style w:type="character" w:styleId="Hyperlink">
    <w:name w:val="Hyperlink"/>
    <w:basedOn w:val="DefaultParagraphFont"/>
    <w:uiPriority w:val="99"/>
    <w:unhideWhenUsed/>
    <w:rsid w:val="001E1AB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83854839">
      <w:bodyDiv w:val="1"/>
      <w:marLeft w:val="0"/>
      <w:marRight w:val="0"/>
      <w:marTop w:val="0"/>
      <w:marBottom w:val="0"/>
      <w:divBdr>
        <w:top w:val="none" w:sz="0" w:space="0" w:color="auto"/>
        <w:left w:val="none" w:sz="0" w:space="0" w:color="auto"/>
        <w:bottom w:val="none" w:sz="0" w:space="0" w:color="auto"/>
        <w:right w:val="none" w:sz="0" w:space="0" w:color="auto"/>
      </w:divBdr>
    </w:div>
    <w:div w:id="15508013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10</Pages>
  <Words>2187</Words>
  <Characters>12467</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adult</cp:lastModifiedBy>
  <cp:revision>2</cp:revision>
  <dcterms:created xsi:type="dcterms:W3CDTF">2024-08-24T11:02:00Z</dcterms:created>
  <dcterms:modified xsi:type="dcterms:W3CDTF">2024-08-24T11:02:00Z</dcterms:modified>
</cp:coreProperties>
</file>