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0B340" w14:textId="60B43C25" w:rsidR="00350882" w:rsidRDefault="00C50B90" w:rsidP="0067181A">
      <w:pPr>
        <w:spacing w:line="360" w:lineRule="auto"/>
        <w:rPr>
          <w:u w:val="single"/>
        </w:rPr>
      </w:pPr>
      <w:r>
        <w:rPr>
          <w:u w:val="single"/>
        </w:rPr>
        <w:t xml:space="preserve">2,000 Word Report – Museums Heritage and Representation </w:t>
      </w:r>
      <w:r w:rsidR="003A6B74">
        <w:rPr>
          <w:u w:val="single"/>
        </w:rPr>
        <w:t xml:space="preserve">(HPHE5008) </w:t>
      </w:r>
    </w:p>
    <w:p w14:paraId="635768AA" w14:textId="2B5734C6" w:rsidR="00C50B90" w:rsidRDefault="00C50B90" w:rsidP="0067181A">
      <w:pPr>
        <w:spacing w:line="360" w:lineRule="auto"/>
        <w:rPr>
          <w:u w:val="single"/>
        </w:rPr>
      </w:pPr>
    </w:p>
    <w:p w14:paraId="4A7E1DE5" w14:textId="54D632B5" w:rsidR="00C50B90" w:rsidRPr="00C50B90" w:rsidRDefault="00C50B90" w:rsidP="0067181A">
      <w:pPr>
        <w:spacing w:line="360" w:lineRule="auto"/>
        <w:rPr>
          <w:b/>
          <w:bCs/>
        </w:rPr>
      </w:pPr>
      <w:r>
        <w:rPr>
          <w:b/>
          <w:bCs/>
        </w:rPr>
        <w:t xml:space="preserve">Title </w:t>
      </w:r>
    </w:p>
    <w:p w14:paraId="38FFCF75" w14:textId="557A28DA" w:rsidR="00C50B90" w:rsidRDefault="00C50B90" w:rsidP="0067181A">
      <w:pPr>
        <w:spacing w:line="360" w:lineRule="auto"/>
      </w:pPr>
      <w:r>
        <w:t xml:space="preserve">In light of one of your visits, examine the arguments for and against removing monuments/artifacts OR buildings from their sites in the landscape to the safekeeping of the museum. </w:t>
      </w:r>
    </w:p>
    <w:p w14:paraId="3CAA097F" w14:textId="38642385" w:rsidR="00C50B90" w:rsidRDefault="00C50B90" w:rsidP="0067181A">
      <w:pPr>
        <w:spacing w:line="360" w:lineRule="auto"/>
      </w:pPr>
    </w:p>
    <w:p w14:paraId="74B37004" w14:textId="3F3B1A20" w:rsidR="00C50B90" w:rsidRDefault="00C50B90" w:rsidP="0067181A">
      <w:pPr>
        <w:spacing w:line="360" w:lineRule="auto"/>
        <w:rPr>
          <w:b/>
          <w:bCs/>
        </w:rPr>
      </w:pPr>
      <w:r>
        <w:rPr>
          <w:b/>
          <w:bCs/>
        </w:rPr>
        <w:t xml:space="preserve">Introduction </w:t>
      </w:r>
    </w:p>
    <w:p w14:paraId="738B0456" w14:textId="72FBCE71" w:rsidR="00C50B90" w:rsidRDefault="0053616C" w:rsidP="0067181A">
      <w:pPr>
        <w:spacing w:line="360" w:lineRule="auto"/>
      </w:pPr>
      <w:r>
        <w:t xml:space="preserve">Carew Castle </w:t>
      </w:r>
      <w:r w:rsidR="00082666">
        <w:t>is an old building with a rich history</w:t>
      </w:r>
      <w:r w:rsidR="00050203">
        <w:t xml:space="preserve">. </w:t>
      </w:r>
      <w:r w:rsidR="00DB0589">
        <w:t xml:space="preserve">Thus, it could be seen as </w:t>
      </w:r>
      <w:r w:rsidR="003D0FF1">
        <w:t xml:space="preserve">a site where there are many arguments both for and against </w:t>
      </w:r>
      <w:r w:rsidR="008728A0">
        <w:t xml:space="preserve">the removal of monuments and artefacts from their sites in the landscape to the safekeeping of a museum. </w:t>
      </w:r>
    </w:p>
    <w:p w14:paraId="412BC88D" w14:textId="47B99AAB" w:rsidR="008728A0" w:rsidRDefault="008728A0" w:rsidP="0067181A">
      <w:pPr>
        <w:spacing w:line="360" w:lineRule="auto"/>
      </w:pPr>
    </w:p>
    <w:p w14:paraId="366F7CF8" w14:textId="3E0651BD" w:rsidR="008728A0" w:rsidRDefault="00C461EC" w:rsidP="0067181A">
      <w:pPr>
        <w:spacing w:line="360" w:lineRule="auto"/>
      </w:pPr>
      <w:r>
        <w:t>Carew Castle was founded in roughly 1100 by Gerald of Windsor. The earliest part of the still standing building is the Old Tower</w:t>
      </w:r>
      <w:r w:rsidR="00C86C79">
        <w:t>, assumed to be from around 1200</w:t>
      </w:r>
      <w:r>
        <w:t xml:space="preserve">, which has since been incorporated </w:t>
      </w:r>
      <w:r w:rsidR="00C86C79">
        <w:t xml:space="preserve">into the early fourteenth century castle. </w:t>
      </w:r>
      <w:r w:rsidR="00096444">
        <w:t xml:space="preserve">Carew has been argued to be the site where Gerald of Windsor lost his wife, but this is uncertain. </w:t>
      </w:r>
      <w:r w:rsidR="004B78D5">
        <w:t xml:space="preserve">The castle was later obtained by Sir Rhys ap Thomas in the early Tudor period, as thanks for his support during Henry VII’s </w:t>
      </w:r>
      <w:r w:rsidR="00F028F3">
        <w:t xml:space="preserve">takeover of the English throne. </w:t>
      </w:r>
      <w:r w:rsidR="003334CF">
        <w:t xml:space="preserve">This prompted a rebuilding of most of the castle, as well as the last great tournament of </w:t>
      </w:r>
      <w:r w:rsidR="001B5A2E">
        <w:t xml:space="preserve">the era. In the sixteenth century, the castle moved to the holding of Sir John Perrot, a man who Elizabeth I </w:t>
      </w:r>
      <w:r w:rsidR="004657B7">
        <w:t xml:space="preserve">put in charge of Ireland. This </w:t>
      </w:r>
      <w:proofErr w:type="gramStart"/>
      <w:r w:rsidR="004657B7">
        <w:t>lead</w:t>
      </w:r>
      <w:proofErr w:type="gramEnd"/>
      <w:r w:rsidR="004657B7">
        <w:t xml:space="preserve"> to the rebuilding of the northern range of Carew, something that was never finished. </w:t>
      </w:r>
      <w:r w:rsidR="0040037B">
        <w:t>However, excavations of this site have revealed previous settlements, which cannot be investigated while the castle is still standing.</w:t>
      </w:r>
      <w:r w:rsidR="00125D41">
        <w:rPr>
          <w:rStyle w:val="FootnoteReference"/>
        </w:rPr>
        <w:footnoteReference w:id="1"/>
      </w:r>
    </w:p>
    <w:p w14:paraId="0D218357" w14:textId="59B86012" w:rsidR="00A63D21" w:rsidRDefault="00A63D21" w:rsidP="0067181A">
      <w:pPr>
        <w:spacing w:line="360" w:lineRule="auto"/>
      </w:pPr>
    </w:p>
    <w:p w14:paraId="71786873" w14:textId="4D3819A4" w:rsidR="00A63D21" w:rsidRDefault="00BF5149" w:rsidP="0067181A">
      <w:pPr>
        <w:spacing w:line="360" w:lineRule="auto"/>
        <w:rPr>
          <w:b/>
          <w:bCs/>
        </w:rPr>
      </w:pPr>
      <w:r>
        <w:rPr>
          <w:b/>
          <w:bCs/>
        </w:rPr>
        <w:t xml:space="preserve">Pros of </w:t>
      </w:r>
      <w:r w:rsidR="00E84CB1">
        <w:rPr>
          <w:b/>
          <w:bCs/>
        </w:rPr>
        <w:t xml:space="preserve">Removing Monuments </w:t>
      </w:r>
      <w:r w:rsidR="00DB0589">
        <w:rPr>
          <w:b/>
          <w:bCs/>
        </w:rPr>
        <w:t>and Artefacts</w:t>
      </w:r>
    </w:p>
    <w:p w14:paraId="24D280C7" w14:textId="7AAFEEF3" w:rsidR="00E84CB1" w:rsidRDefault="008122CC" w:rsidP="0067181A">
      <w:pPr>
        <w:spacing w:line="360" w:lineRule="auto"/>
      </w:pPr>
      <w:r>
        <w:t xml:space="preserve">One argument for the removal of monuments from their original sites to the safekeeping of a museum </w:t>
      </w:r>
      <w:r w:rsidR="009E739B">
        <w:t>is that monuments and artefacts in museum hands often have a much better chance of being preserved</w:t>
      </w:r>
      <w:r w:rsidR="007F2342">
        <w:t xml:space="preserve"> and maintained for the foreseeable future. </w:t>
      </w:r>
      <w:r w:rsidR="005C7A19">
        <w:t xml:space="preserve">Historical monuments and artefacts are often seen as </w:t>
      </w:r>
      <w:r w:rsidR="00804808">
        <w:t>part of a cultural identity</w:t>
      </w:r>
      <w:r w:rsidR="004432D9">
        <w:t xml:space="preserve">, thus preserving these objects becomes a priority for </w:t>
      </w:r>
      <w:r w:rsidR="00212600">
        <w:t xml:space="preserve">those working in both museums and on historical sites. While it has been argued that </w:t>
      </w:r>
      <w:r w:rsidR="00C52E98">
        <w:t xml:space="preserve">monuments and </w:t>
      </w:r>
      <w:r w:rsidR="00C52E98">
        <w:lastRenderedPageBreak/>
        <w:t xml:space="preserve">artefacts can be better </w:t>
      </w:r>
      <w:r w:rsidR="00C55D0A">
        <w:t>studied and understood in their “original” places</w:t>
      </w:r>
      <w:r w:rsidR="00820E0A">
        <w:t xml:space="preserve">, this can often lead to </w:t>
      </w:r>
      <w:r w:rsidR="0067181A">
        <w:t xml:space="preserve">unnecessary and unforeseen damage due to both natural and human factors. </w:t>
      </w:r>
      <w:r w:rsidR="006D442C">
        <w:t>When being moved to a museum, environmental factors and</w:t>
      </w:r>
      <w:r w:rsidR="00542C76">
        <w:t xml:space="preserve"> how the object was constructed are considered carefully to create an environment where the object can be </w:t>
      </w:r>
      <w:r w:rsidR="00B852FC">
        <w:t xml:space="preserve">conserved as safely and reliably as possible. Conservation is not about repair, but rather </w:t>
      </w:r>
      <w:r w:rsidR="008016F9">
        <w:t xml:space="preserve">the attempt to keep the artefact or monument as close to its original condition where it was found as possible by the museum, </w:t>
      </w:r>
      <w:r w:rsidR="00F62D35">
        <w:t>in order to keep its ability to be studied by future analysists</w:t>
      </w:r>
      <w:r w:rsidR="00893BEB">
        <w:t>.</w:t>
      </w:r>
      <w:r w:rsidR="00893BEB">
        <w:rPr>
          <w:rStyle w:val="FootnoteReference"/>
        </w:rPr>
        <w:footnoteReference w:id="2"/>
      </w:r>
      <w:r w:rsidR="00893BEB">
        <w:t xml:space="preserve"> </w:t>
      </w:r>
      <w:r w:rsidR="00EE7824">
        <w:t xml:space="preserve">One example of this argument is the Carew Cross, located at Carew castle. This monument is </w:t>
      </w:r>
      <w:r w:rsidR="00E150A2">
        <w:t>a large stone cross</w:t>
      </w:r>
      <w:r w:rsidR="00594607">
        <w:t xml:space="preserve">, carved with patterns from across Europe, and likely from the time of the original castle’s construction. </w:t>
      </w:r>
      <w:r w:rsidR="00DE71B8">
        <w:t xml:space="preserve">It was taken into the possession of Cadw, unlike the Castle itself, and was left at the site </w:t>
      </w:r>
      <w:r w:rsidR="0098499C">
        <w:t xml:space="preserve">with minimal protection and only a small plaque to indicate its history to the general public. </w:t>
      </w:r>
      <w:r w:rsidR="00A56E19">
        <w:t xml:space="preserve">This, however, did lead to some unfortunate damage and scraping on the monument itself, likely from being next to a main road </w:t>
      </w:r>
      <w:r w:rsidR="00C61A84">
        <w:t xml:space="preserve">during the 1920s and 1930s. </w:t>
      </w:r>
      <w:r w:rsidR="00DC5669">
        <w:t xml:space="preserve">It has been argued that if the monument had been moved into a museum for safekeeping, this wouldn’t have become a problem, as it would have been protected from most of the damage it has sustained since coming into </w:t>
      </w:r>
      <w:proofErr w:type="spellStart"/>
      <w:r w:rsidR="00DC5669">
        <w:t>Cadw’s</w:t>
      </w:r>
      <w:proofErr w:type="spellEnd"/>
      <w:r w:rsidR="00DC5669">
        <w:t xml:space="preserve"> possession. It </w:t>
      </w:r>
      <w:r w:rsidR="004C3AD9">
        <w:t xml:space="preserve">is also assumed that the monument may have been better researched and displayed to the public, </w:t>
      </w:r>
      <w:r w:rsidR="00CD694D">
        <w:t xml:space="preserve">rather than only having a small plaque on </w:t>
      </w:r>
      <w:proofErr w:type="gramStart"/>
      <w:r w:rsidR="00CD694D">
        <w:t>it’s</w:t>
      </w:r>
      <w:proofErr w:type="gramEnd"/>
      <w:r w:rsidR="00CD694D">
        <w:t xml:space="preserve"> history</w:t>
      </w:r>
      <w:r w:rsidR="00A07C97">
        <w:t xml:space="preserve">. However, it has also been argued that keeping the Cross on the site was a better idea, as </w:t>
      </w:r>
      <w:r w:rsidR="008204C3">
        <w:t xml:space="preserve">while the Cross is exposed to the elements and could sustain damage, it is much more accessible and easily linked to the site itself. This makes it easier for viewers to associate the Cross with the castle’s history and </w:t>
      </w:r>
      <w:r w:rsidR="00DC1F46">
        <w:t xml:space="preserve">infer more about the site itself. </w:t>
      </w:r>
    </w:p>
    <w:p w14:paraId="175EF442" w14:textId="77777777" w:rsidR="00DD4700" w:rsidRDefault="00DD4700" w:rsidP="0067181A">
      <w:pPr>
        <w:spacing w:line="360" w:lineRule="auto"/>
      </w:pPr>
    </w:p>
    <w:p w14:paraId="16C2B3C5" w14:textId="67ADF362" w:rsidR="007F2342" w:rsidRPr="008122CC" w:rsidRDefault="007F2342" w:rsidP="0067181A">
      <w:pPr>
        <w:spacing w:line="360" w:lineRule="auto"/>
      </w:pPr>
      <w:r>
        <w:t xml:space="preserve">Another argument for the removal of monuments from their original sites to the safekeeping of a museum </w:t>
      </w:r>
      <w:r w:rsidR="00333FF5">
        <w:t>is that with objects</w:t>
      </w:r>
      <w:r w:rsidR="003C7466">
        <w:t xml:space="preserve">, artefacts, and monuments all sharing </w:t>
      </w:r>
      <w:r w:rsidR="00225007">
        <w:t xml:space="preserve">one set space, </w:t>
      </w:r>
      <w:r w:rsidR="005B44A2">
        <w:t xml:space="preserve">a learning network is promoted, where it becomes easier to investigate </w:t>
      </w:r>
      <w:proofErr w:type="gramStart"/>
      <w:r w:rsidR="005B44A2">
        <w:t>history as a whole</w:t>
      </w:r>
      <w:r w:rsidR="00520423">
        <w:t xml:space="preserve">, </w:t>
      </w:r>
      <w:r w:rsidR="005B44A2">
        <w:t>rather</w:t>
      </w:r>
      <w:proofErr w:type="gramEnd"/>
      <w:r w:rsidR="005B44A2">
        <w:t xml:space="preserve"> than only looking at one specific </w:t>
      </w:r>
      <w:r w:rsidR="007843C9">
        <w:t xml:space="preserve">site. </w:t>
      </w:r>
      <w:r w:rsidR="00FF4B3D">
        <w:t xml:space="preserve">While </w:t>
      </w:r>
      <w:r w:rsidR="00520423">
        <w:t xml:space="preserve">keeping a monument or artefact at its “original” site </w:t>
      </w:r>
      <w:r w:rsidR="002E48E9">
        <w:t xml:space="preserve">may be </w:t>
      </w:r>
      <w:r w:rsidR="00EC0F4A">
        <w:t xml:space="preserve">seen as creating a more cohesive image of the history and layout of that </w:t>
      </w:r>
      <w:r w:rsidR="00612A44">
        <w:t xml:space="preserve">specific </w:t>
      </w:r>
      <w:r w:rsidR="00B66BDC">
        <w:t xml:space="preserve">area, museums have been known to be able to create models and images of site layouts in an easily understandable way. </w:t>
      </w:r>
      <w:proofErr w:type="gramStart"/>
      <w:r w:rsidR="00B66BDC">
        <w:t xml:space="preserve">Furthermore, </w:t>
      </w:r>
      <w:r w:rsidR="00B05668">
        <w:t xml:space="preserve"> museums</w:t>
      </w:r>
      <w:proofErr w:type="gramEnd"/>
      <w:r w:rsidR="00B05668">
        <w:t xml:space="preserve"> Can easily create a chronological display showcasing the history of </w:t>
      </w:r>
      <w:r w:rsidR="00287A68">
        <w:t xml:space="preserve">a site. Therefore, it would be much easier to remove monuments and artefacts from their original sites to the safekeeping of a museum. </w:t>
      </w:r>
      <w:r w:rsidR="00DA6E25">
        <w:t xml:space="preserve">Museums often </w:t>
      </w:r>
      <w:r w:rsidR="00F82A85">
        <w:t xml:space="preserve">consider themselves as institutions that can tell larger stories than just those located on </w:t>
      </w:r>
      <w:r w:rsidR="008E5CC4">
        <w:t>individual sites</w:t>
      </w:r>
      <w:r w:rsidR="00753D8D">
        <w:t xml:space="preserve">. For example, </w:t>
      </w:r>
      <w:r w:rsidR="001C1400">
        <w:t xml:space="preserve">the British Museum </w:t>
      </w:r>
      <w:r w:rsidR="00746DC8">
        <w:t xml:space="preserve">considers itself </w:t>
      </w:r>
      <w:r w:rsidR="00F61B05">
        <w:lastRenderedPageBreak/>
        <w:t>“uniquely placed to tell stories about cross-cultural influences”</w:t>
      </w:r>
      <w:r w:rsidR="00B95F10">
        <w:t>.</w:t>
      </w:r>
      <w:r w:rsidR="00F61B05">
        <w:rPr>
          <w:rStyle w:val="FootnoteReference"/>
        </w:rPr>
        <w:footnoteReference w:id="3"/>
      </w:r>
      <w:r w:rsidR="00B95F10">
        <w:t xml:space="preserve"> </w:t>
      </w:r>
      <w:r w:rsidR="00C04292">
        <w:t xml:space="preserve">In reference to Carew castle, this would mean that if </w:t>
      </w:r>
      <w:r w:rsidR="000A1EBB">
        <w:t xml:space="preserve">monuments and artefacts were removed to a larger museum, that museum could then make links between </w:t>
      </w:r>
      <w:r w:rsidR="009869AD">
        <w:t xml:space="preserve">other sites and events of the time. </w:t>
      </w:r>
      <w:r w:rsidR="008A0ACA">
        <w:t xml:space="preserve">This would include </w:t>
      </w:r>
      <w:r w:rsidR="00A12ECE">
        <w:t>events like Rhys ap Thomas’s tournament, or Sir John Perrot’s arrest.</w:t>
      </w:r>
      <w:r w:rsidR="00DD4700">
        <w:rPr>
          <w:rStyle w:val="FootnoteReference"/>
        </w:rPr>
        <w:footnoteReference w:id="4"/>
      </w:r>
      <w:r w:rsidR="00A12ECE">
        <w:t xml:space="preserve"> Both events have wider links to the </w:t>
      </w:r>
      <w:r w:rsidR="008355AE">
        <w:t xml:space="preserve">society and politics of the </w:t>
      </w:r>
      <w:proofErr w:type="gramStart"/>
      <w:r w:rsidR="008355AE">
        <w:t>time, but</w:t>
      </w:r>
      <w:proofErr w:type="gramEnd"/>
      <w:r w:rsidR="008355AE">
        <w:t xml:space="preserve"> are difficult to see in the site alone. </w:t>
      </w:r>
    </w:p>
    <w:p w14:paraId="1BE1BF93" w14:textId="3E7F3C39" w:rsidR="00E84CB1" w:rsidRDefault="00E84CB1" w:rsidP="0067181A">
      <w:pPr>
        <w:spacing w:line="360" w:lineRule="auto"/>
        <w:rPr>
          <w:b/>
          <w:bCs/>
        </w:rPr>
      </w:pPr>
    </w:p>
    <w:p w14:paraId="32363E09" w14:textId="7AE9C532" w:rsidR="00E84CB1" w:rsidRDefault="00E84CB1" w:rsidP="0067181A">
      <w:pPr>
        <w:spacing w:line="360" w:lineRule="auto"/>
        <w:rPr>
          <w:b/>
          <w:bCs/>
        </w:rPr>
      </w:pPr>
      <w:r>
        <w:rPr>
          <w:b/>
          <w:bCs/>
        </w:rPr>
        <w:t xml:space="preserve">Cons of Removing Monuments </w:t>
      </w:r>
      <w:r w:rsidR="00DB0589">
        <w:rPr>
          <w:b/>
          <w:bCs/>
        </w:rPr>
        <w:t>and Artefacts</w:t>
      </w:r>
    </w:p>
    <w:p w14:paraId="4AFCD917" w14:textId="7E2B7830" w:rsidR="00E84CB1" w:rsidRDefault="00E84CB1" w:rsidP="0067181A">
      <w:pPr>
        <w:spacing w:line="360" w:lineRule="auto"/>
      </w:pPr>
      <w:r>
        <w:t xml:space="preserve">One argument against removing monuments from their sites to the safekeeping of a museum </w:t>
      </w:r>
      <w:r w:rsidR="005F666C">
        <w:t xml:space="preserve">is that having a monument remain on its site of origin helps </w:t>
      </w:r>
      <w:r w:rsidR="00AB6FA0">
        <w:t xml:space="preserve">those who view it to gain a better understanding of </w:t>
      </w:r>
      <w:r w:rsidR="00D344CA">
        <w:t xml:space="preserve">its situation </w:t>
      </w:r>
      <w:r w:rsidR="00620B60">
        <w:t xml:space="preserve">and history. </w:t>
      </w:r>
      <w:r w:rsidR="008B2DF4">
        <w:t xml:space="preserve">By removing a monument or artefact from its “original” site, </w:t>
      </w:r>
      <w:r w:rsidR="002307AA">
        <w:t xml:space="preserve">the picture of its history </w:t>
      </w:r>
      <w:r w:rsidR="0080511F">
        <w:t xml:space="preserve">that the site itself presents </w:t>
      </w:r>
      <w:r w:rsidR="0062745A">
        <w:t xml:space="preserve">becomes slightly blurred and erased. </w:t>
      </w:r>
      <w:r w:rsidR="000A51F9">
        <w:t xml:space="preserve">While a museum collects </w:t>
      </w:r>
      <w:r w:rsidR="00DF4E4E">
        <w:t xml:space="preserve">and displays </w:t>
      </w:r>
      <w:r w:rsidR="00D932C4">
        <w:t>artefacts from across a large area, a specific site only really has access to what is found on their property</w:t>
      </w:r>
      <w:r w:rsidR="0037069F">
        <w:t xml:space="preserve">, meaning that it becomes more important for the site to keep and maintain its </w:t>
      </w:r>
      <w:r w:rsidR="00433DCC">
        <w:t>own monuments, artefacts, and by extension</w:t>
      </w:r>
      <w:r w:rsidR="00A56890">
        <w:t xml:space="preserve"> its heritage. </w:t>
      </w:r>
      <w:r w:rsidR="00912CA5">
        <w:t xml:space="preserve">Furthermore, Museums rarely display every artefact and monument they collect, </w:t>
      </w:r>
      <w:r w:rsidR="0083756A">
        <w:t xml:space="preserve">only some of their collection going on permanent display, with some on </w:t>
      </w:r>
      <w:r w:rsidR="003824F7">
        <w:t xml:space="preserve">circulation as temporary exhibits, and many more ending up in storage. </w:t>
      </w:r>
      <w:r w:rsidR="0091700C">
        <w:t xml:space="preserve">Thus, </w:t>
      </w:r>
      <w:r w:rsidR="001B3BB2">
        <w:t xml:space="preserve">sending monuments and artefacts to the safekeeping of a museum </w:t>
      </w:r>
      <w:r w:rsidR="00F65B09">
        <w:t xml:space="preserve">often results in </w:t>
      </w:r>
      <w:r w:rsidR="0026310B">
        <w:t xml:space="preserve">a net loss of knowledge for the original site. However, it can be argued that </w:t>
      </w:r>
      <w:r w:rsidR="00732841">
        <w:t xml:space="preserve">the site itself is often not the original place where the artefact or monument originated. Therefore, while </w:t>
      </w:r>
      <w:r w:rsidR="00FD278E">
        <w:t xml:space="preserve">the artefact or monument itself has some link to the site where it was found, </w:t>
      </w:r>
      <w:r w:rsidR="008A57C4">
        <w:t xml:space="preserve">it does not necessarily need to stay at that site in order to be studied, and thus contributing to the history of the site. The Carew Cross, for example, likely did not originate from </w:t>
      </w:r>
      <w:r w:rsidR="002108AF">
        <w:t xml:space="preserve">the Castle site, and may have been moved there either during or after construction. </w:t>
      </w:r>
      <w:r w:rsidR="00F832FC">
        <w:t xml:space="preserve">While it could be argued that </w:t>
      </w:r>
      <w:r w:rsidR="000477B3">
        <w:t xml:space="preserve">keeping the Carew Cross at the site of Carew Castle </w:t>
      </w:r>
      <w:r w:rsidR="001670D7">
        <w:t>does a</w:t>
      </w:r>
      <w:r w:rsidR="000C2BDD">
        <w:t xml:space="preserve">dd to the history that is shown on site, some may also argue that </w:t>
      </w:r>
      <w:r w:rsidR="00DF417A">
        <w:t xml:space="preserve">it would not and could be removed to a museum. </w:t>
      </w:r>
    </w:p>
    <w:p w14:paraId="1E7384B7" w14:textId="77777777" w:rsidR="00251DB8" w:rsidRDefault="00251DB8" w:rsidP="0067181A">
      <w:pPr>
        <w:spacing w:line="360" w:lineRule="auto"/>
        <w:rPr>
          <w:b/>
          <w:bCs/>
        </w:rPr>
      </w:pPr>
    </w:p>
    <w:p w14:paraId="562C889A" w14:textId="72BB81E8" w:rsidR="00620B60" w:rsidRPr="00E84CB1" w:rsidRDefault="00620B60" w:rsidP="0067181A">
      <w:pPr>
        <w:spacing w:line="360" w:lineRule="auto"/>
      </w:pPr>
      <w:r>
        <w:t xml:space="preserve">Another argument against removing monuments from their sites to the safekeeping of a museum is that </w:t>
      </w:r>
      <w:r w:rsidR="008122CC">
        <w:t xml:space="preserve">viewing a monument or artefact in its original place can be much more inclusive and accessible than viewing it in a museum. </w:t>
      </w:r>
      <w:r w:rsidR="0013094B">
        <w:t>By keeping a monument o</w:t>
      </w:r>
      <w:r w:rsidR="001D6857">
        <w:t>r</w:t>
      </w:r>
      <w:r w:rsidR="0013094B">
        <w:t xml:space="preserve"> artefact </w:t>
      </w:r>
      <w:r w:rsidR="001D6857">
        <w:t xml:space="preserve">in its original </w:t>
      </w:r>
      <w:r w:rsidR="00CE36C6">
        <w:t xml:space="preserve">site, </w:t>
      </w:r>
      <w:r w:rsidR="00F47743">
        <w:t xml:space="preserve">it can be more </w:t>
      </w:r>
      <w:r w:rsidR="00F47743">
        <w:lastRenderedPageBreak/>
        <w:t xml:space="preserve">easily viewed by the general public. Unlike museums which are often </w:t>
      </w:r>
      <w:r w:rsidR="00E2614B">
        <w:t xml:space="preserve">enclosed spaces </w:t>
      </w:r>
      <w:r w:rsidR="007C4894">
        <w:t xml:space="preserve">which can be very inaccessible to the general public, specific sites are often more relaxed in their enclosure </w:t>
      </w:r>
      <w:r w:rsidR="0053277D">
        <w:t xml:space="preserve">of artefacts and monuments. </w:t>
      </w:r>
      <w:r w:rsidR="0000355D">
        <w:t xml:space="preserve">This means if artefacts would be removed to </w:t>
      </w:r>
      <w:proofErr w:type="gramStart"/>
      <w:r w:rsidR="0000355D">
        <w:t>museums</w:t>
      </w:r>
      <w:proofErr w:type="gramEnd"/>
      <w:r w:rsidR="0000355D">
        <w:t xml:space="preserve"> </w:t>
      </w:r>
      <w:r w:rsidR="003D4931">
        <w:t xml:space="preserve">they would become less used </w:t>
      </w:r>
      <w:r w:rsidR="007E3889">
        <w:t xml:space="preserve">and less viewed by the public. </w:t>
      </w:r>
      <w:r w:rsidR="00C24F14">
        <w:t xml:space="preserve">Museums can also be very </w:t>
      </w:r>
      <w:r w:rsidR="001F2E2C">
        <w:t xml:space="preserve">conservative in how they present and portray ideas through monuments and artefacts. </w:t>
      </w:r>
      <w:r w:rsidR="00853B5E">
        <w:t xml:space="preserve">They often attempt to push a singular narrative on history that benefits them and their ideas. </w:t>
      </w:r>
      <w:r w:rsidR="003C3B3F">
        <w:t xml:space="preserve">They are also very unlikely to be able to cover multiple languages, meaning that their explanations might not come across to </w:t>
      </w:r>
      <w:r w:rsidR="00984AC6">
        <w:t xml:space="preserve">a portion of the general public. However, by keeping monuments and artefacts in their original site, viewers can develop their own ideas and infer from their surroundings more so than in a museum environment. </w:t>
      </w:r>
    </w:p>
    <w:p w14:paraId="03CCA941" w14:textId="77777777" w:rsidR="00C50B90" w:rsidRDefault="00C50B90" w:rsidP="0067181A">
      <w:pPr>
        <w:spacing w:line="360" w:lineRule="auto"/>
        <w:rPr>
          <w:b/>
          <w:bCs/>
        </w:rPr>
      </w:pPr>
    </w:p>
    <w:p w14:paraId="0AF0CF0E" w14:textId="464795F7" w:rsidR="00C50B90" w:rsidRDefault="00C50B90" w:rsidP="0067181A">
      <w:pPr>
        <w:spacing w:line="360" w:lineRule="auto"/>
        <w:rPr>
          <w:b/>
          <w:bCs/>
        </w:rPr>
      </w:pPr>
      <w:r>
        <w:rPr>
          <w:b/>
          <w:bCs/>
        </w:rPr>
        <w:t xml:space="preserve">Conclusion </w:t>
      </w:r>
    </w:p>
    <w:p w14:paraId="745716DF" w14:textId="3585AFB2" w:rsidR="00C50B90" w:rsidRPr="009F6A05" w:rsidRDefault="009F6A05" w:rsidP="0067181A">
      <w:pPr>
        <w:spacing w:line="360" w:lineRule="auto"/>
      </w:pPr>
      <w:r>
        <w:t xml:space="preserve">In conclusion, </w:t>
      </w:r>
      <w:r w:rsidR="00CF2717">
        <w:t xml:space="preserve">the site of Carew Castle can be used to demonstrate </w:t>
      </w:r>
      <w:r w:rsidR="007F340F">
        <w:t xml:space="preserve">many arguments both for and against the removal of monuments and artefacts from their original sites into the safekeeping of a museum. </w:t>
      </w:r>
      <w:r w:rsidR="00ED797C">
        <w:t xml:space="preserve">This </w:t>
      </w:r>
      <w:r w:rsidR="00A256F7">
        <w:t xml:space="preserve">includes both the ideas that museums can promote learning and the conservation of artefacts, and the arguments that museums can lock </w:t>
      </w:r>
      <w:r w:rsidR="00C24F14">
        <w:t xml:space="preserve">the public out of knowledge and seeing artefacts and monuments. </w:t>
      </w:r>
      <w:r w:rsidR="00B71C0C">
        <w:t xml:space="preserve">Carew Castle and the Carew Cross showcase this </w:t>
      </w:r>
      <w:r w:rsidR="00251DB8">
        <w:t xml:space="preserve">particularly well. </w:t>
      </w:r>
    </w:p>
    <w:p w14:paraId="1F47C2B8" w14:textId="77777777" w:rsidR="003D0FF1" w:rsidRDefault="003D0FF1" w:rsidP="0067181A">
      <w:pPr>
        <w:spacing w:line="360" w:lineRule="auto"/>
      </w:pPr>
    </w:p>
    <w:p w14:paraId="6A083075" w14:textId="7740E5B2" w:rsidR="00C50B90" w:rsidRPr="003D0FF1" w:rsidRDefault="003D0FF1" w:rsidP="0067181A">
      <w:pPr>
        <w:spacing w:line="360" w:lineRule="auto"/>
      </w:pPr>
      <w:r w:rsidRPr="003D0FF1">
        <w:t xml:space="preserve">[Word Count </w:t>
      </w:r>
      <w:r w:rsidR="00125D41">
        <w:t>–</w:t>
      </w:r>
      <w:r w:rsidRPr="003D0FF1">
        <w:t xml:space="preserve"> </w:t>
      </w:r>
      <w:r w:rsidR="00125D41">
        <w:t xml:space="preserve">1,492] </w:t>
      </w:r>
    </w:p>
    <w:p w14:paraId="1408E615" w14:textId="6E1FD474" w:rsidR="00C50B90" w:rsidRPr="00C50B90" w:rsidRDefault="00C50B90" w:rsidP="0067181A">
      <w:pPr>
        <w:spacing w:line="360" w:lineRule="auto"/>
        <w:rPr>
          <w:b/>
          <w:bCs/>
        </w:rPr>
      </w:pPr>
      <w:r>
        <w:rPr>
          <w:b/>
          <w:bCs/>
        </w:rPr>
        <w:t xml:space="preserve">Reference List </w:t>
      </w:r>
    </w:p>
    <w:p w14:paraId="132D8CAB" w14:textId="1FD33BAF" w:rsidR="00C50B90" w:rsidRDefault="00125D41" w:rsidP="0067181A">
      <w:pPr>
        <w:spacing w:line="360" w:lineRule="auto"/>
        <w:rPr>
          <w:rFonts w:ascii="Calibri" w:hAnsi="Calibri" w:cs="Calibri"/>
        </w:rPr>
      </w:pPr>
      <w:r>
        <w:rPr>
          <w:rFonts w:ascii="Calibri" w:hAnsi="Calibri" w:cs="Calibri"/>
        </w:rPr>
        <w:t xml:space="preserve">John R </w:t>
      </w:r>
      <w:r>
        <w:rPr>
          <w:rFonts w:ascii="Calibri" w:hAnsi="Calibri" w:cs="Calibri"/>
        </w:rPr>
        <w:t>Kenyon, ‘Carew Cross, Castle and Mill’, Archaeological Journal (London), 167.sup1 (2010), 29–33</w:t>
      </w:r>
    </w:p>
    <w:p w14:paraId="7CDC872B" w14:textId="77777777" w:rsidR="003A6B74" w:rsidRDefault="003A6B74" w:rsidP="003A6B74">
      <w:pPr>
        <w:pStyle w:val="NormalWeb"/>
        <w:spacing w:before="0" w:beforeAutospacing="0" w:after="0" w:afterAutospacing="0"/>
        <w:rPr>
          <w:rFonts w:ascii="Calibri" w:hAnsi="Calibri" w:cs="Calibri"/>
          <w:sz w:val="22"/>
          <w:szCs w:val="22"/>
        </w:rPr>
      </w:pPr>
      <w:r>
        <w:rPr>
          <w:rFonts w:ascii="Calibri" w:hAnsi="Calibri" w:cs="Calibri"/>
          <w:sz w:val="22"/>
          <w:szCs w:val="22"/>
        </w:rPr>
        <w:t>David Pilling, ‘France Urged to Return Museum Artefacts to Africa’, </w:t>
      </w:r>
    </w:p>
    <w:p w14:paraId="333A73FC" w14:textId="77777777" w:rsidR="003A6B74" w:rsidRDefault="003A6B74" w:rsidP="003A6B74">
      <w:pPr>
        <w:pStyle w:val="NormalWeb"/>
        <w:spacing w:before="0" w:beforeAutospacing="0" w:after="0" w:afterAutospacing="0"/>
        <w:rPr>
          <w:rFonts w:ascii="Calibri" w:hAnsi="Calibri" w:cs="Calibri"/>
          <w:sz w:val="22"/>
          <w:szCs w:val="22"/>
        </w:rPr>
      </w:pPr>
      <w:r>
        <w:rPr>
          <w:rFonts w:ascii="Source Sans Pro" w:hAnsi="Source Sans Pro" w:cs="Calibri"/>
          <w:i/>
          <w:iCs/>
          <w:color w:val="3A3A3A"/>
          <w:sz w:val="23"/>
          <w:szCs w:val="23"/>
          <w:shd w:val="clear" w:color="auto" w:fill="FFFFFF"/>
        </w:rPr>
        <w:t>FT.com</w:t>
      </w:r>
      <w:r>
        <w:rPr>
          <w:rFonts w:ascii="Calibri" w:hAnsi="Calibri" w:cs="Calibri"/>
          <w:sz w:val="22"/>
          <w:szCs w:val="22"/>
        </w:rPr>
        <w:t>, 2018</w:t>
      </w:r>
    </w:p>
    <w:p w14:paraId="05A5620C" w14:textId="0A512BEB" w:rsidR="00125D41" w:rsidRDefault="00125D41" w:rsidP="0067181A">
      <w:pPr>
        <w:spacing w:line="360" w:lineRule="auto"/>
      </w:pPr>
    </w:p>
    <w:p w14:paraId="670E9B61" w14:textId="217F09F9" w:rsidR="003A6B74" w:rsidRDefault="003A6B74" w:rsidP="0067181A">
      <w:pPr>
        <w:spacing w:line="360" w:lineRule="auto"/>
      </w:pPr>
      <w:r>
        <w:rPr>
          <w:rFonts w:ascii="Calibri" w:hAnsi="Calibri" w:cs="Calibri"/>
        </w:rPr>
        <w:t xml:space="preserve">Stefan </w:t>
      </w:r>
      <w:proofErr w:type="spellStart"/>
      <w:r>
        <w:rPr>
          <w:rFonts w:ascii="Calibri" w:hAnsi="Calibri" w:cs="Calibri"/>
        </w:rPr>
        <w:t>Brüggerhoff</w:t>
      </w:r>
      <w:proofErr w:type="spellEnd"/>
      <w:r>
        <w:rPr>
          <w:rFonts w:ascii="Calibri" w:hAnsi="Calibri" w:cs="Calibri"/>
        </w:rPr>
        <w:t>, ‘Preservation of Technical and Museum Cultural Artifacts’, Materials and Corrosion, 59.3 (2008), 219–219</w:t>
      </w:r>
    </w:p>
    <w:p w14:paraId="2DCE5864" w14:textId="77777777" w:rsidR="003A6B74" w:rsidRPr="00C50B90" w:rsidRDefault="003A6B74" w:rsidP="0067181A">
      <w:pPr>
        <w:spacing w:line="360" w:lineRule="auto"/>
      </w:pPr>
    </w:p>
    <w:sectPr w:rsidR="003A6B74" w:rsidRPr="00C50B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01029" w14:textId="77777777" w:rsidR="00893BEB" w:rsidRDefault="00893BEB" w:rsidP="00893BEB">
      <w:pPr>
        <w:spacing w:after="0" w:line="240" w:lineRule="auto"/>
      </w:pPr>
      <w:r>
        <w:separator/>
      </w:r>
    </w:p>
  </w:endnote>
  <w:endnote w:type="continuationSeparator" w:id="0">
    <w:p w14:paraId="46E4B4B3" w14:textId="77777777" w:rsidR="00893BEB" w:rsidRDefault="00893BEB" w:rsidP="00893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8EE0F" w14:textId="77777777" w:rsidR="00893BEB" w:rsidRDefault="00893BEB" w:rsidP="00893BEB">
      <w:pPr>
        <w:spacing w:after="0" w:line="240" w:lineRule="auto"/>
      </w:pPr>
      <w:r>
        <w:separator/>
      </w:r>
    </w:p>
  </w:footnote>
  <w:footnote w:type="continuationSeparator" w:id="0">
    <w:p w14:paraId="36D49181" w14:textId="77777777" w:rsidR="00893BEB" w:rsidRDefault="00893BEB" w:rsidP="00893BEB">
      <w:pPr>
        <w:spacing w:after="0" w:line="240" w:lineRule="auto"/>
      </w:pPr>
      <w:r>
        <w:continuationSeparator/>
      </w:r>
    </w:p>
  </w:footnote>
  <w:footnote w:id="1">
    <w:p w14:paraId="137A88A5" w14:textId="33BCE16A" w:rsidR="00125D41" w:rsidRDefault="00125D41">
      <w:pPr>
        <w:pStyle w:val="FootnoteText"/>
      </w:pPr>
      <w:r>
        <w:rPr>
          <w:rStyle w:val="FootnoteReference"/>
        </w:rPr>
        <w:footnoteRef/>
      </w:r>
      <w:r>
        <w:t xml:space="preserve"> </w:t>
      </w:r>
      <w:r>
        <w:rPr>
          <w:rFonts w:ascii="Calibri" w:hAnsi="Calibri" w:cs="Calibri"/>
          <w:sz w:val="22"/>
          <w:szCs w:val="22"/>
        </w:rPr>
        <w:t xml:space="preserve"> Kenyon, John R, ‘Carew Cross, Castle and Mill’, Archaeological Journal (London), 167.sup1 (2010), 29–33</w:t>
      </w:r>
    </w:p>
  </w:footnote>
  <w:footnote w:id="2">
    <w:p w14:paraId="04520BDD" w14:textId="77777777" w:rsidR="00893BEB" w:rsidRDefault="00893BEB" w:rsidP="00893BEB">
      <w:pPr>
        <w:pStyle w:val="NormalWeb"/>
        <w:spacing w:before="0" w:beforeAutospacing="0" w:after="0" w:afterAutospacing="0"/>
        <w:rPr>
          <w:rFonts w:ascii="Calibri" w:hAnsi="Calibri" w:cs="Calibri"/>
          <w:sz w:val="22"/>
          <w:szCs w:val="22"/>
        </w:rPr>
      </w:pPr>
      <w:r>
        <w:rPr>
          <w:rStyle w:val="FootnoteReference"/>
        </w:rPr>
        <w:footnoteRef/>
      </w:r>
      <w:r>
        <w:t xml:space="preserve"> </w:t>
      </w:r>
      <w:r>
        <w:rPr>
          <w:rFonts w:ascii="Calibri" w:hAnsi="Calibri" w:cs="Calibri"/>
          <w:sz w:val="22"/>
          <w:szCs w:val="22"/>
        </w:rPr>
        <w:t xml:space="preserve">  </w:t>
      </w:r>
      <w:proofErr w:type="spellStart"/>
      <w:r>
        <w:rPr>
          <w:rFonts w:ascii="Calibri" w:hAnsi="Calibri" w:cs="Calibri"/>
          <w:sz w:val="22"/>
          <w:szCs w:val="22"/>
        </w:rPr>
        <w:t>Brüggerhoff</w:t>
      </w:r>
      <w:proofErr w:type="spellEnd"/>
      <w:r>
        <w:rPr>
          <w:rFonts w:ascii="Calibri" w:hAnsi="Calibri" w:cs="Calibri"/>
          <w:sz w:val="22"/>
          <w:szCs w:val="22"/>
        </w:rPr>
        <w:t xml:space="preserve">, Stefan, ‘Preservation of Technical and Museum Cultural Artifacts’, Materials and Corrosion, 59.3 (2008), 219–219 </w:t>
      </w:r>
    </w:p>
    <w:p w14:paraId="5844508B" w14:textId="5A9DE0F2" w:rsidR="00893BEB" w:rsidRDefault="00893BEB">
      <w:pPr>
        <w:pStyle w:val="FootnoteText"/>
      </w:pPr>
    </w:p>
  </w:footnote>
  <w:footnote w:id="3">
    <w:p w14:paraId="0A612BD5" w14:textId="305DF579" w:rsidR="00F61B05" w:rsidRDefault="00F61B05" w:rsidP="00F61B05">
      <w:pPr>
        <w:pStyle w:val="NormalWeb"/>
        <w:spacing w:before="0" w:beforeAutospacing="0" w:after="0" w:afterAutospacing="0"/>
        <w:rPr>
          <w:rFonts w:ascii="Calibri" w:hAnsi="Calibri" w:cs="Calibri"/>
          <w:sz w:val="22"/>
          <w:szCs w:val="22"/>
        </w:rPr>
      </w:pPr>
      <w:r>
        <w:rPr>
          <w:rStyle w:val="FootnoteReference"/>
        </w:rPr>
        <w:footnoteRef/>
      </w:r>
      <w:r>
        <w:rPr>
          <w:rFonts w:ascii="Calibri" w:hAnsi="Calibri" w:cs="Calibri"/>
          <w:sz w:val="22"/>
          <w:szCs w:val="22"/>
        </w:rPr>
        <w:t xml:space="preserve"> Pilling</w:t>
      </w:r>
      <w:r w:rsidR="003A6B74">
        <w:rPr>
          <w:rFonts w:ascii="Calibri" w:hAnsi="Calibri" w:cs="Calibri"/>
          <w:sz w:val="22"/>
          <w:szCs w:val="22"/>
        </w:rPr>
        <w:t>, David</w:t>
      </w:r>
      <w:r>
        <w:rPr>
          <w:rFonts w:ascii="Calibri" w:hAnsi="Calibri" w:cs="Calibri"/>
          <w:sz w:val="22"/>
          <w:szCs w:val="22"/>
        </w:rPr>
        <w:t>, ‘France Urged to Return Museum Artefacts to Africa’, </w:t>
      </w:r>
    </w:p>
    <w:p w14:paraId="4CDB31F1" w14:textId="77777777" w:rsidR="00F61B05" w:rsidRDefault="00F61B05" w:rsidP="00F61B05">
      <w:pPr>
        <w:pStyle w:val="NormalWeb"/>
        <w:spacing w:before="0" w:beforeAutospacing="0" w:after="0" w:afterAutospacing="0"/>
        <w:rPr>
          <w:rFonts w:ascii="Calibri" w:hAnsi="Calibri" w:cs="Calibri"/>
          <w:sz w:val="22"/>
          <w:szCs w:val="22"/>
        </w:rPr>
      </w:pPr>
      <w:r>
        <w:rPr>
          <w:rFonts w:ascii="Source Sans Pro" w:hAnsi="Source Sans Pro" w:cs="Calibri"/>
          <w:i/>
          <w:iCs/>
          <w:color w:val="3A3A3A"/>
          <w:sz w:val="23"/>
          <w:szCs w:val="23"/>
          <w:shd w:val="clear" w:color="auto" w:fill="FFFFFF"/>
        </w:rPr>
        <w:t>FT.com</w:t>
      </w:r>
      <w:r>
        <w:rPr>
          <w:rFonts w:ascii="Calibri" w:hAnsi="Calibri" w:cs="Calibri"/>
          <w:sz w:val="22"/>
          <w:szCs w:val="22"/>
        </w:rPr>
        <w:t>, 2018</w:t>
      </w:r>
    </w:p>
    <w:p w14:paraId="2E9FFFB8" w14:textId="1017C0CC" w:rsidR="00F61B05" w:rsidRDefault="00F61B05">
      <w:pPr>
        <w:pStyle w:val="FootnoteText"/>
      </w:pPr>
    </w:p>
  </w:footnote>
  <w:footnote w:id="4">
    <w:p w14:paraId="4AFAFDC4" w14:textId="756590FD" w:rsidR="00DD4700" w:rsidRDefault="00DD4700">
      <w:pPr>
        <w:pStyle w:val="FootnoteText"/>
      </w:pPr>
      <w:r>
        <w:rPr>
          <w:rStyle w:val="FootnoteReference"/>
        </w:rPr>
        <w:footnoteRef/>
      </w:r>
      <w:r>
        <w:t xml:space="preserve"> </w:t>
      </w:r>
      <w:r>
        <w:rPr>
          <w:rFonts w:ascii="Calibri" w:hAnsi="Calibri" w:cs="Calibri"/>
          <w:sz w:val="22"/>
          <w:szCs w:val="22"/>
        </w:rPr>
        <w:t xml:space="preserve"> </w:t>
      </w:r>
      <w:proofErr w:type="gramStart"/>
      <w:r>
        <w:rPr>
          <w:rFonts w:ascii="Calibri" w:hAnsi="Calibri" w:cs="Calibri"/>
          <w:sz w:val="22"/>
          <w:szCs w:val="22"/>
        </w:rPr>
        <w:t>Kenyon,  ‘</w:t>
      </w:r>
      <w:proofErr w:type="gramEnd"/>
      <w:r>
        <w:rPr>
          <w:rFonts w:ascii="Calibri" w:hAnsi="Calibri" w:cs="Calibri"/>
          <w:sz w:val="22"/>
          <w:szCs w:val="22"/>
        </w:rPr>
        <w:t>Carew Cross, Castle and Mill’, Archaeological Journal (London), 167.sup1 (2010), 29–33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B90"/>
    <w:rsid w:val="0000355D"/>
    <w:rsid w:val="000477B3"/>
    <w:rsid w:val="00050203"/>
    <w:rsid w:val="00082666"/>
    <w:rsid w:val="00096444"/>
    <w:rsid w:val="000A1EBB"/>
    <w:rsid w:val="000A51F9"/>
    <w:rsid w:val="000C2BDD"/>
    <w:rsid w:val="00125D41"/>
    <w:rsid w:val="0013094B"/>
    <w:rsid w:val="001670D7"/>
    <w:rsid w:val="001A2A90"/>
    <w:rsid w:val="001B3BB2"/>
    <w:rsid w:val="001B5A2E"/>
    <w:rsid w:val="001C1400"/>
    <w:rsid w:val="001D6857"/>
    <w:rsid w:val="001F2E2C"/>
    <w:rsid w:val="002108AF"/>
    <w:rsid w:val="00212600"/>
    <w:rsid w:val="00225007"/>
    <w:rsid w:val="002307AA"/>
    <w:rsid w:val="00251DB8"/>
    <w:rsid w:val="00255A22"/>
    <w:rsid w:val="0026310B"/>
    <w:rsid w:val="00287A68"/>
    <w:rsid w:val="002D3789"/>
    <w:rsid w:val="002E48E9"/>
    <w:rsid w:val="003334CF"/>
    <w:rsid w:val="00333FF5"/>
    <w:rsid w:val="0037069F"/>
    <w:rsid w:val="003824F7"/>
    <w:rsid w:val="003A6B74"/>
    <w:rsid w:val="003C3B3F"/>
    <w:rsid w:val="003C7466"/>
    <w:rsid w:val="003D0FF1"/>
    <w:rsid w:val="003D4931"/>
    <w:rsid w:val="0040037B"/>
    <w:rsid w:val="00433DCC"/>
    <w:rsid w:val="004432D9"/>
    <w:rsid w:val="004657B7"/>
    <w:rsid w:val="004804AA"/>
    <w:rsid w:val="004A5EB3"/>
    <w:rsid w:val="004B78D5"/>
    <w:rsid w:val="004C3AD9"/>
    <w:rsid w:val="00520423"/>
    <w:rsid w:val="0053277D"/>
    <w:rsid w:val="0053616C"/>
    <w:rsid w:val="00542C76"/>
    <w:rsid w:val="00594607"/>
    <w:rsid w:val="005B44A2"/>
    <w:rsid w:val="005C7A19"/>
    <w:rsid w:val="005F666C"/>
    <w:rsid w:val="00612A44"/>
    <w:rsid w:val="00620B60"/>
    <w:rsid w:val="0062745A"/>
    <w:rsid w:val="0067181A"/>
    <w:rsid w:val="00694B70"/>
    <w:rsid w:val="006D442C"/>
    <w:rsid w:val="006D663E"/>
    <w:rsid w:val="00732841"/>
    <w:rsid w:val="00746DC8"/>
    <w:rsid w:val="00753D8D"/>
    <w:rsid w:val="007843C9"/>
    <w:rsid w:val="007C4894"/>
    <w:rsid w:val="007E36CF"/>
    <w:rsid w:val="007E3889"/>
    <w:rsid w:val="007F2342"/>
    <w:rsid w:val="007F340F"/>
    <w:rsid w:val="008016F9"/>
    <w:rsid w:val="00804808"/>
    <w:rsid w:val="0080511F"/>
    <w:rsid w:val="008122CC"/>
    <w:rsid w:val="008204C3"/>
    <w:rsid w:val="00820E0A"/>
    <w:rsid w:val="008355AE"/>
    <w:rsid w:val="0083756A"/>
    <w:rsid w:val="00853B5E"/>
    <w:rsid w:val="008728A0"/>
    <w:rsid w:val="00893BEB"/>
    <w:rsid w:val="008A0ACA"/>
    <w:rsid w:val="008A57C4"/>
    <w:rsid w:val="008B2DF4"/>
    <w:rsid w:val="008E5CC4"/>
    <w:rsid w:val="00912CA5"/>
    <w:rsid w:val="0091700C"/>
    <w:rsid w:val="0096277D"/>
    <w:rsid w:val="0098499C"/>
    <w:rsid w:val="00984AC6"/>
    <w:rsid w:val="009869AD"/>
    <w:rsid w:val="009E739B"/>
    <w:rsid w:val="009F6A05"/>
    <w:rsid w:val="00A07C97"/>
    <w:rsid w:val="00A12ECE"/>
    <w:rsid w:val="00A256F7"/>
    <w:rsid w:val="00A56890"/>
    <w:rsid w:val="00A56E19"/>
    <w:rsid w:val="00A63D21"/>
    <w:rsid w:val="00AB6FA0"/>
    <w:rsid w:val="00AD5C65"/>
    <w:rsid w:val="00B05668"/>
    <w:rsid w:val="00B405BF"/>
    <w:rsid w:val="00B40B23"/>
    <w:rsid w:val="00B66BDC"/>
    <w:rsid w:val="00B71C0C"/>
    <w:rsid w:val="00B852FC"/>
    <w:rsid w:val="00B95F10"/>
    <w:rsid w:val="00BF5149"/>
    <w:rsid w:val="00C04292"/>
    <w:rsid w:val="00C24F14"/>
    <w:rsid w:val="00C461EC"/>
    <w:rsid w:val="00C50B90"/>
    <w:rsid w:val="00C52E98"/>
    <w:rsid w:val="00C55D0A"/>
    <w:rsid w:val="00C61A84"/>
    <w:rsid w:val="00C86C79"/>
    <w:rsid w:val="00CD694D"/>
    <w:rsid w:val="00CE36C6"/>
    <w:rsid w:val="00CF2717"/>
    <w:rsid w:val="00D344CA"/>
    <w:rsid w:val="00D51078"/>
    <w:rsid w:val="00D932C4"/>
    <w:rsid w:val="00DA6E25"/>
    <w:rsid w:val="00DB0589"/>
    <w:rsid w:val="00DC1F46"/>
    <w:rsid w:val="00DC5669"/>
    <w:rsid w:val="00DD4700"/>
    <w:rsid w:val="00DE71B8"/>
    <w:rsid w:val="00DF417A"/>
    <w:rsid w:val="00DF4E4E"/>
    <w:rsid w:val="00E150A2"/>
    <w:rsid w:val="00E2614B"/>
    <w:rsid w:val="00E7055C"/>
    <w:rsid w:val="00E84CB1"/>
    <w:rsid w:val="00EC0F4A"/>
    <w:rsid w:val="00ED797C"/>
    <w:rsid w:val="00EE7824"/>
    <w:rsid w:val="00F028F3"/>
    <w:rsid w:val="00F47743"/>
    <w:rsid w:val="00F61B05"/>
    <w:rsid w:val="00F62D35"/>
    <w:rsid w:val="00F65B09"/>
    <w:rsid w:val="00F82A85"/>
    <w:rsid w:val="00F832FC"/>
    <w:rsid w:val="00FD278E"/>
    <w:rsid w:val="00FF4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51A67"/>
  <w15:chartTrackingRefBased/>
  <w15:docId w15:val="{8F63B53B-66C3-4D70-99CF-B4B885382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93B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3BEB"/>
    <w:rPr>
      <w:sz w:val="20"/>
      <w:szCs w:val="20"/>
    </w:rPr>
  </w:style>
  <w:style w:type="character" w:styleId="FootnoteReference">
    <w:name w:val="footnote reference"/>
    <w:basedOn w:val="DefaultParagraphFont"/>
    <w:uiPriority w:val="99"/>
    <w:semiHidden/>
    <w:unhideWhenUsed/>
    <w:rsid w:val="00893BEB"/>
    <w:rPr>
      <w:vertAlign w:val="superscript"/>
    </w:rPr>
  </w:style>
  <w:style w:type="paragraph" w:styleId="NormalWeb">
    <w:name w:val="Normal (Web)"/>
    <w:basedOn w:val="Normal"/>
    <w:uiPriority w:val="99"/>
    <w:semiHidden/>
    <w:unhideWhenUsed/>
    <w:rsid w:val="00893B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35441">
      <w:bodyDiv w:val="1"/>
      <w:marLeft w:val="0"/>
      <w:marRight w:val="0"/>
      <w:marTop w:val="0"/>
      <w:marBottom w:val="0"/>
      <w:divBdr>
        <w:top w:val="none" w:sz="0" w:space="0" w:color="auto"/>
        <w:left w:val="none" w:sz="0" w:space="0" w:color="auto"/>
        <w:bottom w:val="none" w:sz="0" w:space="0" w:color="auto"/>
        <w:right w:val="none" w:sz="0" w:space="0" w:color="auto"/>
      </w:divBdr>
    </w:div>
    <w:div w:id="2025008184">
      <w:bodyDiv w:val="1"/>
      <w:marLeft w:val="0"/>
      <w:marRight w:val="0"/>
      <w:marTop w:val="0"/>
      <w:marBottom w:val="0"/>
      <w:divBdr>
        <w:top w:val="none" w:sz="0" w:space="0" w:color="auto"/>
        <w:left w:val="none" w:sz="0" w:space="0" w:color="auto"/>
        <w:bottom w:val="none" w:sz="0" w:space="0" w:color="auto"/>
        <w:right w:val="none" w:sz="0" w:space="0" w:color="auto"/>
      </w:divBdr>
    </w:div>
    <w:div w:id="207389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1355</Words>
  <Characters>7728</Characters>
  <Application>Microsoft Office Word</Application>
  <DocSecurity>0</DocSecurity>
  <Lines>64</Lines>
  <Paragraphs>18</Paragraphs>
  <ScaleCrop>false</ScaleCrop>
  <Company/>
  <LinksUpToDate>false</LinksUpToDate>
  <CharactersWithSpaces>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2</cp:revision>
  <dcterms:created xsi:type="dcterms:W3CDTF">2021-10-10T19:39:00Z</dcterms:created>
  <dcterms:modified xsi:type="dcterms:W3CDTF">2021-10-10T19:39:00Z</dcterms:modified>
</cp:coreProperties>
</file>