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E783B" w14:textId="689FBB67" w:rsidR="00EA3304" w:rsidRPr="00EA3304" w:rsidRDefault="00EA3304" w:rsidP="00EA3304">
      <w:pPr>
        <w:spacing w:line="240" w:lineRule="auto"/>
        <w:rPr>
          <w:rFonts w:ascii="Calibri" w:hAnsi="Calibri" w:cs="Calibri"/>
          <w:b/>
          <w:bCs/>
        </w:rPr>
      </w:pPr>
      <w:r w:rsidRPr="00EA3304">
        <w:rPr>
          <w:rFonts w:ascii="Calibri" w:hAnsi="Calibri" w:cs="Calibri"/>
          <w:b/>
          <w:bCs/>
        </w:rPr>
        <w:t xml:space="preserve">Safety </w:t>
      </w:r>
      <w:r>
        <w:rPr>
          <w:rFonts w:ascii="Calibri" w:hAnsi="Calibri" w:cs="Calibri"/>
          <w:b/>
          <w:bCs/>
        </w:rPr>
        <w:t>&amp;</w:t>
      </w:r>
      <w:r w:rsidRPr="00EA3304">
        <w:rPr>
          <w:rFonts w:ascii="Calibri" w:hAnsi="Calibri" w:cs="Calibri"/>
          <w:b/>
          <w:bCs/>
        </w:rPr>
        <w:t xml:space="preserve"> Hazard Assessment of the Brimstone 2 Missile System</w:t>
      </w:r>
    </w:p>
    <w:p w14:paraId="49F73B56" w14:textId="77777777" w:rsidR="00EA3304" w:rsidRPr="00EA3304" w:rsidRDefault="00EA3304" w:rsidP="00EA3304">
      <w:pPr>
        <w:spacing w:line="240" w:lineRule="auto"/>
        <w:rPr>
          <w:rFonts w:ascii="Calibri" w:hAnsi="Calibri" w:cs="Calibri"/>
          <w:b/>
          <w:bCs/>
        </w:rPr>
      </w:pPr>
      <w:r w:rsidRPr="00EA3304">
        <w:rPr>
          <w:rFonts w:ascii="Calibri" w:hAnsi="Calibri" w:cs="Calibri"/>
          <w:b/>
          <w:bCs/>
        </w:rPr>
        <w:t>1. Introduction</w:t>
      </w:r>
    </w:p>
    <w:p w14:paraId="2CAC2C28" w14:textId="4DA90A7E" w:rsidR="00EA3304" w:rsidRPr="00EA3304" w:rsidRDefault="00EA3304" w:rsidP="00EA3304">
      <w:pPr>
        <w:spacing w:line="240" w:lineRule="auto"/>
        <w:rPr>
          <w:rFonts w:ascii="Calibri" w:hAnsi="Calibri" w:cs="Calibri"/>
        </w:rPr>
      </w:pPr>
      <w:r w:rsidRPr="00EA3304">
        <w:rPr>
          <w:rFonts w:ascii="Calibri" w:hAnsi="Calibri" w:cs="Calibri"/>
        </w:rPr>
        <w:t>This risk assessment considers the hazards associated with the Brimstone 2 missile throughout key stages of the Manufacture to Target Disposal Sequence (MTDS),</w:t>
      </w:r>
      <w:r w:rsidR="00B356B6">
        <w:rPr>
          <w:rFonts w:ascii="Calibri" w:hAnsi="Calibri" w:cs="Calibri"/>
        </w:rPr>
        <w:t xml:space="preserve"> which</w:t>
      </w:r>
      <w:r w:rsidRPr="00EA3304">
        <w:rPr>
          <w:rFonts w:ascii="Calibri" w:hAnsi="Calibri" w:cs="Calibri"/>
        </w:rPr>
        <w:t xml:space="preserve"> includ</w:t>
      </w:r>
      <w:r w:rsidR="00B356B6">
        <w:rPr>
          <w:rFonts w:ascii="Calibri" w:hAnsi="Calibri" w:cs="Calibri"/>
        </w:rPr>
        <w:t xml:space="preserve">es; </w:t>
      </w:r>
      <w:r w:rsidRPr="00EA3304">
        <w:rPr>
          <w:rFonts w:ascii="Calibri" w:hAnsi="Calibri" w:cs="Calibri"/>
        </w:rPr>
        <w:t>manufacture, storage, transportation, handling, operation and disposal</w:t>
      </w:r>
      <w:r w:rsidR="00885F57">
        <w:rPr>
          <w:rFonts w:ascii="Calibri" w:hAnsi="Calibri" w:cs="Calibri"/>
        </w:rPr>
        <w:t xml:space="preserve"> </w:t>
      </w:r>
      <w:r w:rsidR="006C14DB">
        <w:rPr>
          <w:rFonts w:ascii="Calibri" w:hAnsi="Calibri" w:cs="Calibri"/>
        </w:rPr>
        <w:t>operations, which shall all comply with</w:t>
      </w:r>
      <w:r w:rsidR="00885F57">
        <w:rPr>
          <w:rFonts w:ascii="Calibri" w:hAnsi="Calibri" w:cs="Calibri"/>
        </w:rPr>
        <w:t xml:space="preserve">  </w:t>
      </w:r>
      <w:r w:rsidR="00885F57" w:rsidRPr="00885F57">
        <w:rPr>
          <w:rFonts w:ascii="Calibri" w:hAnsi="Calibri" w:cs="Calibri"/>
          <w:b/>
          <w:bCs/>
        </w:rPr>
        <w:t>JSP 520</w:t>
      </w:r>
      <w:r w:rsidR="006C14DB">
        <w:rPr>
          <w:rFonts w:ascii="Calibri" w:hAnsi="Calibri" w:cs="Calibri"/>
          <w:b/>
          <w:bCs/>
        </w:rPr>
        <w:t xml:space="preserve"> </w:t>
      </w:r>
      <w:r w:rsidR="006C14DB" w:rsidRPr="006C14DB">
        <w:rPr>
          <w:rFonts w:ascii="Calibri" w:hAnsi="Calibri" w:cs="Calibri"/>
        </w:rPr>
        <w:t>&amp;</w:t>
      </w:r>
      <w:r w:rsidR="006C14DB">
        <w:rPr>
          <w:rFonts w:ascii="Calibri" w:hAnsi="Calibri" w:cs="Calibri"/>
          <w:b/>
          <w:bCs/>
        </w:rPr>
        <w:t xml:space="preserve"> JSP 482</w:t>
      </w:r>
      <w:r w:rsidRPr="00EA3304">
        <w:rPr>
          <w:rFonts w:ascii="Calibri" w:hAnsi="Calibri" w:cs="Calibri"/>
        </w:rPr>
        <w:t xml:space="preserve">. </w:t>
      </w:r>
      <w:r w:rsidR="00B356B6">
        <w:rPr>
          <w:rFonts w:ascii="Calibri" w:hAnsi="Calibri" w:cs="Calibri"/>
        </w:rPr>
        <w:t>Due to Brimstone 2 being</w:t>
      </w:r>
      <w:r w:rsidRPr="00EA3304">
        <w:rPr>
          <w:rFonts w:ascii="Calibri" w:hAnsi="Calibri" w:cs="Calibri"/>
        </w:rPr>
        <w:t xml:space="preserve"> an advanced precision-guided munition containing energetic materials</w:t>
      </w:r>
      <w:r w:rsidR="00B356B6">
        <w:rPr>
          <w:rFonts w:ascii="Calibri" w:hAnsi="Calibri" w:cs="Calibri"/>
        </w:rPr>
        <w:t xml:space="preserve">, a </w:t>
      </w:r>
      <w:r w:rsidR="00B356B6" w:rsidRPr="00B356B6">
        <w:rPr>
          <w:rFonts w:ascii="Calibri" w:hAnsi="Calibri" w:cs="Calibri"/>
        </w:rPr>
        <w:t>warhead</w:t>
      </w:r>
      <w:r w:rsidR="00B356B6">
        <w:rPr>
          <w:rFonts w:ascii="Calibri" w:hAnsi="Calibri" w:cs="Calibri"/>
        </w:rPr>
        <w:t xml:space="preserve">, </w:t>
      </w:r>
      <w:r w:rsidR="00B356B6" w:rsidRPr="00B356B6">
        <w:rPr>
          <w:rFonts w:ascii="Calibri" w:hAnsi="Calibri" w:cs="Calibri"/>
        </w:rPr>
        <w:t xml:space="preserve">and </w:t>
      </w:r>
      <w:r w:rsidR="00B356B6">
        <w:rPr>
          <w:rFonts w:ascii="Calibri" w:hAnsi="Calibri" w:cs="Calibri"/>
        </w:rPr>
        <w:t xml:space="preserve">a </w:t>
      </w:r>
      <w:r w:rsidR="00B356B6" w:rsidRPr="00B356B6">
        <w:rPr>
          <w:rFonts w:ascii="Calibri" w:hAnsi="Calibri" w:cs="Calibri"/>
        </w:rPr>
        <w:t>motor incorporating modern IM</w:t>
      </w:r>
      <w:r w:rsidR="00B356B6">
        <w:rPr>
          <w:rFonts w:ascii="Calibri" w:hAnsi="Calibri" w:cs="Calibri"/>
        </w:rPr>
        <w:t xml:space="preserve"> (Insensitive Munitions)</w:t>
      </w:r>
      <w:r w:rsidR="00B356B6" w:rsidRPr="00B356B6">
        <w:rPr>
          <w:rFonts w:ascii="Calibri" w:hAnsi="Calibri" w:cs="Calibri"/>
        </w:rPr>
        <w:t xml:space="preserve"> technologies</w:t>
      </w:r>
      <w:r w:rsidR="00B356B6">
        <w:rPr>
          <w:rFonts w:ascii="Calibri" w:hAnsi="Calibri" w:cs="Calibri"/>
        </w:rPr>
        <w:t xml:space="preserve"> [1]</w:t>
      </w:r>
      <w:r w:rsidRPr="00EA3304">
        <w:rPr>
          <w:rFonts w:ascii="Calibri" w:hAnsi="Calibri" w:cs="Calibri"/>
        </w:rPr>
        <w:t xml:space="preserve">, </w:t>
      </w:r>
      <w:r w:rsidR="00B356B6">
        <w:rPr>
          <w:rFonts w:ascii="Calibri" w:hAnsi="Calibri" w:cs="Calibri"/>
        </w:rPr>
        <w:t>it</w:t>
      </w:r>
      <w:r w:rsidRPr="00EA3304">
        <w:rPr>
          <w:rFonts w:ascii="Calibri" w:hAnsi="Calibri" w:cs="Calibri"/>
        </w:rPr>
        <w:t xml:space="preserve"> presents significant safety risks to personnel, equipment, infrastructure and the public if hazards are not controlled.</w:t>
      </w:r>
    </w:p>
    <w:p w14:paraId="6426D32B" w14:textId="77777777" w:rsidR="00EA3304" w:rsidRDefault="00EA3304" w:rsidP="00EA3304">
      <w:pPr>
        <w:spacing w:line="240" w:lineRule="auto"/>
        <w:rPr>
          <w:rFonts w:ascii="Calibri" w:hAnsi="Calibri" w:cs="Calibri"/>
        </w:rPr>
      </w:pPr>
      <w:r w:rsidRPr="00EA3304">
        <w:rPr>
          <w:rFonts w:ascii="Calibri" w:hAnsi="Calibri" w:cs="Calibri"/>
        </w:rPr>
        <w:t>The purpose of this assessment is to identify significant hazards, estimate the associated risks before controls, identify suitable mitigations, and determine the residual risk following implementation of controls. The assessment follows Hazard Identification (HazID) and risk management principles commonly applied within the defence and explosives industries.</w:t>
      </w:r>
    </w:p>
    <w:p w14:paraId="1CD8CBA6" w14:textId="0AE6DAFB" w:rsidR="004530F9" w:rsidRDefault="00B55E4A" w:rsidP="00EA3304">
      <w:pPr>
        <w:spacing w:line="240" w:lineRule="auto"/>
        <w:rPr>
          <w:rFonts w:ascii="Calibri" w:hAnsi="Calibri" w:cs="Calibri"/>
        </w:rPr>
      </w:pPr>
      <w:r w:rsidRPr="00B55E4A">
        <w:rPr>
          <w:rFonts w:ascii="Calibri" w:hAnsi="Calibri" w:cs="Calibri"/>
          <w:b/>
          <w:bCs/>
        </w:rPr>
        <w:t xml:space="preserve">JSP 520 </w:t>
      </w:r>
      <w:r>
        <w:rPr>
          <w:rFonts w:ascii="Calibri" w:hAnsi="Calibri" w:cs="Calibri"/>
        </w:rPr>
        <w:t xml:space="preserve">states that “the Duty Holder must </w:t>
      </w:r>
      <w:r w:rsidRPr="00B55E4A">
        <w:rPr>
          <w:rFonts w:ascii="Calibri" w:hAnsi="Calibri" w:cs="Calibri"/>
        </w:rPr>
        <w:t>provide compelling evidence that the OME system complies with relevant legislation and that appropriate OME safety risks are either Broadly Acceptable or Tolerable and ALARP, throughout the MTDS when operated within agreed boundaries.</w:t>
      </w:r>
      <w:r>
        <w:rPr>
          <w:rFonts w:ascii="Calibri" w:hAnsi="Calibri" w:cs="Calibri"/>
        </w:rPr>
        <w:t>” [2]</w:t>
      </w:r>
    </w:p>
    <w:p w14:paraId="18218356" w14:textId="77777777" w:rsidR="006707D4" w:rsidRDefault="006707D4" w:rsidP="00EA3304">
      <w:pPr>
        <w:spacing w:line="240" w:lineRule="auto"/>
        <w:rPr>
          <w:rFonts w:ascii="Calibri" w:hAnsi="Calibri" w:cs="Calibri"/>
        </w:rPr>
      </w:pPr>
    </w:p>
    <w:p w14:paraId="2FCF7A36" w14:textId="77777777" w:rsidR="006707D4" w:rsidRDefault="006707D4" w:rsidP="00EA3304">
      <w:pPr>
        <w:spacing w:line="240" w:lineRule="auto"/>
        <w:rPr>
          <w:rFonts w:ascii="Calibri" w:hAnsi="Calibri" w:cs="Calibri"/>
        </w:rPr>
      </w:pPr>
    </w:p>
    <w:p w14:paraId="4887678D" w14:textId="77777777" w:rsidR="006707D4" w:rsidRDefault="006707D4" w:rsidP="00EA3304">
      <w:pPr>
        <w:spacing w:line="240" w:lineRule="auto"/>
        <w:rPr>
          <w:rFonts w:ascii="Calibri" w:hAnsi="Calibri" w:cs="Calibri"/>
        </w:rPr>
      </w:pPr>
    </w:p>
    <w:p w14:paraId="418EC1CF" w14:textId="77777777" w:rsidR="006707D4" w:rsidRDefault="006707D4" w:rsidP="00EA3304">
      <w:pPr>
        <w:spacing w:line="240" w:lineRule="auto"/>
        <w:rPr>
          <w:rFonts w:ascii="Calibri" w:hAnsi="Calibri" w:cs="Calibri"/>
        </w:rPr>
      </w:pPr>
    </w:p>
    <w:p w14:paraId="56DF1D81" w14:textId="77777777" w:rsidR="006707D4" w:rsidRDefault="006707D4" w:rsidP="00EA3304">
      <w:pPr>
        <w:spacing w:line="240" w:lineRule="auto"/>
        <w:rPr>
          <w:rFonts w:ascii="Calibri" w:hAnsi="Calibri" w:cs="Calibri"/>
        </w:rPr>
      </w:pPr>
    </w:p>
    <w:p w14:paraId="517EF54E" w14:textId="77777777" w:rsidR="006707D4" w:rsidRDefault="006707D4" w:rsidP="00EA3304">
      <w:pPr>
        <w:spacing w:line="240" w:lineRule="auto"/>
        <w:rPr>
          <w:rFonts w:ascii="Calibri" w:hAnsi="Calibri" w:cs="Calibri"/>
        </w:rPr>
      </w:pPr>
    </w:p>
    <w:p w14:paraId="1CDA8E90" w14:textId="77777777" w:rsidR="006707D4" w:rsidRDefault="006707D4" w:rsidP="00EA3304">
      <w:pPr>
        <w:spacing w:line="240" w:lineRule="auto"/>
        <w:rPr>
          <w:rFonts w:ascii="Calibri" w:hAnsi="Calibri" w:cs="Calibri"/>
        </w:rPr>
      </w:pPr>
    </w:p>
    <w:p w14:paraId="0FB6917B" w14:textId="76381AB7" w:rsidR="004530F9" w:rsidRDefault="004530F9" w:rsidP="00EA3304">
      <w:pPr>
        <w:spacing w:line="240" w:lineRule="auto"/>
        <w:rPr>
          <w:rFonts w:ascii="Calibri" w:hAnsi="Calibri" w:cs="Calibri"/>
        </w:rPr>
      </w:pPr>
    </w:p>
    <w:p w14:paraId="004F6A07" w14:textId="77777777" w:rsidR="004750F0" w:rsidRDefault="004750F0" w:rsidP="00EA3304">
      <w:pPr>
        <w:spacing w:line="240" w:lineRule="auto"/>
        <w:rPr>
          <w:rFonts w:ascii="Calibri" w:hAnsi="Calibri" w:cs="Calibri"/>
        </w:rPr>
      </w:pPr>
    </w:p>
    <w:p w14:paraId="2C611D97" w14:textId="77777777" w:rsidR="004750F0" w:rsidRDefault="004750F0" w:rsidP="00EA3304">
      <w:pPr>
        <w:spacing w:line="240" w:lineRule="auto"/>
        <w:rPr>
          <w:rFonts w:ascii="Calibri" w:hAnsi="Calibri" w:cs="Calibri"/>
        </w:rPr>
      </w:pPr>
    </w:p>
    <w:p w14:paraId="24B8FE87" w14:textId="77777777" w:rsidR="004750F0" w:rsidRPr="00EA3304" w:rsidRDefault="004750F0" w:rsidP="004750F0">
      <w:pPr>
        <w:spacing w:line="240" w:lineRule="auto"/>
        <w:rPr>
          <w:rFonts w:ascii="Calibri" w:hAnsi="Calibri" w:cs="Calibri"/>
          <w:b/>
          <w:bCs/>
        </w:rPr>
      </w:pPr>
      <w:r w:rsidRPr="00EA3304">
        <w:rPr>
          <w:rFonts w:ascii="Calibri" w:hAnsi="Calibri" w:cs="Calibri"/>
          <w:b/>
          <w:bCs/>
        </w:rPr>
        <w:lastRenderedPageBreak/>
        <w:t>2. Risk Assessment Methodology</w:t>
      </w:r>
    </w:p>
    <w:p w14:paraId="64403924" w14:textId="1E6F3C18" w:rsidR="004530F9" w:rsidRDefault="004750F0" w:rsidP="00EA3304">
      <w:pPr>
        <w:spacing w:line="240" w:lineRule="auto"/>
        <w:rPr>
          <w:rFonts w:ascii="Calibri" w:hAnsi="Calibri"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25B22B70" wp14:editId="00F6879B">
                <wp:simplePos x="0" y="0"/>
                <wp:positionH relativeFrom="margin">
                  <wp:posOffset>-461645</wp:posOffset>
                </wp:positionH>
                <wp:positionV relativeFrom="paragraph">
                  <wp:posOffset>337820</wp:posOffset>
                </wp:positionV>
                <wp:extent cx="13118465" cy="5717540"/>
                <wp:effectExtent l="0" t="0" r="6985" b="0"/>
                <wp:wrapNone/>
                <wp:docPr id="854890505" name="Text Box 4"/>
                <wp:cNvGraphicFramePr/>
                <a:graphic xmlns:a="http://schemas.openxmlformats.org/drawingml/2006/main">
                  <a:graphicData uri="http://schemas.microsoft.com/office/word/2010/wordprocessingShape">
                    <wps:wsp>
                      <wps:cNvSpPr txBox="1"/>
                      <wps:spPr>
                        <a:xfrm>
                          <a:off x="0" y="0"/>
                          <a:ext cx="13118465" cy="5717540"/>
                        </a:xfrm>
                        <a:prstGeom prst="rect">
                          <a:avLst/>
                        </a:prstGeom>
                        <a:solidFill>
                          <a:schemeClr val="lt1"/>
                        </a:solidFill>
                        <a:ln w="6350">
                          <a:noFill/>
                        </a:ln>
                      </wps:spPr>
                      <wps:txbx>
                        <w:txbxContent>
                          <w:tbl>
                            <w:tblPr>
                              <w:tblW w:w="20600" w:type="dxa"/>
                              <w:tblLook w:val="04A0" w:firstRow="1" w:lastRow="0" w:firstColumn="1" w:lastColumn="0" w:noHBand="0" w:noVBand="1"/>
                            </w:tblPr>
                            <w:tblGrid>
                              <w:gridCol w:w="1838"/>
                              <w:gridCol w:w="1985"/>
                              <w:gridCol w:w="2268"/>
                              <w:gridCol w:w="2268"/>
                              <w:gridCol w:w="2268"/>
                              <w:gridCol w:w="2126"/>
                              <w:gridCol w:w="567"/>
                              <w:gridCol w:w="992"/>
                              <w:gridCol w:w="6288"/>
                            </w:tblGrid>
                            <w:tr w:rsidR="00404D39" w:rsidRPr="00404D39" w14:paraId="3ECB3D7A" w14:textId="77777777" w:rsidTr="00355462">
                              <w:trPr>
                                <w:trHeight w:val="1200"/>
                              </w:trPr>
                              <w:tc>
                                <w:tcPr>
                                  <w:tcW w:w="1838" w:type="dxa"/>
                                  <w:tcBorders>
                                    <w:top w:val="single" w:sz="4" w:space="0" w:color="auto"/>
                                    <w:left w:val="single" w:sz="4" w:space="0" w:color="auto"/>
                                    <w:bottom w:val="single" w:sz="4" w:space="0" w:color="auto"/>
                                    <w:right w:val="single" w:sz="4" w:space="0" w:color="auto"/>
                                  </w:tcBorders>
                                  <w:noWrap/>
                                  <w:vAlign w:val="bottom"/>
                                  <w:hideMark/>
                                </w:tcPr>
                                <w:p w14:paraId="2490BC5C"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Risk Matrix</w:t>
                                  </w:r>
                                </w:p>
                              </w:tc>
                              <w:tc>
                                <w:tcPr>
                                  <w:tcW w:w="1985" w:type="dxa"/>
                                  <w:tcBorders>
                                    <w:top w:val="single" w:sz="4" w:space="0" w:color="auto"/>
                                    <w:left w:val="nil"/>
                                    <w:bottom w:val="single" w:sz="4" w:space="0" w:color="auto"/>
                                    <w:right w:val="single" w:sz="4" w:space="0" w:color="auto"/>
                                  </w:tcBorders>
                                  <w:vAlign w:val="bottom"/>
                                  <w:hideMark/>
                                </w:tcPr>
                                <w:p w14:paraId="5F96DD94" w14:textId="0A9939C6"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Insignificant</w:t>
                                  </w:r>
                                  <w:r w:rsidRPr="00404D39">
                                    <w:rPr>
                                      <w:rFonts w:ascii="Aptos Narrow" w:eastAsia="Times New Roman" w:hAnsi="Aptos Narrow" w:cs="Times New Roman"/>
                                      <w:color w:val="000000"/>
                                      <w:kern w:val="0"/>
                                      <w:sz w:val="18"/>
                                      <w:szCs w:val="18"/>
                                      <w:lang w:eastAsia="en-GB"/>
                                      <w14:ligatures w14:val="none"/>
                                    </w:rPr>
                                    <w:t xml:space="preserve"> (No Injury, </w:t>
                                  </w:r>
                                  <w:r w:rsidR="004750F0" w:rsidRPr="00404D39">
                                    <w:rPr>
                                      <w:rFonts w:ascii="Aptos Narrow" w:eastAsia="Times New Roman" w:hAnsi="Aptos Narrow" w:cs="Times New Roman"/>
                                      <w:color w:val="000000"/>
                                      <w:kern w:val="0"/>
                                      <w:sz w:val="18"/>
                                      <w:szCs w:val="18"/>
                                      <w:lang w:eastAsia="en-GB"/>
                                      <w14:ligatures w14:val="none"/>
                                    </w:rPr>
                                    <w:t>Negligible</w:t>
                                  </w:r>
                                  <w:r w:rsidRPr="00404D39">
                                    <w:rPr>
                                      <w:rFonts w:ascii="Aptos Narrow" w:eastAsia="Times New Roman" w:hAnsi="Aptos Narrow" w:cs="Times New Roman"/>
                                      <w:color w:val="000000"/>
                                      <w:kern w:val="0"/>
                                      <w:sz w:val="18"/>
                                      <w:szCs w:val="18"/>
                                      <w:lang w:eastAsia="en-GB"/>
                                      <w14:ligatures w14:val="none"/>
                                    </w:rPr>
                                    <w:t xml:space="preserve"> Damage) 1</w:t>
                                  </w:r>
                                </w:p>
                              </w:tc>
                              <w:tc>
                                <w:tcPr>
                                  <w:tcW w:w="2268" w:type="dxa"/>
                                  <w:tcBorders>
                                    <w:top w:val="single" w:sz="4" w:space="0" w:color="auto"/>
                                    <w:left w:val="nil"/>
                                    <w:bottom w:val="single" w:sz="4" w:space="0" w:color="auto"/>
                                    <w:right w:val="single" w:sz="4" w:space="0" w:color="auto"/>
                                  </w:tcBorders>
                                  <w:vAlign w:val="bottom"/>
                                  <w:hideMark/>
                                </w:tcPr>
                                <w:p w14:paraId="39BF4D8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Minor</w:t>
                                  </w:r>
                                  <w:r w:rsidRPr="00404D39">
                                    <w:rPr>
                                      <w:rFonts w:ascii="Aptos Narrow" w:eastAsia="Times New Roman" w:hAnsi="Aptos Narrow" w:cs="Times New Roman"/>
                                      <w:color w:val="000000"/>
                                      <w:kern w:val="0"/>
                                      <w:sz w:val="18"/>
                                      <w:szCs w:val="18"/>
                                      <w:lang w:eastAsia="en-GB"/>
                                      <w14:ligatures w14:val="none"/>
                                    </w:rPr>
                                    <w:t xml:space="preserve"> (Injuries/ No injury to Civilians/ Limited Damage to System) 2</w:t>
                                  </w:r>
                                </w:p>
                              </w:tc>
                              <w:tc>
                                <w:tcPr>
                                  <w:tcW w:w="2268" w:type="dxa"/>
                                  <w:tcBorders>
                                    <w:top w:val="single" w:sz="4" w:space="0" w:color="auto"/>
                                    <w:left w:val="nil"/>
                                    <w:bottom w:val="single" w:sz="4" w:space="0" w:color="auto"/>
                                    <w:right w:val="single" w:sz="4" w:space="0" w:color="auto"/>
                                  </w:tcBorders>
                                  <w:vAlign w:val="bottom"/>
                                  <w:hideMark/>
                                </w:tcPr>
                                <w:p w14:paraId="7B0E4148"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Significant</w:t>
                                  </w:r>
                                  <w:r w:rsidRPr="00404D39">
                                    <w:rPr>
                                      <w:rFonts w:ascii="Aptos Narrow" w:eastAsia="Times New Roman" w:hAnsi="Aptos Narrow" w:cs="Times New Roman"/>
                                      <w:color w:val="000000"/>
                                      <w:kern w:val="0"/>
                                      <w:sz w:val="18"/>
                                      <w:szCs w:val="18"/>
                                      <w:lang w:eastAsia="en-GB"/>
                                      <w14:ligatures w14:val="none"/>
                                    </w:rPr>
                                    <w:t xml:space="preserve"> (Serious Injuries/ Minor Injury to Civilian/ Repairable Loss) 3</w:t>
                                  </w:r>
                                </w:p>
                              </w:tc>
                              <w:tc>
                                <w:tcPr>
                                  <w:tcW w:w="2268" w:type="dxa"/>
                                  <w:tcBorders>
                                    <w:top w:val="single" w:sz="4" w:space="0" w:color="auto"/>
                                    <w:left w:val="nil"/>
                                    <w:bottom w:val="single" w:sz="4" w:space="0" w:color="auto"/>
                                    <w:right w:val="single" w:sz="4" w:space="0" w:color="auto"/>
                                  </w:tcBorders>
                                  <w:vAlign w:val="bottom"/>
                                  <w:hideMark/>
                                </w:tcPr>
                                <w:p w14:paraId="6CEB500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Major</w:t>
                                  </w:r>
                                  <w:r w:rsidRPr="00404D39">
                                    <w:rPr>
                                      <w:rFonts w:ascii="Aptos Narrow" w:eastAsia="Times New Roman" w:hAnsi="Aptos Narrow" w:cs="Times New Roman"/>
                                      <w:color w:val="000000"/>
                                      <w:kern w:val="0"/>
                                      <w:sz w:val="18"/>
                                      <w:szCs w:val="18"/>
                                      <w:lang w:eastAsia="en-GB"/>
                                      <w14:ligatures w14:val="none"/>
                                    </w:rPr>
                                    <w:t xml:space="preserve"> (Fatality/Serious Injury to Civilian/ Major System Loss) 4</w:t>
                                  </w:r>
                                </w:p>
                              </w:tc>
                              <w:tc>
                                <w:tcPr>
                                  <w:tcW w:w="2126" w:type="dxa"/>
                                  <w:tcBorders>
                                    <w:top w:val="single" w:sz="4" w:space="0" w:color="auto"/>
                                    <w:left w:val="nil"/>
                                    <w:bottom w:val="single" w:sz="4" w:space="0" w:color="auto"/>
                                    <w:right w:val="single" w:sz="4" w:space="0" w:color="auto"/>
                                  </w:tcBorders>
                                  <w:vAlign w:val="bottom"/>
                                  <w:hideMark/>
                                </w:tcPr>
                                <w:p w14:paraId="1A6B0E5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750F0">
                                    <w:rPr>
                                      <w:rFonts w:ascii="Aptos Narrow" w:eastAsia="Times New Roman" w:hAnsi="Aptos Narrow" w:cs="Times New Roman"/>
                                      <w:b/>
                                      <w:bCs/>
                                      <w:color w:val="000000"/>
                                      <w:kern w:val="0"/>
                                      <w:sz w:val="18"/>
                                      <w:szCs w:val="18"/>
                                      <w:lang w:eastAsia="en-GB"/>
                                      <w14:ligatures w14:val="none"/>
                                    </w:rPr>
                                    <w:t>Severe</w:t>
                                  </w:r>
                                  <w:r w:rsidRPr="00404D39">
                                    <w:rPr>
                                      <w:rFonts w:ascii="Aptos Narrow" w:eastAsia="Times New Roman" w:hAnsi="Aptos Narrow" w:cs="Times New Roman"/>
                                      <w:color w:val="000000"/>
                                      <w:kern w:val="0"/>
                                      <w:sz w:val="18"/>
                                      <w:szCs w:val="18"/>
                                      <w:lang w:eastAsia="en-GB"/>
                                      <w14:ligatures w14:val="none"/>
                                    </w:rPr>
                                    <w:t xml:space="preserve"> (Multiple Fatalities/Single Civilian Fatality/ Total System Loss) 5</w:t>
                                  </w:r>
                                </w:p>
                              </w:tc>
                              <w:tc>
                                <w:tcPr>
                                  <w:tcW w:w="567" w:type="dxa"/>
                                  <w:tcBorders>
                                    <w:top w:val="nil"/>
                                    <w:left w:val="nil"/>
                                    <w:bottom w:val="nil"/>
                                    <w:right w:val="nil"/>
                                  </w:tcBorders>
                                  <w:noWrap/>
                                  <w:vAlign w:val="bottom"/>
                                  <w:hideMark/>
                                </w:tcPr>
                                <w:p w14:paraId="1810FC3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C00000"/>
                                  <w:noWrap/>
                                  <w:vAlign w:val="bottom"/>
                                  <w:hideMark/>
                                </w:tcPr>
                                <w:p w14:paraId="5EA79135"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6</w:t>
                                  </w:r>
                                </w:p>
                              </w:tc>
                              <w:tc>
                                <w:tcPr>
                                  <w:tcW w:w="6288" w:type="dxa"/>
                                  <w:tcBorders>
                                    <w:top w:val="nil"/>
                                    <w:left w:val="nil"/>
                                    <w:bottom w:val="nil"/>
                                    <w:right w:val="nil"/>
                                  </w:tcBorders>
                                  <w:vAlign w:val="bottom"/>
                                  <w:hideMark/>
                                </w:tcPr>
                                <w:p w14:paraId="7E83C512"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Not to</w:t>
                                  </w:r>
                                </w:p>
                                <w:p w14:paraId="5D7A7AF0" w14:textId="202C3761"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be Accepted</w:t>
                                  </w:r>
                                </w:p>
                              </w:tc>
                            </w:tr>
                            <w:tr w:rsidR="00404D39" w:rsidRPr="00404D39" w14:paraId="39210F50"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3C1EC1B0"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Almost Certain</w:t>
                                  </w:r>
                                </w:p>
                                <w:p w14:paraId="16024791" w14:textId="54C4AF5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(10^-2)</w:t>
                                  </w:r>
                                  <w:r w:rsidRPr="00404D39">
                                    <w:rPr>
                                      <w:rFonts w:ascii="Aptos Narrow" w:eastAsia="Times New Roman" w:hAnsi="Aptos Narrow" w:cs="Times New Roman"/>
                                      <w:color w:val="000000"/>
                                      <w:kern w:val="0"/>
                                      <w:sz w:val="18"/>
                                      <w:szCs w:val="18"/>
                                      <w:lang w:eastAsia="en-GB"/>
                                      <w14:ligatures w14:val="none"/>
                                    </w:rPr>
                                    <w:br/>
                                    <w:t xml:space="preserve">Frequent </w:t>
                                  </w:r>
                                  <w:r w:rsidR="004750F0" w:rsidRPr="00404D39">
                                    <w:rPr>
                                      <w:rFonts w:ascii="Aptos Narrow" w:eastAsia="Times New Roman" w:hAnsi="Aptos Narrow" w:cs="Times New Roman"/>
                                      <w:color w:val="000000"/>
                                      <w:kern w:val="0"/>
                                      <w:sz w:val="18"/>
                                      <w:szCs w:val="18"/>
                                      <w:lang w:eastAsia="en-GB"/>
                                      <w14:ligatures w14:val="none"/>
                                    </w:rPr>
                                    <w:t>Occurrence</w:t>
                                  </w:r>
                                  <w:r w:rsidR="004750F0">
                                    <w:rPr>
                                      <w:rFonts w:ascii="Aptos Narrow" w:eastAsia="Times New Roman" w:hAnsi="Aptos Narrow" w:cs="Times New Roman"/>
                                      <w:color w:val="000000"/>
                                      <w:kern w:val="0"/>
                                      <w:sz w:val="18"/>
                                      <w:szCs w:val="18"/>
                                      <w:lang w:eastAsia="en-GB"/>
                                      <w14:ligatures w14:val="none"/>
                                    </w:rPr>
                                    <w:t xml:space="preserve"> </w:t>
                                  </w:r>
                                  <w:r w:rsidRPr="00404D39">
                                    <w:rPr>
                                      <w:rFonts w:ascii="Aptos Narrow" w:eastAsia="Times New Roman" w:hAnsi="Aptos Narrow" w:cs="Times New Roman"/>
                                      <w:color w:val="000000"/>
                                      <w:kern w:val="0"/>
                                      <w:sz w:val="18"/>
                                      <w:szCs w:val="18"/>
                                      <w:lang w:eastAsia="en-GB"/>
                                      <w14:ligatures w14:val="none"/>
                                    </w:rPr>
                                    <w:t>1</w:t>
                                  </w:r>
                                </w:p>
                              </w:tc>
                              <w:tc>
                                <w:tcPr>
                                  <w:tcW w:w="1985" w:type="dxa"/>
                                  <w:tcBorders>
                                    <w:top w:val="nil"/>
                                    <w:left w:val="nil"/>
                                    <w:bottom w:val="single" w:sz="4" w:space="0" w:color="auto"/>
                                    <w:right w:val="single" w:sz="4" w:space="0" w:color="auto"/>
                                  </w:tcBorders>
                                  <w:shd w:val="clear" w:color="000000" w:fill="FFFF00"/>
                                  <w:noWrap/>
                                  <w:vAlign w:val="bottom"/>
                                  <w:hideMark/>
                                </w:tcPr>
                                <w:p w14:paraId="70803BC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C000"/>
                                  <w:noWrap/>
                                  <w:vAlign w:val="bottom"/>
                                  <w:hideMark/>
                                </w:tcPr>
                                <w:p w14:paraId="0281FA5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0000"/>
                                  <w:noWrap/>
                                  <w:vAlign w:val="bottom"/>
                                  <w:hideMark/>
                                </w:tcPr>
                                <w:p w14:paraId="4F6CB1B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C00000"/>
                                  <w:noWrap/>
                                  <w:vAlign w:val="bottom"/>
                                  <w:hideMark/>
                                </w:tcPr>
                                <w:p w14:paraId="17EBA856"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C00000"/>
                                  <w:noWrap/>
                                  <w:vAlign w:val="bottom"/>
                                  <w:hideMark/>
                                </w:tcPr>
                                <w:p w14:paraId="46A59B5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5A45705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FF0000"/>
                                  <w:noWrap/>
                                  <w:vAlign w:val="bottom"/>
                                  <w:hideMark/>
                                </w:tcPr>
                                <w:p w14:paraId="34F36644"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5</w:t>
                                  </w:r>
                                </w:p>
                              </w:tc>
                              <w:tc>
                                <w:tcPr>
                                  <w:tcW w:w="6288" w:type="dxa"/>
                                  <w:tcBorders>
                                    <w:top w:val="nil"/>
                                    <w:left w:val="nil"/>
                                    <w:bottom w:val="nil"/>
                                    <w:right w:val="nil"/>
                                  </w:tcBorders>
                                  <w:noWrap/>
                                  <w:vAlign w:val="bottom"/>
                                  <w:hideMark/>
                                </w:tcPr>
                                <w:p w14:paraId="78A6FC11" w14:textId="52E1F1CE"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Intolerable</w:t>
                                  </w:r>
                                </w:p>
                              </w:tc>
                            </w:tr>
                            <w:tr w:rsidR="00404D39" w:rsidRPr="00404D39" w14:paraId="34AE2E97"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30F353F1"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Likely</w:t>
                                  </w:r>
                                </w:p>
                                <w:p w14:paraId="445542B5" w14:textId="02F94C5E"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 (10^-4)</w:t>
                                  </w:r>
                                  <w:r w:rsidRPr="00404D39">
                                    <w:rPr>
                                      <w:rFonts w:ascii="Aptos Narrow" w:eastAsia="Times New Roman" w:hAnsi="Aptos Narrow" w:cs="Times New Roman"/>
                                      <w:color w:val="000000"/>
                                      <w:kern w:val="0"/>
                                      <w:sz w:val="18"/>
                                      <w:szCs w:val="18"/>
                                      <w:lang w:eastAsia="en-GB"/>
                                      <w14:ligatures w14:val="none"/>
                                    </w:rPr>
                                    <w:br/>
                                    <w:t>Occurs Regularly 2</w:t>
                                  </w:r>
                                </w:p>
                              </w:tc>
                              <w:tc>
                                <w:tcPr>
                                  <w:tcW w:w="1985" w:type="dxa"/>
                                  <w:tcBorders>
                                    <w:top w:val="nil"/>
                                    <w:left w:val="nil"/>
                                    <w:bottom w:val="single" w:sz="4" w:space="0" w:color="auto"/>
                                    <w:right w:val="single" w:sz="4" w:space="0" w:color="auto"/>
                                  </w:tcBorders>
                                  <w:shd w:val="clear" w:color="000000" w:fill="FFFF00"/>
                                  <w:noWrap/>
                                  <w:vAlign w:val="bottom"/>
                                  <w:hideMark/>
                                </w:tcPr>
                                <w:p w14:paraId="15ED0102"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404C68B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C000"/>
                                  <w:noWrap/>
                                  <w:vAlign w:val="bottom"/>
                                  <w:hideMark/>
                                </w:tcPr>
                                <w:p w14:paraId="4E5B11A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0000"/>
                                  <w:noWrap/>
                                  <w:vAlign w:val="bottom"/>
                                  <w:hideMark/>
                                </w:tcPr>
                                <w:p w14:paraId="16C0D1D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C00000"/>
                                  <w:noWrap/>
                                  <w:vAlign w:val="bottom"/>
                                  <w:hideMark/>
                                </w:tcPr>
                                <w:p w14:paraId="7E3FECD7"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756DE0F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FFC000"/>
                                  <w:noWrap/>
                                  <w:vAlign w:val="bottom"/>
                                  <w:hideMark/>
                                </w:tcPr>
                                <w:p w14:paraId="135CADD1"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4</w:t>
                                  </w:r>
                                </w:p>
                              </w:tc>
                              <w:tc>
                                <w:tcPr>
                                  <w:tcW w:w="6288" w:type="dxa"/>
                                  <w:tcBorders>
                                    <w:top w:val="nil"/>
                                    <w:left w:val="nil"/>
                                    <w:bottom w:val="nil"/>
                                    <w:right w:val="nil"/>
                                  </w:tcBorders>
                                  <w:vAlign w:val="bottom"/>
                                  <w:hideMark/>
                                </w:tcPr>
                                <w:p w14:paraId="73FE82D5" w14:textId="3496A2CE"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Tolerable</w:t>
                                  </w:r>
                                </w:p>
                                <w:p w14:paraId="3D1479CE"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If demonstrated </w:t>
                                  </w:r>
                                </w:p>
                                <w:p w14:paraId="6584DA0E" w14:textId="334D71D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ALARP</w:t>
                                  </w:r>
                                </w:p>
                              </w:tc>
                            </w:tr>
                            <w:tr w:rsidR="00404D39" w:rsidRPr="00404D39" w14:paraId="30577D1D"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406CF04E"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Moderate</w:t>
                                  </w:r>
                                </w:p>
                                <w:p w14:paraId="193E3917" w14:textId="01E81B5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 (10^-5)</w:t>
                                  </w:r>
                                  <w:r w:rsidRPr="00404D39">
                                    <w:rPr>
                                      <w:rFonts w:ascii="Aptos Narrow" w:eastAsia="Times New Roman" w:hAnsi="Aptos Narrow" w:cs="Times New Roman"/>
                                      <w:color w:val="000000"/>
                                      <w:kern w:val="0"/>
                                      <w:sz w:val="18"/>
                                      <w:szCs w:val="18"/>
                                      <w:lang w:eastAsia="en-GB"/>
                                      <w14:ligatures w14:val="none"/>
                                    </w:rPr>
                                    <w:br/>
                                    <w:t>Known to Occur 3</w:t>
                                  </w:r>
                                </w:p>
                              </w:tc>
                              <w:tc>
                                <w:tcPr>
                                  <w:tcW w:w="1985" w:type="dxa"/>
                                  <w:tcBorders>
                                    <w:top w:val="nil"/>
                                    <w:left w:val="nil"/>
                                    <w:bottom w:val="single" w:sz="4" w:space="0" w:color="auto"/>
                                    <w:right w:val="single" w:sz="4" w:space="0" w:color="auto"/>
                                  </w:tcBorders>
                                  <w:shd w:val="clear" w:color="000000" w:fill="92D050"/>
                                  <w:noWrap/>
                                  <w:vAlign w:val="bottom"/>
                                  <w:hideMark/>
                                </w:tcPr>
                                <w:p w14:paraId="0320DFDB"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1F38866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568855CA"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C000"/>
                                  <w:noWrap/>
                                  <w:vAlign w:val="bottom"/>
                                  <w:hideMark/>
                                </w:tcPr>
                                <w:p w14:paraId="474FFE5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FF0000"/>
                                  <w:noWrap/>
                                  <w:vAlign w:val="bottom"/>
                                  <w:hideMark/>
                                </w:tcPr>
                                <w:p w14:paraId="62DD7F9C"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6675775C"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FFFF00"/>
                                  <w:noWrap/>
                                  <w:vAlign w:val="bottom"/>
                                  <w:hideMark/>
                                </w:tcPr>
                                <w:p w14:paraId="4370EFA5"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3</w:t>
                                  </w:r>
                                </w:p>
                              </w:tc>
                              <w:tc>
                                <w:tcPr>
                                  <w:tcW w:w="6288" w:type="dxa"/>
                                  <w:tcBorders>
                                    <w:top w:val="nil"/>
                                    <w:left w:val="nil"/>
                                    <w:bottom w:val="nil"/>
                                    <w:right w:val="nil"/>
                                  </w:tcBorders>
                                  <w:noWrap/>
                                  <w:vAlign w:val="bottom"/>
                                  <w:hideMark/>
                                </w:tcPr>
                                <w:p w14:paraId="5EA66402"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Tolerable</w:t>
                                  </w:r>
                                </w:p>
                              </w:tc>
                            </w:tr>
                            <w:tr w:rsidR="00404D39" w:rsidRPr="00404D39" w14:paraId="5BC60584"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2B182EAE"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 xml:space="preserve">Unlikely </w:t>
                                  </w:r>
                                </w:p>
                                <w:p w14:paraId="276799F4" w14:textId="2E4BC02C"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(10^-6)</w:t>
                                  </w:r>
                                  <w:r w:rsidRPr="00404D39">
                                    <w:rPr>
                                      <w:rFonts w:ascii="Aptos Narrow" w:eastAsia="Times New Roman" w:hAnsi="Aptos Narrow" w:cs="Times New Roman"/>
                                      <w:color w:val="000000"/>
                                      <w:kern w:val="0"/>
                                      <w:sz w:val="18"/>
                                      <w:szCs w:val="18"/>
                                      <w:lang w:eastAsia="en-GB"/>
                                      <w14:ligatures w14:val="none"/>
                                    </w:rPr>
                                    <w:br/>
                                    <w:t>Could Occur Occasionally 4</w:t>
                                  </w:r>
                                </w:p>
                              </w:tc>
                              <w:tc>
                                <w:tcPr>
                                  <w:tcW w:w="1985" w:type="dxa"/>
                                  <w:tcBorders>
                                    <w:top w:val="nil"/>
                                    <w:left w:val="nil"/>
                                    <w:bottom w:val="single" w:sz="4" w:space="0" w:color="auto"/>
                                    <w:right w:val="single" w:sz="4" w:space="0" w:color="auto"/>
                                  </w:tcBorders>
                                  <w:shd w:val="clear" w:color="000000" w:fill="00B050"/>
                                  <w:noWrap/>
                                  <w:vAlign w:val="bottom"/>
                                  <w:hideMark/>
                                </w:tcPr>
                                <w:p w14:paraId="4C89E60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92D050"/>
                                  <w:noWrap/>
                                  <w:vAlign w:val="bottom"/>
                                  <w:hideMark/>
                                </w:tcPr>
                                <w:p w14:paraId="61498F5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5E0C509F"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197DCC1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FFC000"/>
                                  <w:noWrap/>
                                  <w:vAlign w:val="bottom"/>
                                  <w:hideMark/>
                                </w:tcPr>
                                <w:p w14:paraId="0A0A55A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4984F1B0"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92D050"/>
                                  <w:noWrap/>
                                  <w:vAlign w:val="bottom"/>
                                  <w:hideMark/>
                                </w:tcPr>
                                <w:p w14:paraId="0C38B6BF"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2</w:t>
                                  </w:r>
                                </w:p>
                              </w:tc>
                              <w:tc>
                                <w:tcPr>
                                  <w:tcW w:w="6288" w:type="dxa"/>
                                  <w:tcBorders>
                                    <w:top w:val="nil"/>
                                    <w:left w:val="nil"/>
                                    <w:bottom w:val="nil"/>
                                    <w:right w:val="nil"/>
                                  </w:tcBorders>
                                  <w:noWrap/>
                                  <w:vAlign w:val="bottom"/>
                                  <w:hideMark/>
                                </w:tcPr>
                                <w:p w14:paraId="7AF7C37D"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Broadly </w:t>
                                  </w:r>
                                </w:p>
                                <w:p w14:paraId="1C9C68DC"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Acceptable </w:t>
                                  </w:r>
                                </w:p>
                                <w:p w14:paraId="76C76DA3" w14:textId="0E137C8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Risk</w:t>
                                  </w:r>
                                </w:p>
                              </w:tc>
                            </w:tr>
                            <w:tr w:rsidR="00404D39" w:rsidRPr="00404D39" w14:paraId="198FF580"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3C7C1322"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 xml:space="preserve">Rare </w:t>
                                  </w:r>
                                </w:p>
                                <w:p w14:paraId="56CE8A2B" w14:textId="609D8B76"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(10^-9)</w:t>
                                  </w:r>
                                  <w:r w:rsidRPr="00404D39">
                                    <w:rPr>
                                      <w:rFonts w:ascii="Aptos Narrow" w:eastAsia="Times New Roman" w:hAnsi="Aptos Narrow" w:cs="Times New Roman"/>
                                      <w:color w:val="000000"/>
                                      <w:kern w:val="0"/>
                                      <w:sz w:val="18"/>
                                      <w:szCs w:val="18"/>
                                      <w:lang w:eastAsia="en-GB"/>
                                      <w14:ligatures w14:val="none"/>
                                    </w:rPr>
                                    <w:br/>
                                    <w:t>Extremely Unlikely to Occur 5</w:t>
                                  </w:r>
                                </w:p>
                              </w:tc>
                              <w:tc>
                                <w:tcPr>
                                  <w:tcW w:w="1985" w:type="dxa"/>
                                  <w:tcBorders>
                                    <w:top w:val="nil"/>
                                    <w:left w:val="nil"/>
                                    <w:bottom w:val="single" w:sz="4" w:space="0" w:color="auto"/>
                                    <w:right w:val="single" w:sz="4" w:space="0" w:color="auto"/>
                                  </w:tcBorders>
                                  <w:shd w:val="clear" w:color="000000" w:fill="00B050"/>
                                  <w:noWrap/>
                                  <w:vAlign w:val="bottom"/>
                                  <w:hideMark/>
                                </w:tcPr>
                                <w:p w14:paraId="4C977F1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00B050"/>
                                  <w:noWrap/>
                                  <w:vAlign w:val="bottom"/>
                                  <w:hideMark/>
                                </w:tcPr>
                                <w:p w14:paraId="6AF29B2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92D050"/>
                                  <w:noWrap/>
                                  <w:vAlign w:val="bottom"/>
                                  <w:hideMark/>
                                </w:tcPr>
                                <w:p w14:paraId="7836D0D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69F62E8D"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FFFF00"/>
                                  <w:noWrap/>
                                  <w:vAlign w:val="bottom"/>
                                  <w:hideMark/>
                                </w:tcPr>
                                <w:p w14:paraId="2464D9D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4C053E2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00B050"/>
                                  <w:noWrap/>
                                  <w:vAlign w:val="bottom"/>
                                  <w:hideMark/>
                                </w:tcPr>
                                <w:p w14:paraId="002D66F6"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w:t>
                                  </w:r>
                                </w:p>
                              </w:tc>
                              <w:tc>
                                <w:tcPr>
                                  <w:tcW w:w="6288" w:type="dxa"/>
                                  <w:tcBorders>
                                    <w:top w:val="nil"/>
                                    <w:left w:val="nil"/>
                                    <w:bottom w:val="nil"/>
                                    <w:right w:val="nil"/>
                                  </w:tcBorders>
                                  <w:vAlign w:val="bottom"/>
                                  <w:hideMark/>
                                </w:tcPr>
                                <w:p w14:paraId="4D9054DA"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Broadly </w:t>
                                  </w:r>
                                </w:p>
                                <w:p w14:paraId="5B04E2F3"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Acceptable </w:t>
                                  </w:r>
                                </w:p>
                                <w:p w14:paraId="68D39F37" w14:textId="3513FE05"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Risk</w:t>
                                  </w:r>
                                </w:p>
                              </w:tc>
                            </w:tr>
                          </w:tbl>
                          <w:p w14:paraId="0DB421D8" w14:textId="77777777" w:rsidR="00404D39" w:rsidRDefault="00404D39"/>
                          <w:p w14:paraId="591AC84A" w14:textId="77777777" w:rsidR="004750F0" w:rsidRPr="004750F0" w:rsidRDefault="004750F0" w:rsidP="004750F0">
                            <w:pPr>
                              <w:rPr>
                                <w:rFonts w:ascii="Calibri" w:hAnsi="Calibri" w:cs="Calibri"/>
                              </w:rPr>
                            </w:pPr>
                            <w:r w:rsidRPr="004750F0">
                              <w:rPr>
                                <w:rFonts w:ascii="Calibri" w:hAnsi="Calibri" w:cs="Calibri"/>
                              </w:rPr>
                              <w:t>The objective is to reduce all identified hazards to a level that is As Low As Reasonably Practicable (ALARP).</w:t>
                            </w:r>
                          </w:p>
                          <w:p w14:paraId="18D1C017" w14:textId="77777777" w:rsidR="004750F0" w:rsidRDefault="004750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B22B70" id="_x0000_t202" coordsize="21600,21600" o:spt="202" path="m,l,21600r21600,l21600,xe">
                <v:stroke joinstyle="miter"/>
                <v:path gradientshapeok="t" o:connecttype="rect"/>
              </v:shapetype>
              <v:shape id="Text Box 4" o:spid="_x0000_s1026" type="#_x0000_t202" style="position:absolute;margin-left:-36.35pt;margin-top:26.6pt;width:1032.95pt;height:450.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UXSLwIAAFYEAAAOAAAAZHJzL2Uyb0RvYy54bWysVEtv2zAMvg/YfxB0XxyneXRGnCJLkWFA&#10;0BZIh54VWYoNyKImKbGzXz9Kdh7rdhp2kUmR4uP7SM8f2lqRo7CuAp3TdDCkRGgORaX3Of3+uv50&#10;T4nzTBdMgRY5PQlHHxYfP8wbk4kRlKAKYQkG0S5rTE5L702WJI6XomZuAEZoNEqwNfOo2n1SWNZg&#10;9Folo+FwmjRgC2OBC+fw9rEz0kWML6Xg/llKJzxROcXafDxtPHfhTBZzlu0tM2XF+zLYP1RRs0pj&#10;0kuoR+YZOdjqj1B1xS04kH7AoU5AyoqL2AN2kw7fdbMtmRGxFwTHmQtM7v+F5U/HrXmxxLdfoEUC&#10;AyCNcZnDy9BPK20dvlgpQTtCeLrAJlpPeHh0l6b34+mEEo7GySydTcYR2eT63ljnvwqoSRByapGY&#10;iBc7bpzHnOh6dgnpHKiqWFdKRSUMg1gpS44MaVQ+VokvfvNSmjQ5nd5NhjGwhvC8i6w0Jrh2FSTf&#10;7tq+1R0UJ0TAQjcczvB1hUVumPMvzOI0YNM44f4ZD6kAk0AvUVKC/fm3++CPJKGVkganK6fux4FZ&#10;QYn6ppG+z+kYISI+KuPJbISKvbXsbi36UK8AO09xlwyPYvD36ixKC/UbLsIyZEUT0xxz59SfxZXv&#10;Zh4XiYvlMjrhABrmN3preAgdkA4UvLZvzJqeJ48cP8F5Dln2jq7ON7zUsDx4kFXkMgDcodrjjsMb&#10;Ke4XLWzHrR69rr+DxS8AAAD//wMAUEsDBBQABgAIAAAAIQAf47L34gAAAAsBAAAPAAAAZHJzL2Rv&#10;d25yZXYueG1sTI9NT4QwEIbvJv6HZky8mN0ihGVBho0xfiR7c3E13rq0ApFOCe0C/nvLSW8zmSfv&#10;PG++m3XHRjXY1hDC7ToApqgysqUa4a18Wm2BWSdIis6QQvhRFnbF5UUuMmkmelXjwdXMh5DNBELj&#10;XJ9xbqtGaWHXplfkb19m0ML5dai5HMTkw3XHwyDYcC1a8h8a0auHRlXfh7NG+LypP/Z2fj5OURz1&#10;jy9jmbzLEvH6ar6/A+bU7P5gWPS9OhTe6WTOJC3rEFZJmHgUIY5CYAuQpst0QkjjaAO8yPn/DsUv&#10;AAAA//8DAFBLAQItABQABgAIAAAAIQC2gziS/gAAAOEBAAATAAAAAAAAAAAAAAAAAAAAAABbQ29u&#10;dGVudF9UeXBlc10ueG1sUEsBAi0AFAAGAAgAAAAhADj9If/WAAAAlAEAAAsAAAAAAAAAAAAAAAAA&#10;LwEAAF9yZWxzLy5yZWxzUEsBAi0AFAAGAAgAAAAhAJlZRdIvAgAAVgQAAA4AAAAAAAAAAAAAAAAA&#10;LgIAAGRycy9lMm9Eb2MueG1sUEsBAi0AFAAGAAgAAAAhAB/jsvfiAAAACwEAAA8AAAAAAAAAAAAA&#10;AAAAiQQAAGRycy9kb3ducmV2LnhtbFBLBQYAAAAABAAEAPMAAACYBQAAAAA=&#10;" fillcolor="white [3201]" stroked="f" strokeweight=".5pt">
                <v:textbox>
                  <w:txbxContent>
                    <w:tbl>
                      <w:tblPr>
                        <w:tblW w:w="20600" w:type="dxa"/>
                        <w:tblLook w:val="04A0" w:firstRow="1" w:lastRow="0" w:firstColumn="1" w:lastColumn="0" w:noHBand="0" w:noVBand="1"/>
                      </w:tblPr>
                      <w:tblGrid>
                        <w:gridCol w:w="1838"/>
                        <w:gridCol w:w="1985"/>
                        <w:gridCol w:w="2268"/>
                        <w:gridCol w:w="2268"/>
                        <w:gridCol w:w="2268"/>
                        <w:gridCol w:w="2126"/>
                        <w:gridCol w:w="567"/>
                        <w:gridCol w:w="992"/>
                        <w:gridCol w:w="6288"/>
                      </w:tblGrid>
                      <w:tr w:rsidR="00404D39" w:rsidRPr="00404D39" w14:paraId="3ECB3D7A" w14:textId="77777777" w:rsidTr="00355462">
                        <w:trPr>
                          <w:trHeight w:val="1200"/>
                        </w:trPr>
                        <w:tc>
                          <w:tcPr>
                            <w:tcW w:w="1838" w:type="dxa"/>
                            <w:tcBorders>
                              <w:top w:val="single" w:sz="4" w:space="0" w:color="auto"/>
                              <w:left w:val="single" w:sz="4" w:space="0" w:color="auto"/>
                              <w:bottom w:val="single" w:sz="4" w:space="0" w:color="auto"/>
                              <w:right w:val="single" w:sz="4" w:space="0" w:color="auto"/>
                            </w:tcBorders>
                            <w:noWrap/>
                            <w:vAlign w:val="bottom"/>
                            <w:hideMark/>
                          </w:tcPr>
                          <w:p w14:paraId="2490BC5C"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Risk Matrix</w:t>
                            </w:r>
                          </w:p>
                        </w:tc>
                        <w:tc>
                          <w:tcPr>
                            <w:tcW w:w="1985" w:type="dxa"/>
                            <w:tcBorders>
                              <w:top w:val="single" w:sz="4" w:space="0" w:color="auto"/>
                              <w:left w:val="nil"/>
                              <w:bottom w:val="single" w:sz="4" w:space="0" w:color="auto"/>
                              <w:right w:val="single" w:sz="4" w:space="0" w:color="auto"/>
                            </w:tcBorders>
                            <w:vAlign w:val="bottom"/>
                            <w:hideMark/>
                          </w:tcPr>
                          <w:p w14:paraId="5F96DD94" w14:textId="0A9939C6"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Insignificant</w:t>
                            </w:r>
                            <w:r w:rsidRPr="00404D39">
                              <w:rPr>
                                <w:rFonts w:ascii="Aptos Narrow" w:eastAsia="Times New Roman" w:hAnsi="Aptos Narrow" w:cs="Times New Roman"/>
                                <w:color w:val="000000"/>
                                <w:kern w:val="0"/>
                                <w:sz w:val="18"/>
                                <w:szCs w:val="18"/>
                                <w:lang w:eastAsia="en-GB"/>
                                <w14:ligatures w14:val="none"/>
                              </w:rPr>
                              <w:t xml:space="preserve"> (No Injury, </w:t>
                            </w:r>
                            <w:r w:rsidR="004750F0" w:rsidRPr="00404D39">
                              <w:rPr>
                                <w:rFonts w:ascii="Aptos Narrow" w:eastAsia="Times New Roman" w:hAnsi="Aptos Narrow" w:cs="Times New Roman"/>
                                <w:color w:val="000000"/>
                                <w:kern w:val="0"/>
                                <w:sz w:val="18"/>
                                <w:szCs w:val="18"/>
                                <w:lang w:eastAsia="en-GB"/>
                                <w14:ligatures w14:val="none"/>
                              </w:rPr>
                              <w:t>Negligible</w:t>
                            </w:r>
                            <w:r w:rsidRPr="00404D39">
                              <w:rPr>
                                <w:rFonts w:ascii="Aptos Narrow" w:eastAsia="Times New Roman" w:hAnsi="Aptos Narrow" w:cs="Times New Roman"/>
                                <w:color w:val="000000"/>
                                <w:kern w:val="0"/>
                                <w:sz w:val="18"/>
                                <w:szCs w:val="18"/>
                                <w:lang w:eastAsia="en-GB"/>
                                <w14:ligatures w14:val="none"/>
                              </w:rPr>
                              <w:t xml:space="preserve"> Damage) 1</w:t>
                            </w:r>
                          </w:p>
                        </w:tc>
                        <w:tc>
                          <w:tcPr>
                            <w:tcW w:w="2268" w:type="dxa"/>
                            <w:tcBorders>
                              <w:top w:val="single" w:sz="4" w:space="0" w:color="auto"/>
                              <w:left w:val="nil"/>
                              <w:bottom w:val="single" w:sz="4" w:space="0" w:color="auto"/>
                              <w:right w:val="single" w:sz="4" w:space="0" w:color="auto"/>
                            </w:tcBorders>
                            <w:vAlign w:val="bottom"/>
                            <w:hideMark/>
                          </w:tcPr>
                          <w:p w14:paraId="39BF4D8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Minor</w:t>
                            </w:r>
                            <w:r w:rsidRPr="00404D39">
                              <w:rPr>
                                <w:rFonts w:ascii="Aptos Narrow" w:eastAsia="Times New Roman" w:hAnsi="Aptos Narrow" w:cs="Times New Roman"/>
                                <w:color w:val="000000"/>
                                <w:kern w:val="0"/>
                                <w:sz w:val="18"/>
                                <w:szCs w:val="18"/>
                                <w:lang w:eastAsia="en-GB"/>
                                <w14:ligatures w14:val="none"/>
                              </w:rPr>
                              <w:t xml:space="preserve"> (Injuries/ No injury to Civilians/ Limited Damage to System) 2</w:t>
                            </w:r>
                          </w:p>
                        </w:tc>
                        <w:tc>
                          <w:tcPr>
                            <w:tcW w:w="2268" w:type="dxa"/>
                            <w:tcBorders>
                              <w:top w:val="single" w:sz="4" w:space="0" w:color="auto"/>
                              <w:left w:val="nil"/>
                              <w:bottom w:val="single" w:sz="4" w:space="0" w:color="auto"/>
                              <w:right w:val="single" w:sz="4" w:space="0" w:color="auto"/>
                            </w:tcBorders>
                            <w:vAlign w:val="bottom"/>
                            <w:hideMark/>
                          </w:tcPr>
                          <w:p w14:paraId="7B0E4148"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Significant</w:t>
                            </w:r>
                            <w:r w:rsidRPr="00404D39">
                              <w:rPr>
                                <w:rFonts w:ascii="Aptos Narrow" w:eastAsia="Times New Roman" w:hAnsi="Aptos Narrow" w:cs="Times New Roman"/>
                                <w:color w:val="000000"/>
                                <w:kern w:val="0"/>
                                <w:sz w:val="18"/>
                                <w:szCs w:val="18"/>
                                <w:lang w:eastAsia="en-GB"/>
                                <w14:ligatures w14:val="none"/>
                              </w:rPr>
                              <w:t xml:space="preserve"> (Serious Injuries/ Minor Injury to Civilian/ Repairable Loss) 3</w:t>
                            </w:r>
                          </w:p>
                        </w:tc>
                        <w:tc>
                          <w:tcPr>
                            <w:tcW w:w="2268" w:type="dxa"/>
                            <w:tcBorders>
                              <w:top w:val="single" w:sz="4" w:space="0" w:color="auto"/>
                              <w:left w:val="nil"/>
                              <w:bottom w:val="single" w:sz="4" w:space="0" w:color="auto"/>
                              <w:right w:val="single" w:sz="4" w:space="0" w:color="auto"/>
                            </w:tcBorders>
                            <w:vAlign w:val="bottom"/>
                            <w:hideMark/>
                          </w:tcPr>
                          <w:p w14:paraId="6CEB500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Major</w:t>
                            </w:r>
                            <w:r w:rsidRPr="00404D39">
                              <w:rPr>
                                <w:rFonts w:ascii="Aptos Narrow" w:eastAsia="Times New Roman" w:hAnsi="Aptos Narrow" w:cs="Times New Roman"/>
                                <w:color w:val="000000"/>
                                <w:kern w:val="0"/>
                                <w:sz w:val="18"/>
                                <w:szCs w:val="18"/>
                                <w:lang w:eastAsia="en-GB"/>
                                <w14:ligatures w14:val="none"/>
                              </w:rPr>
                              <w:t xml:space="preserve"> (Fatality/Serious Injury to Civilian/ Major System Loss) 4</w:t>
                            </w:r>
                          </w:p>
                        </w:tc>
                        <w:tc>
                          <w:tcPr>
                            <w:tcW w:w="2126" w:type="dxa"/>
                            <w:tcBorders>
                              <w:top w:val="single" w:sz="4" w:space="0" w:color="auto"/>
                              <w:left w:val="nil"/>
                              <w:bottom w:val="single" w:sz="4" w:space="0" w:color="auto"/>
                              <w:right w:val="single" w:sz="4" w:space="0" w:color="auto"/>
                            </w:tcBorders>
                            <w:vAlign w:val="bottom"/>
                            <w:hideMark/>
                          </w:tcPr>
                          <w:p w14:paraId="1A6B0E5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750F0">
                              <w:rPr>
                                <w:rFonts w:ascii="Aptos Narrow" w:eastAsia="Times New Roman" w:hAnsi="Aptos Narrow" w:cs="Times New Roman"/>
                                <w:b/>
                                <w:bCs/>
                                <w:color w:val="000000"/>
                                <w:kern w:val="0"/>
                                <w:sz w:val="18"/>
                                <w:szCs w:val="18"/>
                                <w:lang w:eastAsia="en-GB"/>
                                <w14:ligatures w14:val="none"/>
                              </w:rPr>
                              <w:t>Severe</w:t>
                            </w:r>
                            <w:r w:rsidRPr="00404D39">
                              <w:rPr>
                                <w:rFonts w:ascii="Aptos Narrow" w:eastAsia="Times New Roman" w:hAnsi="Aptos Narrow" w:cs="Times New Roman"/>
                                <w:color w:val="000000"/>
                                <w:kern w:val="0"/>
                                <w:sz w:val="18"/>
                                <w:szCs w:val="18"/>
                                <w:lang w:eastAsia="en-GB"/>
                                <w14:ligatures w14:val="none"/>
                              </w:rPr>
                              <w:t xml:space="preserve"> (Multiple Fatalities/Single Civilian Fatality/ Total System Loss) 5</w:t>
                            </w:r>
                          </w:p>
                        </w:tc>
                        <w:tc>
                          <w:tcPr>
                            <w:tcW w:w="567" w:type="dxa"/>
                            <w:tcBorders>
                              <w:top w:val="nil"/>
                              <w:left w:val="nil"/>
                              <w:bottom w:val="nil"/>
                              <w:right w:val="nil"/>
                            </w:tcBorders>
                            <w:noWrap/>
                            <w:vAlign w:val="bottom"/>
                            <w:hideMark/>
                          </w:tcPr>
                          <w:p w14:paraId="1810FC3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C00000"/>
                            <w:noWrap/>
                            <w:vAlign w:val="bottom"/>
                            <w:hideMark/>
                          </w:tcPr>
                          <w:p w14:paraId="5EA79135"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6</w:t>
                            </w:r>
                          </w:p>
                        </w:tc>
                        <w:tc>
                          <w:tcPr>
                            <w:tcW w:w="6288" w:type="dxa"/>
                            <w:tcBorders>
                              <w:top w:val="nil"/>
                              <w:left w:val="nil"/>
                              <w:bottom w:val="nil"/>
                              <w:right w:val="nil"/>
                            </w:tcBorders>
                            <w:vAlign w:val="bottom"/>
                            <w:hideMark/>
                          </w:tcPr>
                          <w:p w14:paraId="7E83C512"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Not to</w:t>
                            </w:r>
                          </w:p>
                          <w:p w14:paraId="5D7A7AF0" w14:textId="202C3761"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be Accepted</w:t>
                            </w:r>
                          </w:p>
                        </w:tc>
                      </w:tr>
                      <w:tr w:rsidR="00404D39" w:rsidRPr="00404D39" w14:paraId="39210F50"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3C1EC1B0"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Almost Certain</w:t>
                            </w:r>
                          </w:p>
                          <w:p w14:paraId="16024791" w14:textId="54C4AF5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(10^-2)</w:t>
                            </w:r>
                            <w:r w:rsidRPr="00404D39">
                              <w:rPr>
                                <w:rFonts w:ascii="Aptos Narrow" w:eastAsia="Times New Roman" w:hAnsi="Aptos Narrow" w:cs="Times New Roman"/>
                                <w:color w:val="000000"/>
                                <w:kern w:val="0"/>
                                <w:sz w:val="18"/>
                                <w:szCs w:val="18"/>
                                <w:lang w:eastAsia="en-GB"/>
                                <w14:ligatures w14:val="none"/>
                              </w:rPr>
                              <w:br/>
                              <w:t xml:space="preserve">Frequent </w:t>
                            </w:r>
                            <w:r w:rsidR="004750F0" w:rsidRPr="00404D39">
                              <w:rPr>
                                <w:rFonts w:ascii="Aptos Narrow" w:eastAsia="Times New Roman" w:hAnsi="Aptos Narrow" w:cs="Times New Roman"/>
                                <w:color w:val="000000"/>
                                <w:kern w:val="0"/>
                                <w:sz w:val="18"/>
                                <w:szCs w:val="18"/>
                                <w:lang w:eastAsia="en-GB"/>
                                <w14:ligatures w14:val="none"/>
                              </w:rPr>
                              <w:t>Occurrence</w:t>
                            </w:r>
                            <w:r w:rsidR="004750F0">
                              <w:rPr>
                                <w:rFonts w:ascii="Aptos Narrow" w:eastAsia="Times New Roman" w:hAnsi="Aptos Narrow" w:cs="Times New Roman"/>
                                <w:color w:val="000000"/>
                                <w:kern w:val="0"/>
                                <w:sz w:val="18"/>
                                <w:szCs w:val="18"/>
                                <w:lang w:eastAsia="en-GB"/>
                                <w14:ligatures w14:val="none"/>
                              </w:rPr>
                              <w:t xml:space="preserve"> </w:t>
                            </w:r>
                            <w:r w:rsidRPr="00404D39">
                              <w:rPr>
                                <w:rFonts w:ascii="Aptos Narrow" w:eastAsia="Times New Roman" w:hAnsi="Aptos Narrow" w:cs="Times New Roman"/>
                                <w:color w:val="000000"/>
                                <w:kern w:val="0"/>
                                <w:sz w:val="18"/>
                                <w:szCs w:val="18"/>
                                <w:lang w:eastAsia="en-GB"/>
                                <w14:ligatures w14:val="none"/>
                              </w:rPr>
                              <w:t>1</w:t>
                            </w:r>
                          </w:p>
                        </w:tc>
                        <w:tc>
                          <w:tcPr>
                            <w:tcW w:w="1985" w:type="dxa"/>
                            <w:tcBorders>
                              <w:top w:val="nil"/>
                              <w:left w:val="nil"/>
                              <w:bottom w:val="single" w:sz="4" w:space="0" w:color="auto"/>
                              <w:right w:val="single" w:sz="4" w:space="0" w:color="auto"/>
                            </w:tcBorders>
                            <w:shd w:val="clear" w:color="000000" w:fill="FFFF00"/>
                            <w:noWrap/>
                            <w:vAlign w:val="bottom"/>
                            <w:hideMark/>
                          </w:tcPr>
                          <w:p w14:paraId="70803BC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C000"/>
                            <w:noWrap/>
                            <w:vAlign w:val="bottom"/>
                            <w:hideMark/>
                          </w:tcPr>
                          <w:p w14:paraId="0281FA5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0000"/>
                            <w:noWrap/>
                            <w:vAlign w:val="bottom"/>
                            <w:hideMark/>
                          </w:tcPr>
                          <w:p w14:paraId="4F6CB1B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C00000"/>
                            <w:noWrap/>
                            <w:vAlign w:val="bottom"/>
                            <w:hideMark/>
                          </w:tcPr>
                          <w:p w14:paraId="17EBA856"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C00000"/>
                            <w:noWrap/>
                            <w:vAlign w:val="bottom"/>
                            <w:hideMark/>
                          </w:tcPr>
                          <w:p w14:paraId="46A59B5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5A45705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FF0000"/>
                            <w:noWrap/>
                            <w:vAlign w:val="bottom"/>
                            <w:hideMark/>
                          </w:tcPr>
                          <w:p w14:paraId="34F36644"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5</w:t>
                            </w:r>
                          </w:p>
                        </w:tc>
                        <w:tc>
                          <w:tcPr>
                            <w:tcW w:w="6288" w:type="dxa"/>
                            <w:tcBorders>
                              <w:top w:val="nil"/>
                              <w:left w:val="nil"/>
                              <w:bottom w:val="nil"/>
                              <w:right w:val="nil"/>
                            </w:tcBorders>
                            <w:noWrap/>
                            <w:vAlign w:val="bottom"/>
                            <w:hideMark/>
                          </w:tcPr>
                          <w:p w14:paraId="78A6FC11" w14:textId="52E1F1CE"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Intolerable</w:t>
                            </w:r>
                          </w:p>
                        </w:tc>
                      </w:tr>
                      <w:tr w:rsidR="00404D39" w:rsidRPr="00404D39" w14:paraId="34AE2E97"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30F353F1"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Likely</w:t>
                            </w:r>
                          </w:p>
                          <w:p w14:paraId="445542B5" w14:textId="02F94C5E"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 (10^-4)</w:t>
                            </w:r>
                            <w:r w:rsidRPr="00404D39">
                              <w:rPr>
                                <w:rFonts w:ascii="Aptos Narrow" w:eastAsia="Times New Roman" w:hAnsi="Aptos Narrow" w:cs="Times New Roman"/>
                                <w:color w:val="000000"/>
                                <w:kern w:val="0"/>
                                <w:sz w:val="18"/>
                                <w:szCs w:val="18"/>
                                <w:lang w:eastAsia="en-GB"/>
                                <w14:ligatures w14:val="none"/>
                              </w:rPr>
                              <w:br/>
                              <w:t>Occurs Regularly 2</w:t>
                            </w:r>
                          </w:p>
                        </w:tc>
                        <w:tc>
                          <w:tcPr>
                            <w:tcW w:w="1985" w:type="dxa"/>
                            <w:tcBorders>
                              <w:top w:val="nil"/>
                              <w:left w:val="nil"/>
                              <w:bottom w:val="single" w:sz="4" w:space="0" w:color="auto"/>
                              <w:right w:val="single" w:sz="4" w:space="0" w:color="auto"/>
                            </w:tcBorders>
                            <w:shd w:val="clear" w:color="000000" w:fill="FFFF00"/>
                            <w:noWrap/>
                            <w:vAlign w:val="bottom"/>
                            <w:hideMark/>
                          </w:tcPr>
                          <w:p w14:paraId="15ED0102"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404C68B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C000"/>
                            <w:noWrap/>
                            <w:vAlign w:val="bottom"/>
                            <w:hideMark/>
                          </w:tcPr>
                          <w:p w14:paraId="4E5B11A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0000"/>
                            <w:noWrap/>
                            <w:vAlign w:val="bottom"/>
                            <w:hideMark/>
                          </w:tcPr>
                          <w:p w14:paraId="16C0D1DE"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C00000"/>
                            <w:noWrap/>
                            <w:vAlign w:val="bottom"/>
                            <w:hideMark/>
                          </w:tcPr>
                          <w:p w14:paraId="7E3FECD7"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756DE0F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FFC000"/>
                            <w:noWrap/>
                            <w:vAlign w:val="bottom"/>
                            <w:hideMark/>
                          </w:tcPr>
                          <w:p w14:paraId="135CADD1"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4</w:t>
                            </w:r>
                          </w:p>
                        </w:tc>
                        <w:tc>
                          <w:tcPr>
                            <w:tcW w:w="6288" w:type="dxa"/>
                            <w:tcBorders>
                              <w:top w:val="nil"/>
                              <w:left w:val="nil"/>
                              <w:bottom w:val="nil"/>
                              <w:right w:val="nil"/>
                            </w:tcBorders>
                            <w:vAlign w:val="bottom"/>
                            <w:hideMark/>
                          </w:tcPr>
                          <w:p w14:paraId="73FE82D5" w14:textId="3496A2CE"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Tolerable</w:t>
                            </w:r>
                          </w:p>
                          <w:p w14:paraId="3D1479CE"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If demonstrated </w:t>
                            </w:r>
                          </w:p>
                          <w:p w14:paraId="6584DA0E" w14:textId="334D71D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ALARP</w:t>
                            </w:r>
                          </w:p>
                        </w:tc>
                      </w:tr>
                      <w:tr w:rsidR="00404D39" w:rsidRPr="00404D39" w14:paraId="30577D1D"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406CF04E"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Moderate</w:t>
                            </w:r>
                          </w:p>
                          <w:p w14:paraId="193E3917" w14:textId="01E81B5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 (10^-5)</w:t>
                            </w:r>
                            <w:r w:rsidRPr="00404D39">
                              <w:rPr>
                                <w:rFonts w:ascii="Aptos Narrow" w:eastAsia="Times New Roman" w:hAnsi="Aptos Narrow" w:cs="Times New Roman"/>
                                <w:color w:val="000000"/>
                                <w:kern w:val="0"/>
                                <w:sz w:val="18"/>
                                <w:szCs w:val="18"/>
                                <w:lang w:eastAsia="en-GB"/>
                                <w14:ligatures w14:val="none"/>
                              </w:rPr>
                              <w:br/>
                              <w:t>Known to Occur 3</w:t>
                            </w:r>
                          </w:p>
                        </w:tc>
                        <w:tc>
                          <w:tcPr>
                            <w:tcW w:w="1985" w:type="dxa"/>
                            <w:tcBorders>
                              <w:top w:val="nil"/>
                              <w:left w:val="nil"/>
                              <w:bottom w:val="single" w:sz="4" w:space="0" w:color="auto"/>
                              <w:right w:val="single" w:sz="4" w:space="0" w:color="auto"/>
                            </w:tcBorders>
                            <w:shd w:val="clear" w:color="000000" w:fill="92D050"/>
                            <w:noWrap/>
                            <w:vAlign w:val="bottom"/>
                            <w:hideMark/>
                          </w:tcPr>
                          <w:p w14:paraId="0320DFDB"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1F38866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568855CA"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C000"/>
                            <w:noWrap/>
                            <w:vAlign w:val="bottom"/>
                            <w:hideMark/>
                          </w:tcPr>
                          <w:p w14:paraId="474FFE5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FF0000"/>
                            <w:noWrap/>
                            <w:vAlign w:val="bottom"/>
                            <w:hideMark/>
                          </w:tcPr>
                          <w:p w14:paraId="62DD7F9C"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6675775C"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FFFF00"/>
                            <w:noWrap/>
                            <w:vAlign w:val="bottom"/>
                            <w:hideMark/>
                          </w:tcPr>
                          <w:p w14:paraId="4370EFA5"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3</w:t>
                            </w:r>
                          </w:p>
                        </w:tc>
                        <w:tc>
                          <w:tcPr>
                            <w:tcW w:w="6288" w:type="dxa"/>
                            <w:tcBorders>
                              <w:top w:val="nil"/>
                              <w:left w:val="nil"/>
                              <w:bottom w:val="nil"/>
                              <w:right w:val="nil"/>
                            </w:tcBorders>
                            <w:noWrap/>
                            <w:vAlign w:val="bottom"/>
                            <w:hideMark/>
                          </w:tcPr>
                          <w:p w14:paraId="5EA66402"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Tolerable</w:t>
                            </w:r>
                          </w:p>
                        </w:tc>
                      </w:tr>
                      <w:tr w:rsidR="00404D39" w:rsidRPr="00404D39" w14:paraId="5BC60584"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2B182EAE"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 xml:space="preserve">Unlikely </w:t>
                            </w:r>
                          </w:p>
                          <w:p w14:paraId="276799F4" w14:textId="2E4BC02C"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(10^-6)</w:t>
                            </w:r>
                            <w:r w:rsidRPr="00404D39">
                              <w:rPr>
                                <w:rFonts w:ascii="Aptos Narrow" w:eastAsia="Times New Roman" w:hAnsi="Aptos Narrow" w:cs="Times New Roman"/>
                                <w:color w:val="000000"/>
                                <w:kern w:val="0"/>
                                <w:sz w:val="18"/>
                                <w:szCs w:val="18"/>
                                <w:lang w:eastAsia="en-GB"/>
                                <w14:ligatures w14:val="none"/>
                              </w:rPr>
                              <w:br/>
                              <w:t>Could Occur Occasionally 4</w:t>
                            </w:r>
                          </w:p>
                        </w:tc>
                        <w:tc>
                          <w:tcPr>
                            <w:tcW w:w="1985" w:type="dxa"/>
                            <w:tcBorders>
                              <w:top w:val="nil"/>
                              <w:left w:val="nil"/>
                              <w:bottom w:val="single" w:sz="4" w:space="0" w:color="auto"/>
                              <w:right w:val="single" w:sz="4" w:space="0" w:color="auto"/>
                            </w:tcBorders>
                            <w:shd w:val="clear" w:color="000000" w:fill="00B050"/>
                            <w:noWrap/>
                            <w:vAlign w:val="bottom"/>
                            <w:hideMark/>
                          </w:tcPr>
                          <w:p w14:paraId="4C89E60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92D050"/>
                            <w:noWrap/>
                            <w:vAlign w:val="bottom"/>
                            <w:hideMark/>
                          </w:tcPr>
                          <w:p w14:paraId="61498F5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5E0C509F"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197DCC1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FFC000"/>
                            <w:noWrap/>
                            <w:vAlign w:val="bottom"/>
                            <w:hideMark/>
                          </w:tcPr>
                          <w:p w14:paraId="0A0A55A9"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4984F1B0"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92D050"/>
                            <w:noWrap/>
                            <w:vAlign w:val="bottom"/>
                            <w:hideMark/>
                          </w:tcPr>
                          <w:p w14:paraId="0C38B6BF"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2</w:t>
                            </w:r>
                          </w:p>
                        </w:tc>
                        <w:tc>
                          <w:tcPr>
                            <w:tcW w:w="6288" w:type="dxa"/>
                            <w:tcBorders>
                              <w:top w:val="nil"/>
                              <w:left w:val="nil"/>
                              <w:bottom w:val="nil"/>
                              <w:right w:val="nil"/>
                            </w:tcBorders>
                            <w:noWrap/>
                            <w:vAlign w:val="bottom"/>
                            <w:hideMark/>
                          </w:tcPr>
                          <w:p w14:paraId="7AF7C37D"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Broadly </w:t>
                            </w:r>
                          </w:p>
                          <w:p w14:paraId="1C9C68DC"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Acceptable </w:t>
                            </w:r>
                          </w:p>
                          <w:p w14:paraId="76C76DA3" w14:textId="0E137C83"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Risk</w:t>
                            </w:r>
                          </w:p>
                        </w:tc>
                      </w:tr>
                      <w:tr w:rsidR="00404D39" w:rsidRPr="00404D39" w14:paraId="198FF580" w14:textId="77777777" w:rsidTr="00355462">
                        <w:trPr>
                          <w:trHeight w:val="1200"/>
                        </w:trPr>
                        <w:tc>
                          <w:tcPr>
                            <w:tcW w:w="1838" w:type="dxa"/>
                            <w:tcBorders>
                              <w:top w:val="nil"/>
                              <w:left w:val="single" w:sz="4" w:space="0" w:color="auto"/>
                              <w:bottom w:val="single" w:sz="4" w:space="0" w:color="auto"/>
                              <w:right w:val="single" w:sz="4" w:space="0" w:color="auto"/>
                            </w:tcBorders>
                            <w:vAlign w:val="bottom"/>
                            <w:hideMark/>
                          </w:tcPr>
                          <w:p w14:paraId="3C7C1322" w14:textId="77777777" w:rsidR="00404D39" w:rsidRPr="00404D39" w:rsidRDefault="00404D39" w:rsidP="00404D39">
                            <w:pPr>
                              <w:spacing w:after="0" w:line="240" w:lineRule="auto"/>
                              <w:rPr>
                                <w:rFonts w:ascii="Aptos Narrow" w:eastAsia="Times New Roman" w:hAnsi="Aptos Narrow" w:cs="Times New Roman"/>
                                <w:b/>
                                <w:bCs/>
                                <w:color w:val="000000"/>
                                <w:kern w:val="0"/>
                                <w:sz w:val="18"/>
                                <w:szCs w:val="18"/>
                                <w:lang w:eastAsia="en-GB"/>
                                <w14:ligatures w14:val="none"/>
                              </w:rPr>
                            </w:pPr>
                            <w:r w:rsidRPr="00404D39">
                              <w:rPr>
                                <w:rFonts w:ascii="Aptos Narrow" w:eastAsia="Times New Roman" w:hAnsi="Aptos Narrow" w:cs="Times New Roman"/>
                                <w:b/>
                                <w:bCs/>
                                <w:color w:val="000000"/>
                                <w:kern w:val="0"/>
                                <w:sz w:val="18"/>
                                <w:szCs w:val="18"/>
                                <w:lang w:eastAsia="en-GB"/>
                                <w14:ligatures w14:val="none"/>
                              </w:rPr>
                              <w:t xml:space="preserve">Rare </w:t>
                            </w:r>
                          </w:p>
                          <w:p w14:paraId="56CE8A2B" w14:textId="609D8B76"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(10^-9)</w:t>
                            </w:r>
                            <w:r w:rsidRPr="00404D39">
                              <w:rPr>
                                <w:rFonts w:ascii="Aptos Narrow" w:eastAsia="Times New Roman" w:hAnsi="Aptos Narrow" w:cs="Times New Roman"/>
                                <w:color w:val="000000"/>
                                <w:kern w:val="0"/>
                                <w:sz w:val="18"/>
                                <w:szCs w:val="18"/>
                                <w:lang w:eastAsia="en-GB"/>
                                <w14:ligatures w14:val="none"/>
                              </w:rPr>
                              <w:br/>
                              <w:t>Extremely Unlikely to Occur 5</w:t>
                            </w:r>
                          </w:p>
                        </w:tc>
                        <w:tc>
                          <w:tcPr>
                            <w:tcW w:w="1985" w:type="dxa"/>
                            <w:tcBorders>
                              <w:top w:val="nil"/>
                              <w:left w:val="nil"/>
                              <w:bottom w:val="single" w:sz="4" w:space="0" w:color="auto"/>
                              <w:right w:val="single" w:sz="4" w:space="0" w:color="auto"/>
                            </w:tcBorders>
                            <w:shd w:val="clear" w:color="000000" w:fill="00B050"/>
                            <w:noWrap/>
                            <w:vAlign w:val="bottom"/>
                            <w:hideMark/>
                          </w:tcPr>
                          <w:p w14:paraId="4C977F1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00B050"/>
                            <w:noWrap/>
                            <w:vAlign w:val="bottom"/>
                            <w:hideMark/>
                          </w:tcPr>
                          <w:p w14:paraId="6AF29B25"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92D050"/>
                            <w:noWrap/>
                            <w:vAlign w:val="bottom"/>
                            <w:hideMark/>
                          </w:tcPr>
                          <w:p w14:paraId="7836D0D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268" w:type="dxa"/>
                            <w:tcBorders>
                              <w:top w:val="nil"/>
                              <w:left w:val="nil"/>
                              <w:bottom w:val="single" w:sz="4" w:space="0" w:color="auto"/>
                              <w:right w:val="single" w:sz="4" w:space="0" w:color="auto"/>
                            </w:tcBorders>
                            <w:shd w:val="clear" w:color="000000" w:fill="FFFF00"/>
                            <w:noWrap/>
                            <w:vAlign w:val="bottom"/>
                            <w:hideMark/>
                          </w:tcPr>
                          <w:p w14:paraId="69F62E8D"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2126" w:type="dxa"/>
                            <w:tcBorders>
                              <w:top w:val="nil"/>
                              <w:left w:val="nil"/>
                              <w:bottom w:val="single" w:sz="4" w:space="0" w:color="auto"/>
                              <w:right w:val="single" w:sz="4" w:space="0" w:color="auto"/>
                            </w:tcBorders>
                            <w:shd w:val="clear" w:color="000000" w:fill="FFFF00"/>
                            <w:noWrap/>
                            <w:vAlign w:val="bottom"/>
                            <w:hideMark/>
                          </w:tcPr>
                          <w:p w14:paraId="2464D9D3"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w:t>
                            </w:r>
                          </w:p>
                        </w:tc>
                        <w:tc>
                          <w:tcPr>
                            <w:tcW w:w="567" w:type="dxa"/>
                            <w:tcBorders>
                              <w:top w:val="nil"/>
                              <w:left w:val="nil"/>
                              <w:bottom w:val="nil"/>
                              <w:right w:val="nil"/>
                            </w:tcBorders>
                            <w:noWrap/>
                            <w:vAlign w:val="bottom"/>
                            <w:hideMark/>
                          </w:tcPr>
                          <w:p w14:paraId="4C053E21" w14:textId="77777777"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p>
                        </w:tc>
                        <w:tc>
                          <w:tcPr>
                            <w:tcW w:w="992" w:type="dxa"/>
                            <w:tcBorders>
                              <w:top w:val="nil"/>
                              <w:left w:val="nil"/>
                              <w:bottom w:val="nil"/>
                              <w:right w:val="nil"/>
                            </w:tcBorders>
                            <w:shd w:val="clear" w:color="000000" w:fill="00B050"/>
                            <w:noWrap/>
                            <w:vAlign w:val="bottom"/>
                            <w:hideMark/>
                          </w:tcPr>
                          <w:p w14:paraId="002D66F6" w14:textId="77777777" w:rsidR="00404D39" w:rsidRPr="00404D39" w:rsidRDefault="00404D39" w:rsidP="00404D39">
                            <w:pPr>
                              <w:spacing w:after="0" w:line="240" w:lineRule="auto"/>
                              <w:jc w:val="right"/>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1</w:t>
                            </w:r>
                          </w:p>
                        </w:tc>
                        <w:tc>
                          <w:tcPr>
                            <w:tcW w:w="6288" w:type="dxa"/>
                            <w:tcBorders>
                              <w:top w:val="nil"/>
                              <w:left w:val="nil"/>
                              <w:bottom w:val="nil"/>
                              <w:right w:val="nil"/>
                            </w:tcBorders>
                            <w:vAlign w:val="bottom"/>
                            <w:hideMark/>
                          </w:tcPr>
                          <w:p w14:paraId="4D9054DA"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Broadly </w:t>
                            </w:r>
                          </w:p>
                          <w:p w14:paraId="5B04E2F3" w14:textId="77777777" w:rsid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 xml:space="preserve">Acceptable </w:t>
                            </w:r>
                          </w:p>
                          <w:p w14:paraId="68D39F37" w14:textId="3513FE05" w:rsidR="00404D39" w:rsidRPr="00404D39" w:rsidRDefault="00404D39" w:rsidP="00404D39">
                            <w:pPr>
                              <w:spacing w:after="0" w:line="240" w:lineRule="auto"/>
                              <w:rPr>
                                <w:rFonts w:ascii="Aptos Narrow" w:eastAsia="Times New Roman" w:hAnsi="Aptos Narrow" w:cs="Times New Roman"/>
                                <w:color w:val="000000"/>
                                <w:kern w:val="0"/>
                                <w:sz w:val="18"/>
                                <w:szCs w:val="18"/>
                                <w:lang w:eastAsia="en-GB"/>
                                <w14:ligatures w14:val="none"/>
                              </w:rPr>
                            </w:pPr>
                            <w:r w:rsidRPr="00404D39">
                              <w:rPr>
                                <w:rFonts w:ascii="Aptos Narrow" w:eastAsia="Times New Roman" w:hAnsi="Aptos Narrow" w:cs="Times New Roman"/>
                                <w:color w:val="000000"/>
                                <w:kern w:val="0"/>
                                <w:sz w:val="18"/>
                                <w:szCs w:val="18"/>
                                <w:lang w:eastAsia="en-GB"/>
                                <w14:ligatures w14:val="none"/>
                              </w:rPr>
                              <w:t>Risk</w:t>
                            </w:r>
                          </w:p>
                        </w:tc>
                      </w:tr>
                    </w:tbl>
                    <w:p w14:paraId="0DB421D8" w14:textId="77777777" w:rsidR="00404D39" w:rsidRDefault="00404D39"/>
                    <w:p w14:paraId="591AC84A" w14:textId="77777777" w:rsidR="004750F0" w:rsidRPr="004750F0" w:rsidRDefault="004750F0" w:rsidP="004750F0">
                      <w:pPr>
                        <w:rPr>
                          <w:rFonts w:ascii="Calibri" w:hAnsi="Calibri" w:cs="Calibri"/>
                        </w:rPr>
                      </w:pPr>
                      <w:r w:rsidRPr="004750F0">
                        <w:rPr>
                          <w:rFonts w:ascii="Calibri" w:hAnsi="Calibri" w:cs="Calibri"/>
                        </w:rPr>
                        <w:t>The objective is to reduce all identified hazards to a level that is As Low As Reasonably Practicable (ALARP).</w:t>
                      </w:r>
                    </w:p>
                    <w:p w14:paraId="18D1C017" w14:textId="77777777" w:rsidR="004750F0" w:rsidRDefault="004750F0"/>
                  </w:txbxContent>
                </v:textbox>
                <w10:wrap anchorx="margin"/>
              </v:shape>
            </w:pict>
          </mc:Fallback>
        </mc:AlternateContent>
      </w:r>
    </w:p>
    <w:p w14:paraId="4F831927" w14:textId="2A31C729" w:rsidR="004530F9" w:rsidRDefault="004530F9" w:rsidP="00EA3304">
      <w:pPr>
        <w:spacing w:line="240" w:lineRule="auto"/>
        <w:rPr>
          <w:rFonts w:ascii="Calibri" w:hAnsi="Calibri" w:cs="Calibri"/>
        </w:rPr>
      </w:pPr>
    </w:p>
    <w:p w14:paraId="15820B15" w14:textId="16FB95DC" w:rsidR="004530F9" w:rsidRDefault="004530F9" w:rsidP="00EA3304">
      <w:pPr>
        <w:spacing w:line="240" w:lineRule="auto"/>
        <w:rPr>
          <w:rFonts w:ascii="Calibri" w:hAnsi="Calibri" w:cs="Calibri"/>
        </w:rPr>
      </w:pPr>
    </w:p>
    <w:p w14:paraId="667B7BDF" w14:textId="3DFDF8D3" w:rsidR="004530F9" w:rsidRDefault="004530F9" w:rsidP="00EA3304">
      <w:pPr>
        <w:spacing w:line="240" w:lineRule="auto"/>
        <w:rPr>
          <w:rFonts w:ascii="Calibri" w:hAnsi="Calibri" w:cs="Calibri"/>
        </w:rPr>
      </w:pPr>
    </w:p>
    <w:p w14:paraId="42F89446" w14:textId="56F45CC0" w:rsidR="004530F9" w:rsidRDefault="004530F9" w:rsidP="00EA3304">
      <w:pPr>
        <w:spacing w:line="240" w:lineRule="auto"/>
        <w:rPr>
          <w:rFonts w:ascii="Calibri" w:hAnsi="Calibri" w:cs="Calibri"/>
        </w:rPr>
      </w:pPr>
    </w:p>
    <w:p w14:paraId="728C9979" w14:textId="21BEF6AC" w:rsidR="004530F9" w:rsidRDefault="004530F9" w:rsidP="00EA3304">
      <w:pPr>
        <w:spacing w:line="240" w:lineRule="auto"/>
        <w:rPr>
          <w:rFonts w:ascii="Calibri" w:hAnsi="Calibri" w:cs="Calibri"/>
        </w:rPr>
      </w:pPr>
    </w:p>
    <w:p w14:paraId="77ECFB78" w14:textId="6891FC6A" w:rsidR="004530F9" w:rsidRDefault="004530F9" w:rsidP="00EA3304">
      <w:pPr>
        <w:spacing w:line="240" w:lineRule="auto"/>
        <w:rPr>
          <w:rFonts w:ascii="Calibri" w:hAnsi="Calibri" w:cs="Calibri"/>
        </w:rPr>
      </w:pPr>
    </w:p>
    <w:p w14:paraId="6E3A7207" w14:textId="702CA611" w:rsidR="004530F9" w:rsidRDefault="004530F9" w:rsidP="00EA3304">
      <w:pPr>
        <w:spacing w:line="240" w:lineRule="auto"/>
        <w:rPr>
          <w:rFonts w:ascii="Calibri" w:hAnsi="Calibri" w:cs="Calibri"/>
        </w:rPr>
      </w:pPr>
    </w:p>
    <w:p w14:paraId="44FF705F" w14:textId="545F89B0" w:rsidR="004530F9" w:rsidRDefault="004530F9" w:rsidP="00EA3304">
      <w:pPr>
        <w:spacing w:line="240" w:lineRule="auto"/>
        <w:rPr>
          <w:rFonts w:ascii="Calibri" w:hAnsi="Calibri" w:cs="Calibri"/>
        </w:rPr>
      </w:pPr>
    </w:p>
    <w:p w14:paraId="4D48C749" w14:textId="3A195F9A" w:rsidR="004530F9" w:rsidRDefault="004530F9" w:rsidP="00EA3304">
      <w:pPr>
        <w:spacing w:line="240" w:lineRule="auto"/>
        <w:rPr>
          <w:rFonts w:ascii="Calibri" w:hAnsi="Calibri" w:cs="Calibri"/>
        </w:rPr>
      </w:pPr>
    </w:p>
    <w:p w14:paraId="5F8A7C68" w14:textId="5E20E809" w:rsidR="004530F9" w:rsidRDefault="004530F9" w:rsidP="00EA3304">
      <w:pPr>
        <w:spacing w:line="240" w:lineRule="auto"/>
        <w:rPr>
          <w:rFonts w:ascii="Calibri" w:hAnsi="Calibri" w:cs="Calibri"/>
        </w:rPr>
      </w:pPr>
    </w:p>
    <w:p w14:paraId="761727F1" w14:textId="6092B237" w:rsidR="004530F9" w:rsidRDefault="004530F9" w:rsidP="00EA3304">
      <w:pPr>
        <w:spacing w:line="240" w:lineRule="auto"/>
        <w:rPr>
          <w:rFonts w:ascii="Calibri" w:hAnsi="Calibri" w:cs="Calibri"/>
        </w:rPr>
      </w:pPr>
    </w:p>
    <w:p w14:paraId="2F7BA389" w14:textId="5B2F0735" w:rsidR="004530F9" w:rsidRDefault="004530F9" w:rsidP="00EA3304">
      <w:pPr>
        <w:spacing w:line="240" w:lineRule="auto"/>
        <w:rPr>
          <w:rFonts w:ascii="Calibri" w:hAnsi="Calibri" w:cs="Calibri"/>
        </w:rPr>
      </w:pPr>
    </w:p>
    <w:p w14:paraId="12B35CC9" w14:textId="74CF81AA" w:rsidR="004530F9" w:rsidRDefault="004530F9" w:rsidP="00EA3304">
      <w:pPr>
        <w:spacing w:line="240" w:lineRule="auto"/>
        <w:rPr>
          <w:rFonts w:ascii="Calibri" w:hAnsi="Calibri" w:cs="Calibri"/>
        </w:rPr>
      </w:pPr>
    </w:p>
    <w:p w14:paraId="11ECE792" w14:textId="7DB471FA" w:rsidR="004530F9" w:rsidRDefault="004530F9" w:rsidP="00EA3304">
      <w:pPr>
        <w:spacing w:line="240" w:lineRule="auto"/>
        <w:rPr>
          <w:rFonts w:ascii="Calibri" w:hAnsi="Calibri" w:cs="Calibri"/>
        </w:rPr>
      </w:pPr>
    </w:p>
    <w:p w14:paraId="6DB2DFEA" w14:textId="2D50FA4D" w:rsidR="004530F9" w:rsidRDefault="004530F9" w:rsidP="00EA3304">
      <w:pPr>
        <w:spacing w:line="240" w:lineRule="auto"/>
        <w:rPr>
          <w:rFonts w:ascii="Calibri" w:hAnsi="Calibri" w:cs="Calibri"/>
        </w:rPr>
      </w:pPr>
    </w:p>
    <w:p w14:paraId="2A346645" w14:textId="0AE57DC1" w:rsidR="004530F9" w:rsidRDefault="004530F9" w:rsidP="00EA3304">
      <w:pPr>
        <w:spacing w:line="240" w:lineRule="auto"/>
        <w:rPr>
          <w:rFonts w:ascii="Calibri" w:hAnsi="Calibri" w:cs="Calibri"/>
        </w:rPr>
      </w:pPr>
    </w:p>
    <w:p w14:paraId="1A0969D2" w14:textId="23AC2FFD" w:rsidR="00EA3304" w:rsidRPr="00EA3304" w:rsidRDefault="00EA3304" w:rsidP="00EA3304">
      <w:pPr>
        <w:spacing w:line="240" w:lineRule="auto"/>
        <w:rPr>
          <w:rFonts w:ascii="Calibri" w:hAnsi="Calibri" w:cs="Calibri"/>
        </w:rPr>
      </w:pPr>
      <w:r w:rsidRPr="00EA3304">
        <w:rPr>
          <w:rFonts w:ascii="Calibri" w:hAnsi="Calibri" w:cs="Calibri"/>
        </w:rPr>
        <w:t>The objective is to reduce all identified hazards to a level that is As Low As Reasonably Practicable (ALARP).</w:t>
      </w:r>
    </w:p>
    <w:p w14:paraId="762D4E10" w14:textId="77777777" w:rsidR="00EA3304" w:rsidRPr="00EA3304" w:rsidRDefault="00EA3304" w:rsidP="00EA3304">
      <w:pPr>
        <w:spacing w:line="240" w:lineRule="auto"/>
        <w:rPr>
          <w:rFonts w:ascii="Calibri" w:hAnsi="Calibri" w:cs="Calibri"/>
          <w:b/>
          <w:bCs/>
        </w:rPr>
      </w:pPr>
      <w:r w:rsidRPr="00EA3304">
        <w:rPr>
          <w:rFonts w:ascii="Calibri" w:hAnsi="Calibri" w:cs="Calibri"/>
          <w:b/>
          <w:bCs/>
        </w:rPr>
        <w:t>3. System Description</w:t>
      </w:r>
    </w:p>
    <w:p w14:paraId="367E2BC0" w14:textId="5EBC0E80" w:rsidR="00C47B9B" w:rsidRPr="00C47B9B" w:rsidRDefault="00C47B9B" w:rsidP="00C47B9B">
      <w:pPr>
        <w:spacing w:line="240" w:lineRule="auto"/>
        <w:rPr>
          <w:rFonts w:ascii="Calibri" w:hAnsi="Calibri" w:cs="Calibri"/>
        </w:rPr>
      </w:pPr>
      <w:r w:rsidRPr="00C47B9B">
        <w:rPr>
          <w:rFonts w:ascii="Calibri" w:hAnsi="Calibri" w:cs="Calibri"/>
        </w:rPr>
        <w:lastRenderedPageBreak/>
        <w:t xml:space="preserve">Brimstone 2 is an air-launched precision-guided missile developed by MBDA for the </w:t>
      </w:r>
      <w:r>
        <w:rPr>
          <w:rFonts w:ascii="Calibri" w:hAnsi="Calibri" w:cs="Calibri"/>
        </w:rPr>
        <w:t>purpose</w:t>
      </w:r>
      <w:r w:rsidRPr="00C47B9B">
        <w:rPr>
          <w:rFonts w:ascii="Calibri" w:hAnsi="Calibri" w:cs="Calibri"/>
        </w:rPr>
        <w:t xml:space="preserve"> of </w:t>
      </w:r>
      <w:r>
        <w:rPr>
          <w:rFonts w:ascii="Calibri" w:hAnsi="Calibri" w:cs="Calibri"/>
        </w:rPr>
        <w:t xml:space="preserve">targeting </w:t>
      </w:r>
      <w:r w:rsidRPr="00C47B9B">
        <w:rPr>
          <w:rFonts w:ascii="Calibri" w:hAnsi="Calibri" w:cs="Calibri"/>
        </w:rPr>
        <w:t>armoured and high-value targets. The missile utilises a dual-mode guidance to better track low reflectivity targets, like camouflaged vehicles, in cluttered environments</w:t>
      </w:r>
      <w:r>
        <w:rPr>
          <w:rFonts w:ascii="Calibri" w:hAnsi="Calibri" w:cs="Calibri"/>
        </w:rPr>
        <w:t xml:space="preserve"> [</w:t>
      </w:r>
      <w:r w:rsidR="00B55E4A">
        <w:rPr>
          <w:rFonts w:ascii="Calibri" w:hAnsi="Calibri" w:cs="Calibri"/>
        </w:rPr>
        <w:t>3</w:t>
      </w:r>
      <w:r>
        <w:rPr>
          <w:rFonts w:ascii="Calibri" w:hAnsi="Calibri" w:cs="Calibri"/>
        </w:rPr>
        <w:t>]</w:t>
      </w:r>
      <w:r w:rsidRPr="00C47B9B">
        <w:rPr>
          <w:rFonts w:ascii="Calibri" w:hAnsi="Calibri" w:cs="Calibri"/>
        </w:rPr>
        <w:t>. The munition contains energetic materials within the rocket motor, warhead and initiation system.</w:t>
      </w:r>
    </w:p>
    <w:p w14:paraId="216143E9" w14:textId="28DD406E" w:rsidR="00C47B9B" w:rsidRPr="00C47B9B" w:rsidRDefault="00C47B9B" w:rsidP="00C47B9B">
      <w:pPr>
        <w:spacing w:line="240" w:lineRule="auto"/>
        <w:rPr>
          <w:rFonts w:ascii="Calibri" w:hAnsi="Calibri" w:cs="Calibri"/>
        </w:rPr>
      </w:pPr>
      <w:r w:rsidRPr="00C47B9B">
        <w:rPr>
          <w:rFonts w:ascii="Calibri" w:hAnsi="Calibri" w:cs="Calibri"/>
        </w:rPr>
        <w:t xml:space="preserve">Brimstone 2 has been designed to </w:t>
      </w:r>
      <w:r w:rsidR="00FB2E6E">
        <w:rPr>
          <w:rFonts w:ascii="Calibri" w:hAnsi="Calibri" w:cs="Calibri"/>
        </w:rPr>
        <w:t>comply with</w:t>
      </w:r>
      <w:r w:rsidRPr="00C47B9B">
        <w:rPr>
          <w:rFonts w:ascii="Calibri" w:hAnsi="Calibri" w:cs="Calibri"/>
        </w:rPr>
        <w:t xml:space="preserve"> Insensitive Munition (IM) requirements where reasonably practicable, reducing vulnerability to accidental stimuli such as impact, fire and fragment attack</w:t>
      </w:r>
      <w:r w:rsidR="00726A20">
        <w:rPr>
          <w:rFonts w:ascii="Calibri" w:hAnsi="Calibri" w:cs="Calibri"/>
        </w:rPr>
        <w:t xml:space="preserve"> [1]</w:t>
      </w:r>
      <w:r w:rsidRPr="00C47B9B">
        <w:rPr>
          <w:rFonts w:ascii="Calibri" w:hAnsi="Calibri" w:cs="Calibri"/>
        </w:rPr>
        <w:t xml:space="preserve">. </w:t>
      </w:r>
      <w:r w:rsidR="00FB2E6E">
        <w:rPr>
          <w:rFonts w:ascii="Calibri" w:hAnsi="Calibri" w:cs="Calibri"/>
        </w:rPr>
        <w:t>Regardless of this, e</w:t>
      </w:r>
      <w:r w:rsidRPr="00C47B9B">
        <w:rPr>
          <w:rFonts w:ascii="Calibri" w:hAnsi="Calibri" w:cs="Calibri"/>
        </w:rPr>
        <w:t xml:space="preserve">nvironmental testing is conducted to demonstrate safe operation following exposure to vibration, shock, temperature extremes, humidity and electromagnetic environments encountered during the </w:t>
      </w:r>
      <w:r w:rsidR="00EB3665">
        <w:rPr>
          <w:rFonts w:ascii="Calibri" w:hAnsi="Calibri" w:cs="Calibri"/>
        </w:rPr>
        <w:t>M</w:t>
      </w:r>
      <w:r w:rsidR="00463D1B">
        <w:rPr>
          <w:rFonts w:ascii="Calibri" w:hAnsi="Calibri" w:cs="Calibri"/>
        </w:rPr>
        <w:t>TD</w:t>
      </w:r>
      <w:r w:rsidR="00EB3665">
        <w:rPr>
          <w:rFonts w:ascii="Calibri" w:hAnsi="Calibri" w:cs="Calibri"/>
        </w:rPr>
        <w:t>S. C</w:t>
      </w:r>
      <w:r w:rsidR="00EB3665" w:rsidRPr="00EB3665">
        <w:rPr>
          <w:rFonts w:ascii="Calibri" w:hAnsi="Calibri" w:cs="Calibri"/>
        </w:rPr>
        <w:t xml:space="preserve">heaper remote monitoring technology may help </w:t>
      </w:r>
      <w:r w:rsidR="00EB3665">
        <w:rPr>
          <w:rFonts w:ascii="Calibri" w:hAnsi="Calibri" w:cs="Calibri"/>
        </w:rPr>
        <w:t>benefit both</w:t>
      </w:r>
      <w:r w:rsidR="00EB3665" w:rsidRPr="00EB3665">
        <w:rPr>
          <w:rFonts w:ascii="Calibri" w:hAnsi="Calibri" w:cs="Calibri"/>
        </w:rPr>
        <w:t xml:space="preserve"> budget</w:t>
      </w:r>
      <w:r w:rsidR="00EB3665">
        <w:rPr>
          <w:rFonts w:ascii="Calibri" w:hAnsi="Calibri" w:cs="Calibri"/>
        </w:rPr>
        <w:t xml:space="preserve"> and safety throughout MTDS</w:t>
      </w:r>
      <w:r w:rsidR="00EB3665" w:rsidRPr="00EB3665">
        <w:rPr>
          <w:rFonts w:ascii="Calibri" w:hAnsi="Calibri" w:cs="Calibri"/>
        </w:rPr>
        <w:t xml:space="preserve"> </w:t>
      </w:r>
      <w:r w:rsidR="00EB3665">
        <w:rPr>
          <w:rFonts w:ascii="Calibri" w:hAnsi="Calibri" w:cs="Calibri"/>
        </w:rPr>
        <w:t>[</w:t>
      </w:r>
      <w:r w:rsidR="00B55E4A">
        <w:rPr>
          <w:rFonts w:ascii="Calibri" w:hAnsi="Calibri" w:cs="Calibri"/>
        </w:rPr>
        <w:t>4</w:t>
      </w:r>
      <w:r w:rsidR="00EB3665">
        <w:rPr>
          <w:rFonts w:ascii="Calibri" w:hAnsi="Calibri" w:cs="Calibri"/>
        </w:rPr>
        <w:t>]</w:t>
      </w:r>
      <w:r w:rsidRPr="00C47B9B">
        <w:rPr>
          <w:rFonts w:ascii="Calibri" w:hAnsi="Calibri" w:cs="Calibri"/>
        </w:rPr>
        <w:t>.</w:t>
      </w:r>
      <w:r w:rsidR="00FB2E6E">
        <w:rPr>
          <w:rFonts w:ascii="Calibri" w:hAnsi="Calibri" w:cs="Calibri"/>
        </w:rPr>
        <w:t xml:space="preserve"> </w:t>
      </w:r>
    </w:p>
    <w:p w14:paraId="7582022D" w14:textId="77777777" w:rsidR="00C47B9B" w:rsidRPr="00EA3304" w:rsidRDefault="00C47B9B" w:rsidP="00EA3304">
      <w:pPr>
        <w:spacing w:line="240" w:lineRule="auto"/>
        <w:rPr>
          <w:rFonts w:ascii="Calibri" w:hAnsi="Calibri" w:cs="Calibri"/>
        </w:rPr>
      </w:pPr>
    </w:p>
    <w:p w14:paraId="285EC6DA" w14:textId="77777777" w:rsidR="00EA3304" w:rsidRPr="00EA3304" w:rsidRDefault="00EA3304" w:rsidP="00EA3304">
      <w:pPr>
        <w:spacing w:line="240" w:lineRule="auto"/>
        <w:rPr>
          <w:rFonts w:ascii="Calibri" w:hAnsi="Calibri" w:cs="Calibri"/>
        </w:rPr>
      </w:pPr>
      <w:r w:rsidRPr="00EA3304">
        <w:rPr>
          <w:rFonts w:ascii="Calibri" w:hAnsi="Calibri" w:cs="Calibri"/>
        </w:rPr>
        <w:t>The missile lifecycle includes:</w:t>
      </w:r>
    </w:p>
    <w:p w14:paraId="56FF67DE" w14:textId="77777777" w:rsidR="00EA3304" w:rsidRPr="00EA3304" w:rsidRDefault="00EA3304" w:rsidP="00EA3304">
      <w:pPr>
        <w:numPr>
          <w:ilvl w:val="0"/>
          <w:numId w:val="2"/>
        </w:numPr>
        <w:spacing w:line="240" w:lineRule="auto"/>
        <w:rPr>
          <w:rFonts w:ascii="Calibri" w:hAnsi="Calibri" w:cs="Calibri"/>
        </w:rPr>
      </w:pPr>
      <w:r w:rsidRPr="00EA3304">
        <w:rPr>
          <w:rFonts w:ascii="Calibri" w:hAnsi="Calibri" w:cs="Calibri"/>
        </w:rPr>
        <w:t>Manufacture and assembly.</w:t>
      </w:r>
    </w:p>
    <w:p w14:paraId="1F40A537" w14:textId="77777777" w:rsidR="00EA3304" w:rsidRPr="00EA3304" w:rsidRDefault="00EA3304" w:rsidP="00EA3304">
      <w:pPr>
        <w:numPr>
          <w:ilvl w:val="0"/>
          <w:numId w:val="2"/>
        </w:numPr>
        <w:spacing w:line="240" w:lineRule="auto"/>
        <w:rPr>
          <w:rFonts w:ascii="Calibri" w:hAnsi="Calibri" w:cs="Calibri"/>
        </w:rPr>
      </w:pPr>
      <w:r w:rsidRPr="00EA3304">
        <w:rPr>
          <w:rFonts w:ascii="Calibri" w:hAnsi="Calibri" w:cs="Calibri"/>
        </w:rPr>
        <w:t>Storage within licensed explosive facilities.</w:t>
      </w:r>
    </w:p>
    <w:p w14:paraId="0E0EE23C" w14:textId="77777777" w:rsidR="00EA3304" w:rsidRPr="00EA3304" w:rsidRDefault="00EA3304" w:rsidP="00EA3304">
      <w:pPr>
        <w:numPr>
          <w:ilvl w:val="0"/>
          <w:numId w:val="2"/>
        </w:numPr>
        <w:spacing w:line="240" w:lineRule="auto"/>
        <w:rPr>
          <w:rFonts w:ascii="Calibri" w:hAnsi="Calibri" w:cs="Calibri"/>
        </w:rPr>
      </w:pPr>
      <w:r w:rsidRPr="00EA3304">
        <w:rPr>
          <w:rFonts w:ascii="Calibri" w:hAnsi="Calibri" w:cs="Calibri"/>
        </w:rPr>
        <w:t>Transportation between facilities and operational locations.</w:t>
      </w:r>
    </w:p>
    <w:p w14:paraId="6C09D490" w14:textId="77777777" w:rsidR="00EA3304" w:rsidRPr="00EA3304" w:rsidRDefault="00EA3304" w:rsidP="00EA3304">
      <w:pPr>
        <w:numPr>
          <w:ilvl w:val="0"/>
          <w:numId w:val="2"/>
        </w:numPr>
        <w:spacing w:line="240" w:lineRule="auto"/>
        <w:rPr>
          <w:rFonts w:ascii="Calibri" w:hAnsi="Calibri" w:cs="Calibri"/>
        </w:rPr>
      </w:pPr>
      <w:r w:rsidRPr="00EA3304">
        <w:rPr>
          <w:rFonts w:ascii="Calibri" w:hAnsi="Calibri" w:cs="Calibri"/>
        </w:rPr>
        <w:t>Handling and loading onto aircraft.</w:t>
      </w:r>
    </w:p>
    <w:p w14:paraId="502C7E11" w14:textId="77777777" w:rsidR="00EA3304" w:rsidRPr="00EA3304" w:rsidRDefault="00EA3304" w:rsidP="00EA3304">
      <w:pPr>
        <w:numPr>
          <w:ilvl w:val="0"/>
          <w:numId w:val="2"/>
        </w:numPr>
        <w:spacing w:line="240" w:lineRule="auto"/>
        <w:rPr>
          <w:rFonts w:ascii="Calibri" w:hAnsi="Calibri" w:cs="Calibri"/>
        </w:rPr>
      </w:pPr>
      <w:r w:rsidRPr="00EA3304">
        <w:rPr>
          <w:rFonts w:ascii="Calibri" w:hAnsi="Calibri" w:cs="Calibri"/>
        </w:rPr>
        <w:t>Operational deployment and launch.</w:t>
      </w:r>
    </w:p>
    <w:p w14:paraId="55ED1F6D" w14:textId="77777777" w:rsidR="00EA3304" w:rsidRPr="00EA3304" w:rsidRDefault="00EA3304" w:rsidP="00EA3304">
      <w:pPr>
        <w:numPr>
          <w:ilvl w:val="0"/>
          <w:numId w:val="2"/>
        </w:numPr>
        <w:spacing w:line="240" w:lineRule="auto"/>
        <w:rPr>
          <w:rFonts w:ascii="Calibri" w:hAnsi="Calibri" w:cs="Calibri"/>
        </w:rPr>
      </w:pPr>
      <w:r w:rsidRPr="00EA3304">
        <w:rPr>
          <w:rFonts w:ascii="Calibri" w:hAnsi="Calibri" w:cs="Calibri"/>
        </w:rPr>
        <w:t>Disposal and demilitarisation of expired assets.</w:t>
      </w:r>
    </w:p>
    <w:p w14:paraId="04DB7CDB" w14:textId="335606D6" w:rsidR="00EA3304" w:rsidRPr="00EA3304" w:rsidRDefault="00EA3304" w:rsidP="00EA3304">
      <w:pPr>
        <w:spacing w:line="240" w:lineRule="auto"/>
        <w:rPr>
          <w:rFonts w:ascii="Calibri" w:hAnsi="Calibri" w:cs="Calibri"/>
        </w:rPr>
      </w:pPr>
      <w:r w:rsidRPr="00EA3304">
        <w:rPr>
          <w:rFonts w:ascii="Calibri" w:hAnsi="Calibri" w:cs="Calibri"/>
        </w:rPr>
        <w:t>Throughout this lifecycle, hazards arise from energetic materials, electrical systems, human error, environmental conditions and equipment failures.</w:t>
      </w:r>
    </w:p>
    <w:p w14:paraId="73519261" w14:textId="390C5776" w:rsidR="00EA3304" w:rsidRPr="00EA3304" w:rsidRDefault="00EA3304" w:rsidP="00EA3304">
      <w:pPr>
        <w:spacing w:line="240" w:lineRule="auto"/>
        <w:rPr>
          <w:rFonts w:ascii="Calibri" w:hAnsi="Calibri" w:cs="Calibri"/>
        </w:rPr>
      </w:pPr>
    </w:p>
    <w:p w14:paraId="0062FBAF" w14:textId="77777777" w:rsidR="00136AF1" w:rsidRDefault="00136AF1" w:rsidP="00EA3304">
      <w:pPr>
        <w:spacing w:line="240" w:lineRule="auto"/>
        <w:rPr>
          <w:rFonts w:ascii="Calibri" w:hAnsi="Calibri" w:cs="Calibri"/>
          <w:b/>
          <w:bCs/>
        </w:rPr>
      </w:pPr>
    </w:p>
    <w:p w14:paraId="689ACFC7" w14:textId="77777777" w:rsidR="00584CF1" w:rsidRDefault="00584CF1" w:rsidP="00EA3304">
      <w:pPr>
        <w:spacing w:line="240" w:lineRule="auto"/>
        <w:rPr>
          <w:rFonts w:ascii="Calibri" w:hAnsi="Calibri" w:cs="Calibri"/>
          <w:b/>
          <w:bCs/>
        </w:rPr>
      </w:pPr>
    </w:p>
    <w:p w14:paraId="01BDBE61" w14:textId="77777777" w:rsidR="006707D4" w:rsidRDefault="006707D4" w:rsidP="00EA3304">
      <w:pPr>
        <w:spacing w:line="240" w:lineRule="auto"/>
        <w:rPr>
          <w:rFonts w:ascii="Calibri" w:hAnsi="Calibri" w:cs="Calibri"/>
          <w:b/>
          <w:bCs/>
        </w:rPr>
      </w:pPr>
    </w:p>
    <w:p w14:paraId="33900FD2" w14:textId="77777777" w:rsidR="00EB3665" w:rsidRDefault="00EB3665" w:rsidP="00EA3304">
      <w:pPr>
        <w:spacing w:line="240" w:lineRule="auto"/>
        <w:rPr>
          <w:rFonts w:ascii="Calibri" w:hAnsi="Calibri" w:cs="Calibri"/>
          <w:b/>
          <w:bCs/>
        </w:rPr>
      </w:pPr>
    </w:p>
    <w:p w14:paraId="0B253E34" w14:textId="07B4B227" w:rsidR="00136AF1" w:rsidRPr="00584CF1" w:rsidRDefault="00EA3304" w:rsidP="00EA3304">
      <w:pPr>
        <w:spacing w:line="240" w:lineRule="auto"/>
        <w:rPr>
          <w:rFonts w:ascii="Calibri" w:hAnsi="Calibri" w:cs="Calibri"/>
          <w:b/>
          <w:bCs/>
        </w:rPr>
      </w:pPr>
      <w:r w:rsidRPr="00EA3304">
        <w:rPr>
          <w:rFonts w:ascii="Calibri" w:hAnsi="Calibri" w:cs="Calibri"/>
          <w:b/>
          <w:bCs/>
        </w:rPr>
        <w:lastRenderedPageBreak/>
        <w:t>4. Hazard Register</w:t>
      </w:r>
    </w:p>
    <w:tbl>
      <w:tblPr>
        <w:tblW w:w="1445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1"/>
        <w:gridCol w:w="1662"/>
        <w:gridCol w:w="3282"/>
        <w:gridCol w:w="2624"/>
        <w:gridCol w:w="1362"/>
        <w:gridCol w:w="3685"/>
        <w:gridCol w:w="1418"/>
      </w:tblGrid>
      <w:tr w:rsidR="004750F0" w:rsidRPr="004750F0" w14:paraId="614604F3" w14:textId="77777777" w:rsidTr="00F33B2C">
        <w:trPr>
          <w:tblHeader/>
          <w:jc w:val="center"/>
        </w:trPr>
        <w:tc>
          <w:tcPr>
            <w:tcW w:w="421" w:type="dxa"/>
            <w:vAlign w:val="center"/>
            <w:hideMark/>
          </w:tcPr>
          <w:p w14:paraId="5BF89C45"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ID</w:t>
            </w:r>
          </w:p>
        </w:tc>
        <w:tc>
          <w:tcPr>
            <w:tcW w:w="1662" w:type="dxa"/>
            <w:vAlign w:val="center"/>
            <w:hideMark/>
          </w:tcPr>
          <w:p w14:paraId="6B8FF9AD" w14:textId="77777777" w:rsidR="004750F0" w:rsidRPr="004750F0" w:rsidRDefault="004750F0" w:rsidP="004750F0">
            <w:pPr>
              <w:spacing w:line="240" w:lineRule="auto"/>
              <w:jc w:val="center"/>
              <w:rPr>
                <w:rFonts w:ascii="Calibri" w:hAnsi="Calibri" w:cs="Calibri"/>
                <w:b/>
                <w:bCs/>
              </w:rPr>
            </w:pPr>
            <w:r w:rsidRPr="004750F0">
              <w:rPr>
                <w:rFonts w:ascii="Calibri" w:hAnsi="Calibri" w:cs="Calibri"/>
                <w:b/>
                <w:bCs/>
              </w:rPr>
              <w:t>Hazard</w:t>
            </w:r>
          </w:p>
        </w:tc>
        <w:tc>
          <w:tcPr>
            <w:tcW w:w="0" w:type="auto"/>
            <w:vAlign w:val="center"/>
            <w:hideMark/>
          </w:tcPr>
          <w:p w14:paraId="0D6A504C" w14:textId="77777777" w:rsidR="004750F0" w:rsidRPr="004750F0" w:rsidRDefault="004750F0" w:rsidP="004750F0">
            <w:pPr>
              <w:spacing w:line="240" w:lineRule="auto"/>
              <w:jc w:val="center"/>
              <w:rPr>
                <w:rFonts w:ascii="Calibri" w:hAnsi="Calibri" w:cs="Calibri"/>
                <w:b/>
                <w:bCs/>
              </w:rPr>
            </w:pPr>
            <w:r w:rsidRPr="004750F0">
              <w:rPr>
                <w:rFonts w:ascii="Calibri" w:hAnsi="Calibri" w:cs="Calibri"/>
                <w:b/>
                <w:bCs/>
              </w:rPr>
              <w:t>Causes</w:t>
            </w:r>
          </w:p>
        </w:tc>
        <w:tc>
          <w:tcPr>
            <w:tcW w:w="0" w:type="auto"/>
            <w:vAlign w:val="center"/>
            <w:hideMark/>
          </w:tcPr>
          <w:p w14:paraId="42971D32" w14:textId="77777777" w:rsidR="004750F0" w:rsidRPr="004750F0" w:rsidRDefault="004750F0" w:rsidP="004750F0">
            <w:pPr>
              <w:spacing w:line="240" w:lineRule="auto"/>
              <w:jc w:val="center"/>
              <w:rPr>
                <w:rFonts w:ascii="Calibri" w:hAnsi="Calibri" w:cs="Calibri"/>
                <w:b/>
                <w:bCs/>
              </w:rPr>
            </w:pPr>
            <w:r w:rsidRPr="004750F0">
              <w:rPr>
                <w:rFonts w:ascii="Calibri" w:hAnsi="Calibri" w:cs="Calibri"/>
                <w:b/>
                <w:bCs/>
              </w:rPr>
              <w:t>Consequences</w:t>
            </w:r>
          </w:p>
        </w:tc>
        <w:tc>
          <w:tcPr>
            <w:tcW w:w="1362" w:type="dxa"/>
            <w:vAlign w:val="center"/>
            <w:hideMark/>
          </w:tcPr>
          <w:p w14:paraId="3A47D9BC" w14:textId="77777777" w:rsidR="004750F0" w:rsidRPr="004750F0" w:rsidRDefault="004750F0" w:rsidP="004750F0">
            <w:pPr>
              <w:spacing w:line="240" w:lineRule="auto"/>
              <w:jc w:val="center"/>
              <w:rPr>
                <w:rFonts w:ascii="Calibri" w:hAnsi="Calibri" w:cs="Calibri"/>
                <w:b/>
                <w:bCs/>
              </w:rPr>
            </w:pPr>
            <w:r w:rsidRPr="004750F0">
              <w:rPr>
                <w:rFonts w:ascii="Calibri" w:hAnsi="Calibri" w:cs="Calibri"/>
                <w:b/>
                <w:bCs/>
              </w:rPr>
              <w:t>Pre-Control Risk (S/L/R)</w:t>
            </w:r>
          </w:p>
        </w:tc>
        <w:tc>
          <w:tcPr>
            <w:tcW w:w="3685" w:type="dxa"/>
            <w:vAlign w:val="center"/>
            <w:hideMark/>
          </w:tcPr>
          <w:p w14:paraId="7178E194" w14:textId="77777777" w:rsidR="004750F0" w:rsidRPr="004750F0" w:rsidRDefault="004750F0" w:rsidP="004750F0">
            <w:pPr>
              <w:spacing w:line="240" w:lineRule="auto"/>
              <w:jc w:val="center"/>
              <w:rPr>
                <w:rFonts w:ascii="Calibri" w:hAnsi="Calibri" w:cs="Calibri"/>
                <w:b/>
                <w:bCs/>
              </w:rPr>
            </w:pPr>
            <w:r w:rsidRPr="004750F0">
              <w:rPr>
                <w:rFonts w:ascii="Calibri" w:hAnsi="Calibri" w:cs="Calibri"/>
                <w:b/>
                <w:bCs/>
              </w:rPr>
              <w:t>Controls &amp; Mitigations</w:t>
            </w:r>
          </w:p>
        </w:tc>
        <w:tc>
          <w:tcPr>
            <w:tcW w:w="1418" w:type="dxa"/>
            <w:vAlign w:val="center"/>
            <w:hideMark/>
          </w:tcPr>
          <w:p w14:paraId="4572D444" w14:textId="77777777" w:rsidR="004750F0" w:rsidRPr="004750F0" w:rsidRDefault="004750F0" w:rsidP="004750F0">
            <w:pPr>
              <w:spacing w:line="240" w:lineRule="auto"/>
              <w:jc w:val="center"/>
              <w:rPr>
                <w:rFonts w:ascii="Calibri" w:hAnsi="Calibri" w:cs="Calibri"/>
                <w:b/>
                <w:bCs/>
              </w:rPr>
            </w:pPr>
            <w:r w:rsidRPr="004750F0">
              <w:rPr>
                <w:rFonts w:ascii="Calibri" w:hAnsi="Calibri" w:cs="Calibri"/>
                <w:b/>
                <w:bCs/>
              </w:rPr>
              <w:t>Post-Control Risk (S/L/R)</w:t>
            </w:r>
          </w:p>
        </w:tc>
      </w:tr>
      <w:tr w:rsidR="004750F0" w:rsidRPr="004750F0" w14:paraId="6C3F4BB8" w14:textId="77777777" w:rsidTr="00F33B2C">
        <w:trPr>
          <w:jc w:val="center"/>
        </w:trPr>
        <w:tc>
          <w:tcPr>
            <w:tcW w:w="421" w:type="dxa"/>
            <w:vAlign w:val="center"/>
            <w:hideMark/>
          </w:tcPr>
          <w:p w14:paraId="5638CCB8"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H1</w:t>
            </w:r>
          </w:p>
        </w:tc>
        <w:tc>
          <w:tcPr>
            <w:tcW w:w="1662" w:type="dxa"/>
            <w:vAlign w:val="center"/>
            <w:hideMark/>
          </w:tcPr>
          <w:p w14:paraId="5C12A501"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Guidance System Failure</w:t>
            </w:r>
          </w:p>
        </w:tc>
        <w:tc>
          <w:tcPr>
            <w:tcW w:w="0" w:type="auto"/>
            <w:vAlign w:val="center"/>
            <w:hideMark/>
          </w:tcPr>
          <w:p w14:paraId="5251025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Electrical failure, sensor malfunction, software error, EMI, communication failure</w:t>
            </w:r>
          </w:p>
        </w:tc>
        <w:tc>
          <w:tcPr>
            <w:tcW w:w="0" w:type="auto"/>
            <w:vAlign w:val="center"/>
            <w:hideMark/>
          </w:tcPr>
          <w:p w14:paraId="08D46BF3"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Missed target, unintended target engagement, civilian casualties, mission failure</w:t>
            </w:r>
          </w:p>
        </w:tc>
        <w:tc>
          <w:tcPr>
            <w:tcW w:w="1362" w:type="dxa"/>
            <w:vAlign w:val="center"/>
            <w:hideMark/>
          </w:tcPr>
          <w:p w14:paraId="583E0BAA" w14:textId="7A116594"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D77140">
              <w:rPr>
                <w:rFonts w:ascii="Calibri" w:hAnsi="Calibri" w:cs="Calibri"/>
              </w:rPr>
              <w:t>3</w:t>
            </w:r>
            <w:r w:rsidRPr="004750F0">
              <w:rPr>
                <w:rFonts w:ascii="Calibri" w:hAnsi="Calibri" w:cs="Calibri"/>
              </w:rPr>
              <w:t xml:space="preserve"> / 6</w:t>
            </w:r>
          </w:p>
        </w:tc>
        <w:tc>
          <w:tcPr>
            <w:tcW w:w="3685" w:type="dxa"/>
            <w:vAlign w:val="center"/>
            <w:hideMark/>
          </w:tcPr>
          <w:p w14:paraId="5F52500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Redundant sensors, software V&amp;V, EMC testing, BIT checks, environmental qualification testing, configuration control</w:t>
            </w:r>
          </w:p>
        </w:tc>
        <w:tc>
          <w:tcPr>
            <w:tcW w:w="1418" w:type="dxa"/>
            <w:vAlign w:val="center"/>
            <w:hideMark/>
          </w:tcPr>
          <w:p w14:paraId="73D5CDA6"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5 / 2 / 4</w:t>
            </w:r>
          </w:p>
        </w:tc>
      </w:tr>
      <w:tr w:rsidR="004750F0" w:rsidRPr="004750F0" w14:paraId="14FBE155" w14:textId="77777777" w:rsidTr="00F33B2C">
        <w:trPr>
          <w:jc w:val="center"/>
        </w:trPr>
        <w:tc>
          <w:tcPr>
            <w:tcW w:w="421" w:type="dxa"/>
            <w:vAlign w:val="center"/>
            <w:hideMark/>
          </w:tcPr>
          <w:p w14:paraId="5348B9C5"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H2</w:t>
            </w:r>
          </w:p>
        </w:tc>
        <w:tc>
          <w:tcPr>
            <w:tcW w:w="1662" w:type="dxa"/>
            <w:vAlign w:val="center"/>
            <w:hideMark/>
          </w:tcPr>
          <w:p w14:paraId="280B9202"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Propulsion System Failure</w:t>
            </w:r>
          </w:p>
        </w:tc>
        <w:tc>
          <w:tcPr>
            <w:tcW w:w="0" w:type="auto"/>
            <w:vAlign w:val="center"/>
            <w:hideMark/>
          </w:tcPr>
          <w:p w14:paraId="5EED2F97"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Propellant degradation, manufacturing defects, ignition failure, mechanical damage, environmental deterioration</w:t>
            </w:r>
          </w:p>
        </w:tc>
        <w:tc>
          <w:tcPr>
            <w:tcW w:w="0" w:type="auto"/>
            <w:vAlign w:val="center"/>
            <w:hideMark/>
          </w:tcPr>
          <w:p w14:paraId="4C479E07"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Missile crash, failure to reach target, personnel hazard, explosive event</w:t>
            </w:r>
          </w:p>
        </w:tc>
        <w:tc>
          <w:tcPr>
            <w:tcW w:w="1362" w:type="dxa"/>
            <w:vAlign w:val="center"/>
            <w:hideMark/>
          </w:tcPr>
          <w:p w14:paraId="72865B24" w14:textId="29935402" w:rsidR="004750F0" w:rsidRPr="004750F0" w:rsidRDefault="004F4172" w:rsidP="004750F0">
            <w:pPr>
              <w:spacing w:line="240" w:lineRule="auto"/>
              <w:jc w:val="center"/>
              <w:rPr>
                <w:rFonts w:ascii="Calibri" w:hAnsi="Calibri" w:cs="Calibri"/>
              </w:rPr>
            </w:pPr>
            <w:r>
              <w:rPr>
                <w:rFonts w:ascii="Calibri" w:hAnsi="Calibri" w:cs="Calibri"/>
              </w:rPr>
              <w:t>4</w:t>
            </w:r>
            <w:r w:rsidR="004750F0" w:rsidRPr="004750F0">
              <w:rPr>
                <w:rFonts w:ascii="Calibri" w:hAnsi="Calibri" w:cs="Calibri"/>
              </w:rPr>
              <w:t xml:space="preserve"> / </w:t>
            </w:r>
            <w:r>
              <w:rPr>
                <w:rFonts w:ascii="Calibri" w:hAnsi="Calibri" w:cs="Calibri"/>
              </w:rPr>
              <w:t>3</w:t>
            </w:r>
            <w:r w:rsidR="004750F0" w:rsidRPr="004750F0">
              <w:rPr>
                <w:rFonts w:ascii="Calibri" w:hAnsi="Calibri" w:cs="Calibri"/>
              </w:rPr>
              <w:t xml:space="preserve"> / 6</w:t>
            </w:r>
          </w:p>
        </w:tc>
        <w:tc>
          <w:tcPr>
            <w:tcW w:w="3685" w:type="dxa"/>
            <w:vAlign w:val="center"/>
            <w:hideMark/>
          </w:tcPr>
          <w:p w14:paraId="276363C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Quality assurance testing, environmental controls, inspections, acceptance testing, lot traceability</w:t>
            </w:r>
          </w:p>
        </w:tc>
        <w:tc>
          <w:tcPr>
            <w:tcW w:w="1418" w:type="dxa"/>
            <w:vAlign w:val="center"/>
            <w:hideMark/>
          </w:tcPr>
          <w:p w14:paraId="2AF85C5B" w14:textId="63555FDC" w:rsidR="004750F0" w:rsidRPr="004750F0" w:rsidRDefault="004F4172" w:rsidP="004750F0">
            <w:pPr>
              <w:spacing w:line="240" w:lineRule="auto"/>
              <w:jc w:val="center"/>
              <w:rPr>
                <w:rFonts w:ascii="Calibri" w:hAnsi="Calibri" w:cs="Calibri"/>
              </w:rPr>
            </w:pPr>
            <w:r>
              <w:rPr>
                <w:rFonts w:ascii="Calibri" w:hAnsi="Calibri" w:cs="Calibri"/>
              </w:rPr>
              <w:t>4</w:t>
            </w:r>
            <w:r w:rsidR="004750F0" w:rsidRPr="004750F0">
              <w:rPr>
                <w:rFonts w:ascii="Calibri" w:hAnsi="Calibri" w:cs="Calibri"/>
              </w:rPr>
              <w:t xml:space="preserve"> / 2 / 4</w:t>
            </w:r>
          </w:p>
        </w:tc>
      </w:tr>
      <w:tr w:rsidR="004750F0" w:rsidRPr="004750F0" w14:paraId="68E803A3" w14:textId="77777777" w:rsidTr="00F33B2C">
        <w:trPr>
          <w:jc w:val="center"/>
        </w:trPr>
        <w:tc>
          <w:tcPr>
            <w:tcW w:w="421" w:type="dxa"/>
            <w:vAlign w:val="center"/>
            <w:hideMark/>
          </w:tcPr>
          <w:p w14:paraId="1E003E4A"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H3</w:t>
            </w:r>
          </w:p>
        </w:tc>
        <w:tc>
          <w:tcPr>
            <w:tcW w:w="1662" w:type="dxa"/>
            <w:vAlign w:val="center"/>
            <w:hideMark/>
          </w:tcPr>
          <w:p w14:paraId="0A627082"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Targeting Failure</w:t>
            </w:r>
          </w:p>
        </w:tc>
        <w:tc>
          <w:tcPr>
            <w:tcW w:w="0" w:type="auto"/>
            <w:vAlign w:val="center"/>
            <w:hideMark/>
          </w:tcPr>
          <w:p w14:paraId="7D82D39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Sensor malfunction, software error, operator error, weather effects, electronic warfare interference</w:t>
            </w:r>
          </w:p>
        </w:tc>
        <w:tc>
          <w:tcPr>
            <w:tcW w:w="0" w:type="auto"/>
            <w:vAlign w:val="center"/>
            <w:hideMark/>
          </w:tcPr>
          <w:p w14:paraId="1EFD0434"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Civilian casualties, friendly fire, mission failure, legal implications</w:t>
            </w:r>
          </w:p>
        </w:tc>
        <w:tc>
          <w:tcPr>
            <w:tcW w:w="1362" w:type="dxa"/>
            <w:vAlign w:val="center"/>
            <w:hideMark/>
          </w:tcPr>
          <w:p w14:paraId="6B971488" w14:textId="28E3CB29"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8C0C6D">
              <w:rPr>
                <w:rFonts w:ascii="Calibri" w:hAnsi="Calibri" w:cs="Calibri"/>
              </w:rPr>
              <w:t>3</w:t>
            </w:r>
            <w:r w:rsidRPr="004750F0">
              <w:rPr>
                <w:rFonts w:ascii="Calibri" w:hAnsi="Calibri" w:cs="Calibri"/>
              </w:rPr>
              <w:t xml:space="preserve"> / 6</w:t>
            </w:r>
          </w:p>
        </w:tc>
        <w:tc>
          <w:tcPr>
            <w:tcW w:w="3685" w:type="dxa"/>
            <w:vAlign w:val="center"/>
            <w:hideMark/>
          </w:tcPr>
          <w:p w14:paraId="1DFB96DA" w14:textId="54DCCF62" w:rsidR="004750F0" w:rsidRPr="004750F0" w:rsidRDefault="004750F0" w:rsidP="004750F0">
            <w:pPr>
              <w:spacing w:line="240" w:lineRule="auto"/>
              <w:jc w:val="center"/>
              <w:rPr>
                <w:rFonts w:ascii="Calibri" w:hAnsi="Calibri" w:cs="Calibri"/>
              </w:rPr>
            </w:pPr>
            <w:r w:rsidRPr="004750F0">
              <w:rPr>
                <w:rFonts w:ascii="Calibri" w:hAnsi="Calibri" w:cs="Calibri"/>
              </w:rPr>
              <w:t>Target verification procedures, operator training, redundant target acquisition systems, advanced identification algorithms</w:t>
            </w:r>
          </w:p>
        </w:tc>
        <w:tc>
          <w:tcPr>
            <w:tcW w:w="1418" w:type="dxa"/>
            <w:vAlign w:val="center"/>
            <w:hideMark/>
          </w:tcPr>
          <w:p w14:paraId="57D6DCF8"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5 / 2 / 4</w:t>
            </w:r>
          </w:p>
        </w:tc>
      </w:tr>
      <w:tr w:rsidR="004750F0" w:rsidRPr="004750F0" w14:paraId="037FC6CA" w14:textId="77777777" w:rsidTr="00584CF1">
        <w:trPr>
          <w:trHeight w:val="1416"/>
          <w:jc w:val="center"/>
        </w:trPr>
        <w:tc>
          <w:tcPr>
            <w:tcW w:w="421" w:type="dxa"/>
            <w:vAlign w:val="center"/>
            <w:hideMark/>
          </w:tcPr>
          <w:p w14:paraId="27E0737C"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H4</w:t>
            </w:r>
          </w:p>
        </w:tc>
        <w:tc>
          <w:tcPr>
            <w:tcW w:w="1662" w:type="dxa"/>
            <w:vAlign w:val="center"/>
            <w:hideMark/>
          </w:tcPr>
          <w:p w14:paraId="68BB2BC5"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Fire Exposure</w:t>
            </w:r>
          </w:p>
        </w:tc>
        <w:tc>
          <w:tcPr>
            <w:tcW w:w="0" w:type="auto"/>
            <w:vAlign w:val="center"/>
            <w:hideMark/>
          </w:tcPr>
          <w:p w14:paraId="6F8B0898"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Storage fire, transport fire, aircraft fire, electrical faults</w:t>
            </w:r>
          </w:p>
        </w:tc>
        <w:tc>
          <w:tcPr>
            <w:tcW w:w="0" w:type="auto"/>
            <w:vAlign w:val="center"/>
            <w:hideMark/>
          </w:tcPr>
          <w:p w14:paraId="43D59BDD"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Cook-off, missile detonation, fatalities, secondary explosions</w:t>
            </w:r>
          </w:p>
        </w:tc>
        <w:tc>
          <w:tcPr>
            <w:tcW w:w="1362" w:type="dxa"/>
            <w:vAlign w:val="center"/>
            <w:hideMark/>
          </w:tcPr>
          <w:p w14:paraId="74C955CF" w14:textId="5723D77D"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E001ED">
              <w:rPr>
                <w:rFonts w:ascii="Calibri" w:hAnsi="Calibri" w:cs="Calibri"/>
              </w:rPr>
              <w:t>3</w:t>
            </w:r>
            <w:r w:rsidRPr="004750F0">
              <w:rPr>
                <w:rFonts w:ascii="Calibri" w:hAnsi="Calibri" w:cs="Calibri"/>
              </w:rPr>
              <w:t xml:space="preserve"> / 6</w:t>
            </w:r>
          </w:p>
        </w:tc>
        <w:tc>
          <w:tcPr>
            <w:tcW w:w="3685" w:type="dxa"/>
            <w:vAlign w:val="center"/>
            <w:hideMark/>
          </w:tcPr>
          <w:p w14:paraId="6AEDCEF2" w14:textId="71792FA8" w:rsidR="004750F0" w:rsidRPr="004750F0" w:rsidRDefault="004750F0" w:rsidP="004750F0">
            <w:pPr>
              <w:spacing w:line="240" w:lineRule="auto"/>
              <w:jc w:val="center"/>
              <w:rPr>
                <w:rFonts w:ascii="Calibri" w:hAnsi="Calibri" w:cs="Calibri"/>
              </w:rPr>
            </w:pPr>
            <w:r w:rsidRPr="004750F0">
              <w:rPr>
                <w:rFonts w:ascii="Calibri" w:hAnsi="Calibri" w:cs="Calibri"/>
              </w:rPr>
              <w:t>Licensed explosive facilities, fire detection, automatic suppression systems, separation distances, fire-resistant packaging</w:t>
            </w:r>
          </w:p>
        </w:tc>
        <w:tc>
          <w:tcPr>
            <w:tcW w:w="1418" w:type="dxa"/>
            <w:vAlign w:val="center"/>
            <w:hideMark/>
          </w:tcPr>
          <w:p w14:paraId="402917B8" w14:textId="72BF9410"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E001ED">
              <w:rPr>
                <w:rFonts w:ascii="Calibri" w:hAnsi="Calibri" w:cs="Calibri"/>
              </w:rPr>
              <w:t>2</w:t>
            </w:r>
            <w:r w:rsidRPr="004750F0">
              <w:rPr>
                <w:rFonts w:ascii="Calibri" w:hAnsi="Calibri" w:cs="Calibri"/>
              </w:rPr>
              <w:t xml:space="preserve"> / 3</w:t>
            </w:r>
          </w:p>
        </w:tc>
      </w:tr>
      <w:tr w:rsidR="004750F0" w:rsidRPr="004750F0" w14:paraId="6A5F3BE8" w14:textId="77777777" w:rsidTr="00F33B2C">
        <w:trPr>
          <w:jc w:val="center"/>
        </w:trPr>
        <w:tc>
          <w:tcPr>
            <w:tcW w:w="421" w:type="dxa"/>
            <w:vAlign w:val="center"/>
            <w:hideMark/>
          </w:tcPr>
          <w:p w14:paraId="57F9D7CC"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H5</w:t>
            </w:r>
          </w:p>
        </w:tc>
        <w:tc>
          <w:tcPr>
            <w:tcW w:w="1662" w:type="dxa"/>
            <w:vAlign w:val="center"/>
            <w:hideMark/>
          </w:tcPr>
          <w:p w14:paraId="26D89197"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Handling Accident</w:t>
            </w:r>
          </w:p>
        </w:tc>
        <w:tc>
          <w:tcPr>
            <w:tcW w:w="0" w:type="auto"/>
            <w:vAlign w:val="center"/>
            <w:hideMark/>
          </w:tcPr>
          <w:p w14:paraId="5D561795"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Dropping, incorrect lifting, lifting equipment failure, maintenance error, human error</w:t>
            </w:r>
          </w:p>
        </w:tc>
        <w:tc>
          <w:tcPr>
            <w:tcW w:w="0" w:type="auto"/>
            <w:vAlign w:val="center"/>
            <w:hideMark/>
          </w:tcPr>
          <w:p w14:paraId="4AD3A524"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Personnel injury, equipment damage, accidental initiation, operational delays</w:t>
            </w:r>
          </w:p>
        </w:tc>
        <w:tc>
          <w:tcPr>
            <w:tcW w:w="1362" w:type="dxa"/>
            <w:vAlign w:val="center"/>
            <w:hideMark/>
          </w:tcPr>
          <w:p w14:paraId="34733324" w14:textId="0A27F4E2" w:rsidR="004750F0" w:rsidRPr="004750F0" w:rsidRDefault="0094225E" w:rsidP="004750F0">
            <w:pPr>
              <w:spacing w:line="240" w:lineRule="auto"/>
              <w:jc w:val="center"/>
              <w:rPr>
                <w:rFonts w:ascii="Calibri" w:hAnsi="Calibri" w:cs="Calibri"/>
              </w:rPr>
            </w:pPr>
            <w:r>
              <w:rPr>
                <w:rFonts w:ascii="Calibri" w:hAnsi="Calibri" w:cs="Calibri"/>
              </w:rPr>
              <w:t>4</w:t>
            </w:r>
            <w:r w:rsidR="004750F0" w:rsidRPr="004750F0">
              <w:rPr>
                <w:rFonts w:ascii="Calibri" w:hAnsi="Calibri" w:cs="Calibri"/>
              </w:rPr>
              <w:t xml:space="preserve"> / </w:t>
            </w:r>
            <w:r>
              <w:rPr>
                <w:rFonts w:ascii="Calibri" w:hAnsi="Calibri" w:cs="Calibri"/>
              </w:rPr>
              <w:t>4</w:t>
            </w:r>
            <w:r w:rsidR="004750F0" w:rsidRPr="004750F0">
              <w:rPr>
                <w:rFonts w:ascii="Calibri" w:hAnsi="Calibri" w:cs="Calibri"/>
              </w:rPr>
              <w:t xml:space="preserve"> / 6</w:t>
            </w:r>
          </w:p>
        </w:tc>
        <w:tc>
          <w:tcPr>
            <w:tcW w:w="3685" w:type="dxa"/>
            <w:vAlign w:val="center"/>
            <w:hideMark/>
          </w:tcPr>
          <w:p w14:paraId="427DB67B" w14:textId="43B8270D"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Approved lifting equipment, competency training, </w:t>
            </w:r>
            <w:r w:rsidR="004C35BA">
              <w:rPr>
                <w:rFonts w:ascii="Calibri" w:hAnsi="Calibri" w:cs="Calibri"/>
              </w:rPr>
              <w:t>regular surveillance/ supervision</w:t>
            </w:r>
            <w:r w:rsidRPr="004750F0">
              <w:rPr>
                <w:rFonts w:ascii="Calibri" w:hAnsi="Calibri" w:cs="Calibri"/>
              </w:rPr>
              <w:t xml:space="preserve">, </w:t>
            </w:r>
            <w:r w:rsidR="004C35BA">
              <w:rPr>
                <w:rFonts w:ascii="Calibri" w:hAnsi="Calibri" w:cs="Calibri"/>
              </w:rPr>
              <w:t xml:space="preserve">crane </w:t>
            </w:r>
            <w:r w:rsidRPr="004750F0">
              <w:rPr>
                <w:rFonts w:ascii="Calibri" w:hAnsi="Calibri" w:cs="Calibri"/>
              </w:rPr>
              <w:t>maintenance</w:t>
            </w:r>
          </w:p>
        </w:tc>
        <w:tc>
          <w:tcPr>
            <w:tcW w:w="1418" w:type="dxa"/>
            <w:vAlign w:val="center"/>
            <w:hideMark/>
          </w:tcPr>
          <w:p w14:paraId="6BCE74AF" w14:textId="685E48B6"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4 / </w:t>
            </w:r>
            <w:r w:rsidR="0094225E">
              <w:rPr>
                <w:rFonts w:ascii="Calibri" w:hAnsi="Calibri" w:cs="Calibri"/>
              </w:rPr>
              <w:t>2</w:t>
            </w:r>
            <w:r w:rsidRPr="004750F0">
              <w:rPr>
                <w:rFonts w:ascii="Calibri" w:hAnsi="Calibri" w:cs="Calibri"/>
              </w:rPr>
              <w:t xml:space="preserve"> / 3</w:t>
            </w:r>
          </w:p>
        </w:tc>
      </w:tr>
      <w:tr w:rsidR="004750F0" w:rsidRPr="004750F0" w14:paraId="455D96E2" w14:textId="77777777" w:rsidTr="00F33B2C">
        <w:trPr>
          <w:jc w:val="center"/>
        </w:trPr>
        <w:tc>
          <w:tcPr>
            <w:tcW w:w="421" w:type="dxa"/>
            <w:vAlign w:val="center"/>
            <w:hideMark/>
          </w:tcPr>
          <w:p w14:paraId="628A277E"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lastRenderedPageBreak/>
              <w:t>H6</w:t>
            </w:r>
          </w:p>
        </w:tc>
        <w:tc>
          <w:tcPr>
            <w:tcW w:w="1662" w:type="dxa"/>
            <w:vAlign w:val="center"/>
            <w:hideMark/>
          </w:tcPr>
          <w:p w14:paraId="691A0269"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Inadvertent Detonation</w:t>
            </w:r>
          </w:p>
        </w:tc>
        <w:tc>
          <w:tcPr>
            <w:tcW w:w="0" w:type="auto"/>
            <w:vAlign w:val="center"/>
            <w:hideMark/>
          </w:tcPr>
          <w:p w14:paraId="25DB56BB"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ESD, shock, vibration, humidity, temperature extremes</w:t>
            </w:r>
          </w:p>
        </w:tc>
        <w:tc>
          <w:tcPr>
            <w:tcW w:w="0" w:type="auto"/>
            <w:vAlign w:val="center"/>
            <w:hideMark/>
          </w:tcPr>
          <w:p w14:paraId="6A9AFC94"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Multiple fatalities, catastrophic damage, loss of capability</w:t>
            </w:r>
          </w:p>
        </w:tc>
        <w:tc>
          <w:tcPr>
            <w:tcW w:w="1362" w:type="dxa"/>
            <w:vAlign w:val="center"/>
            <w:hideMark/>
          </w:tcPr>
          <w:p w14:paraId="56D89FE4" w14:textId="3783DA84"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94225E">
              <w:rPr>
                <w:rFonts w:ascii="Calibri" w:hAnsi="Calibri" w:cs="Calibri"/>
              </w:rPr>
              <w:t>3</w:t>
            </w:r>
            <w:r w:rsidRPr="004750F0">
              <w:rPr>
                <w:rFonts w:ascii="Calibri" w:hAnsi="Calibri" w:cs="Calibri"/>
              </w:rPr>
              <w:t xml:space="preserve"> / 6</w:t>
            </w:r>
          </w:p>
        </w:tc>
        <w:tc>
          <w:tcPr>
            <w:tcW w:w="3685" w:type="dxa"/>
            <w:vAlign w:val="center"/>
            <w:hideMark/>
          </w:tcPr>
          <w:p w14:paraId="4F7ADDC5" w14:textId="7FB980A8"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ESD </w:t>
            </w:r>
            <w:r w:rsidR="001B1397">
              <w:rPr>
                <w:rFonts w:ascii="Calibri" w:hAnsi="Calibri" w:cs="Calibri"/>
              </w:rPr>
              <w:t>monitoring</w:t>
            </w:r>
            <w:r w:rsidRPr="004750F0">
              <w:rPr>
                <w:rFonts w:ascii="Calibri" w:hAnsi="Calibri" w:cs="Calibri"/>
              </w:rPr>
              <w:t xml:space="preserve">, environmental </w:t>
            </w:r>
            <w:r w:rsidR="00F55BFF">
              <w:rPr>
                <w:rFonts w:ascii="Calibri" w:hAnsi="Calibri" w:cs="Calibri"/>
              </w:rPr>
              <w:t>condition monitoring</w:t>
            </w:r>
            <w:r w:rsidRPr="004750F0">
              <w:rPr>
                <w:rFonts w:ascii="Calibri" w:hAnsi="Calibri" w:cs="Calibri"/>
              </w:rPr>
              <w:t xml:space="preserve">, </w:t>
            </w:r>
            <w:r w:rsidR="00F55BFF">
              <w:rPr>
                <w:rFonts w:ascii="Calibri" w:hAnsi="Calibri" w:cs="Calibri"/>
              </w:rPr>
              <w:t>automated handling system</w:t>
            </w:r>
            <w:r w:rsidRPr="004750F0">
              <w:rPr>
                <w:rFonts w:ascii="Calibri" w:hAnsi="Calibri" w:cs="Calibri"/>
              </w:rPr>
              <w:t xml:space="preserve">, </w:t>
            </w:r>
            <w:r w:rsidR="003A090B">
              <w:rPr>
                <w:rFonts w:ascii="Calibri" w:hAnsi="Calibri" w:cs="Calibri"/>
              </w:rPr>
              <w:t xml:space="preserve">store </w:t>
            </w:r>
            <w:r w:rsidRPr="004750F0">
              <w:rPr>
                <w:rFonts w:ascii="Calibri" w:hAnsi="Calibri" w:cs="Calibri"/>
              </w:rPr>
              <w:t>inspection</w:t>
            </w:r>
            <w:r w:rsidR="003A090B">
              <w:rPr>
                <w:rFonts w:ascii="Calibri" w:hAnsi="Calibri" w:cs="Calibri"/>
              </w:rPr>
              <w:t xml:space="preserve"> system</w:t>
            </w:r>
          </w:p>
        </w:tc>
        <w:tc>
          <w:tcPr>
            <w:tcW w:w="1418" w:type="dxa"/>
            <w:vAlign w:val="center"/>
            <w:hideMark/>
          </w:tcPr>
          <w:p w14:paraId="379AB6A5" w14:textId="5F8F8502"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94225E">
              <w:rPr>
                <w:rFonts w:ascii="Calibri" w:hAnsi="Calibri" w:cs="Calibri"/>
              </w:rPr>
              <w:t>1</w:t>
            </w:r>
            <w:r w:rsidRPr="004750F0">
              <w:rPr>
                <w:rFonts w:ascii="Calibri" w:hAnsi="Calibri" w:cs="Calibri"/>
              </w:rPr>
              <w:t xml:space="preserve"> / 4</w:t>
            </w:r>
          </w:p>
        </w:tc>
      </w:tr>
      <w:tr w:rsidR="004750F0" w:rsidRPr="004750F0" w14:paraId="783FD186" w14:textId="77777777" w:rsidTr="00F33B2C">
        <w:trPr>
          <w:jc w:val="center"/>
        </w:trPr>
        <w:tc>
          <w:tcPr>
            <w:tcW w:w="421" w:type="dxa"/>
            <w:vAlign w:val="center"/>
            <w:hideMark/>
          </w:tcPr>
          <w:p w14:paraId="327225C2"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H7</w:t>
            </w:r>
          </w:p>
        </w:tc>
        <w:tc>
          <w:tcPr>
            <w:tcW w:w="1662" w:type="dxa"/>
            <w:vAlign w:val="center"/>
            <w:hideMark/>
          </w:tcPr>
          <w:p w14:paraId="601F4C28"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Transportation Accident</w:t>
            </w:r>
          </w:p>
        </w:tc>
        <w:tc>
          <w:tcPr>
            <w:tcW w:w="0" w:type="auto"/>
            <w:vAlign w:val="center"/>
            <w:hideMark/>
          </w:tcPr>
          <w:p w14:paraId="2BB97BB7"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Vehicle collision, poor weather, mechanical failure, driver error</w:t>
            </w:r>
          </w:p>
        </w:tc>
        <w:tc>
          <w:tcPr>
            <w:tcW w:w="0" w:type="auto"/>
            <w:vAlign w:val="center"/>
            <w:hideMark/>
          </w:tcPr>
          <w:p w14:paraId="05CBE583"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Missile damage, explosive event, public exposure to explosives</w:t>
            </w:r>
          </w:p>
        </w:tc>
        <w:tc>
          <w:tcPr>
            <w:tcW w:w="1362" w:type="dxa"/>
            <w:vAlign w:val="center"/>
            <w:hideMark/>
          </w:tcPr>
          <w:p w14:paraId="7A3097BF" w14:textId="3C0048D6"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3C476E">
              <w:rPr>
                <w:rFonts w:ascii="Calibri" w:hAnsi="Calibri" w:cs="Calibri"/>
              </w:rPr>
              <w:t>3</w:t>
            </w:r>
            <w:r w:rsidRPr="004750F0">
              <w:rPr>
                <w:rFonts w:ascii="Calibri" w:hAnsi="Calibri" w:cs="Calibri"/>
              </w:rPr>
              <w:t xml:space="preserve"> / 6</w:t>
            </w:r>
          </w:p>
        </w:tc>
        <w:tc>
          <w:tcPr>
            <w:tcW w:w="3685" w:type="dxa"/>
            <w:vAlign w:val="center"/>
            <w:hideMark/>
          </w:tcPr>
          <w:p w14:paraId="353A6D54" w14:textId="721C88EE" w:rsidR="004750F0" w:rsidRPr="004750F0" w:rsidRDefault="003A090B" w:rsidP="004750F0">
            <w:pPr>
              <w:spacing w:line="240" w:lineRule="auto"/>
              <w:jc w:val="center"/>
              <w:rPr>
                <w:rFonts w:ascii="Calibri" w:hAnsi="Calibri" w:cs="Calibri"/>
              </w:rPr>
            </w:pPr>
            <w:r>
              <w:rPr>
                <w:rFonts w:ascii="Calibri" w:hAnsi="Calibri" w:cs="Calibri"/>
              </w:rPr>
              <w:t>C</w:t>
            </w:r>
            <w:r w:rsidR="004C35BA">
              <w:rPr>
                <w:rFonts w:ascii="Calibri" w:hAnsi="Calibri" w:cs="Calibri"/>
              </w:rPr>
              <w:t>oherent</w:t>
            </w:r>
            <w:r w:rsidR="004750F0" w:rsidRPr="004750F0">
              <w:rPr>
                <w:rFonts w:ascii="Calibri" w:hAnsi="Calibri" w:cs="Calibri"/>
              </w:rPr>
              <w:t xml:space="preserve"> transport arrangements, qualified drivers, route planning, </w:t>
            </w:r>
            <w:r w:rsidR="004C35BA">
              <w:rPr>
                <w:rFonts w:ascii="Calibri" w:hAnsi="Calibri" w:cs="Calibri"/>
              </w:rPr>
              <w:t>secure</w:t>
            </w:r>
            <w:r w:rsidR="004750F0" w:rsidRPr="004750F0">
              <w:rPr>
                <w:rFonts w:ascii="Calibri" w:hAnsi="Calibri" w:cs="Calibri"/>
              </w:rPr>
              <w:t xml:space="preserve"> packaging, </w:t>
            </w:r>
            <w:r w:rsidR="004C35BA">
              <w:rPr>
                <w:rFonts w:ascii="Calibri" w:hAnsi="Calibri" w:cs="Calibri"/>
              </w:rPr>
              <w:t xml:space="preserve">regular </w:t>
            </w:r>
            <w:r w:rsidR="004750F0" w:rsidRPr="004750F0">
              <w:rPr>
                <w:rFonts w:ascii="Calibri" w:hAnsi="Calibri" w:cs="Calibri"/>
              </w:rPr>
              <w:t>vehicle maintenance</w:t>
            </w:r>
          </w:p>
        </w:tc>
        <w:tc>
          <w:tcPr>
            <w:tcW w:w="1418" w:type="dxa"/>
            <w:vAlign w:val="center"/>
            <w:hideMark/>
          </w:tcPr>
          <w:p w14:paraId="1D80FB92"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5 / 2 / 4</w:t>
            </w:r>
          </w:p>
        </w:tc>
      </w:tr>
      <w:tr w:rsidR="004750F0" w:rsidRPr="004750F0" w14:paraId="16F0B6CB" w14:textId="77777777" w:rsidTr="00F33B2C">
        <w:trPr>
          <w:jc w:val="center"/>
        </w:trPr>
        <w:tc>
          <w:tcPr>
            <w:tcW w:w="421" w:type="dxa"/>
            <w:vAlign w:val="center"/>
            <w:hideMark/>
          </w:tcPr>
          <w:p w14:paraId="4355F871"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H8</w:t>
            </w:r>
          </w:p>
        </w:tc>
        <w:tc>
          <w:tcPr>
            <w:tcW w:w="1662" w:type="dxa"/>
            <w:vAlign w:val="center"/>
            <w:hideMark/>
          </w:tcPr>
          <w:p w14:paraId="5428DD24"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Long-Term Storage Deterioration</w:t>
            </w:r>
          </w:p>
        </w:tc>
        <w:tc>
          <w:tcPr>
            <w:tcW w:w="0" w:type="auto"/>
            <w:vAlign w:val="center"/>
            <w:hideMark/>
          </w:tcPr>
          <w:p w14:paraId="3EB8A2F7"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Corrosion, humidity ingress, temperature cycling, material ageing</w:t>
            </w:r>
          </w:p>
        </w:tc>
        <w:tc>
          <w:tcPr>
            <w:tcW w:w="0" w:type="auto"/>
            <w:vAlign w:val="center"/>
            <w:hideMark/>
          </w:tcPr>
          <w:p w14:paraId="4C50C55B"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Reduced reliability, propulsion failure, unpredictable munition behaviour</w:t>
            </w:r>
          </w:p>
        </w:tc>
        <w:tc>
          <w:tcPr>
            <w:tcW w:w="1362" w:type="dxa"/>
            <w:vAlign w:val="center"/>
            <w:hideMark/>
          </w:tcPr>
          <w:p w14:paraId="51B015EA" w14:textId="1CCEF598"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4 / 4 / </w:t>
            </w:r>
            <w:r w:rsidR="00463D1B">
              <w:rPr>
                <w:rFonts w:ascii="Calibri" w:hAnsi="Calibri" w:cs="Calibri"/>
              </w:rPr>
              <w:t>3</w:t>
            </w:r>
          </w:p>
        </w:tc>
        <w:tc>
          <w:tcPr>
            <w:tcW w:w="3685" w:type="dxa"/>
            <w:vAlign w:val="center"/>
            <w:hideMark/>
          </w:tcPr>
          <w:p w14:paraId="6B459463" w14:textId="159C454F"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Shelf-life management, environmental </w:t>
            </w:r>
            <w:r w:rsidR="004C35BA">
              <w:rPr>
                <w:rFonts w:ascii="Calibri" w:hAnsi="Calibri" w:cs="Calibri"/>
              </w:rPr>
              <w:t>controls</w:t>
            </w:r>
            <w:r w:rsidRPr="004750F0">
              <w:rPr>
                <w:rFonts w:ascii="Calibri" w:hAnsi="Calibri" w:cs="Calibri"/>
              </w:rPr>
              <w:t>, routine inspections, condition monitoring,</w:t>
            </w:r>
          </w:p>
        </w:tc>
        <w:tc>
          <w:tcPr>
            <w:tcW w:w="1418" w:type="dxa"/>
            <w:vAlign w:val="center"/>
            <w:hideMark/>
          </w:tcPr>
          <w:p w14:paraId="675A86C2"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4 / 2 / 2</w:t>
            </w:r>
          </w:p>
        </w:tc>
      </w:tr>
      <w:tr w:rsidR="004750F0" w:rsidRPr="004750F0" w14:paraId="7C9E448A" w14:textId="77777777" w:rsidTr="00F33B2C">
        <w:trPr>
          <w:jc w:val="center"/>
        </w:trPr>
        <w:tc>
          <w:tcPr>
            <w:tcW w:w="421" w:type="dxa"/>
            <w:vAlign w:val="center"/>
            <w:hideMark/>
          </w:tcPr>
          <w:p w14:paraId="2BA135F5" w14:textId="77777777" w:rsidR="004750F0" w:rsidRPr="004C35BA" w:rsidRDefault="004750F0" w:rsidP="004750F0">
            <w:pPr>
              <w:spacing w:line="240" w:lineRule="auto"/>
              <w:jc w:val="center"/>
              <w:rPr>
                <w:rFonts w:ascii="Calibri" w:hAnsi="Calibri" w:cs="Calibri"/>
                <w:b/>
                <w:bCs/>
              </w:rPr>
            </w:pPr>
            <w:r w:rsidRPr="004C35BA">
              <w:rPr>
                <w:rFonts w:ascii="Calibri" w:hAnsi="Calibri" w:cs="Calibri"/>
                <w:b/>
                <w:bCs/>
              </w:rPr>
              <w:t>H9</w:t>
            </w:r>
          </w:p>
        </w:tc>
        <w:tc>
          <w:tcPr>
            <w:tcW w:w="1662" w:type="dxa"/>
            <w:vAlign w:val="center"/>
            <w:hideMark/>
          </w:tcPr>
          <w:p w14:paraId="629FB1E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Disposal Failure</w:t>
            </w:r>
          </w:p>
        </w:tc>
        <w:tc>
          <w:tcPr>
            <w:tcW w:w="0" w:type="auto"/>
            <w:vAlign w:val="center"/>
            <w:hideMark/>
          </w:tcPr>
          <w:p w14:paraId="2379943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Incorrect disposal procedure, equipment malfunction, operator error, unexpected munition condition</w:t>
            </w:r>
          </w:p>
        </w:tc>
        <w:tc>
          <w:tcPr>
            <w:tcW w:w="0" w:type="auto"/>
            <w:vAlign w:val="center"/>
            <w:hideMark/>
          </w:tcPr>
          <w:p w14:paraId="0A38920C"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Detonation, toxic release, personnel injury</w:t>
            </w:r>
          </w:p>
        </w:tc>
        <w:tc>
          <w:tcPr>
            <w:tcW w:w="1362" w:type="dxa"/>
            <w:vAlign w:val="center"/>
            <w:hideMark/>
          </w:tcPr>
          <w:p w14:paraId="37479E71" w14:textId="6F4CAFEB" w:rsidR="004750F0" w:rsidRPr="004750F0" w:rsidRDefault="004750F0" w:rsidP="004750F0">
            <w:pPr>
              <w:spacing w:line="240" w:lineRule="auto"/>
              <w:jc w:val="center"/>
              <w:rPr>
                <w:rFonts w:ascii="Calibri" w:hAnsi="Calibri" w:cs="Calibri"/>
              </w:rPr>
            </w:pPr>
            <w:r w:rsidRPr="004750F0">
              <w:rPr>
                <w:rFonts w:ascii="Calibri" w:hAnsi="Calibri" w:cs="Calibri"/>
              </w:rPr>
              <w:t xml:space="preserve">5 / </w:t>
            </w:r>
            <w:r w:rsidR="00094E17">
              <w:rPr>
                <w:rFonts w:ascii="Calibri" w:hAnsi="Calibri" w:cs="Calibri"/>
              </w:rPr>
              <w:t>3</w:t>
            </w:r>
            <w:r w:rsidRPr="004750F0">
              <w:rPr>
                <w:rFonts w:ascii="Calibri" w:hAnsi="Calibri" w:cs="Calibri"/>
              </w:rPr>
              <w:t xml:space="preserve"> / </w:t>
            </w:r>
            <w:r w:rsidR="00463D1B">
              <w:rPr>
                <w:rFonts w:ascii="Calibri" w:hAnsi="Calibri" w:cs="Calibri"/>
              </w:rPr>
              <w:t>5</w:t>
            </w:r>
          </w:p>
        </w:tc>
        <w:tc>
          <w:tcPr>
            <w:tcW w:w="3685" w:type="dxa"/>
            <w:vAlign w:val="center"/>
            <w:hideMark/>
          </w:tcPr>
          <w:p w14:paraId="519624D9"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Approved disposal facilities, qualified EOD personnel, remote handling equipment, disposal procedures and permits</w:t>
            </w:r>
          </w:p>
        </w:tc>
        <w:tc>
          <w:tcPr>
            <w:tcW w:w="1418" w:type="dxa"/>
            <w:vAlign w:val="center"/>
            <w:hideMark/>
          </w:tcPr>
          <w:p w14:paraId="081083D5" w14:textId="77777777" w:rsidR="004750F0" w:rsidRPr="004750F0" w:rsidRDefault="004750F0" w:rsidP="004750F0">
            <w:pPr>
              <w:spacing w:line="240" w:lineRule="auto"/>
              <w:jc w:val="center"/>
              <w:rPr>
                <w:rFonts w:ascii="Calibri" w:hAnsi="Calibri" w:cs="Calibri"/>
              </w:rPr>
            </w:pPr>
            <w:r w:rsidRPr="004750F0">
              <w:rPr>
                <w:rFonts w:ascii="Calibri" w:hAnsi="Calibri" w:cs="Calibri"/>
              </w:rPr>
              <w:t>5 / 2 / 4</w:t>
            </w:r>
          </w:p>
        </w:tc>
      </w:tr>
    </w:tbl>
    <w:p w14:paraId="45AC7740" w14:textId="77777777" w:rsidR="004750F0" w:rsidRDefault="004750F0" w:rsidP="00EA3304">
      <w:pPr>
        <w:spacing w:line="240" w:lineRule="auto"/>
        <w:rPr>
          <w:rFonts w:ascii="Calibri" w:hAnsi="Calibri" w:cs="Calibri"/>
          <w:b/>
          <w:bCs/>
        </w:rPr>
      </w:pPr>
    </w:p>
    <w:p w14:paraId="64553E88" w14:textId="77777777" w:rsidR="00584CF1" w:rsidRDefault="00584CF1" w:rsidP="00EA3304">
      <w:pPr>
        <w:spacing w:line="240" w:lineRule="auto"/>
        <w:rPr>
          <w:rFonts w:ascii="Calibri" w:hAnsi="Calibri" w:cs="Calibri"/>
          <w:b/>
          <w:bCs/>
        </w:rPr>
      </w:pPr>
    </w:p>
    <w:p w14:paraId="4DED16AB" w14:textId="77777777" w:rsidR="00EB3665" w:rsidRDefault="00EB3665" w:rsidP="00EA3304">
      <w:pPr>
        <w:spacing w:line="240" w:lineRule="auto"/>
        <w:rPr>
          <w:rFonts w:ascii="Calibri" w:hAnsi="Calibri" w:cs="Calibri"/>
          <w:b/>
          <w:bCs/>
        </w:rPr>
      </w:pPr>
    </w:p>
    <w:p w14:paraId="31DC732F" w14:textId="77777777" w:rsidR="006707D4" w:rsidRDefault="006707D4" w:rsidP="00EA3304">
      <w:pPr>
        <w:spacing w:line="240" w:lineRule="auto"/>
        <w:rPr>
          <w:rFonts w:ascii="Calibri" w:hAnsi="Calibri" w:cs="Calibri"/>
          <w:b/>
          <w:bCs/>
        </w:rPr>
      </w:pPr>
    </w:p>
    <w:p w14:paraId="19787F19" w14:textId="77777777" w:rsidR="006707D4" w:rsidRDefault="006707D4" w:rsidP="00EA3304">
      <w:pPr>
        <w:spacing w:line="240" w:lineRule="auto"/>
        <w:rPr>
          <w:rFonts w:ascii="Calibri" w:hAnsi="Calibri" w:cs="Calibri"/>
          <w:b/>
          <w:bCs/>
        </w:rPr>
      </w:pPr>
    </w:p>
    <w:p w14:paraId="3B160E37" w14:textId="77777777" w:rsidR="00EB3665" w:rsidRDefault="00EB3665" w:rsidP="00EA3304">
      <w:pPr>
        <w:spacing w:line="240" w:lineRule="auto"/>
        <w:rPr>
          <w:rFonts w:ascii="Calibri" w:hAnsi="Calibri" w:cs="Calibri"/>
          <w:b/>
          <w:bCs/>
        </w:rPr>
      </w:pPr>
    </w:p>
    <w:p w14:paraId="14966C52" w14:textId="2BE19097" w:rsidR="00F33B2C" w:rsidRDefault="00F33B2C" w:rsidP="00EA3304">
      <w:pPr>
        <w:spacing w:line="240" w:lineRule="auto"/>
        <w:rPr>
          <w:rFonts w:ascii="Calibri" w:hAnsi="Calibri" w:cs="Calibri"/>
          <w:b/>
          <w:bCs/>
        </w:rPr>
      </w:pPr>
      <w:r w:rsidRPr="00F33B2C">
        <w:rPr>
          <w:rFonts w:ascii="Calibri" w:hAnsi="Calibri" w:cs="Calibri"/>
          <w:b/>
          <w:bCs/>
        </w:rPr>
        <w:lastRenderedPageBreak/>
        <w:t>Risk Rating Key</w:t>
      </w:r>
    </w:p>
    <w:p w14:paraId="7897A8F2" w14:textId="77777777" w:rsidR="00F33B2C" w:rsidRDefault="00F33B2C" w:rsidP="00EA3304">
      <w:pPr>
        <w:spacing w:line="240" w:lineRule="auto"/>
        <w:rPr>
          <w:rFonts w:ascii="Calibri" w:hAnsi="Calibri" w:cs="Calibri"/>
          <w:b/>
          <w:bCs/>
        </w:rPr>
      </w:pPr>
    </w:p>
    <w:tbl>
      <w:tblPr>
        <w:tblW w:w="14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48"/>
        <w:gridCol w:w="3058"/>
        <w:gridCol w:w="709"/>
        <w:gridCol w:w="1417"/>
        <w:gridCol w:w="2977"/>
        <w:gridCol w:w="709"/>
        <w:gridCol w:w="1417"/>
        <w:gridCol w:w="2977"/>
      </w:tblGrid>
      <w:tr w:rsidR="00F33B2C" w:rsidRPr="00B02378" w14:paraId="43F043A7" w14:textId="6AB8A097" w:rsidTr="00F33B2C">
        <w:trPr>
          <w:tblHeader/>
        </w:trPr>
        <w:tc>
          <w:tcPr>
            <w:tcW w:w="1048" w:type="dxa"/>
            <w:vAlign w:val="center"/>
            <w:hideMark/>
          </w:tcPr>
          <w:p w14:paraId="0BBFCE13" w14:textId="018C9CDC" w:rsidR="00F33B2C" w:rsidRPr="00B02378" w:rsidRDefault="001F4E9E" w:rsidP="00B02378">
            <w:pPr>
              <w:spacing w:line="240" w:lineRule="auto"/>
              <w:rPr>
                <w:rFonts w:ascii="Calibri" w:hAnsi="Calibri" w:cs="Calibri"/>
                <w:b/>
                <w:bCs/>
              </w:rPr>
            </w:pPr>
            <w:r>
              <w:rPr>
                <w:rFonts w:ascii="Calibri" w:hAnsi="Calibri" w:cs="Calibri"/>
                <w:b/>
                <w:bCs/>
              </w:rPr>
              <w:t>Severity</w:t>
            </w:r>
          </w:p>
        </w:tc>
        <w:tc>
          <w:tcPr>
            <w:tcW w:w="3058" w:type="dxa"/>
            <w:vAlign w:val="center"/>
            <w:hideMark/>
          </w:tcPr>
          <w:p w14:paraId="585159D6" w14:textId="77777777" w:rsidR="00F33B2C" w:rsidRPr="00B02378" w:rsidRDefault="00F33B2C" w:rsidP="00B02378">
            <w:pPr>
              <w:spacing w:line="240" w:lineRule="auto"/>
              <w:rPr>
                <w:rFonts w:ascii="Calibri" w:hAnsi="Calibri" w:cs="Calibri"/>
                <w:b/>
                <w:bCs/>
              </w:rPr>
            </w:pPr>
            <w:r w:rsidRPr="00B02378">
              <w:rPr>
                <w:rFonts w:ascii="Calibri" w:hAnsi="Calibri" w:cs="Calibri"/>
                <w:b/>
                <w:bCs/>
              </w:rPr>
              <w:t>Category</w:t>
            </w:r>
          </w:p>
        </w:tc>
        <w:tc>
          <w:tcPr>
            <w:tcW w:w="709" w:type="dxa"/>
            <w:tcBorders>
              <w:top w:val="nil"/>
              <w:bottom w:val="nil"/>
            </w:tcBorders>
          </w:tcPr>
          <w:p w14:paraId="52FDB1C0" w14:textId="77777777" w:rsidR="00F33B2C" w:rsidRDefault="00F33B2C" w:rsidP="00B02378">
            <w:pPr>
              <w:spacing w:line="240" w:lineRule="auto"/>
              <w:rPr>
                <w:rFonts w:ascii="Calibri" w:hAnsi="Calibri" w:cs="Calibri"/>
                <w:b/>
                <w:bCs/>
              </w:rPr>
            </w:pPr>
          </w:p>
        </w:tc>
        <w:tc>
          <w:tcPr>
            <w:tcW w:w="1417" w:type="dxa"/>
          </w:tcPr>
          <w:p w14:paraId="3EF79D28" w14:textId="4FD032C3" w:rsidR="00F33B2C" w:rsidRPr="00B02378" w:rsidRDefault="001F4E9E" w:rsidP="00B02378">
            <w:pPr>
              <w:spacing w:line="240" w:lineRule="auto"/>
              <w:rPr>
                <w:rFonts w:ascii="Calibri" w:hAnsi="Calibri" w:cs="Calibri"/>
                <w:b/>
                <w:bCs/>
              </w:rPr>
            </w:pPr>
            <w:r>
              <w:rPr>
                <w:rFonts w:ascii="Calibri" w:hAnsi="Calibri" w:cs="Calibri"/>
                <w:b/>
                <w:bCs/>
              </w:rPr>
              <w:t>Likelihood</w:t>
            </w:r>
          </w:p>
        </w:tc>
        <w:tc>
          <w:tcPr>
            <w:tcW w:w="2977" w:type="dxa"/>
          </w:tcPr>
          <w:p w14:paraId="1F25F052" w14:textId="3C3C2B00" w:rsidR="00F33B2C" w:rsidRPr="00B02378" w:rsidRDefault="00F33B2C" w:rsidP="00B02378">
            <w:pPr>
              <w:spacing w:line="240" w:lineRule="auto"/>
              <w:rPr>
                <w:rFonts w:ascii="Calibri" w:hAnsi="Calibri" w:cs="Calibri"/>
                <w:b/>
                <w:bCs/>
              </w:rPr>
            </w:pPr>
            <w:r>
              <w:rPr>
                <w:rFonts w:ascii="Calibri" w:hAnsi="Calibri" w:cs="Calibri"/>
                <w:b/>
                <w:bCs/>
              </w:rPr>
              <w:t>Category</w:t>
            </w:r>
          </w:p>
        </w:tc>
        <w:tc>
          <w:tcPr>
            <w:tcW w:w="709" w:type="dxa"/>
            <w:tcBorders>
              <w:top w:val="nil"/>
              <w:bottom w:val="nil"/>
            </w:tcBorders>
          </w:tcPr>
          <w:p w14:paraId="6CFD702F" w14:textId="77777777" w:rsidR="00F33B2C" w:rsidRDefault="00F33B2C" w:rsidP="00B02378">
            <w:pPr>
              <w:spacing w:line="240" w:lineRule="auto"/>
              <w:rPr>
                <w:rFonts w:ascii="Calibri" w:hAnsi="Calibri" w:cs="Calibri"/>
                <w:b/>
                <w:bCs/>
              </w:rPr>
            </w:pPr>
          </w:p>
        </w:tc>
        <w:tc>
          <w:tcPr>
            <w:tcW w:w="1417" w:type="dxa"/>
          </w:tcPr>
          <w:p w14:paraId="57D9A2DA" w14:textId="0A1C1C08" w:rsidR="00F33B2C" w:rsidRPr="00B02378" w:rsidRDefault="001F4E9E" w:rsidP="00B02378">
            <w:pPr>
              <w:spacing w:line="240" w:lineRule="auto"/>
              <w:rPr>
                <w:rFonts w:ascii="Calibri" w:hAnsi="Calibri" w:cs="Calibri"/>
                <w:b/>
                <w:bCs/>
              </w:rPr>
            </w:pPr>
            <w:r>
              <w:rPr>
                <w:rFonts w:ascii="Calibri" w:hAnsi="Calibri" w:cs="Calibri"/>
                <w:b/>
                <w:bCs/>
              </w:rPr>
              <w:t>Risk</w:t>
            </w:r>
          </w:p>
        </w:tc>
        <w:tc>
          <w:tcPr>
            <w:tcW w:w="2977" w:type="dxa"/>
          </w:tcPr>
          <w:p w14:paraId="47F59DEB" w14:textId="784E5B88" w:rsidR="00F33B2C" w:rsidRPr="00B02378" w:rsidRDefault="00F33B2C" w:rsidP="00B02378">
            <w:pPr>
              <w:spacing w:line="240" w:lineRule="auto"/>
              <w:rPr>
                <w:rFonts w:ascii="Calibri" w:hAnsi="Calibri" w:cs="Calibri"/>
                <w:b/>
                <w:bCs/>
              </w:rPr>
            </w:pPr>
            <w:r>
              <w:rPr>
                <w:rFonts w:ascii="Calibri" w:hAnsi="Calibri" w:cs="Calibri"/>
                <w:b/>
                <w:bCs/>
              </w:rPr>
              <w:t>Category</w:t>
            </w:r>
          </w:p>
        </w:tc>
      </w:tr>
      <w:tr w:rsidR="00262A08" w:rsidRPr="00B02378" w14:paraId="1A5ABEFA" w14:textId="34B80AC7" w:rsidTr="00F33B2C">
        <w:tc>
          <w:tcPr>
            <w:tcW w:w="1048" w:type="dxa"/>
            <w:vAlign w:val="center"/>
            <w:hideMark/>
          </w:tcPr>
          <w:p w14:paraId="7360407F" w14:textId="16E70A4C" w:rsidR="00262A08" w:rsidRPr="00B02378" w:rsidRDefault="00262A08" w:rsidP="00262A08">
            <w:pPr>
              <w:spacing w:line="240" w:lineRule="auto"/>
              <w:rPr>
                <w:rFonts w:ascii="Calibri" w:hAnsi="Calibri" w:cs="Calibri"/>
                <w:b/>
                <w:bCs/>
              </w:rPr>
            </w:pPr>
            <w:r>
              <w:rPr>
                <w:rFonts w:ascii="Calibri" w:hAnsi="Calibri" w:cs="Calibri"/>
                <w:b/>
                <w:bCs/>
              </w:rPr>
              <w:t>5</w:t>
            </w:r>
          </w:p>
        </w:tc>
        <w:tc>
          <w:tcPr>
            <w:tcW w:w="3058" w:type="dxa"/>
            <w:vAlign w:val="center"/>
            <w:hideMark/>
          </w:tcPr>
          <w:p w14:paraId="4E973861" w14:textId="3CFFE19C" w:rsidR="00262A08" w:rsidRPr="00B02378" w:rsidRDefault="00262A08" w:rsidP="00262A08">
            <w:pPr>
              <w:spacing w:line="240" w:lineRule="auto"/>
              <w:rPr>
                <w:rFonts w:ascii="Calibri" w:hAnsi="Calibri" w:cs="Calibri"/>
              </w:rPr>
            </w:pPr>
            <w:r>
              <w:rPr>
                <w:rFonts w:ascii="Calibri" w:hAnsi="Calibri" w:cs="Calibri"/>
              </w:rPr>
              <w:t>Severe</w:t>
            </w:r>
          </w:p>
        </w:tc>
        <w:tc>
          <w:tcPr>
            <w:tcW w:w="709" w:type="dxa"/>
            <w:tcBorders>
              <w:top w:val="nil"/>
              <w:bottom w:val="nil"/>
            </w:tcBorders>
          </w:tcPr>
          <w:p w14:paraId="2AEA0C55" w14:textId="77777777" w:rsidR="00262A08" w:rsidRDefault="00262A08" w:rsidP="00262A08">
            <w:pPr>
              <w:spacing w:line="240" w:lineRule="auto"/>
              <w:rPr>
                <w:rFonts w:ascii="Calibri" w:hAnsi="Calibri" w:cs="Calibri"/>
                <w:b/>
                <w:bCs/>
              </w:rPr>
            </w:pPr>
          </w:p>
        </w:tc>
        <w:tc>
          <w:tcPr>
            <w:tcW w:w="1417" w:type="dxa"/>
          </w:tcPr>
          <w:p w14:paraId="1CDE67A3" w14:textId="076D1B7B" w:rsidR="00262A08" w:rsidRPr="00546575" w:rsidRDefault="00262A08" w:rsidP="00262A08">
            <w:pPr>
              <w:spacing w:line="240" w:lineRule="auto"/>
              <w:rPr>
                <w:rFonts w:ascii="Calibri" w:hAnsi="Calibri" w:cs="Calibri"/>
                <w:b/>
                <w:bCs/>
              </w:rPr>
            </w:pPr>
            <w:r>
              <w:rPr>
                <w:rFonts w:ascii="Calibri" w:hAnsi="Calibri" w:cs="Calibri"/>
                <w:b/>
                <w:bCs/>
              </w:rPr>
              <w:t>5</w:t>
            </w:r>
          </w:p>
        </w:tc>
        <w:tc>
          <w:tcPr>
            <w:tcW w:w="2977" w:type="dxa"/>
          </w:tcPr>
          <w:p w14:paraId="33CE6C0B" w14:textId="22706480" w:rsidR="00262A08" w:rsidRPr="00B02378" w:rsidRDefault="00262A08" w:rsidP="00262A08">
            <w:pPr>
              <w:spacing w:line="240" w:lineRule="auto"/>
              <w:rPr>
                <w:rFonts w:ascii="Calibri" w:hAnsi="Calibri" w:cs="Calibri"/>
              </w:rPr>
            </w:pPr>
            <w:r>
              <w:rPr>
                <w:rFonts w:ascii="Calibri" w:hAnsi="Calibri" w:cs="Calibri"/>
              </w:rPr>
              <w:t>Almost Certain</w:t>
            </w:r>
          </w:p>
        </w:tc>
        <w:tc>
          <w:tcPr>
            <w:tcW w:w="709" w:type="dxa"/>
            <w:tcBorders>
              <w:top w:val="nil"/>
              <w:bottom w:val="nil"/>
            </w:tcBorders>
          </w:tcPr>
          <w:p w14:paraId="264A4B99" w14:textId="77777777" w:rsidR="00262A08" w:rsidRPr="00B02378" w:rsidRDefault="00262A08" w:rsidP="00262A08">
            <w:pPr>
              <w:spacing w:line="240" w:lineRule="auto"/>
              <w:rPr>
                <w:rFonts w:ascii="Calibri" w:hAnsi="Calibri" w:cs="Calibri"/>
              </w:rPr>
            </w:pPr>
          </w:p>
        </w:tc>
        <w:tc>
          <w:tcPr>
            <w:tcW w:w="1417" w:type="dxa"/>
          </w:tcPr>
          <w:p w14:paraId="3FB8DA7C" w14:textId="7317DDF7" w:rsidR="00262A08" w:rsidRPr="00F33B2C" w:rsidRDefault="00262A08" w:rsidP="00262A08">
            <w:pPr>
              <w:spacing w:line="240" w:lineRule="auto"/>
              <w:rPr>
                <w:rFonts w:ascii="Calibri" w:hAnsi="Calibri" w:cs="Calibri"/>
                <w:b/>
                <w:bCs/>
              </w:rPr>
            </w:pPr>
            <w:r>
              <w:rPr>
                <w:rFonts w:ascii="Calibri" w:hAnsi="Calibri" w:cs="Calibri"/>
                <w:b/>
                <w:bCs/>
              </w:rPr>
              <w:t>6</w:t>
            </w:r>
          </w:p>
        </w:tc>
        <w:tc>
          <w:tcPr>
            <w:tcW w:w="2977" w:type="dxa"/>
          </w:tcPr>
          <w:p w14:paraId="138235EF" w14:textId="4C6BE145" w:rsidR="00262A08" w:rsidRPr="00B02378" w:rsidRDefault="00262A08" w:rsidP="00262A08">
            <w:pPr>
              <w:spacing w:line="240" w:lineRule="auto"/>
              <w:rPr>
                <w:rFonts w:ascii="Calibri" w:hAnsi="Calibri" w:cs="Calibri"/>
              </w:rPr>
            </w:pPr>
            <w:r>
              <w:rPr>
                <w:rFonts w:ascii="Calibri" w:hAnsi="Calibri" w:cs="Calibri"/>
              </w:rPr>
              <w:t>Not Acceptable</w:t>
            </w:r>
          </w:p>
        </w:tc>
      </w:tr>
      <w:tr w:rsidR="00262A08" w:rsidRPr="00B02378" w14:paraId="33DEB236" w14:textId="77777777" w:rsidTr="00F33B2C">
        <w:tc>
          <w:tcPr>
            <w:tcW w:w="1048" w:type="dxa"/>
            <w:vAlign w:val="center"/>
          </w:tcPr>
          <w:p w14:paraId="4805D5D2" w14:textId="0D72EB18" w:rsidR="00262A08" w:rsidRPr="00B02378" w:rsidRDefault="00262A08" w:rsidP="00262A08">
            <w:pPr>
              <w:spacing w:line="240" w:lineRule="auto"/>
              <w:rPr>
                <w:rFonts w:ascii="Calibri" w:hAnsi="Calibri" w:cs="Calibri"/>
                <w:b/>
                <w:bCs/>
              </w:rPr>
            </w:pPr>
            <w:r>
              <w:rPr>
                <w:rFonts w:ascii="Calibri" w:hAnsi="Calibri" w:cs="Calibri"/>
                <w:b/>
                <w:bCs/>
              </w:rPr>
              <w:t>4</w:t>
            </w:r>
          </w:p>
        </w:tc>
        <w:tc>
          <w:tcPr>
            <w:tcW w:w="3058" w:type="dxa"/>
            <w:vAlign w:val="center"/>
          </w:tcPr>
          <w:p w14:paraId="22E8AD96" w14:textId="3C91AB8A" w:rsidR="00262A08" w:rsidRPr="00B02378" w:rsidRDefault="00262A08" w:rsidP="00262A08">
            <w:pPr>
              <w:spacing w:line="240" w:lineRule="auto"/>
              <w:rPr>
                <w:rFonts w:ascii="Calibri" w:hAnsi="Calibri" w:cs="Calibri"/>
              </w:rPr>
            </w:pPr>
            <w:r>
              <w:rPr>
                <w:rFonts w:ascii="Calibri" w:hAnsi="Calibri" w:cs="Calibri"/>
              </w:rPr>
              <w:t>Major</w:t>
            </w:r>
          </w:p>
        </w:tc>
        <w:tc>
          <w:tcPr>
            <w:tcW w:w="709" w:type="dxa"/>
            <w:tcBorders>
              <w:top w:val="nil"/>
              <w:bottom w:val="nil"/>
            </w:tcBorders>
          </w:tcPr>
          <w:p w14:paraId="5358143B" w14:textId="77777777" w:rsidR="00262A08" w:rsidRDefault="00262A08" w:rsidP="00262A08">
            <w:pPr>
              <w:spacing w:line="240" w:lineRule="auto"/>
              <w:rPr>
                <w:rFonts w:ascii="Calibri" w:hAnsi="Calibri" w:cs="Calibri"/>
                <w:b/>
                <w:bCs/>
              </w:rPr>
            </w:pPr>
          </w:p>
        </w:tc>
        <w:tc>
          <w:tcPr>
            <w:tcW w:w="1417" w:type="dxa"/>
          </w:tcPr>
          <w:p w14:paraId="750CF2DF" w14:textId="79A8E557" w:rsidR="00262A08" w:rsidRDefault="00262A08" w:rsidP="00262A08">
            <w:pPr>
              <w:spacing w:line="240" w:lineRule="auto"/>
              <w:rPr>
                <w:rFonts w:ascii="Calibri" w:hAnsi="Calibri" w:cs="Calibri"/>
                <w:b/>
                <w:bCs/>
              </w:rPr>
            </w:pPr>
            <w:r>
              <w:rPr>
                <w:rFonts w:ascii="Calibri" w:hAnsi="Calibri" w:cs="Calibri"/>
                <w:b/>
                <w:bCs/>
              </w:rPr>
              <w:t>4</w:t>
            </w:r>
          </w:p>
        </w:tc>
        <w:tc>
          <w:tcPr>
            <w:tcW w:w="2977" w:type="dxa"/>
          </w:tcPr>
          <w:p w14:paraId="0CCE543E" w14:textId="405A9A8E" w:rsidR="00262A08" w:rsidRPr="00B02378" w:rsidRDefault="00262A08" w:rsidP="00262A08">
            <w:pPr>
              <w:spacing w:line="240" w:lineRule="auto"/>
              <w:rPr>
                <w:rFonts w:ascii="Calibri" w:hAnsi="Calibri" w:cs="Calibri"/>
              </w:rPr>
            </w:pPr>
            <w:r>
              <w:rPr>
                <w:rFonts w:ascii="Calibri" w:hAnsi="Calibri" w:cs="Calibri"/>
              </w:rPr>
              <w:t>Likely</w:t>
            </w:r>
          </w:p>
        </w:tc>
        <w:tc>
          <w:tcPr>
            <w:tcW w:w="709" w:type="dxa"/>
            <w:tcBorders>
              <w:top w:val="nil"/>
              <w:bottom w:val="nil"/>
            </w:tcBorders>
          </w:tcPr>
          <w:p w14:paraId="6282927B" w14:textId="77777777" w:rsidR="00262A08" w:rsidRPr="00B02378" w:rsidRDefault="00262A08" w:rsidP="00262A08">
            <w:pPr>
              <w:spacing w:line="240" w:lineRule="auto"/>
              <w:rPr>
                <w:rFonts w:ascii="Calibri" w:hAnsi="Calibri" w:cs="Calibri"/>
              </w:rPr>
            </w:pPr>
          </w:p>
        </w:tc>
        <w:tc>
          <w:tcPr>
            <w:tcW w:w="1417" w:type="dxa"/>
          </w:tcPr>
          <w:p w14:paraId="463A6F38" w14:textId="4703E689" w:rsidR="00262A08" w:rsidRPr="00F33B2C" w:rsidRDefault="00262A08" w:rsidP="00262A08">
            <w:pPr>
              <w:spacing w:line="240" w:lineRule="auto"/>
              <w:rPr>
                <w:rFonts w:ascii="Calibri" w:hAnsi="Calibri" w:cs="Calibri"/>
                <w:b/>
                <w:bCs/>
              </w:rPr>
            </w:pPr>
            <w:r>
              <w:rPr>
                <w:rFonts w:ascii="Calibri" w:hAnsi="Calibri" w:cs="Calibri"/>
                <w:b/>
                <w:bCs/>
              </w:rPr>
              <w:t>5</w:t>
            </w:r>
          </w:p>
        </w:tc>
        <w:tc>
          <w:tcPr>
            <w:tcW w:w="2977" w:type="dxa"/>
          </w:tcPr>
          <w:p w14:paraId="4AC99ED2" w14:textId="036D8BE8" w:rsidR="00262A08" w:rsidRPr="00B02378" w:rsidRDefault="00262A08" w:rsidP="00262A08">
            <w:pPr>
              <w:spacing w:line="240" w:lineRule="auto"/>
              <w:rPr>
                <w:rFonts w:ascii="Calibri" w:hAnsi="Calibri" w:cs="Calibri"/>
              </w:rPr>
            </w:pPr>
            <w:r>
              <w:rPr>
                <w:rFonts w:ascii="Calibri" w:hAnsi="Calibri" w:cs="Calibri"/>
              </w:rPr>
              <w:t>Intolerable</w:t>
            </w:r>
          </w:p>
        </w:tc>
      </w:tr>
      <w:tr w:rsidR="00262A08" w:rsidRPr="00B02378" w14:paraId="0916CD8A" w14:textId="055BC9CD" w:rsidTr="00F33B2C">
        <w:tc>
          <w:tcPr>
            <w:tcW w:w="1048" w:type="dxa"/>
            <w:vAlign w:val="center"/>
            <w:hideMark/>
          </w:tcPr>
          <w:p w14:paraId="265D3937" w14:textId="1B7D6FBF" w:rsidR="00262A08" w:rsidRPr="00B02378" w:rsidRDefault="00262A08" w:rsidP="00262A08">
            <w:pPr>
              <w:spacing w:line="240" w:lineRule="auto"/>
              <w:rPr>
                <w:rFonts w:ascii="Calibri" w:hAnsi="Calibri" w:cs="Calibri"/>
                <w:b/>
                <w:bCs/>
              </w:rPr>
            </w:pPr>
            <w:r>
              <w:rPr>
                <w:rFonts w:ascii="Calibri" w:hAnsi="Calibri" w:cs="Calibri"/>
                <w:b/>
                <w:bCs/>
              </w:rPr>
              <w:t>3</w:t>
            </w:r>
          </w:p>
        </w:tc>
        <w:tc>
          <w:tcPr>
            <w:tcW w:w="3058" w:type="dxa"/>
            <w:vAlign w:val="center"/>
            <w:hideMark/>
          </w:tcPr>
          <w:p w14:paraId="6168B5E4" w14:textId="4F03273C" w:rsidR="00262A08" w:rsidRPr="00B02378" w:rsidRDefault="00262A08" w:rsidP="00262A08">
            <w:pPr>
              <w:spacing w:line="240" w:lineRule="auto"/>
              <w:rPr>
                <w:rFonts w:ascii="Calibri" w:hAnsi="Calibri" w:cs="Calibri"/>
              </w:rPr>
            </w:pPr>
            <w:r>
              <w:rPr>
                <w:rFonts w:ascii="Calibri" w:hAnsi="Calibri" w:cs="Calibri"/>
              </w:rPr>
              <w:t>Significant</w:t>
            </w:r>
          </w:p>
        </w:tc>
        <w:tc>
          <w:tcPr>
            <w:tcW w:w="709" w:type="dxa"/>
            <w:tcBorders>
              <w:top w:val="nil"/>
              <w:bottom w:val="nil"/>
            </w:tcBorders>
          </w:tcPr>
          <w:p w14:paraId="2B8625FF" w14:textId="77777777" w:rsidR="00262A08" w:rsidRDefault="00262A08" w:rsidP="00262A08">
            <w:pPr>
              <w:spacing w:line="240" w:lineRule="auto"/>
              <w:rPr>
                <w:rFonts w:ascii="Calibri" w:hAnsi="Calibri" w:cs="Calibri"/>
              </w:rPr>
            </w:pPr>
          </w:p>
        </w:tc>
        <w:tc>
          <w:tcPr>
            <w:tcW w:w="1417" w:type="dxa"/>
          </w:tcPr>
          <w:p w14:paraId="339FEDD9" w14:textId="631403FA" w:rsidR="00262A08" w:rsidRPr="00F33B2C" w:rsidRDefault="00262A08" w:rsidP="00262A08">
            <w:pPr>
              <w:spacing w:line="240" w:lineRule="auto"/>
              <w:rPr>
                <w:rFonts w:ascii="Calibri" w:hAnsi="Calibri" w:cs="Calibri"/>
                <w:b/>
                <w:bCs/>
              </w:rPr>
            </w:pPr>
            <w:r w:rsidRPr="00F33B2C">
              <w:rPr>
                <w:rFonts w:ascii="Calibri" w:hAnsi="Calibri" w:cs="Calibri"/>
                <w:b/>
                <w:bCs/>
              </w:rPr>
              <w:t>3</w:t>
            </w:r>
          </w:p>
        </w:tc>
        <w:tc>
          <w:tcPr>
            <w:tcW w:w="2977" w:type="dxa"/>
          </w:tcPr>
          <w:p w14:paraId="3B36E824" w14:textId="34C7C98F" w:rsidR="00262A08" w:rsidRPr="00B02378" w:rsidRDefault="00262A08" w:rsidP="00262A08">
            <w:pPr>
              <w:spacing w:line="240" w:lineRule="auto"/>
              <w:rPr>
                <w:rFonts w:ascii="Calibri" w:hAnsi="Calibri" w:cs="Calibri"/>
              </w:rPr>
            </w:pPr>
            <w:r>
              <w:rPr>
                <w:rFonts w:ascii="Calibri" w:hAnsi="Calibri" w:cs="Calibri"/>
              </w:rPr>
              <w:t>Moderate</w:t>
            </w:r>
          </w:p>
        </w:tc>
        <w:tc>
          <w:tcPr>
            <w:tcW w:w="709" w:type="dxa"/>
            <w:tcBorders>
              <w:top w:val="nil"/>
              <w:bottom w:val="nil"/>
            </w:tcBorders>
          </w:tcPr>
          <w:p w14:paraId="231E28A5" w14:textId="77777777" w:rsidR="00262A08" w:rsidRPr="00B02378" w:rsidRDefault="00262A08" w:rsidP="00262A08">
            <w:pPr>
              <w:spacing w:line="240" w:lineRule="auto"/>
              <w:rPr>
                <w:rFonts w:ascii="Calibri" w:hAnsi="Calibri" w:cs="Calibri"/>
              </w:rPr>
            </w:pPr>
          </w:p>
        </w:tc>
        <w:tc>
          <w:tcPr>
            <w:tcW w:w="1417" w:type="dxa"/>
          </w:tcPr>
          <w:p w14:paraId="495BBB1B" w14:textId="26FE0B8E" w:rsidR="00262A08" w:rsidRPr="00F33B2C" w:rsidRDefault="00262A08" w:rsidP="00262A08">
            <w:pPr>
              <w:spacing w:line="240" w:lineRule="auto"/>
              <w:rPr>
                <w:rFonts w:ascii="Calibri" w:hAnsi="Calibri" w:cs="Calibri"/>
                <w:b/>
                <w:bCs/>
              </w:rPr>
            </w:pPr>
            <w:r>
              <w:rPr>
                <w:rFonts w:ascii="Calibri" w:hAnsi="Calibri" w:cs="Calibri"/>
                <w:b/>
                <w:bCs/>
              </w:rPr>
              <w:t>4</w:t>
            </w:r>
          </w:p>
        </w:tc>
        <w:tc>
          <w:tcPr>
            <w:tcW w:w="2977" w:type="dxa"/>
          </w:tcPr>
          <w:p w14:paraId="2D5964E3" w14:textId="13BC50B1" w:rsidR="00262A08" w:rsidRPr="00B02378" w:rsidRDefault="00262A08" w:rsidP="00262A08">
            <w:pPr>
              <w:spacing w:line="240" w:lineRule="auto"/>
              <w:rPr>
                <w:rFonts w:ascii="Calibri" w:hAnsi="Calibri" w:cs="Calibri"/>
              </w:rPr>
            </w:pPr>
            <w:r>
              <w:rPr>
                <w:rFonts w:ascii="Calibri" w:hAnsi="Calibri" w:cs="Calibri"/>
              </w:rPr>
              <w:t xml:space="preserve">Tolerable </w:t>
            </w:r>
            <w:r w:rsidR="007E15C3">
              <w:rPr>
                <w:rFonts w:ascii="Calibri" w:hAnsi="Calibri" w:cs="Calibri"/>
              </w:rPr>
              <w:t>if Demonstrated ALARP</w:t>
            </w:r>
          </w:p>
        </w:tc>
      </w:tr>
      <w:tr w:rsidR="00262A08" w:rsidRPr="00B02378" w14:paraId="184A953C" w14:textId="598020C5" w:rsidTr="00F33B2C">
        <w:tc>
          <w:tcPr>
            <w:tcW w:w="1048" w:type="dxa"/>
            <w:vAlign w:val="center"/>
            <w:hideMark/>
          </w:tcPr>
          <w:p w14:paraId="4AD7D537" w14:textId="1D83D8AF" w:rsidR="00262A08" w:rsidRPr="00B02378" w:rsidRDefault="00262A08" w:rsidP="00262A08">
            <w:pPr>
              <w:spacing w:line="240" w:lineRule="auto"/>
              <w:rPr>
                <w:rFonts w:ascii="Calibri" w:hAnsi="Calibri" w:cs="Calibri"/>
                <w:b/>
                <w:bCs/>
              </w:rPr>
            </w:pPr>
            <w:r>
              <w:rPr>
                <w:rFonts w:ascii="Calibri" w:hAnsi="Calibri" w:cs="Calibri"/>
                <w:b/>
                <w:bCs/>
              </w:rPr>
              <w:t>2</w:t>
            </w:r>
          </w:p>
        </w:tc>
        <w:tc>
          <w:tcPr>
            <w:tcW w:w="3058" w:type="dxa"/>
            <w:vAlign w:val="center"/>
            <w:hideMark/>
          </w:tcPr>
          <w:p w14:paraId="551B6DA7" w14:textId="5EA850CE" w:rsidR="00262A08" w:rsidRPr="00B02378" w:rsidRDefault="00262A08" w:rsidP="00262A08">
            <w:pPr>
              <w:spacing w:line="240" w:lineRule="auto"/>
              <w:rPr>
                <w:rFonts w:ascii="Calibri" w:hAnsi="Calibri" w:cs="Calibri"/>
              </w:rPr>
            </w:pPr>
            <w:r>
              <w:rPr>
                <w:rFonts w:ascii="Calibri" w:hAnsi="Calibri" w:cs="Calibri"/>
              </w:rPr>
              <w:t>Minor</w:t>
            </w:r>
          </w:p>
        </w:tc>
        <w:tc>
          <w:tcPr>
            <w:tcW w:w="709" w:type="dxa"/>
            <w:tcBorders>
              <w:top w:val="nil"/>
              <w:bottom w:val="nil"/>
            </w:tcBorders>
          </w:tcPr>
          <w:p w14:paraId="621D3213" w14:textId="77777777" w:rsidR="00262A08" w:rsidRDefault="00262A08" w:rsidP="00262A08">
            <w:pPr>
              <w:spacing w:line="240" w:lineRule="auto"/>
              <w:rPr>
                <w:rFonts w:ascii="Calibri" w:hAnsi="Calibri" w:cs="Calibri"/>
              </w:rPr>
            </w:pPr>
          </w:p>
        </w:tc>
        <w:tc>
          <w:tcPr>
            <w:tcW w:w="1417" w:type="dxa"/>
          </w:tcPr>
          <w:p w14:paraId="2322DE8A" w14:textId="43292555" w:rsidR="00262A08" w:rsidRPr="00F33B2C" w:rsidRDefault="00262A08" w:rsidP="00262A08">
            <w:pPr>
              <w:spacing w:line="240" w:lineRule="auto"/>
              <w:rPr>
                <w:rFonts w:ascii="Calibri" w:hAnsi="Calibri" w:cs="Calibri"/>
                <w:b/>
                <w:bCs/>
              </w:rPr>
            </w:pPr>
            <w:r w:rsidRPr="00F33B2C">
              <w:rPr>
                <w:rFonts w:ascii="Calibri" w:hAnsi="Calibri" w:cs="Calibri"/>
                <w:b/>
                <w:bCs/>
              </w:rPr>
              <w:t>2</w:t>
            </w:r>
          </w:p>
        </w:tc>
        <w:tc>
          <w:tcPr>
            <w:tcW w:w="2977" w:type="dxa"/>
          </w:tcPr>
          <w:p w14:paraId="459C74B7" w14:textId="7243E4B9" w:rsidR="00262A08" w:rsidRPr="00B02378" w:rsidRDefault="00262A08" w:rsidP="00262A08">
            <w:pPr>
              <w:spacing w:line="240" w:lineRule="auto"/>
              <w:rPr>
                <w:rFonts w:ascii="Calibri" w:hAnsi="Calibri" w:cs="Calibri"/>
              </w:rPr>
            </w:pPr>
            <w:r>
              <w:rPr>
                <w:rFonts w:ascii="Calibri" w:hAnsi="Calibri" w:cs="Calibri"/>
              </w:rPr>
              <w:t>Unlikely</w:t>
            </w:r>
          </w:p>
        </w:tc>
        <w:tc>
          <w:tcPr>
            <w:tcW w:w="709" w:type="dxa"/>
            <w:tcBorders>
              <w:top w:val="nil"/>
              <w:bottom w:val="nil"/>
            </w:tcBorders>
          </w:tcPr>
          <w:p w14:paraId="3632635C" w14:textId="77777777" w:rsidR="00262A08" w:rsidRPr="00B02378" w:rsidRDefault="00262A08" w:rsidP="00262A08">
            <w:pPr>
              <w:spacing w:line="240" w:lineRule="auto"/>
              <w:rPr>
                <w:rFonts w:ascii="Calibri" w:hAnsi="Calibri" w:cs="Calibri"/>
              </w:rPr>
            </w:pPr>
          </w:p>
        </w:tc>
        <w:tc>
          <w:tcPr>
            <w:tcW w:w="1417" w:type="dxa"/>
          </w:tcPr>
          <w:p w14:paraId="4C723269" w14:textId="63197FA7" w:rsidR="00262A08" w:rsidRPr="00F33B2C" w:rsidRDefault="00262A08" w:rsidP="00262A08">
            <w:pPr>
              <w:spacing w:line="240" w:lineRule="auto"/>
              <w:rPr>
                <w:rFonts w:ascii="Calibri" w:hAnsi="Calibri" w:cs="Calibri"/>
                <w:b/>
                <w:bCs/>
              </w:rPr>
            </w:pPr>
            <w:r>
              <w:rPr>
                <w:rFonts w:ascii="Calibri" w:hAnsi="Calibri" w:cs="Calibri"/>
                <w:b/>
                <w:bCs/>
              </w:rPr>
              <w:t>3</w:t>
            </w:r>
          </w:p>
        </w:tc>
        <w:tc>
          <w:tcPr>
            <w:tcW w:w="2977" w:type="dxa"/>
          </w:tcPr>
          <w:p w14:paraId="23760A46" w14:textId="15663D62" w:rsidR="00262A08" w:rsidRPr="00B02378" w:rsidRDefault="007E15C3" w:rsidP="00262A08">
            <w:pPr>
              <w:spacing w:line="240" w:lineRule="auto"/>
              <w:rPr>
                <w:rFonts w:ascii="Calibri" w:hAnsi="Calibri" w:cs="Calibri"/>
              </w:rPr>
            </w:pPr>
            <w:r>
              <w:rPr>
                <w:rFonts w:ascii="Calibri" w:hAnsi="Calibri" w:cs="Calibri"/>
              </w:rPr>
              <w:t>Tolerable</w:t>
            </w:r>
          </w:p>
        </w:tc>
      </w:tr>
      <w:tr w:rsidR="00262A08" w:rsidRPr="00B02378" w14:paraId="0101162B" w14:textId="0274D7B4" w:rsidTr="00F33B2C">
        <w:tc>
          <w:tcPr>
            <w:tcW w:w="1048" w:type="dxa"/>
            <w:vAlign w:val="center"/>
            <w:hideMark/>
          </w:tcPr>
          <w:p w14:paraId="004BD20D" w14:textId="6B042DE4" w:rsidR="00262A08" w:rsidRPr="00B02378" w:rsidRDefault="00262A08" w:rsidP="00262A08">
            <w:pPr>
              <w:spacing w:line="240" w:lineRule="auto"/>
              <w:rPr>
                <w:rFonts w:ascii="Calibri" w:hAnsi="Calibri" w:cs="Calibri"/>
                <w:b/>
                <w:bCs/>
              </w:rPr>
            </w:pPr>
            <w:r w:rsidRPr="00B02378">
              <w:rPr>
                <w:rFonts w:ascii="Calibri" w:hAnsi="Calibri" w:cs="Calibri"/>
                <w:b/>
                <w:bCs/>
              </w:rPr>
              <w:t>1</w:t>
            </w:r>
          </w:p>
        </w:tc>
        <w:tc>
          <w:tcPr>
            <w:tcW w:w="3058" w:type="dxa"/>
            <w:vAlign w:val="center"/>
            <w:hideMark/>
          </w:tcPr>
          <w:p w14:paraId="77C5F97D" w14:textId="5327B428" w:rsidR="00262A08" w:rsidRPr="00B02378" w:rsidRDefault="00262A08" w:rsidP="00262A08">
            <w:pPr>
              <w:spacing w:line="240" w:lineRule="auto"/>
              <w:rPr>
                <w:rFonts w:ascii="Calibri" w:hAnsi="Calibri" w:cs="Calibri"/>
              </w:rPr>
            </w:pPr>
            <w:r>
              <w:rPr>
                <w:rFonts w:ascii="Calibri" w:hAnsi="Calibri" w:cs="Calibri"/>
              </w:rPr>
              <w:t>Insignificant</w:t>
            </w:r>
          </w:p>
        </w:tc>
        <w:tc>
          <w:tcPr>
            <w:tcW w:w="709" w:type="dxa"/>
            <w:tcBorders>
              <w:top w:val="nil"/>
              <w:bottom w:val="nil"/>
            </w:tcBorders>
          </w:tcPr>
          <w:p w14:paraId="2E54FAB1" w14:textId="77777777" w:rsidR="00262A08" w:rsidRDefault="00262A08" w:rsidP="00262A08">
            <w:pPr>
              <w:spacing w:line="240" w:lineRule="auto"/>
              <w:rPr>
                <w:rFonts w:ascii="Calibri" w:hAnsi="Calibri" w:cs="Calibri"/>
              </w:rPr>
            </w:pPr>
          </w:p>
        </w:tc>
        <w:tc>
          <w:tcPr>
            <w:tcW w:w="1417" w:type="dxa"/>
          </w:tcPr>
          <w:p w14:paraId="637A601D" w14:textId="3D1894FA" w:rsidR="00262A08" w:rsidRPr="00F33B2C" w:rsidRDefault="00262A08" w:rsidP="00262A08">
            <w:pPr>
              <w:spacing w:line="240" w:lineRule="auto"/>
              <w:rPr>
                <w:rFonts w:ascii="Calibri" w:hAnsi="Calibri" w:cs="Calibri"/>
                <w:b/>
                <w:bCs/>
              </w:rPr>
            </w:pPr>
            <w:r w:rsidRPr="00F33B2C">
              <w:rPr>
                <w:rFonts w:ascii="Calibri" w:hAnsi="Calibri" w:cs="Calibri"/>
                <w:b/>
                <w:bCs/>
              </w:rPr>
              <w:t>1</w:t>
            </w:r>
          </w:p>
        </w:tc>
        <w:tc>
          <w:tcPr>
            <w:tcW w:w="2977" w:type="dxa"/>
          </w:tcPr>
          <w:p w14:paraId="28EA19D7" w14:textId="763D83E3" w:rsidR="00262A08" w:rsidRPr="00B02378" w:rsidRDefault="00262A08" w:rsidP="00262A08">
            <w:pPr>
              <w:spacing w:line="240" w:lineRule="auto"/>
              <w:rPr>
                <w:rFonts w:ascii="Calibri" w:hAnsi="Calibri" w:cs="Calibri"/>
              </w:rPr>
            </w:pPr>
            <w:r>
              <w:rPr>
                <w:rFonts w:ascii="Calibri" w:hAnsi="Calibri" w:cs="Calibri"/>
              </w:rPr>
              <w:t>Rare</w:t>
            </w:r>
          </w:p>
        </w:tc>
        <w:tc>
          <w:tcPr>
            <w:tcW w:w="709" w:type="dxa"/>
            <w:tcBorders>
              <w:top w:val="nil"/>
              <w:bottom w:val="nil"/>
            </w:tcBorders>
          </w:tcPr>
          <w:p w14:paraId="050A349C" w14:textId="77777777" w:rsidR="00262A08" w:rsidRPr="00B02378" w:rsidRDefault="00262A08" w:rsidP="00262A08">
            <w:pPr>
              <w:spacing w:line="240" w:lineRule="auto"/>
              <w:rPr>
                <w:rFonts w:ascii="Calibri" w:hAnsi="Calibri" w:cs="Calibri"/>
              </w:rPr>
            </w:pPr>
          </w:p>
        </w:tc>
        <w:tc>
          <w:tcPr>
            <w:tcW w:w="1417" w:type="dxa"/>
          </w:tcPr>
          <w:p w14:paraId="57D83A9A" w14:textId="18C4B331" w:rsidR="00262A08" w:rsidRPr="00F33B2C" w:rsidRDefault="00262A08" w:rsidP="00262A08">
            <w:pPr>
              <w:spacing w:line="240" w:lineRule="auto"/>
              <w:rPr>
                <w:rFonts w:ascii="Calibri" w:hAnsi="Calibri" w:cs="Calibri"/>
                <w:b/>
                <w:bCs/>
              </w:rPr>
            </w:pPr>
            <w:r>
              <w:rPr>
                <w:rFonts w:ascii="Calibri" w:hAnsi="Calibri" w:cs="Calibri"/>
                <w:b/>
                <w:bCs/>
              </w:rPr>
              <w:t>1-2</w:t>
            </w:r>
          </w:p>
        </w:tc>
        <w:tc>
          <w:tcPr>
            <w:tcW w:w="2977" w:type="dxa"/>
          </w:tcPr>
          <w:p w14:paraId="5783D7AD" w14:textId="16D6E003" w:rsidR="00262A08" w:rsidRPr="00B02378" w:rsidRDefault="007E15C3" w:rsidP="00262A08">
            <w:pPr>
              <w:spacing w:line="240" w:lineRule="auto"/>
              <w:rPr>
                <w:rFonts w:ascii="Calibri" w:hAnsi="Calibri" w:cs="Calibri"/>
              </w:rPr>
            </w:pPr>
            <w:r>
              <w:rPr>
                <w:rFonts w:ascii="Calibri" w:hAnsi="Calibri" w:cs="Calibri"/>
              </w:rPr>
              <w:t>Broadly Acceptable</w:t>
            </w:r>
          </w:p>
        </w:tc>
      </w:tr>
    </w:tbl>
    <w:p w14:paraId="59041500" w14:textId="072F63A9" w:rsidR="00B02378" w:rsidRDefault="00B02378" w:rsidP="00EA3304">
      <w:pPr>
        <w:spacing w:line="240" w:lineRule="auto"/>
        <w:rPr>
          <w:rFonts w:ascii="Calibri" w:hAnsi="Calibri" w:cs="Calibri"/>
          <w:b/>
          <w:bCs/>
        </w:rPr>
      </w:pPr>
    </w:p>
    <w:p w14:paraId="218BFA26" w14:textId="77777777" w:rsidR="00F33B2C" w:rsidRDefault="00F33B2C" w:rsidP="00EA3304">
      <w:pPr>
        <w:spacing w:line="240" w:lineRule="auto"/>
        <w:rPr>
          <w:rFonts w:ascii="Calibri" w:hAnsi="Calibri" w:cs="Calibri"/>
          <w:b/>
          <w:bCs/>
        </w:rPr>
      </w:pPr>
    </w:p>
    <w:p w14:paraId="23541308" w14:textId="0774A935" w:rsidR="00EA3304" w:rsidRPr="00EA3304" w:rsidRDefault="00EA3304" w:rsidP="00EA3304">
      <w:pPr>
        <w:spacing w:line="240" w:lineRule="auto"/>
        <w:rPr>
          <w:rFonts w:ascii="Calibri" w:hAnsi="Calibri" w:cs="Calibri"/>
          <w:b/>
          <w:bCs/>
        </w:rPr>
      </w:pPr>
      <w:r w:rsidRPr="00EA3304">
        <w:rPr>
          <w:rFonts w:ascii="Calibri" w:hAnsi="Calibri" w:cs="Calibri"/>
          <w:b/>
          <w:bCs/>
        </w:rPr>
        <w:t>5. Conclusion</w:t>
      </w:r>
    </w:p>
    <w:p w14:paraId="6B6AE090" w14:textId="27E521C4" w:rsidR="00EA3304" w:rsidRPr="00EA3304" w:rsidRDefault="00EA3304" w:rsidP="00EA3304">
      <w:pPr>
        <w:spacing w:line="240" w:lineRule="auto"/>
        <w:rPr>
          <w:rFonts w:ascii="Calibri" w:hAnsi="Calibri" w:cs="Calibri"/>
        </w:rPr>
      </w:pPr>
      <w:r w:rsidRPr="00EA3304">
        <w:rPr>
          <w:rFonts w:ascii="Calibri" w:hAnsi="Calibri" w:cs="Calibri"/>
        </w:rPr>
        <w:t>The assessment identified nine significant</w:t>
      </w:r>
      <w:r w:rsidR="00EB3665">
        <w:rPr>
          <w:rFonts w:ascii="Calibri" w:hAnsi="Calibri" w:cs="Calibri"/>
        </w:rPr>
        <w:t xml:space="preserve"> enough</w:t>
      </w:r>
      <w:r w:rsidRPr="00EA3304">
        <w:rPr>
          <w:rFonts w:ascii="Calibri" w:hAnsi="Calibri" w:cs="Calibri"/>
        </w:rPr>
        <w:t xml:space="preserve"> hazards associated with the Brimstone 2 missile throughout the MTDS lifecycle</w:t>
      </w:r>
      <w:r w:rsidR="00EB3665">
        <w:rPr>
          <w:rFonts w:ascii="Calibri" w:hAnsi="Calibri" w:cs="Calibri"/>
        </w:rPr>
        <w:t xml:space="preserve"> to take forward for further </w:t>
      </w:r>
      <w:r w:rsidR="00CF3359">
        <w:rPr>
          <w:rFonts w:ascii="Calibri" w:hAnsi="Calibri" w:cs="Calibri"/>
        </w:rPr>
        <w:t>assessment</w:t>
      </w:r>
      <w:r w:rsidRPr="00EA3304">
        <w:rPr>
          <w:rFonts w:ascii="Calibri" w:hAnsi="Calibri" w:cs="Calibri"/>
        </w:rPr>
        <w:t>. The highest-risk hazards involve inadvertent detonation, fire, targeting failure and guidance failure due to their potential to cause fatalities, severe equipment damage and civilian casualties.</w:t>
      </w:r>
    </w:p>
    <w:p w14:paraId="7E35D92A" w14:textId="57D76469" w:rsidR="00EA3304" w:rsidRPr="00EA3304" w:rsidRDefault="00EA3304" w:rsidP="00EA3304">
      <w:pPr>
        <w:spacing w:line="240" w:lineRule="auto"/>
        <w:rPr>
          <w:rFonts w:ascii="Calibri" w:hAnsi="Calibri" w:cs="Calibri"/>
        </w:rPr>
      </w:pPr>
      <w:r w:rsidRPr="00EA3304">
        <w:rPr>
          <w:rFonts w:ascii="Calibri" w:hAnsi="Calibri" w:cs="Calibri"/>
        </w:rPr>
        <w:t xml:space="preserve">Implementation of safeguards, </w:t>
      </w:r>
      <w:r w:rsidR="00EB3665">
        <w:rPr>
          <w:rFonts w:ascii="Calibri" w:hAnsi="Calibri" w:cs="Calibri"/>
        </w:rPr>
        <w:t xml:space="preserve">physical and </w:t>
      </w:r>
      <w:r w:rsidRPr="00EA3304">
        <w:rPr>
          <w:rFonts w:ascii="Calibri" w:hAnsi="Calibri" w:cs="Calibri"/>
        </w:rPr>
        <w:t xml:space="preserve">procedural controls, personnel training, environmental controls and regulatory compliance significantly reduces the likelihood of </w:t>
      </w:r>
      <w:r w:rsidR="00CF3359">
        <w:rPr>
          <w:rFonts w:ascii="Calibri" w:hAnsi="Calibri" w:cs="Calibri"/>
        </w:rPr>
        <w:t xml:space="preserve">these </w:t>
      </w:r>
      <w:r w:rsidRPr="00EA3304">
        <w:rPr>
          <w:rFonts w:ascii="Calibri" w:hAnsi="Calibri" w:cs="Calibri"/>
        </w:rPr>
        <w:t>hazardous events</w:t>
      </w:r>
      <w:r w:rsidR="00CF3359">
        <w:rPr>
          <w:rFonts w:ascii="Calibri" w:hAnsi="Calibri" w:cs="Calibri"/>
        </w:rPr>
        <w:t xml:space="preserve"> occurring</w:t>
      </w:r>
      <w:r w:rsidRPr="00EA3304">
        <w:rPr>
          <w:rFonts w:ascii="Calibri" w:hAnsi="Calibri" w:cs="Calibri"/>
        </w:rPr>
        <w:t xml:space="preserve">. Following the </w:t>
      </w:r>
      <w:r w:rsidR="00CF3359">
        <w:rPr>
          <w:rFonts w:ascii="Calibri" w:hAnsi="Calibri" w:cs="Calibri"/>
        </w:rPr>
        <w:t>implementation</w:t>
      </w:r>
      <w:r w:rsidRPr="00EA3304">
        <w:rPr>
          <w:rFonts w:ascii="Calibri" w:hAnsi="Calibri" w:cs="Calibri"/>
        </w:rPr>
        <w:t xml:space="preserve"> of these </w:t>
      </w:r>
      <w:r w:rsidR="00CF3359">
        <w:rPr>
          <w:rFonts w:ascii="Calibri" w:hAnsi="Calibri" w:cs="Calibri"/>
        </w:rPr>
        <w:t>controls</w:t>
      </w:r>
      <w:r w:rsidRPr="00EA3304">
        <w:rPr>
          <w:rFonts w:ascii="Calibri" w:hAnsi="Calibri" w:cs="Calibri"/>
        </w:rPr>
        <w:t>, all identified hazards have been reduced to either tolerable or broadly acceptable levels and can be considered ALARP.</w:t>
      </w:r>
    </w:p>
    <w:p w14:paraId="08B2389E" w14:textId="6D1AECF7" w:rsidR="00EA3304" w:rsidRDefault="00EA3304" w:rsidP="00F33B2C">
      <w:pPr>
        <w:spacing w:line="240" w:lineRule="auto"/>
        <w:rPr>
          <w:rFonts w:ascii="Calibri" w:hAnsi="Calibri" w:cs="Calibri"/>
        </w:rPr>
      </w:pPr>
      <w:r w:rsidRPr="00EA3304">
        <w:rPr>
          <w:rFonts w:ascii="Calibri" w:hAnsi="Calibri" w:cs="Calibri"/>
        </w:rPr>
        <w:t xml:space="preserve">The hazard requiring the greatest </w:t>
      </w:r>
      <w:r w:rsidR="006707D4">
        <w:rPr>
          <w:rFonts w:ascii="Calibri" w:hAnsi="Calibri" w:cs="Calibri"/>
        </w:rPr>
        <w:t xml:space="preserve">amount of </w:t>
      </w:r>
      <w:r w:rsidRPr="00EA3304">
        <w:rPr>
          <w:rFonts w:ascii="Calibri" w:hAnsi="Calibri" w:cs="Calibri"/>
        </w:rPr>
        <w:t xml:space="preserve">justification remains </w:t>
      </w:r>
      <w:r w:rsidRPr="00EA3304">
        <w:rPr>
          <w:rFonts w:ascii="Calibri" w:hAnsi="Calibri" w:cs="Calibri"/>
          <w:b/>
          <w:bCs/>
        </w:rPr>
        <w:t>Inadvertent Detonation</w:t>
      </w:r>
      <w:r w:rsidRPr="00EA3304">
        <w:rPr>
          <w:rFonts w:ascii="Calibri" w:hAnsi="Calibri" w:cs="Calibri"/>
        </w:rPr>
        <w:t xml:space="preserve">, </w:t>
      </w:r>
      <w:r w:rsidR="00CF3359">
        <w:rPr>
          <w:rFonts w:ascii="Calibri" w:hAnsi="Calibri" w:cs="Calibri"/>
        </w:rPr>
        <w:t>due</w:t>
      </w:r>
      <w:r w:rsidRPr="00EA3304">
        <w:rPr>
          <w:rFonts w:ascii="Calibri" w:hAnsi="Calibri" w:cs="Calibri"/>
        </w:rPr>
        <w:t xml:space="preserve"> to its catastrophic consequences and the </w:t>
      </w:r>
      <w:r w:rsidR="00CF3359">
        <w:rPr>
          <w:rFonts w:ascii="Calibri" w:hAnsi="Calibri" w:cs="Calibri"/>
        </w:rPr>
        <w:t>vast</w:t>
      </w:r>
      <w:r w:rsidRPr="00EA3304">
        <w:rPr>
          <w:rFonts w:ascii="Calibri" w:hAnsi="Calibri" w:cs="Calibri"/>
        </w:rPr>
        <w:t xml:space="preserve"> range of controls required to reduce risk. This hazard is </w:t>
      </w:r>
      <w:r w:rsidR="00CF3359">
        <w:rPr>
          <w:rFonts w:ascii="Calibri" w:hAnsi="Calibri" w:cs="Calibri"/>
        </w:rPr>
        <w:t>essential</w:t>
      </w:r>
      <w:r w:rsidRPr="00EA3304">
        <w:rPr>
          <w:rFonts w:ascii="Calibri" w:hAnsi="Calibri" w:cs="Calibri"/>
        </w:rPr>
        <w:t xml:space="preserve"> for detailed examination </w:t>
      </w:r>
      <w:r w:rsidR="006707D4">
        <w:rPr>
          <w:rFonts w:ascii="Calibri" w:hAnsi="Calibri" w:cs="Calibri"/>
        </w:rPr>
        <w:t xml:space="preserve">which will be expanded on in detail </w:t>
      </w:r>
      <w:r w:rsidRPr="00EA3304">
        <w:rPr>
          <w:rFonts w:ascii="Calibri" w:hAnsi="Calibri" w:cs="Calibri"/>
        </w:rPr>
        <w:t>within the Part 2 ALARP Justification Report.</w:t>
      </w:r>
    </w:p>
    <w:p w14:paraId="511AB301" w14:textId="77777777" w:rsidR="00C47B9B" w:rsidRDefault="00C47B9B" w:rsidP="00F33B2C">
      <w:pPr>
        <w:spacing w:line="240" w:lineRule="auto"/>
        <w:rPr>
          <w:rFonts w:ascii="Calibri" w:hAnsi="Calibri" w:cs="Calibri"/>
        </w:rPr>
      </w:pPr>
    </w:p>
    <w:p w14:paraId="4D97CB50" w14:textId="3C5C0BCD" w:rsidR="00C47B9B" w:rsidRDefault="00C47B9B" w:rsidP="00C47B9B">
      <w:pPr>
        <w:spacing w:line="240" w:lineRule="auto"/>
        <w:rPr>
          <w:rFonts w:ascii="Calibri" w:hAnsi="Calibri" w:cs="Calibri"/>
          <w:b/>
          <w:bCs/>
        </w:rPr>
      </w:pPr>
      <w:r w:rsidRPr="00C47B9B">
        <w:rPr>
          <w:rFonts w:ascii="Calibri" w:hAnsi="Calibri" w:cs="Calibri"/>
          <w:b/>
          <w:bCs/>
        </w:rPr>
        <w:lastRenderedPageBreak/>
        <w:t>6. References</w:t>
      </w:r>
    </w:p>
    <w:p w14:paraId="331ABF47" w14:textId="2E62906E" w:rsidR="00B356B6" w:rsidRDefault="00B356B6" w:rsidP="00C47B9B">
      <w:pPr>
        <w:spacing w:line="240" w:lineRule="auto"/>
        <w:rPr>
          <w:rFonts w:ascii="Calibri" w:hAnsi="Calibri" w:cs="Calibri"/>
        </w:rPr>
      </w:pPr>
      <w:r>
        <w:rPr>
          <w:rFonts w:ascii="Calibri" w:hAnsi="Calibri" w:cs="Calibri"/>
        </w:rPr>
        <w:t xml:space="preserve">[1] </w:t>
      </w:r>
      <w:r w:rsidR="006119CF" w:rsidRPr="006119CF">
        <w:rPr>
          <w:rFonts w:ascii="Calibri" w:hAnsi="Calibri" w:cs="Calibri"/>
        </w:rPr>
        <w:t>T</w:t>
      </w:r>
      <w:r w:rsidR="006119CF">
        <w:rPr>
          <w:rFonts w:ascii="Calibri" w:hAnsi="Calibri" w:cs="Calibri"/>
        </w:rPr>
        <w:t xml:space="preserve">. </w:t>
      </w:r>
      <w:r w:rsidR="006119CF" w:rsidRPr="006119CF">
        <w:rPr>
          <w:rFonts w:ascii="Calibri" w:hAnsi="Calibri" w:cs="Calibri"/>
        </w:rPr>
        <w:t>Reeves, H</w:t>
      </w:r>
      <w:r w:rsidR="006119CF">
        <w:rPr>
          <w:rFonts w:ascii="Calibri" w:hAnsi="Calibri" w:cs="Calibri"/>
        </w:rPr>
        <w:t xml:space="preserve">. </w:t>
      </w:r>
      <w:r w:rsidR="006119CF" w:rsidRPr="006119CF">
        <w:rPr>
          <w:rFonts w:ascii="Calibri" w:hAnsi="Calibri" w:cs="Calibri"/>
        </w:rPr>
        <w:t>Jones, N</w:t>
      </w:r>
      <w:r w:rsidR="006119CF">
        <w:rPr>
          <w:rFonts w:ascii="Calibri" w:hAnsi="Calibri" w:cs="Calibri"/>
        </w:rPr>
        <w:t xml:space="preserve">. </w:t>
      </w:r>
      <w:r w:rsidR="006119CF" w:rsidRPr="006119CF">
        <w:rPr>
          <w:rFonts w:ascii="Calibri" w:hAnsi="Calibri" w:cs="Calibri"/>
        </w:rPr>
        <w:t>White, P</w:t>
      </w:r>
      <w:r w:rsidR="006119CF">
        <w:rPr>
          <w:rFonts w:ascii="Calibri" w:hAnsi="Calibri" w:cs="Calibri"/>
        </w:rPr>
        <w:t xml:space="preserve">. </w:t>
      </w:r>
      <w:r w:rsidR="006119CF" w:rsidRPr="006119CF">
        <w:rPr>
          <w:rFonts w:ascii="Calibri" w:hAnsi="Calibri" w:cs="Calibri"/>
        </w:rPr>
        <w:t>Cheese, H</w:t>
      </w:r>
      <w:r w:rsidR="006119CF">
        <w:rPr>
          <w:rFonts w:ascii="Calibri" w:hAnsi="Calibri" w:cs="Calibri"/>
        </w:rPr>
        <w:t xml:space="preserve">. </w:t>
      </w:r>
      <w:r w:rsidR="006119CF" w:rsidRPr="006119CF">
        <w:rPr>
          <w:rFonts w:ascii="Calibri" w:hAnsi="Calibri" w:cs="Calibri"/>
        </w:rPr>
        <w:t>Pennington</w:t>
      </w:r>
      <w:r w:rsidR="006119CF">
        <w:rPr>
          <w:rFonts w:ascii="Calibri" w:hAnsi="Calibri" w:cs="Calibri"/>
        </w:rPr>
        <w:t>, Ministry of Defence,</w:t>
      </w:r>
      <w:r w:rsidR="006119CF" w:rsidRPr="006119CF">
        <w:rPr>
          <w:rFonts w:ascii="Calibri" w:hAnsi="Calibri" w:cs="Calibri"/>
        </w:rPr>
        <w:t xml:space="preserve"> “</w:t>
      </w:r>
      <w:r w:rsidR="006119CF" w:rsidRPr="006119CF">
        <w:rPr>
          <w:rFonts w:ascii="Calibri" w:hAnsi="Calibri" w:cs="Calibri"/>
          <w:i/>
          <w:iCs/>
        </w:rPr>
        <w:t>The Brimstone 2 Missile: IM technology insertion and the benefits for UK MOD</w:t>
      </w:r>
      <w:r w:rsidR="00EB3665">
        <w:rPr>
          <w:rFonts w:ascii="Calibri" w:hAnsi="Calibri" w:cs="Calibri"/>
          <w:i/>
          <w:iCs/>
        </w:rPr>
        <w:t>,</w:t>
      </w:r>
      <w:r w:rsidR="006119CF">
        <w:rPr>
          <w:rFonts w:ascii="Calibri" w:hAnsi="Calibri" w:cs="Calibri"/>
        </w:rPr>
        <w:t>” Jun. 2015.</w:t>
      </w:r>
    </w:p>
    <w:p w14:paraId="108E2A61" w14:textId="627890E8" w:rsidR="00B55E4A" w:rsidRPr="00B55E4A" w:rsidRDefault="00B55E4A" w:rsidP="00C47B9B">
      <w:pPr>
        <w:spacing w:line="240" w:lineRule="auto"/>
        <w:rPr>
          <w:rFonts w:ascii="Calibri" w:hAnsi="Calibri" w:cs="Calibri"/>
        </w:rPr>
      </w:pPr>
      <w:r>
        <w:rPr>
          <w:rFonts w:ascii="Calibri" w:hAnsi="Calibri" w:cs="Calibri"/>
        </w:rPr>
        <w:t xml:space="preserve">[2] </w:t>
      </w:r>
      <w:r w:rsidRPr="000824C8">
        <w:t>Ministry of Defence, "</w:t>
      </w:r>
      <w:r w:rsidRPr="00B55E4A">
        <w:rPr>
          <w:i/>
          <w:iCs/>
        </w:rPr>
        <w:t>Safety and Environmental Management of Ordnance, Munitions and Explosives over the Equipment Acquisition Cycle</w:t>
      </w:r>
      <w:r w:rsidRPr="000824C8">
        <w:rPr>
          <w:i/>
          <w:iCs/>
        </w:rPr>
        <w:t>,</w:t>
      </w:r>
      <w:r w:rsidRPr="000824C8">
        <w:t xml:space="preserve">" Joint Service Publication (JSP) </w:t>
      </w:r>
      <w:r>
        <w:t>520</w:t>
      </w:r>
      <w:r w:rsidRPr="000824C8">
        <w:t xml:space="preserve">, </w:t>
      </w:r>
      <w:r>
        <w:t>Part 1</w:t>
      </w:r>
      <w:r w:rsidRPr="000824C8">
        <w:t>, J</w:t>
      </w:r>
      <w:r>
        <w:t>ul</w:t>
      </w:r>
      <w:r w:rsidRPr="000824C8">
        <w:t>. 201</w:t>
      </w:r>
      <w:r>
        <w:t xml:space="preserve">5, </w:t>
      </w:r>
      <w:r>
        <w:rPr>
          <w:rFonts w:ascii="Calibri" w:hAnsi="Calibri" w:cs="Calibri"/>
        </w:rPr>
        <w:t>pp. 32.</w:t>
      </w:r>
    </w:p>
    <w:p w14:paraId="00D9A645" w14:textId="4D44D9BC" w:rsidR="00C47B9B" w:rsidRDefault="00C47B9B" w:rsidP="00C47B9B">
      <w:pPr>
        <w:spacing w:line="240" w:lineRule="auto"/>
        <w:rPr>
          <w:rFonts w:ascii="Calibri" w:hAnsi="Calibri" w:cs="Calibri"/>
        </w:rPr>
      </w:pPr>
      <w:r>
        <w:rPr>
          <w:rFonts w:ascii="Calibri" w:hAnsi="Calibri" w:cs="Calibri"/>
        </w:rPr>
        <w:t>[</w:t>
      </w:r>
      <w:r w:rsidR="00B55E4A">
        <w:rPr>
          <w:rFonts w:ascii="Calibri" w:hAnsi="Calibri" w:cs="Calibri"/>
        </w:rPr>
        <w:t>3</w:t>
      </w:r>
      <w:r>
        <w:rPr>
          <w:rFonts w:ascii="Calibri" w:hAnsi="Calibri" w:cs="Calibri"/>
        </w:rPr>
        <w:t xml:space="preserve">] </w:t>
      </w:r>
      <w:r w:rsidRPr="00C47B9B">
        <w:rPr>
          <w:rFonts w:ascii="Calibri" w:hAnsi="Calibri" w:cs="Calibri"/>
        </w:rPr>
        <w:t xml:space="preserve">Missile </w:t>
      </w:r>
      <w:proofErr w:type="spellStart"/>
      <w:r w:rsidRPr="00C47B9B">
        <w:rPr>
          <w:rFonts w:ascii="Calibri" w:hAnsi="Calibri" w:cs="Calibri"/>
        </w:rPr>
        <w:t>Defense</w:t>
      </w:r>
      <w:proofErr w:type="spellEnd"/>
      <w:r w:rsidRPr="00C47B9B">
        <w:rPr>
          <w:rFonts w:ascii="Calibri" w:hAnsi="Calibri" w:cs="Calibri"/>
        </w:rPr>
        <w:t xml:space="preserve"> Project, "</w:t>
      </w:r>
      <w:r w:rsidRPr="00B356B6">
        <w:rPr>
          <w:rFonts w:ascii="Calibri" w:hAnsi="Calibri" w:cs="Calibri"/>
          <w:i/>
          <w:iCs/>
        </w:rPr>
        <w:t>Brimstone</w:t>
      </w:r>
      <w:r w:rsidRPr="00C47B9B">
        <w:rPr>
          <w:rFonts w:ascii="Calibri" w:hAnsi="Calibri" w:cs="Calibri"/>
        </w:rPr>
        <w:t>," </w:t>
      </w:r>
      <w:r w:rsidRPr="00B356B6">
        <w:rPr>
          <w:rFonts w:ascii="Calibri" w:hAnsi="Calibri" w:cs="Calibri"/>
        </w:rPr>
        <w:t>Missile Threat</w:t>
      </w:r>
      <w:r w:rsidRPr="00C47B9B">
        <w:rPr>
          <w:rFonts w:ascii="Calibri" w:hAnsi="Calibri" w:cs="Calibri"/>
        </w:rPr>
        <w:t>, Center for Strategic and International Studies, Dec</w:t>
      </w:r>
      <w:r w:rsidR="00B356B6">
        <w:rPr>
          <w:rFonts w:ascii="Calibri" w:hAnsi="Calibri" w:cs="Calibri"/>
        </w:rPr>
        <w:t>.</w:t>
      </w:r>
      <w:r w:rsidRPr="00C47B9B">
        <w:rPr>
          <w:rFonts w:ascii="Calibri" w:hAnsi="Calibri" w:cs="Calibri"/>
        </w:rPr>
        <w:t xml:space="preserve"> 2017</w:t>
      </w:r>
      <w:r w:rsidR="00B356B6">
        <w:rPr>
          <w:rFonts w:ascii="Calibri" w:hAnsi="Calibri" w:cs="Calibri"/>
        </w:rPr>
        <w:t>. [Online]. Available:</w:t>
      </w:r>
      <w:r w:rsidRPr="00C47B9B">
        <w:rPr>
          <w:rFonts w:ascii="Calibri" w:hAnsi="Calibri" w:cs="Calibri"/>
        </w:rPr>
        <w:t xml:space="preserve"> </w:t>
      </w:r>
      <w:r w:rsidR="00B356B6" w:rsidRPr="00B356B6">
        <w:rPr>
          <w:rFonts w:ascii="Calibri" w:hAnsi="Calibri" w:cs="Calibri"/>
        </w:rPr>
        <w:t>https://missilethreat.csis.org/missile/brimstone/</w:t>
      </w:r>
      <w:r w:rsidRPr="00C47B9B">
        <w:rPr>
          <w:rFonts w:ascii="Calibri" w:hAnsi="Calibri" w:cs="Calibri"/>
        </w:rPr>
        <w:t>.</w:t>
      </w:r>
      <w:r w:rsidR="00B356B6">
        <w:rPr>
          <w:rFonts w:ascii="Calibri" w:hAnsi="Calibri" w:cs="Calibri"/>
        </w:rPr>
        <w:t xml:space="preserve"> [Accessed July. 16, 2016]</w:t>
      </w:r>
    </w:p>
    <w:p w14:paraId="270FB7FE" w14:textId="6EF76A25" w:rsidR="00EB3665" w:rsidRPr="00C47B9B" w:rsidRDefault="00EB3665" w:rsidP="00C47B9B">
      <w:pPr>
        <w:spacing w:line="240" w:lineRule="auto"/>
        <w:rPr>
          <w:rFonts w:ascii="Calibri" w:hAnsi="Calibri" w:cs="Calibri"/>
        </w:rPr>
      </w:pPr>
      <w:r>
        <w:rPr>
          <w:rFonts w:ascii="Calibri" w:hAnsi="Calibri" w:cs="Calibri"/>
        </w:rPr>
        <w:t>[</w:t>
      </w:r>
      <w:r w:rsidR="00B55E4A">
        <w:rPr>
          <w:rFonts w:ascii="Calibri" w:hAnsi="Calibri" w:cs="Calibri"/>
        </w:rPr>
        <w:t>4</w:t>
      </w:r>
      <w:r>
        <w:rPr>
          <w:rFonts w:ascii="Calibri" w:hAnsi="Calibri" w:cs="Calibri"/>
        </w:rPr>
        <w:t xml:space="preserve">] </w:t>
      </w:r>
      <w:r w:rsidRPr="00EB3665">
        <w:rPr>
          <w:rFonts w:ascii="Calibri" w:hAnsi="Calibri" w:cs="Calibri"/>
        </w:rPr>
        <w:t>T</w:t>
      </w:r>
      <w:r>
        <w:rPr>
          <w:rFonts w:ascii="Calibri" w:hAnsi="Calibri" w:cs="Calibri"/>
        </w:rPr>
        <w:t xml:space="preserve">. </w:t>
      </w:r>
      <w:r w:rsidRPr="00EB3665">
        <w:rPr>
          <w:rFonts w:ascii="Calibri" w:hAnsi="Calibri" w:cs="Calibri"/>
        </w:rPr>
        <w:t>W. Howard</w:t>
      </w:r>
      <w:r>
        <w:rPr>
          <w:rFonts w:ascii="Calibri" w:hAnsi="Calibri" w:cs="Calibri"/>
        </w:rPr>
        <w:t>,</w:t>
      </w:r>
      <w:r w:rsidRPr="00EB3665">
        <w:rPr>
          <w:rFonts w:ascii="Calibri" w:hAnsi="Calibri" w:cs="Calibri"/>
        </w:rPr>
        <w:t xml:space="preserve"> G</w:t>
      </w:r>
      <w:r>
        <w:rPr>
          <w:rFonts w:ascii="Calibri" w:hAnsi="Calibri" w:cs="Calibri"/>
        </w:rPr>
        <w:t>.</w:t>
      </w:r>
      <w:r w:rsidRPr="00EB3665">
        <w:rPr>
          <w:rFonts w:ascii="Calibri" w:hAnsi="Calibri" w:cs="Calibri"/>
        </w:rPr>
        <w:t xml:space="preserve"> D. Davis</w:t>
      </w:r>
      <w:r>
        <w:rPr>
          <w:rFonts w:ascii="Calibri" w:hAnsi="Calibri" w:cs="Calibri"/>
        </w:rPr>
        <w:t>, “</w:t>
      </w:r>
      <w:r w:rsidRPr="00EB3665">
        <w:rPr>
          <w:rFonts w:ascii="Calibri" w:hAnsi="Calibri" w:cs="Calibri"/>
          <w:i/>
          <w:iCs/>
        </w:rPr>
        <w:t>CHALLENGES IN MISSILE LIFE CYCLE SYSTEM ENGINEERING</w:t>
      </w:r>
      <w:r>
        <w:rPr>
          <w:rFonts w:ascii="Calibri" w:hAnsi="Calibri" w:cs="Calibri"/>
          <w:i/>
          <w:iCs/>
        </w:rPr>
        <w:t>,</w:t>
      </w:r>
      <w:r>
        <w:rPr>
          <w:rFonts w:ascii="Calibri" w:hAnsi="Calibri" w:cs="Calibri"/>
        </w:rPr>
        <w:t xml:space="preserve">” </w:t>
      </w:r>
      <w:r w:rsidRPr="00EB3665">
        <w:rPr>
          <w:rFonts w:ascii="Calibri" w:hAnsi="Calibri" w:cs="Calibri"/>
        </w:rPr>
        <w:t>Missile Research, Development, and Engineering Center</w:t>
      </w:r>
      <w:r>
        <w:rPr>
          <w:rFonts w:ascii="Calibri" w:hAnsi="Calibri" w:cs="Calibri"/>
        </w:rPr>
        <w:t>, Aug. 1997.</w:t>
      </w:r>
    </w:p>
    <w:sectPr w:rsidR="00EB3665" w:rsidRPr="00C47B9B" w:rsidSect="004750F0">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6CD07" w14:textId="77777777" w:rsidR="008E4D06" w:rsidRDefault="008E4D06" w:rsidP="004530F9">
      <w:pPr>
        <w:spacing w:after="0" w:line="240" w:lineRule="auto"/>
      </w:pPr>
      <w:r>
        <w:separator/>
      </w:r>
    </w:p>
  </w:endnote>
  <w:endnote w:type="continuationSeparator" w:id="0">
    <w:p w14:paraId="165810B1" w14:textId="77777777" w:rsidR="008E4D06" w:rsidRDefault="008E4D06" w:rsidP="00453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8483B" w14:textId="77777777" w:rsidR="008E4D06" w:rsidRDefault="008E4D06" w:rsidP="004530F9">
      <w:pPr>
        <w:spacing w:after="0" w:line="240" w:lineRule="auto"/>
      </w:pPr>
      <w:r>
        <w:separator/>
      </w:r>
    </w:p>
  </w:footnote>
  <w:footnote w:type="continuationSeparator" w:id="0">
    <w:p w14:paraId="383BE0AF" w14:textId="77777777" w:rsidR="008E4D06" w:rsidRDefault="008E4D06" w:rsidP="00453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76EE6"/>
    <w:multiLevelType w:val="multilevel"/>
    <w:tmpl w:val="8DB26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01210"/>
    <w:multiLevelType w:val="multilevel"/>
    <w:tmpl w:val="297A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A24C4"/>
    <w:multiLevelType w:val="multilevel"/>
    <w:tmpl w:val="79867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B714E"/>
    <w:multiLevelType w:val="multilevel"/>
    <w:tmpl w:val="1CBC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F07DF0"/>
    <w:multiLevelType w:val="multilevel"/>
    <w:tmpl w:val="70F2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26B21"/>
    <w:multiLevelType w:val="multilevel"/>
    <w:tmpl w:val="513AA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D10E65"/>
    <w:multiLevelType w:val="multilevel"/>
    <w:tmpl w:val="EF60E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A97EF3"/>
    <w:multiLevelType w:val="multilevel"/>
    <w:tmpl w:val="FBDCD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4D5F4C"/>
    <w:multiLevelType w:val="multilevel"/>
    <w:tmpl w:val="485C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8C2F34"/>
    <w:multiLevelType w:val="multilevel"/>
    <w:tmpl w:val="32207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88655E"/>
    <w:multiLevelType w:val="multilevel"/>
    <w:tmpl w:val="26D8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671EC4"/>
    <w:multiLevelType w:val="multilevel"/>
    <w:tmpl w:val="0930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84101E"/>
    <w:multiLevelType w:val="multilevel"/>
    <w:tmpl w:val="E6B0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DF68AC"/>
    <w:multiLevelType w:val="multilevel"/>
    <w:tmpl w:val="B626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B01313"/>
    <w:multiLevelType w:val="multilevel"/>
    <w:tmpl w:val="C8BA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FE187B"/>
    <w:multiLevelType w:val="multilevel"/>
    <w:tmpl w:val="A4C6A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F4028D"/>
    <w:multiLevelType w:val="multilevel"/>
    <w:tmpl w:val="2A28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292CC8"/>
    <w:multiLevelType w:val="multilevel"/>
    <w:tmpl w:val="525E3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464C95"/>
    <w:multiLevelType w:val="multilevel"/>
    <w:tmpl w:val="7A84A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812382"/>
    <w:multiLevelType w:val="multilevel"/>
    <w:tmpl w:val="EB584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613087"/>
    <w:multiLevelType w:val="multilevel"/>
    <w:tmpl w:val="DCEA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314801"/>
    <w:multiLevelType w:val="multilevel"/>
    <w:tmpl w:val="234A4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704E07"/>
    <w:multiLevelType w:val="multilevel"/>
    <w:tmpl w:val="4AB2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AA4B13"/>
    <w:multiLevelType w:val="multilevel"/>
    <w:tmpl w:val="D37C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1A3EDC"/>
    <w:multiLevelType w:val="multilevel"/>
    <w:tmpl w:val="90A6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E513DF"/>
    <w:multiLevelType w:val="multilevel"/>
    <w:tmpl w:val="FA80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5137EA"/>
    <w:multiLevelType w:val="multilevel"/>
    <w:tmpl w:val="8952A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923A42"/>
    <w:multiLevelType w:val="multilevel"/>
    <w:tmpl w:val="580C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DB6AFA"/>
    <w:multiLevelType w:val="multilevel"/>
    <w:tmpl w:val="89C0E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343703"/>
    <w:multiLevelType w:val="multilevel"/>
    <w:tmpl w:val="3728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841B6C"/>
    <w:multiLevelType w:val="multilevel"/>
    <w:tmpl w:val="8488B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184834"/>
    <w:multiLevelType w:val="multilevel"/>
    <w:tmpl w:val="5EC8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B55B04"/>
    <w:multiLevelType w:val="multilevel"/>
    <w:tmpl w:val="0742A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A56B9D"/>
    <w:multiLevelType w:val="multilevel"/>
    <w:tmpl w:val="78A01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7702C2"/>
    <w:multiLevelType w:val="multilevel"/>
    <w:tmpl w:val="173EE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564512"/>
    <w:multiLevelType w:val="multilevel"/>
    <w:tmpl w:val="16F2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25564D"/>
    <w:multiLevelType w:val="multilevel"/>
    <w:tmpl w:val="1D3AB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677C32"/>
    <w:multiLevelType w:val="multilevel"/>
    <w:tmpl w:val="96829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AE53E1"/>
    <w:multiLevelType w:val="multilevel"/>
    <w:tmpl w:val="43243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4CE5BB5"/>
    <w:multiLevelType w:val="multilevel"/>
    <w:tmpl w:val="DD62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311063"/>
    <w:multiLevelType w:val="multilevel"/>
    <w:tmpl w:val="8EA0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29440B"/>
    <w:multiLevelType w:val="multilevel"/>
    <w:tmpl w:val="31BC6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650223"/>
    <w:multiLevelType w:val="multilevel"/>
    <w:tmpl w:val="2F16D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FA3339"/>
    <w:multiLevelType w:val="multilevel"/>
    <w:tmpl w:val="A690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010E83"/>
    <w:multiLevelType w:val="multilevel"/>
    <w:tmpl w:val="E4845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713CD7"/>
    <w:multiLevelType w:val="multilevel"/>
    <w:tmpl w:val="AE3A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E73FDD"/>
    <w:multiLevelType w:val="multilevel"/>
    <w:tmpl w:val="97923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2778133">
    <w:abstractNumId w:val="18"/>
  </w:num>
  <w:num w:numId="2" w16cid:durableId="959653373">
    <w:abstractNumId w:val="38"/>
  </w:num>
  <w:num w:numId="3" w16cid:durableId="480463526">
    <w:abstractNumId w:val="10"/>
  </w:num>
  <w:num w:numId="4" w16cid:durableId="649285321">
    <w:abstractNumId w:val="9"/>
  </w:num>
  <w:num w:numId="5" w16cid:durableId="1643728378">
    <w:abstractNumId w:val="26"/>
  </w:num>
  <w:num w:numId="6" w16cid:durableId="18164171">
    <w:abstractNumId w:val="19"/>
  </w:num>
  <w:num w:numId="7" w16cid:durableId="1964341095">
    <w:abstractNumId w:val="44"/>
  </w:num>
  <w:num w:numId="8" w16cid:durableId="1114400509">
    <w:abstractNumId w:val="4"/>
  </w:num>
  <w:num w:numId="9" w16cid:durableId="142476406">
    <w:abstractNumId w:val="22"/>
  </w:num>
  <w:num w:numId="10" w16cid:durableId="339625354">
    <w:abstractNumId w:val="28"/>
  </w:num>
  <w:num w:numId="11" w16cid:durableId="853114698">
    <w:abstractNumId w:val="5"/>
  </w:num>
  <w:num w:numId="12" w16cid:durableId="1634283963">
    <w:abstractNumId w:val="8"/>
  </w:num>
  <w:num w:numId="13" w16cid:durableId="708265782">
    <w:abstractNumId w:val="3"/>
  </w:num>
  <w:num w:numId="14" w16cid:durableId="1434088043">
    <w:abstractNumId w:val="13"/>
  </w:num>
  <w:num w:numId="15" w16cid:durableId="1177958915">
    <w:abstractNumId w:val="25"/>
  </w:num>
  <w:num w:numId="16" w16cid:durableId="722827103">
    <w:abstractNumId w:val="30"/>
  </w:num>
  <w:num w:numId="17" w16cid:durableId="1935091587">
    <w:abstractNumId w:val="21"/>
  </w:num>
  <w:num w:numId="18" w16cid:durableId="571693339">
    <w:abstractNumId w:val="2"/>
  </w:num>
  <w:num w:numId="19" w16cid:durableId="735586910">
    <w:abstractNumId w:val="23"/>
  </w:num>
  <w:num w:numId="20" w16cid:durableId="1976443866">
    <w:abstractNumId w:val="6"/>
  </w:num>
  <w:num w:numId="21" w16cid:durableId="314839444">
    <w:abstractNumId w:val="16"/>
  </w:num>
  <w:num w:numId="22" w16cid:durableId="1473670394">
    <w:abstractNumId w:val="1"/>
  </w:num>
  <w:num w:numId="23" w16cid:durableId="109009570">
    <w:abstractNumId w:val="39"/>
  </w:num>
  <w:num w:numId="24" w16cid:durableId="1407416066">
    <w:abstractNumId w:val="31"/>
  </w:num>
  <w:num w:numId="25" w16cid:durableId="194200329">
    <w:abstractNumId w:val="32"/>
  </w:num>
  <w:num w:numId="26" w16cid:durableId="1905407212">
    <w:abstractNumId w:val="35"/>
  </w:num>
  <w:num w:numId="27" w16cid:durableId="152916380">
    <w:abstractNumId w:val="43"/>
  </w:num>
  <w:num w:numId="28" w16cid:durableId="2059625257">
    <w:abstractNumId w:val="14"/>
  </w:num>
  <w:num w:numId="29" w16cid:durableId="722797446">
    <w:abstractNumId w:val="40"/>
  </w:num>
  <w:num w:numId="30" w16cid:durableId="1366905193">
    <w:abstractNumId w:val="29"/>
  </w:num>
  <w:num w:numId="31" w16cid:durableId="485051029">
    <w:abstractNumId w:val="45"/>
  </w:num>
  <w:num w:numId="32" w16cid:durableId="474834548">
    <w:abstractNumId w:val="42"/>
  </w:num>
  <w:num w:numId="33" w16cid:durableId="1384938219">
    <w:abstractNumId w:val="24"/>
  </w:num>
  <w:num w:numId="34" w16cid:durableId="2002855366">
    <w:abstractNumId w:val="36"/>
  </w:num>
  <w:num w:numId="35" w16cid:durableId="1794442772">
    <w:abstractNumId w:val="33"/>
  </w:num>
  <w:num w:numId="36" w16cid:durableId="2076080746">
    <w:abstractNumId w:val="37"/>
  </w:num>
  <w:num w:numId="37" w16cid:durableId="705065001">
    <w:abstractNumId w:val="41"/>
  </w:num>
  <w:num w:numId="38" w16cid:durableId="630284738">
    <w:abstractNumId w:val="11"/>
  </w:num>
  <w:num w:numId="39" w16cid:durableId="1121000640">
    <w:abstractNumId w:val="7"/>
  </w:num>
  <w:num w:numId="40" w16cid:durableId="167788879">
    <w:abstractNumId w:val="12"/>
  </w:num>
  <w:num w:numId="41" w16cid:durableId="1076903210">
    <w:abstractNumId w:val="15"/>
  </w:num>
  <w:num w:numId="42" w16cid:durableId="848838895">
    <w:abstractNumId w:val="17"/>
  </w:num>
  <w:num w:numId="43" w16cid:durableId="267741280">
    <w:abstractNumId w:val="27"/>
  </w:num>
  <w:num w:numId="44" w16cid:durableId="133374191">
    <w:abstractNumId w:val="34"/>
  </w:num>
  <w:num w:numId="45" w16cid:durableId="109059837">
    <w:abstractNumId w:val="20"/>
  </w:num>
  <w:num w:numId="46" w16cid:durableId="809716226">
    <w:abstractNumId w:val="46"/>
  </w:num>
  <w:num w:numId="47" w16cid:durableId="672227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304"/>
    <w:rsid w:val="00021E92"/>
    <w:rsid w:val="00094E17"/>
    <w:rsid w:val="00136AF1"/>
    <w:rsid w:val="00174143"/>
    <w:rsid w:val="001B1397"/>
    <w:rsid w:val="001F4E9E"/>
    <w:rsid w:val="00262A08"/>
    <w:rsid w:val="00302FA8"/>
    <w:rsid w:val="00355462"/>
    <w:rsid w:val="003A090B"/>
    <w:rsid w:val="003C243C"/>
    <w:rsid w:val="003C476E"/>
    <w:rsid w:val="00404D39"/>
    <w:rsid w:val="004530F9"/>
    <w:rsid w:val="00463D1B"/>
    <w:rsid w:val="004750F0"/>
    <w:rsid w:val="00476E7B"/>
    <w:rsid w:val="004C35BA"/>
    <w:rsid w:val="004F4172"/>
    <w:rsid w:val="00546575"/>
    <w:rsid w:val="005844AD"/>
    <w:rsid w:val="00584CF1"/>
    <w:rsid w:val="006119CF"/>
    <w:rsid w:val="00654595"/>
    <w:rsid w:val="006707D4"/>
    <w:rsid w:val="006C14DB"/>
    <w:rsid w:val="00726A20"/>
    <w:rsid w:val="00797CE4"/>
    <w:rsid w:val="007B39F8"/>
    <w:rsid w:val="007E15C3"/>
    <w:rsid w:val="00885F57"/>
    <w:rsid w:val="008972CE"/>
    <w:rsid w:val="008C0C6D"/>
    <w:rsid w:val="008E4D06"/>
    <w:rsid w:val="0094225E"/>
    <w:rsid w:val="00B02378"/>
    <w:rsid w:val="00B356B6"/>
    <w:rsid w:val="00B55E4A"/>
    <w:rsid w:val="00B732E4"/>
    <w:rsid w:val="00C47B9B"/>
    <w:rsid w:val="00CF3359"/>
    <w:rsid w:val="00D47B50"/>
    <w:rsid w:val="00D77140"/>
    <w:rsid w:val="00E001ED"/>
    <w:rsid w:val="00E06F9C"/>
    <w:rsid w:val="00EA3304"/>
    <w:rsid w:val="00EB3665"/>
    <w:rsid w:val="00F33B2C"/>
    <w:rsid w:val="00F55BFF"/>
    <w:rsid w:val="00F85E49"/>
    <w:rsid w:val="00FB2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1DD0C"/>
  <w15:chartTrackingRefBased/>
  <w15:docId w15:val="{3A688C94-9A30-4770-8647-F030EEB26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3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3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3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3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3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3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3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3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3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3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3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3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3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3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3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3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3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304"/>
    <w:rPr>
      <w:rFonts w:eastAsiaTheme="majorEastAsia" w:cstheme="majorBidi"/>
      <w:color w:val="272727" w:themeColor="text1" w:themeTint="D8"/>
    </w:rPr>
  </w:style>
  <w:style w:type="paragraph" w:styleId="Title">
    <w:name w:val="Title"/>
    <w:basedOn w:val="Normal"/>
    <w:next w:val="Normal"/>
    <w:link w:val="TitleChar"/>
    <w:uiPriority w:val="10"/>
    <w:qFormat/>
    <w:rsid w:val="00EA33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3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3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3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304"/>
    <w:pPr>
      <w:spacing w:before="160"/>
      <w:jc w:val="center"/>
    </w:pPr>
    <w:rPr>
      <w:i/>
      <w:iCs/>
      <w:color w:val="404040" w:themeColor="text1" w:themeTint="BF"/>
    </w:rPr>
  </w:style>
  <w:style w:type="character" w:customStyle="1" w:styleId="QuoteChar">
    <w:name w:val="Quote Char"/>
    <w:basedOn w:val="DefaultParagraphFont"/>
    <w:link w:val="Quote"/>
    <w:uiPriority w:val="29"/>
    <w:rsid w:val="00EA3304"/>
    <w:rPr>
      <w:i/>
      <w:iCs/>
      <w:color w:val="404040" w:themeColor="text1" w:themeTint="BF"/>
    </w:rPr>
  </w:style>
  <w:style w:type="paragraph" w:styleId="ListParagraph">
    <w:name w:val="List Paragraph"/>
    <w:basedOn w:val="Normal"/>
    <w:uiPriority w:val="34"/>
    <w:qFormat/>
    <w:rsid w:val="00EA3304"/>
    <w:pPr>
      <w:ind w:left="720"/>
      <w:contextualSpacing/>
    </w:pPr>
  </w:style>
  <w:style w:type="character" w:styleId="IntenseEmphasis">
    <w:name w:val="Intense Emphasis"/>
    <w:basedOn w:val="DefaultParagraphFont"/>
    <w:uiPriority w:val="21"/>
    <w:qFormat/>
    <w:rsid w:val="00EA3304"/>
    <w:rPr>
      <w:i/>
      <w:iCs/>
      <w:color w:val="0F4761" w:themeColor="accent1" w:themeShade="BF"/>
    </w:rPr>
  </w:style>
  <w:style w:type="paragraph" w:styleId="IntenseQuote">
    <w:name w:val="Intense Quote"/>
    <w:basedOn w:val="Normal"/>
    <w:next w:val="Normal"/>
    <w:link w:val="IntenseQuoteChar"/>
    <w:uiPriority w:val="30"/>
    <w:qFormat/>
    <w:rsid w:val="00EA33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304"/>
    <w:rPr>
      <w:i/>
      <w:iCs/>
      <w:color w:val="0F4761" w:themeColor="accent1" w:themeShade="BF"/>
    </w:rPr>
  </w:style>
  <w:style w:type="character" w:styleId="IntenseReference">
    <w:name w:val="Intense Reference"/>
    <w:basedOn w:val="DefaultParagraphFont"/>
    <w:uiPriority w:val="32"/>
    <w:qFormat/>
    <w:rsid w:val="00EA3304"/>
    <w:rPr>
      <w:b/>
      <w:bCs/>
      <w:smallCaps/>
      <w:color w:val="0F4761" w:themeColor="accent1" w:themeShade="BF"/>
      <w:spacing w:val="5"/>
    </w:rPr>
  </w:style>
  <w:style w:type="paragraph" w:styleId="Header">
    <w:name w:val="header"/>
    <w:basedOn w:val="Normal"/>
    <w:link w:val="HeaderChar"/>
    <w:uiPriority w:val="99"/>
    <w:unhideWhenUsed/>
    <w:rsid w:val="00453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0F9"/>
  </w:style>
  <w:style w:type="paragraph" w:styleId="Footer">
    <w:name w:val="footer"/>
    <w:basedOn w:val="Normal"/>
    <w:link w:val="FooterChar"/>
    <w:uiPriority w:val="99"/>
    <w:unhideWhenUsed/>
    <w:rsid w:val="00453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0F9"/>
  </w:style>
  <w:style w:type="character" w:styleId="Hyperlink">
    <w:name w:val="Hyperlink"/>
    <w:basedOn w:val="DefaultParagraphFont"/>
    <w:uiPriority w:val="99"/>
    <w:unhideWhenUsed/>
    <w:rsid w:val="00B356B6"/>
    <w:rPr>
      <w:color w:val="467886" w:themeColor="hyperlink"/>
      <w:u w:val="single"/>
    </w:rPr>
  </w:style>
  <w:style w:type="character" w:styleId="UnresolvedMention">
    <w:name w:val="Unresolved Mention"/>
    <w:basedOn w:val="DefaultParagraphFont"/>
    <w:uiPriority w:val="99"/>
    <w:semiHidden/>
    <w:unhideWhenUsed/>
    <w:rsid w:val="00B356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b357c964374105a322138ec9231df40a">
  <xsd:schema xmlns:xsd="http://www.w3.org/2001/XMLSchema" xmlns:xs="http://www.w3.org/2001/XMLSchema" xmlns:p="http://schemas.microsoft.com/office/2006/metadata/properties" xmlns:ns3="ccfc14db-0f45-423b-b2f5-752f8f8a0ada" targetNamespace="http://schemas.microsoft.com/office/2006/metadata/properties" ma:root="true" ma:fieldsID="0a1447559b1f081fe2b0d3ff7f923b7c"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73D461E-D4B1-4007-982A-FC14229F59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2A4365-C220-4633-95B2-257F8672AA8D}">
  <ds:schemaRefs>
    <ds:schemaRef ds:uri="http://schemas.microsoft.com/sharepoint/v3/contenttype/forms"/>
  </ds:schemaRefs>
</ds:datastoreItem>
</file>

<file path=customXml/itemProps3.xml><?xml version="1.0" encoding="utf-8"?>
<ds:datastoreItem xmlns:ds="http://schemas.openxmlformats.org/officeDocument/2006/customXml" ds:itemID="{6A8DE8E6-A0FC-46B7-94CA-301E98F9FA1D}">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1173</Words>
  <Characters>6689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Lumsden, Thomas (DNO WHG-ISM Mk4A SftyApp22)</dc:creator>
  <cp:keywords/>
  <dc:description/>
  <cp:lastModifiedBy>Thomas Lumsden (2427105)</cp:lastModifiedBy>
  <cp:revision>3</cp:revision>
  <dcterms:created xsi:type="dcterms:W3CDTF">2026-07-17T11:30:00Z</dcterms:created>
  <dcterms:modified xsi:type="dcterms:W3CDTF">2026-07-17T11:35:00Z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2026-07-15T09:46:44Z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d43a77bc-ea61-4704-836f-70b17a0609ff</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y fmtid="{D5CDD505-2E9C-101B-9397-08002B2CF9AE}" pid="10" name="ContentTypeId">
    <vt:lpwstr>0x0101007810DDF4EC27A54C9626255B384F637A</vt:lpwstr>
  </property>
</Properties>
</file>