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F0FCD" w14:textId="7CAB3AAA" w:rsidR="001F1F24" w:rsidRDefault="000260CA" w:rsidP="000260CA">
      <w:pPr>
        <w:jc w:val="center"/>
        <w:rPr>
          <w:rFonts w:ascii="Baskerville Old Face" w:hAnsi="Baskerville Old Face"/>
          <w:sz w:val="32"/>
          <w:szCs w:val="32"/>
          <w:u w:val="single"/>
        </w:rPr>
      </w:pPr>
      <w:r>
        <w:rPr>
          <w:rFonts w:ascii="Baskerville Old Face" w:hAnsi="Baskerville Old Face"/>
          <w:sz w:val="32"/>
          <w:szCs w:val="32"/>
          <w:u w:val="single"/>
        </w:rPr>
        <w:t xml:space="preserve">Art and Agency: potential use of this theory for examining and interpreting ancient art from the near east and </w:t>
      </w:r>
      <w:r w:rsidR="00DC3EAB">
        <w:rPr>
          <w:rFonts w:ascii="Baskerville Old Face" w:hAnsi="Baskerville Old Face"/>
          <w:sz w:val="32"/>
          <w:szCs w:val="32"/>
          <w:u w:val="single"/>
        </w:rPr>
        <w:t>Aegean</w:t>
      </w:r>
      <w:r>
        <w:rPr>
          <w:rFonts w:ascii="Baskerville Old Face" w:hAnsi="Baskerville Old Face"/>
          <w:sz w:val="32"/>
          <w:szCs w:val="32"/>
          <w:u w:val="single"/>
        </w:rPr>
        <w:t xml:space="preserve">. </w:t>
      </w:r>
    </w:p>
    <w:p w14:paraId="7FE6DF05" w14:textId="354D8151" w:rsidR="000260CA" w:rsidRDefault="000260CA" w:rsidP="000260CA">
      <w:pPr>
        <w:rPr>
          <w:rFonts w:ascii="Baskerville Old Face" w:hAnsi="Baskerville Old Face"/>
          <w:sz w:val="32"/>
          <w:szCs w:val="32"/>
          <w:u w:val="single"/>
        </w:rPr>
      </w:pPr>
    </w:p>
    <w:p w14:paraId="112650A1" w14:textId="4667025D" w:rsidR="000260CA" w:rsidRPr="00556B2D" w:rsidRDefault="00556B2D" w:rsidP="000260CA">
      <w:pPr>
        <w:rPr>
          <w:rFonts w:ascii="Baskerville Old Face" w:hAnsi="Baskerville Old Face"/>
          <w:sz w:val="24"/>
          <w:szCs w:val="24"/>
        </w:rPr>
      </w:pPr>
      <w:r>
        <w:rPr>
          <w:rFonts w:ascii="Baskerville Old Face" w:hAnsi="Baskerville Old Face"/>
          <w:sz w:val="24"/>
          <w:szCs w:val="24"/>
        </w:rPr>
        <w:t xml:space="preserve">      Art and agency, two terms that can work both as separate terms as well as together as an interdisciplinary method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look at artifacts and analyse and interpret them. Whenever things are found and the context in which they are found arise, we always seek to carve out a story about the object, the people that would have made and used it </w:t>
      </w:r>
      <w:proofErr w:type="gramStart"/>
      <w:r>
        <w:rPr>
          <w:rFonts w:ascii="Baskerville Old Face" w:hAnsi="Baskerville Old Face"/>
          <w:sz w:val="24"/>
          <w:szCs w:val="24"/>
        </w:rPr>
        <w:t>and also</w:t>
      </w:r>
      <w:proofErr w:type="gramEnd"/>
      <w:r>
        <w:rPr>
          <w:rFonts w:ascii="Baskerville Old Face" w:hAnsi="Baskerville Old Face"/>
          <w:sz w:val="24"/>
          <w:szCs w:val="24"/>
        </w:rPr>
        <w:t xml:space="preserve"> </w:t>
      </w:r>
      <w:r w:rsidR="00091613">
        <w:rPr>
          <w:rFonts w:ascii="Baskerville Old Face" w:hAnsi="Baskerville Old Face"/>
          <w:sz w:val="24"/>
          <w:szCs w:val="24"/>
        </w:rPr>
        <w:t>its</w:t>
      </w:r>
      <w:r>
        <w:rPr>
          <w:rFonts w:ascii="Baskerville Old Face" w:hAnsi="Baskerville Old Face"/>
          <w:sz w:val="24"/>
          <w:szCs w:val="24"/>
        </w:rPr>
        <w:t xml:space="preserve"> relevance and application to us today, through the use of archaeological and anthropological theories.</w:t>
      </w:r>
      <w:r w:rsidR="00162492">
        <w:rPr>
          <w:rFonts w:ascii="Baskerville Old Face" w:hAnsi="Baskerville Old Face"/>
          <w:sz w:val="24"/>
          <w:szCs w:val="24"/>
        </w:rPr>
        <w:t xml:space="preserve"> </w:t>
      </w:r>
      <w:proofErr w:type="gramStart"/>
      <w:r w:rsidR="00162492">
        <w:rPr>
          <w:rFonts w:ascii="Baskerville Old Face" w:hAnsi="Baskerville Old Face"/>
          <w:sz w:val="24"/>
          <w:szCs w:val="24"/>
        </w:rPr>
        <w:t>In order to</w:t>
      </w:r>
      <w:proofErr w:type="gramEnd"/>
      <w:r w:rsidR="00162492">
        <w:rPr>
          <w:rFonts w:ascii="Baskerville Old Face" w:hAnsi="Baskerville Old Face"/>
          <w:sz w:val="24"/>
          <w:szCs w:val="24"/>
        </w:rPr>
        <w:t xml:space="preserve"> utilise the theory of art and agency, I will be using frescoes as a case study. They do in theory fit with our classical idea of art, as they are visually pleasing to the eye, an instrumental property to have to be considered ‘art’ by western standards, but with th</w:t>
      </w:r>
      <w:r w:rsidR="00420161">
        <w:rPr>
          <w:rFonts w:ascii="Baskerville Old Face" w:hAnsi="Baskerville Old Face"/>
          <w:sz w:val="24"/>
          <w:szCs w:val="24"/>
        </w:rPr>
        <w:t>i</w:t>
      </w:r>
      <w:r w:rsidR="00162492">
        <w:rPr>
          <w:rFonts w:ascii="Baskerville Old Face" w:hAnsi="Baskerville Old Face"/>
          <w:sz w:val="24"/>
          <w:szCs w:val="24"/>
        </w:rPr>
        <w:t>s essay I hope to shift thinking towards the more abstract ideas of art and agency, as proposed by authors such as Alfred Gell in his work ‘Art and Agency’</w:t>
      </w:r>
      <w:r w:rsidR="00420161">
        <w:rPr>
          <w:rFonts w:ascii="Baskerville Old Face" w:hAnsi="Baskerville Old Face"/>
          <w:sz w:val="24"/>
          <w:szCs w:val="24"/>
        </w:rPr>
        <w:t>, as well as exploring the notes and commentary of various authors in ‘Distributed Objects’, an essay compilation from a symposium held 10 years after the death of Gell, focusing on his ideas of art and agency, and how well it ca</w:t>
      </w:r>
      <w:r w:rsidR="006D5FF8">
        <w:rPr>
          <w:rFonts w:ascii="Baskerville Old Face" w:hAnsi="Baskerville Old Face"/>
          <w:sz w:val="24"/>
          <w:szCs w:val="24"/>
        </w:rPr>
        <w:t>n</w:t>
      </w:r>
      <w:r w:rsidR="00420161">
        <w:rPr>
          <w:rFonts w:ascii="Baskerville Old Face" w:hAnsi="Baskerville Old Face"/>
          <w:sz w:val="24"/>
          <w:szCs w:val="24"/>
        </w:rPr>
        <w:t xml:space="preserve"> still be applied today and with a variety of objects.</w:t>
      </w:r>
    </w:p>
    <w:p w14:paraId="2A3EEC50" w14:textId="60036BA5" w:rsidR="000260CA" w:rsidRDefault="000260CA" w:rsidP="000260CA">
      <w:pPr>
        <w:rPr>
          <w:rFonts w:ascii="Baskerville Old Face" w:hAnsi="Baskerville Old Face"/>
          <w:sz w:val="32"/>
          <w:szCs w:val="32"/>
          <w:u w:val="single"/>
        </w:rPr>
      </w:pPr>
    </w:p>
    <w:p w14:paraId="48048070" w14:textId="59E963A4" w:rsidR="00D73694" w:rsidRDefault="00D73694" w:rsidP="000260CA">
      <w:pPr>
        <w:rPr>
          <w:rFonts w:ascii="Baskerville Old Face" w:hAnsi="Baskerville Old Face"/>
          <w:sz w:val="24"/>
          <w:szCs w:val="24"/>
        </w:rPr>
      </w:pPr>
      <w:r>
        <w:rPr>
          <w:rFonts w:ascii="Baskerville Old Face" w:hAnsi="Baskerville Old Face"/>
          <w:sz w:val="24"/>
          <w:szCs w:val="24"/>
        </w:rPr>
        <w:t xml:space="preserve">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analyse and comment on the relevance and applicability of Gell’s art and agency theory, one piece of literature that offers good insight into the theories as well as a wide variety of objects and mediums that were used by the authors to engage with the theories. As Gell passed away before he could finalise and fully edit ‘Art and Agency’ the work itself leaves room for discussions on what Gell sought to work and encapsulate in his theory. ‘Distributed Objects’, which I would see as an integral accompanying piece to Gell’s work is much akin to a sequel of ‘Art and Agency’. Through a symposium marking 10 years since the publication of ‘Art and Agency’ </w:t>
      </w:r>
      <w:r w:rsidR="00A347C4">
        <w:rPr>
          <w:rFonts w:ascii="Baskerville Old Face" w:hAnsi="Baskerville Old Face"/>
          <w:sz w:val="24"/>
          <w:szCs w:val="24"/>
        </w:rPr>
        <w:t>various authors reflected on their own understanding of Gell’s theory as well as actively applying it to their own areas and objects of study.</w:t>
      </w:r>
      <w:r w:rsidR="00212B50">
        <w:rPr>
          <w:rFonts w:ascii="Baskerville Old Face" w:hAnsi="Baskerville Old Face"/>
          <w:sz w:val="24"/>
          <w:szCs w:val="24"/>
        </w:rPr>
        <w:t xml:space="preserve"> </w:t>
      </w:r>
    </w:p>
    <w:p w14:paraId="2AA86981" w14:textId="321C8451" w:rsidR="00BB7E77" w:rsidRDefault="00AD20EF" w:rsidP="000260CA">
      <w:pPr>
        <w:rPr>
          <w:rFonts w:ascii="Baskerville Old Face" w:hAnsi="Baskerville Old Face"/>
          <w:sz w:val="24"/>
          <w:szCs w:val="24"/>
        </w:rPr>
      </w:pPr>
      <w:r>
        <w:rPr>
          <w:rFonts w:ascii="Baskerville Old Face" w:hAnsi="Baskerville Old Face"/>
          <w:sz w:val="24"/>
          <w:szCs w:val="24"/>
        </w:rPr>
        <w:t xml:space="preserve">      </w:t>
      </w:r>
      <w:r w:rsidR="001F14DF">
        <w:rPr>
          <w:rFonts w:ascii="Baskerville Old Face" w:hAnsi="Baskerville Old Face"/>
          <w:sz w:val="24"/>
          <w:szCs w:val="24"/>
        </w:rPr>
        <w:t>To open the discussion regarding the symposium and the various authors contributions in reflection of Gell’s work, the editors of the book, Chua and Elliot note of the impact that Gell and his work had on writers and readers of theory since the publication of his book. Chua and Elliot build upon Gell’s writing of art and agency with an advancement to the art nexus, wherein they note that with Gell’s definition of agency</w:t>
      </w:r>
      <w:r w:rsidR="007929BC">
        <w:rPr>
          <w:rFonts w:ascii="Baskerville Old Face" w:hAnsi="Baskerville Old Face"/>
          <w:sz w:val="24"/>
          <w:szCs w:val="24"/>
        </w:rPr>
        <w:t xml:space="preserve"> in a social context is that agency is ‘attributable to those persons (and things) who/which are seen as initiating causal sequences of a particular type, that is, events caused  by acts of mind or will or intention’ (Gell, 1998, p16) , the art nexus follows on to ‘explore a domain in which objects merge with people by virtue of the existence of social relations between persons and things, and persons and persons via things’ (Gell, 1998, p12). </w:t>
      </w:r>
      <w:r>
        <w:rPr>
          <w:rFonts w:ascii="Baskerville Old Face" w:hAnsi="Baskerville Old Face"/>
          <w:sz w:val="24"/>
          <w:szCs w:val="24"/>
        </w:rPr>
        <w:t xml:space="preserve">One crucial aspect noted by Chua and Elliot of Gell’s work is that Gell, whether intentional or note, left the question of ‘what is art’ open and ultimately open for discussion (Chua and Elliot, 2015, p12). Whether this is </w:t>
      </w:r>
      <w:proofErr w:type="gramStart"/>
      <w:r>
        <w:rPr>
          <w:rFonts w:ascii="Baskerville Old Face" w:hAnsi="Baskerville Old Face"/>
          <w:sz w:val="24"/>
          <w:szCs w:val="24"/>
        </w:rPr>
        <w:t>due to the fact that</w:t>
      </w:r>
      <w:proofErr w:type="gramEnd"/>
      <w:r>
        <w:rPr>
          <w:rFonts w:ascii="Baskerville Old Face" w:hAnsi="Baskerville Old Face"/>
          <w:sz w:val="24"/>
          <w:szCs w:val="24"/>
        </w:rPr>
        <w:t xml:space="preserve"> he never finished the book or in order to allow the readers to engage with his book from an unhindered perspective with each of his case studies, which varied from cars to nets to aboriginal works. By eliminating a concrete definition and settlement of what is art, the readers can observe and ponder each of the case studies and come to their own conclusions on what ultimately art can be subjective to everyone. </w:t>
      </w:r>
    </w:p>
    <w:p w14:paraId="11FE8156" w14:textId="0C61B436" w:rsidR="00BB7E77" w:rsidRDefault="00F938AB" w:rsidP="000260CA">
      <w:pPr>
        <w:rPr>
          <w:rFonts w:ascii="Baskerville Old Face" w:hAnsi="Baskerville Old Face"/>
          <w:sz w:val="24"/>
          <w:szCs w:val="24"/>
        </w:rPr>
      </w:pPr>
      <w:r>
        <w:rPr>
          <w:rFonts w:ascii="Baskerville Old Face" w:hAnsi="Baskerville Old Face"/>
          <w:sz w:val="24"/>
          <w:szCs w:val="24"/>
        </w:rPr>
        <w:lastRenderedPageBreak/>
        <w:t xml:space="preserve">      </w:t>
      </w:r>
      <w:r w:rsidR="003949AD">
        <w:rPr>
          <w:rFonts w:ascii="Baskerville Old Face" w:hAnsi="Baskerville Old Face"/>
          <w:sz w:val="24"/>
          <w:szCs w:val="24"/>
        </w:rPr>
        <w:t xml:space="preserve"> Following on from the notes of Chua and Elliot, Kuchler applies her understanding of Gell and art and agency </w:t>
      </w:r>
      <w:proofErr w:type="gramStart"/>
      <w:r w:rsidR="003949AD">
        <w:rPr>
          <w:rFonts w:ascii="Baskerville Old Face" w:hAnsi="Baskerville Old Face"/>
          <w:sz w:val="24"/>
          <w:szCs w:val="24"/>
        </w:rPr>
        <w:t>in regards to</w:t>
      </w:r>
      <w:proofErr w:type="gramEnd"/>
      <w:r w:rsidR="003949AD">
        <w:rPr>
          <w:rFonts w:ascii="Baskerville Old Face" w:hAnsi="Baskerville Old Face"/>
          <w:sz w:val="24"/>
          <w:szCs w:val="24"/>
        </w:rPr>
        <w:t xml:space="preserve"> her work on science studies. By focusing more on the technical processes and ways that go into making objects, Kuchler focuses more on the importance of ‘not made things, but made materials</w:t>
      </w:r>
      <w:r>
        <w:rPr>
          <w:rFonts w:ascii="Baskerville Old Face" w:hAnsi="Baskerville Old Face"/>
          <w:sz w:val="24"/>
          <w:szCs w:val="24"/>
        </w:rPr>
        <w:t xml:space="preserve">, which unleash processes of transformation whose many still-unknown effects may be no less dangerous or divisive than the industrial world we came behind’ (Kuchler, 2015, p36). This idea of the materials being used by the author </w:t>
      </w:r>
      <w:proofErr w:type="gramStart"/>
      <w:r>
        <w:rPr>
          <w:rFonts w:ascii="Baskerville Old Face" w:hAnsi="Baskerville Old Face"/>
          <w:sz w:val="24"/>
          <w:szCs w:val="24"/>
        </w:rPr>
        <w:t>as a means to</w:t>
      </w:r>
      <w:proofErr w:type="gramEnd"/>
      <w:r>
        <w:rPr>
          <w:rFonts w:ascii="Baskerville Old Face" w:hAnsi="Baskerville Old Face"/>
          <w:sz w:val="24"/>
          <w:szCs w:val="24"/>
        </w:rPr>
        <w:t xml:space="preserve"> understand the reasons why things are made, is noted by Kuchler on Gell, that ‘the concern with art resulted not from a concern with art per se, but what art affords us to understand’ Kuchler (2015, p34). By gaining an understanding of how art can be made and influenced by the impact and agency of the materials selected, Kuchler acknowledges the merits of the agency of materials in the factors that influence art.</w:t>
      </w:r>
      <w:r w:rsidR="0055174D">
        <w:rPr>
          <w:rFonts w:ascii="Baskerville Old Face" w:hAnsi="Baskerville Old Face"/>
          <w:sz w:val="24"/>
          <w:szCs w:val="24"/>
        </w:rPr>
        <w:t xml:space="preserve"> Already this application of agency to a concept that is not </w:t>
      </w:r>
      <w:proofErr w:type="gramStart"/>
      <w:r w:rsidR="0055174D">
        <w:rPr>
          <w:rFonts w:ascii="Baskerville Old Face" w:hAnsi="Baskerville Old Face"/>
          <w:sz w:val="24"/>
          <w:szCs w:val="24"/>
        </w:rPr>
        <w:t>intrinsically</w:t>
      </w:r>
      <w:proofErr w:type="gramEnd"/>
      <w:r w:rsidR="0055174D">
        <w:rPr>
          <w:rFonts w:ascii="Baskerville Old Face" w:hAnsi="Baskerville Old Face"/>
          <w:sz w:val="24"/>
          <w:szCs w:val="24"/>
        </w:rPr>
        <w:t xml:space="preserve"> and art object alludes to the flexibility of this theory in regards to a wider definitive use in theory discussions. </w:t>
      </w:r>
      <w:r w:rsidR="003949AD">
        <w:rPr>
          <w:rFonts w:ascii="Baskerville Old Face" w:hAnsi="Baskerville Old Face"/>
          <w:sz w:val="24"/>
          <w:szCs w:val="24"/>
        </w:rPr>
        <w:t xml:space="preserve"> </w:t>
      </w:r>
    </w:p>
    <w:p w14:paraId="0F102F1C" w14:textId="77777777" w:rsidR="00E2293A" w:rsidRDefault="00F85250" w:rsidP="000260CA">
      <w:pPr>
        <w:rPr>
          <w:rFonts w:ascii="Baskerville Old Face" w:hAnsi="Baskerville Old Face"/>
          <w:sz w:val="24"/>
          <w:szCs w:val="24"/>
        </w:rPr>
      </w:pPr>
      <w:r>
        <w:rPr>
          <w:rFonts w:ascii="Baskerville Old Face" w:hAnsi="Baskerville Old Face"/>
          <w:sz w:val="24"/>
          <w:szCs w:val="24"/>
        </w:rPr>
        <w:t xml:space="preserve">     </w:t>
      </w:r>
      <w:r w:rsidR="00C27524">
        <w:rPr>
          <w:rFonts w:ascii="Baskerville Old Face" w:hAnsi="Baskerville Old Face"/>
          <w:sz w:val="24"/>
          <w:szCs w:val="24"/>
        </w:rPr>
        <w:t xml:space="preserve"> As the symposium </w:t>
      </w:r>
      <w:r>
        <w:rPr>
          <w:rFonts w:ascii="Baskerville Old Face" w:hAnsi="Baskerville Old Face"/>
          <w:sz w:val="24"/>
          <w:szCs w:val="24"/>
        </w:rPr>
        <w:t>moves</w:t>
      </w:r>
      <w:r w:rsidR="00C27524">
        <w:rPr>
          <w:rFonts w:ascii="Baskerville Old Face" w:hAnsi="Baskerville Old Face"/>
          <w:sz w:val="24"/>
          <w:szCs w:val="24"/>
        </w:rPr>
        <w:t xml:space="preserve"> along to the next </w:t>
      </w:r>
      <w:r>
        <w:rPr>
          <w:rFonts w:ascii="Baskerville Old Face" w:hAnsi="Baskerville Old Face"/>
          <w:sz w:val="24"/>
          <w:szCs w:val="24"/>
        </w:rPr>
        <w:t>chapter</w:t>
      </w:r>
      <w:r w:rsidR="00C27524">
        <w:rPr>
          <w:rFonts w:ascii="Baskerville Old Face" w:hAnsi="Baskerville Old Face"/>
          <w:sz w:val="24"/>
          <w:szCs w:val="24"/>
        </w:rPr>
        <w:t xml:space="preserve">, Tanner makes use of his works in architecture and </w:t>
      </w:r>
      <w:r>
        <w:rPr>
          <w:rFonts w:ascii="Baskerville Old Face" w:hAnsi="Baskerville Old Face"/>
          <w:sz w:val="24"/>
          <w:szCs w:val="24"/>
        </w:rPr>
        <w:t>sculptures</w:t>
      </w:r>
      <w:r w:rsidR="00C27524">
        <w:rPr>
          <w:rFonts w:ascii="Baskerville Old Face" w:hAnsi="Baskerville Old Face"/>
          <w:sz w:val="24"/>
          <w:szCs w:val="24"/>
        </w:rPr>
        <w:t xml:space="preserve"> and how agency can be applied to his case </w:t>
      </w:r>
      <w:r>
        <w:rPr>
          <w:rFonts w:ascii="Baskerville Old Face" w:hAnsi="Baskerville Old Face"/>
          <w:sz w:val="24"/>
          <w:szCs w:val="24"/>
        </w:rPr>
        <w:t>studies</w:t>
      </w:r>
      <w:r w:rsidR="00C27524">
        <w:rPr>
          <w:rFonts w:ascii="Baskerville Old Face" w:hAnsi="Baskerville Old Face"/>
          <w:sz w:val="24"/>
          <w:szCs w:val="24"/>
        </w:rPr>
        <w:t xml:space="preserve"> concerning the mausoleum </w:t>
      </w:r>
      <w:r>
        <w:rPr>
          <w:rFonts w:ascii="Baskerville Old Face" w:hAnsi="Baskerville Old Face"/>
          <w:sz w:val="24"/>
          <w:szCs w:val="24"/>
        </w:rPr>
        <w:t xml:space="preserve">of Halicarnassus and the tomb of the first emperor of China. Tanner (2015, p59) notes on agency that ‘human beings, primary agents, act in and on the world through material intervention, above and through the artefacts as secondary agents, which render their agency effective’. The notion that people are integral as social agents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exert our own agency over materials to give them their meaning and functions, but where there is also a blurry blending of where we are unsure of where the line is drawn on who or what ends up actually influencing the other. Up until a point the person is the main acting agent, ascribing meaning to the materials as they turn them into a monument to display their power, but ultimately, once they have passed on and only the physical is left behind, it’s the objects that leave and enduring thought on those that witness the objects.</w:t>
      </w:r>
      <w:r w:rsidR="00E663F3">
        <w:rPr>
          <w:rFonts w:ascii="Baskerville Old Face" w:hAnsi="Baskerville Old Face"/>
          <w:sz w:val="24"/>
          <w:szCs w:val="24"/>
        </w:rPr>
        <w:t xml:space="preserve"> </w:t>
      </w:r>
    </w:p>
    <w:p w14:paraId="41E732BA" w14:textId="23231621" w:rsidR="00BB7E77" w:rsidRDefault="00E2293A" w:rsidP="000260CA">
      <w:pPr>
        <w:rPr>
          <w:rFonts w:ascii="Baskerville Old Face" w:hAnsi="Baskerville Old Face"/>
          <w:sz w:val="24"/>
          <w:szCs w:val="24"/>
        </w:rPr>
      </w:pPr>
      <w:r>
        <w:rPr>
          <w:rFonts w:ascii="Baskerville Old Face" w:hAnsi="Baskerville Old Face"/>
          <w:sz w:val="24"/>
          <w:szCs w:val="24"/>
        </w:rPr>
        <w:t xml:space="preserve">      </w:t>
      </w:r>
      <w:r w:rsidR="00E663F3">
        <w:rPr>
          <w:rFonts w:ascii="Baskerville Old Face" w:hAnsi="Baskerville Old Face"/>
          <w:sz w:val="24"/>
          <w:szCs w:val="24"/>
        </w:rPr>
        <w:t xml:space="preserve">This author’s </w:t>
      </w:r>
      <w:r w:rsidR="009C7994">
        <w:rPr>
          <w:rFonts w:ascii="Baskerville Old Face" w:hAnsi="Baskerville Old Face"/>
          <w:sz w:val="24"/>
          <w:szCs w:val="24"/>
        </w:rPr>
        <w:t>application</w:t>
      </w:r>
      <w:r w:rsidR="00E663F3">
        <w:rPr>
          <w:rFonts w:ascii="Baskerville Old Face" w:hAnsi="Baskerville Old Face"/>
          <w:sz w:val="24"/>
          <w:szCs w:val="24"/>
        </w:rPr>
        <w:t xml:space="preserve"> of agency theory to sculptures and </w:t>
      </w:r>
      <w:r w:rsidR="009C7994">
        <w:rPr>
          <w:rFonts w:ascii="Baskerville Old Face" w:hAnsi="Baskerville Old Face"/>
          <w:sz w:val="24"/>
          <w:szCs w:val="24"/>
        </w:rPr>
        <w:t>buildings</w:t>
      </w:r>
      <w:r w:rsidR="00E663F3">
        <w:rPr>
          <w:rFonts w:ascii="Baskerville Old Face" w:hAnsi="Baskerville Old Face"/>
          <w:sz w:val="24"/>
          <w:szCs w:val="24"/>
        </w:rPr>
        <w:t xml:space="preserve"> is </w:t>
      </w:r>
      <w:r w:rsidR="009C7994">
        <w:rPr>
          <w:rFonts w:ascii="Baskerville Old Face" w:hAnsi="Baskerville Old Face"/>
          <w:sz w:val="24"/>
          <w:szCs w:val="24"/>
        </w:rPr>
        <w:t xml:space="preserve">much akin to Gell’s applications of his agency to large objects such as his car, an item that was intrinsically associated to him amongst those that new him (Gell, 1998, p18-19), although buildings being on a vastly larger scale than cars. </w:t>
      </w:r>
      <w:proofErr w:type="gramStart"/>
      <w:r>
        <w:rPr>
          <w:rFonts w:ascii="Baskerville Old Face" w:hAnsi="Baskerville Old Face"/>
          <w:sz w:val="24"/>
          <w:szCs w:val="24"/>
        </w:rPr>
        <w:t>In regard to</w:t>
      </w:r>
      <w:proofErr w:type="gramEnd"/>
      <w:r>
        <w:rPr>
          <w:rFonts w:ascii="Baskerville Old Face" w:hAnsi="Baskerville Old Face"/>
          <w:sz w:val="24"/>
          <w:szCs w:val="24"/>
        </w:rPr>
        <w:t xml:space="preserve"> Tanners parts on the tomb of the first emperor of China, he examines the terracotta warrior statues, which themselves can be seen to be exceptionally individualistic and unique. One point of contention Tanner has is how when art from outside of Europe is compared to European art, there is always a tendency to compare and evaluate their point of being ‘art’ </w:t>
      </w:r>
      <w:proofErr w:type="gramStart"/>
      <w:r>
        <w:rPr>
          <w:rFonts w:ascii="Baskerville Old Face" w:hAnsi="Baskerville Old Face"/>
          <w:sz w:val="24"/>
          <w:szCs w:val="24"/>
        </w:rPr>
        <w:t>in regard to</w:t>
      </w:r>
      <w:proofErr w:type="gramEnd"/>
      <w:r>
        <w:rPr>
          <w:rFonts w:ascii="Baskerville Old Face" w:hAnsi="Baskerville Old Face"/>
          <w:sz w:val="24"/>
          <w:szCs w:val="24"/>
        </w:rPr>
        <w:t xml:space="preserve"> western views of what is deemed artistic (Tanner, 2015, pp81-82). This gravitates back to Gell’s open ended definition of what he thinks art can be ascribed to per each object, as it will always be subjective to the beholder of the pieces and the people viewing them.   </w:t>
      </w:r>
    </w:p>
    <w:p w14:paraId="19E870AF" w14:textId="19891D8C" w:rsidR="00BB7E77" w:rsidRDefault="006B5C37" w:rsidP="000260CA">
      <w:pPr>
        <w:rPr>
          <w:rFonts w:ascii="Baskerville Old Face" w:hAnsi="Baskerville Old Face"/>
          <w:sz w:val="24"/>
          <w:szCs w:val="24"/>
        </w:rPr>
      </w:pPr>
      <w:r>
        <w:rPr>
          <w:rFonts w:ascii="Baskerville Old Face" w:hAnsi="Baskerville Old Face"/>
          <w:sz w:val="24"/>
          <w:szCs w:val="24"/>
        </w:rPr>
        <w:t xml:space="preserve">        </w:t>
      </w:r>
      <w:r w:rsidR="008D3A27">
        <w:rPr>
          <w:rFonts w:ascii="Baskerville Old Face" w:hAnsi="Baskerville Old Face"/>
          <w:sz w:val="24"/>
          <w:szCs w:val="24"/>
        </w:rPr>
        <w:t xml:space="preserve">Up until this point of the symposium, the various authors have </w:t>
      </w:r>
      <w:proofErr w:type="spellStart"/>
      <w:r w:rsidR="008D3A27">
        <w:rPr>
          <w:rFonts w:ascii="Baskerville Old Face" w:hAnsi="Baskerville Old Face"/>
          <w:sz w:val="24"/>
          <w:szCs w:val="24"/>
        </w:rPr>
        <w:t>referemced</w:t>
      </w:r>
      <w:proofErr w:type="spellEnd"/>
      <w:r w:rsidR="008D3A27">
        <w:rPr>
          <w:rFonts w:ascii="Baskerville Old Face" w:hAnsi="Baskerville Old Face"/>
          <w:sz w:val="24"/>
          <w:szCs w:val="24"/>
        </w:rPr>
        <w:t xml:space="preserve"> physical objects and tangible materials in relation to their applications of art agency. The next author Born deviates from these categories by looking at music and performance, intrinsically </w:t>
      </w:r>
      <w:r w:rsidR="00C71F4C">
        <w:rPr>
          <w:rFonts w:ascii="Baskerville Old Face" w:hAnsi="Baskerville Old Face"/>
          <w:sz w:val="24"/>
          <w:szCs w:val="24"/>
        </w:rPr>
        <w:t>intangible</w:t>
      </w:r>
      <w:r w:rsidR="008D3A27">
        <w:rPr>
          <w:rFonts w:ascii="Baskerville Old Face" w:hAnsi="Baskerville Old Face"/>
          <w:sz w:val="24"/>
          <w:szCs w:val="24"/>
        </w:rPr>
        <w:t xml:space="preserve"> pieces of social agents that cannot be grasped and understand as concretely as </w:t>
      </w:r>
      <w:r w:rsidR="00C71F4C">
        <w:rPr>
          <w:rFonts w:ascii="Baskerville Old Face" w:hAnsi="Baskerville Old Face"/>
          <w:sz w:val="24"/>
          <w:szCs w:val="24"/>
        </w:rPr>
        <w:t>physical</w:t>
      </w:r>
      <w:r w:rsidR="008D3A27">
        <w:rPr>
          <w:rFonts w:ascii="Baskerville Old Face" w:hAnsi="Baskerville Old Face"/>
          <w:sz w:val="24"/>
          <w:szCs w:val="24"/>
        </w:rPr>
        <w:t xml:space="preserve"> objects, due to the sounds and </w:t>
      </w:r>
      <w:r w:rsidR="00C71F4C">
        <w:rPr>
          <w:rFonts w:ascii="Baskerville Old Face" w:hAnsi="Baskerville Old Face"/>
          <w:sz w:val="24"/>
          <w:szCs w:val="24"/>
        </w:rPr>
        <w:t>interpretation</w:t>
      </w:r>
      <w:r w:rsidR="008D3A27">
        <w:rPr>
          <w:rFonts w:ascii="Baskerville Old Face" w:hAnsi="Baskerville Old Face"/>
          <w:sz w:val="24"/>
          <w:szCs w:val="24"/>
        </w:rPr>
        <w:t xml:space="preserve"> being </w:t>
      </w:r>
      <w:r w:rsidR="00C71F4C">
        <w:rPr>
          <w:rFonts w:ascii="Baskerville Old Face" w:hAnsi="Baskerville Old Face"/>
          <w:sz w:val="24"/>
          <w:szCs w:val="24"/>
        </w:rPr>
        <w:t>inherently</w:t>
      </w:r>
      <w:r w:rsidR="008D3A27">
        <w:rPr>
          <w:rFonts w:ascii="Baskerville Old Face" w:hAnsi="Baskerville Old Face"/>
          <w:sz w:val="24"/>
          <w:szCs w:val="24"/>
        </w:rPr>
        <w:t xml:space="preserve"> subject to perceived</w:t>
      </w:r>
      <w:r w:rsidR="00C71F4C">
        <w:rPr>
          <w:rFonts w:ascii="Baskerville Old Face" w:hAnsi="Baskerville Old Face"/>
          <w:sz w:val="24"/>
          <w:szCs w:val="24"/>
        </w:rPr>
        <w:t xml:space="preserve"> recreations where the original sounds are wholly unknown or indecipherable. Born (2015, p130-131) notes on Gell of the importance of social connections to drive the making and distribution of ‘art’, through the exchange of religion, kinship politics and so on. The authors choice to apply agency to music comes with its difficulties, as noted by Kuchler (2015, pp148-</w:t>
      </w:r>
      <w:r w:rsidR="00C71F4C">
        <w:rPr>
          <w:rFonts w:ascii="Baskerville Old Face" w:hAnsi="Baskerville Old Face"/>
          <w:sz w:val="24"/>
          <w:szCs w:val="24"/>
        </w:rPr>
        <w:lastRenderedPageBreak/>
        <w:t>149) as there are limits of art agency to music, due to music’s ability to refract broader, non-musical social relations and how wider social and institutional conditions enable certain music to exist.</w:t>
      </w:r>
      <w:r>
        <w:rPr>
          <w:rFonts w:ascii="Baskerville Old Face" w:hAnsi="Baskerville Old Face"/>
          <w:sz w:val="24"/>
          <w:szCs w:val="24"/>
        </w:rPr>
        <w:t xml:space="preserve"> Agency could be seen to have its limits to </w:t>
      </w:r>
      <w:r w:rsidR="00B819FF">
        <w:rPr>
          <w:rFonts w:ascii="Baskerville Old Face" w:hAnsi="Baskerville Old Face"/>
          <w:sz w:val="24"/>
          <w:szCs w:val="24"/>
        </w:rPr>
        <w:t>application</w:t>
      </w:r>
      <w:r>
        <w:rPr>
          <w:rFonts w:ascii="Baskerville Old Face" w:hAnsi="Baskerville Old Face"/>
          <w:sz w:val="24"/>
          <w:szCs w:val="24"/>
        </w:rPr>
        <w:t xml:space="preserve"> when there is a lack of the physical form to </w:t>
      </w:r>
      <w:r w:rsidR="00B819FF">
        <w:rPr>
          <w:rFonts w:ascii="Baskerville Old Face" w:hAnsi="Baskerville Old Face"/>
          <w:sz w:val="24"/>
          <w:szCs w:val="24"/>
        </w:rPr>
        <w:t>associate</w:t>
      </w:r>
      <w:r>
        <w:rPr>
          <w:rFonts w:ascii="Baskerville Old Face" w:hAnsi="Baskerville Old Face"/>
          <w:sz w:val="24"/>
          <w:szCs w:val="24"/>
        </w:rPr>
        <w:t xml:space="preserve"> with it, but it is undeniably still rele</w:t>
      </w:r>
      <w:r w:rsidR="00B819FF">
        <w:rPr>
          <w:rFonts w:ascii="Baskerville Old Face" w:hAnsi="Baskerville Old Face"/>
          <w:sz w:val="24"/>
          <w:szCs w:val="24"/>
        </w:rPr>
        <w:t>vant</w:t>
      </w:r>
      <w:r>
        <w:rPr>
          <w:rFonts w:ascii="Baskerville Old Face" w:hAnsi="Baskerville Old Face"/>
          <w:sz w:val="24"/>
          <w:szCs w:val="24"/>
        </w:rPr>
        <w:t xml:space="preserve"> to Kuchler, as agency is the exertion of forces on people or people on things, and music as an expression of art is </w:t>
      </w:r>
      <w:r w:rsidR="00B819FF">
        <w:rPr>
          <w:rFonts w:ascii="Baskerville Old Face" w:hAnsi="Baskerville Old Face"/>
          <w:sz w:val="24"/>
          <w:szCs w:val="24"/>
        </w:rPr>
        <w:t>inheren</w:t>
      </w:r>
      <w:r>
        <w:rPr>
          <w:rFonts w:ascii="Baskerville Old Face" w:hAnsi="Baskerville Old Face"/>
          <w:sz w:val="24"/>
          <w:szCs w:val="24"/>
        </w:rPr>
        <w:t xml:space="preserve">tly </w:t>
      </w:r>
      <w:r w:rsidR="00B819FF">
        <w:rPr>
          <w:rFonts w:ascii="Baskerville Old Face" w:hAnsi="Baskerville Old Face"/>
          <w:sz w:val="24"/>
          <w:szCs w:val="24"/>
        </w:rPr>
        <w:t xml:space="preserve">emotive in its own right with the feelings it can inspire in people that interact with it, as an active agent in its own right. </w:t>
      </w:r>
    </w:p>
    <w:p w14:paraId="5B41A7F2" w14:textId="77777777" w:rsidR="00B5475B" w:rsidRDefault="000F2D1C" w:rsidP="000260CA">
      <w:pPr>
        <w:rPr>
          <w:rFonts w:ascii="Baskerville Old Face" w:hAnsi="Baskerville Old Face"/>
          <w:sz w:val="24"/>
          <w:szCs w:val="24"/>
        </w:rPr>
      </w:pPr>
      <w:r>
        <w:rPr>
          <w:rFonts w:ascii="Baskerville Old Face" w:hAnsi="Baskerville Old Face"/>
          <w:sz w:val="24"/>
          <w:szCs w:val="24"/>
        </w:rPr>
        <w:t xml:space="preserve">      </w:t>
      </w:r>
      <w:r w:rsidR="00B819FF">
        <w:rPr>
          <w:rFonts w:ascii="Baskerville Old Face" w:hAnsi="Baskerville Old Face"/>
          <w:sz w:val="24"/>
          <w:szCs w:val="24"/>
        </w:rPr>
        <w:t xml:space="preserve"> The symposium further moves on in its readings on agency with another aspect of the material world that is not inherently always preserved and able to be interacted with on a usual basis, which is the written word and books, work that is looked at by Boutcher.</w:t>
      </w:r>
      <w:r>
        <w:rPr>
          <w:rFonts w:ascii="Baskerville Old Face" w:hAnsi="Baskerville Old Face"/>
          <w:sz w:val="24"/>
          <w:szCs w:val="24"/>
        </w:rPr>
        <w:t xml:space="preserve"> Boutcher (2015, p155) notes that Gell actively decided not to look at literature as a separate piece in Art and Agency, with Gell himself stating that ‘I do not wish to discuss literary theory since I am only interested in visual art’ (Gell, 1998, p34). Although B</w:t>
      </w:r>
      <w:r w:rsidR="00B5475B">
        <w:rPr>
          <w:rFonts w:ascii="Baskerville Old Face" w:hAnsi="Baskerville Old Face"/>
          <w:sz w:val="24"/>
          <w:szCs w:val="24"/>
        </w:rPr>
        <w:t xml:space="preserve">outcher does not actively criticise Gell for his decision to exclude literacy works, it feels like Gell himself does a disservice to literature as a visual art, especially as when you look at certain pieces such as Egyptian obelisks and hieroglyphs, thought they are writing, they are at the same time a very real visual art themselves representing ancient Egyptian ideas and thoughts through a decorative medium.     </w:t>
      </w:r>
    </w:p>
    <w:p w14:paraId="221B3E29" w14:textId="57CF661D" w:rsidR="00BB7E77" w:rsidRDefault="00B5475B" w:rsidP="000260CA">
      <w:pPr>
        <w:rPr>
          <w:rFonts w:ascii="Baskerville Old Face" w:hAnsi="Baskerville Old Face"/>
          <w:sz w:val="24"/>
          <w:szCs w:val="24"/>
        </w:rPr>
      </w:pPr>
      <w:r>
        <w:rPr>
          <w:rFonts w:ascii="Baskerville Old Face" w:hAnsi="Baskerville Old Face"/>
          <w:sz w:val="24"/>
          <w:szCs w:val="24"/>
        </w:rPr>
        <w:t xml:space="preserve">       This separation of language by Gell is contradictory as in a posthumous publication of an earlier work, Gell acknowledges that ‘language is the most fundamental of all technologies’ (Gell 1999, p183),  which is further noted by Boutcher (2015, p156) that Gell often used </w:t>
      </w:r>
      <w:r w:rsidR="00237227">
        <w:rPr>
          <w:rFonts w:ascii="Baskerville Old Face" w:hAnsi="Baskerville Old Face"/>
          <w:sz w:val="24"/>
          <w:szCs w:val="24"/>
        </w:rPr>
        <w:t>renaissance</w:t>
      </w:r>
      <w:r>
        <w:rPr>
          <w:rFonts w:ascii="Baskerville Old Face" w:hAnsi="Baskerville Old Face"/>
          <w:sz w:val="24"/>
          <w:szCs w:val="24"/>
        </w:rPr>
        <w:t xml:space="preserve"> </w:t>
      </w:r>
      <w:r w:rsidR="00237227">
        <w:rPr>
          <w:rFonts w:ascii="Baskerville Old Face" w:hAnsi="Baskerville Old Face"/>
          <w:sz w:val="24"/>
          <w:szCs w:val="24"/>
        </w:rPr>
        <w:t>paintings</w:t>
      </w:r>
      <w:r>
        <w:rPr>
          <w:rFonts w:ascii="Baskerville Old Face" w:hAnsi="Baskerville Old Face"/>
          <w:sz w:val="24"/>
          <w:szCs w:val="24"/>
        </w:rPr>
        <w:t xml:space="preserve"> such as one done by Michelangelo </w:t>
      </w:r>
      <w:r w:rsidR="00237227">
        <w:rPr>
          <w:rFonts w:ascii="Baskerville Old Face" w:hAnsi="Baskerville Old Face"/>
          <w:sz w:val="24"/>
          <w:szCs w:val="24"/>
        </w:rPr>
        <w:t>which</w:t>
      </w:r>
      <w:r>
        <w:rPr>
          <w:rFonts w:ascii="Baskerville Old Face" w:hAnsi="Baskerville Old Face"/>
          <w:sz w:val="24"/>
          <w:szCs w:val="24"/>
        </w:rPr>
        <w:t xml:space="preserve"> features Moses holding the stone tablets bestowed by God, which holds the writings of God on which the laws the people must follow</w:t>
      </w:r>
      <w:r w:rsidR="00237227">
        <w:rPr>
          <w:rFonts w:ascii="Baskerville Old Face" w:hAnsi="Baskerville Old Face"/>
          <w:sz w:val="24"/>
          <w:szCs w:val="24"/>
        </w:rPr>
        <w:t>, an obvious literary concept that is almost ignored by Gell.</w:t>
      </w:r>
      <w:r>
        <w:rPr>
          <w:rFonts w:ascii="Baskerville Old Face" w:hAnsi="Baskerville Old Face"/>
          <w:sz w:val="24"/>
          <w:szCs w:val="24"/>
        </w:rPr>
        <w:t xml:space="preserve"> </w:t>
      </w:r>
      <w:r w:rsidR="00496801">
        <w:rPr>
          <w:rFonts w:ascii="Baskerville Old Face" w:hAnsi="Baskerville Old Face"/>
          <w:sz w:val="24"/>
          <w:szCs w:val="24"/>
        </w:rPr>
        <w:t xml:space="preserve">It is noted by Boutcher (2015, p157) that </w:t>
      </w:r>
      <w:proofErr w:type="gramStart"/>
      <w:r w:rsidR="00496801">
        <w:rPr>
          <w:rFonts w:ascii="Baskerville Old Face" w:hAnsi="Baskerville Old Face"/>
          <w:sz w:val="24"/>
          <w:szCs w:val="24"/>
        </w:rPr>
        <w:t>in regards to</w:t>
      </w:r>
      <w:proofErr w:type="gramEnd"/>
      <w:r w:rsidR="00496801">
        <w:rPr>
          <w:rFonts w:ascii="Baskerville Old Face" w:hAnsi="Baskerville Old Face"/>
          <w:sz w:val="24"/>
          <w:szCs w:val="24"/>
        </w:rPr>
        <w:t xml:space="preserve"> Gell not looking at literary texts, it was the intention of the work as Gell sought to move beyond a fully textual work and to focus more on images and objects without too much interference from substantial waffle that can be sometimes found in academia. Boutcher is almost cautious in a sense, as he is concerned with any potential drawbacks of peoples understanding of Gell with his own work, as Boutcher still suggests that literary pieces are still valuable as artifacts, as they can be ‘regrouped as material traces of social processes from living to dying’ (Boutcher, 2015, p159), a consensus that Boutcher compares with works b</w:t>
      </w:r>
      <w:r w:rsidR="00400223">
        <w:rPr>
          <w:rFonts w:ascii="Baskerville Old Face" w:hAnsi="Baskerville Old Face"/>
          <w:sz w:val="24"/>
          <w:szCs w:val="24"/>
        </w:rPr>
        <w:t>y</w:t>
      </w:r>
      <w:r w:rsidR="00496801">
        <w:rPr>
          <w:rFonts w:ascii="Baskerville Old Face" w:hAnsi="Baskerville Old Face"/>
          <w:sz w:val="24"/>
          <w:szCs w:val="24"/>
        </w:rPr>
        <w:t xml:space="preserve"> Johns(1998), </w:t>
      </w:r>
      <w:proofErr w:type="spellStart"/>
      <w:r w:rsidR="00496801">
        <w:rPr>
          <w:rFonts w:ascii="Baskerville Old Face" w:hAnsi="Baskerville Old Face"/>
          <w:sz w:val="24"/>
          <w:szCs w:val="24"/>
        </w:rPr>
        <w:t>Fasca</w:t>
      </w:r>
      <w:proofErr w:type="spellEnd"/>
      <w:r w:rsidR="00496801">
        <w:rPr>
          <w:rFonts w:ascii="Baskerville Old Face" w:hAnsi="Baskerville Old Face"/>
          <w:sz w:val="24"/>
          <w:szCs w:val="24"/>
        </w:rPr>
        <w:t xml:space="preserve">-Spada and </w:t>
      </w:r>
      <w:proofErr w:type="spellStart"/>
      <w:r w:rsidR="00496801">
        <w:rPr>
          <w:rFonts w:ascii="Baskerville Old Face" w:hAnsi="Baskerville Old Face"/>
          <w:sz w:val="24"/>
          <w:szCs w:val="24"/>
        </w:rPr>
        <w:t>Jordine</w:t>
      </w:r>
      <w:proofErr w:type="spellEnd"/>
      <w:r w:rsidR="00496801">
        <w:rPr>
          <w:rFonts w:ascii="Baskerville Old Face" w:hAnsi="Baskerville Old Face"/>
          <w:sz w:val="24"/>
          <w:szCs w:val="24"/>
        </w:rPr>
        <w:t xml:space="preserve">(2000) and Olson(2004), wherein </w:t>
      </w:r>
      <w:r w:rsidR="00400223">
        <w:rPr>
          <w:rFonts w:ascii="Baskerville Old Face" w:hAnsi="Baskerville Old Face"/>
          <w:sz w:val="24"/>
          <w:szCs w:val="24"/>
        </w:rPr>
        <w:t>collectively</w:t>
      </w:r>
      <w:r w:rsidR="00496801">
        <w:rPr>
          <w:rFonts w:ascii="Baskerville Old Face" w:hAnsi="Baskerville Old Face"/>
          <w:sz w:val="24"/>
          <w:szCs w:val="24"/>
        </w:rPr>
        <w:t xml:space="preserve"> they all note that literary documents can become ar</w:t>
      </w:r>
      <w:r w:rsidR="00400223">
        <w:rPr>
          <w:rFonts w:ascii="Baskerville Old Face" w:hAnsi="Baskerville Old Face"/>
          <w:sz w:val="24"/>
          <w:szCs w:val="24"/>
        </w:rPr>
        <w:t>ti</w:t>
      </w:r>
      <w:r w:rsidR="00496801">
        <w:rPr>
          <w:rFonts w:ascii="Baskerville Old Face" w:hAnsi="Baskerville Old Face"/>
          <w:sz w:val="24"/>
          <w:szCs w:val="24"/>
        </w:rPr>
        <w:t>facts t</w:t>
      </w:r>
      <w:r w:rsidR="00400223">
        <w:rPr>
          <w:rFonts w:ascii="Baskerville Old Face" w:hAnsi="Baskerville Old Face"/>
          <w:sz w:val="24"/>
          <w:szCs w:val="24"/>
        </w:rPr>
        <w:t>hat witness</w:t>
      </w:r>
      <w:r w:rsidR="00496801">
        <w:rPr>
          <w:rFonts w:ascii="Baskerville Old Face" w:hAnsi="Baskerville Old Face"/>
          <w:sz w:val="24"/>
          <w:szCs w:val="24"/>
        </w:rPr>
        <w:t xml:space="preserve"> histories and agencies in ways that art historians and even </w:t>
      </w:r>
      <w:r w:rsidR="00400223">
        <w:rPr>
          <w:rFonts w:ascii="Baskerville Old Face" w:hAnsi="Baskerville Old Face"/>
          <w:sz w:val="24"/>
          <w:szCs w:val="24"/>
        </w:rPr>
        <w:t>archaeologists</w:t>
      </w:r>
      <w:r w:rsidR="00496801">
        <w:rPr>
          <w:rFonts w:ascii="Baskerville Old Face" w:hAnsi="Baskerville Old Face"/>
          <w:sz w:val="24"/>
          <w:szCs w:val="24"/>
        </w:rPr>
        <w:t xml:space="preserve"> might </w:t>
      </w:r>
      <w:r w:rsidR="00400223">
        <w:rPr>
          <w:rFonts w:ascii="Baskerville Old Face" w:hAnsi="Baskerville Old Face"/>
          <w:sz w:val="24"/>
          <w:szCs w:val="24"/>
        </w:rPr>
        <w:t>recognise</w:t>
      </w:r>
      <w:r w:rsidR="00496801">
        <w:rPr>
          <w:rFonts w:ascii="Baskerville Old Face" w:hAnsi="Baskerville Old Face"/>
          <w:sz w:val="24"/>
          <w:szCs w:val="24"/>
        </w:rPr>
        <w:t xml:space="preserve">.  </w:t>
      </w:r>
      <w:r>
        <w:rPr>
          <w:rFonts w:ascii="Baskerville Old Face" w:hAnsi="Baskerville Old Face"/>
          <w:sz w:val="24"/>
          <w:szCs w:val="24"/>
        </w:rPr>
        <w:t xml:space="preserve"> </w:t>
      </w:r>
    </w:p>
    <w:p w14:paraId="3E659B38" w14:textId="67637F4A" w:rsidR="00953C37" w:rsidRPr="00BB7E77" w:rsidRDefault="00F94E88" w:rsidP="000260CA">
      <w:pPr>
        <w:rPr>
          <w:rFonts w:ascii="Baskerville Old Face" w:hAnsi="Baskerville Old Face"/>
          <w:sz w:val="24"/>
          <w:szCs w:val="24"/>
        </w:rPr>
      </w:pPr>
      <w:r>
        <w:rPr>
          <w:rFonts w:ascii="Baskerville Old Face" w:hAnsi="Baskerville Old Face"/>
          <w:sz w:val="24"/>
          <w:szCs w:val="24"/>
        </w:rPr>
        <w:t xml:space="preserve">      </w:t>
      </w:r>
      <w:r w:rsidR="00DC3EAB">
        <w:rPr>
          <w:rFonts w:ascii="Baskerville Old Face" w:hAnsi="Baskerville Old Face"/>
          <w:sz w:val="24"/>
          <w:szCs w:val="24"/>
        </w:rPr>
        <w:t>For the last section of distributed objects, one contributor, Hirsche, examines the application of agency and art in relevance to the impact and passage of time on people in regards to art, and how they then interact with these pieces</w:t>
      </w:r>
      <w:r w:rsidR="00542974">
        <w:rPr>
          <w:rFonts w:ascii="Baskerville Old Face" w:hAnsi="Baskerville Old Face"/>
          <w:sz w:val="24"/>
          <w:szCs w:val="24"/>
        </w:rPr>
        <w:t xml:space="preserve">, with his work being based on performance art and the application of body art </w:t>
      </w:r>
      <w:r w:rsidR="005F7FCF">
        <w:rPr>
          <w:rFonts w:ascii="Baskerville Old Face" w:hAnsi="Baskerville Old Face"/>
          <w:sz w:val="24"/>
          <w:szCs w:val="24"/>
        </w:rPr>
        <w:t>and the affects of them on the people performing as well as the observers both form within the community as well as outsiders observing their customs from the sidelines.</w:t>
      </w:r>
      <w:r w:rsidR="00DC3EAB">
        <w:rPr>
          <w:rFonts w:ascii="Baskerville Old Face" w:hAnsi="Baskerville Old Face"/>
          <w:sz w:val="24"/>
          <w:szCs w:val="24"/>
        </w:rPr>
        <w:t xml:space="preserve"> Hirsche(2015, pp179-180) notes how time can be a very important factor that effects how the agency of objects can exert itself on those that view the pieces in the current time and also how those people influenced the objects and their meanings, both to the people of the present as well as attempting to infer what the objects meant and did to the peoples of the past as they made and interact with them. This idea of the importance of time and how it can influence how people perceive art and interact with it is something also noted by authors such as Winter (2009, pp253-270) where throughout her </w:t>
      </w:r>
      <w:r w:rsidR="00DC3EAB">
        <w:rPr>
          <w:rFonts w:ascii="Baskerville Old Face" w:hAnsi="Baskerville Old Face"/>
          <w:sz w:val="24"/>
          <w:szCs w:val="24"/>
        </w:rPr>
        <w:lastRenderedPageBreak/>
        <w:t xml:space="preserve">article she emphasises a need to look at art in a less constrained frame of being, and that by keeping them constrained to their one </w:t>
      </w:r>
      <w:r w:rsidR="006D5FF8">
        <w:rPr>
          <w:rFonts w:ascii="Baskerville Old Face" w:hAnsi="Baskerville Old Face"/>
          <w:sz w:val="24"/>
          <w:szCs w:val="24"/>
        </w:rPr>
        <w:t>point</w:t>
      </w:r>
      <w:r w:rsidR="00DC3EAB">
        <w:rPr>
          <w:rFonts w:ascii="Baskerville Old Face" w:hAnsi="Baskerville Old Face"/>
          <w:sz w:val="24"/>
          <w:szCs w:val="24"/>
        </w:rPr>
        <w:t xml:space="preserve"> of time and history we can overlook the hidden aspects of </w:t>
      </w:r>
      <w:r w:rsidR="006D5FF8">
        <w:rPr>
          <w:rFonts w:ascii="Baskerville Old Face" w:hAnsi="Baskerville Old Face"/>
          <w:sz w:val="24"/>
          <w:szCs w:val="24"/>
        </w:rPr>
        <w:t xml:space="preserve">the pieces. Winter poses a question that invokes this point of thought, as she questions to the reader, not what </w:t>
      </w:r>
      <w:proofErr w:type="gramStart"/>
      <w:r w:rsidR="006D5FF8">
        <w:rPr>
          <w:rFonts w:ascii="Baskerville Old Face" w:hAnsi="Baskerville Old Face"/>
          <w:sz w:val="24"/>
          <w:szCs w:val="24"/>
        </w:rPr>
        <w:t>is art</w:t>
      </w:r>
      <w:proofErr w:type="gramEnd"/>
      <w:r w:rsidR="006D5FF8">
        <w:rPr>
          <w:rFonts w:ascii="Baskerville Old Face" w:hAnsi="Baskerville Old Face"/>
          <w:sz w:val="24"/>
          <w:szCs w:val="24"/>
        </w:rPr>
        <w:t>, but when is art.</w:t>
      </w:r>
      <w:r>
        <w:rPr>
          <w:rFonts w:ascii="Baskerville Old Face" w:hAnsi="Baskerville Old Face"/>
          <w:sz w:val="24"/>
          <w:szCs w:val="24"/>
        </w:rPr>
        <w:t xml:space="preserve"> </w:t>
      </w:r>
      <w:proofErr w:type="gramStart"/>
      <w:r>
        <w:rPr>
          <w:rFonts w:ascii="Baskerville Old Face" w:hAnsi="Baskerville Old Face"/>
          <w:sz w:val="24"/>
          <w:szCs w:val="24"/>
        </w:rPr>
        <w:t>Again</w:t>
      </w:r>
      <w:proofErr w:type="gramEnd"/>
      <w:r>
        <w:rPr>
          <w:rFonts w:ascii="Baskerville Old Face" w:hAnsi="Baskerville Old Face"/>
          <w:sz w:val="24"/>
          <w:szCs w:val="24"/>
        </w:rPr>
        <w:t xml:space="preserve"> this </w:t>
      </w:r>
      <w:r w:rsidR="00091613">
        <w:rPr>
          <w:rFonts w:ascii="Baskerville Old Face" w:hAnsi="Baskerville Old Face"/>
          <w:sz w:val="24"/>
          <w:szCs w:val="24"/>
        </w:rPr>
        <w:t>importance</w:t>
      </w:r>
      <w:r>
        <w:rPr>
          <w:rFonts w:ascii="Baskerville Old Face" w:hAnsi="Baskerville Old Face"/>
          <w:sz w:val="24"/>
          <w:szCs w:val="24"/>
        </w:rPr>
        <w:t xml:space="preserve"> of time being an agentive factor towards people and the understanding of art is noted by Hirsch (2015, p180)</w:t>
      </w:r>
      <w:r w:rsidR="00091613">
        <w:rPr>
          <w:rFonts w:ascii="Baskerville Old Face" w:hAnsi="Baskerville Old Face"/>
          <w:sz w:val="24"/>
          <w:szCs w:val="24"/>
        </w:rPr>
        <w:t xml:space="preserve"> in how art themselves are able to create an ‘illusion of stoppage because the artistic performances they display materially evoke the moment in which they were created’. This lends art </w:t>
      </w:r>
      <w:proofErr w:type="gramStart"/>
      <w:r w:rsidR="00091613">
        <w:rPr>
          <w:rFonts w:ascii="Baskerville Old Face" w:hAnsi="Baskerville Old Face"/>
          <w:sz w:val="24"/>
          <w:szCs w:val="24"/>
        </w:rPr>
        <w:t>a very unique</w:t>
      </w:r>
      <w:proofErr w:type="gramEnd"/>
      <w:r w:rsidR="00091613">
        <w:rPr>
          <w:rFonts w:ascii="Baskerville Old Face" w:hAnsi="Baskerville Old Face"/>
          <w:sz w:val="24"/>
          <w:szCs w:val="24"/>
        </w:rPr>
        <w:t xml:space="preserve"> form of agency as each person and their experiences with art are whole personal and subjective in that singular encapsulated moment of creation or observation.  </w:t>
      </w:r>
      <w:r>
        <w:rPr>
          <w:rFonts w:ascii="Baskerville Old Face" w:hAnsi="Baskerville Old Face"/>
          <w:sz w:val="24"/>
          <w:szCs w:val="24"/>
        </w:rPr>
        <w:t xml:space="preserve"> </w:t>
      </w:r>
      <w:r w:rsidR="00DC3EAB">
        <w:rPr>
          <w:rFonts w:ascii="Baskerville Old Face" w:hAnsi="Baskerville Old Face"/>
          <w:sz w:val="24"/>
          <w:szCs w:val="24"/>
        </w:rPr>
        <w:t xml:space="preserve"> </w:t>
      </w:r>
    </w:p>
    <w:p w14:paraId="2DEEB86C" w14:textId="675267BE" w:rsidR="00A31B8C" w:rsidRDefault="00A31B8C" w:rsidP="000260CA">
      <w:pPr>
        <w:rPr>
          <w:rFonts w:ascii="Baskerville Old Face" w:hAnsi="Baskerville Old Face"/>
          <w:sz w:val="32"/>
          <w:szCs w:val="32"/>
          <w:u w:val="single"/>
        </w:rPr>
      </w:pPr>
    </w:p>
    <w:p w14:paraId="522609E3" w14:textId="0AC1C695" w:rsidR="00A31B8C" w:rsidRDefault="006D5FF8" w:rsidP="000260CA">
      <w:pPr>
        <w:rPr>
          <w:rFonts w:ascii="Baskerville Old Face" w:hAnsi="Baskerville Old Face"/>
          <w:sz w:val="24"/>
          <w:szCs w:val="24"/>
        </w:rPr>
      </w:pPr>
      <w:r>
        <w:rPr>
          <w:rFonts w:ascii="Baskerville Old Face" w:hAnsi="Baskerville Old Face"/>
          <w:sz w:val="24"/>
          <w:szCs w:val="24"/>
        </w:rPr>
        <w:t xml:space="preserve">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analyse how agency can be applied to objects, I will be using my own experience of making a fresco as part of a case study into agency. For the making of this piece, as part of a lecture session hosted by Dr Lousie Steel in UWTSD Lampeter Campus, we embarked on recreating images form Minoan frescoes on a lime plaster base. </w:t>
      </w:r>
      <w:r w:rsidR="00091613">
        <w:rPr>
          <w:rFonts w:ascii="Baskerville Old Face" w:hAnsi="Baskerville Old Face"/>
          <w:sz w:val="24"/>
          <w:szCs w:val="24"/>
        </w:rPr>
        <w:t xml:space="preserve">The whole process of creating the piece, from applying the plaster, </w:t>
      </w:r>
      <w:proofErr w:type="gramStart"/>
      <w:r w:rsidR="00091613">
        <w:rPr>
          <w:rFonts w:ascii="Baskerville Old Face" w:hAnsi="Baskerville Old Face"/>
          <w:sz w:val="24"/>
          <w:szCs w:val="24"/>
        </w:rPr>
        <w:t>observing</w:t>
      </w:r>
      <w:proofErr w:type="gramEnd"/>
      <w:r w:rsidR="00091613">
        <w:rPr>
          <w:rFonts w:ascii="Baskerville Old Face" w:hAnsi="Baskerville Old Face"/>
          <w:sz w:val="24"/>
          <w:szCs w:val="24"/>
        </w:rPr>
        <w:t xml:space="preserve"> and recreating Minoan style images and applying the paints to the images evoked within a sense of the time and places of the </w:t>
      </w:r>
      <w:r w:rsidR="00B00DF9">
        <w:rPr>
          <w:rFonts w:ascii="Baskerville Old Face" w:hAnsi="Baskerville Old Face"/>
          <w:sz w:val="24"/>
          <w:szCs w:val="24"/>
        </w:rPr>
        <w:t>frescoes</w:t>
      </w:r>
      <w:r w:rsidR="00091613">
        <w:rPr>
          <w:rFonts w:ascii="Baskerville Old Face" w:hAnsi="Baskerville Old Face"/>
          <w:sz w:val="24"/>
          <w:szCs w:val="24"/>
        </w:rPr>
        <w:t xml:space="preserve"> as </w:t>
      </w:r>
      <w:r w:rsidR="00B00DF9">
        <w:rPr>
          <w:rFonts w:ascii="Baskerville Old Face" w:hAnsi="Baskerville Old Face"/>
          <w:sz w:val="24"/>
          <w:szCs w:val="24"/>
        </w:rPr>
        <w:t>they</w:t>
      </w:r>
      <w:r w:rsidR="00091613">
        <w:rPr>
          <w:rFonts w:ascii="Baskerville Old Face" w:hAnsi="Baskerville Old Face"/>
          <w:sz w:val="24"/>
          <w:szCs w:val="24"/>
        </w:rPr>
        <w:t xml:space="preserve"> were in the past. It is crucial to understand that Minoan frescoes as they are seen today in recreations are themselves image</w:t>
      </w:r>
      <w:r w:rsidR="00B00DF9">
        <w:rPr>
          <w:rFonts w:ascii="Baskerville Old Face" w:hAnsi="Baskerville Old Face"/>
          <w:sz w:val="24"/>
          <w:szCs w:val="24"/>
        </w:rPr>
        <w:t>s</w:t>
      </w:r>
      <w:r w:rsidR="00091613">
        <w:rPr>
          <w:rFonts w:ascii="Baskerville Old Face" w:hAnsi="Baskerville Old Face"/>
          <w:sz w:val="24"/>
          <w:szCs w:val="24"/>
        </w:rPr>
        <w:t xml:space="preserve"> </w:t>
      </w:r>
      <w:r w:rsidR="00B00DF9">
        <w:rPr>
          <w:rFonts w:ascii="Baskerville Old Face" w:hAnsi="Baskerville Old Face"/>
          <w:sz w:val="24"/>
          <w:szCs w:val="24"/>
        </w:rPr>
        <w:t>of</w:t>
      </w:r>
      <w:r w:rsidR="00091613">
        <w:rPr>
          <w:rFonts w:ascii="Baskerville Old Face" w:hAnsi="Baskerville Old Face"/>
          <w:sz w:val="24"/>
          <w:szCs w:val="24"/>
        </w:rPr>
        <w:t xml:space="preserve"> imagination and wonder, put back together by Arthur Evans and his team</w:t>
      </w:r>
      <w:r w:rsidR="00B00DF9">
        <w:rPr>
          <w:rFonts w:ascii="Baskerville Old Face" w:hAnsi="Baskerville Old Face"/>
          <w:sz w:val="24"/>
          <w:szCs w:val="24"/>
        </w:rPr>
        <w:t xml:space="preserve"> in ways that instilled and captured wonder for the people that came to see them. This then poses the question of whether we can still interact with Minoan frescoes in the same way as we would more ‘authentic’ art. Can the be classed as authentic in a sense if they do not capture the original essence of the pieces as they might be mixed up, or are they authentic in so much that their new form can still be used to express and open up a world of wonder and communication from people form the past as we still marvel at them and appreciate the beauty and complexity that created them? </w:t>
      </w:r>
    </w:p>
    <w:p w14:paraId="64CCD1E5" w14:textId="5A865CC9" w:rsidR="005936AD" w:rsidRDefault="005936AD" w:rsidP="000260CA">
      <w:pPr>
        <w:rPr>
          <w:rFonts w:ascii="Baskerville Old Face" w:hAnsi="Baskerville Old Face"/>
          <w:sz w:val="24"/>
          <w:szCs w:val="24"/>
        </w:rPr>
      </w:pPr>
      <w:r>
        <w:rPr>
          <w:rFonts w:ascii="Baskerville Old Face" w:hAnsi="Baskerville Old Face"/>
          <w:sz w:val="24"/>
          <w:szCs w:val="24"/>
        </w:rPr>
        <w:t xml:space="preserve">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try and understand these questions and how agency can work to help extrapolate this, it is important to look at another theory, material engagement (MET), proposed and elaborated on by Lambros Malafouris. It is noted by Malafouris (2016, pp 130-131) that an initial understanding of MET has to stem from an understanding of  actor network theory first (ANT), wherein it is noted by Malafouris</w:t>
      </w:r>
      <w:r w:rsidR="0067619A">
        <w:rPr>
          <w:rFonts w:ascii="Baskerville Old Face" w:hAnsi="Baskerville Old Face"/>
          <w:sz w:val="24"/>
          <w:szCs w:val="24"/>
        </w:rPr>
        <w:t xml:space="preserve">, on Pickering (1995, p13) </w:t>
      </w:r>
      <w:r>
        <w:rPr>
          <w:rFonts w:ascii="Baskerville Old Face" w:hAnsi="Baskerville Old Face"/>
          <w:sz w:val="24"/>
          <w:szCs w:val="24"/>
        </w:rPr>
        <w:t>to be a theory that</w:t>
      </w:r>
      <w:r w:rsidR="0067619A">
        <w:rPr>
          <w:rFonts w:ascii="Baskerville Old Face" w:hAnsi="Baskerville Old Face"/>
          <w:sz w:val="24"/>
          <w:szCs w:val="24"/>
        </w:rPr>
        <w:t xml:space="preserve"> with its acknowledgement of material agency, can be used to escape a spell of representation and points the way to a thorough shift into the performative idiom. However, for Malafouris, this point of ANT and its use for MET results on a flawed sense of applied anthropomorphism, with things being given to much of a human form and understanding to obviously unhuman things (Malafouris, 2016, p130). </w:t>
      </w:r>
      <w:r w:rsidR="00252517">
        <w:rPr>
          <w:rFonts w:ascii="Baskerville Old Face" w:hAnsi="Baskerville Old Face"/>
          <w:sz w:val="24"/>
          <w:szCs w:val="24"/>
        </w:rPr>
        <w:t>By ‘speaking about things as agents which seems to imply a personification of the inanimate and thus an illegitimate ascription of human form and attributes to the non-human’ (Malafouris, 2016, p130) could seem to lend to much of a human nature to things, which for</w:t>
      </w:r>
      <w:r w:rsidR="0067619A">
        <w:rPr>
          <w:rFonts w:ascii="Baskerville Old Face" w:hAnsi="Baskerville Old Face"/>
          <w:sz w:val="24"/>
          <w:szCs w:val="24"/>
        </w:rPr>
        <w:t xml:space="preserve"> Malafouris, </w:t>
      </w:r>
      <w:r w:rsidR="00252517">
        <w:rPr>
          <w:rFonts w:ascii="Baskerville Old Face" w:hAnsi="Baskerville Old Face"/>
          <w:sz w:val="24"/>
          <w:szCs w:val="24"/>
        </w:rPr>
        <w:t>overshadows a point of</w:t>
      </w:r>
      <w:r w:rsidR="0067619A">
        <w:rPr>
          <w:rFonts w:ascii="Baskerville Old Face" w:hAnsi="Baskerville Old Face"/>
          <w:sz w:val="24"/>
          <w:szCs w:val="24"/>
        </w:rPr>
        <w:t xml:space="preserve"> consider</w:t>
      </w:r>
      <w:r w:rsidR="00252517">
        <w:rPr>
          <w:rFonts w:ascii="Baskerville Old Face" w:hAnsi="Baskerville Old Face"/>
          <w:sz w:val="24"/>
          <w:szCs w:val="24"/>
        </w:rPr>
        <w:t>ation of</w:t>
      </w:r>
      <w:r w:rsidR="0067619A">
        <w:rPr>
          <w:rFonts w:ascii="Baskerville Old Face" w:hAnsi="Baskerville Old Face"/>
          <w:sz w:val="24"/>
          <w:szCs w:val="24"/>
        </w:rPr>
        <w:t xml:space="preserve"> things</w:t>
      </w:r>
      <w:r w:rsidR="00252517">
        <w:rPr>
          <w:rFonts w:ascii="Baskerville Old Face" w:hAnsi="Baskerville Old Face"/>
          <w:sz w:val="24"/>
          <w:szCs w:val="24"/>
        </w:rPr>
        <w:t xml:space="preserve"> having</w:t>
      </w:r>
      <w:r w:rsidR="0067619A">
        <w:rPr>
          <w:rFonts w:ascii="Baskerville Old Face" w:hAnsi="Baskerville Old Face"/>
          <w:sz w:val="24"/>
          <w:szCs w:val="24"/>
        </w:rPr>
        <w:t xml:space="preserve"> their own vibrancy, it denies the materials themselves their own agency as a priority</w:t>
      </w:r>
      <w:r w:rsidR="00252517">
        <w:rPr>
          <w:rFonts w:ascii="Baskerville Old Face" w:hAnsi="Baskerville Old Face"/>
          <w:sz w:val="24"/>
          <w:szCs w:val="24"/>
        </w:rPr>
        <w:t xml:space="preserve"> compared to the human agent.</w:t>
      </w:r>
      <w:r w:rsidR="0067619A">
        <w:rPr>
          <w:rFonts w:ascii="Baskerville Old Face" w:hAnsi="Baskerville Old Face"/>
          <w:sz w:val="24"/>
          <w:szCs w:val="24"/>
        </w:rPr>
        <w:t xml:space="preserve"> (Malafouris, 2016, p131). </w:t>
      </w:r>
      <w:r>
        <w:rPr>
          <w:rFonts w:ascii="Baskerville Old Face" w:hAnsi="Baskerville Old Face"/>
          <w:sz w:val="24"/>
          <w:szCs w:val="24"/>
        </w:rPr>
        <w:t xml:space="preserve"> </w:t>
      </w:r>
    </w:p>
    <w:p w14:paraId="6A019732" w14:textId="5EC33BAF" w:rsidR="00D70637" w:rsidRDefault="00252517" w:rsidP="000260CA">
      <w:pPr>
        <w:rPr>
          <w:rFonts w:ascii="Baskerville Old Face" w:hAnsi="Baskerville Old Face"/>
          <w:sz w:val="24"/>
          <w:szCs w:val="24"/>
        </w:rPr>
      </w:pPr>
      <w:r>
        <w:rPr>
          <w:rFonts w:ascii="Baskerville Old Face" w:hAnsi="Baskerville Old Face"/>
          <w:sz w:val="24"/>
          <w:szCs w:val="24"/>
        </w:rPr>
        <w:t xml:space="preserve">        </w:t>
      </w:r>
      <w:r w:rsidR="00E80D3C">
        <w:rPr>
          <w:rFonts w:ascii="Baskerville Old Face" w:hAnsi="Baskerville Old Face"/>
          <w:sz w:val="24"/>
          <w:szCs w:val="24"/>
        </w:rPr>
        <w:t xml:space="preserve">Malafouris’ ideas of agency and how it can be used with MET in order to analysis the world and the objects that we come into contact with do disagree with Gell slightly, as </w:t>
      </w:r>
      <w:r>
        <w:rPr>
          <w:rFonts w:ascii="Baskerville Old Face" w:hAnsi="Baskerville Old Face"/>
          <w:sz w:val="24"/>
          <w:szCs w:val="24"/>
        </w:rPr>
        <w:t>Malafouris (2016, p145) notes of Gell and</w:t>
      </w:r>
      <w:r w:rsidR="00E80D3C">
        <w:rPr>
          <w:rFonts w:ascii="Baskerville Old Face" w:hAnsi="Baskerville Old Face"/>
          <w:sz w:val="24"/>
          <w:szCs w:val="24"/>
        </w:rPr>
        <w:t xml:space="preserve"> his ideas of</w:t>
      </w:r>
      <w:r>
        <w:rPr>
          <w:rFonts w:ascii="Baskerville Old Face" w:hAnsi="Baskerville Old Face"/>
          <w:sz w:val="24"/>
          <w:szCs w:val="24"/>
        </w:rPr>
        <w:t xml:space="preserve"> </w:t>
      </w:r>
      <w:r w:rsidR="00E80D3C">
        <w:rPr>
          <w:rFonts w:ascii="Baskerville Old Face" w:hAnsi="Baskerville Old Face"/>
          <w:sz w:val="24"/>
          <w:szCs w:val="24"/>
        </w:rPr>
        <w:t>agency</w:t>
      </w:r>
      <w:r>
        <w:rPr>
          <w:rFonts w:ascii="Baskerville Old Face" w:hAnsi="Baskerville Old Face"/>
          <w:sz w:val="24"/>
          <w:szCs w:val="24"/>
        </w:rPr>
        <w:t xml:space="preserve"> that ‘ </w:t>
      </w:r>
      <w:r w:rsidR="00E80D3C">
        <w:rPr>
          <w:rFonts w:ascii="Baskerville Old Face" w:hAnsi="Baskerville Old Face"/>
          <w:sz w:val="24"/>
          <w:szCs w:val="24"/>
        </w:rPr>
        <w:t xml:space="preserve">primary and secondary agents do not refer to person and things as entities but instead refer to the states of the agent </w:t>
      </w:r>
      <w:r w:rsidR="00E80D3C">
        <w:rPr>
          <w:rFonts w:ascii="Baskerville Old Face" w:hAnsi="Baskerville Old Face"/>
          <w:sz w:val="24"/>
          <w:szCs w:val="24"/>
        </w:rPr>
        <w:lastRenderedPageBreak/>
        <w:t xml:space="preserve">and patient as ontological moments or ingredients that person of things share’, a notion that Malafouris thinks we should not observe to closely at the singular division of attributing a set point of action per person and object, but to instead look at agency as a more fluid ambiguous theory wherein no part is lesser or  more potent than the other in their interactions with the people/person and the world and environment it is in. This could be seen as  link to Gell and his ideas of enchantment of technology, </w:t>
      </w:r>
      <w:r w:rsidR="00D70637">
        <w:rPr>
          <w:rFonts w:ascii="Baskerville Old Face" w:hAnsi="Baskerville Old Face"/>
          <w:sz w:val="24"/>
          <w:szCs w:val="24"/>
        </w:rPr>
        <w:t xml:space="preserve">wherein the </w:t>
      </w:r>
      <w:r w:rsidR="00D70637" w:rsidRPr="00D70637">
        <w:rPr>
          <w:rFonts w:ascii="Baskerville Old Face" w:hAnsi="Baskerville Old Face"/>
          <w:sz w:val="24"/>
          <w:szCs w:val="24"/>
        </w:rPr>
        <w:t>process of embodying the technical process, as noted by Gell (1992, p44) gives power to art beyond the basic aesthetic appeal, which is something Gell strived to draw away from as simply looking at aesthetics of art tended to draw away from the overall complexity and meaning behind the creating of a piece for Gell</w:t>
      </w:r>
      <w:r w:rsidR="00D70637">
        <w:rPr>
          <w:rFonts w:ascii="Baskerville Old Face" w:hAnsi="Baskerville Old Face"/>
          <w:sz w:val="24"/>
          <w:szCs w:val="24"/>
        </w:rPr>
        <w:t>, with a focus on the materials and their value and effects that influences how things are made and what people can do with he material in its own flexibility.</w:t>
      </w:r>
    </w:p>
    <w:p w14:paraId="4399C261" w14:textId="44C973B2" w:rsidR="00252517" w:rsidRDefault="00D70637" w:rsidP="000260CA">
      <w:pPr>
        <w:rPr>
          <w:rFonts w:ascii="Baskerville Old Face" w:hAnsi="Baskerville Old Face"/>
          <w:sz w:val="24"/>
          <w:szCs w:val="24"/>
        </w:rPr>
      </w:pPr>
      <w:r>
        <w:rPr>
          <w:rFonts w:ascii="Baskerville Old Face" w:hAnsi="Baskerville Old Face"/>
          <w:sz w:val="24"/>
          <w:szCs w:val="24"/>
        </w:rPr>
        <w:t xml:space="preserve">        Looking at the various theories and how they can be used to </w:t>
      </w:r>
      <w:proofErr w:type="gramStart"/>
      <w:r>
        <w:rPr>
          <w:rFonts w:ascii="Baskerville Old Face" w:hAnsi="Baskerville Old Face"/>
          <w:sz w:val="24"/>
          <w:szCs w:val="24"/>
        </w:rPr>
        <w:t>look into</w:t>
      </w:r>
      <w:proofErr w:type="gramEnd"/>
      <w:r>
        <w:rPr>
          <w:rFonts w:ascii="Baskerville Old Face" w:hAnsi="Baskerville Old Face"/>
          <w:sz w:val="24"/>
          <w:szCs w:val="24"/>
        </w:rPr>
        <w:t xml:space="preserve"> my own experiences of frescoes and how my agency and that of the materials and the images used draws almost a jigsaw of ideas that blend together give meaning to the works and what they stand for. There is no </w:t>
      </w:r>
      <w:r w:rsidR="004F1107">
        <w:rPr>
          <w:rFonts w:ascii="Baskerville Old Face" w:hAnsi="Baskerville Old Face"/>
          <w:sz w:val="24"/>
          <w:szCs w:val="24"/>
        </w:rPr>
        <w:t>singular</w:t>
      </w:r>
      <w:r>
        <w:rPr>
          <w:rFonts w:ascii="Baskerville Old Face" w:hAnsi="Baskerville Old Face"/>
          <w:sz w:val="24"/>
          <w:szCs w:val="24"/>
        </w:rPr>
        <w:t xml:space="preserve"> meaning for the pieces as they are to </w:t>
      </w:r>
      <w:r w:rsidR="004F1107">
        <w:rPr>
          <w:rFonts w:ascii="Baskerville Old Face" w:hAnsi="Baskerville Old Face"/>
          <w:sz w:val="24"/>
          <w:szCs w:val="24"/>
        </w:rPr>
        <w:t>individuals</w:t>
      </w:r>
      <w:r>
        <w:rPr>
          <w:rFonts w:ascii="Baskerville Old Face" w:hAnsi="Baskerville Old Face"/>
          <w:sz w:val="24"/>
          <w:szCs w:val="24"/>
        </w:rPr>
        <w:t xml:space="preserve"> in a sense that it is simply </w:t>
      </w:r>
      <w:r w:rsidR="004F1107">
        <w:rPr>
          <w:rFonts w:ascii="Baskerville Old Face" w:hAnsi="Baskerville Old Face"/>
          <w:sz w:val="24"/>
          <w:szCs w:val="24"/>
        </w:rPr>
        <w:t>beautiful</w:t>
      </w:r>
      <w:r>
        <w:rPr>
          <w:rFonts w:ascii="Baskerville Old Face" w:hAnsi="Baskerville Old Face"/>
          <w:sz w:val="24"/>
          <w:szCs w:val="24"/>
        </w:rPr>
        <w:t xml:space="preserve"> or that it makes us happy to create them, </w:t>
      </w:r>
      <w:r w:rsidR="004F1107">
        <w:rPr>
          <w:rFonts w:ascii="Baskerville Old Face" w:hAnsi="Baskerville Old Face"/>
          <w:sz w:val="24"/>
          <w:szCs w:val="24"/>
        </w:rPr>
        <w:t>they</w:t>
      </w:r>
      <w:r>
        <w:rPr>
          <w:rFonts w:ascii="Baskerville Old Face" w:hAnsi="Baskerville Old Face"/>
          <w:sz w:val="24"/>
          <w:szCs w:val="24"/>
        </w:rPr>
        <w:t xml:space="preserve"> offer an </w:t>
      </w:r>
      <w:r w:rsidR="004F1107">
        <w:rPr>
          <w:rFonts w:ascii="Baskerville Old Face" w:hAnsi="Baskerville Old Face"/>
          <w:sz w:val="24"/>
          <w:szCs w:val="24"/>
        </w:rPr>
        <w:t>eclectic</w:t>
      </w:r>
      <w:r>
        <w:rPr>
          <w:rFonts w:ascii="Baskerville Old Face" w:hAnsi="Baskerville Old Face"/>
          <w:sz w:val="24"/>
          <w:szCs w:val="24"/>
        </w:rPr>
        <w:t xml:space="preserve"> combination of thoughts and feelings that mixed </w:t>
      </w:r>
      <w:r w:rsidR="004F1107">
        <w:rPr>
          <w:rFonts w:ascii="Baskerville Old Face" w:hAnsi="Baskerville Old Face"/>
          <w:sz w:val="24"/>
          <w:szCs w:val="24"/>
        </w:rPr>
        <w:t>with the</w:t>
      </w:r>
      <w:r>
        <w:rPr>
          <w:rFonts w:ascii="Baskerville Old Face" w:hAnsi="Baskerville Old Face"/>
          <w:sz w:val="24"/>
          <w:szCs w:val="24"/>
        </w:rPr>
        <w:t xml:space="preserve"> process creates a canvas of </w:t>
      </w:r>
      <w:r w:rsidR="004F1107">
        <w:rPr>
          <w:rFonts w:ascii="Baskerville Old Face" w:hAnsi="Baskerville Old Face"/>
          <w:sz w:val="24"/>
          <w:szCs w:val="24"/>
        </w:rPr>
        <w:t>emotions</w:t>
      </w:r>
      <w:r>
        <w:rPr>
          <w:rFonts w:ascii="Baskerville Old Face" w:hAnsi="Baskerville Old Face"/>
          <w:sz w:val="24"/>
          <w:szCs w:val="24"/>
        </w:rPr>
        <w:t xml:space="preserve"> that encapsulate the </w:t>
      </w:r>
      <w:r w:rsidR="004F1107">
        <w:rPr>
          <w:rFonts w:ascii="Baskerville Old Face" w:hAnsi="Baskerville Old Face"/>
          <w:sz w:val="24"/>
          <w:szCs w:val="24"/>
        </w:rPr>
        <w:t>ideas of the artist, which visually may not be seen by the audience, but once explained by the artist then offers a whole new perspective of the piece to those that view it again. The delight in retelling the creatin of a piece will never be forgotten by those that did it, and the retelling of that experience is an emotion that will be carried across time, shared in a collective with people from the past as a process of creation unites the thoughts inextricably of individuals.</w:t>
      </w:r>
    </w:p>
    <w:p w14:paraId="680B7535" w14:textId="1227E075" w:rsidR="00A31B8C" w:rsidRDefault="00A31B8C" w:rsidP="000260CA">
      <w:pPr>
        <w:rPr>
          <w:rFonts w:ascii="Baskerville Old Face" w:hAnsi="Baskerville Old Face"/>
          <w:sz w:val="32"/>
          <w:szCs w:val="32"/>
          <w:u w:val="single"/>
        </w:rPr>
      </w:pPr>
    </w:p>
    <w:p w14:paraId="1BE77A74" w14:textId="355A61A8" w:rsidR="000260CA" w:rsidRPr="00212B50" w:rsidRDefault="00212B50" w:rsidP="000260CA">
      <w:pPr>
        <w:rPr>
          <w:rFonts w:ascii="Baskerville Old Face" w:hAnsi="Baskerville Old Face"/>
          <w:sz w:val="24"/>
          <w:szCs w:val="24"/>
        </w:rPr>
      </w:pPr>
      <w:r>
        <w:rPr>
          <w:rFonts w:ascii="Baskerville Old Face" w:hAnsi="Baskerville Old Face"/>
          <w:sz w:val="24"/>
          <w:szCs w:val="24"/>
        </w:rPr>
        <w:t xml:space="preserve">      After </w:t>
      </w:r>
      <w:r w:rsidR="005F7FCF">
        <w:rPr>
          <w:rFonts w:ascii="Baskerville Old Face" w:hAnsi="Baskerville Old Face"/>
          <w:sz w:val="24"/>
          <w:szCs w:val="24"/>
        </w:rPr>
        <w:t xml:space="preserve">considerations to my own experiences as well as those of other authors </w:t>
      </w:r>
      <w:proofErr w:type="gramStart"/>
      <w:r w:rsidR="005F7FCF">
        <w:rPr>
          <w:rFonts w:ascii="Baskerville Old Face" w:hAnsi="Baskerville Old Face"/>
          <w:sz w:val="24"/>
          <w:szCs w:val="24"/>
        </w:rPr>
        <w:t>in regards to</w:t>
      </w:r>
      <w:proofErr w:type="gramEnd"/>
      <w:r w:rsidR="005F7FCF">
        <w:rPr>
          <w:rFonts w:ascii="Baskerville Old Face" w:hAnsi="Baskerville Old Face"/>
          <w:sz w:val="24"/>
          <w:szCs w:val="24"/>
        </w:rPr>
        <w:t xml:space="preserve"> their own works into agency and their fields of interest and study, agency can be seen to be a very powerful and evocative force. The variety of works that have looked at agency and examined the impacts </w:t>
      </w:r>
      <w:r w:rsidR="00546D08">
        <w:rPr>
          <w:rFonts w:ascii="Baskerville Old Face" w:hAnsi="Baskerville Old Face"/>
          <w:sz w:val="24"/>
          <w:szCs w:val="24"/>
        </w:rPr>
        <w:t>it</w:t>
      </w:r>
      <w:r w:rsidR="005F7FCF">
        <w:rPr>
          <w:rFonts w:ascii="Baskerville Old Face" w:hAnsi="Baskerville Old Face"/>
          <w:sz w:val="24"/>
          <w:szCs w:val="24"/>
        </w:rPr>
        <w:t xml:space="preserve"> </w:t>
      </w:r>
      <w:r w:rsidR="00546D08">
        <w:rPr>
          <w:rFonts w:ascii="Baskerville Old Face" w:hAnsi="Baskerville Old Face"/>
          <w:sz w:val="24"/>
          <w:szCs w:val="24"/>
        </w:rPr>
        <w:t xml:space="preserve">has </w:t>
      </w:r>
      <w:r w:rsidR="005F7FCF">
        <w:rPr>
          <w:rFonts w:ascii="Baskerville Old Face" w:hAnsi="Baskerville Old Face"/>
          <w:sz w:val="24"/>
          <w:szCs w:val="24"/>
        </w:rPr>
        <w:t xml:space="preserve">had on them as well as its application to various areas of study showcase the flexibility of agency as a theory, as its broad definitions and usage can be applied to many fields, both archaeological, anthropological as well as sciences and music. </w:t>
      </w:r>
      <w:r w:rsidR="00D70637">
        <w:rPr>
          <w:rFonts w:ascii="Baskerville Old Face" w:hAnsi="Baskerville Old Face"/>
          <w:sz w:val="24"/>
          <w:szCs w:val="24"/>
        </w:rPr>
        <w:t xml:space="preserve">Agency as a backbone to theory usage and application to pieces and case studies is instrumental in helping to understand how the pieces came to be and how they impact those that find them an interact with them, whether that’s through observations or active recreation. Agency of objects and human agency is a theory that is very much tied into both the here and now of the present as well as the understanding of the past and how people might have felt and done </w:t>
      </w:r>
      <w:proofErr w:type="gramStart"/>
      <w:r w:rsidR="00D70637">
        <w:rPr>
          <w:rFonts w:ascii="Baskerville Old Face" w:hAnsi="Baskerville Old Face"/>
          <w:sz w:val="24"/>
          <w:szCs w:val="24"/>
        </w:rPr>
        <w:t>in regards to</w:t>
      </w:r>
      <w:proofErr w:type="gramEnd"/>
      <w:r w:rsidR="00D70637">
        <w:rPr>
          <w:rFonts w:ascii="Baskerville Old Face" w:hAnsi="Baskerville Old Face"/>
          <w:sz w:val="24"/>
          <w:szCs w:val="24"/>
        </w:rPr>
        <w:t xml:space="preserve"> the objects, it lends objects and wider creations a time of movement throughout history that links inextricably the past and present and how people interact and perceive the world around them. </w:t>
      </w:r>
    </w:p>
    <w:p w14:paraId="4863CEE0" w14:textId="77777777" w:rsidR="00BB7E77" w:rsidRDefault="00BB7E77" w:rsidP="000260CA">
      <w:pPr>
        <w:rPr>
          <w:rFonts w:ascii="Baskerville Old Face" w:hAnsi="Baskerville Old Face"/>
          <w:sz w:val="32"/>
          <w:szCs w:val="32"/>
          <w:u w:val="single"/>
        </w:rPr>
      </w:pPr>
    </w:p>
    <w:p w14:paraId="16A2A884" w14:textId="77777777" w:rsidR="00BB7E77" w:rsidRDefault="00BB7E77" w:rsidP="000260CA">
      <w:pPr>
        <w:rPr>
          <w:rFonts w:ascii="Baskerville Old Face" w:hAnsi="Baskerville Old Face"/>
          <w:sz w:val="32"/>
          <w:szCs w:val="32"/>
          <w:u w:val="single"/>
        </w:rPr>
      </w:pPr>
    </w:p>
    <w:p w14:paraId="7F148029" w14:textId="77777777" w:rsidR="00BB7E77" w:rsidRDefault="00BB7E77" w:rsidP="000260CA">
      <w:pPr>
        <w:rPr>
          <w:rFonts w:ascii="Baskerville Old Face" w:hAnsi="Baskerville Old Face"/>
          <w:sz w:val="32"/>
          <w:szCs w:val="32"/>
          <w:u w:val="single"/>
        </w:rPr>
      </w:pPr>
    </w:p>
    <w:p w14:paraId="783AE69B" w14:textId="77777777" w:rsidR="004F1107" w:rsidRDefault="004F1107" w:rsidP="000260CA">
      <w:pPr>
        <w:rPr>
          <w:rFonts w:ascii="Baskerville Old Face" w:hAnsi="Baskerville Old Face"/>
          <w:sz w:val="32"/>
          <w:szCs w:val="32"/>
          <w:u w:val="single"/>
        </w:rPr>
      </w:pPr>
    </w:p>
    <w:p w14:paraId="4395E0D1" w14:textId="7966CFB2" w:rsidR="000260CA" w:rsidRDefault="000260CA" w:rsidP="000260CA">
      <w:pPr>
        <w:rPr>
          <w:rFonts w:ascii="Baskerville Old Face" w:hAnsi="Baskerville Old Face"/>
          <w:sz w:val="32"/>
          <w:szCs w:val="32"/>
          <w:u w:val="single"/>
        </w:rPr>
      </w:pPr>
      <w:r>
        <w:rPr>
          <w:rFonts w:ascii="Baskerville Old Face" w:hAnsi="Baskerville Old Face"/>
          <w:sz w:val="32"/>
          <w:szCs w:val="32"/>
          <w:u w:val="single"/>
        </w:rPr>
        <w:lastRenderedPageBreak/>
        <w:t>References</w:t>
      </w:r>
    </w:p>
    <w:p w14:paraId="0268BA8E" w14:textId="5AC89194" w:rsidR="00444AE3" w:rsidRDefault="00444AE3" w:rsidP="000260CA">
      <w:pPr>
        <w:rPr>
          <w:rFonts w:ascii="Baskerville Old Face" w:hAnsi="Baskerville Old Face"/>
          <w:sz w:val="24"/>
          <w:szCs w:val="24"/>
        </w:rPr>
      </w:pPr>
      <w:r>
        <w:rPr>
          <w:rFonts w:ascii="Baskerville Old Face" w:hAnsi="Baskerville Old Face"/>
          <w:sz w:val="24"/>
          <w:szCs w:val="24"/>
        </w:rPr>
        <w:t xml:space="preserve">Born, G (2015). ‘Music, ontology, agency and creativity’, in </w:t>
      </w:r>
      <w:proofErr w:type="spellStart"/>
      <w:proofErr w:type="gramStart"/>
      <w:r w:rsidRPr="00444AE3">
        <w:rPr>
          <w:rFonts w:ascii="Baskerville Old Face" w:hAnsi="Baskerville Old Face"/>
          <w:sz w:val="24"/>
          <w:szCs w:val="24"/>
        </w:rPr>
        <w:t>L.Chua</w:t>
      </w:r>
      <w:proofErr w:type="spellEnd"/>
      <w:proofErr w:type="gramEnd"/>
      <w:r w:rsidRPr="00444AE3">
        <w:rPr>
          <w:rFonts w:ascii="Baskerville Old Face" w:hAnsi="Baskerville Old Face"/>
          <w:sz w:val="24"/>
          <w:szCs w:val="24"/>
        </w:rPr>
        <w:t xml:space="preserve"> and </w:t>
      </w:r>
      <w:proofErr w:type="spellStart"/>
      <w:r w:rsidRPr="00444AE3">
        <w:rPr>
          <w:rFonts w:ascii="Baskerville Old Face" w:hAnsi="Baskerville Old Face"/>
          <w:sz w:val="24"/>
          <w:szCs w:val="24"/>
        </w:rPr>
        <w:t>M.Elliot</w:t>
      </w:r>
      <w:proofErr w:type="spellEnd"/>
      <w:r w:rsidRPr="00444AE3">
        <w:rPr>
          <w:rFonts w:ascii="Baskerville Old Face" w:hAnsi="Baskerville Old Face"/>
          <w:sz w:val="24"/>
          <w:szCs w:val="24"/>
        </w:rPr>
        <w:t xml:space="preserve"> (eds) </w:t>
      </w:r>
      <w:r w:rsidRPr="00444AE3">
        <w:rPr>
          <w:rFonts w:ascii="Baskerville Old Face" w:hAnsi="Baskerville Old Face"/>
          <w:i/>
          <w:iCs/>
          <w:sz w:val="24"/>
          <w:szCs w:val="24"/>
        </w:rPr>
        <w:t>Distributed Objects: Meaning and Mattering after Alfred Gell</w:t>
      </w:r>
      <w:r w:rsidRPr="00444AE3">
        <w:rPr>
          <w:rFonts w:ascii="Baskerville Old Face" w:hAnsi="Baskerville Old Face"/>
          <w:sz w:val="24"/>
          <w:szCs w:val="24"/>
        </w:rPr>
        <w:t xml:space="preserve">, New York, Oxford: </w:t>
      </w:r>
      <w:proofErr w:type="spellStart"/>
      <w:r w:rsidRPr="00444AE3">
        <w:rPr>
          <w:rFonts w:ascii="Baskerville Old Face" w:hAnsi="Baskerville Old Face"/>
          <w:sz w:val="24"/>
          <w:szCs w:val="24"/>
        </w:rPr>
        <w:t>Berghahn</w:t>
      </w:r>
      <w:proofErr w:type="spellEnd"/>
      <w:r w:rsidRPr="00444AE3">
        <w:rPr>
          <w:rFonts w:ascii="Baskerville Old Face" w:hAnsi="Baskerville Old Face"/>
          <w:sz w:val="24"/>
          <w:szCs w:val="24"/>
        </w:rPr>
        <w:t xml:space="preserve"> Books,</w:t>
      </w:r>
      <w:r>
        <w:rPr>
          <w:rFonts w:ascii="Baskerville Old Face" w:hAnsi="Baskerville Old Face"/>
          <w:sz w:val="24"/>
          <w:szCs w:val="24"/>
        </w:rPr>
        <w:t xml:space="preserve"> pp.130-154.</w:t>
      </w:r>
    </w:p>
    <w:p w14:paraId="677F648F" w14:textId="7FB908F8" w:rsidR="00BB7E77" w:rsidRDefault="00BB7E77" w:rsidP="000260CA">
      <w:pPr>
        <w:rPr>
          <w:rFonts w:ascii="Baskerville Old Face" w:hAnsi="Baskerville Old Face"/>
          <w:sz w:val="24"/>
          <w:szCs w:val="24"/>
        </w:rPr>
      </w:pPr>
      <w:r>
        <w:rPr>
          <w:rFonts w:ascii="Baskerville Old Face" w:hAnsi="Baskerville Old Face"/>
          <w:sz w:val="24"/>
          <w:szCs w:val="24"/>
        </w:rPr>
        <w:t>Boutcher, W (2015). ‘Literary art and agency: Gell and the magic of the early modern book’</w:t>
      </w:r>
      <w:r>
        <w:t xml:space="preserve">, </w:t>
      </w:r>
      <w:r w:rsidRPr="00BB7E77">
        <w:rPr>
          <w:rFonts w:ascii="Baskerville Old Face" w:hAnsi="Baskerville Old Face"/>
          <w:sz w:val="24"/>
          <w:szCs w:val="24"/>
        </w:rPr>
        <w:t xml:space="preserve">in </w:t>
      </w:r>
      <w:proofErr w:type="spellStart"/>
      <w:proofErr w:type="gramStart"/>
      <w:r w:rsidRPr="00BB7E77">
        <w:rPr>
          <w:rFonts w:ascii="Baskerville Old Face" w:hAnsi="Baskerville Old Face"/>
          <w:sz w:val="24"/>
          <w:szCs w:val="24"/>
        </w:rPr>
        <w:t>L.Chua</w:t>
      </w:r>
      <w:proofErr w:type="spellEnd"/>
      <w:proofErr w:type="gramEnd"/>
      <w:r w:rsidRPr="00BB7E77">
        <w:rPr>
          <w:rFonts w:ascii="Baskerville Old Face" w:hAnsi="Baskerville Old Face"/>
          <w:sz w:val="24"/>
          <w:szCs w:val="24"/>
        </w:rPr>
        <w:t xml:space="preserve"> and </w:t>
      </w:r>
      <w:proofErr w:type="spellStart"/>
      <w:r w:rsidRPr="00BB7E77">
        <w:rPr>
          <w:rFonts w:ascii="Baskerville Old Face" w:hAnsi="Baskerville Old Face"/>
          <w:sz w:val="24"/>
          <w:szCs w:val="24"/>
        </w:rPr>
        <w:t>M.Elliot</w:t>
      </w:r>
      <w:proofErr w:type="spellEnd"/>
      <w:r w:rsidRPr="00BB7E77">
        <w:rPr>
          <w:rFonts w:ascii="Baskerville Old Face" w:hAnsi="Baskerville Old Face"/>
          <w:sz w:val="24"/>
          <w:szCs w:val="24"/>
        </w:rPr>
        <w:t xml:space="preserve"> (eds) </w:t>
      </w:r>
      <w:r w:rsidRPr="00BB7E77">
        <w:rPr>
          <w:rFonts w:ascii="Baskerville Old Face" w:hAnsi="Baskerville Old Face"/>
          <w:i/>
          <w:iCs/>
          <w:sz w:val="24"/>
          <w:szCs w:val="24"/>
        </w:rPr>
        <w:t>Distributed Objects: Meaning and Mattering after Alfred Gell</w:t>
      </w:r>
      <w:r w:rsidRPr="00BB7E77">
        <w:rPr>
          <w:rFonts w:ascii="Baskerville Old Face" w:hAnsi="Baskerville Old Face"/>
          <w:sz w:val="24"/>
          <w:szCs w:val="24"/>
        </w:rPr>
        <w:t xml:space="preserve">, New York, Oxford: </w:t>
      </w:r>
      <w:proofErr w:type="spellStart"/>
      <w:r w:rsidRPr="00BB7E77">
        <w:rPr>
          <w:rFonts w:ascii="Baskerville Old Face" w:hAnsi="Baskerville Old Face"/>
          <w:sz w:val="24"/>
          <w:szCs w:val="24"/>
        </w:rPr>
        <w:t>Berghahn</w:t>
      </w:r>
      <w:proofErr w:type="spellEnd"/>
      <w:r w:rsidRPr="00BB7E77">
        <w:rPr>
          <w:rFonts w:ascii="Baskerville Old Face" w:hAnsi="Baskerville Old Face"/>
          <w:sz w:val="24"/>
          <w:szCs w:val="24"/>
        </w:rPr>
        <w:t xml:space="preserve"> Books</w:t>
      </w:r>
      <w:r>
        <w:rPr>
          <w:rFonts w:ascii="Baskerville Old Face" w:hAnsi="Baskerville Old Face"/>
          <w:sz w:val="24"/>
          <w:szCs w:val="24"/>
        </w:rPr>
        <w:t>, pp.155-176.</w:t>
      </w:r>
    </w:p>
    <w:p w14:paraId="42708404" w14:textId="28D159A4" w:rsidR="00444AE3" w:rsidRDefault="00444AE3" w:rsidP="000260CA">
      <w:pPr>
        <w:rPr>
          <w:rFonts w:ascii="Baskerville Old Face" w:hAnsi="Baskerville Old Face"/>
          <w:sz w:val="24"/>
          <w:szCs w:val="24"/>
        </w:rPr>
      </w:pPr>
      <w:r>
        <w:rPr>
          <w:rFonts w:ascii="Baskerville Old Face" w:hAnsi="Baskerville Old Face"/>
          <w:sz w:val="24"/>
          <w:szCs w:val="24"/>
        </w:rPr>
        <w:t xml:space="preserve">Chua, L and Elliot, M (2015). ‘Adventures in the art nexus’, </w:t>
      </w:r>
      <w:bookmarkStart w:id="0" w:name="_Hlk166674240"/>
      <w:r>
        <w:rPr>
          <w:rFonts w:ascii="Baskerville Old Face" w:hAnsi="Baskerville Old Face"/>
          <w:sz w:val="24"/>
          <w:szCs w:val="24"/>
        </w:rPr>
        <w:t xml:space="preserve">in </w:t>
      </w:r>
      <w:proofErr w:type="spellStart"/>
      <w:proofErr w:type="gramStart"/>
      <w:r>
        <w:rPr>
          <w:rFonts w:ascii="Baskerville Old Face" w:hAnsi="Baskerville Old Face"/>
          <w:sz w:val="24"/>
          <w:szCs w:val="24"/>
        </w:rPr>
        <w:t>L.Chua</w:t>
      </w:r>
      <w:proofErr w:type="spellEnd"/>
      <w:proofErr w:type="gramEnd"/>
      <w:r>
        <w:rPr>
          <w:rFonts w:ascii="Baskerville Old Face" w:hAnsi="Baskerville Old Face"/>
          <w:sz w:val="24"/>
          <w:szCs w:val="24"/>
        </w:rPr>
        <w:t xml:space="preserve"> and </w:t>
      </w:r>
      <w:proofErr w:type="spellStart"/>
      <w:r>
        <w:rPr>
          <w:rFonts w:ascii="Baskerville Old Face" w:hAnsi="Baskerville Old Face"/>
          <w:sz w:val="24"/>
          <w:szCs w:val="24"/>
        </w:rPr>
        <w:t>M.Elliot</w:t>
      </w:r>
      <w:proofErr w:type="spellEnd"/>
      <w:r>
        <w:rPr>
          <w:rFonts w:ascii="Baskerville Old Face" w:hAnsi="Baskerville Old Face"/>
          <w:sz w:val="24"/>
          <w:szCs w:val="24"/>
        </w:rPr>
        <w:t xml:space="preserve"> (eds) </w:t>
      </w:r>
      <w:r w:rsidRPr="00444AE3">
        <w:rPr>
          <w:rFonts w:ascii="Baskerville Old Face" w:hAnsi="Baskerville Old Face"/>
          <w:i/>
          <w:iCs/>
          <w:sz w:val="24"/>
          <w:szCs w:val="24"/>
        </w:rPr>
        <w:t>Distributed Objects: Meaning and Mattering after Alfred Gell</w:t>
      </w:r>
      <w:r>
        <w:rPr>
          <w:rFonts w:ascii="Baskerville Old Face" w:hAnsi="Baskerville Old Face"/>
          <w:sz w:val="24"/>
          <w:szCs w:val="24"/>
        </w:rPr>
        <w:t xml:space="preserve">, New York, Oxford: </w:t>
      </w:r>
      <w:proofErr w:type="spellStart"/>
      <w:r>
        <w:rPr>
          <w:rFonts w:ascii="Baskerville Old Face" w:hAnsi="Baskerville Old Face"/>
          <w:sz w:val="24"/>
          <w:szCs w:val="24"/>
        </w:rPr>
        <w:t>Berghahn</w:t>
      </w:r>
      <w:proofErr w:type="spellEnd"/>
      <w:r>
        <w:rPr>
          <w:rFonts w:ascii="Baskerville Old Face" w:hAnsi="Baskerville Old Face"/>
          <w:sz w:val="24"/>
          <w:szCs w:val="24"/>
        </w:rPr>
        <w:t xml:space="preserve"> Books</w:t>
      </w:r>
      <w:bookmarkEnd w:id="0"/>
      <w:r>
        <w:rPr>
          <w:rFonts w:ascii="Baskerville Old Face" w:hAnsi="Baskerville Old Face"/>
          <w:sz w:val="24"/>
          <w:szCs w:val="24"/>
        </w:rPr>
        <w:t>, pp.1-24.</w:t>
      </w:r>
    </w:p>
    <w:p w14:paraId="02E85ACE" w14:textId="5BCB595D" w:rsidR="000F27C0" w:rsidRPr="000F27C0" w:rsidRDefault="000F27C0" w:rsidP="000260CA">
      <w:pPr>
        <w:rPr>
          <w:rFonts w:ascii="Baskerville Old Face" w:hAnsi="Baskerville Old Face"/>
          <w:sz w:val="24"/>
          <w:szCs w:val="24"/>
        </w:rPr>
      </w:pPr>
      <w:r>
        <w:rPr>
          <w:rFonts w:ascii="Baskerville Old Face" w:hAnsi="Baskerville Old Face"/>
          <w:sz w:val="24"/>
          <w:szCs w:val="24"/>
        </w:rPr>
        <w:t xml:space="preserve">Frasca-Spada, M and Jardine, N (2000) (eds). </w:t>
      </w:r>
      <w:r>
        <w:rPr>
          <w:rFonts w:ascii="Baskerville Old Face" w:hAnsi="Baskerville Old Face"/>
          <w:i/>
          <w:iCs/>
          <w:sz w:val="24"/>
          <w:szCs w:val="24"/>
        </w:rPr>
        <w:t>Books and the Sciences in History</w:t>
      </w:r>
      <w:r>
        <w:rPr>
          <w:rFonts w:ascii="Baskerville Old Face" w:hAnsi="Baskerville Old Face"/>
          <w:sz w:val="24"/>
          <w:szCs w:val="24"/>
        </w:rPr>
        <w:t>, Cambridge: Cambridge University Press.</w:t>
      </w:r>
    </w:p>
    <w:p w14:paraId="56F8F188" w14:textId="612A5F69" w:rsidR="000260CA" w:rsidRPr="000260CA" w:rsidRDefault="000260CA" w:rsidP="000260CA">
      <w:pPr>
        <w:rPr>
          <w:rFonts w:ascii="Baskerville Old Face" w:hAnsi="Baskerville Old Face"/>
          <w:sz w:val="24"/>
          <w:szCs w:val="24"/>
        </w:rPr>
      </w:pPr>
      <w:r>
        <w:rPr>
          <w:rFonts w:ascii="Baskerville Old Face" w:hAnsi="Baskerville Old Face"/>
          <w:sz w:val="24"/>
          <w:szCs w:val="24"/>
        </w:rPr>
        <w:t>Gell, A (1992</w:t>
      </w:r>
      <w:r w:rsidR="00AE7CE8">
        <w:rPr>
          <w:rFonts w:ascii="Baskerville Old Face" w:hAnsi="Baskerville Old Face"/>
          <w:sz w:val="24"/>
          <w:szCs w:val="24"/>
        </w:rPr>
        <w:t xml:space="preserve">). ‘The technology of enchantment and the </w:t>
      </w:r>
      <w:r w:rsidR="00444AE3">
        <w:rPr>
          <w:rFonts w:ascii="Baskerville Old Face" w:hAnsi="Baskerville Old Face"/>
          <w:sz w:val="24"/>
          <w:szCs w:val="24"/>
        </w:rPr>
        <w:t>enchantment</w:t>
      </w:r>
      <w:r w:rsidR="00AE7CE8">
        <w:rPr>
          <w:rFonts w:ascii="Baskerville Old Face" w:hAnsi="Baskerville Old Face"/>
          <w:sz w:val="24"/>
          <w:szCs w:val="24"/>
        </w:rPr>
        <w:t xml:space="preserve"> of technology’, in </w:t>
      </w:r>
      <w:proofErr w:type="spellStart"/>
      <w:proofErr w:type="gramStart"/>
      <w:r w:rsidR="00AE7CE8">
        <w:rPr>
          <w:rFonts w:ascii="Baskerville Old Face" w:hAnsi="Baskerville Old Face"/>
          <w:sz w:val="24"/>
          <w:szCs w:val="24"/>
        </w:rPr>
        <w:t>J.Coote</w:t>
      </w:r>
      <w:proofErr w:type="spellEnd"/>
      <w:proofErr w:type="gramEnd"/>
      <w:r w:rsidR="00AE7CE8">
        <w:rPr>
          <w:rFonts w:ascii="Baskerville Old Face" w:hAnsi="Baskerville Old Face"/>
          <w:sz w:val="24"/>
          <w:szCs w:val="24"/>
        </w:rPr>
        <w:t xml:space="preserve"> and </w:t>
      </w:r>
      <w:proofErr w:type="spellStart"/>
      <w:r w:rsidR="00AE7CE8">
        <w:rPr>
          <w:rFonts w:ascii="Baskerville Old Face" w:hAnsi="Baskerville Old Face"/>
          <w:sz w:val="24"/>
          <w:szCs w:val="24"/>
        </w:rPr>
        <w:t>A.Sheldon</w:t>
      </w:r>
      <w:proofErr w:type="spellEnd"/>
      <w:r w:rsidR="00AE7CE8">
        <w:rPr>
          <w:rFonts w:ascii="Baskerville Old Face" w:hAnsi="Baskerville Old Face"/>
          <w:sz w:val="24"/>
          <w:szCs w:val="24"/>
        </w:rPr>
        <w:t xml:space="preserve"> (eds) </w:t>
      </w:r>
      <w:r w:rsidR="00AE7CE8">
        <w:rPr>
          <w:rFonts w:ascii="Baskerville Old Face" w:hAnsi="Baskerville Old Face"/>
          <w:i/>
          <w:iCs/>
          <w:sz w:val="24"/>
          <w:szCs w:val="24"/>
        </w:rPr>
        <w:t>Anthropology, Art and Aesthetics’</w:t>
      </w:r>
      <w:r w:rsidR="00AE7CE8">
        <w:rPr>
          <w:rFonts w:ascii="Baskerville Old Face" w:hAnsi="Baskerville Old Face"/>
          <w:sz w:val="24"/>
          <w:szCs w:val="24"/>
        </w:rPr>
        <w:t>, Oxford: Clarendon Press, pp.40-63.</w:t>
      </w:r>
    </w:p>
    <w:p w14:paraId="332060EF" w14:textId="6F191D73" w:rsidR="000260CA" w:rsidRDefault="000260CA" w:rsidP="000260CA">
      <w:pPr>
        <w:rPr>
          <w:rFonts w:ascii="Baskerville Old Face" w:hAnsi="Baskerville Old Face"/>
          <w:sz w:val="24"/>
          <w:szCs w:val="24"/>
        </w:rPr>
      </w:pPr>
      <w:r w:rsidRPr="000260CA">
        <w:rPr>
          <w:rFonts w:ascii="Baskerville Old Face" w:hAnsi="Baskerville Old Face"/>
          <w:sz w:val="24"/>
          <w:szCs w:val="24"/>
        </w:rPr>
        <w:t xml:space="preserve">Gell, A </w:t>
      </w:r>
      <w:r w:rsidR="00A31B8C">
        <w:rPr>
          <w:rFonts w:ascii="Baskerville Old Face" w:hAnsi="Baskerville Old Face"/>
          <w:sz w:val="24"/>
          <w:szCs w:val="24"/>
        </w:rPr>
        <w:t>1996 (</w:t>
      </w:r>
      <w:r w:rsidR="00AE7CE8">
        <w:rPr>
          <w:rFonts w:ascii="Baskerville Old Face" w:hAnsi="Baskerville Old Face"/>
          <w:sz w:val="24"/>
          <w:szCs w:val="24"/>
        </w:rPr>
        <w:t>1999</w:t>
      </w:r>
      <w:r w:rsidR="00A31B8C">
        <w:rPr>
          <w:rFonts w:ascii="Baskerville Old Face" w:hAnsi="Baskerville Old Face"/>
          <w:sz w:val="24"/>
          <w:szCs w:val="24"/>
        </w:rPr>
        <w:t>)</w:t>
      </w:r>
      <w:r w:rsidR="00AE7CE8">
        <w:rPr>
          <w:rFonts w:ascii="Baskerville Old Face" w:hAnsi="Baskerville Old Face"/>
          <w:sz w:val="24"/>
          <w:szCs w:val="24"/>
        </w:rPr>
        <w:t xml:space="preserve">. ‘Vogel’s net: traps as artworks and artworks as traps’, in </w:t>
      </w:r>
      <w:proofErr w:type="spellStart"/>
      <w:proofErr w:type="gramStart"/>
      <w:r w:rsidR="00AE7CE8">
        <w:rPr>
          <w:rFonts w:ascii="Baskerville Old Face" w:hAnsi="Baskerville Old Face"/>
          <w:sz w:val="24"/>
          <w:szCs w:val="24"/>
        </w:rPr>
        <w:t>E.Hirsch</w:t>
      </w:r>
      <w:proofErr w:type="spellEnd"/>
      <w:proofErr w:type="gramEnd"/>
      <w:r w:rsidR="00AE7CE8">
        <w:rPr>
          <w:rFonts w:ascii="Baskerville Old Face" w:hAnsi="Baskerville Old Face"/>
          <w:sz w:val="24"/>
          <w:szCs w:val="24"/>
        </w:rPr>
        <w:t xml:space="preserve"> (ed) </w:t>
      </w:r>
      <w:r w:rsidR="00AE7CE8">
        <w:rPr>
          <w:rFonts w:ascii="Baskerville Old Face" w:hAnsi="Baskerville Old Face"/>
          <w:i/>
          <w:iCs/>
          <w:sz w:val="24"/>
          <w:szCs w:val="24"/>
        </w:rPr>
        <w:t>The Art of Anthropology: essays and diagrams’</w:t>
      </w:r>
      <w:r w:rsidR="00AE7CE8">
        <w:rPr>
          <w:rFonts w:ascii="Baskerville Old Face" w:hAnsi="Baskerville Old Face"/>
          <w:sz w:val="24"/>
          <w:szCs w:val="24"/>
        </w:rPr>
        <w:t>, London: Athlone Press, pp.187-214.</w:t>
      </w:r>
    </w:p>
    <w:p w14:paraId="4D2EC861" w14:textId="1F142221" w:rsidR="00A31B8C" w:rsidRDefault="006F0EB7" w:rsidP="000260CA">
      <w:pPr>
        <w:rPr>
          <w:rFonts w:ascii="Baskerville Old Face" w:hAnsi="Baskerville Old Face"/>
          <w:sz w:val="24"/>
          <w:szCs w:val="24"/>
        </w:rPr>
      </w:pPr>
      <w:r w:rsidRPr="006F0EB7">
        <w:rPr>
          <w:rFonts w:ascii="Baskerville Old Face" w:hAnsi="Baskerville Old Face"/>
          <w:sz w:val="24"/>
          <w:szCs w:val="24"/>
        </w:rPr>
        <w:t>Gell, A (1998). ‘</w:t>
      </w:r>
      <w:r w:rsidRPr="006F0EB7">
        <w:rPr>
          <w:rFonts w:ascii="Baskerville Old Face" w:hAnsi="Baskerville Old Face"/>
          <w:i/>
          <w:iCs/>
          <w:sz w:val="24"/>
          <w:szCs w:val="24"/>
        </w:rPr>
        <w:t>Art and Agency: An Anthropological Theory’</w:t>
      </w:r>
      <w:r w:rsidRPr="006F0EB7">
        <w:rPr>
          <w:rFonts w:ascii="Baskerville Old Face" w:hAnsi="Baskerville Old Face"/>
          <w:sz w:val="24"/>
          <w:szCs w:val="24"/>
        </w:rPr>
        <w:t xml:space="preserve">, </w:t>
      </w:r>
      <w:r>
        <w:rPr>
          <w:rFonts w:ascii="Baskerville Old Face" w:hAnsi="Baskerville Old Face"/>
          <w:sz w:val="24"/>
          <w:szCs w:val="24"/>
        </w:rPr>
        <w:t xml:space="preserve">Oxford, New York: Oxford University Press. </w:t>
      </w:r>
    </w:p>
    <w:p w14:paraId="2F531F3E" w14:textId="03778204" w:rsidR="00953C37" w:rsidRDefault="00953C37" w:rsidP="000260CA">
      <w:pPr>
        <w:rPr>
          <w:rFonts w:ascii="Baskerville Old Face" w:hAnsi="Baskerville Old Face"/>
          <w:sz w:val="24"/>
          <w:szCs w:val="24"/>
        </w:rPr>
      </w:pPr>
      <w:r>
        <w:rPr>
          <w:rFonts w:ascii="Baskerville Old Face" w:hAnsi="Baskerville Old Face"/>
          <w:sz w:val="24"/>
          <w:szCs w:val="24"/>
        </w:rPr>
        <w:t>Hirsch, E (2015)</w:t>
      </w:r>
      <w:r w:rsidR="0067619A">
        <w:rPr>
          <w:rFonts w:ascii="Baskerville Old Face" w:hAnsi="Baskerville Old Face"/>
          <w:sz w:val="24"/>
          <w:szCs w:val="24"/>
        </w:rPr>
        <w:t>.</w:t>
      </w:r>
      <w:r>
        <w:rPr>
          <w:rFonts w:ascii="Baskerville Old Face" w:hAnsi="Baskerville Old Face"/>
          <w:sz w:val="24"/>
          <w:szCs w:val="24"/>
        </w:rPr>
        <w:t xml:space="preserve"> ‘Art, performance and times presence: reflections of temporality in art and agency’, </w:t>
      </w:r>
      <w:r w:rsidRPr="00953C37">
        <w:rPr>
          <w:rFonts w:ascii="Baskerville Old Face" w:hAnsi="Baskerville Old Face"/>
          <w:sz w:val="24"/>
          <w:szCs w:val="24"/>
        </w:rPr>
        <w:t xml:space="preserve">in </w:t>
      </w:r>
      <w:proofErr w:type="spellStart"/>
      <w:proofErr w:type="gramStart"/>
      <w:r w:rsidRPr="00953C37">
        <w:rPr>
          <w:rFonts w:ascii="Baskerville Old Face" w:hAnsi="Baskerville Old Face"/>
          <w:sz w:val="24"/>
          <w:szCs w:val="24"/>
        </w:rPr>
        <w:t>L.Chua</w:t>
      </w:r>
      <w:proofErr w:type="spellEnd"/>
      <w:proofErr w:type="gramEnd"/>
      <w:r w:rsidRPr="00953C37">
        <w:rPr>
          <w:rFonts w:ascii="Baskerville Old Face" w:hAnsi="Baskerville Old Face"/>
          <w:sz w:val="24"/>
          <w:szCs w:val="24"/>
        </w:rPr>
        <w:t xml:space="preserve"> and </w:t>
      </w:r>
      <w:proofErr w:type="spellStart"/>
      <w:r w:rsidRPr="00953C37">
        <w:rPr>
          <w:rFonts w:ascii="Baskerville Old Face" w:hAnsi="Baskerville Old Face"/>
          <w:sz w:val="24"/>
          <w:szCs w:val="24"/>
        </w:rPr>
        <w:t>M.Elliot</w:t>
      </w:r>
      <w:proofErr w:type="spellEnd"/>
      <w:r w:rsidRPr="00953C37">
        <w:rPr>
          <w:rFonts w:ascii="Baskerville Old Face" w:hAnsi="Baskerville Old Face"/>
          <w:sz w:val="24"/>
          <w:szCs w:val="24"/>
        </w:rPr>
        <w:t xml:space="preserve"> (eds) </w:t>
      </w:r>
      <w:r w:rsidRPr="00953C37">
        <w:rPr>
          <w:rFonts w:ascii="Baskerville Old Face" w:hAnsi="Baskerville Old Face"/>
          <w:i/>
          <w:iCs/>
          <w:sz w:val="24"/>
          <w:szCs w:val="24"/>
        </w:rPr>
        <w:t>Distributed Objects: Meaning and Mattering after Alfred Gell</w:t>
      </w:r>
      <w:r w:rsidRPr="00953C37">
        <w:rPr>
          <w:rFonts w:ascii="Baskerville Old Face" w:hAnsi="Baskerville Old Face"/>
          <w:sz w:val="24"/>
          <w:szCs w:val="24"/>
        </w:rPr>
        <w:t xml:space="preserve">, New York, Oxford: </w:t>
      </w:r>
      <w:proofErr w:type="spellStart"/>
      <w:r w:rsidRPr="00953C37">
        <w:rPr>
          <w:rFonts w:ascii="Baskerville Old Face" w:hAnsi="Baskerville Old Face"/>
          <w:sz w:val="24"/>
          <w:szCs w:val="24"/>
        </w:rPr>
        <w:t>Berghahn</w:t>
      </w:r>
      <w:proofErr w:type="spellEnd"/>
      <w:r w:rsidRPr="00953C37">
        <w:rPr>
          <w:rFonts w:ascii="Baskerville Old Face" w:hAnsi="Baskerville Old Face"/>
          <w:sz w:val="24"/>
          <w:szCs w:val="24"/>
        </w:rPr>
        <w:t xml:space="preserve"> Books,</w:t>
      </w:r>
      <w:r>
        <w:rPr>
          <w:rFonts w:ascii="Baskerville Old Face" w:hAnsi="Baskerville Old Face"/>
          <w:sz w:val="24"/>
          <w:szCs w:val="24"/>
        </w:rPr>
        <w:t xml:space="preserve"> pp.176-200.</w:t>
      </w:r>
    </w:p>
    <w:p w14:paraId="6F0BDE86" w14:textId="0C051107" w:rsidR="000F27C0" w:rsidRPr="000F27C0" w:rsidRDefault="000F27C0" w:rsidP="000260CA">
      <w:pPr>
        <w:rPr>
          <w:rFonts w:ascii="Baskerville Old Face" w:hAnsi="Baskerville Old Face"/>
          <w:sz w:val="24"/>
          <w:szCs w:val="24"/>
        </w:rPr>
      </w:pPr>
      <w:r>
        <w:rPr>
          <w:rFonts w:ascii="Baskerville Old Face" w:hAnsi="Baskerville Old Face"/>
          <w:sz w:val="24"/>
          <w:szCs w:val="24"/>
        </w:rPr>
        <w:t xml:space="preserve">Johns, A (1998). </w:t>
      </w:r>
      <w:r>
        <w:rPr>
          <w:rFonts w:ascii="Baskerville Old Face" w:hAnsi="Baskerville Old Face"/>
          <w:i/>
          <w:iCs/>
          <w:sz w:val="24"/>
          <w:szCs w:val="24"/>
        </w:rPr>
        <w:t>The Nature of the Book: Print and Knowledge in the Making</w:t>
      </w:r>
      <w:r>
        <w:rPr>
          <w:rFonts w:ascii="Baskerville Old Face" w:hAnsi="Baskerville Old Face"/>
          <w:sz w:val="24"/>
          <w:szCs w:val="24"/>
        </w:rPr>
        <w:t xml:space="preserve">, </w:t>
      </w:r>
      <w:r w:rsidR="00DB47DA">
        <w:rPr>
          <w:rFonts w:ascii="Baskerville Old Face" w:hAnsi="Baskerville Old Face"/>
          <w:sz w:val="24"/>
          <w:szCs w:val="24"/>
        </w:rPr>
        <w:t>Chicago</w:t>
      </w:r>
      <w:r>
        <w:rPr>
          <w:rFonts w:ascii="Baskerville Old Face" w:hAnsi="Baskerville Old Face"/>
          <w:sz w:val="24"/>
          <w:szCs w:val="24"/>
        </w:rPr>
        <w:t>: University of Chicago Press.</w:t>
      </w:r>
    </w:p>
    <w:p w14:paraId="2131A6D2" w14:textId="23342508" w:rsidR="00444AE3" w:rsidRDefault="00444AE3" w:rsidP="000260CA">
      <w:pPr>
        <w:rPr>
          <w:rFonts w:ascii="Baskerville Old Face" w:hAnsi="Baskerville Old Face"/>
          <w:sz w:val="24"/>
          <w:szCs w:val="24"/>
        </w:rPr>
      </w:pPr>
      <w:proofErr w:type="spellStart"/>
      <w:proofErr w:type="gramStart"/>
      <w:r>
        <w:rPr>
          <w:rFonts w:ascii="Baskerville Old Face" w:hAnsi="Baskerville Old Face"/>
          <w:sz w:val="24"/>
          <w:szCs w:val="24"/>
        </w:rPr>
        <w:t>Kuchler,S</w:t>
      </w:r>
      <w:proofErr w:type="spellEnd"/>
      <w:proofErr w:type="gramEnd"/>
      <w:r>
        <w:rPr>
          <w:rFonts w:ascii="Baskerville Old Face" w:hAnsi="Baskerville Old Face"/>
          <w:sz w:val="24"/>
          <w:szCs w:val="24"/>
        </w:rPr>
        <w:t xml:space="preserve"> (2015). ‘Threads of thought, reflections of art and agency’ </w:t>
      </w:r>
      <w:bookmarkStart w:id="1" w:name="_Hlk166676912"/>
      <w:r>
        <w:rPr>
          <w:rFonts w:ascii="Baskerville Old Face" w:hAnsi="Baskerville Old Face"/>
          <w:sz w:val="24"/>
          <w:szCs w:val="24"/>
        </w:rPr>
        <w:t xml:space="preserve">in </w:t>
      </w:r>
      <w:proofErr w:type="spellStart"/>
      <w:proofErr w:type="gramStart"/>
      <w:r>
        <w:rPr>
          <w:rFonts w:ascii="Baskerville Old Face" w:hAnsi="Baskerville Old Face"/>
          <w:sz w:val="24"/>
          <w:szCs w:val="24"/>
        </w:rPr>
        <w:t>L.Chua</w:t>
      </w:r>
      <w:proofErr w:type="spellEnd"/>
      <w:proofErr w:type="gramEnd"/>
      <w:r>
        <w:rPr>
          <w:rFonts w:ascii="Baskerville Old Face" w:hAnsi="Baskerville Old Face"/>
          <w:sz w:val="24"/>
          <w:szCs w:val="24"/>
        </w:rPr>
        <w:t xml:space="preserve"> and </w:t>
      </w:r>
      <w:proofErr w:type="spellStart"/>
      <w:r>
        <w:rPr>
          <w:rFonts w:ascii="Baskerville Old Face" w:hAnsi="Baskerville Old Face"/>
          <w:sz w:val="24"/>
          <w:szCs w:val="24"/>
        </w:rPr>
        <w:t>M.Elliot</w:t>
      </w:r>
      <w:proofErr w:type="spellEnd"/>
      <w:r>
        <w:rPr>
          <w:rFonts w:ascii="Baskerville Old Face" w:hAnsi="Baskerville Old Face"/>
          <w:sz w:val="24"/>
          <w:szCs w:val="24"/>
        </w:rPr>
        <w:t xml:space="preserve"> (eds) </w:t>
      </w:r>
      <w:r>
        <w:rPr>
          <w:rFonts w:ascii="Baskerville Old Face" w:hAnsi="Baskerville Old Face"/>
          <w:i/>
          <w:iCs/>
          <w:sz w:val="24"/>
          <w:szCs w:val="24"/>
        </w:rPr>
        <w:t>Distributed Objects: Meaning and Mattering after Alfred Gell</w:t>
      </w:r>
      <w:r>
        <w:rPr>
          <w:rFonts w:ascii="Baskerville Old Face" w:hAnsi="Baskerville Old Face"/>
          <w:sz w:val="24"/>
          <w:szCs w:val="24"/>
        </w:rPr>
        <w:t xml:space="preserve">, New York, Oxford: </w:t>
      </w:r>
      <w:proofErr w:type="spellStart"/>
      <w:r>
        <w:rPr>
          <w:rFonts w:ascii="Baskerville Old Face" w:hAnsi="Baskerville Old Face"/>
          <w:sz w:val="24"/>
          <w:szCs w:val="24"/>
        </w:rPr>
        <w:t>Berghahn</w:t>
      </w:r>
      <w:proofErr w:type="spellEnd"/>
      <w:r>
        <w:rPr>
          <w:rFonts w:ascii="Baskerville Old Face" w:hAnsi="Baskerville Old Face"/>
          <w:sz w:val="24"/>
          <w:szCs w:val="24"/>
        </w:rPr>
        <w:t xml:space="preserve"> Books, </w:t>
      </w:r>
      <w:bookmarkEnd w:id="1"/>
      <w:r>
        <w:rPr>
          <w:rFonts w:ascii="Baskerville Old Face" w:hAnsi="Baskerville Old Face"/>
          <w:sz w:val="24"/>
          <w:szCs w:val="24"/>
        </w:rPr>
        <w:t>pp.25-38.</w:t>
      </w:r>
    </w:p>
    <w:p w14:paraId="2491F591" w14:textId="731A19D9" w:rsidR="004B586F" w:rsidRDefault="004B586F" w:rsidP="000260CA">
      <w:pPr>
        <w:rPr>
          <w:rFonts w:ascii="Baskerville Old Face" w:hAnsi="Baskerville Old Face"/>
          <w:sz w:val="24"/>
          <w:szCs w:val="24"/>
        </w:rPr>
      </w:pPr>
      <w:r>
        <w:rPr>
          <w:rFonts w:ascii="Baskerville Old Face" w:hAnsi="Baskerville Old Face"/>
          <w:sz w:val="24"/>
          <w:szCs w:val="24"/>
        </w:rPr>
        <w:t>Malafouris, L (2016). ‘</w:t>
      </w:r>
      <w:r w:rsidR="005936AD" w:rsidRPr="005936AD">
        <w:rPr>
          <w:rFonts w:ascii="Baskerville Old Face" w:hAnsi="Baskerville Old Face"/>
          <w:i/>
          <w:iCs/>
          <w:sz w:val="24"/>
          <w:szCs w:val="24"/>
        </w:rPr>
        <w:t>How Things Shape the Mind: A theory of material engagement’</w:t>
      </w:r>
      <w:r w:rsidR="005936AD">
        <w:rPr>
          <w:rFonts w:ascii="Baskerville Old Face" w:hAnsi="Baskerville Old Face"/>
          <w:sz w:val="24"/>
          <w:szCs w:val="24"/>
        </w:rPr>
        <w:t>, United States of America: MIT Press.</w:t>
      </w:r>
    </w:p>
    <w:p w14:paraId="5F17D4B8" w14:textId="03D4D24F" w:rsidR="00DB47DA" w:rsidRDefault="00DB47DA" w:rsidP="000260CA">
      <w:pPr>
        <w:rPr>
          <w:rFonts w:ascii="Baskerville Old Face" w:hAnsi="Baskerville Old Face"/>
          <w:sz w:val="24"/>
          <w:szCs w:val="24"/>
        </w:rPr>
      </w:pPr>
      <w:r>
        <w:rPr>
          <w:rFonts w:ascii="Baskerville Old Face" w:hAnsi="Baskerville Old Face"/>
          <w:sz w:val="24"/>
          <w:szCs w:val="24"/>
        </w:rPr>
        <w:t xml:space="preserve">Olson, D.R (2004). ‘Knowledge and its artefacts’, in K. </w:t>
      </w:r>
      <w:proofErr w:type="spellStart"/>
      <w:r>
        <w:rPr>
          <w:rFonts w:ascii="Baskerville Old Face" w:hAnsi="Baskerville Old Face"/>
          <w:sz w:val="24"/>
          <w:szCs w:val="24"/>
        </w:rPr>
        <w:t>Chemla</w:t>
      </w:r>
      <w:proofErr w:type="spellEnd"/>
      <w:r>
        <w:rPr>
          <w:rFonts w:ascii="Baskerville Old Face" w:hAnsi="Baskerville Old Face"/>
          <w:sz w:val="24"/>
          <w:szCs w:val="24"/>
        </w:rPr>
        <w:t xml:space="preserve"> (ed) </w:t>
      </w:r>
      <w:r>
        <w:rPr>
          <w:rFonts w:ascii="Baskerville Old Face" w:hAnsi="Baskerville Old Face"/>
          <w:i/>
          <w:iCs/>
          <w:sz w:val="24"/>
          <w:szCs w:val="24"/>
        </w:rPr>
        <w:t xml:space="preserve">History of Science, </w:t>
      </w:r>
      <w:r w:rsidR="00420161">
        <w:rPr>
          <w:rFonts w:ascii="Baskerville Old Face" w:hAnsi="Baskerville Old Face"/>
          <w:i/>
          <w:iCs/>
          <w:sz w:val="24"/>
          <w:szCs w:val="24"/>
        </w:rPr>
        <w:t>History</w:t>
      </w:r>
      <w:r>
        <w:rPr>
          <w:rFonts w:ascii="Baskerville Old Face" w:hAnsi="Baskerville Old Face"/>
          <w:i/>
          <w:iCs/>
          <w:sz w:val="24"/>
          <w:szCs w:val="24"/>
        </w:rPr>
        <w:t xml:space="preserve"> of Text</w:t>
      </w:r>
      <w:r>
        <w:rPr>
          <w:rFonts w:ascii="Baskerville Old Face" w:hAnsi="Baskerville Old Face"/>
          <w:sz w:val="24"/>
          <w:szCs w:val="24"/>
        </w:rPr>
        <w:t>, Boston MA: Kluwer Academic, pp.231-245.</w:t>
      </w:r>
    </w:p>
    <w:p w14:paraId="4EE1CB1A" w14:textId="5E8C999E" w:rsidR="0067619A" w:rsidRPr="0067619A" w:rsidRDefault="0067619A" w:rsidP="000260CA">
      <w:pPr>
        <w:rPr>
          <w:rFonts w:ascii="Baskerville Old Face" w:hAnsi="Baskerville Old Face"/>
          <w:sz w:val="24"/>
          <w:szCs w:val="24"/>
        </w:rPr>
      </w:pPr>
      <w:r>
        <w:rPr>
          <w:rFonts w:ascii="Baskerville Old Face" w:hAnsi="Baskerville Old Face"/>
          <w:sz w:val="24"/>
          <w:szCs w:val="24"/>
        </w:rPr>
        <w:t>Pickering, A (1995). ‘</w:t>
      </w:r>
      <w:r>
        <w:rPr>
          <w:rFonts w:ascii="Baskerville Old Face" w:hAnsi="Baskerville Old Face"/>
          <w:i/>
          <w:iCs/>
          <w:sz w:val="24"/>
          <w:szCs w:val="24"/>
        </w:rPr>
        <w:t>The Mangle of Practice’</w:t>
      </w:r>
      <w:r>
        <w:rPr>
          <w:rFonts w:ascii="Baskerville Old Face" w:hAnsi="Baskerville Old Face"/>
          <w:sz w:val="24"/>
          <w:szCs w:val="24"/>
        </w:rPr>
        <w:t>, Chicago University Press.</w:t>
      </w:r>
    </w:p>
    <w:p w14:paraId="2D4EEC32" w14:textId="31FE4AA3" w:rsidR="00444AE3" w:rsidRDefault="00444AE3" w:rsidP="000260CA">
      <w:pPr>
        <w:rPr>
          <w:rFonts w:ascii="Baskerville Old Face" w:hAnsi="Baskerville Old Face"/>
          <w:sz w:val="24"/>
          <w:szCs w:val="24"/>
        </w:rPr>
      </w:pPr>
      <w:r>
        <w:rPr>
          <w:rFonts w:ascii="Baskerville Old Face" w:hAnsi="Baskerville Old Face"/>
          <w:sz w:val="24"/>
          <w:szCs w:val="24"/>
        </w:rPr>
        <w:t xml:space="preserve">Tanner, J (2015). ‘Figuring out death: sculpture and agency at the mausoleum of </w:t>
      </w:r>
      <w:r w:rsidR="00420161">
        <w:rPr>
          <w:rFonts w:ascii="Baskerville Old Face" w:hAnsi="Baskerville Old Face"/>
          <w:sz w:val="24"/>
          <w:szCs w:val="24"/>
        </w:rPr>
        <w:t>Halicarnassus</w:t>
      </w:r>
      <w:r>
        <w:rPr>
          <w:rFonts w:ascii="Baskerville Old Face" w:hAnsi="Baskerville Old Face"/>
          <w:sz w:val="24"/>
          <w:szCs w:val="24"/>
        </w:rPr>
        <w:t xml:space="preserve"> and the tomb of the first </w:t>
      </w:r>
      <w:r w:rsidR="002D7576">
        <w:rPr>
          <w:rFonts w:ascii="Baskerville Old Face" w:hAnsi="Baskerville Old Face"/>
          <w:sz w:val="24"/>
          <w:szCs w:val="24"/>
        </w:rPr>
        <w:t xml:space="preserve">emperor of China’, </w:t>
      </w:r>
      <w:r w:rsidR="002D7576" w:rsidRPr="002D7576">
        <w:rPr>
          <w:rFonts w:ascii="Baskerville Old Face" w:hAnsi="Baskerville Old Face"/>
          <w:sz w:val="24"/>
          <w:szCs w:val="24"/>
        </w:rPr>
        <w:t xml:space="preserve">in </w:t>
      </w:r>
      <w:proofErr w:type="spellStart"/>
      <w:proofErr w:type="gramStart"/>
      <w:r w:rsidR="002D7576" w:rsidRPr="002D7576">
        <w:rPr>
          <w:rFonts w:ascii="Baskerville Old Face" w:hAnsi="Baskerville Old Face"/>
          <w:sz w:val="24"/>
          <w:szCs w:val="24"/>
        </w:rPr>
        <w:t>L.Chua</w:t>
      </w:r>
      <w:proofErr w:type="spellEnd"/>
      <w:proofErr w:type="gramEnd"/>
      <w:r w:rsidR="002D7576" w:rsidRPr="002D7576">
        <w:rPr>
          <w:rFonts w:ascii="Baskerville Old Face" w:hAnsi="Baskerville Old Face"/>
          <w:sz w:val="24"/>
          <w:szCs w:val="24"/>
        </w:rPr>
        <w:t xml:space="preserve"> and </w:t>
      </w:r>
      <w:proofErr w:type="spellStart"/>
      <w:r w:rsidR="002D7576" w:rsidRPr="002D7576">
        <w:rPr>
          <w:rFonts w:ascii="Baskerville Old Face" w:hAnsi="Baskerville Old Face"/>
          <w:sz w:val="24"/>
          <w:szCs w:val="24"/>
        </w:rPr>
        <w:t>M.Elliot</w:t>
      </w:r>
      <w:proofErr w:type="spellEnd"/>
      <w:r w:rsidR="002D7576" w:rsidRPr="002D7576">
        <w:rPr>
          <w:rFonts w:ascii="Baskerville Old Face" w:hAnsi="Baskerville Old Face"/>
          <w:sz w:val="24"/>
          <w:szCs w:val="24"/>
        </w:rPr>
        <w:t xml:space="preserve"> (eds) </w:t>
      </w:r>
      <w:r w:rsidR="002D7576" w:rsidRPr="002D7576">
        <w:rPr>
          <w:rFonts w:ascii="Baskerville Old Face" w:hAnsi="Baskerville Old Face"/>
          <w:i/>
          <w:iCs/>
          <w:sz w:val="24"/>
          <w:szCs w:val="24"/>
        </w:rPr>
        <w:t>Distributed Objects: Meaning and Mattering after Alfred Gell</w:t>
      </w:r>
      <w:r w:rsidR="002D7576" w:rsidRPr="002D7576">
        <w:rPr>
          <w:rFonts w:ascii="Baskerville Old Face" w:hAnsi="Baskerville Old Face"/>
          <w:sz w:val="24"/>
          <w:szCs w:val="24"/>
        </w:rPr>
        <w:t xml:space="preserve">, New York, Oxford: </w:t>
      </w:r>
      <w:proofErr w:type="spellStart"/>
      <w:r w:rsidR="002D7576" w:rsidRPr="002D7576">
        <w:rPr>
          <w:rFonts w:ascii="Baskerville Old Face" w:hAnsi="Baskerville Old Face"/>
          <w:sz w:val="24"/>
          <w:szCs w:val="24"/>
        </w:rPr>
        <w:t>Berghahn</w:t>
      </w:r>
      <w:proofErr w:type="spellEnd"/>
      <w:r w:rsidR="002D7576" w:rsidRPr="002D7576">
        <w:rPr>
          <w:rFonts w:ascii="Baskerville Old Face" w:hAnsi="Baskerville Old Face"/>
          <w:sz w:val="24"/>
          <w:szCs w:val="24"/>
        </w:rPr>
        <w:t xml:space="preserve"> Books</w:t>
      </w:r>
      <w:r w:rsidR="002D7576">
        <w:rPr>
          <w:rFonts w:ascii="Baskerville Old Face" w:hAnsi="Baskerville Old Face"/>
          <w:sz w:val="24"/>
          <w:szCs w:val="24"/>
        </w:rPr>
        <w:t>, pp.58-87.</w:t>
      </w:r>
    </w:p>
    <w:p w14:paraId="6C5A4F49" w14:textId="255C910F" w:rsidR="00420161" w:rsidRPr="00AE7CE8" w:rsidRDefault="00420161" w:rsidP="000260CA">
      <w:pPr>
        <w:rPr>
          <w:rFonts w:ascii="Baskerville Old Face" w:hAnsi="Baskerville Old Face"/>
          <w:sz w:val="24"/>
          <w:szCs w:val="24"/>
        </w:rPr>
      </w:pPr>
      <w:r w:rsidRPr="00420161">
        <w:rPr>
          <w:rFonts w:ascii="Baskerville Old Face" w:hAnsi="Baskerville Old Face"/>
          <w:sz w:val="24"/>
          <w:szCs w:val="24"/>
        </w:rPr>
        <w:t>Winter, I.J (2009)</w:t>
      </w:r>
      <w:r>
        <w:rPr>
          <w:rFonts w:ascii="Baskerville Old Face" w:hAnsi="Baskerville Old Face"/>
          <w:sz w:val="24"/>
          <w:szCs w:val="24"/>
        </w:rPr>
        <w:t>.</w:t>
      </w:r>
      <w:r w:rsidRPr="00420161">
        <w:rPr>
          <w:rFonts w:ascii="Baskerville Old Face" w:hAnsi="Baskerville Old Face"/>
          <w:sz w:val="24"/>
          <w:szCs w:val="24"/>
        </w:rPr>
        <w:t xml:space="preserve"> ‘What/When is a Portrait? Royal Images of the Ancient Near East’, </w:t>
      </w:r>
      <w:r w:rsidRPr="00420161">
        <w:rPr>
          <w:rFonts w:ascii="Baskerville Old Face" w:hAnsi="Baskerville Old Face"/>
          <w:i/>
          <w:iCs/>
          <w:sz w:val="24"/>
          <w:szCs w:val="24"/>
        </w:rPr>
        <w:t>Proceedings of the American Philosophical Society,</w:t>
      </w:r>
      <w:r w:rsidRPr="00420161">
        <w:rPr>
          <w:rFonts w:ascii="Baskerville Old Face" w:hAnsi="Baskerville Old Face"/>
          <w:sz w:val="24"/>
          <w:szCs w:val="24"/>
        </w:rPr>
        <w:t xml:space="preserve"> Vol:153, No:3 (Sep), pp254-270.</w:t>
      </w:r>
    </w:p>
    <w:p w14:paraId="3B30104B" w14:textId="77777777" w:rsidR="000260CA" w:rsidRPr="000260CA" w:rsidRDefault="000260CA" w:rsidP="000260CA">
      <w:pPr>
        <w:rPr>
          <w:rFonts w:ascii="Baskerville Old Face" w:hAnsi="Baskerville Old Face"/>
          <w:sz w:val="32"/>
          <w:szCs w:val="32"/>
          <w:u w:val="single"/>
        </w:rPr>
      </w:pPr>
    </w:p>
    <w:sectPr w:rsidR="000260CA" w:rsidRPr="00026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0CA"/>
    <w:rsid w:val="00003D8F"/>
    <w:rsid w:val="000260CA"/>
    <w:rsid w:val="00091613"/>
    <w:rsid w:val="000E1483"/>
    <w:rsid w:val="000F27C0"/>
    <w:rsid w:val="000F2D1C"/>
    <w:rsid w:val="0014228C"/>
    <w:rsid w:val="00162492"/>
    <w:rsid w:val="00172220"/>
    <w:rsid w:val="001F14DF"/>
    <w:rsid w:val="001F1F24"/>
    <w:rsid w:val="002072C6"/>
    <w:rsid w:val="00212B50"/>
    <w:rsid w:val="00237227"/>
    <w:rsid w:val="00252517"/>
    <w:rsid w:val="002D7576"/>
    <w:rsid w:val="00306BEF"/>
    <w:rsid w:val="003949AD"/>
    <w:rsid w:val="00400223"/>
    <w:rsid w:val="00420161"/>
    <w:rsid w:val="00444AE3"/>
    <w:rsid w:val="00496801"/>
    <w:rsid w:val="004B586F"/>
    <w:rsid w:val="004F1107"/>
    <w:rsid w:val="00542974"/>
    <w:rsid w:val="00546D08"/>
    <w:rsid w:val="0055174D"/>
    <w:rsid w:val="00554BFF"/>
    <w:rsid w:val="00556B2D"/>
    <w:rsid w:val="005936AD"/>
    <w:rsid w:val="005F7FCF"/>
    <w:rsid w:val="006657DD"/>
    <w:rsid w:val="0067619A"/>
    <w:rsid w:val="006B5C37"/>
    <w:rsid w:val="006D5FF8"/>
    <w:rsid w:val="006F0EB7"/>
    <w:rsid w:val="007929BC"/>
    <w:rsid w:val="008D3A27"/>
    <w:rsid w:val="00953C37"/>
    <w:rsid w:val="009C7994"/>
    <w:rsid w:val="00A31B8C"/>
    <w:rsid w:val="00A347C4"/>
    <w:rsid w:val="00AD20EF"/>
    <w:rsid w:val="00AE7CE8"/>
    <w:rsid w:val="00B00DF9"/>
    <w:rsid w:val="00B50569"/>
    <w:rsid w:val="00B5475B"/>
    <w:rsid w:val="00B819FF"/>
    <w:rsid w:val="00BB7E77"/>
    <w:rsid w:val="00C27524"/>
    <w:rsid w:val="00C71F4C"/>
    <w:rsid w:val="00D112FA"/>
    <w:rsid w:val="00D70637"/>
    <w:rsid w:val="00D73694"/>
    <w:rsid w:val="00DB47DA"/>
    <w:rsid w:val="00DC3EAB"/>
    <w:rsid w:val="00E2293A"/>
    <w:rsid w:val="00E663F3"/>
    <w:rsid w:val="00E80D3C"/>
    <w:rsid w:val="00F33691"/>
    <w:rsid w:val="00F85250"/>
    <w:rsid w:val="00F90B58"/>
    <w:rsid w:val="00F938AB"/>
    <w:rsid w:val="00F94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7179"/>
  <w15:chartTrackingRefBased/>
  <w15:docId w15:val="{AFACA814-18F8-427D-82DD-9972808A9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0CA"/>
    <w:rPr>
      <w:rFonts w:eastAsiaTheme="majorEastAsia" w:cstheme="majorBidi"/>
      <w:color w:val="272727" w:themeColor="text1" w:themeTint="D8"/>
    </w:rPr>
  </w:style>
  <w:style w:type="paragraph" w:styleId="Title">
    <w:name w:val="Title"/>
    <w:basedOn w:val="Normal"/>
    <w:next w:val="Normal"/>
    <w:link w:val="TitleChar"/>
    <w:uiPriority w:val="10"/>
    <w:qFormat/>
    <w:rsid w:val="00026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0CA"/>
    <w:pPr>
      <w:spacing w:before="160"/>
      <w:jc w:val="center"/>
    </w:pPr>
    <w:rPr>
      <w:i/>
      <w:iCs/>
      <w:color w:val="404040" w:themeColor="text1" w:themeTint="BF"/>
    </w:rPr>
  </w:style>
  <w:style w:type="character" w:customStyle="1" w:styleId="QuoteChar">
    <w:name w:val="Quote Char"/>
    <w:basedOn w:val="DefaultParagraphFont"/>
    <w:link w:val="Quote"/>
    <w:uiPriority w:val="29"/>
    <w:rsid w:val="000260CA"/>
    <w:rPr>
      <w:i/>
      <w:iCs/>
      <w:color w:val="404040" w:themeColor="text1" w:themeTint="BF"/>
    </w:rPr>
  </w:style>
  <w:style w:type="paragraph" w:styleId="ListParagraph">
    <w:name w:val="List Paragraph"/>
    <w:basedOn w:val="Normal"/>
    <w:uiPriority w:val="34"/>
    <w:qFormat/>
    <w:rsid w:val="000260CA"/>
    <w:pPr>
      <w:ind w:left="720"/>
      <w:contextualSpacing/>
    </w:pPr>
  </w:style>
  <w:style w:type="character" w:styleId="IntenseEmphasis">
    <w:name w:val="Intense Emphasis"/>
    <w:basedOn w:val="DefaultParagraphFont"/>
    <w:uiPriority w:val="21"/>
    <w:qFormat/>
    <w:rsid w:val="000260CA"/>
    <w:rPr>
      <w:i/>
      <w:iCs/>
      <w:color w:val="0F4761" w:themeColor="accent1" w:themeShade="BF"/>
    </w:rPr>
  </w:style>
  <w:style w:type="paragraph" w:styleId="IntenseQuote">
    <w:name w:val="Intense Quote"/>
    <w:basedOn w:val="Normal"/>
    <w:next w:val="Normal"/>
    <w:link w:val="IntenseQuoteChar"/>
    <w:uiPriority w:val="30"/>
    <w:qFormat/>
    <w:rsid w:val="00026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0CA"/>
    <w:rPr>
      <w:i/>
      <w:iCs/>
      <w:color w:val="0F4761" w:themeColor="accent1" w:themeShade="BF"/>
    </w:rPr>
  </w:style>
  <w:style w:type="character" w:styleId="IntenseReference">
    <w:name w:val="Intense Reference"/>
    <w:basedOn w:val="DefaultParagraphFont"/>
    <w:uiPriority w:val="32"/>
    <w:qFormat/>
    <w:rsid w:val="000260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3216</Words>
  <Characters>18336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Seale (1700647)</dc:creator>
  <cp:keywords/>
  <dc:description/>
  <cp:lastModifiedBy>Nadia Seale (1700647)</cp:lastModifiedBy>
  <cp:revision>2</cp:revision>
  <dcterms:created xsi:type="dcterms:W3CDTF">2024-05-19T19:46:00Z</dcterms:created>
  <dcterms:modified xsi:type="dcterms:W3CDTF">2024-05-19T19:46:00Z</dcterms:modified>
</cp:coreProperties>
</file>