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rFonts w:hint="default" w:ascii="Arial" w:hAnsi="Arial" w:cs="Arial"/>
          <w:b/>
          <w:bCs/>
          <w:sz w:val="24"/>
          <w:szCs w:val="24"/>
          <w:lang w:val="en-US" w:eastAsia="zh-CN"/>
        </w:rPr>
      </w:pPr>
    </w:p>
    <w:p>
      <w:pPr>
        <w:jc w:val="both"/>
        <w:rPr>
          <w:rFonts w:hint="default" w:ascii="Arial" w:hAnsi="Arial" w:cs="Arial"/>
          <w:b/>
          <w:bCs/>
          <w:sz w:val="24"/>
          <w:szCs w:val="24"/>
          <w:lang w:val="en-US" w:eastAsia="zh-CN"/>
        </w:rPr>
      </w:pPr>
    </w:p>
    <w:p>
      <w:pPr>
        <w:jc w:val="center"/>
        <w:rPr>
          <w:rFonts w:hint="default" w:ascii="Arial" w:hAnsi="Arial" w:cs="Arial"/>
          <w:color w:val="000000" w:themeColor="text1"/>
          <w:sz w:val="28"/>
          <w:szCs w:val="28"/>
          <w14:textFill>
            <w14:solidFill>
              <w14:schemeClr w14:val="tx1"/>
            </w14:solidFill>
          </w14:textFill>
        </w:rPr>
      </w:pPr>
      <w:r>
        <w:rPr>
          <w:rFonts w:hint="default" w:ascii="Arial" w:hAnsi="Arial" w:cs="Arial"/>
          <w:b/>
          <w:bCs/>
          <w:color w:val="000000" w:themeColor="text1"/>
          <w:sz w:val="28"/>
          <w:szCs w:val="28"/>
          <w:lang w:val="en-US" w:eastAsia="zh-CN"/>
          <w14:textFill>
            <w14:solidFill>
              <w14:schemeClr w14:val="tx1"/>
            </w14:solidFill>
          </w14:textFill>
        </w:rPr>
        <w:t>Enlightenment and Suggestions on Huawei's Performance Management</w:t>
      </w:r>
    </w:p>
    <w:p>
      <w:pPr>
        <w:rPr>
          <w:rFonts w:hint="default" w:ascii="Arial" w:hAnsi="Arial" w:cs="Arial"/>
          <w:color w:val="000000" w:themeColor="text1"/>
          <w:sz w:val="28"/>
          <w:szCs w:val="28"/>
          <w14:textFill>
            <w14:solidFill>
              <w14:schemeClr w14:val="tx1"/>
            </w14:solidFill>
          </w14:textFill>
        </w:rPr>
      </w:pPr>
      <w:r>
        <w:rPr>
          <w:rFonts w:hint="default" w:ascii="Arial" w:hAnsi="Arial" w:cs="Arial"/>
          <w:color w:val="000000" w:themeColor="text1"/>
          <w:sz w:val="28"/>
          <w:szCs w:val="28"/>
          <w14:textFill>
            <w14:solidFill>
              <w14:schemeClr w14:val="tx1"/>
            </w14:solidFill>
          </w14:textFill>
        </w:rPr>
        <w:t xml:space="preserve"> </w:t>
      </w:r>
      <w:r>
        <w:rPr>
          <w:color w:val="000000" w:themeColor="text1"/>
          <w:sz w:val="28"/>
          <w:szCs w:val="28"/>
          <w14:textFill>
            <w14:solidFill>
              <w14:schemeClr w14:val="tx1"/>
            </w14:solidFill>
          </w14:textFill>
        </w:rPr>
        <w:drawing>
          <wp:inline distT="0" distB="0" distL="114300" distR="114300">
            <wp:extent cx="4956175" cy="2891790"/>
            <wp:effectExtent l="0" t="0" r="12065" b="3810"/>
            <wp:docPr id="7" name="Content Placeholder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ontent Placeholder 6" descr="Diagram&#10;&#10;Description automatically generated"/>
                    <pic:cNvPicPr>
                      <a:picLocks noChangeAspect="1"/>
                    </pic:cNvPicPr>
                  </pic:nvPicPr>
                  <pic:blipFill>
                    <a:blip r:embed="rId5"/>
                    <a:srcRect t="9935" b="35224"/>
                    <a:stretch>
                      <a:fillRect/>
                    </a:stretch>
                  </pic:blipFill>
                  <pic:spPr>
                    <a:xfrm>
                      <a:off x="0" y="0"/>
                      <a:ext cx="4956802" cy="2891790"/>
                    </a:xfrm>
                    <a:prstGeom prst="rect">
                      <a:avLst/>
                    </a:prstGeom>
                  </pic:spPr>
                </pic:pic>
              </a:graphicData>
            </a:graphic>
          </wp:inline>
        </w:drawing>
      </w:r>
    </w:p>
    <w:p>
      <w:pPr>
        <w:rPr>
          <w:rFonts w:hint="default" w:ascii="Arial" w:hAnsi="Arial" w:cs="Arial"/>
          <w:color w:val="000000" w:themeColor="text1"/>
          <w:sz w:val="28"/>
          <w:szCs w:val="28"/>
          <w14:textFill>
            <w14:solidFill>
              <w14:schemeClr w14:val="tx1"/>
            </w14:solidFill>
          </w14:textFill>
        </w:rPr>
      </w:pPr>
    </w:p>
    <w:p>
      <w:pPr>
        <w:ind w:firstLine="3373" w:firstLineChars="1200"/>
        <w:jc w:val="both"/>
        <w:rPr>
          <w:rFonts w:hint="default" w:ascii="Arial" w:hAnsi="Arial" w:cs="Arial" w:eastAsiaTheme="minorEastAsia"/>
          <w:b/>
          <w:bCs/>
          <w:color w:val="000000" w:themeColor="text1"/>
          <w:sz w:val="28"/>
          <w:szCs w:val="28"/>
          <w:lang w:val="en-US" w:eastAsia="zh-CN"/>
          <w14:textFill>
            <w14:solidFill>
              <w14:schemeClr w14:val="tx1"/>
            </w14:solidFill>
          </w14:textFill>
        </w:rPr>
      </w:pPr>
      <w:r>
        <w:rPr>
          <w:rFonts w:hint="eastAsia" w:ascii="Arial" w:hAnsi="Arial" w:cs="Arial"/>
          <w:b/>
          <w:bCs/>
          <w:color w:val="000000" w:themeColor="text1"/>
          <w:sz w:val="28"/>
          <w:szCs w:val="28"/>
          <w:lang w:val="en-US" w:eastAsia="zh-CN"/>
          <w14:textFill>
            <w14:solidFill>
              <w14:schemeClr w14:val="tx1"/>
            </w14:solidFill>
          </w14:textFill>
        </w:rPr>
        <w:t>July 2023</w:t>
      </w:r>
    </w:p>
    <w:p>
      <w:pPr>
        <w:rPr>
          <w:rFonts w:hint="default" w:ascii="Arial" w:hAnsi="Arial" w:cs="Arial"/>
          <w:color w:val="000000" w:themeColor="text1"/>
          <w:sz w:val="28"/>
          <w:szCs w:val="28"/>
          <w14:textFill>
            <w14:solidFill>
              <w14:schemeClr w14:val="tx1"/>
            </w14:solidFill>
          </w14:textFill>
        </w:rPr>
      </w:pPr>
    </w:p>
    <w:p>
      <w:pPr>
        <w:rPr>
          <w:rFonts w:hint="default" w:ascii="Arial" w:hAnsi="Arial" w:cs="Arial"/>
          <w:color w:val="000000" w:themeColor="text1"/>
          <w:sz w:val="28"/>
          <w:szCs w:val="28"/>
          <w14:textFill>
            <w14:solidFill>
              <w14:schemeClr w14:val="tx1"/>
            </w14:solidFill>
          </w14:textFill>
        </w:rPr>
      </w:pPr>
    </w:p>
    <w:p>
      <w:pPr>
        <w:rPr>
          <w:rFonts w:hint="default" w:ascii="Arial" w:hAnsi="Arial" w:cs="Arial"/>
          <w:color w:val="000000" w:themeColor="text1"/>
          <w:sz w:val="28"/>
          <w:szCs w:val="28"/>
          <w14:textFill>
            <w14:solidFill>
              <w14:schemeClr w14:val="tx1"/>
            </w14:solidFill>
          </w14:textFill>
        </w:rPr>
      </w:pPr>
    </w:p>
    <w:p>
      <w:pPr>
        <w:spacing w:line="480" w:lineRule="auto"/>
        <w:rPr>
          <w:rFonts w:hint="default" w:ascii="Arial" w:hAnsi="Arial" w:cs="Arial"/>
          <w:color w:val="000000" w:themeColor="text1"/>
          <w:sz w:val="28"/>
          <w:szCs w:val="28"/>
          <w14:textFill>
            <w14:solidFill>
              <w14:schemeClr w14:val="tx1"/>
            </w14:solidFill>
          </w14:textFill>
        </w:rPr>
      </w:pPr>
    </w:p>
    <w:p>
      <w:pPr>
        <w:spacing w:line="480" w:lineRule="auto"/>
        <w:rPr>
          <w:rFonts w:hint="default" w:ascii="Arial" w:hAnsi="Arial" w:cs="Arial"/>
          <w:color w:val="000000" w:themeColor="text1"/>
          <w:sz w:val="28"/>
          <w:szCs w:val="28"/>
          <w14:textFill>
            <w14:solidFill>
              <w14:schemeClr w14:val="tx1"/>
            </w14:solidFill>
          </w14:textFill>
        </w:rPr>
      </w:pPr>
    </w:p>
    <w:p>
      <w:pPr>
        <w:spacing w:line="480" w:lineRule="auto"/>
        <w:jc w:val="center"/>
        <w:rPr>
          <w:rFonts w:hint="default" w:ascii="Arial" w:hAnsi="Arial" w:cs="Arial"/>
          <w:b/>
          <w:bCs/>
          <w:color w:val="000000" w:themeColor="text1"/>
          <w:sz w:val="28"/>
          <w:szCs w:val="28"/>
          <w:lang w:val="en-US" w:eastAsia="zh-CN"/>
          <w14:textFill>
            <w14:solidFill>
              <w14:schemeClr w14:val="tx1"/>
            </w14:solidFill>
          </w14:textFill>
        </w:rPr>
      </w:pPr>
      <w:r>
        <w:rPr>
          <w:rFonts w:hint="eastAsia" w:ascii="Arial" w:hAnsi="Arial" w:cs="Arial"/>
          <w:b/>
          <w:bCs/>
          <w:color w:val="000000" w:themeColor="text1"/>
          <w:sz w:val="28"/>
          <w:szCs w:val="28"/>
          <w:lang w:val="en-US" w:eastAsia="zh-CN"/>
          <w14:textFill>
            <w14:solidFill>
              <w14:schemeClr w14:val="tx1"/>
            </w14:solidFill>
          </w14:textFill>
        </w:rPr>
        <w:t>Module name: Human Resource Management (BMMB7007)</w:t>
      </w:r>
    </w:p>
    <w:p>
      <w:pPr>
        <w:spacing w:line="480" w:lineRule="auto"/>
        <w:jc w:val="center"/>
        <w:rPr>
          <w:rFonts w:hint="eastAsia" w:ascii="Arial" w:hAnsi="Arial" w:cs="Arial"/>
          <w:b/>
          <w:bCs/>
          <w:color w:val="000000" w:themeColor="text1"/>
          <w:sz w:val="28"/>
          <w:szCs w:val="28"/>
          <w:lang w:val="en-US" w:eastAsia="zh-CN"/>
          <w14:textFill>
            <w14:solidFill>
              <w14:schemeClr w14:val="tx1"/>
            </w14:solidFill>
          </w14:textFill>
        </w:rPr>
      </w:pPr>
      <w:r>
        <w:rPr>
          <w:rFonts w:hint="eastAsia" w:ascii="Arial" w:hAnsi="Arial" w:cs="Arial"/>
          <w:b/>
          <w:bCs/>
          <w:color w:val="000000" w:themeColor="text1"/>
          <w:sz w:val="28"/>
          <w:szCs w:val="28"/>
          <w:lang w:val="en-US" w:eastAsia="zh-CN"/>
          <w14:textFill>
            <w14:solidFill>
              <w14:schemeClr w14:val="tx1"/>
            </w14:solidFill>
          </w14:textFill>
        </w:rPr>
        <w:t>Student name: Weihan Mi</w:t>
      </w:r>
    </w:p>
    <w:p>
      <w:pPr>
        <w:spacing w:line="480" w:lineRule="auto"/>
        <w:jc w:val="center"/>
        <w:rPr>
          <w:rFonts w:hint="default" w:ascii="Arial" w:hAnsi="Arial" w:cs="Arial"/>
          <w:b/>
          <w:bCs/>
          <w:color w:val="000000" w:themeColor="text1"/>
          <w:sz w:val="28"/>
          <w:szCs w:val="28"/>
          <w:lang w:val="en-US" w:eastAsia="zh-CN"/>
          <w14:textFill>
            <w14:solidFill>
              <w14:schemeClr w14:val="tx1"/>
            </w14:solidFill>
          </w14:textFill>
        </w:rPr>
      </w:pPr>
      <w:r>
        <w:rPr>
          <w:rFonts w:hint="eastAsia" w:ascii="Arial" w:hAnsi="Arial" w:cs="Arial"/>
          <w:b/>
          <w:bCs/>
          <w:color w:val="000000" w:themeColor="text1"/>
          <w:sz w:val="28"/>
          <w:szCs w:val="28"/>
          <w:lang w:val="en-US" w:eastAsia="zh-CN"/>
          <w14:textFill>
            <w14:solidFill>
              <w14:schemeClr w14:val="tx1"/>
            </w14:solidFill>
          </w14:textFill>
        </w:rPr>
        <w:t>Student number:1915371</w:t>
      </w:r>
    </w:p>
    <w:p>
      <w:pPr>
        <w:rPr>
          <w:color w:val="000000" w:themeColor="text1"/>
          <w14:textFill>
            <w14:solidFill>
              <w14:schemeClr w14:val="tx1"/>
            </w14:solidFill>
          </w14:textFill>
        </w:rPr>
      </w:pPr>
    </w:p>
    <w:p/>
    <w:p/>
    <w:p>
      <w:pPr>
        <w:spacing w:line="360" w:lineRule="auto"/>
        <w:jc w:val="center"/>
        <w:rPr>
          <w:rFonts w:hint="default" w:ascii="Arial" w:hAnsi="Arial" w:cs="Arial"/>
          <w:b/>
          <w:bCs/>
          <w:color w:val="000000" w:themeColor="text1"/>
          <w:sz w:val="22"/>
          <w:szCs w:val="22"/>
          <w:shd w:val="clear" w:color="auto" w:fill="auto"/>
          <w:lang w:val="en-US" w:eastAsia="zh-CN"/>
          <w14:textFill>
            <w14:solidFill>
              <w14:schemeClr w14:val="tx1"/>
            </w14:solidFill>
          </w14:textFill>
        </w:rPr>
        <w:sectPr>
          <w:pgSz w:w="11906" w:h="16838"/>
          <w:pgMar w:top="1440" w:right="1800" w:bottom="1440" w:left="1800" w:header="851" w:footer="992" w:gutter="0"/>
          <w:cols w:space="425" w:num="1"/>
          <w:docGrid w:type="lines" w:linePitch="312" w:charSpace="0"/>
        </w:sectPr>
      </w:pPr>
    </w:p>
    <w:p>
      <w:pPr>
        <w:spacing w:line="360" w:lineRule="auto"/>
        <w:jc w:val="center"/>
        <w:rPr>
          <w:rFonts w:hint="default" w:ascii="Arial" w:hAnsi="Arial" w:cs="Arial"/>
          <w:b/>
          <w:bCs/>
          <w:color w:val="000000" w:themeColor="text1"/>
          <w:sz w:val="22"/>
          <w:szCs w:val="22"/>
          <w:shd w:val="clear" w:color="auto" w:fill="auto"/>
          <w:lang w:val="en-US" w:eastAsia="zh-CN"/>
          <w14:textFill>
            <w14:solidFill>
              <w14:schemeClr w14:val="tx1"/>
            </w14:solidFill>
          </w14:textFill>
        </w:rPr>
      </w:pPr>
      <w:r>
        <w:rPr>
          <w:rFonts w:hint="default" w:ascii="Arial" w:hAnsi="Arial" w:cs="Arial"/>
          <w:b/>
          <w:bCs/>
          <w:color w:val="000000" w:themeColor="text1"/>
          <w:sz w:val="22"/>
          <w:szCs w:val="22"/>
          <w:shd w:val="clear" w:color="auto" w:fill="auto"/>
          <w:lang w:val="en-US" w:eastAsia="zh-CN"/>
          <w14:textFill>
            <w14:solidFill>
              <w14:schemeClr w14:val="tx1"/>
            </w14:solidFill>
          </w14:textFill>
        </w:rPr>
        <w:t>Contents</w:t>
      </w:r>
    </w:p>
    <w:p>
      <w:pPr>
        <w:spacing w:line="360" w:lineRule="auto"/>
        <w:jc w:val="center"/>
        <w:rPr>
          <w:rFonts w:hint="default" w:ascii="Arial" w:hAnsi="Arial" w:cs="Arial"/>
          <w:b/>
          <w:bCs/>
          <w:color w:val="000000" w:themeColor="text1"/>
          <w:sz w:val="22"/>
          <w:szCs w:val="22"/>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jc w:val="both"/>
        <w:textAlignment w:val="auto"/>
        <w:rPr>
          <w:rFonts w:hint="default" w:ascii="Arial" w:hAnsi="Arial" w:cs="Arial" w:eastAsiaTheme="minorEastAsia"/>
          <w:b/>
          <w:bCs/>
          <w:color w:val="000000" w:themeColor="text1"/>
          <w:sz w:val="22"/>
          <w:szCs w:val="22"/>
          <w:shd w:val="clear" w:color="auto" w:fill="auto"/>
          <w:lang w:val="en-US" w:eastAsia="zh-CN"/>
          <w14:textFill>
            <w14:solidFill>
              <w14:schemeClr w14:val="tx1"/>
            </w14:solidFill>
          </w14:textFill>
        </w:rPr>
      </w:pPr>
      <w:r>
        <w:rPr>
          <w:rFonts w:hint="default" w:ascii="Arial" w:hAnsi="Arial" w:cs="Arial"/>
          <w:b/>
          <w:bCs/>
          <w:color w:val="000000" w:themeColor="text1"/>
          <w:sz w:val="22"/>
          <w:szCs w:val="22"/>
          <w:shd w:val="clear" w:color="auto" w:fill="auto"/>
          <w14:textFill>
            <w14:solidFill>
              <w14:schemeClr w14:val="tx1"/>
            </w14:solidFill>
          </w14:textFill>
        </w:rPr>
        <w:t>Abstract</w:t>
      </w:r>
      <w:r>
        <w:rPr>
          <w:rFonts w:hint="default" w:ascii="Arial" w:hAnsi="Arial" w:cs="Arial"/>
          <w:b/>
          <w:bCs/>
          <w:color w:val="000000" w:themeColor="text1"/>
          <w:sz w:val="22"/>
          <w:szCs w:val="22"/>
          <w:shd w:val="clear" w:color="auto" w:fill="auto"/>
          <w:lang w:val="en-US" w:eastAsia="zh-CN"/>
          <w14:textFill>
            <w14:solidFill>
              <w14:schemeClr w14:val="tx1"/>
            </w14:solidFill>
          </w14:textFill>
        </w:rPr>
        <w:tab/>
      </w:r>
      <w:r>
        <w:rPr>
          <w:rFonts w:hint="default" w:ascii="Arial" w:hAnsi="Arial" w:cs="Arial"/>
          <w:b/>
          <w:bCs/>
          <w:color w:val="000000" w:themeColor="text1"/>
          <w:sz w:val="22"/>
          <w:szCs w:val="22"/>
          <w:shd w:val="clear" w:color="auto" w:fill="auto"/>
          <w:lang w:val="en-US" w:eastAsia="zh-CN"/>
          <w14:textFill>
            <w14:solidFill>
              <w14:schemeClr w14:val="tx1"/>
            </w14:solidFill>
          </w14:textFill>
        </w:rPr>
        <w:t>2</w:t>
      </w: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jc w:val="both"/>
        <w:textAlignment w:val="auto"/>
        <w:rPr>
          <w:rFonts w:hint="default" w:ascii="Arial" w:hAnsi="Arial" w:cs="Arial" w:eastAsiaTheme="minorEastAsia"/>
          <w:b/>
          <w:bCs/>
          <w:color w:val="000000" w:themeColor="text1"/>
          <w:sz w:val="22"/>
          <w:szCs w:val="22"/>
          <w:shd w:val="clear" w:color="auto" w:fill="auto"/>
          <w:lang w:val="en-US" w:eastAsia="zh-CN"/>
          <w14:textFill>
            <w14:solidFill>
              <w14:schemeClr w14:val="tx1"/>
            </w14:solidFill>
          </w14:textFill>
        </w:rPr>
      </w:pPr>
      <w:r>
        <w:rPr>
          <w:rFonts w:hint="default" w:ascii="Arial" w:hAnsi="Arial" w:cs="Arial"/>
          <w:b/>
          <w:bCs/>
          <w:color w:val="000000" w:themeColor="text1"/>
          <w:sz w:val="22"/>
          <w:szCs w:val="22"/>
          <w:shd w:val="clear" w:color="auto" w:fill="auto"/>
          <w14:textFill>
            <w14:solidFill>
              <w14:schemeClr w14:val="tx1"/>
            </w14:solidFill>
          </w14:textFill>
        </w:rPr>
        <w:t>Chapter one : Introduction</w:t>
      </w:r>
      <w:r>
        <w:rPr>
          <w:rFonts w:hint="default" w:ascii="Arial" w:hAnsi="Arial" w:cs="Arial"/>
          <w:b/>
          <w:bCs/>
          <w:color w:val="000000" w:themeColor="text1"/>
          <w:sz w:val="22"/>
          <w:szCs w:val="22"/>
          <w:shd w:val="clear" w:color="auto" w:fill="auto"/>
          <w:lang w:val="en-US" w:eastAsia="zh-CN"/>
          <w14:textFill>
            <w14:solidFill>
              <w14:schemeClr w14:val="tx1"/>
            </w14:solidFill>
          </w14:textFill>
        </w:rPr>
        <w:tab/>
      </w:r>
      <w:r>
        <w:rPr>
          <w:rFonts w:hint="default" w:ascii="Arial" w:hAnsi="Arial" w:cs="Arial"/>
          <w:b/>
          <w:bCs/>
          <w:color w:val="000000" w:themeColor="text1"/>
          <w:sz w:val="22"/>
          <w:szCs w:val="22"/>
          <w:shd w:val="clear" w:color="auto" w:fill="auto"/>
          <w:lang w:val="en-US" w:eastAsia="zh-CN"/>
          <w14:textFill>
            <w14:solidFill>
              <w14:schemeClr w14:val="tx1"/>
            </w14:solidFill>
          </w14:textFill>
        </w:rPr>
        <w:t>3</w:t>
      </w: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ind w:firstLine="220" w:firstLineChars="100"/>
        <w:jc w:val="both"/>
        <w:textAlignment w:val="auto"/>
        <w:rPr>
          <w:rFonts w:hint="default" w:ascii="Arial" w:hAnsi="Arial" w:cs="Arial"/>
          <w:b/>
          <w:bCs/>
          <w:color w:val="000000" w:themeColor="text1"/>
          <w:sz w:val="22"/>
          <w:szCs w:val="22"/>
          <w:shd w:val="clear" w:color="auto" w:fill="auto"/>
          <w:lang w:val="en-US" w:eastAsia="zh-CN"/>
          <w14:textFill>
            <w14:solidFill>
              <w14:schemeClr w14:val="tx1"/>
            </w14:solidFill>
          </w14:textFill>
        </w:rPr>
      </w:pPr>
      <w:r>
        <w:rPr>
          <w:rFonts w:hint="default" w:ascii="Arial" w:hAnsi="Arial" w:cs="Arial"/>
          <w:color w:val="000000" w:themeColor="text1"/>
          <w:sz w:val="22"/>
          <w:szCs w:val="22"/>
          <w:shd w:val="clear" w:color="auto" w:fill="auto"/>
          <w:lang w:val="en-US" w:eastAsia="zh-CN"/>
          <w14:textFill>
            <w14:solidFill>
              <w14:schemeClr w14:val="tx1"/>
            </w14:solidFill>
          </w14:textFill>
        </w:rPr>
        <w:t>1.1：Background of the research</w:t>
      </w:r>
      <w:r>
        <w:rPr>
          <w:rFonts w:hint="default" w:ascii="Arial" w:hAnsi="Arial" w:cs="Arial"/>
          <w:b/>
          <w:bCs/>
          <w:color w:val="000000" w:themeColor="text1"/>
          <w:sz w:val="22"/>
          <w:szCs w:val="22"/>
          <w:shd w:val="clear" w:color="auto" w:fill="auto"/>
          <w:lang w:val="en-US" w:eastAsia="zh-CN"/>
          <w14:textFill>
            <w14:solidFill>
              <w14:schemeClr w14:val="tx1"/>
            </w14:solidFill>
          </w14:textFill>
        </w:rPr>
        <w:tab/>
      </w:r>
      <w:r>
        <w:rPr>
          <w:rFonts w:hint="default" w:ascii="Arial" w:hAnsi="Arial" w:cs="Arial"/>
          <w:b/>
          <w:bCs/>
          <w:color w:val="000000" w:themeColor="text1"/>
          <w:sz w:val="22"/>
          <w:szCs w:val="22"/>
          <w:shd w:val="clear" w:color="auto" w:fill="auto"/>
          <w:lang w:val="en-US" w:eastAsia="zh-CN"/>
          <w14:textFill>
            <w14:solidFill>
              <w14:schemeClr w14:val="tx1"/>
            </w14:solidFill>
          </w14:textFill>
        </w:rPr>
        <w:t>3</w:t>
      </w: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ind w:firstLine="220" w:firstLineChars="100"/>
        <w:jc w:val="both"/>
        <w:textAlignment w:val="auto"/>
        <w:rPr>
          <w:rFonts w:hint="default" w:ascii="Arial" w:hAnsi="Arial" w:cs="Arial"/>
          <w:color w:val="000000" w:themeColor="text1"/>
          <w:sz w:val="22"/>
          <w:szCs w:val="22"/>
          <w:shd w:val="clear" w:color="auto" w:fill="auto"/>
          <w:lang w:val="en-US" w:eastAsia="zh-CN"/>
          <w14:textFill>
            <w14:solidFill>
              <w14:schemeClr w14:val="tx1"/>
            </w14:solidFill>
          </w14:textFill>
        </w:rPr>
      </w:pPr>
      <w:r>
        <w:rPr>
          <w:rFonts w:hint="default" w:ascii="Arial" w:hAnsi="Arial" w:cs="Arial"/>
          <w:color w:val="000000" w:themeColor="text1"/>
          <w:sz w:val="22"/>
          <w:szCs w:val="22"/>
          <w:shd w:val="clear" w:color="auto" w:fill="auto"/>
          <w:lang w:val="en-US" w:eastAsia="zh-CN"/>
          <w14:textFill>
            <w14:solidFill>
              <w14:schemeClr w14:val="tx1"/>
            </w14:solidFill>
          </w14:textFill>
        </w:rPr>
        <w:t xml:space="preserve">1.2：Huawei's </w:t>
      </w:r>
      <w:r>
        <w:rPr>
          <w:rFonts w:hint="default" w:ascii="Arial" w:hAnsi="Arial" w:cs="Arial"/>
          <w:b w:val="0"/>
          <w:bCs w:val="0"/>
          <w:color w:val="000000" w:themeColor="text1"/>
          <w:sz w:val="22"/>
          <w:szCs w:val="22"/>
          <w:shd w:val="clear" w:color="auto" w:fill="auto"/>
          <w:lang w:val="en-US" w:eastAsia="zh-CN"/>
          <w14:textFill>
            <w14:solidFill>
              <w14:schemeClr w14:val="tx1"/>
            </w14:solidFill>
          </w14:textFill>
        </w:rPr>
        <w:t>corporate introduction</w:t>
      </w:r>
      <w:r>
        <w:rPr>
          <w:rFonts w:hint="default" w:ascii="Arial" w:hAnsi="Arial" w:cs="Arial"/>
          <w:b/>
          <w:bCs/>
          <w:color w:val="000000" w:themeColor="text1"/>
          <w:sz w:val="22"/>
          <w:szCs w:val="22"/>
          <w:shd w:val="clear" w:color="auto" w:fill="auto"/>
          <w:lang w:val="en-US" w:eastAsia="zh-CN"/>
          <w14:textFill>
            <w14:solidFill>
              <w14:schemeClr w14:val="tx1"/>
            </w14:solidFill>
          </w14:textFill>
        </w:rPr>
        <w:tab/>
      </w:r>
      <w:r>
        <w:rPr>
          <w:rFonts w:hint="default" w:ascii="Arial" w:hAnsi="Arial" w:cs="Arial"/>
          <w:b/>
          <w:bCs/>
          <w:color w:val="000000" w:themeColor="text1"/>
          <w:sz w:val="22"/>
          <w:szCs w:val="22"/>
          <w:shd w:val="clear" w:color="auto" w:fill="auto"/>
          <w:lang w:val="en-US" w:eastAsia="zh-CN"/>
          <w14:textFill>
            <w14:solidFill>
              <w14:schemeClr w14:val="tx1"/>
            </w14:solidFill>
          </w14:textFill>
        </w:rPr>
        <w:t>3</w:t>
      </w: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jc w:val="both"/>
        <w:textAlignment w:val="auto"/>
        <w:rPr>
          <w:rFonts w:hint="default" w:ascii="Arial" w:hAnsi="Arial" w:cs="Arial"/>
          <w:b/>
          <w:bCs/>
          <w:color w:val="000000" w:themeColor="text1"/>
          <w:sz w:val="22"/>
          <w:szCs w:val="22"/>
          <w:shd w:val="clear" w:color="auto" w:fill="auto"/>
          <w:lang w:val="en-US" w:eastAsia="zh-CN"/>
          <w14:textFill>
            <w14:solidFill>
              <w14:schemeClr w14:val="tx1"/>
            </w14:solidFill>
          </w14:textFill>
        </w:rPr>
      </w:pPr>
      <w:r>
        <w:rPr>
          <w:rFonts w:hint="default" w:ascii="Arial" w:hAnsi="Arial" w:cs="Arial"/>
          <w:b/>
          <w:bCs/>
          <w:color w:val="000000" w:themeColor="text1"/>
          <w:sz w:val="22"/>
          <w:szCs w:val="22"/>
          <w:shd w:val="clear" w:color="auto" w:fill="auto"/>
          <w14:textFill>
            <w14:solidFill>
              <w14:schemeClr w14:val="tx1"/>
            </w14:solidFill>
          </w14:textFill>
        </w:rPr>
        <w:t xml:space="preserve">Chapter </w:t>
      </w:r>
      <w:r>
        <w:rPr>
          <w:rFonts w:hint="default" w:ascii="Arial" w:hAnsi="Arial" w:cs="Arial"/>
          <w:b/>
          <w:bCs/>
          <w:color w:val="000000" w:themeColor="text1"/>
          <w:sz w:val="22"/>
          <w:szCs w:val="22"/>
          <w:shd w:val="clear" w:color="auto" w:fill="auto"/>
          <w:lang w:val="en-US" w:eastAsia="zh-CN"/>
          <w14:textFill>
            <w14:solidFill>
              <w14:schemeClr w14:val="tx1"/>
            </w14:solidFill>
          </w14:textFill>
        </w:rPr>
        <w:t>two : Innovative strategy of Huawei's performance management</w:t>
      </w:r>
      <w:r>
        <w:rPr>
          <w:rFonts w:hint="default" w:ascii="Arial" w:hAnsi="Arial" w:cs="Arial"/>
          <w:b/>
          <w:bCs/>
          <w:color w:val="000000" w:themeColor="text1"/>
          <w:sz w:val="22"/>
          <w:szCs w:val="22"/>
          <w:shd w:val="clear" w:color="auto" w:fill="auto"/>
          <w:lang w:val="en-US" w:eastAsia="zh-CN"/>
          <w14:textFill>
            <w14:solidFill>
              <w14:schemeClr w14:val="tx1"/>
            </w14:solidFill>
          </w14:textFill>
        </w:rPr>
        <w:tab/>
      </w:r>
      <w:r>
        <w:rPr>
          <w:rFonts w:hint="default" w:ascii="Arial" w:hAnsi="Arial" w:cs="Arial"/>
          <w:b/>
          <w:bCs/>
          <w:color w:val="000000" w:themeColor="text1"/>
          <w:sz w:val="22"/>
          <w:szCs w:val="22"/>
          <w:shd w:val="clear" w:color="auto" w:fill="auto"/>
          <w:lang w:val="en-US" w:eastAsia="zh-CN"/>
          <w14:textFill>
            <w14:solidFill>
              <w14:schemeClr w14:val="tx1"/>
            </w14:solidFill>
          </w14:textFill>
        </w:rPr>
        <w:t>5</w:t>
      </w: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ind w:firstLine="220" w:firstLineChars="100"/>
        <w:jc w:val="both"/>
        <w:textAlignment w:val="auto"/>
        <w:rPr>
          <w:rFonts w:hint="default" w:ascii="Arial" w:hAnsi="Arial" w:cs="Arial"/>
          <w:b w:val="0"/>
          <w:bCs w:val="0"/>
          <w:color w:val="000000" w:themeColor="text1"/>
          <w:sz w:val="22"/>
          <w:szCs w:val="22"/>
          <w:shd w:val="clear" w:color="auto" w:fill="auto"/>
          <w:lang w:val="en-US" w:eastAsia="zh-CN"/>
          <w14:textFill>
            <w14:solidFill>
              <w14:schemeClr w14:val="tx1"/>
            </w14:solidFill>
          </w14:textFill>
        </w:rPr>
      </w:pPr>
      <w:r>
        <w:rPr>
          <w:rFonts w:hint="default" w:ascii="Arial" w:hAnsi="Arial" w:cs="Arial"/>
          <w:b w:val="0"/>
          <w:bCs w:val="0"/>
          <w:color w:val="000000" w:themeColor="text1"/>
          <w:sz w:val="22"/>
          <w:szCs w:val="22"/>
          <w:shd w:val="clear" w:color="auto" w:fill="auto"/>
          <w:lang w:val="en-US" w:eastAsia="zh-CN"/>
          <w14:textFill>
            <w14:solidFill>
              <w14:schemeClr w14:val="tx1"/>
            </w14:solidFill>
          </w14:textFill>
        </w:rPr>
        <w:t>2.1：Equity incentive</w:t>
      </w:r>
      <w:r>
        <w:rPr>
          <w:rFonts w:hint="default" w:ascii="Arial" w:hAnsi="Arial" w:cs="Arial"/>
          <w:b/>
          <w:bCs/>
          <w:color w:val="000000" w:themeColor="text1"/>
          <w:sz w:val="22"/>
          <w:szCs w:val="22"/>
          <w:shd w:val="clear" w:color="auto" w:fill="auto"/>
          <w:lang w:val="en-US" w:eastAsia="zh-CN"/>
          <w14:textFill>
            <w14:solidFill>
              <w14:schemeClr w14:val="tx1"/>
            </w14:solidFill>
          </w14:textFill>
        </w:rPr>
        <w:tab/>
      </w:r>
      <w:r>
        <w:rPr>
          <w:rFonts w:hint="default" w:ascii="Arial" w:hAnsi="Arial" w:cs="Arial"/>
          <w:b/>
          <w:bCs/>
          <w:color w:val="000000" w:themeColor="text1"/>
          <w:sz w:val="22"/>
          <w:szCs w:val="22"/>
          <w:shd w:val="clear" w:color="auto" w:fill="auto"/>
          <w:lang w:val="en-US" w:eastAsia="zh-CN"/>
          <w14:textFill>
            <w14:solidFill>
              <w14:schemeClr w14:val="tx1"/>
            </w14:solidFill>
          </w14:textFill>
        </w:rPr>
        <w:t>5</w:t>
      </w: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ind w:firstLine="220" w:firstLineChars="100"/>
        <w:jc w:val="both"/>
        <w:textAlignment w:val="auto"/>
        <w:rPr>
          <w:rFonts w:hint="default" w:ascii="Arial" w:hAnsi="Arial" w:cs="Arial"/>
          <w:b w:val="0"/>
          <w:bCs w:val="0"/>
          <w:color w:val="000000" w:themeColor="text1"/>
          <w:sz w:val="22"/>
          <w:szCs w:val="22"/>
          <w:shd w:val="clear" w:color="auto" w:fill="auto"/>
          <w:lang w:val="en-US" w:eastAsia="zh-CN"/>
          <w14:textFill>
            <w14:solidFill>
              <w14:schemeClr w14:val="tx1"/>
            </w14:solidFill>
          </w14:textFill>
        </w:rPr>
      </w:pPr>
      <w:r>
        <w:rPr>
          <w:rFonts w:hint="default" w:ascii="Arial" w:hAnsi="Arial" w:cs="Arial"/>
          <w:b w:val="0"/>
          <w:bCs w:val="0"/>
          <w:color w:val="000000" w:themeColor="text1"/>
          <w:sz w:val="22"/>
          <w:szCs w:val="22"/>
          <w:shd w:val="clear" w:color="auto" w:fill="auto"/>
          <w:lang w:val="en-US" w:eastAsia="zh-CN"/>
          <w14:textFill>
            <w14:solidFill>
              <w14:schemeClr w14:val="tx1"/>
            </w14:solidFill>
          </w14:textFill>
        </w:rPr>
        <w:t>2.2：PBC performance management</w:t>
      </w:r>
      <w:r>
        <w:rPr>
          <w:rFonts w:hint="default" w:ascii="Arial" w:hAnsi="Arial" w:cs="Arial"/>
          <w:b/>
          <w:bCs/>
          <w:color w:val="000000" w:themeColor="text1"/>
          <w:sz w:val="22"/>
          <w:szCs w:val="22"/>
          <w:shd w:val="clear" w:color="auto" w:fill="auto"/>
          <w:lang w:val="en-US" w:eastAsia="zh-CN"/>
          <w14:textFill>
            <w14:solidFill>
              <w14:schemeClr w14:val="tx1"/>
            </w14:solidFill>
          </w14:textFill>
        </w:rPr>
        <w:tab/>
      </w:r>
      <w:r>
        <w:rPr>
          <w:rFonts w:hint="default" w:ascii="Arial" w:hAnsi="Arial" w:cs="Arial"/>
          <w:b/>
          <w:bCs/>
          <w:color w:val="000000" w:themeColor="text1"/>
          <w:sz w:val="22"/>
          <w:szCs w:val="22"/>
          <w:shd w:val="clear" w:color="auto" w:fill="auto"/>
          <w:lang w:val="en-US" w:eastAsia="zh-CN"/>
          <w14:textFill>
            <w14:solidFill>
              <w14:schemeClr w14:val="tx1"/>
            </w14:solidFill>
          </w14:textFill>
        </w:rPr>
        <w:t>5</w:t>
      </w: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ind w:firstLine="220" w:firstLineChars="100"/>
        <w:jc w:val="both"/>
        <w:textAlignment w:val="auto"/>
        <w:rPr>
          <w:rFonts w:hint="default" w:ascii="Arial" w:hAnsi="Arial" w:cs="Arial"/>
          <w:b/>
          <w:bCs/>
          <w:color w:val="000000" w:themeColor="text1"/>
          <w:sz w:val="22"/>
          <w:szCs w:val="22"/>
          <w:shd w:val="clear" w:color="auto" w:fill="auto"/>
          <w:lang w:val="en-US" w:eastAsia="zh-CN"/>
          <w14:textFill>
            <w14:solidFill>
              <w14:schemeClr w14:val="tx1"/>
            </w14:solidFill>
          </w14:textFill>
        </w:rPr>
      </w:pPr>
      <w:r>
        <w:rPr>
          <w:rFonts w:hint="default" w:ascii="Arial" w:hAnsi="Arial" w:cs="Arial"/>
          <w:b w:val="0"/>
          <w:bCs w:val="0"/>
          <w:color w:val="000000" w:themeColor="text1"/>
          <w:sz w:val="22"/>
          <w:szCs w:val="22"/>
          <w:shd w:val="clear" w:color="auto" w:fill="auto"/>
          <w:lang w:val="en-US" w:eastAsia="zh-CN"/>
          <w14:textFill>
            <w14:solidFill>
              <w14:schemeClr w14:val="tx1"/>
            </w14:solidFill>
          </w14:textFill>
        </w:rPr>
        <w:t>2.3：Salary strategy</w:t>
      </w:r>
      <w:r>
        <w:rPr>
          <w:rFonts w:hint="default" w:ascii="Arial" w:hAnsi="Arial" w:cs="Arial"/>
          <w:b/>
          <w:bCs/>
          <w:color w:val="000000" w:themeColor="text1"/>
          <w:sz w:val="22"/>
          <w:szCs w:val="22"/>
          <w:shd w:val="clear" w:color="auto" w:fill="auto"/>
          <w:lang w:val="en-US" w:eastAsia="zh-CN"/>
          <w14:textFill>
            <w14:solidFill>
              <w14:schemeClr w14:val="tx1"/>
            </w14:solidFill>
          </w14:textFill>
        </w:rPr>
        <w:tab/>
      </w:r>
      <w:r>
        <w:rPr>
          <w:rFonts w:hint="default" w:ascii="Arial" w:hAnsi="Arial" w:cs="Arial"/>
          <w:b/>
          <w:bCs/>
          <w:color w:val="000000" w:themeColor="text1"/>
          <w:sz w:val="22"/>
          <w:szCs w:val="22"/>
          <w:shd w:val="clear" w:color="auto" w:fill="auto"/>
          <w:lang w:val="en-US" w:eastAsia="zh-CN"/>
          <w14:textFill>
            <w14:solidFill>
              <w14:schemeClr w14:val="tx1"/>
            </w14:solidFill>
          </w14:textFill>
        </w:rPr>
        <w:t>6</w:t>
      </w: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ind w:firstLine="220" w:firstLineChars="100"/>
        <w:jc w:val="both"/>
        <w:textAlignment w:val="auto"/>
        <w:rPr>
          <w:rFonts w:hint="default" w:ascii="Arial" w:hAnsi="Arial" w:cs="Arial"/>
          <w:b w:val="0"/>
          <w:bCs w:val="0"/>
          <w:color w:val="000000" w:themeColor="text1"/>
          <w:sz w:val="22"/>
          <w:szCs w:val="22"/>
          <w:shd w:val="clear" w:color="auto" w:fill="auto"/>
          <w:lang w:val="en-US" w:eastAsia="zh-CN"/>
          <w14:textFill>
            <w14:solidFill>
              <w14:schemeClr w14:val="tx1"/>
            </w14:solidFill>
          </w14:textFill>
        </w:rPr>
      </w:pPr>
      <w:r>
        <w:rPr>
          <w:rFonts w:hint="default" w:ascii="Arial" w:hAnsi="Arial" w:cs="Arial"/>
          <w:b w:val="0"/>
          <w:bCs w:val="0"/>
          <w:color w:val="000000" w:themeColor="text1"/>
          <w:sz w:val="22"/>
          <w:szCs w:val="22"/>
          <w:shd w:val="clear" w:color="auto" w:fill="auto"/>
          <w:lang w:val="en-US" w:eastAsia="zh-CN"/>
          <w14:textFill>
            <w14:solidFill>
              <w14:schemeClr w14:val="tx1"/>
            </w14:solidFill>
          </w14:textFill>
        </w:rPr>
        <w:t>2.4：Salary return cycle</w:t>
      </w:r>
      <w:r>
        <w:rPr>
          <w:rFonts w:hint="default" w:ascii="Arial" w:hAnsi="Arial" w:cs="Arial"/>
          <w:b/>
          <w:bCs/>
          <w:color w:val="000000" w:themeColor="text1"/>
          <w:sz w:val="22"/>
          <w:szCs w:val="22"/>
          <w:shd w:val="clear" w:color="auto" w:fill="auto"/>
          <w:lang w:val="en-US" w:eastAsia="zh-CN"/>
          <w14:textFill>
            <w14:solidFill>
              <w14:schemeClr w14:val="tx1"/>
            </w14:solidFill>
          </w14:textFill>
        </w:rPr>
        <w:tab/>
      </w:r>
      <w:r>
        <w:rPr>
          <w:rFonts w:hint="default" w:ascii="Arial" w:hAnsi="Arial" w:cs="Arial"/>
          <w:b/>
          <w:bCs/>
          <w:color w:val="000000" w:themeColor="text1"/>
          <w:sz w:val="22"/>
          <w:szCs w:val="22"/>
          <w:shd w:val="clear" w:color="auto" w:fill="auto"/>
          <w:lang w:val="en-US" w:eastAsia="zh-CN"/>
          <w14:textFill>
            <w14:solidFill>
              <w14:schemeClr w14:val="tx1"/>
            </w14:solidFill>
          </w14:textFill>
        </w:rPr>
        <w:t>7</w:t>
      </w: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ind w:firstLine="220" w:firstLineChars="100"/>
        <w:jc w:val="both"/>
        <w:textAlignment w:val="auto"/>
        <w:rPr>
          <w:rFonts w:hint="default" w:ascii="Arial" w:hAnsi="Arial" w:cs="Arial"/>
          <w:b w:val="0"/>
          <w:bCs w:val="0"/>
          <w:color w:val="000000" w:themeColor="text1"/>
          <w:sz w:val="22"/>
          <w:szCs w:val="22"/>
          <w:shd w:val="clear" w:color="auto" w:fill="auto"/>
          <w:lang w:val="en-US" w:eastAsia="zh-CN"/>
          <w14:textFill>
            <w14:solidFill>
              <w14:schemeClr w14:val="tx1"/>
            </w14:solidFill>
          </w14:textFill>
        </w:rPr>
      </w:pPr>
      <w:r>
        <w:rPr>
          <w:rFonts w:hint="default" w:ascii="Arial" w:hAnsi="Arial" w:cs="Arial"/>
          <w:b w:val="0"/>
          <w:bCs w:val="0"/>
          <w:color w:val="000000" w:themeColor="text1"/>
          <w:sz w:val="22"/>
          <w:szCs w:val="22"/>
          <w:shd w:val="clear" w:color="auto" w:fill="auto"/>
          <w:lang w:val="en-US" w:eastAsia="zh-CN"/>
          <w14:textFill>
            <w14:solidFill>
              <w14:schemeClr w14:val="tx1"/>
            </w14:solidFill>
          </w14:textFill>
        </w:rPr>
        <w:t>2.5：Salary payment</w:t>
      </w:r>
      <w:r>
        <w:rPr>
          <w:rFonts w:hint="default" w:ascii="Arial" w:hAnsi="Arial" w:cs="Arial"/>
          <w:b/>
          <w:bCs/>
          <w:color w:val="000000" w:themeColor="text1"/>
          <w:sz w:val="22"/>
          <w:szCs w:val="22"/>
          <w:shd w:val="clear" w:color="auto" w:fill="auto"/>
          <w:lang w:val="en-US" w:eastAsia="zh-CN"/>
          <w14:textFill>
            <w14:solidFill>
              <w14:schemeClr w14:val="tx1"/>
            </w14:solidFill>
          </w14:textFill>
        </w:rPr>
        <w:tab/>
      </w:r>
      <w:r>
        <w:rPr>
          <w:rFonts w:hint="default" w:ascii="Arial" w:hAnsi="Arial" w:cs="Arial"/>
          <w:b/>
          <w:bCs/>
          <w:color w:val="000000" w:themeColor="text1"/>
          <w:sz w:val="22"/>
          <w:szCs w:val="22"/>
          <w:shd w:val="clear" w:color="auto" w:fill="auto"/>
          <w:lang w:val="en-US" w:eastAsia="zh-CN"/>
          <w14:textFill>
            <w14:solidFill>
              <w14:schemeClr w14:val="tx1"/>
            </w14:solidFill>
          </w14:textFill>
        </w:rPr>
        <w:t>7</w:t>
      </w: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jc w:val="both"/>
        <w:textAlignment w:val="auto"/>
        <w:rPr>
          <w:rFonts w:hint="default" w:ascii="Arial" w:hAnsi="Arial" w:cs="Arial"/>
          <w:b/>
          <w:bCs/>
          <w:color w:val="000000" w:themeColor="text1"/>
          <w:sz w:val="22"/>
          <w:szCs w:val="22"/>
          <w:shd w:val="clear" w:color="auto" w:fill="auto"/>
          <w:lang w:val="en-US" w:eastAsia="zh-CN"/>
          <w14:textFill>
            <w14:solidFill>
              <w14:schemeClr w14:val="tx1"/>
            </w14:solidFill>
          </w14:textFill>
        </w:rPr>
      </w:pPr>
      <w:r>
        <w:rPr>
          <w:rFonts w:hint="default" w:ascii="Arial" w:hAnsi="Arial" w:cs="Arial"/>
          <w:b/>
          <w:bCs/>
          <w:color w:val="000000" w:themeColor="text1"/>
          <w:sz w:val="22"/>
          <w:szCs w:val="22"/>
          <w:shd w:val="clear" w:color="auto" w:fill="auto"/>
          <w14:textFill>
            <w14:solidFill>
              <w14:schemeClr w14:val="tx1"/>
            </w14:solidFill>
          </w14:textFill>
        </w:rPr>
        <w:t xml:space="preserve">Chapter </w:t>
      </w:r>
      <w:r>
        <w:rPr>
          <w:rFonts w:hint="default" w:ascii="Arial" w:hAnsi="Arial" w:cs="Arial"/>
          <w:b/>
          <w:bCs/>
          <w:color w:val="000000" w:themeColor="text1"/>
          <w:sz w:val="22"/>
          <w:szCs w:val="22"/>
          <w:shd w:val="clear" w:color="auto" w:fill="auto"/>
          <w:lang w:val="en-US" w:eastAsia="zh-CN"/>
          <w14:textFill>
            <w14:solidFill>
              <w14:schemeClr w14:val="tx1"/>
            </w14:solidFill>
          </w14:textFill>
        </w:rPr>
        <w:t>three : The deficiency of Huawei's performance management</w:t>
      </w:r>
      <w:r>
        <w:rPr>
          <w:rFonts w:hint="default" w:ascii="Arial" w:hAnsi="Arial" w:cs="Arial"/>
          <w:b/>
          <w:bCs/>
          <w:color w:val="000000" w:themeColor="text1"/>
          <w:sz w:val="22"/>
          <w:szCs w:val="22"/>
          <w:shd w:val="clear" w:color="auto" w:fill="auto"/>
          <w:lang w:val="en-US" w:eastAsia="zh-CN"/>
          <w14:textFill>
            <w14:solidFill>
              <w14:schemeClr w14:val="tx1"/>
            </w14:solidFill>
          </w14:textFill>
        </w:rPr>
        <w:tab/>
      </w:r>
      <w:r>
        <w:rPr>
          <w:rFonts w:hint="default" w:ascii="Arial" w:hAnsi="Arial" w:cs="Arial"/>
          <w:b/>
          <w:bCs/>
          <w:color w:val="000000" w:themeColor="text1"/>
          <w:sz w:val="22"/>
          <w:szCs w:val="22"/>
          <w:shd w:val="clear" w:color="auto" w:fill="auto"/>
          <w:lang w:val="en-US" w:eastAsia="zh-CN"/>
          <w14:textFill>
            <w14:solidFill>
              <w14:schemeClr w14:val="tx1"/>
            </w14:solidFill>
          </w14:textFill>
        </w:rPr>
        <w:t>9</w:t>
      </w: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ind w:firstLine="220" w:firstLineChars="100"/>
        <w:jc w:val="both"/>
        <w:textAlignment w:val="auto"/>
        <w:rPr>
          <w:rFonts w:hint="default" w:ascii="Arial" w:hAnsi="Arial" w:cs="Arial"/>
          <w:b w:val="0"/>
          <w:bCs w:val="0"/>
          <w:color w:val="000000" w:themeColor="text1"/>
          <w:sz w:val="22"/>
          <w:szCs w:val="22"/>
          <w:shd w:val="clear" w:color="auto" w:fill="auto"/>
          <w:lang w:val="en-US" w:eastAsia="zh-CN"/>
          <w14:textFill>
            <w14:solidFill>
              <w14:schemeClr w14:val="tx1"/>
            </w14:solidFill>
          </w14:textFill>
        </w:rPr>
      </w:pPr>
      <w:r>
        <w:rPr>
          <w:rFonts w:hint="default" w:ascii="Arial" w:hAnsi="Arial" w:cs="Arial"/>
          <w:b w:val="0"/>
          <w:bCs w:val="0"/>
          <w:color w:val="000000" w:themeColor="text1"/>
          <w:sz w:val="22"/>
          <w:szCs w:val="22"/>
          <w:shd w:val="clear" w:color="auto" w:fill="auto"/>
          <w:lang w:val="en-US" w:eastAsia="zh-CN"/>
          <w14:textFill>
            <w14:solidFill>
              <w14:schemeClr w14:val="tx1"/>
            </w14:solidFill>
          </w14:textFill>
        </w:rPr>
        <w:t>3.1：Lack of integrity and strategic thinking</w:t>
      </w:r>
      <w:r>
        <w:rPr>
          <w:rFonts w:hint="default" w:ascii="Arial" w:hAnsi="Arial" w:cs="Arial"/>
          <w:b/>
          <w:bCs/>
          <w:color w:val="000000" w:themeColor="text1"/>
          <w:sz w:val="22"/>
          <w:szCs w:val="22"/>
          <w:shd w:val="clear" w:color="auto" w:fill="auto"/>
          <w:lang w:val="en-US" w:eastAsia="zh-CN"/>
          <w14:textFill>
            <w14:solidFill>
              <w14:schemeClr w14:val="tx1"/>
            </w14:solidFill>
          </w14:textFill>
        </w:rPr>
        <w:tab/>
      </w:r>
      <w:r>
        <w:rPr>
          <w:rFonts w:hint="default" w:ascii="Arial" w:hAnsi="Arial" w:cs="Arial"/>
          <w:b/>
          <w:bCs/>
          <w:color w:val="000000" w:themeColor="text1"/>
          <w:sz w:val="22"/>
          <w:szCs w:val="22"/>
          <w:shd w:val="clear" w:color="auto" w:fill="auto"/>
          <w:lang w:val="en-US" w:eastAsia="zh-CN"/>
          <w14:textFill>
            <w14:solidFill>
              <w14:schemeClr w14:val="tx1"/>
            </w14:solidFill>
          </w14:textFill>
        </w:rPr>
        <w:t>9</w:t>
      </w: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ind w:firstLine="220" w:firstLineChars="100"/>
        <w:jc w:val="both"/>
        <w:textAlignment w:val="auto"/>
        <w:rPr>
          <w:rFonts w:hint="default" w:ascii="Arial" w:hAnsi="Arial" w:cs="Arial"/>
          <w:b/>
          <w:bCs/>
          <w:color w:val="000000" w:themeColor="text1"/>
          <w:sz w:val="22"/>
          <w:szCs w:val="22"/>
          <w:shd w:val="clear" w:color="auto" w:fill="auto"/>
          <w:lang w:val="en-US" w:eastAsia="zh-CN"/>
          <w14:textFill>
            <w14:solidFill>
              <w14:schemeClr w14:val="tx1"/>
            </w14:solidFill>
          </w14:textFill>
        </w:rPr>
      </w:pPr>
      <w:r>
        <w:rPr>
          <w:rFonts w:hint="default" w:ascii="Arial" w:hAnsi="Arial" w:cs="Arial"/>
          <w:b w:val="0"/>
          <w:bCs w:val="0"/>
          <w:color w:val="000000" w:themeColor="text1"/>
          <w:sz w:val="22"/>
          <w:szCs w:val="22"/>
          <w:shd w:val="clear" w:color="auto" w:fill="auto"/>
          <w:lang w:val="en-US" w:eastAsia="zh-CN"/>
          <w14:textFill>
            <w14:solidFill>
              <w14:schemeClr w14:val="tx1"/>
            </w14:solidFill>
          </w14:textFill>
        </w:rPr>
        <w:t>3.2：Ignore the role of non-economic remuneration</w:t>
      </w:r>
      <w:r>
        <w:rPr>
          <w:rFonts w:hint="default" w:ascii="Arial" w:hAnsi="Arial" w:cs="Arial"/>
          <w:b/>
          <w:bCs/>
          <w:color w:val="000000" w:themeColor="text1"/>
          <w:sz w:val="22"/>
          <w:szCs w:val="22"/>
          <w:shd w:val="clear" w:color="auto" w:fill="auto"/>
          <w:lang w:val="en-US" w:eastAsia="zh-CN"/>
          <w14:textFill>
            <w14:solidFill>
              <w14:schemeClr w14:val="tx1"/>
            </w14:solidFill>
          </w14:textFill>
        </w:rPr>
        <w:tab/>
      </w:r>
      <w:r>
        <w:rPr>
          <w:rFonts w:hint="default" w:ascii="Arial" w:hAnsi="Arial" w:cs="Arial"/>
          <w:b/>
          <w:bCs/>
          <w:color w:val="000000" w:themeColor="text1"/>
          <w:sz w:val="22"/>
          <w:szCs w:val="22"/>
          <w:shd w:val="clear" w:color="auto" w:fill="auto"/>
          <w:lang w:val="en-US" w:eastAsia="zh-CN"/>
          <w14:textFill>
            <w14:solidFill>
              <w14:schemeClr w14:val="tx1"/>
            </w14:solidFill>
          </w14:textFill>
        </w:rPr>
        <w:t>9</w:t>
      </w: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ind w:firstLine="220" w:firstLineChars="100"/>
        <w:jc w:val="both"/>
        <w:textAlignment w:val="auto"/>
        <w:rPr>
          <w:rFonts w:hint="default" w:ascii="Arial" w:hAnsi="Arial" w:cs="Arial"/>
          <w:b w:val="0"/>
          <w:bCs w:val="0"/>
          <w:color w:val="000000" w:themeColor="text1"/>
          <w:sz w:val="22"/>
          <w:szCs w:val="22"/>
          <w:shd w:val="clear" w:color="auto" w:fill="auto"/>
          <w:lang w:val="en-US" w:eastAsia="zh-CN"/>
          <w14:textFill>
            <w14:solidFill>
              <w14:schemeClr w14:val="tx1"/>
            </w14:solidFill>
          </w14:textFill>
        </w:rPr>
      </w:pPr>
      <w:r>
        <w:rPr>
          <w:rFonts w:hint="default" w:ascii="Arial" w:hAnsi="Arial" w:cs="Arial"/>
          <w:b w:val="0"/>
          <w:bCs w:val="0"/>
          <w:color w:val="000000" w:themeColor="text1"/>
          <w:sz w:val="22"/>
          <w:szCs w:val="22"/>
          <w:shd w:val="clear" w:color="auto" w:fill="auto"/>
          <w:lang w:val="en-US" w:eastAsia="zh-CN"/>
          <w14:textFill>
            <w14:solidFill>
              <w14:schemeClr w14:val="tx1"/>
            </w14:solidFill>
          </w14:textFill>
        </w:rPr>
        <w:t>3.3：Insufficient internal salary incentives</w:t>
      </w:r>
      <w:r>
        <w:rPr>
          <w:rFonts w:hint="default" w:ascii="Arial" w:hAnsi="Arial" w:cs="Arial"/>
          <w:b/>
          <w:bCs/>
          <w:color w:val="000000" w:themeColor="text1"/>
          <w:sz w:val="22"/>
          <w:szCs w:val="22"/>
          <w:shd w:val="clear" w:color="auto" w:fill="auto"/>
          <w:lang w:val="en-US" w:eastAsia="zh-CN"/>
          <w14:textFill>
            <w14:solidFill>
              <w14:schemeClr w14:val="tx1"/>
            </w14:solidFill>
          </w14:textFill>
        </w:rPr>
        <w:tab/>
      </w:r>
      <w:r>
        <w:rPr>
          <w:rFonts w:hint="default" w:ascii="Arial" w:hAnsi="Arial" w:cs="Arial"/>
          <w:b/>
          <w:bCs/>
          <w:color w:val="000000" w:themeColor="text1"/>
          <w:sz w:val="22"/>
          <w:szCs w:val="22"/>
          <w:shd w:val="clear" w:color="auto" w:fill="auto"/>
          <w:lang w:val="en-US" w:eastAsia="zh-CN"/>
          <w14:textFill>
            <w14:solidFill>
              <w14:schemeClr w14:val="tx1"/>
            </w14:solidFill>
          </w14:textFill>
        </w:rPr>
        <w:t>10</w:t>
      </w: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jc w:val="both"/>
        <w:textAlignment w:val="auto"/>
        <w:rPr>
          <w:rFonts w:hint="default" w:ascii="Arial" w:hAnsi="Arial" w:eastAsia="宋体" w:cs="Arial"/>
          <w:b/>
          <w:bCs/>
          <w:i w:val="0"/>
          <w:iCs w:val="0"/>
          <w:caps w:val="0"/>
          <w:color w:val="111111"/>
          <w:spacing w:val="0"/>
          <w:sz w:val="22"/>
          <w:szCs w:val="22"/>
          <w:shd w:val="clear" w:color="auto" w:fill="auto"/>
          <w:lang w:val="en-US" w:eastAsia="zh-CN"/>
        </w:rPr>
      </w:pPr>
      <w:r>
        <w:rPr>
          <w:rFonts w:hint="default" w:ascii="Arial" w:hAnsi="Arial" w:cs="Arial"/>
          <w:b/>
          <w:bCs/>
          <w:color w:val="000000" w:themeColor="text1"/>
          <w:sz w:val="22"/>
          <w:szCs w:val="22"/>
          <w:shd w:val="clear" w:color="auto" w:fill="auto"/>
          <w14:textFill>
            <w14:solidFill>
              <w14:schemeClr w14:val="tx1"/>
            </w14:solidFill>
          </w14:textFill>
        </w:rPr>
        <w:t xml:space="preserve">Chapter </w:t>
      </w:r>
      <w:r>
        <w:rPr>
          <w:rFonts w:hint="default" w:ascii="Arial" w:hAnsi="Arial" w:cs="Arial"/>
          <w:b/>
          <w:bCs/>
          <w:color w:val="000000" w:themeColor="text1"/>
          <w:sz w:val="22"/>
          <w:szCs w:val="22"/>
          <w:shd w:val="clear" w:color="auto" w:fill="auto"/>
          <w:lang w:val="en-US" w:eastAsia="zh-CN"/>
          <w14:textFill>
            <w14:solidFill>
              <w14:schemeClr w14:val="tx1"/>
            </w14:solidFill>
          </w14:textFill>
        </w:rPr>
        <w:t>four : C</w:t>
      </w:r>
      <w:r>
        <w:rPr>
          <w:rFonts w:hint="default" w:ascii="Arial" w:hAnsi="Arial" w:eastAsia="宋体" w:cs="Arial"/>
          <w:b/>
          <w:bCs/>
          <w:i w:val="0"/>
          <w:iCs w:val="0"/>
          <w:caps w:val="0"/>
          <w:color w:val="111111"/>
          <w:spacing w:val="0"/>
          <w:sz w:val="22"/>
          <w:szCs w:val="22"/>
          <w:shd w:val="clear" w:color="auto" w:fill="auto"/>
        </w:rPr>
        <w:t>onclusion</w:t>
      </w:r>
      <w:r>
        <w:rPr>
          <w:rFonts w:hint="default" w:ascii="Arial" w:hAnsi="Arial" w:eastAsia="宋体" w:cs="Arial"/>
          <w:b/>
          <w:bCs/>
          <w:i w:val="0"/>
          <w:iCs w:val="0"/>
          <w:caps w:val="0"/>
          <w:color w:val="111111"/>
          <w:spacing w:val="0"/>
          <w:sz w:val="22"/>
          <w:szCs w:val="22"/>
          <w:shd w:val="clear" w:color="auto" w:fill="auto"/>
          <w:lang w:val="en-US" w:eastAsia="zh-CN"/>
        </w:rPr>
        <w:tab/>
      </w:r>
      <w:r>
        <w:rPr>
          <w:rFonts w:hint="default" w:ascii="Arial" w:hAnsi="Arial" w:eastAsia="宋体" w:cs="Arial"/>
          <w:b/>
          <w:bCs/>
          <w:i w:val="0"/>
          <w:iCs w:val="0"/>
          <w:caps w:val="0"/>
          <w:color w:val="111111"/>
          <w:spacing w:val="0"/>
          <w:sz w:val="22"/>
          <w:szCs w:val="22"/>
          <w:shd w:val="clear" w:color="auto" w:fill="auto"/>
          <w:lang w:val="en-US" w:eastAsia="zh-CN"/>
        </w:rPr>
        <w:t>11</w:t>
      </w: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jc w:val="both"/>
        <w:textAlignment w:val="auto"/>
        <w:rPr>
          <w:rFonts w:hint="default" w:ascii="Arial" w:hAnsi="Arial" w:cs="Arial"/>
          <w:b/>
          <w:bCs/>
          <w:color w:val="000000" w:themeColor="text1"/>
          <w:sz w:val="22"/>
          <w:szCs w:val="22"/>
          <w:shd w:val="clear" w:color="auto" w:fill="auto"/>
          <w:lang w:val="en-US" w:eastAsia="zh-CN"/>
          <w14:textFill>
            <w14:solidFill>
              <w14:schemeClr w14:val="tx1"/>
            </w14:solidFill>
          </w14:textFill>
        </w:rPr>
      </w:pPr>
      <w:r>
        <w:rPr>
          <w:rFonts w:hint="default" w:ascii="Arial" w:hAnsi="Arial" w:cs="Arial"/>
          <w:b/>
          <w:bCs/>
          <w:color w:val="000000" w:themeColor="text1"/>
          <w:sz w:val="22"/>
          <w:szCs w:val="22"/>
          <w:shd w:val="clear" w:color="auto" w:fill="auto"/>
          <w14:textFill>
            <w14:solidFill>
              <w14:schemeClr w14:val="tx1"/>
            </w14:solidFill>
          </w14:textFill>
        </w:rPr>
        <w:t xml:space="preserve">Chapter </w:t>
      </w:r>
      <w:r>
        <w:rPr>
          <w:rFonts w:hint="default" w:ascii="Arial" w:hAnsi="Arial" w:cs="Arial"/>
          <w:b/>
          <w:bCs/>
          <w:color w:val="000000" w:themeColor="text1"/>
          <w:sz w:val="22"/>
          <w:szCs w:val="22"/>
          <w:shd w:val="clear" w:color="auto" w:fill="auto"/>
          <w:lang w:val="en-US" w:eastAsia="zh-CN"/>
          <w14:textFill>
            <w14:solidFill>
              <w14:schemeClr w14:val="tx1"/>
            </w14:solidFill>
          </w14:textFill>
        </w:rPr>
        <w:t>five : Suggestions on Huawei's salary management</w:t>
      </w:r>
      <w:r>
        <w:rPr>
          <w:rFonts w:hint="default" w:ascii="Arial" w:hAnsi="Arial" w:cs="Arial"/>
          <w:b/>
          <w:bCs/>
          <w:color w:val="000000" w:themeColor="text1"/>
          <w:sz w:val="22"/>
          <w:szCs w:val="22"/>
          <w:shd w:val="clear" w:color="auto" w:fill="auto"/>
          <w:lang w:val="en-US" w:eastAsia="zh-CN"/>
          <w14:textFill>
            <w14:solidFill>
              <w14:schemeClr w14:val="tx1"/>
            </w14:solidFill>
          </w14:textFill>
        </w:rPr>
        <w:tab/>
      </w:r>
      <w:r>
        <w:rPr>
          <w:rFonts w:hint="default" w:ascii="Arial" w:hAnsi="Arial" w:cs="Arial"/>
          <w:b/>
          <w:bCs/>
          <w:color w:val="000000" w:themeColor="text1"/>
          <w:sz w:val="22"/>
          <w:szCs w:val="22"/>
          <w:shd w:val="clear" w:color="auto" w:fill="auto"/>
          <w:lang w:val="en-US" w:eastAsia="zh-CN"/>
          <w14:textFill>
            <w14:solidFill>
              <w14:schemeClr w14:val="tx1"/>
            </w14:solidFill>
          </w14:textFill>
        </w:rPr>
        <w:t>12</w:t>
      </w: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ind w:firstLine="220" w:firstLineChars="100"/>
        <w:jc w:val="both"/>
        <w:textAlignment w:val="auto"/>
        <w:rPr>
          <w:rFonts w:hint="default" w:ascii="Arial" w:hAnsi="Arial" w:cs="Arial"/>
          <w:b w:val="0"/>
          <w:bCs w:val="0"/>
          <w:color w:val="000000" w:themeColor="text1"/>
          <w:sz w:val="22"/>
          <w:szCs w:val="22"/>
          <w:shd w:val="clear" w:color="auto" w:fill="auto"/>
          <w:lang w:val="en-US" w:eastAsia="zh-CN"/>
          <w14:textFill>
            <w14:solidFill>
              <w14:schemeClr w14:val="tx1"/>
            </w14:solidFill>
          </w14:textFill>
        </w:rPr>
      </w:pPr>
      <w:r>
        <w:rPr>
          <w:rFonts w:hint="default" w:ascii="Arial" w:hAnsi="Arial" w:cs="Arial"/>
          <w:b w:val="0"/>
          <w:bCs w:val="0"/>
          <w:color w:val="000000" w:themeColor="text1"/>
          <w:sz w:val="22"/>
          <w:szCs w:val="22"/>
          <w:shd w:val="clear" w:color="auto" w:fill="auto"/>
          <w:lang w:val="en-US" w:eastAsia="zh-CN"/>
          <w14:textFill>
            <w14:solidFill>
              <w14:schemeClr w14:val="tx1"/>
            </w14:solidFill>
          </w14:textFill>
        </w:rPr>
        <w:t>5.1：Implement the performance pay system</w:t>
      </w:r>
      <w:r>
        <w:rPr>
          <w:rFonts w:hint="default" w:ascii="Arial" w:hAnsi="Arial" w:cs="Arial"/>
          <w:b/>
          <w:bCs/>
          <w:color w:val="000000" w:themeColor="text1"/>
          <w:sz w:val="22"/>
          <w:szCs w:val="22"/>
          <w:shd w:val="clear" w:color="auto" w:fill="auto"/>
          <w:lang w:val="en-US" w:eastAsia="zh-CN"/>
          <w14:textFill>
            <w14:solidFill>
              <w14:schemeClr w14:val="tx1"/>
            </w14:solidFill>
          </w14:textFill>
        </w:rPr>
        <w:tab/>
      </w:r>
      <w:r>
        <w:rPr>
          <w:rFonts w:hint="default" w:ascii="Arial" w:hAnsi="Arial" w:cs="Arial"/>
          <w:b/>
          <w:bCs/>
          <w:color w:val="000000" w:themeColor="text1"/>
          <w:sz w:val="22"/>
          <w:szCs w:val="22"/>
          <w:shd w:val="clear" w:color="auto" w:fill="auto"/>
          <w:lang w:val="en-US" w:eastAsia="zh-CN"/>
          <w14:textFill>
            <w14:solidFill>
              <w14:schemeClr w14:val="tx1"/>
            </w14:solidFill>
          </w14:textFill>
        </w:rPr>
        <w:t>12</w:t>
      </w: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ind w:firstLine="220" w:firstLineChars="100"/>
        <w:jc w:val="both"/>
        <w:textAlignment w:val="auto"/>
        <w:rPr>
          <w:rFonts w:hint="default" w:ascii="Arial" w:hAnsi="Arial" w:cs="Arial"/>
          <w:b w:val="0"/>
          <w:bCs w:val="0"/>
          <w:color w:val="000000" w:themeColor="text1"/>
          <w:sz w:val="22"/>
          <w:szCs w:val="22"/>
          <w:shd w:val="clear" w:color="auto" w:fill="auto"/>
          <w:lang w:val="en-US" w:eastAsia="zh-CN"/>
          <w14:textFill>
            <w14:solidFill>
              <w14:schemeClr w14:val="tx1"/>
            </w14:solidFill>
          </w14:textFill>
        </w:rPr>
      </w:pPr>
      <w:r>
        <w:rPr>
          <w:rFonts w:hint="default" w:ascii="Arial" w:hAnsi="Arial" w:cs="Arial"/>
          <w:b w:val="0"/>
          <w:bCs w:val="0"/>
          <w:color w:val="000000" w:themeColor="text1"/>
          <w:sz w:val="22"/>
          <w:szCs w:val="22"/>
          <w:shd w:val="clear" w:color="auto" w:fill="auto"/>
          <w:lang w:val="en-US" w:eastAsia="zh-CN"/>
          <w14:textFill>
            <w14:solidFill>
              <w14:schemeClr w14:val="tx1"/>
            </w14:solidFill>
          </w14:textFill>
        </w:rPr>
        <w:t>5.2：Establish a fair and transparent salary system</w:t>
      </w:r>
      <w:r>
        <w:rPr>
          <w:rFonts w:hint="default" w:ascii="Arial" w:hAnsi="Arial" w:cs="Arial"/>
          <w:b/>
          <w:bCs/>
          <w:color w:val="000000" w:themeColor="text1"/>
          <w:sz w:val="22"/>
          <w:szCs w:val="22"/>
          <w:shd w:val="clear" w:color="auto" w:fill="auto"/>
          <w:lang w:val="en-US" w:eastAsia="zh-CN"/>
          <w14:textFill>
            <w14:solidFill>
              <w14:schemeClr w14:val="tx1"/>
            </w14:solidFill>
          </w14:textFill>
        </w:rPr>
        <w:tab/>
      </w:r>
      <w:r>
        <w:rPr>
          <w:rFonts w:hint="default" w:ascii="Arial" w:hAnsi="Arial" w:cs="Arial"/>
          <w:b/>
          <w:bCs/>
          <w:color w:val="000000" w:themeColor="text1"/>
          <w:sz w:val="22"/>
          <w:szCs w:val="22"/>
          <w:shd w:val="clear" w:color="auto" w:fill="auto"/>
          <w:lang w:val="en-US" w:eastAsia="zh-CN"/>
          <w14:textFill>
            <w14:solidFill>
              <w14:schemeClr w14:val="tx1"/>
            </w14:solidFill>
          </w14:textFill>
        </w:rPr>
        <w:t>12</w:t>
      </w: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ind w:firstLine="220" w:firstLineChars="100"/>
        <w:jc w:val="both"/>
        <w:textAlignment w:val="auto"/>
        <w:rPr>
          <w:rFonts w:hint="default" w:ascii="Arial" w:hAnsi="Arial" w:cs="Arial"/>
          <w:b w:val="0"/>
          <w:bCs w:val="0"/>
          <w:color w:val="000000" w:themeColor="text1"/>
          <w:sz w:val="22"/>
          <w:szCs w:val="22"/>
          <w:shd w:val="clear" w:color="auto" w:fill="auto"/>
          <w:lang w:val="en-US" w:eastAsia="zh-CN"/>
          <w14:textFill>
            <w14:solidFill>
              <w14:schemeClr w14:val="tx1"/>
            </w14:solidFill>
          </w14:textFill>
        </w:rPr>
      </w:pPr>
      <w:r>
        <w:rPr>
          <w:rFonts w:hint="default" w:ascii="Arial" w:hAnsi="Arial" w:cs="Arial"/>
          <w:b w:val="0"/>
          <w:bCs w:val="0"/>
          <w:color w:val="000000" w:themeColor="text1"/>
          <w:sz w:val="22"/>
          <w:szCs w:val="22"/>
          <w:shd w:val="clear" w:color="auto" w:fill="auto"/>
          <w:lang w:val="en-US" w:eastAsia="zh-CN"/>
          <w14:textFill>
            <w14:solidFill>
              <w14:schemeClr w14:val="tx1"/>
            </w14:solidFill>
          </w14:textFill>
        </w:rPr>
        <w:t>5.3：Implement a flexible salary system</w:t>
      </w:r>
      <w:r>
        <w:rPr>
          <w:rFonts w:hint="default" w:ascii="Arial" w:hAnsi="Arial" w:cs="Arial"/>
          <w:b/>
          <w:bCs/>
          <w:color w:val="000000" w:themeColor="text1"/>
          <w:sz w:val="22"/>
          <w:szCs w:val="22"/>
          <w:shd w:val="clear" w:color="auto" w:fill="auto"/>
          <w:lang w:val="en-US" w:eastAsia="zh-CN"/>
          <w14:textFill>
            <w14:solidFill>
              <w14:schemeClr w14:val="tx1"/>
            </w14:solidFill>
          </w14:textFill>
        </w:rPr>
        <w:tab/>
      </w:r>
      <w:r>
        <w:rPr>
          <w:rFonts w:hint="default" w:ascii="Arial" w:hAnsi="Arial" w:cs="Arial"/>
          <w:b/>
          <w:bCs/>
          <w:color w:val="000000" w:themeColor="text1"/>
          <w:sz w:val="22"/>
          <w:szCs w:val="22"/>
          <w:shd w:val="clear" w:color="auto" w:fill="auto"/>
          <w:lang w:val="en-US" w:eastAsia="zh-CN"/>
          <w14:textFill>
            <w14:solidFill>
              <w14:schemeClr w14:val="tx1"/>
            </w14:solidFill>
          </w14:textFill>
        </w:rPr>
        <w:t>12</w:t>
      </w: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ind w:firstLine="220" w:firstLineChars="100"/>
        <w:jc w:val="both"/>
        <w:textAlignment w:val="auto"/>
        <w:rPr>
          <w:rFonts w:hint="default" w:ascii="Arial" w:hAnsi="Arial" w:cs="Arial"/>
          <w:b/>
          <w:bCs/>
          <w:color w:val="000000" w:themeColor="text1"/>
          <w:sz w:val="22"/>
          <w:szCs w:val="22"/>
          <w:shd w:val="clear" w:color="auto" w:fill="auto"/>
          <w:lang w:val="en-US" w:eastAsia="zh-CN"/>
          <w14:textFill>
            <w14:solidFill>
              <w14:schemeClr w14:val="tx1"/>
            </w14:solidFill>
          </w14:textFill>
        </w:rPr>
      </w:pPr>
      <w:r>
        <w:rPr>
          <w:rFonts w:hint="default" w:ascii="Arial" w:hAnsi="Arial" w:cs="Arial"/>
          <w:b w:val="0"/>
          <w:bCs w:val="0"/>
          <w:color w:val="000000" w:themeColor="text1"/>
          <w:sz w:val="22"/>
          <w:szCs w:val="22"/>
          <w:shd w:val="clear" w:color="auto" w:fill="auto"/>
          <w:lang w:val="en-US" w:eastAsia="zh-CN"/>
          <w14:textFill>
            <w14:solidFill>
              <w14:schemeClr w14:val="tx1"/>
            </w14:solidFill>
          </w14:textFill>
        </w:rPr>
        <w:t>5.4：Pay attention to employee benefits</w:t>
      </w:r>
      <w:r>
        <w:rPr>
          <w:rFonts w:hint="default" w:ascii="Arial" w:hAnsi="Arial" w:cs="Arial"/>
          <w:b/>
          <w:bCs/>
          <w:color w:val="000000" w:themeColor="text1"/>
          <w:sz w:val="22"/>
          <w:szCs w:val="22"/>
          <w:shd w:val="clear" w:color="auto" w:fill="auto"/>
          <w:lang w:val="en-US" w:eastAsia="zh-CN"/>
          <w14:textFill>
            <w14:solidFill>
              <w14:schemeClr w14:val="tx1"/>
            </w14:solidFill>
          </w14:textFill>
        </w:rPr>
        <w:tab/>
      </w:r>
      <w:r>
        <w:rPr>
          <w:rFonts w:hint="default" w:ascii="Arial" w:hAnsi="Arial" w:cs="Arial"/>
          <w:b/>
          <w:bCs/>
          <w:color w:val="000000" w:themeColor="text1"/>
          <w:sz w:val="22"/>
          <w:szCs w:val="22"/>
          <w:shd w:val="clear" w:color="auto" w:fill="auto"/>
          <w:lang w:val="en-US" w:eastAsia="zh-CN"/>
          <w14:textFill>
            <w14:solidFill>
              <w14:schemeClr w14:val="tx1"/>
            </w14:solidFill>
          </w14:textFill>
        </w:rPr>
        <w:t>13</w:t>
      </w: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jc w:val="both"/>
        <w:textAlignment w:val="auto"/>
        <w:rPr>
          <w:rFonts w:hint="default" w:ascii="Arial" w:hAnsi="Arial" w:cs="Arial"/>
          <w:b/>
          <w:bCs/>
          <w:color w:val="000000" w:themeColor="text1"/>
          <w:sz w:val="22"/>
          <w:szCs w:val="22"/>
          <w:shd w:val="clear" w:color="auto" w:fill="auto"/>
          <w:lang w:val="en-US" w:eastAsia="zh-CN"/>
          <w14:textFill>
            <w14:solidFill>
              <w14:schemeClr w14:val="tx1"/>
            </w14:solidFill>
          </w14:textFill>
        </w:rPr>
      </w:pPr>
      <w:r>
        <w:rPr>
          <w:rFonts w:hint="default" w:ascii="Arial" w:hAnsi="Arial" w:cs="Arial"/>
          <w:b/>
          <w:bCs/>
          <w:color w:val="000000" w:themeColor="text1"/>
          <w:sz w:val="22"/>
          <w:szCs w:val="22"/>
          <w:shd w:val="clear" w:color="auto" w:fill="auto"/>
          <w:lang w:val="en-US" w:eastAsia="zh-CN"/>
          <w14:textFill>
            <w14:solidFill>
              <w14:schemeClr w14:val="tx1"/>
            </w14:solidFill>
          </w14:textFill>
        </w:rPr>
        <w:t>References</w:t>
      </w:r>
      <w:r>
        <w:rPr>
          <w:rFonts w:hint="default" w:ascii="Arial" w:hAnsi="Arial" w:cs="Arial"/>
          <w:b/>
          <w:bCs/>
          <w:color w:val="000000" w:themeColor="text1"/>
          <w:sz w:val="22"/>
          <w:szCs w:val="22"/>
          <w:shd w:val="clear" w:color="auto" w:fill="auto"/>
          <w:lang w:val="en-US" w:eastAsia="zh-CN"/>
          <w14:textFill>
            <w14:solidFill>
              <w14:schemeClr w14:val="tx1"/>
            </w14:solidFill>
          </w14:textFill>
        </w:rPr>
        <w:tab/>
      </w:r>
      <w:r>
        <w:rPr>
          <w:rFonts w:hint="default" w:ascii="Arial" w:hAnsi="Arial" w:cs="Arial"/>
          <w:b/>
          <w:bCs/>
          <w:color w:val="000000" w:themeColor="text1"/>
          <w:sz w:val="22"/>
          <w:szCs w:val="22"/>
          <w:shd w:val="clear" w:color="auto" w:fill="auto"/>
          <w:lang w:val="en-US" w:eastAsia="zh-CN"/>
          <w14:textFill>
            <w14:solidFill>
              <w14:schemeClr w14:val="tx1"/>
            </w14:solidFill>
          </w14:textFill>
        </w:rPr>
        <w:t>14</w:t>
      </w: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360" w:lineRule="auto"/>
        <w:jc w:val="both"/>
        <w:textAlignment w:val="auto"/>
        <w:rPr>
          <w:rFonts w:hint="default" w:ascii="Arial" w:hAnsi="Arial" w:cs="Arial"/>
          <w:b/>
          <w:bCs/>
          <w:color w:val="000000" w:themeColor="text1"/>
          <w:sz w:val="22"/>
          <w:szCs w:val="22"/>
          <w:shd w:val="clear" w:color="auto" w:fill="FCFCFE"/>
          <w:lang w:val="en-US" w:eastAsia="zh-CN"/>
          <w14:textFill>
            <w14:solidFill>
              <w14:schemeClr w14:val="tx1"/>
            </w14:solidFill>
          </w14:textFill>
        </w:rPr>
      </w:pP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360" w:lineRule="auto"/>
        <w:jc w:val="both"/>
        <w:textAlignment w:val="auto"/>
        <w:rPr>
          <w:rFonts w:hint="default" w:ascii="Arial" w:hAnsi="Arial" w:cs="Arial"/>
          <w:b/>
          <w:bCs/>
          <w:color w:val="000000" w:themeColor="text1"/>
          <w:sz w:val="22"/>
          <w:szCs w:val="22"/>
          <w:shd w:val="clear" w:color="auto" w:fill="FCFCFE"/>
          <w:lang w:val="en-US" w:eastAsia="zh-CN"/>
          <w14:textFill>
            <w14:solidFill>
              <w14:schemeClr w14:val="tx1"/>
            </w14:solidFill>
          </w14:textFill>
        </w:rPr>
      </w:pP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360" w:lineRule="auto"/>
        <w:jc w:val="both"/>
        <w:textAlignment w:val="auto"/>
        <w:rPr>
          <w:rFonts w:hint="default" w:ascii="Arial" w:hAnsi="Arial" w:cs="Arial"/>
          <w:b w:val="0"/>
          <w:bCs w:val="0"/>
          <w:color w:val="000000" w:themeColor="text1"/>
          <w:sz w:val="22"/>
          <w:szCs w:val="22"/>
          <w:shd w:val="clear" w:color="auto" w:fill="FCFCFE"/>
          <w:lang w:val="en-US" w:eastAsia="zh-CN"/>
          <w14:textFill>
            <w14:solidFill>
              <w14:schemeClr w14:val="tx1"/>
            </w14:solidFill>
          </w14:textFill>
        </w:rPr>
      </w:pP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360" w:lineRule="auto"/>
        <w:jc w:val="both"/>
        <w:textAlignment w:val="auto"/>
        <w:rPr>
          <w:rFonts w:hint="default" w:ascii="Arial" w:hAnsi="Arial" w:cs="Arial"/>
          <w:b w:val="0"/>
          <w:bCs w:val="0"/>
          <w:color w:val="000000" w:themeColor="text1"/>
          <w:sz w:val="22"/>
          <w:szCs w:val="22"/>
          <w:shd w:val="clear" w:color="auto" w:fill="FCFCFE"/>
          <w:lang w:val="en-US" w:eastAsia="zh-CN"/>
          <w14:textFill>
            <w14:solidFill>
              <w14:schemeClr w14:val="tx1"/>
            </w14:solidFill>
          </w14:textFill>
        </w:rPr>
      </w:pP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360" w:lineRule="auto"/>
        <w:jc w:val="both"/>
        <w:textAlignment w:val="auto"/>
        <w:rPr>
          <w:rFonts w:hint="default" w:ascii="Arial" w:hAnsi="Arial" w:cs="Arial"/>
          <w:b/>
          <w:bCs/>
          <w:color w:val="000000" w:themeColor="text1"/>
          <w:sz w:val="22"/>
          <w:szCs w:val="22"/>
          <w:shd w:val="clear" w:color="auto" w:fill="FCFCFE"/>
          <w:lang w:val="en-US" w:eastAsia="zh-CN"/>
          <w14:textFill>
            <w14:solidFill>
              <w14:schemeClr w14:val="tx1"/>
            </w14:solidFill>
          </w14:textFill>
        </w:rPr>
      </w:pP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360" w:lineRule="auto"/>
        <w:jc w:val="both"/>
        <w:textAlignment w:val="auto"/>
        <w:rPr>
          <w:rFonts w:hint="default" w:ascii="Arial" w:hAnsi="Arial" w:cs="Arial"/>
          <w:b/>
          <w:bCs/>
          <w:color w:val="000000" w:themeColor="text1"/>
          <w:sz w:val="22"/>
          <w:szCs w:val="22"/>
          <w:shd w:val="clear" w:color="auto" w:fill="FCFCFE"/>
          <w:lang w:val="en-US" w:eastAsia="zh-CN"/>
          <w14:textFill>
            <w14:solidFill>
              <w14:schemeClr w14:val="tx1"/>
            </w14:solidFill>
          </w14:textFill>
        </w:rPr>
      </w:pP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360" w:lineRule="auto"/>
        <w:jc w:val="both"/>
        <w:textAlignment w:val="auto"/>
        <w:rPr>
          <w:rFonts w:hint="default" w:ascii="Arial" w:hAnsi="Arial" w:cs="Arial"/>
          <w:b/>
          <w:bCs/>
          <w:color w:val="000000" w:themeColor="text1"/>
          <w:sz w:val="22"/>
          <w:szCs w:val="22"/>
          <w:shd w:val="clear" w:color="auto" w:fill="FCFCFE"/>
          <w:lang w:val="en-US" w:eastAsia="zh-CN"/>
          <w14:textFill>
            <w14:solidFill>
              <w14:schemeClr w14:val="tx1"/>
            </w14:solidFill>
          </w14:textFill>
        </w:rPr>
      </w:pPr>
    </w:p>
    <w:p>
      <w:pPr>
        <w:spacing w:line="360" w:lineRule="auto"/>
        <w:jc w:val="center"/>
        <w:rPr>
          <w:rFonts w:hint="default" w:ascii="Arial" w:hAnsi="Arial" w:eastAsia="Arial Unicode MS" w:cs="Arial"/>
          <w:b/>
          <w:bCs/>
          <w:color w:val="000000" w:themeColor="text1"/>
          <w:kern w:val="0"/>
          <w:sz w:val="22"/>
          <w:szCs w:val="22"/>
          <w:shd w:val="clear" w:color="auto" w:fill="auto"/>
          <w14:textFill>
            <w14:solidFill>
              <w14:schemeClr w14:val="tx1"/>
            </w14:solidFill>
          </w14:textFill>
        </w:rPr>
      </w:pPr>
      <w:r>
        <w:rPr>
          <w:rFonts w:hint="default" w:ascii="Arial" w:hAnsi="Arial" w:eastAsia="Arial Unicode MS" w:cs="Arial"/>
          <w:b/>
          <w:bCs/>
          <w:color w:val="000000" w:themeColor="text1"/>
          <w:kern w:val="0"/>
          <w:sz w:val="22"/>
          <w:szCs w:val="22"/>
          <w:shd w:val="clear" w:color="auto" w:fill="auto"/>
          <w14:textFill>
            <w14:solidFill>
              <w14:schemeClr w14:val="tx1"/>
            </w14:solidFill>
          </w14:textFill>
        </w:rPr>
        <w:t>Abstract</w:t>
      </w:r>
    </w:p>
    <w:p>
      <w:pPr>
        <w:spacing w:line="360" w:lineRule="auto"/>
        <w:jc w:val="both"/>
        <w:rPr>
          <w:rFonts w:hint="default" w:ascii="Arial" w:hAnsi="Arial" w:eastAsia="Arial Unicode MS" w:cs="Arial"/>
          <w:b w:val="0"/>
          <w:bCs w:val="0"/>
          <w:color w:val="000000" w:themeColor="text1"/>
          <w:kern w:val="0"/>
          <w:sz w:val="22"/>
          <w:szCs w:val="22"/>
          <w:shd w:val="clear" w:color="auto" w:fill="auto"/>
          <w:lang w:val="en-US" w:eastAsia="zh-CN"/>
          <w14:textFill>
            <w14:solidFill>
              <w14:schemeClr w14:val="tx1"/>
            </w14:solidFill>
          </w14:textFill>
        </w:rPr>
      </w:pPr>
      <w:r>
        <w:rPr>
          <w:rFonts w:hint="default" w:ascii="Arial" w:hAnsi="Arial" w:eastAsia="Arial Unicode MS" w:cs="Arial"/>
          <w:b w:val="0"/>
          <w:bCs w:val="0"/>
          <w:color w:val="000000" w:themeColor="text1"/>
          <w:kern w:val="0"/>
          <w:sz w:val="22"/>
          <w:szCs w:val="22"/>
          <w:shd w:val="clear" w:color="auto" w:fill="auto"/>
          <w:lang w:val="en-US" w:eastAsia="zh-CN"/>
          <w14:textFill>
            <w14:solidFill>
              <w14:schemeClr w14:val="tx1"/>
            </w14:solidFill>
          </w14:textFill>
        </w:rPr>
        <w:t>The standardization of enterprise operation and management is of great importance to the effective development and scientific management of human resources. Among them, salary management, as the core component of human resource management, is a key element that cannot be ignored. With the increasingly fierce competition among enterprises, the importance of salary management is becoming more and more prominent. A reasonable, fair and incentive compensation management system can effectively stimulate the working motivation of employees, and then improve the performance and competitive advantage of enterprises. Taking Huawei enterprises as an example, this paper mainly studies the innovative strategy of salary management, analyzes the changes brought by Huawei implementation of this strategy and puts forward relevant countermeasures. In order to achieve the strategic goals of the enterprise, it is necessary to add strategic factors to the salary system, promote the strategic salary management system, promote the enthusiasm of employees, help employees realize self-value, and finally achieve a win-win situation with employees. At the same time, combined with the current situation of Huawei salary management, first of all, the method of salary floating should be combined with the corresponding positions. Secondly, focus on the construction of corporate culture, improve the cohesion and cognition of employees, and explore the internal needs of employees to analyze the expected cultural atmosphere of employees. In this process, it is necessary to strengthen the implementation efforts, while paying attention to risk and cost control, to ensure that both employees and enterprises can obtain practical benefits.</w:t>
      </w:r>
    </w:p>
    <w:p>
      <w:pPr>
        <w:spacing w:line="360" w:lineRule="auto"/>
        <w:rPr>
          <w:rFonts w:hint="default" w:ascii="Arial" w:hAnsi="Arial" w:eastAsia="宋体" w:cs="Arial"/>
          <w:color w:val="000000" w:themeColor="text1"/>
          <w:sz w:val="22"/>
          <w:szCs w:val="22"/>
          <w:shd w:val="clear" w:color="auto" w:fill="auto"/>
          <w:lang w:val="en-US" w:eastAsia="zh-CN"/>
          <w14:textFill>
            <w14:solidFill>
              <w14:schemeClr w14:val="tx1"/>
            </w14:solidFill>
          </w14:textFill>
        </w:rPr>
      </w:pPr>
    </w:p>
    <w:p>
      <w:pPr>
        <w:spacing w:line="360" w:lineRule="auto"/>
        <w:rPr>
          <w:rFonts w:hint="default" w:ascii="Arial" w:hAnsi="Arial" w:cs="Arial"/>
          <w:b/>
          <w:bCs/>
          <w:color w:val="000000" w:themeColor="text1"/>
          <w:sz w:val="22"/>
          <w:szCs w:val="22"/>
          <w:shd w:val="clear" w:color="auto" w:fill="auto"/>
          <w:lang w:val="en-US"/>
          <w14:textFill>
            <w14:solidFill>
              <w14:schemeClr w14:val="tx1"/>
            </w14:solidFill>
          </w14:textFill>
        </w:rPr>
      </w:pPr>
      <w:r>
        <w:rPr>
          <w:rFonts w:hint="default" w:ascii="Arial" w:hAnsi="Arial" w:eastAsia="宋体" w:cs="Arial"/>
          <w:b/>
          <w:bCs/>
          <w:color w:val="000000" w:themeColor="text1"/>
          <w:sz w:val="22"/>
          <w:szCs w:val="22"/>
          <w:shd w:val="clear" w:color="auto" w:fill="auto"/>
          <w:lang w:val="en-US" w:eastAsia="zh-CN"/>
          <w14:textFill>
            <w14:solidFill>
              <w14:schemeClr w14:val="tx1"/>
            </w14:solidFill>
          </w14:textFill>
        </w:rPr>
        <w:t>Keywords: Compensation management、Compensation system、Enterprise strategic planning</w:t>
      </w: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360" w:lineRule="auto"/>
        <w:jc w:val="both"/>
        <w:textAlignment w:val="auto"/>
        <w:rPr>
          <w:rFonts w:hint="default" w:ascii="Arial" w:hAnsi="Arial" w:cs="Arial"/>
          <w:b/>
          <w:bCs/>
          <w:color w:val="000000" w:themeColor="text1"/>
          <w:sz w:val="22"/>
          <w:szCs w:val="22"/>
          <w:shd w:val="clear" w:color="auto" w:fill="auto"/>
          <w:lang w:val="en-US" w:eastAsia="zh-CN"/>
          <w14:textFill>
            <w14:solidFill>
              <w14:schemeClr w14:val="tx1"/>
            </w14:solidFill>
          </w14:textFill>
        </w:rPr>
      </w:pP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360" w:lineRule="auto"/>
        <w:jc w:val="both"/>
        <w:textAlignment w:val="auto"/>
        <w:rPr>
          <w:rFonts w:hint="default" w:ascii="Arial" w:hAnsi="Arial" w:cs="Arial"/>
          <w:b/>
          <w:bCs/>
          <w:color w:val="000000" w:themeColor="text1"/>
          <w:sz w:val="22"/>
          <w:szCs w:val="22"/>
          <w:shd w:val="clear" w:color="auto" w:fill="auto"/>
          <w:lang w:val="en-US" w:eastAsia="zh-CN"/>
          <w14:textFill>
            <w14:solidFill>
              <w14:schemeClr w14:val="tx1"/>
            </w14:solidFill>
          </w14:textFill>
        </w:rPr>
      </w:pP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360" w:lineRule="auto"/>
        <w:jc w:val="both"/>
        <w:textAlignment w:val="auto"/>
        <w:rPr>
          <w:rFonts w:hint="default" w:ascii="Arial" w:hAnsi="Arial" w:cs="Arial"/>
          <w:b/>
          <w:bCs/>
          <w:color w:val="000000" w:themeColor="text1"/>
          <w:sz w:val="22"/>
          <w:szCs w:val="22"/>
          <w:shd w:val="clear" w:color="auto" w:fill="auto"/>
          <w:lang w:val="en-US" w:eastAsia="zh-CN"/>
          <w14:textFill>
            <w14:solidFill>
              <w14:schemeClr w14:val="tx1"/>
            </w14:solidFill>
          </w14:textFill>
        </w:rPr>
      </w:pP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360" w:lineRule="auto"/>
        <w:jc w:val="both"/>
        <w:textAlignment w:val="auto"/>
        <w:rPr>
          <w:rFonts w:hint="default" w:ascii="Arial" w:hAnsi="Arial" w:cs="Arial"/>
          <w:b/>
          <w:bCs/>
          <w:color w:val="000000" w:themeColor="text1"/>
          <w:sz w:val="22"/>
          <w:szCs w:val="22"/>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jc w:val="both"/>
        <w:textAlignment w:val="auto"/>
        <w:rPr>
          <w:rFonts w:hint="default" w:ascii="Arial" w:hAnsi="Arial" w:cs="Arial" w:eastAsiaTheme="minorEastAsia"/>
          <w:b/>
          <w:bCs/>
          <w:color w:val="000000" w:themeColor="text1"/>
          <w:sz w:val="22"/>
          <w:szCs w:val="22"/>
          <w:shd w:val="clear" w:color="auto" w:fill="auto"/>
          <w:lang w:val="en-US" w:eastAsia="zh-CN"/>
          <w14:textFill>
            <w14:solidFill>
              <w14:schemeClr w14:val="tx1"/>
            </w14:solidFill>
          </w14:textFill>
        </w:rPr>
      </w:pPr>
      <w:r>
        <w:rPr>
          <w:rFonts w:hint="default" w:ascii="Arial" w:hAnsi="Arial" w:cs="Arial"/>
          <w:b/>
          <w:bCs/>
          <w:color w:val="000000" w:themeColor="text1"/>
          <w:sz w:val="22"/>
          <w:szCs w:val="22"/>
          <w:shd w:val="clear" w:color="auto" w:fill="auto"/>
          <w14:textFill>
            <w14:solidFill>
              <w14:schemeClr w14:val="tx1"/>
            </w14:solidFill>
          </w14:textFill>
        </w:rPr>
        <w:t>Chapter one : Introduction</w:t>
      </w: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jc w:val="both"/>
        <w:textAlignment w:val="auto"/>
        <w:rPr>
          <w:rFonts w:hint="default" w:ascii="Arial" w:hAnsi="Arial" w:cs="Arial"/>
          <w:b/>
          <w:bCs/>
          <w:color w:val="000000" w:themeColor="text1"/>
          <w:sz w:val="22"/>
          <w:szCs w:val="22"/>
          <w:shd w:val="clear" w:color="auto" w:fill="auto"/>
          <w:lang w:val="en-US" w:eastAsia="zh-CN"/>
          <w14:textFill>
            <w14:solidFill>
              <w14:schemeClr w14:val="tx1"/>
            </w14:solidFill>
          </w14:textFill>
        </w:rPr>
      </w:pPr>
      <w:r>
        <w:rPr>
          <w:rFonts w:hint="default" w:ascii="Arial" w:hAnsi="Arial" w:cs="Arial"/>
          <w:b/>
          <w:bCs/>
          <w:color w:val="000000" w:themeColor="text1"/>
          <w:sz w:val="22"/>
          <w:szCs w:val="22"/>
          <w:shd w:val="clear" w:color="auto" w:fill="auto"/>
          <w:lang w:val="en-US" w:eastAsia="zh-CN"/>
          <w14:textFill>
            <w14:solidFill>
              <w14:schemeClr w14:val="tx1"/>
            </w14:solidFill>
          </w14:textFill>
        </w:rPr>
        <w:t>1.1：Background of the research</w:t>
      </w:r>
    </w:p>
    <w:p>
      <w:pPr>
        <w:numPr>
          <w:ilvl w:val="0"/>
          <w:numId w:val="0"/>
        </w:numPr>
        <w:spacing w:line="360" w:lineRule="auto"/>
        <w:jc w:val="both"/>
        <w:rPr>
          <w:rFonts w:hint="default" w:ascii="Arial" w:hAnsi="Arial" w:eastAsia="宋体" w:cs="Arial"/>
          <w:b w:val="0"/>
          <w:bCs w:val="0"/>
          <w:color w:val="auto"/>
          <w:sz w:val="22"/>
          <w:szCs w:val="22"/>
          <w:lang w:val="en-US" w:eastAsia="zh-CN"/>
        </w:rPr>
      </w:pPr>
      <w:r>
        <w:rPr>
          <w:rFonts w:hint="default" w:ascii="Arial" w:hAnsi="Arial" w:eastAsia="宋体" w:cs="Arial"/>
          <w:b w:val="0"/>
          <w:bCs w:val="0"/>
          <w:color w:val="auto"/>
          <w:sz w:val="22"/>
          <w:szCs w:val="22"/>
          <w:lang w:val="en-US" w:eastAsia="zh-CN"/>
        </w:rPr>
        <w:t xml:space="preserve">In today's global and competitive business environment, enterprise salary management is an important aspect that cannot be ignored in enterprise management. Salary management not only affects employees' morale and work efficiency, but also directly affects the competitiveness and performance of enterprises (Zhuang,2023).   Huawei always adheres to the employee-centered principle in salary management, and implements a performance-oriented and competency-oriented salary system to encourage employees to give full play to their personal abilities and potentials and realize the common development of individuals and enterprises (Jia,2023). By establishing a rigorous salary evaluation mechanism, Huawei ensures the fairness and justice of salary, realizes a high degree of fit between employee performance and salary, and improves employees' work motivation and sense of belonging (Li,2023). Huawei sets up an employee-centered concept and attaches importance to the value and development of employees. Salary management conforms to the core values of enterprises, and a scientific, fair and flexible salary system is established to motivate employees' work enthusiasm (Zhang,2023). Secondly, Huawei pays attention to the development of employees, provides a good career development path, helps employees realize their personal values and growth, and matches their own corporate goals. Finally, establish a perfect salary assessment mechanism to achieve fairness and justice between employee performance and salary, and encourage employees to improve their abilities (Ma,2019). </w:t>
      </w: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jc w:val="both"/>
        <w:textAlignment w:val="auto"/>
        <w:rPr>
          <w:rFonts w:hint="default" w:ascii="Arial" w:hAnsi="Arial" w:cs="Arial"/>
          <w:color w:val="000000" w:themeColor="text1"/>
          <w:sz w:val="22"/>
          <w:szCs w:val="22"/>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jc w:val="both"/>
        <w:textAlignment w:val="auto"/>
        <w:rPr>
          <w:rFonts w:hint="default" w:ascii="Arial" w:hAnsi="Arial" w:cs="Arial"/>
          <w:b/>
          <w:bCs/>
          <w:color w:val="000000" w:themeColor="text1"/>
          <w:sz w:val="22"/>
          <w:szCs w:val="22"/>
          <w:shd w:val="clear" w:color="auto" w:fill="auto"/>
          <w:lang w:val="en-US" w:eastAsia="zh-CN"/>
          <w14:textFill>
            <w14:solidFill>
              <w14:schemeClr w14:val="tx1"/>
            </w14:solidFill>
          </w14:textFill>
        </w:rPr>
      </w:pPr>
      <w:r>
        <w:rPr>
          <w:rFonts w:hint="default" w:ascii="Arial" w:hAnsi="Arial" w:cs="Arial"/>
          <w:b/>
          <w:bCs/>
          <w:color w:val="000000" w:themeColor="text1"/>
          <w:sz w:val="22"/>
          <w:szCs w:val="22"/>
          <w:shd w:val="clear" w:color="auto" w:fill="auto"/>
          <w:lang w:val="en-US" w:eastAsia="zh-CN"/>
          <w14:textFill>
            <w14:solidFill>
              <w14:schemeClr w14:val="tx1"/>
            </w14:solidFill>
          </w14:textFill>
        </w:rPr>
        <w:t>1.2：Huawei's corporate introduction</w:t>
      </w:r>
    </w:p>
    <w:p>
      <w:pPr>
        <w:numPr>
          <w:ilvl w:val="0"/>
          <w:numId w:val="0"/>
        </w:numPr>
        <w:spacing w:line="360" w:lineRule="auto"/>
        <w:jc w:val="both"/>
        <w:rPr>
          <w:rFonts w:hint="default" w:ascii="Arial" w:hAnsi="Arial" w:eastAsia="宋体" w:cs="Arial"/>
          <w:b w:val="0"/>
          <w:bCs w:val="0"/>
          <w:color w:val="auto"/>
          <w:sz w:val="22"/>
          <w:szCs w:val="22"/>
          <w:lang w:val="en-US" w:eastAsia="zh-CN"/>
        </w:rPr>
      </w:pPr>
      <w:r>
        <w:rPr>
          <w:rFonts w:hint="default" w:ascii="Arial" w:hAnsi="Arial" w:eastAsia="宋体" w:cs="Arial"/>
          <w:b w:val="0"/>
          <w:bCs w:val="0"/>
          <w:color w:val="auto"/>
          <w:sz w:val="22"/>
          <w:szCs w:val="22"/>
          <w:lang w:val="en-US" w:eastAsia="zh-CN"/>
        </w:rPr>
        <w:t>Founded in 1987 and headquartered in Shenzhen, China, Huawei provides information and communication technology solutions worldwide. As the world's leading provider of ICT solutions, Huawei is committed to providing efficient and reliable communication networks and equipment to customers around the world through innovative technologies and products. Up to now, Huawei has become the leading telecom equipment supplier in China and even in the world (Huang,2021). Huawei's business areas are involved in mobile phones, telecom network equipment, cloud computing, smart home, internet of things and other fields, forming a globally influential product and service system with more than 100,000 employees in more than 170 countries and regions.</w:t>
      </w: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jc w:val="both"/>
        <w:textAlignment w:val="auto"/>
        <w:rPr>
          <w:rFonts w:hint="default" w:ascii="Arial" w:hAnsi="Arial" w:cs="Arial"/>
          <w:b w:val="0"/>
          <w:bCs w:val="0"/>
          <w:color w:val="000000" w:themeColor="text1"/>
          <w:sz w:val="22"/>
          <w:szCs w:val="22"/>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ind w:firstLine="220" w:firstLineChars="100"/>
        <w:jc w:val="both"/>
        <w:textAlignment w:val="auto"/>
        <w:rPr>
          <w:rFonts w:hint="default" w:ascii="Arial" w:hAnsi="Arial" w:cs="Arial"/>
          <w:b w:val="0"/>
          <w:bCs w:val="0"/>
          <w:color w:val="000000" w:themeColor="text1"/>
          <w:sz w:val="22"/>
          <w:szCs w:val="22"/>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ind w:firstLine="220" w:firstLineChars="100"/>
        <w:jc w:val="both"/>
        <w:textAlignment w:val="auto"/>
        <w:rPr>
          <w:rFonts w:hint="default" w:ascii="Arial" w:hAnsi="Arial" w:cs="Arial"/>
          <w:b w:val="0"/>
          <w:bCs w:val="0"/>
          <w:color w:val="000000" w:themeColor="text1"/>
          <w:sz w:val="22"/>
          <w:szCs w:val="22"/>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ind w:firstLine="220" w:firstLineChars="100"/>
        <w:jc w:val="both"/>
        <w:textAlignment w:val="auto"/>
        <w:rPr>
          <w:rFonts w:hint="default" w:ascii="Arial" w:hAnsi="Arial" w:cs="Arial"/>
          <w:b w:val="0"/>
          <w:bCs w:val="0"/>
          <w:color w:val="000000" w:themeColor="text1"/>
          <w:sz w:val="22"/>
          <w:szCs w:val="22"/>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ind w:firstLine="220" w:firstLineChars="100"/>
        <w:jc w:val="both"/>
        <w:textAlignment w:val="auto"/>
        <w:rPr>
          <w:rFonts w:hint="default" w:ascii="Arial" w:hAnsi="Arial" w:cs="Arial"/>
          <w:b w:val="0"/>
          <w:bCs w:val="0"/>
          <w:color w:val="000000" w:themeColor="text1"/>
          <w:sz w:val="22"/>
          <w:szCs w:val="22"/>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ind w:firstLine="220" w:firstLineChars="100"/>
        <w:jc w:val="both"/>
        <w:textAlignment w:val="auto"/>
        <w:rPr>
          <w:rFonts w:hint="default" w:ascii="Arial" w:hAnsi="Arial" w:cs="Arial"/>
          <w:b w:val="0"/>
          <w:bCs w:val="0"/>
          <w:color w:val="000000" w:themeColor="text1"/>
          <w:sz w:val="22"/>
          <w:szCs w:val="22"/>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ind w:firstLine="220" w:firstLineChars="100"/>
        <w:jc w:val="both"/>
        <w:textAlignment w:val="auto"/>
        <w:rPr>
          <w:rFonts w:hint="default" w:ascii="Arial" w:hAnsi="Arial" w:cs="Arial"/>
          <w:b w:val="0"/>
          <w:bCs w:val="0"/>
          <w:color w:val="000000" w:themeColor="text1"/>
          <w:sz w:val="22"/>
          <w:szCs w:val="22"/>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ind w:firstLine="220" w:firstLineChars="100"/>
        <w:jc w:val="both"/>
        <w:textAlignment w:val="auto"/>
        <w:rPr>
          <w:rFonts w:hint="default" w:ascii="Arial" w:hAnsi="Arial" w:cs="Arial"/>
          <w:b w:val="0"/>
          <w:bCs w:val="0"/>
          <w:color w:val="000000" w:themeColor="text1"/>
          <w:sz w:val="22"/>
          <w:szCs w:val="22"/>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ind w:firstLine="220" w:firstLineChars="100"/>
        <w:jc w:val="both"/>
        <w:textAlignment w:val="auto"/>
        <w:rPr>
          <w:rFonts w:hint="default" w:ascii="Arial" w:hAnsi="Arial" w:cs="Arial"/>
          <w:b w:val="0"/>
          <w:bCs w:val="0"/>
          <w:color w:val="000000" w:themeColor="text1"/>
          <w:sz w:val="22"/>
          <w:szCs w:val="22"/>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ind w:firstLine="220" w:firstLineChars="100"/>
        <w:jc w:val="both"/>
        <w:textAlignment w:val="auto"/>
        <w:rPr>
          <w:rFonts w:hint="default" w:ascii="Arial" w:hAnsi="Arial" w:cs="Arial"/>
          <w:b w:val="0"/>
          <w:bCs w:val="0"/>
          <w:color w:val="000000" w:themeColor="text1"/>
          <w:sz w:val="22"/>
          <w:szCs w:val="22"/>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ind w:firstLine="220" w:firstLineChars="100"/>
        <w:jc w:val="both"/>
        <w:textAlignment w:val="auto"/>
        <w:rPr>
          <w:rFonts w:hint="default" w:ascii="Arial" w:hAnsi="Arial" w:cs="Arial"/>
          <w:b w:val="0"/>
          <w:bCs w:val="0"/>
          <w:color w:val="000000" w:themeColor="text1"/>
          <w:sz w:val="22"/>
          <w:szCs w:val="22"/>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ind w:firstLine="220" w:firstLineChars="100"/>
        <w:jc w:val="both"/>
        <w:textAlignment w:val="auto"/>
        <w:rPr>
          <w:rFonts w:hint="default" w:ascii="Arial" w:hAnsi="Arial" w:cs="Arial"/>
          <w:b w:val="0"/>
          <w:bCs w:val="0"/>
          <w:color w:val="000000" w:themeColor="text1"/>
          <w:sz w:val="22"/>
          <w:szCs w:val="22"/>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ind w:firstLine="220" w:firstLineChars="100"/>
        <w:jc w:val="both"/>
        <w:textAlignment w:val="auto"/>
        <w:rPr>
          <w:rFonts w:hint="default" w:ascii="Arial" w:hAnsi="Arial" w:cs="Arial"/>
          <w:b w:val="0"/>
          <w:bCs w:val="0"/>
          <w:color w:val="000000" w:themeColor="text1"/>
          <w:sz w:val="22"/>
          <w:szCs w:val="22"/>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ind w:firstLine="220" w:firstLineChars="100"/>
        <w:jc w:val="both"/>
        <w:textAlignment w:val="auto"/>
        <w:rPr>
          <w:rFonts w:hint="default" w:ascii="Arial" w:hAnsi="Arial" w:cs="Arial"/>
          <w:b w:val="0"/>
          <w:bCs w:val="0"/>
          <w:color w:val="000000" w:themeColor="text1"/>
          <w:sz w:val="22"/>
          <w:szCs w:val="22"/>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ind w:firstLine="220" w:firstLineChars="100"/>
        <w:jc w:val="both"/>
        <w:textAlignment w:val="auto"/>
        <w:rPr>
          <w:rFonts w:hint="default" w:ascii="Arial" w:hAnsi="Arial" w:cs="Arial"/>
          <w:b w:val="0"/>
          <w:bCs w:val="0"/>
          <w:color w:val="000000" w:themeColor="text1"/>
          <w:sz w:val="22"/>
          <w:szCs w:val="22"/>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ind w:firstLine="220" w:firstLineChars="100"/>
        <w:jc w:val="both"/>
        <w:textAlignment w:val="auto"/>
        <w:rPr>
          <w:rFonts w:hint="default" w:ascii="Arial" w:hAnsi="Arial" w:cs="Arial"/>
          <w:b w:val="0"/>
          <w:bCs w:val="0"/>
          <w:color w:val="000000" w:themeColor="text1"/>
          <w:sz w:val="22"/>
          <w:szCs w:val="22"/>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ind w:firstLine="220" w:firstLineChars="100"/>
        <w:jc w:val="both"/>
        <w:textAlignment w:val="auto"/>
        <w:rPr>
          <w:rFonts w:hint="default" w:ascii="Arial" w:hAnsi="Arial" w:cs="Arial"/>
          <w:b w:val="0"/>
          <w:bCs w:val="0"/>
          <w:color w:val="000000" w:themeColor="text1"/>
          <w:sz w:val="22"/>
          <w:szCs w:val="22"/>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ind w:firstLine="220" w:firstLineChars="100"/>
        <w:jc w:val="both"/>
        <w:textAlignment w:val="auto"/>
        <w:rPr>
          <w:rFonts w:hint="default" w:ascii="Arial" w:hAnsi="Arial" w:cs="Arial"/>
          <w:b w:val="0"/>
          <w:bCs w:val="0"/>
          <w:color w:val="000000" w:themeColor="text1"/>
          <w:sz w:val="22"/>
          <w:szCs w:val="22"/>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ind w:firstLine="220" w:firstLineChars="100"/>
        <w:jc w:val="both"/>
        <w:textAlignment w:val="auto"/>
        <w:rPr>
          <w:rFonts w:hint="default" w:ascii="Arial" w:hAnsi="Arial" w:cs="Arial"/>
          <w:b w:val="0"/>
          <w:bCs w:val="0"/>
          <w:color w:val="000000" w:themeColor="text1"/>
          <w:sz w:val="22"/>
          <w:szCs w:val="22"/>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ind w:firstLine="220" w:firstLineChars="100"/>
        <w:jc w:val="both"/>
        <w:textAlignment w:val="auto"/>
        <w:rPr>
          <w:rFonts w:hint="default" w:ascii="Arial" w:hAnsi="Arial" w:cs="Arial"/>
          <w:b w:val="0"/>
          <w:bCs w:val="0"/>
          <w:color w:val="000000" w:themeColor="text1"/>
          <w:sz w:val="22"/>
          <w:szCs w:val="22"/>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ind w:firstLine="220" w:firstLineChars="100"/>
        <w:jc w:val="both"/>
        <w:textAlignment w:val="auto"/>
        <w:rPr>
          <w:rFonts w:hint="default" w:ascii="Arial" w:hAnsi="Arial" w:cs="Arial"/>
          <w:b w:val="0"/>
          <w:bCs w:val="0"/>
          <w:color w:val="000000" w:themeColor="text1"/>
          <w:sz w:val="22"/>
          <w:szCs w:val="22"/>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ind w:firstLine="220" w:firstLineChars="100"/>
        <w:jc w:val="both"/>
        <w:textAlignment w:val="auto"/>
        <w:rPr>
          <w:rFonts w:hint="default" w:ascii="Arial" w:hAnsi="Arial" w:cs="Arial"/>
          <w:b w:val="0"/>
          <w:bCs w:val="0"/>
          <w:color w:val="000000" w:themeColor="text1"/>
          <w:sz w:val="22"/>
          <w:szCs w:val="22"/>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ind w:firstLine="220" w:firstLineChars="100"/>
        <w:jc w:val="both"/>
        <w:textAlignment w:val="auto"/>
        <w:rPr>
          <w:rFonts w:hint="default" w:ascii="Arial" w:hAnsi="Arial" w:cs="Arial"/>
          <w:b w:val="0"/>
          <w:bCs w:val="0"/>
          <w:color w:val="000000" w:themeColor="text1"/>
          <w:sz w:val="22"/>
          <w:szCs w:val="22"/>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ind w:firstLine="220" w:firstLineChars="100"/>
        <w:jc w:val="both"/>
        <w:textAlignment w:val="auto"/>
        <w:rPr>
          <w:rFonts w:hint="default" w:ascii="Arial" w:hAnsi="Arial" w:cs="Arial"/>
          <w:b w:val="0"/>
          <w:bCs w:val="0"/>
          <w:color w:val="000000" w:themeColor="text1"/>
          <w:sz w:val="22"/>
          <w:szCs w:val="22"/>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ind w:firstLine="220" w:firstLineChars="100"/>
        <w:jc w:val="both"/>
        <w:textAlignment w:val="auto"/>
        <w:rPr>
          <w:rFonts w:hint="default" w:ascii="Arial" w:hAnsi="Arial" w:cs="Arial"/>
          <w:b w:val="0"/>
          <w:bCs w:val="0"/>
          <w:color w:val="000000" w:themeColor="text1"/>
          <w:sz w:val="22"/>
          <w:szCs w:val="22"/>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ind w:firstLine="220" w:firstLineChars="100"/>
        <w:jc w:val="both"/>
        <w:textAlignment w:val="auto"/>
        <w:rPr>
          <w:rFonts w:hint="default" w:ascii="Arial" w:hAnsi="Arial" w:cs="Arial"/>
          <w:b w:val="0"/>
          <w:bCs w:val="0"/>
          <w:color w:val="000000" w:themeColor="text1"/>
          <w:sz w:val="22"/>
          <w:szCs w:val="22"/>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jc w:val="both"/>
        <w:textAlignment w:val="auto"/>
        <w:rPr>
          <w:rFonts w:hint="default" w:ascii="Arial" w:hAnsi="Arial" w:cs="Arial"/>
          <w:b/>
          <w:bCs/>
          <w:color w:val="000000" w:themeColor="text1"/>
          <w:sz w:val="22"/>
          <w:szCs w:val="22"/>
          <w:shd w:val="clear" w:color="auto" w:fill="auto"/>
          <w:lang w:val="en-US" w:eastAsia="zh-CN"/>
          <w14:textFill>
            <w14:solidFill>
              <w14:schemeClr w14:val="tx1"/>
            </w14:solidFill>
          </w14:textFill>
        </w:rPr>
      </w:pPr>
      <w:r>
        <w:rPr>
          <w:rFonts w:hint="default" w:ascii="Arial" w:hAnsi="Arial" w:cs="Arial"/>
          <w:b/>
          <w:bCs/>
          <w:color w:val="000000" w:themeColor="text1"/>
          <w:sz w:val="22"/>
          <w:szCs w:val="22"/>
          <w:shd w:val="clear" w:color="auto" w:fill="auto"/>
          <w14:textFill>
            <w14:solidFill>
              <w14:schemeClr w14:val="tx1"/>
            </w14:solidFill>
          </w14:textFill>
        </w:rPr>
        <w:t xml:space="preserve">Chapter </w:t>
      </w:r>
      <w:r>
        <w:rPr>
          <w:rFonts w:hint="default" w:ascii="Arial" w:hAnsi="Arial" w:cs="Arial"/>
          <w:b/>
          <w:bCs/>
          <w:color w:val="000000" w:themeColor="text1"/>
          <w:sz w:val="22"/>
          <w:szCs w:val="22"/>
          <w:shd w:val="clear" w:color="auto" w:fill="auto"/>
          <w:lang w:val="en-US" w:eastAsia="zh-CN"/>
          <w14:textFill>
            <w14:solidFill>
              <w14:schemeClr w14:val="tx1"/>
            </w14:solidFill>
          </w14:textFill>
        </w:rPr>
        <w:t>two : Innovative strategy of Huawei's performance management</w:t>
      </w: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jc w:val="both"/>
        <w:textAlignment w:val="auto"/>
        <w:rPr>
          <w:rFonts w:hint="default" w:ascii="Arial" w:hAnsi="Arial" w:cs="Arial"/>
          <w:b/>
          <w:bCs/>
          <w:color w:val="000000" w:themeColor="text1"/>
          <w:sz w:val="22"/>
          <w:szCs w:val="22"/>
          <w:shd w:val="clear" w:color="auto" w:fill="auto"/>
          <w:lang w:val="en-US" w:eastAsia="zh-CN"/>
          <w14:textFill>
            <w14:solidFill>
              <w14:schemeClr w14:val="tx1"/>
            </w14:solidFill>
          </w14:textFill>
        </w:rPr>
      </w:pPr>
      <w:r>
        <w:rPr>
          <w:rFonts w:hint="default" w:ascii="Arial" w:hAnsi="Arial" w:cs="Arial"/>
          <w:b/>
          <w:bCs/>
          <w:color w:val="000000" w:themeColor="text1"/>
          <w:sz w:val="22"/>
          <w:szCs w:val="22"/>
          <w:shd w:val="clear" w:color="auto" w:fill="auto"/>
          <w:lang w:val="en-US" w:eastAsia="zh-CN"/>
          <w14:textFill>
            <w14:solidFill>
              <w14:schemeClr w14:val="tx1"/>
            </w14:solidFill>
          </w14:textFill>
        </w:rPr>
        <w:t>2.1：Equity incentive</w:t>
      </w:r>
    </w:p>
    <w:p>
      <w:pPr>
        <w:numPr>
          <w:ilvl w:val="0"/>
          <w:numId w:val="0"/>
        </w:numPr>
        <w:spacing w:line="360" w:lineRule="auto"/>
        <w:jc w:val="both"/>
        <w:rPr>
          <w:rFonts w:hint="default" w:ascii="Arial" w:hAnsi="Arial" w:eastAsia="宋体" w:cs="Arial"/>
          <w:b w:val="0"/>
          <w:bCs w:val="0"/>
          <w:color w:val="auto"/>
          <w:sz w:val="22"/>
          <w:szCs w:val="22"/>
          <w:lang w:val="en-US" w:eastAsia="zh-CN"/>
        </w:rPr>
      </w:pPr>
      <w:r>
        <w:rPr>
          <w:rFonts w:hint="default" w:ascii="Arial" w:hAnsi="Arial" w:eastAsia="宋体" w:cs="Arial"/>
          <w:b w:val="0"/>
          <w:bCs w:val="0"/>
          <w:color w:val="auto"/>
          <w:sz w:val="22"/>
          <w:szCs w:val="22"/>
          <w:lang w:val="en-US" w:eastAsia="zh-CN"/>
        </w:rPr>
        <w:t>Equity incentive refers to encouraging employees' enthusiasm, innovation and willingness to embrace change by issuing company stocks or stock options to employees (Ji,2022). Huawei's innovative strategy in equity incentive is mainly reflected in the following aspects. First, Huawei's equity incentive covers a wide range and faces all employees. Unlike other companies that only regard equity incentive as the privilege of senior management, Huawei extends equity incentive to all employees so that everyone can share the company's achievements. This equity incentive strategy has effectively stimulated employees' work motivation and creativity. Secondly, Huawei's equity incentive has long-term sustainability. By dividing the shares into multiple periods, employees must make long-term contributions to get more shares. This long-term incentive mechanism helps Huawei maintain the stability and loyalty of its employees, and encourages employees to continuously create value for the company at every stage of its development (Liu,2023). Huawei implements the "Haisi model", encouraging team members to work together through equity incentives to achieve the overall goals of the organization. In this mode, the excellent performance of the team will bring more fair distribution, promote cooperation among employees and strengthen team cohesion.</w:t>
      </w: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jc w:val="both"/>
        <w:textAlignment w:val="auto"/>
        <w:rPr>
          <w:rFonts w:hint="default" w:ascii="Arial" w:hAnsi="Arial" w:cs="Arial"/>
          <w:b w:val="0"/>
          <w:bCs w:val="0"/>
          <w:color w:val="000000" w:themeColor="text1"/>
          <w:sz w:val="22"/>
          <w:szCs w:val="22"/>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jc w:val="both"/>
        <w:textAlignment w:val="auto"/>
        <w:rPr>
          <w:rFonts w:hint="default" w:ascii="Arial" w:hAnsi="Arial" w:cs="Arial"/>
          <w:b/>
          <w:bCs/>
          <w:color w:val="000000" w:themeColor="text1"/>
          <w:sz w:val="22"/>
          <w:szCs w:val="22"/>
          <w:shd w:val="clear" w:color="auto" w:fill="auto"/>
          <w:lang w:val="en-US" w:eastAsia="zh-CN"/>
          <w14:textFill>
            <w14:solidFill>
              <w14:schemeClr w14:val="tx1"/>
            </w14:solidFill>
          </w14:textFill>
        </w:rPr>
      </w:pPr>
      <w:r>
        <w:rPr>
          <w:rFonts w:hint="default" w:ascii="Arial" w:hAnsi="Arial" w:cs="Arial"/>
          <w:b/>
          <w:bCs/>
          <w:color w:val="000000" w:themeColor="text1"/>
          <w:sz w:val="22"/>
          <w:szCs w:val="22"/>
          <w:shd w:val="clear" w:color="auto" w:fill="auto"/>
          <w:lang w:val="en-US" w:eastAsia="zh-CN"/>
          <w14:textFill>
            <w14:solidFill>
              <w14:schemeClr w14:val="tx1"/>
            </w14:solidFill>
          </w14:textFill>
        </w:rPr>
        <w:t>2.2：PBC performance management</w:t>
      </w:r>
    </w:p>
    <w:p>
      <w:pPr>
        <w:numPr>
          <w:ilvl w:val="0"/>
          <w:numId w:val="0"/>
        </w:numPr>
        <w:spacing w:line="360" w:lineRule="auto"/>
        <w:jc w:val="both"/>
        <w:rPr>
          <w:rFonts w:hint="default" w:ascii="Arial" w:hAnsi="Arial" w:eastAsia="宋体" w:cs="Arial"/>
          <w:b w:val="0"/>
          <w:bCs w:val="0"/>
          <w:color w:val="auto"/>
          <w:sz w:val="22"/>
          <w:szCs w:val="22"/>
          <w:lang w:val="en-US" w:eastAsia="zh-CN"/>
        </w:rPr>
      </w:pPr>
      <w:r>
        <w:rPr>
          <w:rFonts w:hint="default" w:ascii="Arial" w:hAnsi="Arial" w:eastAsia="宋体" w:cs="Arial"/>
          <w:b w:val="0"/>
          <w:bCs w:val="0"/>
          <w:color w:val="auto"/>
          <w:sz w:val="22"/>
          <w:szCs w:val="22"/>
          <w:lang w:val="en-US" w:eastAsia="zh-CN"/>
        </w:rPr>
        <w:t xml:space="preserve">PBC(Personal Business Commitment) performance management is a unique performance management method of Huawei. The plan sets clear personal performance goals through "communication from top to bottom" to ensure that each employee's work goals are consistent with the company's goals (Tan,2020). PBC performance management refers to the management mode of salary reward and promotion according to employees' performance. Huawei's innovative strategy in PBC performance management is mainly reflected in the following aspects. First, Huawei's PBC performance management pays attention to the objective evaluation of performance. In Huawei, employees' performance is evaluated through systematic PBC assessment, so that the standards and processes of performance evaluation are more transparent and fair. Huawei helps employees to define their work objectives and expected performance by establishing performance index system, classified assessment and data analysis, and analyzes the actual performance through data. This objective performance evaluation method can effectively avoid the interference of subjective factors and ensure the fairness and accuracy of performance evaluation. Secondly, Huawei's PBC performance management emphasizes the reward and chronic performance. Huawei implements the system of "performance reward+promotion", according to the performance level of employees, corresponding bonuses and promotion opportunities are given. Such a reward system can not only motivate employees to work actively and innovate, but also stimulate their career development motivation and enhance their sense of belonging and loyalty in the company. Huawei's PBC performance management focuses on the training and growth of employees. Huawei provides abundant training and development opportunities to help employees continuously learn and improve their skills and abilities. Through training and development, employees can better adapt to the development needs of the company and realize the common growth of individuals and organizations. This emphasis on employee training and growth can not only improve the performance level of employees, but also enhance the competitiveness of employees' career development (Wu,2022). </w:t>
      </w:r>
    </w:p>
    <w:p>
      <w:pPr>
        <w:numPr>
          <w:ilvl w:val="0"/>
          <w:numId w:val="0"/>
        </w:numPr>
        <w:spacing w:line="360" w:lineRule="auto"/>
        <w:jc w:val="both"/>
        <w:rPr>
          <w:rFonts w:hint="default" w:ascii="Arial" w:hAnsi="Arial" w:eastAsia="宋体" w:cs="Arial"/>
          <w:b w:val="0"/>
          <w:bCs w:val="0"/>
          <w:color w:val="auto"/>
          <w:sz w:val="22"/>
          <w:szCs w:val="22"/>
          <w:lang w:val="en-US" w:eastAsia="zh-CN"/>
        </w:rPr>
      </w:pP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jc w:val="both"/>
        <w:textAlignment w:val="auto"/>
        <w:rPr>
          <w:rFonts w:hint="default" w:ascii="Arial" w:hAnsi="Arial" w:cs="Arial"/>
          <w:b/>
          <w:bCs/>
          <w:color w:val="000000" w:themeColor="text1"/>
          <w:sz w:val="22"/>
          <w:szCs w:val="22"/>
          <w:shd w:val="clear" w:color="auto" w:fill="auto"/>
          <w:lang w:val="en-US" w:eastAsia="zh-CN"/>
          <w14:textFill>
            <w14:solidFill>
              <w14:schemeClr w14:val="tx1"/>
            </w14:solidFill>
          </w14:textFill>
        </w:rPr>
      </w:pPr>
      <w:r>
        <w:rPr>
          <w:rFonts w:hint="default" w:ascii="Arial" w:hAnsi="Arial" w:cs="Arial"/>
          <w:b/>
          <w:bCs/>
          <w:color w:val="000000" w:themeColor="text1"/>
          <w:sz w:val="22"/>
          <w:szCs w:val="22"/>
          <w:shd w:val="clear" w:color="auto" w:fill="auto"/>
          <w:lang w:val="en-US" w:eastAsia="zh-CN"/>
          <w14:textFill>
            <w14:solidFill>
              <w14:schemeClr w14:val="tx1"/>
            </w14:solidFill>
          </w14:textFill>
        </w:rPr>
        <w:t>2.3：Salary strategy</w:t>
      </w:r>
    </w:p>
    <w:p>
      <w:pPr>
        <w:numPr>
          <w:ilvl w:val="0"/>
          <w:numId w:val="0"/>
        </w:numPr>
        <w:spacing w:line="360" w:lineRule="auto"/>
        <w:jc w:val="both"/>
        <w:rPr>
          <w:rFonts w:hint="default" w:ascii="Arial" w:hAnsi="Arial" w:eastAsia="宋体" w:cs="Arial"/>
          <w:b w:val="0"/>
          <w:bCs w:val="0"/>
          <w:color w:val="auto"/>
          <w:sz w:val="22"/>
          <w:szCs w:val="22"/>
          <w:lang w:val="en-US" w:eastAsia="zh-CN"/>
        </w:rPr>
      </w:pPr>
      <w:r>
        <w:rPr>
          <w:rFonts w:hint="default" w:ascii="Arial" w:hAnsi="Arial" w:eastAsia="宋体" w:cs="Arial"/>
          <w:b w:val="0"/>
          <w:bCs w:val="0"/>
          <w:color w:val="auto"/>
          <w:sz w:val="22"/>
          <w:szCs w:val="22"/>
          <w:lang w:val="en-US" w:eastAsia="zh-CN"/>
        </w:rPr>
        <w:t xml:space="preserve">Huawei's salary management strategy is widely recognized in the industry and regarded as an innovative strategy (Wu,2022). Huawei takes high salary as the main means to attract and retain talents, and the innovation of this strategy is reflected in the following aspects. First, Huawei's salary strategy focuses on performance incentives. Huawei has established a performance-based salary system, which links salary with personal performance and contribution. Secondly, Huawei's salary strategy is extremely flexible. Huawei adopts the "youth percentage system" salary system, that is, the salary of employees consists of two parts: basic salary and performance salary. The basic salary is relatively low, accounting for about 20% of the total salary, and the performance salary is adjusted according to the employee's personal performance. This strategy can be flexibly adjusted according to employees' performance, so as to encourage employees to be proactive and strive to improve their personal ability and performance, so as to obtain higher salary returns. The company encourages employees to actively participate in projects and innovation activities, and has set up an innovation bonus system to reward employees for their outstanding performance in technological innovation and business innovation. This strategy can stimulate the enthusiasm and creativity of employees and bring a steady stream of innovation power for the company's sustainable development (Wang,2022). </w:t>
      </w: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jc w:val="both"/>
        <w:textAlignment w:val="auto"/>
        <w:rPr>
          <w:rFonts w:hint="default" w:ascii="Arial" w:hAnsi="Arial" w:cs="Arial"/>
          <w:b w:val="0"/>
          <w:bCs w:val="0"/>
          <w:color w:val="000000" w:themeColor="text1"/>
          <w:sz w:val="22"/>
          <w:szCs w:val="22"/>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jc w:val="both"/>
        <w:textAlignment w:val="auto"/>
        <w:rPr>
          <w:rFonts w:hint="default" w:ascii="Arial" w:hAnsi="Arial" w:cs="Arial"/>
          <w:b/>
          <w:bCs/>
          <w:color w:val="000000" w:themeColor="text1"/>
          <w:sz w:val="22"/>
          <w:szCs w:val="22"/>
          <w:shd w:val="clear" w:color="auto" w:fill="auto"/>
          <w:lang w:val="en-US" w:eastAsia="zh-CN"/>
          <w14:textFill>
            <w14:solidFill>
              <w14:schemeClr w14:val="tx1"/>
            </w14:solidFill>
          </w14:textFill>
        </w:rPr>
      </w:pPr>
      <w:r>
        <w:rPr>
          <w:rFonts w:hint="default" w:ascii="Arial" w:hAnsi="Arial" w:cs="Arial"/>
          <w:b/>
          <w:bCs/>
          <w:color w:val="000000" w:themeColor="text1"/>
          <w:sz w:val="22"/>
          <w:szCs w:val="22"/>
          <w:shd w:val="clear" w:color="auto" w:fill="auto"/>
          <w:lang w:val="en-US" w:eastAsia="zh-CN"/>
          <w14:textFill>
            <w14:solidFill>
              <w14:schemeClr w14:val="tx1"/>
            </w14:solidFill>
          </w14:textFill>
        </w:rPr>
        <w:t>2.4：Salary return cycle</w:t>
      </w:r>
    </w:p>
    <w:p>
      <w:pPr>
        <w:numPr>
          <w:ilvl w:val="0"/>
          <w:numId w:val="0"/>
        </w:numPr>
        <w:spacing w:line="360" w:lineRule="auto"/>
        <w:jc w:val="both"/>
        <w:rPr>
          <w:rFonts w:hint="default" w:ascii="Arial" w:hAnsi="Arial" w:eastAsia="宋体" w:cs="Arial"/>
          <w:b w:val="0"/>
          <w:bCs w:val="0"/>
          <w:color w:val="auto"/>
          <w:sz w:val="22"/>
          <w:szCs w:val="22"/>
          <w:lang w:val="en-US" w:eastAsia="zh-CN"/>
        </w:rPr>
      </w:pPr>
      <w:r>
        <w:rPr>
          <w:rFonts w:hint="default" w:ascii="Arial" w:hAnsi="Arial" w:eastAsia="宋体" w:cs="Arial"/>
          <w:b w:val="0"/>
          <w:bCs w:val="0"/>
          <w:color w:val="auto"/>
          <w:sz w:val="22"/>
          <w:szCs w:val="22"/>
          <w:lang w:val="en-US" w:eastAsia="zh-CN"/>
        </w:rPr>
        <w:t>Traditionally, most enterprises' salary return cycle is carried out on a monthly or quarterly basis, but Huawei has adopted a more innovative salary return cycle. Huawei's s</w:t>
      </w:r>
      <w:r>
        <w:rPr>
          <w:rFonts w:hint="default" w:ascii="Arial" w:hAnsi="Arial" w:eastAsia="宋体" w:cs="Arial"/>
          <w:b w:val="0"/>
          <w:bCs w:val="0"/>
          <w:color w:val="auto"/>
          <w:sz w:val="22"/>
          <w:szCs w:val="22"/>
          <w:highlight w:val="none"/>
          <w:lang w:val="en-US" w:eastAsia="zh-CN"/>
        </w:rPr>
        <w:t xml:space="preserve">alary return cycle is based on the completion of the project. Employees' salary return depends not only on time, but also on their contribution and performance in the project </w:t>
      </w:r>
      <w:r>
        <w:rPr>
          <w:rFonts w:hint="default" w:ascii="Arial" w:hAnsi="Arial" w:eastAsia="宋体" w:cs="Arial"/>
          <w:b w:val="0"/>
          <w:bCs/>
          <w:color w:val="auto"/>
          <w:kern w:val="44"/>
          <w:sz w:val="22"/>
          <w:szCs w:val="22"/>
          <w:highlight w:val="none"/>
          <w:lang w:val="en-US" w:eastAsia="zh-CN" w:bidi="ar-SA"/>
        </w:rPr>
        <w:t>(Liu,Yin and Liu,2019)</w:t>
      </w:r>
      <w:r>
        <w:rPr>
          <w:rFonts w:hint="default" w:ascii="Arial" w:hAnsi="Arial" w:eastAsia="宋体" w:cs="Arial"/>
          <w:b w:val="0"/>
          <w:bCs w:val="0"/>
          <w:color w:val="auto"/>
          <w:sz w:val="22"/>
          <w:szCs w:val="22"/>
          <w:highlight w:val="none"/>
          <w:lang w:val="en-US" w:eastAsia="zh-CN"/>
        </w:rPr>
        <w:t>. The salary return cycle can encourage employees to pay more attention to the progress of the project. Because the salary return is related to the progress of the project, employees will be more motivated to work to ensure that the project can be completed with high quality. Secondly, the salary return cycle can help Huawei to manage its performance more effectively. Huawei rewards employees according to the completion of the project, evaluates their work performance more accurately, ensures fair and reasonable salary distribution, and encourages employees to continuously improve their personal abilities.</w:t>
      </w: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jc w:val="both"/>
        <w:textAlignment w:val="auto"/>
        <w:rPr>
          <w:rFonts w:hint="default" w:ascii="Arial" w:hAnsi="Arial" w:cs="Arial"/>
          <w:b w:val="0"/>
          <w:bCs w:val="0"/>
          <w:color w:val="000000" w:themeColor="text1"/>
          <w:sz w:val="22"/>
          <w:szCs w:val="22"/>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jc w:val="both"/>
        <w:textAlignment w:val="auto"/>
        <w:rPr>
          <w:rFonts w:hint="default" w:ascii="Arial" w:hAnsi="Arial" w:cs="Arial"/>
          <w:b/>
          <w:bCs/>
          <w:color w:val="000000" w:themeColor="text1"/>
          <w:sz w:val="22"/>
          <w:szCs w:val="22"/>
          <w:shd w:val="clear" w:color="auto" w:fill="auto"/>
          <w:lang w:val="en-US" w:eastAsia="zh-CN"/>
          <w14:textFill>
            <w14:solidFill>
              <w14:schemeClr w14:val="tx1"/>
            </w14:solidFill>
          </w14:textFill>
        </w:rPr>
      </w:pPr>
      <w:r>
        <w:rPr>
          <w:rFonts w:hint="default" w:ascii="Arial" w:hAnsi="Arial" w:cs="Arial"/>
          <w:b/>
          <w:bCs/>
          <w:color w:val="000000" w:themeColor="text1"/>
          <w:sz w:val="22"/>
          <w:szCs w:val="22"/>
          <w:shd w:val="clear" w:color="auto" w:fill="auto"/>
          <w:lang w:val="en-US" w:eastAsia="zh-CN"/>
          <w14:textFill>
            <w14:solidFill>
              <w14:schemeClr w14:val="tx1"/>
            </w14:solidFill>
          </w14:textFill>
        </w:rPr>
        <w:t>2.5：Salary payment</w:t>
      </w:r>
    </w:p>
    <w:p>
      <w:pPr>
        <w:numPr>
          <w:ilvl w:val="0"/>
          <w:numId w:val="0"/>
        </w:numPr>
        <w:spacing w:line="360" w:lineRule="auto"/>
        <w:ind w:left="0" w:leftChars="0" w:firstLine="0" w:firstLineChars="0"/>
        <w:jc w:val="both"/>
        <w:rPr>
          <w:rFonts w:hint="default" w:ascii="Arial" w:hAnsi="Arial" w:eastAsia="宋体" w:cs="Arial"/>
          <w:b w:val="0"/>
          <w:bCs w:val="0"/>
          <w:color w:val="auto"/>
          <w:sz w:val="22"/>
          <w:szCs w:val="22"/>
          <w:lang w:val="en-US" w:eastAsia="zh-CN"/>
        </w:rPr>
      </w:pPr>
      <w:r>
        <w:rPr>
          <w:rFonts w:hint="default" w:ascii="Arial" w:hAnsi="Arial" w:eastAsia="宋体" w:cs="Arial"/>
          <w:b w:val="0"/>
          <w:bCs w:val="0"/>
          <w:color w:val="auto"/>
          <w:sz w:val="22"/>
          <w:szCs w:val="22"/>
          <w:lang w:val="en-US" w:eastAsia="zh-CN"/>
        </w:rPr>
        <w:t xml:space="preserve">Huawei implements the salary policy of "people with ability can get more", emphasizing performance evaluation and reward system. Reward and pay employees according to their personal contributions and performance appraisal results. Huawei introduced the employee stock ownership plan, by distributing a certain number of shares to employees, and sharing the development achievements of the enterprise with employees. This way of salary payment gives employees the opportunity to participate in the decision-making of enterprises and enjoy the dividends brought by the development of enterprises, which enhances their sense of belonging and motivation (Tang,2023). This way of salary payment can better stimulate the innovative potential of employees and promote their all-round development. </w:t>
      </w: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jc w:val="both"/>
        <w:textAlignment w:val="auto"/>
        <w:rPr>
          <w:rFonts w:hint="default" w:ascii="Arial" w:hAnsi="Arial" w:cs="Arial"/>
          <w:b w:val="0"/>
          <w:bCs w:val="0"/>
          <w:color w:val="000000" w:themeColor="text1"/>
          <w:sz w:val="22"/>
          <w:szCs w:val="22"/>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ind w:firstLine="220" w:firstLineChars="100"/>
        <w:jc w:val="both"/>
        <w:textAlignment w:val="auto"/>
        <w:rPr>
          <w:rFonts w:hint="default" w:ascii="Arial" w:hAnsi="Arial" w:cs="Arial"/>
          <w:b w:val="0"/>
          <w:bCs w:val="0"/>
          <w:color w:val="000000" w:themeColor="text1"/>
          <w:sz w:val="22"/>
          <w:szCs w:val="22"/>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ind w:firstLine="220" w:firstLineChars="100"/>
        <w:jc w:val="both"/>
        <w:textAlignment w:val="auto"/>
        <w:rPr>
          <w:rFonts w:hint="default" w:ascii="Arial" w:hAnsi="Arial" w:cs="Arial"/>
          <w:b w:val="0"/>
          <w:bCs w:val="0"/>
          <w:color w:val="000000" w:themeColor="text1"/>
          <w:sz w:val="22"/>
          <w:szCs w:val="22"/>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ind w:firstLine="220" w:firstLineChars="100"/>
        <w:jc w:val="both"/>
        <w:textAlignment w:val="auto"/>
        <w:rPr>
          <w:rFonts w:hint="default" w:ascii="Arial" w:hAnsi="Arial" w:cs="Arial"/>
          <w:b w:val="0"/>
          <w:bCs w:val="0"/>
          <w:color w:val="000000" w:themeColor="text1"/>
          <w:sz w:val="22"/>
          <w:szCs w:val="22"/>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ind w:firstLine="220" w:firstLineChars="100"/>
        <w:jc w:val="both"/>
        <w:textAlignment w:val="auto"/>
        <w:rPr>
          <w:rFonts w:hint="default" w:ascii="Arial" w:hAnsi="Arial" w:cs="Arial"/>
          <w:b w:val="0"/>
          <w:bCs w:val="0"/>
          <w:color w:val="000000" w:themeColor="text1"/>
          <w:sz w:val="22"/>
          <w:szCs w:val="22"/>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ind w:firstLine="220" w:firstLineChars="100"/>
        <w:jc w:val="both"/>
        <w:textAlignment w:val="auto"/>
        <w:rPr>
          <w:rFonts w:hint="default" w:ascii="Arial" w:hAnsi="Arial" w:cs="Arial"/>
          <w:b w:val="0"/>
          <w:bCs w:val="0"/>
          <w:color w:val="000000" w:themeColor="text1"/>
          <w:sz w:val="22"/>
          <w:szCs w:val="22"/>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ind w:firstLine="220" w:firstLineChars="100"/>
        <w:jc w:val="both"/>
        <w:textAlignment w:val="auto"/>
        <w:rPr>
          <w:rFonts w:hint="default" w:ascii="Arial" w:hAnsi="Arial" w:cs="Arial"/>
          <w:b w:val="0"/>
          <w:bCs w:val="0"/>
          <w:color w:val="000000" w:themeColor="text1"/>
          <w:sz w:val="22"/>
          <w:szCs w:val="22"/>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ind w:firstLine="220" w:firstLineChars="100"/>
        <w:jc w:val="both"/>
        <w:textAlignment w:val="auto"/>
        <w:rPr>
          <w:rFonts w:hint="default" w:ascii="Arial" w:hAnsi="Arial" w:cs="Arial"/>
          <w:b w:val="0"/>
          <w:bCs w:val="0"/>
          <w:color w:val="000000" w:themeColor="text1"/>
          <w:sz w:val="22"/>
          <w:szCs w:val="22"/>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ind w:firstLine="220" w:firstLineChars="100"/>
        <w:jc w:val="both"/>
        <w:textAlignment w:val="auto"/>
        <w:rPr>
          <w:rFonts w:hint="default" w:ascii="Arial" w:hAnsi="Arial" w:cs="Arial"/>
          <w:b w:val="0"/>
          <w:bCs w:val="0"/>
          <w:color w:val="000000" w:themeColor="text1"/>
          <w:sz w:val="22"/>
          <w:szCs w:val="22"/>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ind w:firstLine="220" w:firstLineChars="100"/>
        <w:jc w:val="both"/>
        <w:textAlignment w:val="auto"/>
        <w:rPr>
          <w:rFonts w:hint="default" w:ascii="Arial" w:hAnsi="Arial" w:cs="Arial"/>
          <w:b w:val="0"/>
          <w:bCs w:val="0"/>
          <w:color w:val="000000" w:themeColor="text1"/>
          <w:sz w:val="22"/>
          <w:szCs w:val="22"/>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ind w:firstLine="220" w:firstLineChars="100"/>
        <w:jc w:val="both"/>
        <w:textAlignment w:val="auto"/>
        <w:rPr>
          <w:rFonts w:hint="default" w:ascii="Arial" w:hAnsi="Arial" w:cs="Arial"/>
          <w:b w:val="0"/>
          <w:bCs w:val="0"/>
          <w:color w:val="000000" w:themeColor="text1"/>
          <w:sz w:val="22"/>
          <w:szCs w:val="22"/>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ind w:firstLine="220" w:firstLineChars="100"/>
        <w:jc w:val="both"/>
        <w:textAlignment w:val="auto"/>
        <w:rPr>
          <w:rFonts w:hint="default" w:ascii="Arial" w:hAnsi="Arial" w:cs="Arial"/>
          <w:b w:val="0"/>
          <w:bCs w:val="0"/>
          <w:color w:val="000000" w:themeColor="text1"/>
          <w:sz w:val="22"/>
          <w:szCs w:val="22"/>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ind w:firstLine="220" w:firstLineChars="100"/>
        <w:jc w:val="both"/>
        <w:textAlignment w:val="auto"/>
        <w:rPr>
          <w:rFonts w:hint="default" w:ascii="Arial" w:hAnsi="Arial" w:cs="Arial"/>
          <w:b w:val="0"/>
          <w:bCs w:val="0"/>
          <w:color w:val="000000" w:themeColor="text1"/>
          <w:sz w:val="22"/>
          <w:szCs w:val="22"/>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ind w:firstLine="220" w:firstLineChars="100"/>
        <w:jc w:val="both"/>
        <w:textAlignment w:val="auto"/>
        <w:rPr>
          <w:rFonts w:hint="default" w:ascii="Arial" w:hAnsi="Arial" w:cs="Arial"/>
          <w:b w:val="0"/>
          <w:bCs w:val="0"/>
          <w:color w:val="000000" w:themeColor="text1"/>
          <w:sz w:val="22"/>
          <w:szCs w:val="22"/>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ind w:firstLine="220" w:firstLineChars="100"/>
        <w:jc w:val="both"/>
        <w:textAlignment w:val="auto"/>
        <w:rPr>
          <w:rFonts w:hint="default" w:ascii="Arial" w:hAnsi="Arial" w:cs="Arial"/>
          <w:b w:val="0"/>
          <w:bCs w:val="0"/>
          <w:color w:val="000000" w:themeColor="text1"/>
          <w:sz w:val="22"/>
          <w:szCs w:val="22"/>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ind w:firstLine="220" w:firstLineChars="100"/>
        <w:jc w:val="both"/>
        <w:textAlignment w:val="auto"/>
        <w:rPr>
          <w:rFonts w:hint="default" w:ascii="Arial" w:hAnsi="Arial" w:cs="Arial"/>
          <w:b w:val="0"/>
          <w:bCs w:val="0"/>
          <w:color w:val="000000" w:themeColor="text1"/>
          <w:sz w:val="22"/>
          <w:szCs w:val="22"/>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ind w:firstLine="220" w:firstLineChars="100"/>
        <w:jc w:val="both"/>
        <w:textAlignment w:val="auto"/>
        <w:rPr>
          <w:rFonts w:hint="default" w:ascii="Arial" w:hAnsi="Arial" w:cs="Arial"/>
          <w:b w:val="0"/>
          <w:bCs w:val="0"/>
          <w:color w:val="000000" w:themeColor="text1"/>
          <w:sz w:val="22"/>
          <w:szCs w:val="22"/>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ind w:firstLine="220" w:firstLineChars="100"/>
        <w:jc w:val="both"/>
        <w:textAlignment w:val="auto"/>
        <w:rPr>
          <w:rFonts w:hint="default" w:ascii="Arial" w:hAnsi="Arial" w:cs="Arial"/>
          <w:b w:val="0"/>
          <w:bCs w:val="0"/>
          <w:color w:val="000000" w:themeColor="text1"/>
          <w:sz w:val="22"/>
          <w:szCs w:val="22"/>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ind w:firstLine="220" w:firstLineChars="100"/>
        <w:jc w:val="both"/>
        <w:textAlignment w:val="auto"/>
        <w:rPr>
          <w:rFonts w:hint="default" w:ascii="Arial" w:hAnsi="Arial" w:cs="Arial"/>
          <w:b w:val="0"/>
          <w:bCs w:val="0"/>
          <w:color w:val="000000" w:themeColor="text1"/>
          <w:sz w:val="22"/>
          <w:szCs w:val="22"/>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ind w:firstLine="220" w:firstLineChars="100"/>
        <w:jc w:val="both"/>
        <w:textAlignment w:val="auto"/>
        <w:rPr>
          <w:rFonts w:hint="default" w:ascii="Arial" w:hAnsi="Arial" w:cs="Arial"/>
          <w:b w:val="0"/>
          <w:bCs w:val="0"/>
          <w:color w:val="000000" w:themeColor="text1"/>
          <w:sz w:val="22"/>
          <w:szCs w:val="22"/>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ind w:firstLine="220" w:firstLineChars="100"/>
        <w:jc w:val="both"/>
        <w:textAlignment w:val="auto"/>
        <w:rPr>
          <w:rFonts w:hint="default" w:ascii="Arial" w:hAnsi="Arial" w:cs="Arial"/>
          <w:b w:val="0"/>
          <w:bCs w:val="0"/>
          <w:color w:val="000000" w:themeColor="text1"/>
          <w:sz w:val="22"/>
          <w:szCs w:val="22"/>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ind w:firstLine="220" w:firstLineChars="100"/>
        <w:jc w:val="both"/>
        <w:textAlignment w:val="auto"/>
        <w:rPr>
          <w:rFonts w:hint="default" w:ascii="Arial" w:hAnsi="Arial" w:cs="Arial"/>
          <w:b w:val="0"/>
          <w:bCs w:val="0"/>
          <w:color w:val="000000" w:themeColor="text1"/>
          <w:sz w:val="22"/>
          <w:szCs w:val="22"/>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ind w:firstLine="220" w:firstLineChars="100"/>
        <w:jc w:val="both"/>
        <w:textAlignment w:val="auto"/>
        <w:rPr>
          <w:rFonts w:hint="default" w:ascii="Arial" w:hAnsi="Arial" w:cs="Arial"/>
          <w:b w:val="0"/>
          <w:bCs w:val="0"/>
          <w:color w:val="000000" w:themeColor="text1"/>
          <w:sz w:val="22"/>
          <w:szCs w:val="22"/>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jc w:val="both"/>
        <w:textAlignment w:val="auto"/>
        <w:rPr>
          <w:rFonts w:hint="default" w:ascii="Arial" w:hAnsi="Arial" w:cs="Arial"/>
          <w:b/>
          <w:bCs/>
          <w:color w:val="000000" w:themeColor="text1"/>
          <w:sz w:val="22"/>
          <w:szCs w:val="22"/>
          <w:shd w:val="clear" w:color="auto" w:fill="auto"/>
          <w:lang w:val="en-US" w:eastAsia="zh-CN"/>
          <w14:textFill>
            <w14:solidFill>
              <w14:schemeClr w14:val="tx1"/>
            </w14:solidFill>
          </w14:textFill>
        </w:rPr>
      </w:pPr>
      <w:r>
        <w:rPr>
          <w:rFonts w:hint="default" w:ascii="Arial" w:hAnsi="Arial" w:cs="Arial"/>
          <w:b/>
          <w:bCs/>
          <w:color w:val="000000" w:themeColor="text1"/>
          <w:sz w:val="22"/>
          <w:szCs w:val="22"/>
          <w:shd w:val="clear" w:color="auto" w:fill="auto"/>
          <w14:textFill>
            <w14:solidFill>
              <w14:schemeClr w14:val="tx1"/>
            </w14:solidFill>
          </w14:textFill>
        </w:rPr>
        <w:t xml:space="preserve">Chapter </w:t>
      </w:r>
      <w:r>
        <w:rPr>
          <w:rFonts w:hint="default" w:ascii="Arial" w:hAnsi="Arial" w:cs="Arial"/>
          <w:b/>
          <w:bCs/>
          <w:color w:val="000000" w:themeColor="text1"/>
          <w:sz w:val="22"/>
          <w:szCs w:val="22"/>
          <w:shd w:val="clear" w:color="auto" w:fill="auto"/>
          <w:lang w:val="en-US" w:eastAsia="zh-CN"/>
          <w14:textFill>
            <w14:solidFill>
              <w14:schemeClr w14:val="tx1"/>
            </w14:solidFill>
          </w14:textFill>
        </w:rPr>
        <w:t>three : The deficiency of Huawei's performance management</w:t>
      </w: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jc w:val="both"/>
        <w:textAlignment w:val="auto"/>
        <w:rPr>
          <w:rFonts w:hint="default" w:ascii="Arial" w:hAnsi="Arial" w:cs="Arial"/>
          <w:b/>
          <w:bCs/>
          <w:color w:val="000000" w:themeColor="text1"/>
          <w:sz w:val="22"/>
          <w:szCs w:val="22"/>
          <w:shd w:val="clear" w:color="auto" w:fill="auto"/>
          <w:lang w:val="en-US" w:eastAsia="zh-CN"/>
          <w14:textFill>
            <w14:solidFill>
              <w14:schemeClr w14:val="tx1"/>
            </w14:solidFill>
          </w14:textFill>
        </w:rPr>
      </w:pPr>
      <w:r>
        <w:rPr>
          <w:rFonts w:hint="default" w:ascii="Arial" w:hAnsi="Arial" w:cs="Arial"/>
          <w:b/>
          <w:bCs/>
          <w:color w:val="000000" w:themeColor="text1"/>
          <w:sz w:val="22"/>
          <w:szCs w:val="22"/>
          <w:shd w:val="clear" w:color="auto" w:fill="auto"/>
          <w:lang w:val="en-US" w:eastAsia="zh-CN"/>
          <w14:textFill>
            <w14:solidFill>
              <w14:schemeClr w14:val="tx1"/>
            </w14:solidFill>
          </w14:textFill>
        </w:rPr>
        <w:t>3.1：Lack of integrity and strategic thinking</w:t>
      </w:r>
    </w:p>
    <w:p>
      <w:pPr>
        <w:numPr>
          <w:ilvl w:val="0"/>
          <w:numId w:val="0"/>
        </w:numPr>
        <w:spacing w:line="360" w:lineRule="auto"/>
        <w:ind w:left="0" w:leftChars="0" w:firstLine="0" w:firstLineChars="0"/>
        <w:jc w:val="both"/>
        <w:rPr>
          <w:rFonts w:hint="default" w:ascii="Arial" w:hAnsi="Arial" w:eastAsia="宋体" w:cs="Arial"/>
          <w:b w:val="0"/>
          <w:bCs w:val="0"/>
          <w:color w:val="auto"/>
          <w:sz w:val="22"/>
          <w:szCs w:val="22"/>
          <w:lang w:val="en-US" w:eastAsia="zh-CN"/>
        </w:rPr>
      </w:pPr>
      <w:r>
        <w:rPr>
          <w:rFonts w:hint="default" w:ascii="Arial" w:hAnsi="Arial" w:eastAsia="宋体" w:cs="Arial"/>
          <w:b w:val="0"/>
          <w:bCs w:val="0"/>
          <w:color w:val="auto"/>
          <w:sz w:val="22"/>
          <w:szCs w:val="22"/>
          <w:lang w:val="en-US" w:eastAsia="zh-CN"/>
        </w:rPr>
        <w:t>Ac</w:t>
      </w:r>
      <w:r>
        <w:rPr>
          <w:rFonts w:hint="default" w:ascii="Arial" w:hAnsi="Arial" w:eastAsia="宋体" w:cs="Arial"/>
          <w:b w:val="0"/>
          <w:bCs w:val="0"/>
          <w:color w:val="auto"/>
          <w:sz w:val="22"/>
          <w:szCs w:val="22"/>
          <w:highlight w:val="none"/>
          <w:lang w:val="en-US" w:eastAsia="zh-CN"/>
        </w:rPr>
        <w:t xml:space="preserve">cording to the value-oriented management model proposed by Jack Welch, it is emphasized that the organization's salary management should be consistent with the overall strategy </w:t>
      </w:r>
      <w:r>
        <w:rPr>
          <w:rFonts w:hint="default" w:ascii="Arial" w:hAnsi="Arial" w:eastAsia="宋体" w:cs="Arial"/>
          <w:b w:val="0"/>
          <w:bCs/>
          <w:color w:val="auto"/>
          <w:kern w:val="44"/>
          <w:sz w:val="22"/>
          <w:szCs w:val="22"/>
          <w:highlight w:val="none"/>
          <w:lang w:val="en-US" w:eastAsia="zh-CN" w:bidi="ar-SA"/>
        </w:rPr>
        <w:t>(Lu and Cai,2020)</w:t>
      </w:r>
      <w:r>
        <w:rPr>
          <w:rFonts w:hint="default" w:ascii="Arial" w:hAnsi="Arial" w:eastAsia="宋体" w:cs="Arial"/>
          <w:b w:val="0"/>
          <w:bCs w:val="0"/>
          <w:color w:val="auto"/>
          <w:sz w:val="22"/>
          <w:szCs w:val="22"/>
          <w:highlight w:val="none"/>
          <w:lang w:val="en-US" w:eastAsia="zh-CN"/>
        </w:rPr>
        <w:t>. The model holds that salary and reward should be set according to employees' contribution to organizational goals and behaviors that reflect organizational values. Value-oriented management emphasizes performance-based payment mode to motivate employees to act in line with organizational values and strategic goals. The d</w:t>
      </w:r>
      <w:r>
        <w:rPr>
          <w:rFonts w:hint="default" w:ascii="Arial" w:hAnsi="Arial" w:eastAsia="宋体" w:cs="Arial"/>
          <w:b w:val="0"/>
          <w:bCs w:val="0"/>
          <w:color w:val="auto"/>
          <w:sz w:val="22"/>
          <w:szCs w:val="22"/>
          <w:lang w:val="en-US" w:eastAsia="zh-CN"/>
        </w:rPr>
        <w:t>eficiency of Huawei's salary management is that it does not match the salary strategy with the company's strategy, which leads to the poor connection between the employee's salary plan and performance evaluation and the company's overall goal. Huawei tends to directly link salary with individual performance in salary management, ignoring the development needs of the whole organization. This practice may lead to the weakening of teamwork, the intensification of competition among employees, and affect the synergy of the whole organization (Staessens et al., 2018). In addition, Huawei overemphasizes performance-oriented salary incentives and ignores the comprehensive development and long-term incentives of employees. In the long run, this may have a negative impact on employees' work motivation. Therefore, when making performance policies, Huawei can pay more attention to the overall interests and long-term development of the organization, and combine salary with the strategic objectives of the organization to promote the all-round development of employees.</w:t>
      </w: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jc w:val="both"/>
        <w:textAlignment w:val="auto"/>
        <w:rPr>
          <w:rFonts w:hint="default" w:ascii="Arial" w:hAnsi="Arial" w:cs="Arial"/>
          <w:b/>
          <w:bCs/>
          <w:color w:val="000000" w:themeColor="text1"/>
          <w:sz w:val="22"/>
          <w:szCs w:val="22"/>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jc w:val="both"/>
        <w:textAlignment w:val="auto"/>
        <w:rPr>
          <w:rFonts w:hint="default" w:ascii="Arial" w:hAnsi="Arial" w:cs="Arial"/>
          <w:b/>
          <w:bCs/>
          <w:color w:val="000000" w:themeColor="text1"/>
          <w:sz w:val="22"/>
          <w:szCs w:val="22"/>
          <w:shd w:val="clear" w:color="auto" w:fill="auto"/>
          <w:lang w:val="en-US" w:eastAsia="zh-CN"/>
          <w14:textFill>
            <w14:solidFill>
              <w14:schemeClr w14:val="tx1"/>
            </w14:solidFill>
          </w14:textFill>
        </w:rPr>
      </w:pPr>
      <w:r>
        <w:rPr>
          <w:rFonts w:hint="default" w:ascii="Arial" w:hAnsi="Arial" w:cs="Arial"/>
          <w:b/>
          <w:bCs/>
          <w:color w:val="000000" w:themeColor="text1"/>
          <w:sz w:val="22"/>
          <w:szCs w:val="22"/>
          <w:shd w:val="clear" w:color="auto" w:fill="auto"/>
          <w:lang w:val="en-US" w:eastAsia="zh-CN"/>
          <w14:textFill>
            <w14:solidFill>
              <w14:schemeClr w14:val="tx1"/>
            </w14:solidFill>
          </w14:textFill>
        </w:rPr>
        <w:t>3.2：Ignore the role of non-economic remuneration</w:t>
      </w:r>
    </w:p>
    <w:p>
      <w:pPr>
        <w:numPr>
          <w:ilvl w:val="0"/>
          <w:numId w:val="0"/>
        </w:numPr>
        <w:spacing w:line="360" w:lineRule="auto"/>
        <w:ind w:left="0" w:leftChars="0" w:firstLine="0" w:firstLineChars="0"/>
        <w:jc w:val="both"/>
        <w:rPr>
          <w:rFonts w:hint="default" w:ascii="Arial" w:hAnsi="Arial" w:eastAsia="宋体" w:cs="Arial"/>
          <w:b w:val="0"/>
          <w:bCs w:val="0"/>
          <w:color w:val="auto"/>
          <w:sz w:val="22"/>
          <w:szCs w:val="22"/>
          <w:lang w:val="en-US" w:eastAsia="zh-CN"/>
        </w:rPr>
      </w:pPr>
      <w:r>
        <w:rPr>
          <w:rFonts w:hint="default" w:ascii="Arial" w:hAnsi="Arial" w:eastAsia="宋体" w:cs="Arial"/>
          <w:b w:val="0"/>
          <w:bCs w:val="0"/>
          <w:color w:val="auto"/>
          <w:sz w:val="22"/>
          <w:szCs w:val="22"/>
          <w:lang w:val="en-US" w:eastAsia="zh-CN"/>
        </w:rPr>
        <w:t xml:space="preserve">Huawei tends to regard salary as the main factor of employees' motivation, while ignoring the importance of other non-economic factors to employees' motivation. In fact, non-economic compensation can greatly affect employees' work motivation and satisfaction. Non-economic remuneration can include recognition, praise and promotion. These forms of rewards can stimulate employees' work enthusiasm and teamwork. However, Huawei often places too much emphasis on individual performance in salary management, while ignoring the substantive recognition and encouragement of employee performance. Secondly, non-economic remuneration can also include personal development opportunities, training and working </w:t>
      </w:r>
      <w:r>
        <w:rPr>
          <w:rFonts w:hint="default" w:ascii="Arial" w:hAnsi="Arial" w:eastAsia="宋体" w:cs="Arial"/>
          <w:b w:val="0"/>
          <w:bCs w:val="0"/>
          <w:color w:val="auto"/>
          <w:sz w:val="22"/>
          <w:szCs w:val="22"/>
          <w:highlight w:val="none"/>
          <w:lang w:val="en-US" w:eastAsia="zh-CN"/>
        </w:rPr>
        <w:t>environment. These factors are very important for employees' personal growth and career development. However, while ignoring the comprehensive development and long-term incentives of employe</w:t>
      </w:r>
      <w:bookmarkStart w:id="0" w:name="_GoBack"/>
      <w:bookmarkEnd w:id="0"/>
      <w:r>
        <w:rPr>
          <w:rFonts w:hint="default" w:ascii="Arial" w:hAnsi="Arial" w:eastAsia="宋体" w:cs="Arial"/>
          <w:b w:val="0"/>
          <w:bCs w:val="0"/>
          <w:color w:val="auto"/>
          <w:sz w:val="22"/>
          <w:szCs w:val="22"/>
          <w:highlight w:val="none"/>
          <w:lang w:val="en-US" w:eastAsia="zh-CN"/>
        </w:rPr>
        <w:t xml:space="preserve">es. According to the labor market theory </w:t>
      </w:r>
      <w:r>
        <w:rPr>
          <w:rFonts w:hint="default" w:ascii="Arial" w:hAnsi="Arial" w:eastAsia="宋体" w:cs="Arial"/>
          <w:b w:val="0"/>
          <w:bCs/>
          <w:color w:val="auto"/>
          <w:kern w:val="44"/>
          <w:sz w:val="22"/>
          <w:szCs w:val="22"/>
          <w:highlight w:val="none"/>
          <w:lang w:val="en-US" w:eastAsia="zh-CN" w:bidi="ar-SA"/>
        </w:rPr>
        <w:t>(Zhang and Huang,2015)</w:t>
      </w:r>
      <w:r>
        <w:rPr>
          <w:rFonts w:hint="default" w:ascii="Arial" w:hAnsi="Arial" w:eastAsia="宋体" w:cs="Arial"/>
          <w:b w:val="0"/>
          <w:bCs w:val="0"/>
          <w:color w:val="auto"/>
          <w:sz w:val="22"/>
          <w:szCs w:val="22"/>
          <w:highlight w:val="none"/>
          <w:lang w:val="en-US" w:eastAsia="zh-CN"/>
        </w:rPr>
        <w:t xml:space="preserve">, salary includes not only economic remuneration, but also non-economic remuneration. Huawei pays too much attention to economic compensation in salary management, ignoring employees' needs for non-material incentives. A better management model should comprehensively consider the economic and non-economic needs of employees, and improve employees' </w:t>
      </w:r>
      <w:r>
        <w:rPr>
          <w:rFonts w:hint="default" w:ascii="Arial" w:hAnsi="Arial" w:eastAsia="宋体" w:cs="Arial"/>
          <w:b w:val="0"/>
          <w:bCs w:val="0"/>
          <w:color w:val="auto"/>
          <w:sz w:val="22"/>
          <w:szCs w:val="22"/>
          <w:lang w:val="en-US" w:eastAsia="zh-CN"/>
        </w:rPr>
        <w:t>performance and satisfaction by providing better working environment, training opportunities and promotion paths and other non-economic incentives.</w:t>
      </w: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jc w:val="both"/>
        <w:textAlignment w:val="auto"/>
        <w:rPr>
          <w:rFonts w:hint="default" w:ascii="Arial" w:hAnsi="Arial" w:cs="Arial"/>
          <w:b/>
          <w:bCs/>
          <w:color w:val="000000" w:themeColor="text1"/>
          <w:sz w:val="22"/>
          <w:szCs w:val="22"/>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jc w:val="both"/>
        <w:textAlignment w:val="auto"/>
        <w:rPr>
          <w:rFonts w:hint="default" w:ascii="Arial" w:hAnsi="Arial" w:cs="Arial"/>
          <w:b/>
          <w:bCs/>
          <w:color w:val="000000" w:themeColor="text1"/>
          <w:sz w:val="22"/>
          <w:szCs w:val="22"/>
          <w:shd w:val="clear" w:color="auto" w:fill="auto"/>
          <w:lang w:val="en-US" w:eastAsia="zh-CN"/>
          <w14:textFill>
            <w14:solidFill>
              <w14:schemeClr w14:val="tx1"/>
            </w14:solidFill>
          </w14:textFill>
        </w:rPr>
      </w:pPr>
      <w:r>
        <w:rPr>
          <w:rFonts w:hint="default" w:ascii="Arial" w:hAnsi="Arial" w:cs="Arial"/>
          <w:b/>
          <w:bCs/>
          <w:color w:val="000000" w:themeColor="text1"/>
          <w:sz w:val="22"/>
          <w:szCs w:val="22"/>
          <w:shd w:val="clear" w:color="auto" w:fill="auto"/>
          <w:lang w:val="en-US" w:eastAsia="zh-CN"/>
          <w14:textFill>
            <w14:solidFill>
              <w14:schemeClr w14:val="tx1"/>
            </w14:solidFill>
          </w14:textFill>
        </w:rPr>
        <w:t>3.3：Insufficient internal salary incentives</w:t>
      </w:r>
    </w:p>
    <w:p>
      <w:pPr>
        <w:numPr>
          <w:ilvl w:val="0"/>
          <w:numId w:val="0"/>
        </w:numPr>
        <w:spacing w:line="360" w:lineRule="auto"/>
        <w:ind w:left="0" w:leftChars="0" w:firstLine="0" w:firstLineChars="0"/>
        <w:jc w:val="both"/>
        <w:rPr>
          <w:rFonts w:hint="default" w:ascii="Arial" w:hAnsi="Arial" w:eastAsia="宋体" w:cs="Arial"/>
          <w:b w:val="0"/>
          <w:bCs w:val="0"/>
          <w:color w:val="auto"/>
          <w:sz w:val="22"/>
          <w:szCs w:val="22"/>
          <w:lang w:val="en-US" w:eastAsia="zh-CN"/>
        </w:rPr>
      </w:pPr>
      <w:r>
        <w:rPr>
          <w:rFonts w:hint="default" w:ascii="Arial" w:hAnsi="Arial" w:eastAsia="宋体" w:cs="Arial"/>
          <w:b w:val="0"/>
          <w:bCs w:val="0"/>
          <w:color w:val="auto"/>
          <w:sz w:val="22"/>
          <w:szCs w:val="22"/>
          <w:lang w:val="en-US" w:eastAsia="zh-CN"/>
        </w:rPr>
        <w:t xml:space="preserve">Maslow's hierarchy of needs theory emphasizes (Du,2019) that the internal needs of employees are an important part of salary incentives. Huawei's salary management ignores employees' internal incentive needs for recognition and responsibility. A better management mode should be to give employees more autonomy and challenging work, provide more development opportunities and recognition mechanisms, motivate employees' internal incentives, and improve their participation and performance level. However, Huawei puts too much emphasis on performance and goal completion, and ignores employees' intrinsic motivation. In this case, employees rely too much on external rewards and incentives and ignore the sense of accomplishment brought by the work itself. </w:t>
      </w:r>
    </w:p>
    <w:p>
      <w:pPr>
        <w:numPr>
          <w:ilvl w:val="0"/>
          <w:numId w:val="0"/>
        </w:numPr>
        <w:spacing w:line="360" w:lineRule="auto"/>
        <w:ind w:left="0" w:leftChars="0" w:firstLine="0" w:firstLineChars="0"/>
        <w:jc w:val="both"/>
        <w:rPr>
          <w:rFonts w:hint="default" w:ascii="Arial" w:hAnsi="Arial" w:eastAsia="宋体" w:cs="Arial"/>
          <w:b w:val="0"/>
          <w:bCs w:val="0"/>
          <w:color w:val="auto"/>
          <w:sz w:val="22"/>
          <w:szCs w:val="22"/>
          <w:lang w:val="en-US" w:eastAsia="zh-CN"/>
        </w:rPr>
      </w:pPr>
    </w:p>
    <w:p>
      <w:pPr>
        <w:numPr>
          <w:ilvl w:val="0"/>
          <w:numId w:val="0"/>
        </w:numPr>
        <w:spacing w:line="360" w:lineRule="auto"/>
        <w:ind w:left="0" w:leftChars="0" w:firstLine="0" w:firstLineChars="0"/>
        <w:jc w:val="both"/>
        <w:rPr>
          <w:rFonts w:hint="default" w:ascii="Arial" w:hAnsi="Arial" w:eastAsia="宋体" w:cs="Arial"/>
          <w:b w:val="0"/>
          <w:bCs w:val="0"/>
          <w:color w:val="auto"/>
          <w:sz w:val="22"/>
          <w:szCs w:val="22"/>
          <w:lang w:val="en-US" w:eastAsia="zh-CN"/>
        </w:rPr>
      </w:pPr>
    </w:p>
    <w:p>
      <w:pPr>
        <w:numPr>
          <w:ilvl w:val="0"/>
          <w:numId w:val="0"/>
        </w:numPr>
        <w:spacing w:line="360" w:lineRule="auto"/>
        <w:ind w:left="0" w:leftChars="0" w:firstLine="0" w:firstLineChars="0"/>
        <w:jc w:val="both"/>
        <w:rPr>
          <w:rFonts w:hint="default" w:ascii="Arial" w:hAnsi="Arial" w:eastAsia="宋体" w:cs="Arial"/>
          <w:b w:val="0"/>
          <w:bCs w:val="0"/>
          <w:color w:val="auto"/>
          <w:sz w:val="22"/>
          <w:szCs w:val="22"/>
          <w:lang w:val="en-US" w:eastAsia="zh-CN"/>
        </w:rPr>
      </w:pPr>
    </w:p>
    <w:p>
      <w:pPr>
        <w:numPr>
          <w:ilvl w:val="0"/>
          <w:numId w:val="0"/>
        </w:numPr>
        <w:spacing w:line="360" w:lineRule="auto"/>
        <w:ind w:left="0" w:leftChars="0" w:firstLine="0" w:firstLineChars="0"/>
        <w:jc w:val="both"/>
        <w:rPr>
          <w:rFonts w:hint="default" w:ascii="Arial" w:hAnsi="Arial" w:eastAsia="宋体" w:cs="Arial"/>
          <w:b w:val="0"/>
          <w:bCs w:val="0"/>
          <w:color w:val="auto"/>
          <w:sz w:val="22"/>
          <w:szCs w:val="22"/>
          <w:lang w:val="en-US" w:eastAsia="zh-CN"/>
        </w:rPr>
      </w:pPr>
    </w:p>
    <w:p>
      <w:pPr>
        <w:numPr>
          <w:ilvl w:val="0"/>
          <w:numId w:val="0"/>
        </w:numPr>
        <w:spacing w:line="360" w:lineRule="auto"/>
        <w:ind w:left="0" w:leftChars="0" w:firstLine="0" w:firstLineChars="0"/>
        <w:jc w:val="both"/>
        <w:rPr>
          <w:rFonts w:hint="default" w:ascii="Arial" w:hAnsi="Arial" w:eastAsia="宋体" w:cs="Arial"/>
          <w:b w:val="0"/>
          <w:bCs w:val="0"/>
          <w:color w:val="auto"/>
          <w:sz w:val="22"/>
          <w:szCs w:val="22"/>
          <w:lang w:val="en-US" w:eastAsia="zh-CN"/>
        </w:rPr>
      </w:pP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jc w:val="both"/>
        <w:textAlignment w:val="auto"/>
        <w:rPr>
          <w:rFonts w:hint="default" w:ascii="Arial" w:hAnsi="Arial" w:eastAsia="宋体" w:cs="Arial"/>
          <w:b/>
          <w:bCs/>
          <w:i w:val="0"/>
          <w:iCs w:val="0"/>
          <w:caps w:val="0"/>
          <w:color w:val="111111"/>
          <w:spacing w:val="0"/>
          <w:sz w:val="22"/>
          <w:szCs w:val="22"/>
          <w:shd w:val="clear" w:color="auto" w:fill="auto"/>
        </w:rPr>
      </w:pPr>
      <w:r>
        <w:rPr>
          <w:rFonts w:hint="default" w:ascii="Arial" w:hAnsi="Arial" w:cs="Arial"/>
          <w:b/>
          <w:bCs/>
          <w:color w:val="000000" w:themeColor="text1"/>
          <w:sz w:val="22"/>
          <w:szCs w:val="22"/>
          <w:shd w:val="clear" w:color="auto" w:fill="auto"/>
          <w14:textFill>
            <w14:solidFill>
              <w14:schemeClr w14:val="tx1"/>
            </w14:solidFill>
          </w14:textFill>
        </w:rPr>
        <w:t xml:space="preserve">Chapter </w:t>
      </w:r>
      <w:r>
        <w:rPr>
          <w:rFonts w:hint="default" w:ascii="Arial" w:hAnsi="Arial" w:cs="Arial"/>
          <w:b/>
          <w:bCs/>
          <w:color w:val="000000" w:themeColor="text1"/>
          <w:sz w:val="22"/>
          <w:szCs w:val="22"/>
          <w:shd w:val="clear" w:color="auto" w:fill="auto"/>
          <w:lang w:val="en-US" w:eastAsia="zh-CN"/>
          <w14:textFill>
            <w14:solidFill>
              <w14:schemeClr w14:val="tx1"/>
            </w14:solidFill>
          </w14:textFill>
        </w:rPr>
        <w:t>four : C</w:t>
      </w:r>
      <w:r>
        <w:rPr>
          <w:rFonts w:hint="default" w:ascii="Arial" w:hAnsi="Arial" w:eastAsia="宋体" w:cs="Arial"/>
          <w:b/>
          <w:bCs/>
          <w:i w:val="0"/>
          <w:iCs w:val="0"/>
          <w:caps w:val="0"/>
          <w:color w:val="111111"/>
          <w:spacing w:val="0"/>
          <w:sz w:val="22"/>
          <w:szCs w:val="22"/>
          <w:shd w:val="clear" w:color="auto" w:fill="auto"/>
        </w:rPr>
        <w:t>onclusion</w:t>
      </w:r>
    </w:p>
    <w:p>
      <w:pPr>
        <w:numPr>
          <w:ilvl w:val="0"/>
          <w:numId w:val="0"/>
        </w:numPr>
        <w:spacing w:line="360" w:lineRule="auto"/>
        <w:jc w:val="both"/>
        <w:rPr>
          <w:rFonts w:hint="default" w:ascii="Arial" w:hAnsi="Arial" w:eastAsia="宋体" w:cs="Arial"/>
          <w:b w:val="0"/>
          <w:bCs/>
          <w:color w:val="auto"/>
          <w:kern w:val="44"/>
          <w:sz w:val="22"/>
          <w:szCs w:val="22"/>
          <w:lang w:val="en-US" w:eastAsia="zh-CN" w:bidi="ar-SA"/>
        </w:rPr>
      </w:pPr>
      <w:r>
        <w:rPr>
          <w:rFonts w:hint="default" w:ascii="Arial" w:hAnsi="Arial" w:eastAsia="宋体" w:cs="Arial"/>
          <w:b w:val="0"/>
          <w:bCs/>
          <w:color w:val="auto"/>
          <w:kern w:val="44"/>
          <w:sz w:val="22"/>
          <w:szCs w:val="22"/>
          <w:lang w:val="en-US" w:eastAsia="zh-CN" w:bidi="ar-SA"/>
        </w:rPr>
        <w:t>Based on the research of Huawei's performance management, this paper summarizes the following inspirations:(1) Huawei pays attention to linking performance incentives with performance. Huawei has adopted a performance-oriented performance system, and the change of employee salary is directly related to the performance of individuals and teams. This practice can effectively stimulate employees' work motivation and improve their performance level. (2) Huawei pays attention to performance fairness and transparency. Huawei has established a fair performance system, and the salary of each employee is jointly determined by performance appraisal and market value, avoiding artificial subjective factors. (3) Huawei pays attention to the combination of salary and personal development. Huawei provides employees with a broad development platform and opportunities by combining performance management with human resources management such as training and promotion. Huawei attaches great importance to employees' career planning and development, and encourages employees to continuously improve their abilities and professional level through performance adjustment and promotion opportunities. Enterprises can organically combine performance management with employee development by establishing a perfect training system and promotion mechanism to realize the common growth of enterprises and employees. (4) Huawei pays attention to the diversity and personalization of incentives. Huawei's salary system not only considers employees' performance level, but also considers employees' contribution, professional ability and work attitude. This personalized salary design can better meet the needs and expectations of employees and improve their satisfaction and engagement.</w:t>
      </w: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jc w:val="both"/>
        <w:textAlignment w:val="auto"/>
        <w:rPr>
          <w:rFonts w:hint="default" w:ascii="Arial" w:hAnsi="Arial" w:eastAsia="宋体" w:cs="Arial"/>
          <w:b/>
          <w:bCs/>
          <w:i w:val="0"/>
          <w:iCs w:val="0"/>
          <w:caps w:val="0"/>
          <w:color w:val="111111"/>
          <w:spacing w:val="0"/>
          <w:sz w:val="22"/>
          <w:szCs w:val="22"/>
          <w:shd w:val="clear" w:color="auto" w:fill="auto"/>
        </w:rPr>
      </w:pP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jc w:val="both"/>
        <w:textAlignment w:val="auto"/>
        <w:rPr>
          <w:rFonts w:hint="default" w:ascii="Arial" w:hAnsi="Arial" w:eastAsia="宋体" w:cs="Arial"/>
          <w:b/>
          <w:bCs/>
          <w:i w:val="0"/>
          <w:iCs w:val="0"/>
          <w:caps w:val="0"/>
          <w:color w:val="111111"/>
          <w:spacing w:val="0"/>
          <w:sz w:val="22"/>
          <w:szCs w:val="22"/>
          <w:shd w:val="clear" w:color="auto" w:fill="auto"/>
          <w:lang w:val="en-US" w:eastAsia="zh-CN"/>
        </w:rPr>
      </w:pP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jc w:val="both"/>
        <w:textAlignment w:val="auto"/>
        <w:rPr>
          <w:rFonts w:hint="default" w:ascii="Arial" w:hAnsi="Arial" w:eastAsia="宋体" w:cs="Arial"/>
          <w:b/>
          <w:bCs/>
          <w:i w:val="0"/>
          <w:iCs w:val="0"/>
          <w:caps w:val="0"/>
          <w:color w:val="111111"/>
          <w:spacing w:val="0"/>
          <w:sz w:val="22"/>
          <w:szCs w:val="22"/>
          <w:shd w:val="clear" w:color="auto" w:fill="auto"/>
          <w:lang w:val="en-US" w:eastAsia="zh-CN"/>
        </w:rPr>
      </w:pP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jc w:val="both"/>
        <w:textAlignment w:val="auto"/>
        <w:rPr>
          <w:rFonts w:hint="default" w:ascii="Arial" w:hAnsi="Arial" w:eastAsia="宋体" w:cs="Arial"/>
          <w:b/>
          <w:bCs/>
          <w:i w:val="0"/>
          <w:iCs w:val="0"/>
          <w:caps w:val="0"/>
          <w:color w:val="111111"/>
          <w:spacing w:val="0"/>
          <w:sz w:val="22"/>
          <w:szCs w:val="22"/>
          <w:shd w:val="clear" w:color="auto" w:fill="auto"/>
          <w:lang w:val="en-US" w:eastAsia="zh-CN"/>
        </w:rPr>
      </w:pP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jc w:val="both"/>
        <w:textAlignment w:val="auto"/>
        <w:rPr>
          <w:rFonts w:hint="default" w:ascii="Arial" w:hAnsi="Arial" w:eastAsia="宋体" w:cs="Arial"/>
          <w:b/>
          <w:bCs/>
          <w:i w:val="0"/>
          <w:iCs w:val="0"/>
          <w:caps w:val="0"/>
          <w:color w:val="111111"/>
          <w:spacing w:val="0"/>
          <w:sz w:val="22"/>
          <w:szCs w:val="22"/>
          <w:shd w:val="clear" w:color="auto" w:fill="auto"/>
          <w:lang w:val="en-US" w:eastAsia="zh-CN"/>
        </w:rPr>
      </w:pP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jc w:val="both"/>
        <w:textAlignment w:val="auto"/>
        <w:rPr>
          <w:rFonts w:hint="default" w:ascii="Arial" w:hAnsi="Arial" w:eastAsia="宋体" w:cs="Arial"/>
          <w:b/>
          <w:bCs/>
          <w:i w:val="0"/>
          <w:iCs w:val="0"/>
          <w:caps w:val="0"/>
          <w:color w:val="111111"/>
          <w:spacing w:val="0"/>
          <w:sz w:val="22"/>
          <w:szCs w:val="22"/>
          <w:shd w:val="clear" w:color="auto" w:fill="auto"/>
          <w:lang w:val="en-US" w:eastAsia="zh-CN"/>
        </w:rPr>
      </w:pP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jc w:val="both"/>
        <w:textAlignment w:val="auto"/>
        <w:rPr>
          <w:rFonts w:hint="default" w:ascii="Arial" w:hAnsi="Arial" w:cs="Arial"/>
          <w:b/>
          <w:bCs/>
          <w:color w:val="000000" w:themeColor="text1"/>
          <w:sz w:val="22"/>
          <w:szCs w:val="22"/>
          <w:shd w:val="clear" w:color="auto" w:fill="auto"/>
          <w:lang w:val="en-US" w:eastAsia="zh-CN"/>
          <w14:textFill>
            <w14:solidFill>
              <w14:schemeClr w14:val="tx1"/>
            </w14:solidFill>
          </w14:textFill>
        </w:rPr>
      </w:pPr>
      <w:r>
        <w:rPr>
          <w:rFonts w:hint="default" w:ascii="Arial" w:hAnsi="Arial" w:cs="Arial"/>
          <w:b/>
          <w:bCs/>
          <w:color w:val="000000" w:themeColor="text1"/>
          <w:sz w:val="22"/>
          <w:szCs w:val="22"/>
          <w:shd w:val="clear" w:color="auto" w:fill="auto"/>
          <w14:textFill>
            <w14:solidFill>
              <w14:schemeClr w14:val="tx1"/>
            </w14:solidFill>
          </w14:textFill>
        </w:rPr>
        <w:t xml:space="preserve">Chapter </w:t>
      </w:r>
      <w:r>
        <w:rPr>
          <w:rFonts w:hint="default" w:ascii="Arial" w:hAnsi="Arial" w:cs="Arial"/>
          <w:b/>
          <w:bCs/>
          <w:color w:val="000000" w:themeColor="text1"/>
          <w:sz w:val="22"/>
          <w:szCs w:val="22"/>
          <w:shd w:val="clear" w:color="auto" w:fill="auto"/>
          <w:lang w:val="en-US" w:eastAsia="zh-CN"/>
          <w14:textFill>
            <w14:solidFill>
              <w14:schemeClr w14:val="tx1"/>
            </w14:solidFill>
          </w14:textFill>
        </w:rPr>
        <w:t>five : Suggestions on Huawei's salary management</w:t>
      </w: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jc w:val="both"/>
        <w:textAlignment w:val="auto"/>
        <w:rPr>
          <w:rFonts w:hint="default" w:ascii="Arial" w:hAnsi="Arial" w:cs="Arial"/>
          <w:b/>
          <w:bCs/>
          <w:color w:val="000000" w:themeColor="text1"/>
          <w:sz w:val="22"/>
          <w:szCs w:val="22"/>
          <w:shd w:val="clear" w:color="auto" w:fill="auto"/>
          <w:lang w:val="en-US" w:eastAsia="zh-CN"/>
          <w14:textFill>
            <w14:solidFill>
              <w14:schemeClr w14:val="tx1"/>
            </w14:solidFill>
          </w14:textFill>
        </w:rPr>
      </w:pPr>
      <w:r>
        <w:rPr>
          <w:rFonts w:hint="default" w:ascii="Arial" w:hAnsi="Arial" w:cs="Arial"/>
          <w:b/>
          <w:bCs/>
          <w:color w:val="000000" w:themeColor="text1"/>
          <w:sz w:val="22"/>
          <w:szCs w:val="22"/>
          <w:shd w:val="clear" w:color="auto" w:fill="auto"/>
          <w:lang w:val="en-US" w:eastAsia="zh-CN"/>
          <w14:textFill>
            <w14:solidFill>
              <w14:schemeClr w14:val="tx1"/>
            </w14:solidFill>
          </w14:textFill>
        </w:rPr>
        <w:t>5.1：Implement the performance pay system</w:t>
      </w:r>
    </w:p>
    <w:p>
      <w:pPr>
        <w:numPr>
          <w:ilvl w:val="0"/>
          <w:numId w:val="0"/>
        </w:numPr>
        <w:spacing w:line="360" w:lineRule="auto"/>
        <w:ind w:left="0" w:leftChars="0" w:firstLine="0" w:firstLineChars="0"/>
        <w:jc w:val="both"/>
        <w:rPr>
          <w:rFonts w:hint="default" w:ascii="Arial" w:hAnsi="Arial" w:eastAsia="宋体" w:cs="Arial"/>
          <w:b w:val="0"/>
          <w:bCs/>
          <w:color w:val="auto"/>
          <w:kern w:val="44"/>
          <w:sz w:val="22"/>
          <w:szCs w:val="22"/>
          <w:lang w:val="en-US" w:eastAsia="zh-CN" w:bidi="ar-SA"/>
        </w:rPr>
      </w:pPr>
      <w:r>
        <w:rPr>
          <w:rFonts w:hint="default" w:ascii="Arial" w:hAnsi="Arial" w:eastAsia="宋体" w:cs="Arial"/>
          <w:b w:val="0"/>
          <w:bCs/>
          <w:color w:val="auto"/>
          <w:kern w:val="44"/>
          <w:sz w:val="22"/>
          <w:szCs w:val="22"/>
          <w:lang w:val="en-US" w:eastAsia="zh-CN" w:bidi="ar-SA"/>
        </w:rPr>
        <w:t xml:space="preserve">Huawei can implement a performance-based pay system. This system can give corresponding salary rewards according to employees' performance and performance, and encourage employees to work actively and improve their performance (Zheng,2021). Huawei can set clear performance appraisal indicators, such as the difficulty, progress and quality of completing the project, and give corresponding bonuses according to the achievement of the indicators. At the same time, Huawei can set up a performance evaluation mechanism to regularly evaluate employees' work performance and performance, and timely feedback and adjust salary grades. This system can stimulate the enthusiasm of employees and improve work efficiency. </w:t>
      </w: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jc w:val="both"/>
        <w:textAlignment w:val="auto"/>
        <w:rPr>
          <w:rFonts w:hint="default" w:ascii="Arial" w:hAnsi="Arial" w:cs="Arial"/>
          <w:b/>
          <w:bCs/>
          <w:color w:val="000000" w:themeColor="text1"/>
          <w:sz w:val="22"/>
          <w:szCs w:val="22"/>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jc w:val="both"/>
        <w:textAlignment w:val="auto"/>
        <w:rPr>
          <w:rFonts w:hint="default" w:ascii="Arial" w:hAnsi="Arial" w:cs="Arial"/>
          <w:b/>
          <w:bCs/>
          <w:color w:val="000000" w:themeColor="text1"/>
          <w:sz w:val="22"/>
          <w:szCs w:val="22"/>
          <w:shd w:val="clear" w:color="auto" w:fill="auto"/>
          <w:lang w:val="en-US" w:eastAsia="zh-CN"/>
          <w14:textFill>
            <w14:solidFill>
              <w14:schemeClr w14:val="tx1"/>
            </w14:solidFill>
          </w14:textFill>
        </w:rPr>
      </w:pPr>
      <w:r>
        <w:rPr>
          <w:rFonts w:hint="default" w:ascii="Arial" w:hAnsi="Arial" w:cs="Arial"/>
          <w:b/>
          <w:bCs/>
          <w:color w:val="000000" w:themeColor="text1"/>
          <w:sz w:val="22"/>
          <w:szCs w:val="22"/>
          <w:shd w:val="clear" w:color="auto" w:fill="auto"/>
          <w:lang w:val="en-US" w:eastAsia="zh-CN"/>
          <w14:textFill>
            <w14:solidFill>
              <w14:schemeClr w14:val="tx1"/>
            </w14:solidFill>
          </w14:textFill>
        </w:rPr>
        <w:t>5.2：Establish a fair and transparent salary system</w:t>
      </w:r>
    </w:p>
    <w:p>
      <w:pPr>
        <w:numPr>
          <w:ilvl w:val="0"/>
          <w:numId w:val="0"/>
        </w:numPr>
        <w:spacing w:line="360" w:lineRule="auto"/>
        <w:ind w:left="0" w:leftChars="0" w:firstLine="0" w:firstLineChars="0"/>
        <w:jc w:val="both"/>
        <w:rPr>
          <w:rFonts w:hint="default" w:ascii="Arial" w:hAnsi="Arial" w:eastAsia="宋体" w:cs="Arial"/>
          <w:b w:val="0"/>
          <w:bCs/>
          <w:color w:val="auto"/>
          <w:kern w:val="44"/>
          <w:sz w:val="22"/>
          <w:szCs w:val="22"/>
          <w:lang w:val="en-US" w:eastAsia="zh-CN" w:bidi="ar-SA"/>
        </w:rPr>
      </w:pPr>
      <w:r>
        <w:rPr>
          <w:rFonts w:hint="default" w:ascii="Arial" w:hAnsi="Arial" w:eastAsia="宋体" w:cs="Arial"/>
          <w:b w:val="0"/>
          <w:bCs/>
          <w:color w:val="auto"/>
          <w:kern w:val="44"/>
          <w:sz w:val="22"/>
          <w:szCs w:val="22"/>
          <w:lang w:val="en-US" w:eastAsia="zh-CN" w:bidi="ar-SA"/>
        </w:rPr>
        <w:t>Huawei can establish a fair and transparent salary system. The distribution of salary should be fair and reasonable, avoiding unfair phenomena caused by personal factors and interpersonal relationships. Huawei can formulate a clear salary system, and openly and transparently explain the salary policy and payment process to employees, so that employees can understand the source and calculation method of their salary (He,2019). In addition, Huawei can correct and improve the unreasonable and unfair places in the process of system implementation through internal investigation and analysis of employees' satisfaction with the salary system, and improve employees' recognition and support for the salary system (Blanche, Hatchuel and Starkey, 2021).</w:t>
      </w: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jc w:val="both"/>
        <w:textAlignment w:val="auto"/>
        <w:rPr>
          <w:rFonts w:hint="default" w:ascii="Arial" w:hAnsi="Arial" w:cs="Arial"/>
          <w:b/>
          <w:bCs/>
          <w:color w:val="000000" w:themeColor="text1"/>
          <w:sz w:val="22"/>
          <w:szCs w:val="22"/>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jc w:val="both"/>
        <w:textAlignment w:val="auto"/>
        <w:rPr>
          <w:rFonts w:hint="default" w:ascii="Arial" w:hAnsi="Arial" w:cs="Arial"/>
          <w:b/>
          <w:bCs/>
          <w:color w:val="000000" w:themeColor="text1"/>
          <w:sz w:val="22"/>
          <w:szCs w:val="22"/>
          <w:shd w:val="clear" w:color="auto" w:fill="auto"/>
          <w:lang w:val="en-US" w:eastAsia="zh-CN"/>
          <w14:textFill>
            <w14:solidFill>
              <w14:schemeClr w14:val="tx1"/>
            </w14:solidFill>
          </w14:textFill>
        </w:rPr>
      </w:pPr>
      <w:r>
        <w:rPr>
          <w:rFonts w:hint="default" w:ascii="Arial" w:hAnsi="Arial" w:cs="Arial"/>
          <w:b/>
          <w:bCs/>
          <w:color w:val="000000" w:themeColor="text1"/>
          <w:sz w:val="22"/>
          <w:szCs w:val="22"/>
          <w:shd w:val="clear" w:color="auto" w:fill="auto"/>
          <w:lang w:val="en-US" w:eastAsia="zh-CN"/>
          <w14:textFill>
            <w14:solidFill>
              <w14:schemeClr w14:val="tx1"/>
            </w14:solidFill>
          </w14:textFill>
        </w:rPr>
        <w:t>5.3：Implement a flexible salary system</w:t>
      </w:r>
    </w:p>
    <w:p>
      <w:pPr>
        <w:numPr>
          <w:ilvl w:val="0"/>
          <w:numId w:val="0"/>
        </w:numPr>
        <w:spacing w:line="360" w:lineRule="auto"/>
        <w:ind w:left="0" w:leftChars="0" w:firstLine="0" w:firstLineChars="0"/>
        <w:jc w:val="both"/>
        <w:rPr>
          <w:rFonts w:hint="default" w:ascii="Arial" w:hAnsi="Arial" w:eastAsia="宋体" w:cs="Arial"/>
          <w:b w:val="0"/>
          <w:bCs/>
          <w:color w:val="auto"/>
          <w:kern w:val="44"/>
          <w:sz w:val="22"/>
          <w:szCs w:val="22"/>
          <w:lang w:val="en-US" w:eastAsia="zh-CN" w:bidi="ar-SA"/>
        </w:rPr>
      </w:pPr>
      <w:r>
        <w:rPr>
          <w:rFonts w:hint="default" w:ascii="Arial" w:hAnsi="Arial" w:eastAsia="宋体" w:cs="Arial"/>
          <w:b w:val="0"/>
          <w:bCs/>
          <w:color w:val="auto"/>
          <w:kern w:val="44"/>
          <w:sz w:val="22"/>
          <w:szCs w:val="22"/>
          <w:lang w:val="en-US" w:eastAsia="zh-CN" w:bidi="ar-SA"/>
        </w:rPr>
        <w:t>Huawei can implement a flexible salary system. The salary system should fully reflect employees' personal abilities and skills, and give employees space and opportunities for development. Huawei can establish a salary classification system, and define different salary grades and grades according to employees' departments, job levels, work experience and skill levels. In addition, Huawei can also implement an incentive mechanism, provide training and development opportunities, and encourage employees to continuously improve their abilities and qualities in order to obtain higher salary returns (Li,2023).</w:t>
      </w: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jc w:val="both"/>
        <w:textAlignment w:val="auto"/>
        <w:rPr>
          <w:rFonts w:hint="default" w:ascii="Arial" w:hAnsi="Arial" w:cs="Arial"/>
          <w:b/>
          <w:bCs/>
          <w:color w:val="000000" w:themeColor="text1"/>
          <w:sz w:val="22"/>
          <w:szCs w:val="22"/>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360" w:lineRule="auto"/>
        <w:jc w:val="both"/>
        <w:textAlignment w:val="auto"/>
        <w:rPr>
          <w:rFonts w:hint="default" w:ascii="Arial" w:hAnsi="Arial" w:cs="Arial"/>
          <w:b/>
          <w:bCs/>
          <w:color w:val="000000" w:themeColor="text1"/>
          <w:sz w:val="22"/>
          <w:szCs w:val="22"/>
          <w:shd w:val="clear" w:color="auto" w:fill="auto"/>
          <w:lang w:val="en-US" w:eastAsia="zh-CN"/>
          <w14:textFill>
            <w14:solidFill>
              <w14:schemeClr w14:val="tx1"/>
            </w14:solidFill>
          </w14:textFill>
        </w:rPr>
      </w:pPr>
      <w:r>
        <w:rPr>
          <w:rFonts w:hint="default" w:ascii="Arial" w:hAnsi="Arial" w:cs="Arial"/>
          <w:b/>
          <w:bCs/>
          <w:color w:val="000000" w:themeColor="text1"/>
          <w:sz w:val="22"/>
          <w:szCs w:val="22"/>
          <w:shd w:val="clear" w:color="auto" w:fill="auto"/>
          <w:lang w:val="en-US" w:eastAsia="zh-CN"/>
          <w14:textFill>
            <w14:solidFill>
              <w14:schemeClr w14:val="tx1"/>
            </w14:solidFill>
          </w14:textFill>
        </w:rPr>
        <w:t>5.4：Pay attention to employee benefits</w:t>
      </w:r>
    </w:p>
    <w:p>
      <w:pPr>
        <w:numPr>
          <w:ilvl w:val="0"/>
          <w:numId w:val="0"/>
        </w:numPr>
        <w:spacing w:line="360" w:lineRule="auto"/>
        <w:ind w:left="0" w:leftChars="0" w:firstLine="0" w:firstLineChars="0"/>
        <w:jc w:val="both"/>
        <w:rPr>
          <w:rFonts w:hint="default" w:ascii="Arial" w:hAnsi="Arial" w:eastAsia="宋体" w:cs="Arial"/>
          <w:b w:val="0"/>
          <w:bCs/>
          <w:color w:val="auto"/>
          <w:kern w:val="44"/>
          <w:sz w:val="22"/>
          <w:szCs w:val="22"/>
          <w:lang w:val="en-US" w:eastAsia="zh-CN" w:bidi="ar-SA"/>
        </w:rPr>
      </w:pPr>
      <w:r>
        <w:rPr>
          <w:rFonts w:hint="default" w:ascii="Arial" w:hAnsi="Arial" w:eastAsia="宋体" w:cs="Arial"/>
          <w:b w:val="0"/>
          <w:bCs/>
          <w:color w:val="auto"/>
          <w:kern w:val="44"/>
          <w:sz w:val="22"/>
          <w:szCs w:val="22"/>
          <w:lang w:val="en-US" w:eastAsia="zh-CN" w:bidi="ar-SA"/>
        </w:rPr>
        <w:t xml:space="preserve">Huawei can pay attention to employee benefits. Salary management is not only limited to basic salary, but also includes the distribution of welfare benefits. Huawei can consider providing comprehensive benefits including health insurance, paid annual leave, training allowance and housing allowance to improve employees' job satisfaction and loyalty (Zhao,2023). </w:t>
      </w: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360" w:lineRule="auto"/>
        <w:jc w:val="both"/>
        <w:textAlignment w:val="auto"/>
        <w:rPr>
          <w:rFonts w:hint="default" w:ascii="Arial" w:hAnsi="Arial" w:cs="Arial"/>
          <w:b/>
          <w:bCs/>
          <w:color w:val="000000" w:themeColor="text1"/>
          <w:sz w:val="22"/>
          <w:szCs w:val="22"/>
          <w:shd w:val="clear" w:color="auto" w:fill="auto"/>
          <w:lang w:val="en-US" w:eastAsia="zh-CN"/>
          <w14:textFill>
            <w14:solidFill>
              <w14:schemeClr w14:val="tx1"/>
            </w14:solidFill>
          </w14:textFill>
        </w:rPr>
      </w:pP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360" w:lineRule="auto"/>
        <w:jc w:val="both"/>
        <w:textAlignment w:val="auto"/>
        <w:rPr>
          <w:rFonts w:hint="default" w:ascii="Arial" w:hAnsi="Arial" w:cs="Arial"/>
          <w:b/>
          <w:bCs/>
          <w:color w:val="000000" w:themeColor="text1"/>
          <w:sz w:val="22"/>
          <w:szCs w:val="22"/>
          <w:shd w:val="clear" w:color="auto" w:fill="auto"/>
          <w:lang w:val="en-US" w:eastAsia="zh-CN"/>
          <w14:textFill>
            <w14:solidFill>
              <w14:schemeClr w14:val="tx1"/>
            </w14:solidFill>
          </w14:textFill>
        </w:rPr>
      </w:pP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360" w:lineRule="auto"/>
        <w:jc w:val="both"/>
        <w:textAlignment w:val="auto"/>
        <w:rPr>
          <w:rFonts w:hint="default" w:ascii="Arial" w:hAnsi="Arial" w:cs="Arial"/>
          <w:b/>
          <w:bCs/>
          <w:color w:val="000000" w:themeColor="text1"/>
          <w:sz w:val="22"/>
          <w:szCs w:val="22"/>
          <w:shd w:val="clear" w:color="auto" w:fill="auto"/>
          <w:lang w:val="en-US" w:eastAsia="zh-CN"/>
          <w14:textFill>
            <w14:solidFill>
              <w14:schemeClr w14:val="tx1"/>
            </w14:solidFill>
          </w14:textFill>
        </w:rPr>
      </w:pP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360" w:lineRule="auto"/>
        <w:jc w:val="both"/>
        <w:textAlignment w:val="auto"/>
        <w:rPr>
          <w:rFonts w:hint="default" w:ascii="Arial" w:hAnsi="Arial" w:cs="Arial"/>
          <w:b/>
          <w:bCs/>
          <w:color w:val="000000" w:themeColor="text1"/>
          <w:sz w:val="22"/>
          <w:szCs w:val="22"/>
          <w:shd w:val="clear" w:color="auto" w:fill="auto"/>
          <w:lang w:val="en-US" w:eastAsia="zh-CN"/>
          <w14:textFill>
            <w14:solidFill>
              <w14:schemeClr w14:val="tx1"/>
            </w14:solidFill>
          </w14:textFill>
        </w:rPr>
      </w:pP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360" w:lineRule="auto"/>
        <w:jc w:val="both"/>
        <w:textAlignment w:val="auto"/>
        <w:rPr>
          <w:rFonts w:hint="default" w:ascii="Arial" w:hAnsi="Arial" w:cs="Arial"/>
          <w:b/>
          <w:bCs/>
          <w:color w:val="000000" w:themeColor="text1"/>
          <w:sz w:val="22"/>
          <w:szCs w:val="22"/>
          <w:shd w:val="clear" w:color="auto" w:fill="auto"/>
          <w:lang w:val="en-US" w:eastAsia="zh-CN"/>
          <w14:textFill>
            <w14:solidFill>
              <w14:schemeClr w14:val="tx1"/>
            </w14:solidFill>
          </w14:textFill>
        </w:rPr>
      </w:pP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360" w:lineRule="auto"/>
        <w:jc w:val="both"/>
        <w:textAlignment w:val="auto"/>
        <w:rPr>
          <w:rFonts w:hint="default" w:ascii="Arial" w:hAnsi="Arial" w:cs="Arial"/>
          <w:b/>
          <w:bCs/>
          <w:color w:val="000000" w:themeColor="text1"/>
          <w:sz w:val="22"/>
          <w:szCs w:val="22"/>
          <w:shd w:val="clear" w:color="auto" w:fill="auto"/>
          <w:lang w:val="en-US" w:eastAsia="zh-CN"/>
          <w14:textFill>
            <w14:solidFill>
              <w14:schemeClr w14:val="tx1"/>
            </w14:solidFill>
          </w14:textFill>
        </w:rPr>
      </w:pP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360" w:lineRule="auto"/>
        <w:jc w:val="both"/>
        <w:textAlignment w:val="auto"/>
        <w:rPr>
          <w:rFonts w:hint="default" w:ascii="Arial" w:hAnsi="Arial" w:cs="Arial"/>
          <w:b/>
          <w:bCs/>
          <w:color w:val="000000" w:themeColor="text1"/>
          <w:sz w:val="22"/>
          <w:szCs w:val="22"/>
          <w:shd w:val="clear" w:color="auto" w:fill="auto"/>
          <w:lang w:val="en-US" w:eastAsia="zh-CN"/>
          <w14:textFill>
            <w14:solidFill>
              <w14:schemeClr w14:val="tx1"/>
            </w14:solidFill>
          </w14:textFill>
        </w:rPr>
      </w:pP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360" w:lineRule="auto"/>
        <w:jc w:val="both"/>
        <w:textAlignment w:val="auto"/>
        <w:rPr>
          <w:rFonts w:hint="default" w:ascii="Arial" w:hAnsi="Arial" w:cs="Arial"/>
          <w:b/>
          <w:bCs/>
          <w:color w:val="000000" w:themeColor="text1"/>
          <w:sz w:val="22"/>
          <w:szCs w:val="22"/>
          <w:shd w:val="clear" w:color="auto" w:fill="auto"/>
          <w:lang w:val="en-US" w:eastAsia="zh-CN"/>
          <w14:textFill>
            <w14:solidFill>
              <w14:schemeClr w14:val="tx1"/>
            </w14:solidFill>
          </w14:textFill>
        </w:rPr>
      </w:pP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360" w:lineRule="auto"/>
        <w:jc w:val="both"/>
        <w:textAlignment w:val="auto"/>
        <w:rPr>
          <w:rFonts w:hint="default" w:ascii="Arial" w:hAnsi="Arial" w:cs="Arial"/>
          <w:b/>
          <w:bCs/>
          <w:color w:val="000000" w:themeColor="text1"/>
          <w:sz w:val="22"/>
          <w:szCs w:val="22"/>
          <w:shd w:val="clear" w:color="auto" w:fill="auto"/>
          <w:lang w:val="en-US" w:eastAsia="zh-CN"/>
          <w14:textFill>
            <w14:solidFill>
              <w14:schemeClr w14:val="tx1"/>
            </w14:solidFill>
          </w14:textFill>
        </w:rPr>
      </w:pP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360" w:lineRule="auto"/>
        <w:jc w:val="both"/>
        <w:textAlignment w:val="auto"/>
        <w:rPr>
          <w:rFonts w:hint="default" w:ascii="Arial" w:hAnsi="Arial" w:cs="Arial"/>
          <w:b/>
          <w:bCs/>
          <w:color w:val="000000" w:themeColor="text1"/>
          <w:sz w:val="22"/>
          <w:szCs w:val="22"/>
          <w:shd w:val="clear" w:color="auto" w:fill="auto"/>
          <w:lang w:val="en-US" w:eastAsia="zh-CN"/>
          <w14:textFill>
            <w14:solidFill>
              <w14:schemeClr w14:val="tx1"/>
            </w14:solidFill>
          </w14:textFill>
        </w:rPr>
      </w:pP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360" w:lineRule="auto"/>
        <w:jc w:val="both"/>
        <w:textAlignment w:val="auto"/>
        <w:rPr>
          <w:rFonts w:hint="default" w:ascii="Arial" w:hAnsi="Arial" w:cs="Arial"/>
          <w:b/>
          <w:bCs/>
          <w:color w:val="000000" w:themeColor="text1"/>
          <w:sz w:val="22"/>
          <w:szCs w:val="22"/>
          <w:shd w:val="clear" w:color="auto" w:fill="auto"/>
          <w:lang w:val="en-US" w:eastAsia="zh-CN"/>
          <w14:textFill>
            <w14:solidFill>
              <w14:schemeClr w14:val="tx1"/>
            </w14:solidFill>
          </w14:textFill>
        </w:rPr>
      </w:pP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360" w:lineRule="auto"/>
        <w:jc w:val="both"/>
        <w:textAlignment w:val="auto"/>
        <w:rPr>
          <w:rFonts w:hint="default" w:ascii="Arial" w:hAnsi="Arial" w:cs="Arial"/>
          <w:b/>
          <w:bCs/>
          <w:color w:val="000000" w:themeColor="text1"/>
          <w:sz w:val="22"/>
          <w:szCs w:val="22"/>
          <w:shd w:val="clear" w:color="auto" w:fill="auto"/>
          <w:lang w:val="en-US" w:eastAsia="zh-CN"/>
          <w14:textFill>
            <w14:solidFill>
              <w14:schemeClr w14:val="tx1"/>
            </w14:solidFill>
          </w14:textFill>
        </w:rPr>
      </w:pP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360" w:lineRule="auto"/>
        <w:jc w:val="both"/>
        <w:textAlignment w:val="auto"/>
        <w:rPr>
          <w:rFonts w:hint="default" w:ascii="Arial" w:hAnsi="Arial" w:cs="Arial"/>
          <w:b/>
          <w:bCs/>
          <w:color w:val="000000" w:themeColor="text1"/>
          <w:sz w:val="22"/>
          <w:szCs w:val="22"/>
          <w:shd w:val="clear" w:color="auto" w:fill="auto"/>
          <w:lang w:val="en-US" w:eastAsia="zh-CN"/>
          <w14:textFill>
            <w14:solidFill>
              <w14:schemeClr w14:val="tx1"/>
            </w14:solidFill>
          </w14:textFill>
        </w:rPr>
      </w:pP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360" w:lineRule="auto"/>
        <w:jc w:val="both"/>
        <w:textAlignment w:val="auto"/>
        <w:rPr>
          <w:rFonts w:hint="default" w:ascii="Arial" w:hAnsi="Arial" w:cs="Arial"/>
          <w:b/>
          <w:bCs/>
          <w:color w:val="000000" w:themeColor="text1"/>
          <w:sz w:val="22"/>
          <w:szCs w:val="22"/>
          <w:shd w:val="clear" w:color="auto" w:fill="auto"/>
          <w:lang w:val="en-US" w:eastAsia="zh-CN"/>
          <w14:textFill>
            <w14:solidFill>
              <w14:schemeClr w14:val="tx1"/>
            </w14:solidFill>
          </w14:textFill>
        </w:rPr>
      </w:pP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360" w:lineRule="auto"/>
        <w:jc w:val="both"/>
        <w:textAlignment w:val="auto"/>
        <w:rPr>
          <w:rFonts w:hint="default" w:ascii="Arial" w:hAnsi="Arial" w:cs="Arial"/>
          <w:b/>
          <w:bCs/>
          <w:color w:val="000000" w:themeColor="text1"/>
          <w:sz w:val="22"/>
          <w:szCs w:val="22"/>
          <w:shd w:val="clear" w:color="auto" w:fill="auto"/>
          <w:lang w:val="en-US" w:eastAsia="zh-CN"/>
          <w14:textFill>
            <w14:solidFill>
              <w14:schemeClr w14:val="tx1"/>
            </w14:solidFill>
          </w14:textFill>
        </w:rPr>
      </w:pP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360" w:lineRule="auto"/>
        <w:jc w:val="both"/>
        <w:textAlignment w:val="auto"/>
        <w:rPr>
          <w:rFonts w:hint="default" w:ascii="Arial" w:hAnsi="Arial" w:cs="Arial"/>
          <w:b/>
          <w:bCs/>
          <w:color w:val="000000" w:themeColor="text1"/>
          <w:sz w:val="22"/>
          <w:szCs w:val="22"/>
          <w:shd w:val="clear" w:color="auto" w:fill="auto"/>
          <w:lang w:val="en-US" w:eastAsia="zh-CN"/>
          <w14:textFill>
            <w14:solidFill>
              <w14:schemeClr w14:val="tx1"/>
            </w14:solidFill>
          </w14:textFill>
        </w:rPr>
      </w:pP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360" w:lineRule="auto"/>
        <w:jc w:val="both"/>
        <w:textAlignment w:val="auto"/>
        <w:rPr>
          <w:rFonts w:hint="default" w:ascii="Arial" w:hAnsi="Arial" w:cs="Arial"/>
          <w:b/>
          <w:bCs/>
          <w:color w:val="000000" w:themeColor="text1"/>
          <w:sz w:val="22"/>
          <w:szCs w:val="22"/>
          <w:shd w:val="clear" w:color="auto" w:fill="auto"/>
          <w:lang w:val="en-US" w:eastAsia="zh-CN"/>
          <w14:textFill>
            <w14:solidFill>
              <w14:schemeClr w14:val="tx1"/>
            </w14:solidFill>
          </w14:textFill>
        </w:rPr>
      </w:pP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360" w:lineRule="auto"/>
        <w:jc w:val="both"/>
        <w:textAlignment w:val="auto"/>
        <w:rPr>
          <w:rFonts w:hint="default" w:ascii="Arial" w:hAnsi="Arial" w:cs="Arial"/>
          <w:b/>
          <w:bCs/>
          <w:color w:val="000000" w:themeColor="text1"/>
          <w:sz w:val="22"/>
          <w:szCs w:val="22"/>
          <w:shd w:val="clear" w:color="auto" w:fill="auto"/>
          <w:lang w:val="en-US" w:eastAsia="zh-CN"/>
          <w14:textFill>
            <w14:solidFill>
              <w14:schemeClr w14:val="tx1"/>
            </w14:solidFill>
          </w14:textFill>
        </w:rPr>
      </w:pP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360" w:lineRule="auto"/>
        <w:jc w:val="both"/>
        <w:textAlignment w:val="auto"/>
        <w:rPr>
          <w:rFonts w:hint="default" w:ascii="Arial" w:hAnsi="Arial" w:cs="Arial"/>
          <w:b/>
          <w:bCs/>
          <w:color w:val="000000" w:themeColor="text1"/>
          <w:sz w:val="22"/>
          <w:szCs w:val="22"/>
          <w:shd w:val="clear" w:color="auto" w:fill="auto"/>
          <w:lang w:val="en-US" w:eastAsia="zh-CN"/>
          <w14:textFill>
            <w14:solidFill>
              <w14:schemeClr w14:val="tx1"/>
            </w14:solidFill>
          </w14:textFill>
        </w:rPr>
      </w:pP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360" w:lineRule="auto"/>
        <w:jc w:val="both"/>
        <w:textAlignment w:val="auto"/>
        <w:rPr>
          <w:rFonts w:hint="default" w:ascii="Arial" w:hAnsi="Arial" w:cs="Arial"/>
          <w:b/>
          <w:bCs/>
          <w:color w:val="000000" w:themeColor="text1"/>
          <w:sz w:val="22"/>
          <w:szCs w:val="22"/>
          <w:shd w:val="clear" w:color="auto" w:fill="auto"/>
          <w:lang w:val="en-US" w:eastAsia="zh-CN"/>
          <w14:textFill>
            <w14:solidFill>
              <w14:schemeClr w14:val="tx1"/>
            </w14:solidFill>
          </w14:textFill>
        </w:rPr>
      </w:pP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360" w:lineRule="auto"/>
        <w:jc w:val="both"/>
        <w:textAlignment w:val="auto"/>
        <w:rPr>
          <w:rFonts w:hint="default" w:ascii="Arial" w:hAnsi="Arial" w:cs="Arial"/>
          <w:b/>
          <w:bCs/>
          <w:color w:val="000000" w:themeColor="text1"/>
          <w:sz w:val="22"/>
          <w:szCs w:val="22"/>
          <w:shd w:val="clear" w:color="auto" w:fill="auto"/>
          <w:lang w:val="en-US" w:eastAsia="zh-CN"/>
          <w14:textFill>
            <w14:solidFill>
              <w14:schemeClr w14:val="tx1"/>
            </w14:solidFill>
          </w14:textFill>
        </w:rPr>
      </w:pP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360" w:lineRule="auto"/>
        <w:jc w:val="center"/>
        <w:textAlignment w:val="auto"/>
        <w:rPr>
          <w:rFonts w:hint="default" w:ascii="Arial" w:hAnsi="Arial" w:cs="Arial"/>
          <w:b/>
          <w:bCs/>
          <w:color w:val="000000" w:themeColor="text1"/>
          <w:sz w:val="22"/>
          <w:szCs w:val="22"/>
          <w:shd w:val="clear" w:color="auto" w:fill="auto"/>
          <w:lang w:val="en-US" w:eastAsia="zh-CN"/>
          <w14:textFill>
            <w14:solidFill>
              <w14:schemeClr w14:val="tx1"/>
            </w14:solidFill>
          </w14:textFill>
        </w:rPr>
      </w:pPr>
      <w:r>
        <w:rPr>
          <w:rFonts w:hint="default" w:ascii="Arial" w:hAnsi="Arial" w:cs="Arial"/>
          <w:b/>
          <w:bCs/>
          <w:color w:val="000000" w:themeColor="text1"/>
          <w:sz w:val="22"/>
          <w:szCs w:val="22"/>
          <w:shd w:val="clear" w:color="auto" w:fill="auto"/>
          <w:lang w:val="en-US" w:eastAsia="zh-CN"/>
          <w14:textFill>
            <w14:solidFill>
              <w14:schemeClr w14:val="tx1"/>
            </w14:solidFill>
          </w14:textFill>
        </w:rPr>
        <w:t>References</w:t>
      </w: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360" w:lineRule="auto"/>
        <w:jc w:val="center"/>
        <w:textAlignment w:val="auto"/>
        <w:rPr>
          <w:rFonts w:hint="default" w:ascii="Arial" w:hAnsi="Arial" w:cs="Arial"/>
          <w:b/>
          <w:bCs/>
          <w:color w:val="000000" w:themeColor="text1"/>
          <w:sz w:val="22"/>
          <w:szCs w:val="22"/>
          <w:shd w:val="clear" w:color="auto" w:fill="auto"/>
          <w:lang w:val="en-US" w:eastAsia="zh-CN"/>
          <w14:textFill>
            <w14:solidFill>
              <w14:schemeClr w14:val="tx1"/>
            </w14:solidFill>
          </w14:textFill>
        </w:rPr>
      </w:pPr>
    </w:p>
    <w:p>
      <w:pPr>
        <w:pStyle w:val="4"/>
        <w:keepNext w:val="0"/>
        <w:keepLines w:val="0"/>
        <w:widowControl/>
        <w:suppressLineNumbers w:val="0"/>
        <w:spacing w:before="0" w:beforeAutospacing="0" w:after="210" w:afterAutospacing="0" w:line="360" w:lineRule="auto"/>
        <w:rPr>
          <w:rFonts w:hint="default" w:ascii="Arial" w:hAnsi="Arial" w:cs="Arial"/>
          <w:sz w:val="22"/>
          <w:szCs w:val="22"/>
          <w:highlight w:val="none"/>
        </w:rPr>
      </w:pPr>
      <w:r>
        <w:rPr>
          <w:rFonts w:hint="default" w:ascii="Arial" w:hAnsi="Arial" w:cs="Arial"/>
          <w:sz w:val="22"/>
          <w:szCs w:val="22"/>
          <w:highlight w:val="none"/>
        </w:rPr>
        <w:t xml:space="preserve">Blanche, S., Hatchuel, A. and Starkey, K. (2021). Captains of industry? Value allocation and the partnering effect of managerial discretion. </w:t>
      </w:r>
      <w:r>
        <w:rPr>
          <w:rFonts w:hint="default" w:ascii="Arial" w:hAnsi="Arial" w:cs="Arial"/>
          <w:i/>
          <w:iCs/>
          <w:sz w:val="22"/>
          <w:szCs w:val="22"/>
          <w:highlight w:val="none"/>
        </w:rPr>
        <w:t>Management &amp; Organizational History</w:t>
      </w:r>
      <w:r>
        <w:rPr>
          <w:rFonts w:hint="default" w:ascii="Arial" w:hAnsi="Arial" w:cs="Arial"/>
          <w:sz w:val="22"/>
          <w:szCs w:val="22"/>
          <w:highlight w:val="none"/>
        </w:rPr>
        <w:t xml:space="preserve">, </w:t>
      </w:r>
      <w:r>
        <w:rPr>
          <w:rFonts w:hint="default" w:ascii="Arial" w:hAnsi="Arial" w:cs="Arial"/>
          <w:sz w:val="22"/>
          <w:szCs w:val="22"/>
          <w:highlight w:val="none"/>
          <w:lang w:val="en-US" w:eastAsia="zh-CN"/>
        </w:rPr>
        <w:t>(1),</w:t>
      </w:r>
      <w:r>
        <w:rPr>
          <w:rFonts w:hint="default" w:ascii="Arial" w:hAnsi="Arial" w:cs="Arial"/>
          <w:sz w:val="22"/>
          <w:szCs w:val="22"/>
          <w:highlight w:val="none"/>
        </w:rPr>
        <w:t xml:space="preserve">pp.1–20. </w:t>
      </w:r>
    </w:p>
    <w:p>
      <w:pPr>
        <w:numPr>
          <w:ilvl w:val="0"/>
          <w:numId w:val="0"/>
        </w:numPr>
        <w:spacing w:line="360" w:lineRule="auto"/>
        <w:ind w:leftChars="0"/>
        <w:jc w:val="both"/>
        <w:rPr>
          <w:rFonts w:hint="default" w:ascii="Arial" w:hAnsi="Arial" w:eastAsia="宋体" w:cs="Arial"/>
          <w:b w:val="0"/>
          <w:bCs/>
          <w:color w:val="auto"/>
          <w:kern w:val="44"/>
          <w:sz w:val="22"/>
          <w:szCs w:val="22"/>
          <w:highlight w:val="none"/>
          <w:lang w:val="en-US" w:eastAsia="zh-CN" w:bidi="ar-SA"/>
        </w:rPr>
      </w:pPr>
      <w:r>
        <w:rPr>
          <w:rFonts w:hint="default" w:ascii="Arial" w:hAnsi="Arial" w:eastAsia="宋体" w:cs="Arial"/>
          <w:b w:val="0"/>
          <w:bCs/>
          <w:color w:val="auto"/>
          <w:kern w:val="44"/>
          <w:sz w:val="22"/>
          <w:szCs w:val="22"/>
          <w:highlight w:val="none"/>
          <w:lang w:val="en-US" w:eastAsia="zh-CN" w:bidi="ar-SA"/>
        </w:rPr>
        <w:t>Chen,T.,Chen,W.,Yang,B.</w:t>
      </w:r>
      <w:r>
        <w:rPr>
          <w:rFonts w:hint="default" w:ascii="Arial" w:hAnsi="Arial" w:eastAsia="宋体" w:cs="Arial"/>
          <w:i w:val="0"/>
          <w:iCs w:val="0"/>
          <w:caps w:val="0"/>
          <w:color w:val="24292F"/>
          <w:spacing w:val="0"/>
          <w:sz w:val="22"/>
          <w:szCs w:val="22"/>
          <w:highlight w:val="none"/>
          <w:lang w:val="en-US" w:eastAsia="zh-CN"/>
        </w:rPr>
        <w:t>,et al.(2023) ‘Research on enterprise Quality Management- -Take Huawei Company as an example’,</w:t>
      </w:r>
      <w:r>
        <w:rPr>
          <w:rFonts w:hint="default" w:ascii="Arial" w:hAnsi="Arial" w:eastAsia="宋体" w:cs="Arial"/>
          <w:b w:val="0"/>
          <w:bCs/>
          <w:color w:val="auto"/>
          <w:kern w:val="44"/>
          <w:sz w:val="22"/>
          <w:szCs w:val="22"/>
          <w:highlight w:val="none"/>
          <w:lang w:val="en-US" w:eastAsia="zh-CN" w:bidi="ar-SA"/>
        </w:rPr>
        <w:t>(16),pp.103-106.</w:t>
      </w:r>
    </w:p>
    <w:p>
      <w:pPr>
        <w:numPr>
          <w:ilvl w:val="0"/>
          <w:numId w:val="0"/>
        </w:numPr>
        <w:spacing w:line="360" w:lineRule="auto"/>
        <w:ind w:leftChars="0"/>
        <w:jc w:val="both"/>
        <w:rPr>
          <w:rFonts w:hint="default" w:ascii="Arial" w:hAnsi="Arial" w:eastAsia="宋体" w:cs="Arial"/>
          <w:b w:val="0"/>
          <w:bCs/>
          <w:color w:val="auto"/>
          <w:kern w:val="44"/>
          <w:sz w:val="22"/>
          <w:szCs w:val="22"/>
          <w:highlight w:val="none"/>
          <w:lang w:val="en-US" w:eastAsia="zh-CN" w:bidi="ar-SA"/>
        </w:rPr>
      </w:pPr>
    </w:p>
    <w:p>
      <w:pPr>
        <w:numPr>
          <w:ilvl w:val="0"/>
          <w:numId w:val="0"/>
        </w:numPr>
        <w:spacing w:line="360" w:lineRule="auto"/>
        <w:ind w:left="0" w:leftChars="0" w:firstLine="0" w:firstLineChars="0"/>
        <w:jc w:val="both"/>
        <w:rPr>
          <w:rFonts w:hint="default" w:ascii="Arial" w:hAnsi="Arial" w:eastAsia="宋体" w:cs="Arial"/>
          <w:b w:val="0"/>
          <w:bCs/>
          <w:color w:val="auto"/>
          <w:kern w:val="44"/>
          <w:sz w:val="22"/>
          <w:szCs w:val="22"/>
          <w:highlight w:val="none"/>
          <w:lang w:val="en-US" w:eastAsia="zh-CN" w:bidi="ar-SA"/>
        </w:rPr>
      </w:pPr>
      <w:r>
        <w:rPr>
          <w:rFonts w:hint="default" w:ascii="Arial" w:hAnsi="Arial" w:eastAsia="宋体" w:cs="Arial"/>
          <w:b w:val="0"/>
          <w:bCs/>
          <w:color w:val="auto"/>
          <w:kern w:val="44"/>
          <w:sz w:val="22"/>
          <w:szCs w:val="22"/>
          <w:highlight w:val="none"/>
          <w:lang w:val="en-US" w:eastAsia="zh-CN" w:bidi="ar-SA"/>
        </w:rPr>
        <w:t>Du,R.(2019) ‘Research on non-compensation incentive for enterprise employees based on Maslow's hierarchy of needs theory’,</w:t>
      </w:r>
      <w:r>
        <w:rPr>
          <w:rFonts w:hint="default" w:ascii="Arial" w:hAnsi="Arial" w:eastAsia="宋体" w:cs="Arial"/>
          <w:b w:val="0"/>
          <w:bCs/>
          <w:i/>
          <w:iCs/>
          <w:color w:val="auto"/>
          <w:kern w:val="44"/>
          <w:sz w:val="22"/>
          <w:szCs w:val="22"/>
          <w:highlight w:val="none"/>
          <w:lang w:val="en-US" w:eastAsia="zh-CN" w:bidi="ar-SA"/>
        </w:rPr>
        <w:t>Marketing,</w:t>
      </w:r>
      <w:r>
        <w:rPr>
          <w:rFonts w:hint="default" w:ascii="Arial" w:hAnsi="Arial" w:eastAsia="宋体" w:cs="Arial"/>
          <w:b w:val="0"/>
          <w:bCs/>
          <w:color w:val="auto"/>
          <w:kern w:val="44"/>
          <w:sz w:val="22"/>
          <w:szCs w:val="22"/>
          <w:highlight w:val="none"/>
          <w:lang w:val="en-US" w:eastAsia="zh-CN" w:bidi="ar-SA"/>
        </w:rPr>
        <w:t>(24),pp.133-135.</w:t>
      </w:r>
    </w:p>
    <w:p>
      <w:pPr>
        <w:numPr>
          <w:ilvl w:val="0"/>
          <w:numId w:val="0"/>
        </w:numPr>
        <w:spacing w:line="360" w:lineRule="auto"/>
        <w:ind w:left="0" w:leftChars="0" w:firstLine="0" w:firstLineChars="0"/>
        <w:jc w:val="both"/>
        <w:rPr>
          <w:rFonts w:hint="default" w:ascii="Arial" w:hAnsi="Arial" w:eastAsia="宋体" w:cs="Arial"/>
          <w:b w:val="0"/>
          <w:bCs/>
          <w:color w:val="auto"/>
          <w:kern w:val="44"/>
          <w:sz w:val="22"/>
          <w:szCs w:val="22"/>
          <w:highlight w:val="none"/>
          <w:lang w:val="en-US" w:eastAsia="zh-CN" w:bidi="ar-SA"/>
        </w:rPr>
      </w:pPr>
    </w:p>
    <w:p>
      <w:pPr>
        <w:numPr>
          <w:ilvl w:val="0"/>
          <w:numId w:val="0"/>
        </w:numPr>
        <w:spacing w:line="360" w:lineRule="auto"/>
        <w:ind w:left="0" w:leftChars="0" w:firstLine="0" w:firstLineChars="0"/>
        <w:jc w:val="both"/>
        <w:rPr>
          <w:rFonts w:hint="default" w:ascii="Arial" w:hAnsi="Arial" w:eastAsia="宋体" w:cs="Arial"/>
          <w:b w:val="0"/>
          <w:bCs/>
          <w:color w:val="auto"/>
          <w:kern w:val="44"/>
          <w:sz w:val="22"/>
          <w:szCs w:val="22"/>
          <w:highlight w:val="none"/>
          <w:lang w:val="en-US" w:eastAsia="zh-CN" w:bidi="ar-SA"/>
        </w:rPr>
      </w:pPr>
      <w:r>
        <w:rPr>
          <w:rFonts w:hint="default" w:ascii="Arial" w:hAnsi="Arial" w:eastAsia="宋体" w:cs="Arial"/>
          <w:b w:val="0"/>
          <w:bCs/>
          <w:color w:val="auto"/>
          <w:kern w:val="44"/>
          <w:sz w:val="22"/>
          <w:szCs w:val="22"/>
          <w:highlight w:val="none"/>
          <w:lang w:val="en-US" w:eastAsia="zh-CN" w:bidi="ar-SA"/>
        </w:rPr>
        <w:t>He,G.(2019) ‘Basic principles and strategies of enterprise compensation management’,</w:t>
      </w:r>
      <w:r>
        <w:rPr>
          <w:rFonts w:hint="default" w:ascii="Arial" w:hAnsi="Arial" w:eastAsia="宋体" w:cs="Arial"/>
          <w:b w:val="0"/>
          <w:bCs/>
          <w:i/>
          <w:iCs/>
          <w:color w:val="auto"/>
          <w:kern w:val="44"/>
          <w:sz w:val="22"/>
          <w:szCs w:val="22"/>
          <w:highlight w:val="none"/>
          <w:lang w:val="en-US" w:eastAsia="zh-CN" w:bidi="ar-SA"/>
        </w:rPr>
        <w:t>Chinese business theory,</w:t>
      </w:r>
      <w:r>
        <w:rPr>
          <w:rFonts w:hint="default" w:ascii="Arial" w:hAnsi="Arial" w:eastAsia="宋体" w:cs="Arial"/>
          <w:b w:val="0"/>
          <w:bCs/>
          <w:color w:val="auto"/>
          <w:kern w:val="44"/>
          <w:sz w:val="22"/>
          <w:szCs w:val="22"/>
          <w:highlight w:val="none"/>
          <w:lang w:val="en-US" w:eastAsia="zh-CN" w:bidi="ar-SA"/>
        </w:rPr>
        <w:t xml:space="preserve">(9),pp.158-159. </w:t>
      </w:r>
    </w:p>
    <w:p>
      <w:pPr>
        <w:numPr>
          <w:ilvl w:val="0"/>
          <w:numId w:val="0"/>
        </w:numPr>
        <w:spacing w:line="360" w:lineRule="auto"/>
        <w:ind w:left="0" w:leftChars="0" w:firstLine="0" w:firstLineChars="0"/>
        <w:jc w:val="both"/>
        <w:rPr>
          <w:rFonts w:hint="default" w:ascii="Arial" w:hAnsi="Arial" w:eastAsia="宋体" w:cs="Arial"/>
          <w:b w:val="0"/>
          <w:bCs/>
          <w:color w:val="auto"/>
          <w:kern w:val="44"/>
          <w:sz w:val="22"/>
          <w:szCs w:val="22"/>
          <w:highlight w:val="none"/>
          <w:lang w:val="en-US" w:eastAsia="zh-CN" w:bidi="ar-SA"/>
        </w:rPr>
      </w:pPr>
    </w:p>
    <w:p>
      <w:pPr>
        <w:numPr>
          <w:ilvl w:val="0"/>
          <w:numId w:val="0"/>
        </w:numPr>
        <w:spacing w:line="360" w:lineRule="auto"/>
        <w:jc w:val="both"/>
        <w:rPr>
          <w:rFonts w:hint="default" w:ascii="Arial" w:hAnsi="Arial" w:eastAsia="宋体" w:cs="Arial"/>
          <w:b w:val="0"/>
          <w:bCs/>
          <w:color w:val="auto"/>
          <w:kern w:val="44"/>
          <w:sz w:val="22"/>
          <w:szCs w:val="22"/>
          <w:highlight w:val="none"/>
          <w:lang w:val="en-US" w:eastAsia="zh-CN" w:bidi="ar-SA"/>
        </w:rPr>
      </w:pPr>
      <w:r>
        <w:rPr>
          <w:rFonts w:hint="default" w:ascii="Arial" w:hAnsi="Arial" w:eastAsia="宋体" w:cs="Arial"/>
          <w:b w:val="0"/>
          <w:bCs/>
          <w:color w:val="auto"/>
          <w:kern w:val="44"/>
          <w:sz w:val="22"/>
          <w:szCs w:val="22"/>
          <w:highlight w:val="none"/>
          <w:lang w:val="en-US" w:eastAsia="zh-CN" w:bidi="ar-SA"/>
        </w:rPr>
        <w:t>Huang,M.(2021) ‘Huawei Technology Analysis of the core values of Co., LTD’,</w:t>
      </w:r>
      <w:r>
        <w:rPr>
          <w:rFonts w:hint="default" w:ascii="Arial" w:hAnsi="Arial" w:eastAsia="宋体" w:cs="Arial"/>
          <w:b w:val="0"/>
          <w:bCs/>
          <w:i/>
          <w:iCs/>
          <w:color w:val="auto"/>
          <w:kern w:val="44"/>
          <w:sz w:val="22"/>
          <w:szCs w:val="22"/>
          <w:highlight w:val="none"/>
          <w:lang w:val="en-US" w:eastAsia="zh-CN" w:bidi="ar-SA"/>
        </w:rPr>
        <w:t>The Industry and Technology Forum,</w:t>
      </w:r>
      <w:r>
        <w:rPr>
          <w:rFonts w:hint="default" w:ascii="Arial" w:hAnsi="Arial" w:eastAsia="宋体" w:cs="Arial"/>
          <w:b w:val="0"/>
          <w:bCs/>
          <w:color w:val="auto"/>
          <w:kern w:val="44"/>
          <w:sz w:val="22"/>
          <w:szCs w:val="22"/>
          <w:highlight w:val="none"/>
          <w:lang w:val="en-US" w:eastAsia="zh-CN" w:bidi="ar-SA"/>
        </w:rPr>
        <w:t>20(11),pp.73-75.</w:t>
      </w:r>
    </w:p>
    <w:p>
      <w:pPr>
        <w:numPr>
          <w:ilvl w:val="0"/>
          <w:numId w:val="0"/>
        </w:numPr>
        <w:spacing w:line="360" w:lineRule="auto"/>
        <w:jc w:val="both"/>
        <w:rPr>
          <w:rFonts w:hint="default" w:ascii="Arial" w:hAnsi="Arial" w:eastAsia="宋体" w:cs="Arial"/>
          <w:b w:val="0"/>
          <w:bCs/>
          <w:color w:val="auto"/>
          <w:kern w:val="44"/>
          <w:sz w:val="22"/>
          <w:szCs w:val="22"/>
          <w:highlight w:val="none"/>
          <w:lang w:val="en-US" w:eastAsia="zh-CN" w:bidi="ar-SA"/>
        </w:rPr>
      </w:pPr>
    </w:p>
    <w:p>
      <w:pPr>
        <w:numPr>
          <w:ilvl w:val="0"/>
          <w:numId w:val="0"/>
        </w:numPr>
        <w:spacing w:line="360" w:lineRule="auto"/>
        <w:jc w:val="both"/>
        <w:rPr>
          <w:rFonts w:hint="default" w:ascii="Arial" w:hAnsi="Arial" w:eastAsia="宋体" w:cs="Arial"/>
          <w:b w:val="0"/>
          <w:bCs/>
          <w:color w:val="auto"/>
          <w:kern w:val="44"/>
          <w:sz w:val="22"/>
          <w:szCs w:val="22"/>
          <w:highlight w:val="none"/>
          <w:lang w:val="en-US" w:eastAsia="zh-CN" w:bidi="ar-SA"/>
        </w:rPr>
      </w:pPr>
      <w:r>
        <w:rPr>
          <w:rFonts w:hint="default" w:ascii="Arial" w:hAnsi="Arial" w:eastAsia="宋体" w:cs="Arial"/>
          <w:b w:val="0"/>
          <w:bCs/>
          <w:color w:val="auto"/>
          <w:kern w:val="44"/>
          <w:sz w:val="22"/>
          <w:szCs w:val="22"/>
          <w:highlight w:val="none"/>
          <w:lang w:val="en-US" w:eastAsia="zh-CN" w:bidi="ar-SA"/>
        </w:rPr>
        <w:t>Ji,Y.(2022) ‘Huawei Research and analysis of enterprise development strategy implementation’,</w:t>
      </w:r>
      <w:r>
        <w:rPr>
          <w:rFonts w:hint="default" w:ascii="Arial" w:hAnsi="Arial" w:eastAsia="宋体" w:cs="Arial"/>
          <w:b w:val="0"/>
          <w:bCs/>
          <w:i/>
          <w:iCs/>
          <w:color w:val="auto"/>
          <w:kern w:val="44"/>
          <w:sz w:val="22"/>
          <w:szCs w:val="22"/>
          <w:highlight w:val="none"/>
          <w:lang w:val="en-US" w:eastAsia="zh-CN" w:bidi="ar-SA"/>
        </w:rPr>
        <w:t>Mall modernization,</w:t>
      </w:r>
      <w:r>
        <w:rPr>
          <w:rFonts w:hint="default" w:ascii="Arial" w:hAnsi="Arial" w:eastAsia="宋体" w:cs="Arial"/>
          <w:b w:val="0"/>
          <w:bCs/>
          <w:color w:val="auto"/>
          <w:kern w:val="44"/>
          <w:sz w:val="22"/>
          <w:szCs w:val="22"/>
          <w:highlight w:val="none"/>
          <w:lang w:val="en-US" w:eastAsia="zh-CN" w:bidi="ar-SA"/>
        </w:rPr>
        <w:t>(12),pp.11-13.</w:t>
      </w:r>
    </w:p>
    <w:p>
      <w:pPr>
        <w:numPr>
          <w:ilvl w:val="0"/>
          <w:numId w:val="0"/>
        </w:numPr>
        <w:spacing w:line="360" w:lineRule="auto"/>
        <w:jc w:val="both"/>
        <w:rPr>
          <w:rFonts w:hint="default" w:ascii="Arial" w:hAnsi="Arial" w:eastAsia="宋体" w:cs="Arial"/>
          <w:b w:val="0"/>
          <w:bCs/>
          <w:color w:val="auto"/>
          <w:kern w:val="44"/>
          <w:sz w:val="22"/>
          <w:szCs w:val="22"/>
          <w:highlight w:val="none"/>
          <w:lang w:val="en-US" w:eastAsia="zh-CN" w:bidi="ar-SA"/>
        </w:rPr>
      </w:pPr>
    </w:p>
    <w:p>
      <w:pPr>
        <w:numPr>
          <w:ilvl w:val="0"/>
          <w:numId w:val="0"/>
        </w:numPr>
        <w:spacing w:line="360" w:lineRule="auto"/>
        <w:jc w:val="both"/>
        <w:rPr>
          <w:rFonts w:hint="default" w:ascii="Arial" w:hAnsi="Arial" w:eastAsia="宋体" w:cs="Arial"/>
          <w:b w:val="0"/>
          <w:bCs/>
          <w:color w:val="auto"/>
          <w:kern w:val="44"/>
          <w:sz w:val="22"/>
          <w:szCs w:val="22"/>
          <w:highlight w:val="none"/>
          <w:lang w:val="en-US" w:eastAsia="zh-CN" w:bidi="ar-SA"/>
        </w:rPr>
      </w:pPr>
      <w:r>
        <w:rPr>
          <w:rFonts w:hint="default" w:ascii="Arial" w:hAnsi="Arial" w:eastAsia="宋体" w:cs="Arial"/>
          <w:b w:val="0"/>
          <w:bCs/>
          <w:color w:val="auto"/>
          <w:kern w:val="44"/>
          <w:sz w:val="22"/>
          <w:szCs w:val="22"/>
          <w:highlight w:val="none"/>
          <w:lang w:val="en-US" w:eastAsia="zh-CN" w:bidi="ar-SA"/>
        </w:rPr>
        <w:t>Jia, F. (2023) ‘Discussion on salary management innovation in enterprise human resource management’,</w:t>
      </w:r>
      <w:r>
        <w:rPr>
          <w:rFonts w:hint="default" w:ascii="Arial" w:hAnsi="Arial" w:eastAsia="宋体" w:cs="Arial"/>
          <w:b w:val="0"/>
          <w:bCs/>
          <w:i/>
          <w:iCs/>
          <w:color w:val="auto"/>
          <w:kern w:val="44"/>
          <w:sz w:val="22"/>
          <w:szCs w:val="22"/>
          <w:highlight w:val="none"/>
          <w:lang w:val="en-US" w:eastAsia="zh-CN" w:bidi="ar-SA"/>
        </w:rPr>
        <w:t>China collective economy china collective economy china collective</w:t>
      </w:r>
      <w:r>
        <w:rPr>
          <w:rFonts w:hint="default" w:ascii="Arial" w:hAnsi="Arial" w:eastAsia="宋体" w:cs="Arial"/>
          <w:b w:val="0"/>
          <w:bCs/>
          <w:color w:val="auto"/>
          <w:kern w:val="44"/>
          <w:sz w:val="22"/>
          <w:szCs w:val="22"/>
          <w:highlight w:val="none"/>
          <w:lang w:val="en-US" w:eastAsia="zh-CN" w:bidi="ar-SA"/>
        </w:rPr>
        <w:t>,(16),pp.93-96</w:t>
      </w:r>
    </w:p>
    <w:p>
      <w:pPr>
        <w:numPr>
          <w:ilvl w:val="0"/>
          <w:numId w:val="0"/>
        </w:numPr>
        <w:spacing w:line="360" w:lineRule="auto"/>
        <w:jc w:val="both"/>
        <w:rPr>
          <w:rFonts w:hint="default" w:ascii="Arial" w:hAnsi="Arial" w:eastAsia="宋体" w:cs="Arial"/>
          <w:b w:val="0"/>
          <w:bCs/>
          <w:color w:val="auto"/>
          <w:kern w:val="44"/>
          <w:sz w:val="22"/>
          <w:szCs w:val="22"/>
          <w:highlight w:val="none"/>
          <w:lang w:val="en-US" w:eastAsia="zh-CN" w:bidi="ar-SA"/>
        </w:rPr>
      </w:pPr>
    </w:p>
    <w:p>
      <w:pPr>
        <w:numPr>
          <w:ilvl w:val="0"/>
          <w:numId w:val="0"/>
        </w:numPr>
        <w:spacing w:line="360" w:lineRule="auto"/>
        <w:ind w:leftChars="0"/>
        <w:jc w:val="both"/>
        <w:rPr>
          <w:rFonts w:hint="default" w:ascii="Arial" w:hAnsi="Arial" w:eastAsia="宋体" w:cs="Arial"/>
          <w:b w:val="0"/>
          <w:bCs/>
          <w:color w:val="auto"/>
          <w:kern w:val="44"/>
          <w:sz w:val="22"/>
          <w:szCs w:val="22"/>
          <w:highlight w:val="none"/>
          <w:lang w:val="en-US" w:eastAsia="zh-CN" w:bidi="ar-SA"/>
        </w:rPr>
      </w:pPr>
      <w:r>
        <w:rPr>
          <w:rFonts w:hint="default" w:ascii="Arial" w:hAnsi="Arial" w:eastAsia="宋体" w:cs="Arial"/>
          <w:b w:val="0"/>
          <w:bCs/>
          <w:color w:val="auto"/>
          <w:kern w:val="44"/>
          <w:sz w:val="22"/>
          <w:szCs w:val="22"/>
          <w:highlight w:val="none"/>
          <w:lang w:val="en-US" w:eastAsia="zh-CN" w:bidi="ar-SA"/>
        </w:rPr>
        <w:t>Li, S. (2023) ‘On the Importance of Salary Management in Human Resource Management’,</w:t>
      </w:r>
      <w:r>
        <w:rPr>
          <w:rFonts w:hint="default" w:ascii="Arial" w:hAnsi="Arial" w:eastAsia="宋体" w:cs="Arial"/>
          <w:b w:val="0"/>
          <w:bCs/>
          <w:i/>
          <w:iCs/>
          <w:color w:val="auto"/>
          <w:kern w:val="44"/>
          <w:sz w:val="22"/>
          <w:szCs w:val="22"/>
          <w:highlight w:val="none"/>
          <w:lang w:val="en-US" w:eastAsia="zh-CN" w:bidi="ar-SA"/>
        </w:rPr>
        <w:t>Shanghai commerce,</w:t>
      </w:r>
      <w:r>
        <w:rPr>
          <w:rFonts w:hint="default" w:ascii="Arial" w:hAnsi="Arial" w:eastAsia="宋体" w:cs="Arial"/>
          <w:b w:val="0"/>
          <w:bCs/>
          <w:color w:val="auto"/>
          <w:kern w:val="44"/>
          <w:sz w:val="22"/>
          <w:szCs w:val="22"/>
          <w:highlight w:val="none"/>
          <w:lang w:val="en-US" w:eastAsia="zh-CN" w:bidi="ar-SA"/>
        </w:rPr>
        <w:t>(04),pp.197-199.</w:t>
      </w:r>
    </w:p>
    <w:p>
      <w:pPr>
        <w:numPr>
          <w:ilvl w:val="0"/>
          <w:numId w:val="0"/>
        </w:numPr>
        <w:spacing w:line="360" w:lineRule="auto"/>
        <w:ind w:leftChars="0"/>
        <w:jc w:val="both"/>
        <w:rPr>
          <w:rFonts w:hint="default" w:ascii="Arial" w:hAnsi="Arial" w:eastAsia="宋体" w:cs="Arial"/>
          <w:b w:val="0"/>
          <w:bCs/>
          <w:color w:val="auto"/>
          <w:kern w:val="44"/>
          <w:sz w:val="22"/>
          <w:szCs w:val="22"/>
          <w:highlight w:val="none"/>
          <w:lang w:val="en-US" w:eastAsia="zh-CN" w:bidi="ar-SA"/>
        </w:rPr>
      </w:pPr>
    </w:p>
    <w:p>
      <w:pPr>
        <w:numPr>
          <w:ilvl w:val="0"/>
          <w:numId w:val="0"/>
        </w:numPr>
        <w:spacing w:line="360" w:lineRule="auto"/>
        <w:ind w:left="0" w:leftChars="0" w:firstLine="0" w:firstLineChars="0"/>
        <w:jc w:val="both"/>
        <w:rPr>
          <w:rFonts w:hint="default" w:ascii="Arial" w:hAnsi="Arial" w:eastAsia="宋体" w:cs="Arial"/>
          <w:b w:val="0"/>
          <w:bCs/>
          <w:color w:val="auto"/>
          <w:kern w:val="44"/>
          <w:sz w:val="22"/>
          <w:szCs w:val="22"/>
          <w:highlight w:val="none"/>
          <w:lang w:val="en-US" w:eastAsia="zh-CN" w:bidi="ar-SA"/>
        </w:rPr>
      </w:pPr>
      <w:r>
        <w:rPr>
          <w:rFonts w:hint="default" w:ascii="Arial" w:hAnsi="Arial" w:eastAsia="宋体" w:cs="Arial"/>
          <w:b w:val="0"/>
          <w:bCs/>
          <w:color w:val="auto"/>
          <w:kern w:val="44"/>
          <w:sz w:val="22"/>
          <w:szCs w:val="22"/>
          <w:highlight w:val="none"/>
          <w:lang w:val="en-US" w:eastAsia="zh-CN" w:bidi="ar-SA"/>
        </w:rPr>
        <w:t>Li,F.(2023) ‘On the problems and countermeasures in enterprise compensation management’,</w:t>
      </w:r>
      <w:r>
        <w:rPr>
          <w:rFonts w:hint="default" w:ascii="Arial" w:hAnsi="Arial" w:eastAsia="宋体" w:cs="Arial"/>
          <w:b w:val="0"/>
          <w:bCs/>
          <w:i/>
          <w:iCs/>
          <w:color w:val="auto"/>
          <w:kern w:val="44"/>
          <w:sz w:val="22"/>
          <w:szCs w:val="22"/>
          <w:highlight w:val="none"/>
          <w:lang w:val="en-US" w:eastAsia="zh-CN" w:bidi="ar-SA"/>
        </w:rPr>
        <w:t>National circulation economy,</w:t>
      </w:r>
      <w:r>
        <w:rPr>
          <w:rFonts w:hint="default" w:ascii="Arial" w:hAnsi="Arial" w:eastAsia="宋体" w:cs="Arial"/>
          <w:b w:val="0"/>
          <w:bCs/>
          <w:color w:val="auto"/>
          <w:kern w:val="44"/>
          <w:sz w:val="22"/>
          <w:szCs w:val="22"/>
          <w:highlight w:val="none"/>
          <w:lang w:val="en-US" w:eastAsia="zh-CN" w:bidi="ar-SA"/>
        </w:rPr>
        <w:t>(10),pp.104-107.</w:t>
      </w:r>
    </w:p>
    <w:p>
      <w:pPr>
        <w:numPr>
          <w:ilvl w:val="0"/>
          <w:numId w:val="0"/>
        </w:numPr>
        <w:spacing w:line="360" w:lineRule="auto"/>
        <w:ind w:left="0" w:leftChars="0" w:firstLine="0" w:firstLineChars="0"/>
        <w:jc w:val="both"/>
        <w:rPr>
          <w:rFonts w:hint="default" w:ascii="Arial" w:hAnsi="Arial" w:eastAsia="宋体" w:cs="Arial"/>
          <w:b w:val="0"/>
          <w:bCs/>
          <w:color w:val="auto"/>
          <w:kern w:val="44"/>
          <w:sz w:val="22"/>
          <w:szCs w:val="22"/>
          <w:highlight w:val="none"/>
          <w:lang w:val="en-US" w:eastAsia="zh-CN" w:bidi="ar-SA"/>
        </w:rPr>
      </w:pPr>
    </w:p>
    <w:p>
      <w:pPr>
        <w:numPr>
          <w:ilvl w:val="0"/>
          <w:numId w:val="0"/>
        </w:numPr>
        <w:spacing w:line="360" w:lineRule="auto"/>
        <w:jc w:val="both"/>
        <w:rPr>
          <w:rFonts w:hint="default" w:ascii="Arial" w:hAnsi="Arial" w:eastAsia="宋体" w:cs="Arial"/>
          <w:b w:val="0"/>
          <w:bCs/>
          <w:color w:val="auto"/>
          <w:kern w:val="44"/>
          <w:sz w:val="22"/>
          <w:szCs w:val="22"/>
          <w:highlight w:val="none"/>
          <w:lang w:val="en-US" w:eastAsia="zh-CN" w:bidi="ar-SA"/>
        </w:rPr>
      </w:pPr>
      <w:r>
        <w:rPr>
          <w:rFonts w:hint="default" w:ascii="Arial" w:hAnsi="Arial" w:eastAsia="宋体" w:cs="Arial"/>
          <w:b w:val="0"/>
          <w:bCs/>
          <w:color w:val="auto"/>
          <w:kern w:val="44"/>
          <w:sz w:val="22"/>
          <w:szCs w:val="22"/>
          <w:highlight w:val="none"/>
          <w:lang w:val="en-US" w:eastAsia="zh-CN" w:bidi="ar-SA"/>
        </w:rPr>
        <w:t>Liu,G.,Yin,J.L.,Liu,J.(2019) ‘70 years of Chinese corporate culture: practical development and theoretical construction’,</w:t>
      </w:r>
      <w:r>
        <w:rPr>
          <w:rFonts w:hint="default" w:ascii="Arial" w:hAnsi="Arial" w:eastAsia="宋体" w:cs="Arial"/>
          <w:b w:val="0"/>
          <w:bCs/>
          <w:i/>
          <w:iCs/>
          <w:color w:val="auto"/>
          <w:kern w:val="44"/>
          <w:sz w:val="22"/>
          <w:szCs w:val="22"/>
          <w:highlight w:val="none"/>
          <w:lang w:val="en-US" w:eastAsia="zh-CN" w:bidi="ar-SA"/>
        </w:rPr>
        <w:t>Economic tube texture,</w:t>
      </w:r>
      <w:r>
        <w:rPr>
          <w:rFonts w:hint="default" w:ascii="Arial" w:hAnsi="Arial" w:eastAsia="宋体" w:cs="Arial"/>
          <w:b w:val="0"/>
          <w:bCs/>
          <w:color w:val="auto"/>
          <w:kern w:val="44"/>
          <w:sz w:val="22"/>
          <w:szCs w:val="22"/>
          <w:highlight w:val="none"/>
          <w:lang w:val="en-US" w:eastAsia="zh-CN" w:bidi="ar-SA"/>
        </w:rPr>
        <w:t>41(10),pp.194-208.</w:t>
      </w:r>
    </w:p>
    <w:p>
      <w:pPr>
        <w:numPr>
          <w:ilvl w:val="0"/>
          <w:numId w:val="0"/>
        </w:numPr>
        <w:spacing w:line="360" w:lineRule="auto"/>
        <w:jc w:val="both"/>
        <w:rPr>
          <w:rFonts w:hint="default" w:ascii="Arial" w:hAnsi="Arial" w:eastAsia="宋体" w:cs="Arial"/>
          <w:b w:val="0"/>
          <w:bCs/>
          <w:color w:val="auto"/>
          <w:kern w:val="44"/>
          <w:sz w:val="22"/>
          <w:szCs w:val="22"/>
          <w:highlight w:val="none"/>
          <w:lang w:val="en-US" w:eastAsia="zh-CN" w:bidi="ar-SA"/>
        </w:rPr>
      </w:pPr>
    </w:p>
    <w:p>
      <w:pPr>
        <w:numPr>
          <w:ilvl w:val="0"/>
          <w:numId w:val="0"/>
        </w:numPr>
        <w:spacing w:line="360" w:lineRule="auto"/>
        <w:jc w:val="both"/>
        <w:rPr>
          <w:rFonts w:hint="default" w:ascii="Arial" w:hAnsi="Arial" w:eastAsia="宋体" w:cs="Arial"/>
          <w:b w:val="0"/>
          <w:bCs/>
          <w:i w:val="0"/>
          <w:iCs w:val="0"/>
          <w:color w:val="auto"/>
          <w:kern w:val="44"/>
          <w:sz w:val="22"/>
          <w:szCs w:val="22"/>
          <w:highlight w:val="none"/>
          <w:lang w:val="en-US" w:eastAsia="zh-CN" w:bidi="ar-SA"/>
        </w:rPr>
      </w:pPr>
      <w:r>
        <w:rPr>
          <w:rFonts w:hint="default" w:ascii="Arial" w:hAnsi="Arial" w:eastAsia="宋体" w:cs="Arial"/>
          <w:b w:val="0"/>
          <w:bCs/>
          <w:color w:val="auto"/>
          <w:kern w:val="44"/>
          <w:sz w:val="22"/>
          <w:szCs w:val="22"/>
          <w:highlight w:val="none"/>
          <w:lang w:val="en-US" w:eastAsia="zh-CN" w:bidi="ar-SA"/>
        </w:rPr>
        <w:t xml:space="preserve">Liu,Y.(2023). </w:t>
      </w:r>
      <w:r>
        <w:rPr>
          <w:rFonts w:hint="default" w:ascii="Arial" w:hAnsi="Arial" w:eastAsia="宋体" w:cs="Arial"/>
          <w:b w:val="0"/>
          <w:bCs/>
          <w:i/>
          <w:iCs/>
          <w:color w:val="auto"/>
          <w:kern w:val="44"/>
          <w:sz w:val="22"/>
          <w:szCs w:val="22"/>
          <w:highlight w:val="none"/>
          <w:lang w:val="en-US" w:eastAsia="zh-CN" w:bidi="ar-SA"/>
        </w:rPr>
        <w:t xml:space="preserve">Research on the influence of equity incentive mode on corporate innovation performance. </w:t>
      </w:r>
      <w:r>
        <w:rPr>
          <w:rFonts w:hint="default" w:ascii="Arial" w:hAnsi="Arial" w:eastAsia="宋体" w:cs="Arial"/>
          <w:b w:val="0"/>
          <w:bCs/>
          <w:i w:val="0"/>
          <w:iCs w:val="0"/>
          <w:color w:val="auto"/>
          <w:kern w:val="44"/>
          <w:sz w:val="22"/>
          <w:szCs w:val="22"/>
          <w:highlight w:val="none"/>
          <w:lang w:val="en-US" w:eastAsia="zh-CN" w:bidi="ar-SA"/>
        </w:rPr>
        <w:t>Inner Mongolia University of Finance and Economics.</w:t>
      </w:r>
    </w:p>
    <w:p>
      <w:pPr>
        <w:numPr>
          <w:ilvl w:val="0"/>
          <w:numId w:val="0"/>
        </w:numPr>
        <w:spacing w:line="360" w:lineRule="auto"/>
        <w:jc w:val="both"/>
        <w:rPr>
          <w:rFonts w:hint="default" w:ascii="Arial" w:hAnsi="Arial" w:eastAsia="宋体" w:cs="Arial"/>
          <w:b w:val="0"/>
          <w:bCs/>
          <w:i w:val="0"/>
          <w:iCs w:val="0"/>
          <w:color w:val="auto"/>
          <w:kern w:val="44"/>
          <w:sz w:val="22"/>
          <w:szCs w:val="22"/>
          <w:highlight w:val="none"/>
          <w:lang w:val="en-US" w:eastAsia="zh-CN" w:bidi="ar-SA"/>
        </w:rPr>
      </w:pPr>
    </w:p>
    <w:p>
      <w:pPr>
        <w:numPr>
          <w:ilvl w:val="0"/>
          <w:numId w:val="0"/>
        </w:numPr>
        <w:spacing w:line="360" w:lineRule="auto"/>
        <w:ind w:left="0" w:leftChars="0" w:firstLine="0" w:firstLineChars="0"/>
        <w:jc w:val="both"/>
        <w:rPr>
          <w:rFonts w:hint="default" w:ascii="Arial" w:hAnsi="Arial" w:eastAsia="宋体" w:cs="Arial"/>
          <w:b w:val="0"/>
          <w:bCs/>
          <w:color w:val="auto"/>
          <w:kern w:val="44"/>
          <w:sz w:val="22"/>
          <w:szCs w:val="22"/>
          <w:highlight w:val="none"/>
          <w:lang w:val="en-US" w:eastAsia="zh-CN" w:bidi="ar-SA"/>
        </w:rPr>
      </w:pPr>
      <w:r>
        <w:rPr>
          <w:rFonts w:hint="default" w:ascii="Arial" w:hAnsi="Arial" w:eastAsia="宋体" w:cs="Arial"/>
          <w:b w:val="0"/>
          <w:bCs/>
          <w:color w:val="auto"/>
          <w:kern w:val="44"/>
          <w:sz w:val="22"/>
          <w:szCs w:val="22"/>
          <w:highlight w:val="none"/>
          <w:lang w:val="en-US" w:eastAsia="zh-CN" w:bidi="ar-SA"/>
        </w:rPr>
        <w:t>Lu,J.Y.,Cai,C.H. (2020) ‘Learn from Jack Welch about how to " win in a crisis’,</w:t>
      </w:r>
      <w:r>
        <w:rPr>
          <w:rFonts w:hint="default" w:ascii="Arial" w:hAnsi="Arial" w:eastAsia="宋体" w:cs="Arial"/>
          <w:b w:val="0"/>
          <w:bCs/>
          <w:i/>
          <w:iCs/>
          <w:color w:val="auto"/>
          <w:kern w:val="44"/>
          <w:sz w:val="22"/>
          <w:szCs w:val="22"/>
          <w:highlight w:val="none"/>
          <w:lang w:val="en-US" w:eastAsia="zh-CN" w:bidi="ar-SA"/>
        </w:rPr>
        <w:t>Tsinghua Management Review,</w:t>
      </w:r>
      <w:r>
        <w:rPr>
          <w:rFonts w:hint="default" w:ascii="Arial" w:hAnsi="Arial" w:eastAsia="宋体" w:cs="Arial"/>
          <w:b w:val="0"/>
          <w:bCs/>
          <w:color w:val="auto"/>
          <w:kern w:val="44"/>
          <w:sz w:val="22"/>
          <w:szCs w:val="22"/>
          <w:highlight w:val="none"/>
          <w:lang w:val="en-US" w:eastAsia="zh-CN" w:bidi="ar-SA"/>
        </w:rPr>
        <w:t>(05),pp.98-104.</w:t>
      </w:r>
    </w:p>
    <w:p>
      <w:pPr>
        <w:numPr>
          <w:ilvl w:val="0"/>
          <w:numId w:val="0"/>
        </w:numPr>
        <w:spacing w:line="360" w:lineRule="auto"/>
        <w:ind w:left="0" w:leftChars="0" w:firstLine="0" w:firstLineChars="0"/>
        <w:jc w:val="both"/>
        <w:rPr>
          <w:rFonts w:hint="default" w:ascii="Arial" w:hAnsi="Arial" w:eastAsia="宋体" w:cs="Arial"/>
          <w:b w:val="0"/>
          <w:bCs/>
          <w:color w:val="auto"/>
          <w:kern w:val="44"/>
          <w:sz w:val="22"/>
          <w:szCs w:val="22"/>
          <w:highlight w:val="none"/>
          <w:lang w:val="en-US" w:eastAsia="zh-CN" w:bidi="ar-SA"/>
        </w:rPr>
      </w:pPr>
    </w:p>
    <w:p>
      <w:pPr>
        <w:numPr>
          <w:ilvl w:val="0"/>
          <w:numId w:val="0"/>
        </w:numPr>
        <w:spacing w:line="360" w:lineRule="auto"/>
        <w:jc w:val="both"/>
        <w:rPr>
          <w:rFonts w:hint="default" w:ascii="Arial" w:hAnsi="Arial" w:eastAsia="宋体" w:cs="Arial"/>
          <w:b w:val="0"/>
          <w:bCs/>
          <w:color w:val="auto"/>
          <w:kern w:val="44"/>
          <w:sz w:val="22"/>
          <w:szCs w:val="22"/>
          <w:highlight w:val="none"/>
          <w:lang w:val="en-US" w:eastAsia="zh-CN" w:bidi="ar-SA"/>
        </w:rPr>
      </w:pPr>
      <w:r>
        <w:rPr>
          <w:rFonts w:hint="default" w:ascii="Arial" w:hAnsi="Arial" w:eastAsia="宋体" w:cs="Arial"/>
          <w:b w:val="0"/>
          <w:bCs/>
          <w:color w:val="auto"/>
          <w:kern w:val="44"/>
          <w:sz w:val="22"/>
          <w:szCs w:val="22"/>
          <w:highlight w:val="none"/>
          <w:lang w:val="en-US" w:eastAsia="zh-CN" w:bidi="ar-SA"/>
        </w:rPr>
        <w:t>Ma,X.(2019) ‘Research on the optimization strategy of the salary management mode of private enterprises —— Take Huawei as an example’,</w:t>
      </w:r>
      <w:r>
        <w:rPr>
          <w:rFonts w:hint="default" w:ascii="Arial" w:hAnsi="Arial" w:eastAsia="宋体" w:cs="Arial"/>
          <w:b w:val="0"/>
          <w:bCs/>
          <w:i/>
          <w:iCs/>
          <w:color w:val="auto"/>
          <w:kern w:val="44"/>
          <w:sz w:val="22"/>
          <w:szCs w:val="22"/>
          <w:highlight w:val="none"/>
          <w:lang w:val="en-US" w:eastAsia="zh-CN" w:bidi="ar-SA"/>
        </w:rPr>
        <w:t>Mall modernization,</w:t>
      </w:r>
      <w:r>
        <w:rPr>
          <w:rFonts w:hint="default" w:ascii="Arial" w:hAnsi="Arial" w:eastAsia="宋体" w:cs="Arial"/>
          <w:b w:val="0"/>
          <w:bCs/>
          <w:color w:val="auto"/>
          <w:kern w:val="44"/>
          <w:sz w:val="22"/>
          <w:szCs w:val="22"/>
          <w:highlight w:val="none"/>
          <w:lang w:val="en-US" w:eastAsia="zh-CN" w:bidi="ar-SA"/>
        </w:rPr>
        <w:t>(24),pp.73-74.</w:t>
      </w:r>
    </w:p>
    <w:p>
      <w:pPr>
        <w:numPr>
          <w:ilvl w:val="0"/>
          <w:numId w:val="0"/>
        </w:numPr>
        <w:spacing w:line="360" w:lineRule="auto"/>
        <w:jc w:val="both"/>
        <w:rPr>
          <w:rFonts w:hint="default" w:ascii="Arial" w:hAnsi="Arial" w:eastAsia="宋体" w:cs="Arial"/>
          <w:b w:val="0"/>
          <w:bCs/>
          <w:color w:val="auto"/>
          <w:kern w:val="44"/>
          <w:sz w:val="22"/>
          <w:szCs w:val="22"/>
          <w:highlight w:val="none"/>
          <w:lang w:val="en-US" w:eastAsia="zh-CN" w:bidi="ar-SA"/>
        </w:rPr>
      </w:pPr>
    </w:p>
    <w:p>
      <w:pPr>
        <w:pStyle w:val="4"/>
        <w:keepNext w:val="0"/>
        <w:keepLines w:val="0"/>
        <w:widowControl/>
        <w:suppressLineNumbers w:val="0"/>
        <w:spacing w:before="0" w:beforeAutospacing="0" w:after="210" w:afterAutospacing="0" w:line="360" w:lineRule="auto"/>
        <w:rPr>
          <w:rFonts w:hint="default" w:ascii="Arial" w:hAnsi="Arial" w:cs="Arial"/>
          <w:sz w:val="22"/>
          <w:szCs w:val="22"/>
          <w:highlight w:val="none"/>
        </w:rPr>
      </w:pPr>
      <w:r>
        <w:rPr>
          <w:rFonts w:hint="default" w:ascii="Arial" w:hAnsi="Arial" w:cs="Arial"/>
          <w:sz w:val="22"/>
          <w:szCs w:val="22"/>
          <w:highlight w:val="none"/>
        </w:rPr>
        <w:t xml:space="preserve">Siraj, N., Hágen, I., Cahyadi, A., Tangl, A. and Desalegn, G. (2022). </w:t>
      </w:r>
      <w:r>
        <w:rPr>
          <w:rFonts w:hint="default" w:ascii="Arial" w:hAnsi="Arial" w:cs="Arial"/>
          <w:sz w:val="22"/>
          <w:szCs w:val="22"/>
          <w:highlight w:val="none"/>
          <w:lang w:val="en-US" w:eastAsia="zh-CN"/>
        </w:rPr>
        <w:t>‘</w:t>
      </w:r>
      <w:r>
        <w:rPr>
          <w:rFonts w:hint="default" w:ascii="Arial" w:hAnsi="Arial" w:cs="Arial"/>
          <w:sz w:val="22"/>
          <w:szCs w:val="22"/>
          <w:highlight w:val="none"/>
        </w:rPr>
        <w:t>Linking Leadership to Employees Performance: The Mediating Role of Human Resource Management</w:t>
      </w:r>
      <w:r>
        <w:rPr>
          <w:rFonts w:hint="default" w:ascii="Arial" w:hAnsi="Arial" w:cs="Arial"/>
          <w:sz w:val="22"/>
          <w:szCs w:val="22"/>
          <w:highlight w:val="none"/>
          <w:lang w:val="en-US" w:eastAsia="zh-CN"/>
        </w:rPr>
        <w:t>’</w:t>
      </w:r>
      <w:r>
        <w:rPr>
          <w:rFonts w:hint="default" w:ascii="Arial" w:hAnsi="Arial" w:cs="Arial"/>
          <w:sz w:val="22"/>
          <w:szCs w:val="22"/>
          <w:highlight w:val="none"/>
        </w:rPr>
        <w:t xml:space="preserve">. </w:t>
      </w:r>
      <w:r>
        <w:rPr>
          <w:rFonts w:hint="default" w:ascii="Arial" w:hAnsi="Arial" w:cs="Arial"/>
          <w:i/>
          <w:iCs/>
          <w:sz w:val="22"/>
          <w:szCs w:val="22"/>
          <w:highlight w:val="none"/>
        </w:rPr>
        <w:t>Economies</w:t>
      </w:r>
      <w:r>
        <w:rPr>
          <w:rFonts w:hint="default" w:ascii="Arial" w:hAnsi="Arial" w:cs="Arial"/>
          <w:sz w:val="22"/>
          <w:szCs w:val="22"/>
          <w:highlight w:val="none"/>
        </w:rPr>
        <w:t xml:space="preserve">, [online] 10(5), p.111. </w:t>
      </w:r>
    </w:p>
    <w:p>
      <w:pPr>
        <w:pStyle w:val="4"/>
        <w:keepNext w:val="0"/>
        <w:keepLines w:val="0"/>
        <w:widowControl/>
        <w:suppressLineNumbers w:val="0"/>
        <w:spacing w:before="0" w:beforeAutospacing="0" w:after="210" w:afterAutospacing="0" w:line="360" w:lineRule="auto"/>
        <w:rPr>
          <w:rFonts w:hint="default" w:ascii="Arial" w:hAnsi="Arial" w:cs="Arial"/>
          <w:sz w:val="22"/>
          <w:szCs w:val="22"/>
          <w:highlight w:val="none"/>
        </w:rPr>
      </w:pPr>
    </w:p>
    <w:p>
      <w:pPr>
        <w:pStyle w:val="4"/>
        <w:keepNext w:val="0"/>
        <w:keepLines w:val="0"/>
        <w:widowControl/>
        <w:suppressLineNumbers w:val="0"/>
        <w:spacing w:before="0" w:beforeAutospacing="0" w:after="210" w:afterAutospacing="0" w:line="360" w:lineRule="auto"/>
        <w:rPr>
          <w:rFonts w:hint="default" w:ascii="Arial" w:hAnsi="Arial" w:eastAsia="宋体" w:cs="Arial"/>
          <w:b w:val="0"/>
          <w:bCs/>
          <w:color w:val="auto"/>
          <w:kern w:val="44"/>
          <w:sz w:val="22"/>
          <w:szCs w:val="22"/>
          <w:highlight w:val="none"/>
          <w:lang w:val="en-US" w:eastAsia="zh-CN" w:bidi="ar-SA"/>
        </w:rPr>
      </w:pPr>
      <w:r>
        <w:rPr>
          <w:rFonts w:hint="default" w:ascii="Arial" w:hAnsi="Arial" w:cs="Arial"/>
          <w:sz w:val="22"/>
          <w:szCs w:val="22"/>
          <w:highlight w:val="none"/>
        </w:rPr>
        <w:t xml:space="preserve">Staessens, M., Kerstens, P.J., Bruneel, J. and Cherchye, L. (2018). </w:t>
      </w:r>
      <w:r>
        <w:rPr>
          <w:rFonts w:hint="default" w:ascii="Arial" w:hAnsi="Arial" w:cs="Arial"/>
          <w:sz w:val="22"/>
          <w:szCs w:val="22"/>
          <w:highlight w:val="none"/>
          <w:lang w:val="en-US" w:eastAsia="zh-CN"/>
        </w:rPr>
        <w:t>‘</w:t>
      </w:r>
      <w:r>
        <w:rPr>
          <w:rFonts w:hint="default" w:ascii="Arial" w:hAnsi="Arial" w:cs="Arial"/>
          <w:sz w:val="22"/>
          <w:szCs w:val="22"/>
          <w:highlight w:val="none"/>
        </w:rPr>
        <w:t>Data Envelopment Analysis and Social Enterprises: Analysing Performance, Strategic Orientation and Mission Drift</w:t>
      </w:r>
      <w:r>
        <w:rPr>
          <w:rFonts w:hint="default" w:ascii="Arial" w:hAnsi="Arial" w:cs="Arial"/>
          <w:sz w:val="22"/>
          <w:szCs w:val="22"/>
          <w:highlight w:val="none"/>
          <w:lang w:val="en-US" w:eastAsia="zh-CN"/>
        </w:rPr>
        <w:t>’</w:t>
      </w:r>
      <w:r>
        <w:rPr>
          <w:rFonts w:hint="default" w:ascii="Arial" w:hAnsi="Arial" w:cs="Arial"/>
          <w:sz w:val="22"/>
          <w:szCs w:val="22"/>
          <w:highlight w:val="none"/>
        </w:rPr>
        <w:t xml:space="preserve">. </w:t>
      </w:r>
      <w:r>
        <w:rPr>
          <w:rFonts w:hint="default" w:ascii="Arial" w:hAnsi="Arial" w:cs="Arial"/>
          <w:i/>
          <w:iCs/>
          <w:sz w:val="22"/>
          <w:szCs w:val="22"/>
          <w:highlight w:val="none"/>
        </w:rPr>
        <w:t>Journal of Business Ethics</w:t>
      </w:r>
      <w:r>
        <w:rPr>
          <w:rFonts w:hint="default" w:ascii="Arial" w:hAnsi="Arial" w:cs="Arial"/>
          <w:sz w:val="22"/>
          <w:szCs w:val="22"/>
          <w:highlight w:val="none"/>
        </w:rPr>
        <w:t xml:space="preserve">. </w:t>
      </w:r>
      <w:r>
        <w:rPr>
          <w:rFonts w:hint="default" w:ascii="Arial" w:hAnsi="Arial" w:eastAsia="宋体" w:cs="Arial"/>
          <w:b w:val="0"/>
          <w:bCs/>
          <w:color w:val="auto"/>
          <w:kern w:val="44"/>
          <w:sz w:val="22"/>
          <w:szCs w:val="22"/>
          <w:highlight w:val="none"/>
          <w:lang w:val="en-US" w:eastAsia="zh-CN" w:bidi="ar-SA"/>
        </w:rPr>
        <w:t>159(2),p.325–341.</w:t>
      </w:r>
    </w:p>
    <w:p>
      <w:pPr>
        <w:pStyle w:val="4"/>
        <w:keepNext w:val="0"/>
        <w:keepLines w:val="0"/>
        <w:widowControl/>
        <w:suppressLineNumbers w:val="0"/>
        <w:spacing w:before="0" w:beforeAutospacing="0" w:after="210" w:afterAutospacing="0" w:line="360" w:lineRule="auto"/>
        <w:rPr>
          <w:rFonts w:hint="default" w:ascii="Arial" w:hAnsi="Arial" w:eastAsia="宋体" w:cs="Arial"/>
          <w:b w:val="0"/>
          <w:bCs/>
          <w:color w:val="auto"/>
          <w:kern w:val="44"/>
          <w:sz w:val="22"/>
          <w:szCs w:val="22"/>
          <w:highlight w:val="none"/>
          <w:lang w:val="en-US" w:eastAsia="zh-CN" w:bidi="ar-SA"/>
        </w:rPr>
      </w:pPr>
    </w:p>
    <w:p>
      <w:pPr>
        <w:numPr>
          <w:ilvl w:val="0"/>
          <w:numId w:val="0"/>
        </w:numPr>
        <w:spacing w:line="360" w:lineRule="auto"/>
        <w:jc w:val="both"/>
        <w:rPr>
          <w:rFonts w:hint="default" w:ascii="Arial" w:hAnsi="Arial" w:eastAsia="宋体" w:cs="Arial"/>
          <w:b w:val="0"/>
          <w:bCs/>
          <w:color w:val="auto"/>
          <w:kern w:val="44"/>
          <w:sz w:val="22"/>
          <w:szCs w:val="22"/>
          <w:highlight w:val="none"/>
          <w:lang w:val="en-US" w:eastAsia="zh-CN" w:bidi="ar-SA"/>
        </w:rPr>
      </w:pPr>
      <w:r>
        <w:rPr>
          <w:rFonts w:hint="default" w:ascii="Arial" w:hAnsi="Arial" w:eastAsia="宋体" w:cs="Arial"/>
          <w:b w:val="0"/>
          <w:bCs/>
          <w:color w:val="auto"/>
          <w:kern w:val="44"/>
          <w:sz w:val="22"/>
          <w:szCs w:val="22"/>
          <w:highlight w:val="none"/>
          <w:lang w:val="en-US" w:eastAsia="zh-CN" w:bidi="ar-SA"/>
        </w:rPr>
        <w:t>Tan,C.(2020) ‘Learn management from Huawei " series (six), Huawei: let the individual performance commitment landing’,</w:t>
      </w:r>
      <w:r>
        <w:rPr>
          <w:rFonts w:hint="default" w:ascii="Arial" w:hAnsi="Arial" w:eastAsia="宋体" w:cs="Arial"/>
          <w:b w:val="0"/>
          <w:bCs/>
          <w:i/>
          <w:iCs/>
          <w:color w:val="auto"/>
          <w:kern w:val="44"/>
          <w:sz w:val="22"/>
          <w:szCs w:val="22"/>
          <w:highlight w:val="none"/>
          <w:lang w:val="en-US" w:eastAsia="zh-CN" w:bidi="ar-SA"/>
        </w:rPr>
        <w:t>Business management</w:t>
      </w:r>
      <w:r>
        <w:rPr>
          <w:rFonts w:hint="default" w:ascii="Arial" w:hAnsi="Arial" w:eastAsia="宋体" w:cs="Arial"/>
          <w:b w:val="0"/>
          <w:bCs/>
          <w:color w:val="auto"/>
          <w:kern w:val="44"/>
          <w:sz w:val="22"/>
          <w:szCs w:val="22"/>
          <w:highlight w:val="none"/>
          <w:lang w:val="en-US" w:eastAsia="zh-CN" w:bidi="ar-SA"/>
        </w:rPr>
        <w:t xml:space="preserve"> ,(03),pp.34-35.</w:t>
      </w:r>
    </w:p>
    <w:p>
      <w:pPr>
        <w:numPr>
          <w:ilvl w:val="0"/>
          <w:numId w:val="0"/>
        </w:numPr>
        <w:spacing w:line="360" w:lineRule="auto"/>
        <w:ind w:left="0" w:leftChars="0" w:firstLine="0" w:firstLineChars="0"/>
        <w:jc w:val="both"/>
        <w:rPr>
          <w:rFonts w:hint="default" w:ascii="Arial" w:hAnsi="Arial" w:eastAsia="宋体" w:cs="Arial"/>
          <w:b w:val="0"/>
          <w:bCs/>
          <w:color w:val="auto"/>
          <w:kern w:val="44"/>
          <w:sz w:val="22"/>
          <w:szCs w:val="22"/>
          <w:highlight w:val="none"/>
          <w:lang w:val="en-US" w:eastAsia="zh-CN" w:bidi="ar-SA"/>
        </w:rPr>
      </w:pPr>
      <w:r>
        <w:rPr>
          <w:rFonts w:hint="default" w:ascii="Arial" w:hAnsi="Arial" w:eastAsia="宋体" w:cs="Arial"/>
          <w:b w:val="0"/>
          <w:bCs/>
          <w:color w:val="auto"/>
          <w:kern w:val="44"/>
          <w:sz w:val="22"/>
          <w:szCs w:val="22"/>
          <w:highlight w:val="none"/>
          <w:lang w:val="en-US" w:eastAsia="zh-CN" w:bidi="ar-SA"/>
        </w:rPr>
        <w:t>Tang,M.(2023) ‘Research on the innovative practice of compensation management in enterprise human resource Management’,</w:t>
      </w:r>
      <w:r>
        <w:rPr>
          <w:rFonts w:hint="default" w:ascii="Arial" w:hAnsi="Arial" w:eastAsia="宋体" w:cs="Arial"/>
          <w:b w:val="0"/>
          <w:bCs/>
          <w:i/>
          <w:iCs/>
          <w:color w:val="auto"/>
          <w:kern w:val="44"/>
          <w:sz w:val="22"/>
          <w:szCs w:val="22"/>
          <w:highlight w:val="none"/>
          <w:lang w:val="en-US" w:eastAsia="zh-CN" w:bidi="ar-SA"/>
        </w:rPr>
        <w:t>China's collective economy,</w:t>
      </w:r>
      <w:r>
        <w:rPr>
          <w:rFonts w:hint="default" w:ascii="Arial" w:hAnsi="Arial" w:eastAsia="宋体" w:cs="Arial"/>
          <w:b w:val="0"/>
          <w:bCs/>
          <w:color w:val="auto"/>
          <w:kern w:val="44"/>
          <w:sz w:val="22"/>
          <w:szCs w:val="22"/>
          <w:highlight w:val="none"/>
          <w:lang w:val="en-US" w:eastAsia="zh-CN" w:bidi="ar-SA"/>
        </w:rPr>
        <w:t>(19),pp.107-110.</w:t>
      </w:r>
    </w:p>
    <w:p>
      <w:pPr>
        <w:numPr>
          <w:ilvl w:val="0"/>
          <w:numId w:val="0"/>
        </w:numPr>
        <w:spacing w:line="360" w:lineRule="auto"/>
        <w:ind w:left="0" w:leftChars="0" w:firstLine="0" w:firstLineChars="0"/>
        <w:jc w:val="both"/>
        <w:rPr>
          <w:rFonts w:hint="default" w:ascii="Arial" w:hAnsi="Arial" w:eastAsia="宋体" w:cs="Arial"/>
          <w:b w:val="0"/>
          <w:bCs/>
          <w:color w:val="auto"/>
          <w:kern w:val="44"/>
          <w:sz w:val="22"/>
          <w:szCs w:val="22"/>
          <w:highlight w:val="none"/>
          <w:lang w:val="en-US" w:eastAsia="zh-CN" w:bidi="ar-SA"/>
        </w:rPr>
      </w:pPr>
    </w:p>
    <w:p>
      <w:pPr>
        <w:numPr>
          <w:ilvl w:val="0"/>
          <w:numId w:val="0"/>
        </w:numPr>
        <w:spacing w:line="360" w:lineRule="auto"/>
        <w:jc w:val="both"/>
        <w:rPr>
          <w:rFonts w:hint="default" w:ascii="Arial" w:hAnsi="Arial" w:eastAsia="宋体" w:cs="Arial"/>
          <w:b w:val="0"/>
          <w:bCs/>
          <w:i w:val="0"/>
          <w:iCs w:val="0"/>
          <w:color w:val="auto"/>
          <w:kern w:val="44"/>
          <w:sz w:val="22"/>
          <w:szCs w:val="22"/>
          <w:highlight w:val="none"/>
          <w:lang w:val="en-US" w:eastAsia="zh-CN" w:bidi="ar-SA"/>
        </w:rPr>
      </w:pPr>
      <w:r>
        <w:rPr>
          <w:rFonts w:hint="default" w:ascii="Arial" w:hAnsi="Arial" w:eastAsia="宋体" w:cs="Arial"/>
          <w:b w:val="0"/>
          <w:bCs/>
          <w:color w:val="auto"/>
          <w:kern w:val="44"/>
          <w:sz w:val="22"/>
          <w:szCs w:val="22"/>
          <w:highlight w:val="none"/>
          <w:lang w:val="en-US" w:eastAsia="zh-CN" w:bidi="ar-SA"/>
        </w:rPr>
        <w:t>Wang,Z.(2022).</w:t>
      </w:r>
      <w:r>
        <w:rPr>
          <w:rFonts w:hint="default" w:ascii="Arial" w:hAnsi="Arial" w:eastAsia="宋体" w:cs="Arial"/>
          <w:b w:val="0"/>
          <w:bCs/>
          <w:i/>
          <w:iCs/>
          <w:color w:val="auto"/>
          <w:kern w:val="44"/>
          <w:sz w:val="22"/>
          <w:szCs w:val="22"/>
          <w:highlight w:val="none"/>
          <w:lang w:val="en-US" w:eastAsia="zh-CN" w:bidi="ar-SA"/>
        </w:rPr>
        <w:t>Research on innovative enterprise culture and performance management.</w:t>
      </w:r>
      <w:r>
        <w:rPr>
          <w:rFonts w:hint="default" w:ascii="Arial" w:hAnsi="Arial" w:eastAsia="宋体" w:cs="Arial"/>
          <w:b w:val="0"/>
          <w:bCs/>
          <w:color w:val="auto"/>
          <w:kern w:val="44"/>
          <w:sz w:val="22"/>
          <w:szCs w:val="22"/>
          <w:highlight w:val="none"/>
          <w:lang w:val="en-US" w:eastAsia="zh-CN" w:bidi="ar-SA"/>
        </w:rPr>
        <w:t xml:space="preserve"> </w:t>
      </w:r>
      <w:r>
        <w:rPr>
          <w:rFonts w:hint="default" w:ascii="Arial" w:hAnsi="Arial" w:eastAsia="宋体" w:cs="Arial"/>
          <w:b w:val="0"/>
          <w:bCs/>
          <w:i w:val="0"/>
          <w:iCs w:val="0"/>
          <w:color w:val="auto"/>
          <w:kern w:val="44"/>
          <w:sz w:val="22"/>
          <w:szCs w:val="22"/>
          <w:highlight w:val="none"/>
          <w:lang w:val="en-US" w:eastAsia="zh-CN" w:bidi="ar-SA"/>
        </w:rPr>
        <w:t>University Of Qingdao</w:t>
      </w:r>
    </w:p>
    <w:p>
      <w:pPr>
        <w:numPr>
          <w:ilvl w:val="0"/>
          <w:numId w:val="0"/>
        </w:numPr>
        <w:spacing w:line="360" w:lineRule="auto"/>
        <w:jc w:val="both"/>
        <w:rPr>
          <w:rFonts w:hint="default" w:ascii="Arial" w:hAnsi="Arial" w:eastAsia="宋体" w:cs="Arial"/>
          <w:b w:val="0"/>
          <w:bCs/>
          <w:i w:val="0"/>
          <w:iCs w:val="0"/>
          <w:color w:val="auto"/>
          <w:kern w:val="44"/>
          <w:sz w:val="22"/>
          <w:szCs w:val="22"/>
          <w:highlight w:val="none"/>
          <w:lang w:val="en-US" w:eastAsia="zh-CN" w:bidi="ar-SA"/>
        </w:rPr>
      </w:pPr>
    </w:p>
    <w:p>
      <w:pPr>
        <w:numPr>
          <w:ilvl w:val="0"/>
          <w:numId w:val="0"/>
        </w:numPr>
        <w:spacing w:line="360" w:lineRule="auto"/>
        <w:jc w:val="both"/>
        <w:rPr>
          <w:rFonts w:hint="default" w:ascii="Arial" w:hAnsi="Arial" w:eastAsia="宋体" w:cs="Arial"/>
          <w:b w:val="0"/>
          <w:bCs/>
          <w:i w:val="0"/>
          <w:iCs w:val="0"/>
          <w:color w:val="auto"/>
          <w:kern w:val="44"/>
          <w:sz w:val="22"/>
          <w:szCs w:val="22"/>
          <w:highlight w:val="none"/>
          <w:lang w:val="en-US" w:eastAsia="zh-CN" w:bidi="ar-SA"/>
        </w:rPr>
      </w:pPr>
      <w:r>
        <w:rPr>
          <w:rFonts w:hint="default" w:ascii="Arial" w:hAnsi="Arial" w:eastAsia="宋体" w:cs="Arial"/>
          <w:b w:val="0"/>
          <w:bCs/>
          <w:color w:val="auto"/>
          <w:kern w:val="44"/>
          <w:sz w:val="22"/>
          <w:szCs w:val="22"/>
          <w:highlight w:val="none"/>
          <w:lang w:val="en-US" w:eastAsia="zh-CN" w:bidi="ar-SA"/>
        </w:rPr>
        <w:t>Wu,W.(2022).</w:t>
      </w:r>
      <w:r>
        <w:rPr>
          <w:rFonts w:hint="default" w:ascii="Arial" w:hAnsi="Arial" w:eastAsia="宋体" w:cs="Arial"/>
          <w:b w:val="0"/>
          <w:bCs/>
          <w:i/>
          <w:iCs/>
          <w:color w:val="auto"/>
          <w:kern w:val="44"/>
          <w:sz w:val="22"/>
          <w:szCs w:val="22"/>
          <w:highlight w:val="none"/>
          <w:lang w:val="en-US" w:eastAsia="zh-CN" w:bidi="ar-SA"/>
        </w:rPr>
        <w:t xml:space="preserve">Huawei The Implementation plan of the ESOP plan and its effect analysis. </w:t>
      </w:r>
      <w:r>
        <w:rPr>
          <w:rFonts w:hint="default" w:ascii="Arial" w:hAnsi="Arial" w:eastAsia="宋体" w:cs="Arial"/>
          <w:b w:val="0"/>
          <w:bCs/>
          <w:i w:val="0"/>
          <w:iCs w:val="0"/>
          <w:color w:val="auto"/>
          <w:kern w:val="44"/>
          <w:sz w:val="22"/>
          <w:szCs w:val="22"/>
          <w:highlight w:val="none"/>
          <w:lang w:val="en-US" w:eastAsia="zh-CN" w:bidi="ar-SA"/>
        </w:rPr>
        <w:t>Finance and Economics University Of Jiangxi</w:t>
      </w:r>
    </w:p>
    <w:p>
      <w:pPr>
        <w:numPr>
          <w:ilvl w:val="0"/>
          <w:numId w:val="0"/>
        </w:numPr>
        <w:spacing w:line="360" w:lineRule="auto"/>
        <w:jc w:val="both"/>
        <w:rPr>
          <w:rFonts w:hint="default" w:ascii="Arial" w:hAnsi="Arial" w:eastAsia="宋体" w:cs="Arial"/>
          <w:b w:val="0"/>
          <w:bCs/>
          <w:i w:val="0"/>
          <w:iCs w:val="0"/>
          <w:color w:val="auto"/>
          <w:kern w:val="44"/>
          <w:sz w:val="22"/>
          <w:szCs w:val="22"/>
          <w:highlight w:val="none"/>
          <w:lang w:val="en-US" w:eastAsia="zh-CN" w:bidi="ar-SA"/>
        </w:rPr>
      </w:pPr>
    </w:p>
    <w:p>
      <w:pPr>
        <w:numPr>
          <w:ilvl w:val="0"/>
          <w:numId w:val="0"/>
        </w:numPr>
        <w:spacing w:line="360" w:lineRule="auto"/>
        <w:jc w:val="both"/>
        <w:rPr>
          <w:rFonts w:hint="default" w:ascii="Arial" w:hAnsi="Arial" w:eastAsia="宋体" w:cs="Arial"/>
          <w:b w:val="0"/>
          <w:bCs/>
          <w:color w:val="auto"/>
          <w:kern w:val="44"/>
          <w:sz w:val="22"/>
          <w:szCs w:val="22"/>
          <w:highlight w:val="none"/>
          <w:lang w:val="en-US" w:eastAsia="zh-CN" w:bidi="ar-SA"/>
        </w:rPr>
      </w:pPr>
      <w:r>
        <w:rPr>
          <w:rFonts w:hint="default" w:ascii="Arial" w:hAnsi="Arial" w:eastAsia="宋体" w:cs="Arial"/>
          <w:b w:val="0"/>
          <w:bCs/>
          <w:color w:val="auto"/>
          <w:kern w:val="44"/>
          <w:sz w:val="22"/>
          <w:szCs w:val="22"/>
          <w:highlight w:val="none"/>
          <w:lang w:val="en-US" w:eastAsia="zh-CN" w:bidi="ar-SA"/>
        </w:rPr>
        <w:t>Wu,Y.(2022) ‘Huawei Knowledge capital value evaluation and performance evaluation’,</w:t>
      </w:r>
      <w:r>
        <w:rPr>
          <w:rFonts w:hint="default" w:ascii="Arial" w:hAnsi="Arial" w:eastAsia="宋体" w:cs="Arial"/>
          <w:b w:val="0"/>
          <w:bCs/>
          <w:i/>
          <w:iCs/>
          <w:color w:val="auto"/>
          <w:kern w:val="44"/>
          <w:sz w:val="22"/>
          <w:szCs w:val="22"/>
          <w:highlight w:val="none"/>
          <w:lang w:val="en-US" w:eastAsia="zh-CN" w:bidi="ar-SA"/>
        </w:rPr>
        <w:t>Modern marketing,</w:t>
      </w:r>
      <w:r>
        <w:rPr>
          <w:rFonts w:hint="default" w:ascii="Arial" w:hAnsi="Arial" w:eastAsia="宋体" w:cs="Arial"/>
          <w:b w:val="0"/>
          <w:bCs/>
          <w:color w:val="auto"/>
          <w:kern w:val="44"/>
          <w:sz w:val="22"/>
          <w:szCs w:val="22"/>
          <w:highlight w:val="none"/>
          <w:lang w:val="en-US" w:eastAsia="zh-CN" w:bidi="ar-SA"/>
        </w:rPr>
        <w:t>(08),pp.108-110.</w:t>
      </w:r>
    </w:p>
    <w:p>
      <w:pPr>
        <w:numPr>
          <w:ilvl w:val="0"/>
          <w:numId w:val="0"/>
        </w:numPr>
        <w:spacing w:line="360" w:lineRule="auto"/>
        <w:jc w:val="both"/>
        <w:rPr>
          <w:rFonts w:hint="default" w:ascii="Arial" w:hAnsi="Arial" w:eastAsia="宋体" w:cs="Arial"/>
          <w:b w:val="0"/>
          <w:bCs/>
          <w:color w:val="auto"/>
          <w:kern w:val="44"/>
          <w:sz w:val="22"/>
          <w:szCs w:val="22"/>
          <w:highlight w:val="none"/>
          <w:lang w:val="en-US" w:eastAsia="zh-CN" w:bidi="ar-SA"/>
        </w:rPr>
      </w:pPr>
    </w:p>
    <w:p>
      <w:pPr>
        <w:numPr>
          <w:ilvl w:val="0"/>
          <w:numId w:val="0"/>
        </w:numPr>
        <w:spacing w:line="360" w:lineRule="auto"/>
        <w:ind w:left="0" w:leftChars="0" w:firstLine="0" w:firstLineChars="0"/>
        <w:jc w:val="both"/>
        <w:rPr>
          <w:rFonts w:hint="default" w:ascii="Arial" w:hAnsi="Arial" w:eastAsia="宋体" w:cs="Arial"/>
          <w:b w:val="0"/>
          <w:bCs/>
          <w:color w:val="auto"/>
          <w:kern w:val="44"/>
          <w:sz w:val="22"/>
          <w:szCs w:val="22"/>
          <w:highlight w:val="none"/>
          <w:lang w:val="en-US" w:eastAsia="zh-CN" w:bidi="ar-SA"/>
        </w:rPr>
      </w:pPr>
      <w:r>
        <w:rPr>
          <w:rFonts w:hint="default" w:ascii="Arial" w:hAnsi="Arial" w:eastAsia="宋体" w:cs="Arial"/>
          <w:b w:val="0"/>
          <w:bCs/>
          <w:color w:val="auto"/>
          <w:kern w:val="44"/>
          <w:sz w:val="22"/>
          <w:szCs w:val="22"/>
          <w:highlight w:val="none"/>
          <w:lang w:val="en-US" w:eastAsia="zh-CN" w:bidi="ar-SA"/>
        </w:rPr>
        <w:t>Zhang,C.R.,Huang,Z.Z.(2015) ‘CEO compensation incentives, earnings management, and labor market costs’,</w:t>
      </w:r>
      <w:r>
        <w:rPr>
          <w:rFonts w:hint="default" w:ascii="Arial" w:hAnsi="Arial" w:eastAsia="宋体" w:cs="Arial"/>
          <w:b w:val="0"/>
          <w:bCs/>
          <w:i/>
          <w:iCs/>
          <w:color w:val="auto"/>
          <w:kern w:val="44"/>
          <w:sz w:val="22"/>
          <w:szCs w:val="22"/>
          <w:highlight w:val="none"/>
          <w:lang w:val="en-US" w:eastAsia="zh-CN" w:bidi="ar-SA"/>
        </w:rPr>
        <w:t>Journal of South China Normal University (Social Science Edition),</w:t>
      </w:r>
      <w:r>
        <w:rPr>
          <w:rFonts w:hint="default" w:ascii="Arial" w:hAnsi="Arial" w:eastAsia="宋体" w:cs="Arial"/>
          <w:b w:val="0"/>
          <w:bCs/>
          <w:color w:val="auto"/>
          <w:kern w:val="44"/>
          <w:sz w:val="22"/>
          <w:szCs w:val="22"/>
          <w:highlight w:val="none"/>
          <w:lang w:val="en-US" w:eastAsia="zh-CN" w:bidi="ar-SA"/>
        </w:rPr>
        <w:t>(5),pp.107-117.</w:t>
      </w:r>
    </w:p>
    <w:p>
      <w:pPr>
        <w:numPr>
          <w:ilvl w:val="0"/>
          <w:numId w:val="0"/>
        </w:numPr>
        <w:spacing w:line="360" w:lineRule="auto"/>
        <w:ind w:left="0" w:leftChars="0" w:firstLine="0" w:firstLineChars="0"/>
        <w:jc w:val="both"/>
        <w:rPr>
          <w:rFonts w:hint="default" w:ascii="Arial" w:hAnsi="Arial" w:eastAsia="宋体" w:cs="Arial"/>
          <w:b w:val="0"/>
          <w:bCs/>
          <w:color w:val="auto"/>
          <w:kern w:val="44"/>
          <w:sz w:val="22"/>
          <w:szCs w:val="22"/>
          <w:highlight w:val="none"/>
          <w:lang w:val="en-US" w:eastAsia="zh-CN" w:bidi="ar-SA"/>
        </w:rPr>
      </w:pPr>
    </w:p>
    <w:p>
      <w:pPr>
        <w:pStyle w:val="4"/>
        <w:keepNext w:val="0"/>
        <w:keepLines w:val="0"/>
        <w:widowControl/>
        <w:suppressLineNumbers w:val="0"/>
        <w:spacing w:before="0" w:beforeAutospacing="0" w:after="210" w:afterAutospacing="0" w:line="360" w:lineRule="auto"/>
        <w:rPr>
          <w:rFonts w:hint="default" w:ascii="Arial" w:hAnsi="Arial" w:eastAsia="宋体" w:cs="Arial"/>
          <w:b w:val="0"/>
          <w:bCs/>
          <w:color w:val="auto"/>
          <w:kern w:val="44"/>
          <w:sz w:val="22"/>
          <w:szCs w:val="22"/>
          <w:highlight w:val="none"/>
          <w:lang w:val="en-US" w:eastAsia="zh-CN" w:bidi="ar-SA"/>
        </w:rPr>
      </w:pPr>
      <w:r>
        <w:rPr>
          <w:rFonts w:hint="default" w:ascii="Arial" w:hAnsi="Arial" w:eastAsia="宋体" w:cs="Arial"/>
          <w:b w:val="0"/>
          <w:bCs/>
          <w:color w:val="auto"/>
          <w:kern w:val="44"/>
          <w:sz w:val="22"/>
          <w:szCs w:val="22"/>
          <w:highlight w:val="none"/>
          <w:lang w:val="en-US" w:eastAsia="zh-CN" w:bidi="ar-SA"/>
        </w:rPr>
        <w:t>Zhang,Q. (2023) ‘Thoughts on salary management innovation in enterprise human resource management’,</w:t>
      </w:r>
      <w:r>
        <w:rPr>
          <w:rFonts w:hint="default" w:ascii="Arial" w:hAnsi="Arial" w:eastAsia="宋体" w:cs="Arial"/>
          <w:b w:val="0"/>
          <w:bCs/>
          <w:i/>
          <w:iCs/>
          <w:color w:val="auto"/>
          <w:kern w:val="44"/>
          <w:sz w:val="22"/>
          <w:szCs w:val="22"/>
          <w:highlight w:val="none"/>
          <w:lang w:val="en-US" w:eastAsia="zh-CN" w:bidi="ar-SA"/>
        </w:rPr>
        <w:t>National circulation economy,</w:t>
      </w:r>
      <w:r>
        <w:rPr>
          <w:rFonts w:hint="default" w:ascii="Arial" w:hAnsi="Arial" w:eastAsia="宋体" w:cs="Arial"/>
          <w:b w:val="0"/>
          <w:bCs/>
          <w:color w:val="auto"/>
          <w:kern w:val="44"/>
          <w:sz w:val="22"/>
          <w:szCs w:val="22"/>
          <w:highlight w:val="none"/>
          <w:lang w:val="en-US" w:eastAsia="zh-CN" w:bidi="ar-SA"/>
        </w:rPr>
        <w:t>(07),pp.137-140.</w:t>
      </w:r>
    </w:p>
    <w:p>
      <w:pPr>
        <w:numPr>
          <w:ilvl w:val="0"/>
          <w:numId w:val="0"/>
        </w:numPr>
        <w:spacing w:line="360" w:lineRule="auto"/>
        <w:ind w:left="0" w:leftChars="0" w:firstLine="0" w:firstLineChars="0"/>
        <w:jc w:val="both"/>
        <w:rPr>
          <w:rFonts w:hint="default" w:ascii="Arial" w:hAnsi="Arial" w:eastAsia="宋体" w:cs="Arial"/>
          <w:b w:val="0"/>
          <w:bCs/>
          <w:color w:val="auto"/>
          <w:kern w:val="44"/>
          <w:sz w:val="22"/>
          <w:szCs w:val="22"/>
          <w:highlight w:val="none"/>
          <w:lang w:val="en-US" w:eastAsia="zh-CN" w:bidi="ar-SA"/>
        </w:rPr>
      </w:pPr>
      <w:r>
        <w:rPr>
          <w:rFonts w:hint="default" w:ascii="Arial" w:hAnsi="Arial" w:eastAsia="宋体" w:cs="Arial"/>
          <w:b w:val="0"/>
          <w:bCs/>
          <w:color w:val="auto"/>
          <w:kern w:val="44"/>
          <w:sz w:val="22"/>
          <w:szCs w:val="22"/>
          <w:highlight w:val="none"/>
          <w:lang w:val="en-US" w:eastAsia="zh-CN" w:bidi="ar-SA"/>
        </w:rPr>
        <w:t>Zhao,J.(2023) ‘Multidimensional interpretation of salary management’,</w:t>
      </w:r>
      <w:r>
        <w:rPr>
          <w:rFonts w:hint="default" w:ascii="Arial" w:hAnsi="Arial" w:eastAsia="宋体" w:cs="Arial"/>
          <w:b w:val="0"/>
          <w:bCs/>
          <w:i/>
          <w:iCs/>
          <w:color w:val="auto"/>
          <w:kern w:val="44"/>
          <w:sz w:val="22"/>
          <w:szCs w:val="22"/>
          <w:highlight w:val="none"/>
          <w:lang w:val="en-US" w:eastAsia="zh-CN" w:bidi="ar-SA"/>
        </w:rPr>
        <w:t>Human Resources</w:t>
      </w:r>
      <w:r>
        <w:rPr>
          <w:rFonts w:hint="default" w:ascii="Arial" w:hAnsi="Arial" w:eastAsia="宋体" w:cs="Arial"/>
          <w:b w:val="0"/>
          <w:bCs/>
          <w:color w:val="auto"/>
          <w:kern w:val="44"/>
          <w:sz w:val="22"/>
          <w:szCs w:val="22"/>
          <w:highlight w:val="none"/>
          <w:lang w:val="en-US" w:eastAsia="zh-CN" w:bidi="ar-SA"/>
        </w:rPr>
        <w:t>,(08),pp.70-71.</w:t>
      </w:r>
    </w:p>
    <w:p>
      <w:pPr>
        <w:numPr>
          <w:ilvl w:val="0"/>
          <w:numId w:val="0"/>
        </w:numPr>
        <w:spacing w:line="360" w:lineRule="auto"/>
        <w:ind w:left="0" w:leftChars="0" w:firstLine="0" w:firstLineChars="0"/>
        <w:jc w:val="both"/>
        <w:rPr>
          <w:rFonts w:hint="default" w:ascii="Arial" w:hAnsi="Arial" w:eastAsia="宋体" w:cs="Arial"/>
          <w:b w:val="0"/>
          <w:bCs/>
          <w:color w:val="auto"/>
          <w:kern w:val="44"/>
          <w:sz w:val="22"/>
          <w:szCs w:val="22"/>
          <w:highlight w:val="none"/>
          <w:lang w:val="en-US" w:eastAsia="zh-CN" w:bidi="ar-SA"/>
        </w:rPr>
      </w:pPr>
    </w:p>
    <w:p>
      <w:pPr>
        <w:numPr>
          <w:ilvl w:val="0"/>
          <w:numId w:val="0"/>
        </w:numPr>
        <w:spacing w:line="360" w:lineRule="auto"/>
        <w:ind w:left="0" w:leftChars="0" w:firstLine="0" w:firstLineChars="0"/>
        <w:jc w:val="both"/>
        <w:rPr>
          <w:rFonts w:hint="default" w:ascii="Arial" w:hAnsi="Arial" w:eastAsia="宋体" w:cs="Arial"/>
          <w:b w:val="0"/>
          <w:bCs/>
          <w:color w:val="auto"/>
          <w:kern w:val="44"/>
          <w:sz w:val="22"/>
          <w:szCs w:val="22"/>
          <w:highlight w:val="none"/>
          <w:lang w:val="en-US" w:eastAsia="zh-CN" w:bidi="ar-SA"/>
        </w:rPr>
      </w:pPr>
      <w:r>
        <w:rPr>
          <w:rFonts w:hint="default" w:ascii="Arial" w:hAnsi="Arial" w:eastAsia="宋体" w:cs="Arial"/>
          <w:b w:val="0"/>
          <w:bCs/>
          <w:color w:val="auto"/>
          <w:kern w:val="44"/>
          <w:sz w:val="22"/>
          <w:szCs w:val="22"/>
          <w:highlight w:val="none"/>
          <w:lang w:val="en-US" w:eastAsia="zh-CN" w:bidi="ar-SA"/>
        </w:rPr>
        <w:t>Zheng,X.(2021) ‘Research on the existing problems and countermeasures of salary management system in modern enterprise human resource management’,</w:t>
      </w:r>
      <w:r>
        <w:rPr>
          <w:rFonts w:hint="default" w:ascii="Arial" w:hAnsi="Arial" w:eastAsia="宋体" w:cs="Arial"/>
          <w:b w:val="0"/>
          <w:bCs/>
          <w:i/>
          <w:iCs/>
          <w:color w:val="auto"/>
          <w:kern w:val="44"/>
          <w:sz w:val="22"/>
          <w:szCs w:val="22"/>
          <w:highlight w:val="none"/>
          <w:lang w:val="en-US" w:eastAsia="zh-CN" w:bidi="ar-SA"/>
        </w:rPr>
        <w:t>the Divine Land</w:t>
      </w:r>
      <w:r>
        <w:rPr>
          <w:rFonts w:hint="default" w:ascii="Arial" w:hAnsi="Arial" w:eastAsia="宋体" w:cs="Arial"/>
          <w:b w:val="0"/>
          <w:bCs/>
          <w:color w:val="auto"/>
          <w:kern w:val="44"/>
          <w:sz w:val="22"/>
          <w:szCs w:val="22"/>
          <w:highlight w:val="none"/>
          <w:lang w:val="en-US" w:eastAsia="zh-CN" w:bidi="ar-SA"/>
        </w:rPr>
        <w:t xml:space="preserve">,(9),pp.233-234. </w:t>
      </w:r>
    </w:p>
    <w:p>
      <w:pPr>
        <w:numPr>
          <w:ilvl w:val="0"/>
          <w:numId w:val="0"/>
        </w:numPr>
        <w:spacing w:line="360" w:lineRule="auto"/>
        <w:ind w:left="0" w:leftChars="0" w:firstLine="0" w:firstLineChars="0"/>
        <w:jc w:val="both"/>
        <w:rPr>
          <w:rFonts w:hint="default" w:ascii="Arial" w:hAnsi="Arial" w:eastAsia="宋体" w:cs="Arial"/>
          <w:b w:val="0"/>
          <w:bCs/>
          <w:color w:val="auto"/>
          <w:kern w:val="44"/>
          <w:sz w:val="22"/>
          <w:szCs w:val="22"/>
          <w:highlight w:val="none"/>
          <w:lang w:val="en-US" w:eastAsia="zh-CN" w:bidi="ar-SA"/>
        </w:rPr>
      </w:pPr>
    </w:p>
    <w:p>
      <w:pPr>
        <w:numPr>
          <w:ilvl w:val="0"/>
          <w:numId w:val="0"/>
        </w:numPr>
        <w:spacing w:line="360" w:lineRule="auto"/>
        <w:jc w:val="both"/>
        <w:rPr>
          <w:sz w:val="22"/>
          <w:szCs w:val="22"/>
        </w:rPr>
      </w:pPr>
      <w:r>
        <w:rPr>
          <w:rFonts w:hint="default" w:ascii="Arial" w:hAnsi="Arial" w:eastAsia="宋体" w:cs="Arial"/>
          <w:b w:val="0"/>
          <w:bCs/>
          <w:color w:val="auto"/>
          <w:kern w:val="44"/>
          <w:sz w:val="22"/>
          <w:szCs w:val="22"/>
          <w:highlight w:val="none"/>
          <w:lang w:val="en-US" w:eastAsia="zh-CN" w:bidi="ar-SA"/>
        </w:rPr>
        <w:t>Zhuang, X. (2023) ‘The trend and innovation of human resource management in enterprises under the new situation’,</w:t>
      </w:r>
      <w:r>
        <w:rPr>
          <w:rFonts w:hint="default" w:ascii="Arial" w:hAnsi="Arial" w:eastAsia="宋体" w:cs="Arial"/>
          <w:b w:val="0"/>
          <w:bCs/>
          <w:i/>
          <w:iCs/>
          <w:color w:val="auto"/>
          <w:kern w:val="44"/>
          <w:sz w:val="22"/>
          <w:szCs w:val="22"/>
          <w:highlight w:val="none"/>
          <w:lang w:val="en-US" w:eastAsia="zh-CN" w:bidi="ar-SA"/>
        </w:rPr>
        <w:t>Market modernization,</w:t>
      </w:r>
      <w:r>
        <w:rPr>
          <w:rFonts w:hint="default" w:ascii="Arial" w:hAnsi="Arial" w:eastAsia="宋体" w:cs="Arial"/>
          <w:b w:val="0"/>
          <w:bCs/>
          <w:color w:val="auto"/>
          <w:kern w:val="44"/>
          <w:sz w:val="22"/>
          <w:szCs w:val="22"/>
          <w:highlight w:val="none"/>
          <w:lang w:val="en-US" w:eastAsia="zh-CN" w:bidi="ar-SA"/>
        </w:rPr>
        <w:t>(06),pp.113-115.</w:t>
      </w:r>
    </w:p>
    <w:sectPr>
      <w:footerReference r:id="rId3"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宋体"/>
    <w:panose1 w:val="020B0604020202020204"/>
    <w:charset w:val="86"/>
    <w:family w:val="swiss"/>
    <w:pitch w:val="default"/>
    <w:sig w:usb0="00000000" w:usb1="00000000" w:usb2="0000003F" w:usb3="00000000" w:csb0="003F01FF"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I1ODM2NGJhOTQ1YTk1ZGE5YWQyYjBmOWJmZWRhNTgifQ=="/>
    <w:docVar w:name="KSO_WPS_MARK_KEY" w:val="590b29f1-3270-48e1-9af7-49ffd860c68f"/>
  </w:docVars>
  <w:rsids>
    <w:rsidRoot w:val="4A6F4E99"/>
    <w:rsid w:val="000633BC"/>
    <w:rsid w:val="01566CE7"/>
    <w:rsid w:val="01A779E4"/>
    <w:rsid w:val="02B077F3"/>
    <w:rsid w:val="035F474E"/>
    <w:rsid w:val="04021464"/>
    <w:rsid w:val="041D2766"/>
    <w:rsid w:val="04233CA6"/>
    <w:rsid w:val="04677633"/>
    <w:rsid w:val="04C9670A"/>
    <w:rsid w:val="05777F14"/>
    <w:rsid w:val="062A06D0"/>
    <w:rsid w:val="062A60DE"/>
    <w:rsid w:val="06604C4F"/>
    <w:rsid w:val="07275DDF"/>
    <w:rsid w:val="07A75E4F"/>
    <w:rsid w:val="088F0425"/>
    <w:rsid w:val="088F7EB4"/>
    <w:rsid w:val="08D02757"/>
    <w:rsid w:val="08D03AAE"/>
    <w:rsid w:val="091319F2"/>
    <w:rsid w:val="09A84B40"/>
    <w:rsid w:val="09C702D5"/>
    <w:rsid w:val="0AC05ED5"/>
    <w:rsid w:val="0B0E0E33"/>
    <w:rsid w:val="0B34141F"/>
    <w:rsid w:val="0B6D05A4"/>
    <w:rsid w:val="0BA21D57"/>
    <w:rsid w:val="0BF23C62"/>
    <w:rsid w:val="0D051DB6"/>
    <w:rsid w:val="0D633394"/>
    <w:rsid w:val="0D8458C4"/>
    <w:rsid w:val="0DD67B81"/>
    <w:rsid w:val="0E2251DD"/>
    <w:rsid w:val="0E55371B"/>
    <w:rsid w:val="0EDD3000"/>
    <w:rsid w:val="0FDC79A1"/>
    <w:rsid w:val="10165E63"/>
    <w:rsid w:val="10906AF7"/>
    <w:rsid w:val="10A04E3C"/>
    <w:rsid w:val="10B362E0"/>
    <w:rsid w:val="11BA7B07"/>
    <w:rsid w:val="121D73E5"/>
    <w:rsid w:val="12200355"/>
    <w:rsid w:val="126E269F"/>
    <w:rsid w:val="127A1D0B"/>
    <w:rsid w:val="13231EBE"/>
    <w:rsid w:val="132C67E2"/>
    <w:rsid w:val="13FD366D"/>
    <w:rsid w:val="141E1E70"/>
    <w:rsid w:val="14795A57"/>
    <w:rsid w:val="147D12BD"/>
    <w:rsid w:val="14923392"/>
    <w:rsid w:val="14CA0061"/>
    <w:rsid w:val="15806971"/>
    <w:rsid w:val="159642EC"/>
    <w:rsid w:val="15BB4D48"/>
    <w:rsid w:val="162C0A5E"/>
    <w:rsid w:val="16BE7693"/>
    <w:rsid w:val="16D31F42"/>
    <w:rsid w:val="16FB6BF7"/>
    <w:rsid w:val="171C6B6E"/>
    <w:rsid w:val="179A6CEC"/>
    <w:rsid w:val="18A6201F"/>
    <w:rsid w:val="1922579D"/>
    <w:rsid w:val="19632260"/>
    <w:rsid w:val="19CC03D7"/>
    <w:rsid w:val="19F93196"/>
    <w:rsid w:val="1A0C2EC9"/>
    <w:rsid w:val="1A937147"/>
    <w:rsid w:val="1AA50C28"/>
    <w:rsid w:val="1AC55706"/>
    <w:rsid w:val="1AE8439A"/>
    <w:rsid w:val="1BDE7BA0"/>
    <w:rsid w:val="1BEB53C6"/>
    <w:rsid w:val="1C3129FE"/>
    <w:rsid w:val="1C5A3556"/>
    <w:rsid w:val="1D447F2B"/>
    <w:rsid w:val="1E077EBA"/>
    <w:rsid w:val="1E33749E"/>
    <w:rsid w:val="1F725D3E"/>
    <w:rsid w:val="1F8C1648"/>
    <w:rsid w:val="200507B9"/>
    <w:rsid w:val="21AB02B2"/>
    <w:rsid w:val="21B0290A"/>
    <w:rsid w:val="2232181B"/>
    <w:rsid w:val="22436F54"/>
    <w:rsid w:val="22F97F47"/>
    <w:rsid w:val="23580F2E"/>
    <w:rsid w:val="23A121E3"/>
    <w:rsid w:val="24492BF1"/>
    <w:rsid w:val="245E6313"/>
    <w:rsid w:val="248C5333"/>
    <w:rsid w:val="249146F7"/>
    <w:rsid w:val="24A174D2"/>
    <w:rsid w:val="269D3E61"/>
    <w:rsid w:val="27DC037F"/>
    <w:rsid w:val="2859440A"/>
    <w:rsid w:val="286E3AED"/>
    <w:rsid w:val="289F4868"/>
    <w:rsid w:val="28B54E70"/>
    <w:rsid w:val="29061A9A"/>
    <w:rsid w:val="29C739A3"/>
    <w:rsid w:val="2AA474DB"/>
    <w:rsid w:val="2AAA65D3"/>
    <w:rsid w:val="2ADB376E"/>
    <w:rsid w:val="2B9E4173"/>
    <w:rsid w:val="2C3437C3"/>
    <w:rsid w:val="2C552736"/>
    <w:rsid w:val="2C9D7789"/>
    <w:rsid w:val="2CC67087"/>
    <w:rsid w:val="2D0744EE"/>
    <w:rsid w:val="2D3C71CA"/>
    <w:rsid w:val="2D870A52"/>
    <w:rsid w:val="2DEA131C"/>
    <w:rsid w:val="2EF22E34"/>
    <w:rsid w:val="2F2735E3"/>
    <w:rsid w:val="302F2CF6"/>
    <w:rsid w:val="30474804"/>
    <w:rsid w:val="3056018A"/>
    <w:rsid w:val="30C220DC"/>
    <w:rsid w:val="30E36251"/>
    <w:rsid w:val="32380BAE"/>
    <w:rsid w:val="32810490"/>
    <w:rsid w:val="3335122F"/>
    <w:rsid w:val="33DE722D"/>
    <w:rsid w:val="34126ED7"/>
    <w:rsid w:val="35A9539D"/>
    <w:rsid w:val="35DC4599"/>
    <w:rsid w:val="35E20417"/>
    <w:rsid w:val="36B858B1"/>
    <w:rsid w:val="36C271A6"/>
    <w:rsid w:val="36F54FB9"/>
    <w:rsid w:val="37337890"/>
    <w:rsid w:val="373830F8"/>
    <w:rsid w:val="374C4F01"/>
    <w:rsid w:val="378A1469"/>
    <w:rsid w:val="385E4900"/>
    <w:rsid w:val="38B77D9F"/>
    <w:rsid w:val="38D9614B"/>
    <w:rsid w:val="391923D6"/>
    <w:rsid w:val="3922542B"/>
    <w:rsid w:val="396817DD"/>
    <w:rsid w:val="3979768F"/>
    <w:rsid w:val="3A436EC2"/>
    <w:rsid w:val="3C017A86"/>
    <w:rsid w:val="3C1F6635"/>
    <w:rsid w:val="3C806E12"/>
    <w:rsid w:val="3CE44CD1"/>
    <w:rsid w:val="3D566086"/>
    <w:rsid w:val="3D8F2E66"/>
    <w:rsid w:val="3E0B13FA"/>
    <w:rsid w:val="3E833E7D"/>
    <w:rsid w:val="3F1251E2"/>
    <w:rsid w:val="3F7C2AE2"/>
    <w:rsid w:val="3F854D4B"/>
    <w:rsid w:val="40297384"/>
    <w:rsid w:val="40406F01"/>
    <w:rsid w:val="41867A55"/>
    <w:rsid w:val="41E023C2"/>
    <w:rsid w:val="41FC46C9"/>
    <w:rsid w:val="426E2AF4"/>
    <w:rsid w:val="42701998"/>
    <w:rsid w:val="42B6215C"/>
    <w:rsid w:val="42ED5CDD"/>
    <w:rsid w:val="43085068"/>
    <w:rsid w:val="440A78C2"/>
    <w:rsid w:val="44284789"/>
    <w:rsid w:val="445B3684"/>
    <w:rsid w:val="44912D1D"/>
    <w:rsid w:val="450A5049"/>
    <w:rsid w:val="45603F46"/>
    <w:rsid w:val="460201AB"/>
    <w:rsid w:val="464C609E"/>
    <w:rsid w:val="46D85D5E"/>
    <w:rsid w:val="4760267E"/>
    <w:rsid w:val="47FD0703"/>
    <w:rsid w:val="486207B6"/>
    <w:rsid w:val="49105C83"/>
    <w:rsid w:val="4914143E"/>
    <w:rsid w:val="49170DBF"/>
    <w:rsid w:val="49553696"/>
    <w:rsid w:val="49C03205"/>
    <w:rsid w:val="4A510301"/>
    <w:rsid w:val="4A6F4E99"/>
    <w:rsid w:val="4B692A55"/>
    <w:rsid w:val="4C183E7E"/>
    <w:rsid w:val="4C445AB0"/>
    <w:rsid w:val="4C6651DF"/>
    <w:rsid w:val="4C686E07"/>
    <w:rsid w:val="4C7B1404"/>
    <w:rsid w:val="4C803D29"/>
    <w:rsid w:val="4C876A03"/>
    <w:rsid w:val="4CD1365E"/>
    <w:rsid w:val="4CE5395D"/>
    <w:rsid w:val="4D424716"/>
    <w:rsid w:val="4DF03AF5"/>
    <w:rsid w:val="4DFE60AA"/>
    <w:rsid w:val="4E213CAD"/>
    <w:rsid w:val="4E3861BD"/>
    <w:rsid w:val="4E576732"/>
    <w:rsid w:val="4E7C5031"/>
    <w:rsid w:val="4EA130C2"/>
    <w:rsid w:val="4EE12C5F"/>
    <w:rsid w:val="4F1813ED"/>
    <w:rsid w:val="4F9F0056"/>
    <w:rsid w:val="4FCE3995"/>
    <w:rsid w:val="50697A27"/>
    <w:rsid w:val="52214363"/>
    <w:rsid w:val="524B1ADA"/>
    <w:rsid w:val="535B7344"/>
    <w:rsid w:val="53B925BC"/>
    <w:rsid w:val="541F3A6A"/>
    <w:rsid w:val="546121ED"/>
    <w:rsid w:val="54D30690"/>
    <w:rsid w:val="54F14BBA"/>
    <w:rsid w:val="552A2FB4"/>
    <w:rsid w:val="552D6D63"/>
    <w:rsid w:val="557F0C49"/>
    <w:rsid w:val="55E84775"/>
    <w:rsid w:val="56D176D1"/>
    <w:rsid w:val="57E1632F"/>
    <w:rsid w:val="58CB74D0"/>
    <w:rsid w:val="58F1795E"/>
    <w:rsid w:val="5906675A"/>
    <w:rsid w:val="590E0170"/>
    <w:rsid w:val="59605880"/>
    <w:rsid w:val="5ADF3244"/>
    <w:rsid w:val="5B3F69F0"/>
    <w:rsid w:val="5BC26A43"/>
    <w:rsid w:val="5C0E6052"/>
    <w:rsid w:val="5C2D31CF"/>
    <w:rsid w:val="5C841E70"/>
    <w:rsid w:val="5CAE5968"/>
    <w:rsid w:val="5D00291E"/>
    <w:rsid w:val="5D0C62CC"/>
    <w:rsid w:val="5D1E771F"/>
    <w:rsid w:val="5D8C59A3"/>
    <w:rsid w:val="5D9B7F50"/>
    <w:rsid w:val="5EAF519E"/>
    <w:rsid w:val="5EBD5B0D"/>
    <w:rsid w:val="5F61739B"/>
    <w:rsid w:val="5FC92290"/>
    <w:rsid w:val="60DE693E"/>
    <w:rsid w:val="60F35BC7"/>
    <w:rsid w:val="617050B9"/>
    <w:rsid w:val="61C660DD"/>
    <w:rsid w:val="61D218D0"/>
    <w:rsid w:val="62883DE8"/>
    <w:rsid w:val="62AE5FF3"/>
    <w:rsid w:val="62B80063"/>
    <w:rsid w:val="635C3885"/>
    <w:rsid w:val="64581463"/>
    <w:rsid w:val="64F45EFE"/>
    <w:rsid w:val="654A40C6"/>
    <w:rsid w:val="65876E75"/>
    <w:rsid w:val="668414D1"/>
    <w:rsid w:val="6695275C"/>
    <w:rsid w:val="669E7FD2"/>
    <w:rsid w:val="672E7C00"/>
    <w:rsid w:val="67E64EC2"/>
    <w:rsid w:val="68107D34"/>
    <w:rsid w:val="685B1B3F"/>
    <w:rsid w:val="685F0EC3"/>
    <w:rsid w:val="68BB0039"/>
    <w:rsid w:val="69787A2E"/>
    <w:rsid w:val="69CE4E95"/>
    <w:rsid w:val="69D1246D"/>
    <w:rsid w:val="69F95FB2"/>
    <w:rsid w:val="6A4A4747"/>
    <w:rsid w:val="6A4F747A"/>
    <w:rsid w:val="6B1C160F"/>
    <w:rsid w:val="6B463F47"/>
    <w:rsid w:val="6B870C73"/>
    <w:rsid w:val="6B906122"/>
    <w:rsid w:val="6C5402BC"/>
    <w:rsid w:val="6D010E86"/>
    <w:rsid w:val="6D417EB9"/>
    <w:rsid w:val="6DC07886"/>
    <w:rsid w:val="6E645FA5"/>
    <w:rsid w:val="6EFF2525"/>
    <w:rsid w:val="6F423BFE"/>
    <w:rsid w:val="6FDE2304"/>
    <w:rsid w:val="70B80E34"/>
    <w:rsid w:val="70D867D7"/>
    <w:rsid w:val="7222786A"/>
    <w:rsid w:val="725015EC"/>
    <w:rsid w:val="7351400E"/>
    <w:rsid w:val="73966C01"/>
    <w:rsid w:val="739E715B"/>
    <w:rsid w:val="73BE365B"/>
    <w:rsid w:val="74046E44"/>
    <w:rsid w:val="756B29BE"/>
    <w:rsid w:val="75C967A1"/>
    <w:rsid w:val="75F360D6"/>
    <w:rsid w:val="761262E7"/>
    <w:rsid w:val="764E626A"/>
    <w:rsid w:val="7664472A"/>
    <w:rsid w:val="766B58AE"/>
    <w:rsid w:val="76CC13DE"/>
    <w:rsid w:val="76E635FE"/>
    <w:rsid w:val="770D2A83"/>
    <w:rsid w:val="77157F92"/>
    <w:rsid w:val="7717695B"/>
    <w:rsid w:val="773D7394"/>
    <w:rsid w:val="77EF337F"/>
    <w:rsid w:val="7933274A"/>
    <w:rsid w:val="7A7E27A6"/>
    <w:rsid w:val="7B607AF4"/>
    <w:rsid w:val="7BA21E8B"/>
    <w:rsid w:val="7BC57958"/>
    <w:rsid w:val="7BDA3403"/>
    <w:rsid w:val="7C336E2A"/>
    <w:rsid w:val="7D1D201C"/>
    <w:rsid w:val="7DCA7E4F"/>
    <w:rsid w:val="7E3C2A2D"/>
    <w:rsid w:val="7F1D7864"/>
    <w:rsid w:val="7F8B16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17</Pages>
  <Words>3315</Words>
  <Characters>21215</Characters>
  <Lines>0</Lines>
  <Paragraphs>0</Paragraphs>
  <TotalTime>0</TotalTime>
  <ScaleCrop>false</ScaleCrop>
  <LinksUpToDate>false</LinksUpToDate>
  <CharactersWithSpaces>24520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2023-03-06T08:22:00Z</dcterms:created>
  <dc:creator>星期几</dc:creator>
  <cp:lastModifiedBy>星期几</cp:lastModifiedBy>
  <dcterms:modified xsi:type="dcterms:W3CDTF">2023-07-12T04:38:13Z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3AC89C7E641E4943B32B1C41125A5109</vt:lpwstr>
  </property>
</Properties>
</file>