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9719630"/>
        <w:docPartObj>
          <w:docPartGallery w:val="Cover Pages"/>
          <w:docPartUnique/>
        </w:docPartObj>
      </w:sdtPr>
      <w:sdtEndPr/>
      <w:sdtContent>
        <w:p w14:paraId="457E73E8" w14:textId="77777777" w:rsidR="00657613" w:rsidRDefault="00657613"/>
        <w:p w14:paraId="1F315B4F" w14:textId="77777777" w:rsidR="00657613" w:rsidRDefault="00657613">
          <w:r>
            <w:rPr>
              <w:noProof/>
              <w:lang w:eastAsia="en-GB"/>
            </w:rPr>
            <mc:AlternateContent>
              <mc:Choice Requires="wps">
                <w:drawing>
                  <wp:anchor distT="0" distB="0" distL="182880" distR="182880" simplePos="0" relativeHeight="251660288" behindDoc="0" locked="0" layoutInCell="1" allowOverlap="1" wp14:anchorId="742DDE53" wp14:editId="1EB703A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99444" w14:textId="77777777" w:rsidR="0035171F" w:rsidRPr="00BA03F6" w:rsidRDefault="006E170F">
                                <w:pPr>
                                  <w:pStyle w:val="NoSpacing"/>
                                  <w:spacing w:before="40" w:after="560" w:line="216" w:lineRule="auto"/>
                                  <w:rPr>
                                    <w:color w:val="4F81BD" w:themeColor="accent1"/>
                                    <w:sz w:val="56"/>
                                    <w:szCs w:val="72"/>
                                  </w:rPr>
                                </w:pPr>
                                <w:sdt>
                                  <w:sdtPr>
                                    <w:rPr>
                                      <w:color w:val="4F81BD" w:themeColor="accent1"/>
                                      <w:sz w:val="56"/>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5171F" w:rsidRPr="00BA03F6">
                                      <w:rPr>
                                        <w:color w:val="4F81BD" w:themeColor="accent1"/>
                                        <w:sz w:val="56"/>
                                        <w:szCs w:val="72"/>
                                      </w:rPr>
                                      <w:t>FT-IR AND RAMAN ANALYSIS OF AN UNKNOWN MATERIAL</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329978C" w14:textId="77777777" w:rsidR="0035171F" w:rsidRDefault="0035171F">
                                    <w:pPr>
                                      <w:pStyle w:val="NoSpacing"/>
                                      <w:spacing w:before="40" w:after="40"/>
                                      <w:rPr>
                                        <w:caps/>
                                        <w:color w:val="215868" w:themeColor="accent5" w:themeShade="80"/>
                                        <w:sz w:val="28"/>
                                        <w:szCs w:val="28"/>
                                      </w:rPr>
                                    </w:pPr>
                                    <w:r>
                                      <w:rPr>
                                        <w:caps/>
                                        <w:color w:val="215868" w:themeColor="accent5" w:themeShade="80"/>
                                        <w:sz w:val="28"/>
                                        <w:szCs w:val="28"/>
                                      </w:rPr>
                                      <w:t>LAB REPORT 1</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DA79B18" w14:textId="77777777" w:rsidR="0035171F" w:rsidRDefault="0035171F">
                                    <w:pPr>
                                      <w:pStyle w:val="NoSpacing"/>
                                      <w:spacing w:before="80" w:after="40"/>
                                      <w:rPr>
                                        <w:caps/>
                                        <w:color w:val="4BACC6" w:themeColor="accent5"/>
                                        <w:sz w:val="24"/>
                                        <w:szCs w:val="24"/>
                                      </w:rPr>
                                    </w:pPr>
                                    <w:r>
                                      <w:rPr>
                                        <w:caps/>
                                        <w:color w:val="4BACC6" w:themeColor="accent5"/>
                                        <w:sz w:val="24"/>
                                        <w:szCs w:val="24"/>
                                      </w:rPr>
                                      <w:t>Mr Finn Mallon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35171F" w:rsidRPr="00BA03F6" w:rsidRDefault="0035171F">
                          <w:pPr>
                            <w:pStyle w:val="NoSpacing"/>
                            <w:spacing w:before="40" w:after="560" w:line="216" w:lineRule="auto"/>
                            <w:rPr>
                              <w:color w:val="4F81BD" w:themeColor="accent1"/>
                              <w:sz w:val="56"/>
                              <w:szCs w:val="72"/>
                            </w:rPr>
                          </w:pPr>
                          <w:sdt>
                            <w:sdtPr>
                              <w:rPr>
                                <w:color w:val="4F81BD" w:themeColor="accent1"/>
                                <w:sz w:val="56"/>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A03F6">
                                <w:rPr>
                                  <w:color w:val="4F81BD" w:themeColor="accent1"/>
                                  <w:sz w:val="56"/>
                                  <w:szCs w:val="72"/>
                                </w:rPr>
                                <w:t>FT-IR AND RAMAN ANALYSIS OF AN UNKNOWN MATERIAL</w:t>
                              </w:r>
                            </w:sdtContent>
                          </w:sdt>
                        </w:p>
                        <w:sdt>
                          <w:sdtPr>
                            <w:rPr>
                              <w:caps/>
                              <w:color w:val="215868"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35171F" w:rsidRDefault="0035171F">
                              <w:pPr>
                                <w:pStyle w:val="NoSpacing"/>
                                <w:spacing w:before="40" w:after="40"/>
                                <w:rPr>
                                  <w:caps/>
                                  <w:color w:val="215868" w:themeColor="accent5" w:themeShade="80"/>
                                  <w:sz w:val="28"/>
                                  <w:szCs w:val="28"/>
                                </w:rPr>
                              </w:pPr>
                              <w:r>
                                <w:rPr>
                                  <w:caps/>
                                  <w:color w:val="215868" w:themeColor="accent5" w:themeShade="80"/>
                                  <w:sz w:val="28"/>
                                  <w:szCs w:val="28"/>
                                </w:rPr>
                                <w:t>LAB REPORT 1</w:t>
                              </w:r>
                            </w:p>
                          </w:sdtContent>
                        </w:sdt>
                        <w:sdt>
                          <w:sdtPr>
                            <w:rPr>
                              <w:caps/>
                              <w:color w:val="4BACC6"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35171F" w:rsidRDefault="0035171F">
                              <w:pPr>
                                <w:pStyle w:val="NoSpacing"/>
                                <w:spacing w:before="80" w:after="40"/>
                                <w:rPr>
                                  <w:caps/>
                                  <w:color w:val="4BACC6" w:themeColor="accent5"/>
                                  <w:sz w:val="24"/>
                                  <w:szCs w:val="24"/>
                                </w:rPr>
                              </w:pPr>
                              <w:r>
                                <w:rPr>
                                  <w:caps/>
                                  <w:color w:val="4BACC6" w:themeColor="accent5"/>
                                  <w:sz w:val="24"/>
                                  <w:szCs w:val="24"/>
                                </w:rPr>
                                <w:t>Mr Finn Mallon</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E12D322" wp14:editId="633AC08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4CD723AB" w14:textId="77777777" w:rsidR="0035171F" w:rsidRDefault="0035171F">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" fillcolor="#4f81bd [3204]" stroked="f" strokeweight="2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rsidR="0035171F" w:rsidRDefault="0035171F">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462240138"/>
        <w:docPartObj>
          <w:docPartGallery w:val="Table of Contents"/>
          <w:docPartUnique/>
        </w:docPartObj>
      </w:sdtPr>
      <w:sdtEndPr>
        <w:rPr>
          <w:b/>
          <w:bCs/>
          <w:noProof/>
        </w:rPr>
      </w:sdtEndPr>
      <w:sdtContent>
        <w:p w14:paraId="438898E0" w14:textId="77777777" w:rsidR="00967FC9" w:rsidRDefault="00967FC9">
          <w:pPr>
            <w:pStyle w:val="TOCHeading"/>
            <w:rPr>
              <w:rFonts w:asciiTheme="minorHAnsi" w:eastAsiaTheme="minorHAnsi" w:hAnsiTheme="minorHAnsi" w:cstheme="minorBidi"/>
              <w:color w:val="auto"/>
              <w:sz w:val="22"/>
              <w:szCs w:val="22"/>
              <w:lang w:val="en-GB"/>
            </w:rPr>
          </w:pPr>
        </w:p>
        <w:p w14:paraId="6A5DA589" w14:textId="77777777" w:rsidR="00BA03F6" w:rsidRDefault="00BA03F6">
          <w:pPr>
            <w:pStyle w:val="TOCHeading"/>
          </w:pPr>
          <w:r>
            <w:t>Contents</w:t>
          </w:r>
        </w:p>
        <w:p w14:paraId="25A462A5" w14:textId="77777777" w:rsidR="001539D0" w:rsidRDefault="00BA03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3805087" w:history="1">
            <w:r w:rsidR="001539D0" w:rsidRPr="00A548EC">
              <w:rPr>
                <w:rStyle w:val="Hyperlink"/>
                <w:noProof/>
              </w:rPr>
              <w:t>The Aim of the Experiment</w:t>
            </w:r>
            <w:r w:rsidR="001539D0">
              <w:rPr>
                <w:noProof/>
                <w:webHidden/>
              </w:rPr>
              <w:tab/>
            </w:r>
            <w:r w:rsidR="001539D0">
              <w:rPr>
                <w:noProof/>
                <w:webHidden/>
              </w:rPr>
              <w:fldChar w:fldCharType="begin"/>
            </w:r>
            <w:r w:rsidR="001539D0">
              <w:rPr>
                <w:noProof/>
                <w:webHidden/>
              </w:rPr>
              <w:instrText xml:space="preserve"> PAGEREF _Toc193805087 \h </w:instrText>
            </w:r>
            <w:r w:rsidR="001539D0">
              <w:rPr>
                <w:noProof/>
                <w:webHidden/>
              </w:rPr>
            </w:r>
            <w:r w:rsidR="001539D0">
              <w:rPr>
                <w:noProof/>
                <w:webHidden/>
              </w:rPr>
              <w:fldChar w:fldCharType="separate"/>
            </w:r>
            <w:r w:rsidR="001539D0">
              <w:rPr>
                <w:noProof/>
                <w:webHidden/>
              </w:rPr>
              <w:t>2</w:t>
            </w:r>
            <w:r w:rsidR="001539D0">
              <w:rPr>
                <w:noProof/>
                <w:webHidden/>
              </w:rPr>
              <w:fldChar w:fldCharType="end"/>
            </w:r>
          </w:hyperlink>
        </w:p>
        <w:p w14:paraId="2E6920AB" w14:textId="77777777" w:rsidR="001539D0" w:rsidRDefault="001539D0">
          <w:pPr>
            <w:pStyle w:val="TOC1"/>
            <w:tabs>
              <w:tab w:val="right" w:leader="dot" w:pos="9016"/>
            </w:tabs>
            <w:rPr>
              <w:rFonts w:eastAsiaTheme="minorEastAsia"/>
              <w:noProof/>
              <w:lang w:eastAsia="en-GB"/>
            </w:rPr>
          </w:pPr>
          <w:hyperlink w:anchor="_Toc193805088" w:history="1">
            <w:r w:rsidRPr="00A548EC">
              <w:rPr>
                <w:rStyle w:val="Hyperlink"/>
                <w:noProof/>
              </w:rPr>
              <w:t>Hypothesis</w:t>
            </w:r>
            <w:r>
              <w:rPr>
                <w:noProof/>
                <w:webHidden/>
              </w:rPr>
              <w:tab/>
            </w:r>
            <w:r>
              <w:rPr>
                <w:noProof/>
                <w:webHidden/>
              </w:rPr>
              <w:fldChar w:fldCharType="begin"/>
            </w:r>
            <w:r>
              <w:rPr>
                <w:noProof/>
                <w:webHidden/>
              </w:rPr>
              <w:instrText xml:space="preserve"> PAGEREF _Toc193805088 \h </w:instrText>
            </w:r>
            <w:r>
              <w:rPr>
                <w:noProof/>
                <w:webHidden/>
              </w:rPr>
            </w:r>
            <w:r>
              <w:rPr>
                <w:noProof/>
                <w:webHidden/>
              </w:rPr>
              <w:fldChar w:fldCharType="separate"/>
            </w:r>
            <w:r>
              <w:rPr>
                <w:noProof/>
                <w:webHidden/>
              </w:rPr>
              <w:t>2</w:t>
            </w:r>
            <w:r>
              <w:rPr>
                <w:noProof/>
                <w:webHidden/>
              </w:rPr>
              <w:fldChar w:fldCharType="end"/>
            </w:r>
          </w:hyperlink>
        </w:p>
        <w:p w14:paraId="121719F7" w14:textId="77777777" w:rsidR="001539D0" w:rsidRDefault="001539D0">
          <w:pPr>
            <w:pStyle w:val="TOC1"/>
            <w:tabs>
              <w:tab w:val="right" w:leader="dot" w:pos="9016"/>
            </w:tabs>
            <w:rPr>
              <w:rFonts w:eastAsiaTheme="minorEastAsia"/>
              <w:noProof/>
              <w:lang w:eastAsia="en-GB"/>
            </w:rPr>
          </w:pPr>
          <w:hyperlink w:anchor="_Toc193805089" w:history="1">
            <w:r w:rsidRPr="00A548EC">
              <w:rPr>
                <w:rStyle w:val="Hyperlink"/>
                <w:noProof/>
              </w:rPr>
              <w:t>Variables</w:t>
            </w:r>
            <w:r>
              <w:rPr>
                <w:noProof/>
                <w:webHidden/>
              </w:rPr>
              <w:tab/>
            </w:r>
            <w:r>
              <w:rPr>
                <w:noProof/>
                <w:webHidden/>
              </w:rPr>
              <w:fldChar w:fldCharType="begin"/>
            </w:r>
            <w:r>
              <w:rPr>
                <w:noProof/>
                <w:webHidden/>
              </w:rPr>
              <w:instrText xml:space="preserve"> PAGEREF _Toc193805089 \h </w:instrText>
            </w:r>
            <w:r>
              <w:rPr>
                <w:noProof/>
                <w:webHidden/>
              </w:rPr>
            </w:r>
            <w:r>
              <w:rPr>
                <w:noProof/>
                <w:webHidden/>
              </w:rPr>
              <w:fldChar w:fldCharType="separate"/>
            </w:r>
            <w:r>
              <w:rPr>
                <w:noProof/>
                <w:webHidden/>
              </w:rPr>
              <w:t>3</w:t>
            </w:r>
            <w:r>
              <w:rPr>
                <w:noProof/>
                <w:webHidden/>
              </w:rPr>
              <w:fldChar w:fldCharType="end"/>
            </w:r>
          </w:hyperlink>
        </w:p>
        <w:p w14:paraId="1B4BC40B" w14:textId="77777777" w:rsidR="001539D0" w:rsidRDefault="001539D0">
          <w:pPr>
            <w:pStyle w:val="TOC2"/>
            <w:tabs>
              <w:tab w:val="right" w:leader="dot" w:pos="9016"/>
            </w:tabs>
            <w:rPr>
              <w:rFonts w:eastAsiaTheme="minorEastAsia"/>
              <w:noProof/>
              <w:lang w:eastAsia="en-GB"/>
            </w:rPr>
          </w:pPr>
          <w:hyperlink w:anchor="_Toc193805090" w:history="1">
            <w:r w:rsidRPr="00A548EC">
              <w:rPr>
                <w:rStyle w:val="Hyperlink"/>
                <w:noProof/>
              </w:rPr>
              <w:t>Controlled Variables</w:t>
            </w:r>
            <w:r>
              <w:rPr>
                <w:noProof/>
                <w:webHidden/>
              </w:rPr>
              <w:tab/>
            </w:r>
            <w:r>
              <w:rPr>
                <w:noProof/>
                <w:webHidden/>
              </w:rPr>
              <w:fldChar w:fldCharType="begin"/>
            </w:r>
            <w:r>
              <w:rPr>
                <w:noProof/>
                <w:webHidden/>
              </w:rPr>
              <w:instrText xml:space="preserve"> PAGEREF _Toc193805090 \h </w:instrText>
            </w:r>
            <w:r>
              <w:rPr>
                <w:noProof/>
                <w:webHidden/>
              </w:rPr>
            </w:r>
            <w:r>
              <w:rPr>
                <w:noProof/>
                <w:webHidden/>
              </w:rPr>
              <w:fldChar w:fldCharType="separate"/>
            </w:r>
            <w:r>
              <w:rPr>
                <w:noProof/>
                <w:webHidden/>
              </w:rPr>
              <w:t>3</w:t>
            </w:r>
            <w:r>
              <w:rPr>
                <w:noProof/>
                <w:webHidden/>
              </w:rPr>
              <w:fldChar w:fldCharType="end"/>
            </w:r>
          </w:hyperlink>
        </w:p>
        <w:p w14:paraId="44AC8D06" w14:textId="77777777" w:rsidR="001539D0" w:rsidRDefault="001539D0">
          <w:pPr>
            <w:pStyle w:val="TOC2"/>
            <w:tabs>
              <w:tab w:val="right" w:leader="dot" w:pos="9016"/>
            </w:tabs>
            <w:rPr>
              <w:rFonts w:eastAsiaTheme="minorEastAsia"/>
              <w:noProof/>
              <w:lang w:eastAsia="en-GB"/>
            </w:rPr>
          </w:pPr>
          <w:hyperlink w:anchor="_Toc193805091" w:history="1">
            <w:r w:rsidRPr="00A548EC">
              <w:rPr>
                <w:rStyle w:val="Hyperlink"/>
                <w:noProof/>
              </w:rPr>
              <w:t>Independent Variables</w:t>
            </w:r>
            <w:r>
              <w:rPr>
                <w:noProof/>
                <w:webHidden/>
              </w:rPr>
              <w:tab/>
            </w:r>
            <w:r>
              <w:rPr>
                <w:noProof/>
                <w:webHidden/>
              </w:rPr>
              <w:fldChar w:fldCharType="begin"/>
            </w:r>
            <w:r>
              <w:rPr>
                <w:noProof/>
                <w:webHidden/>
              </w:rPr>
              <w:instrText xml:space="preserve"> PAGEREF _Toc193805091 \h </w:instrText>
            </w:r>
            <w:r>
              <w:rPr>
                <w:noProof/>
                <w:webHidden/>
              </w:rPr>
            </w:r>
            <w:r>
              <w:rPr>
                <w:noProof/>
                <w:webHidden/>
              </w:rPr>
              <w:fldChar w:fldCharType="separate"/>
            </w:r>
            <w:r>
              <w:rPr>
                <w:noProof/>
                <w:webHidden/>
              </w:rPr>
              <w:t>3</w:t>
            </w:r>
            <w:r>
              <w:rPr>
                <w:noProof/>
                <w:webHidden/>
              </w:rPr>
              <w:fldChar w:fldCharType="end"/>
            </w:r>
          </w:hyperlink>
        </w:p>
        <w:p w14:paraId="2AAAED68" w14:textId="77777777" w:rsidR="001539D0" w:rsidRDefault="001539D0">
          <w:pPr>
            <w:pStyle w:val="TOC2"/>
            <w:tabs>
              <w:tab w:val="right" w:leader="dot" w:pos="9016"/>
            </w:tabs>
            <w:rPr>
              <w:rFonts w:eastAsiaTheme="minorEastAsia"/>
              <w:noProof/>
              <w:lang w:eastAsia="en-GB"/>
            </w:rPr>
          </w:pPr>
          <w:hyperlink w:anchor="_Toc193805092" w:history="1">
            <w:r w:rsidRPr="00A548EC">
              <w:rPr>
                <w:rStyle w:val="Hyperlink"/>
                <w:noProof/>
              </w:rPr>
              <w:t>Dependent Variables</w:t>
            </w:r>
            <w:r>
              <w:rPr>
                <w:noProof/>
                <w:webHidden/>
              </w:rPr>
              <w:tab/>
            </w:r>
            <w:r>
              <w:rPr>
                <w:noProof/>
                <w:webHidden/>
              </w:rPr>
              <w:fldChar w:fldCharType="begin"/>
            </w:r>
            <w:r>
              <w:rPr>
                <w:noProof/>
                <w:webHidden/>
              </w:rPr>
              <w:instrText xml:space="preserve"> PAGEREF _Toc193805092 \h </w:instrText>
            </w:r>
            <w:r>
              <w:rPr>
                <w:noProof/>
                <w:webHidden/>
              </w:rPr>
            </w:r>
            <w:r>
              <w:rPr>
                <w:noProof/>
                <w:webHidden/>
              </w:rPr>
              <w:fldChar w:fldCharType="separate"/>
            </w:r>
            <w:r>
              <w:rPr>
                <w:noProof/>
                <w:webHidden/>
              </w:rPr>
              <w:t>4</w:t>
            </w:r>
            <w:r>
              <w:rPr>
                <w:noProof/>
                <w:webHidden/>
              </w:rPr>
              <w:fldChar w:fldCharType="end"/>
            </w:r>
          </w:hyperlink>
        </w:p>
        <w:p w14:paraId="7A627A88" w14:textId="77777777" w:rsidR="001539D0" w:rsidRDefault="001539D0">
          <w:pPr>
            <w:pStyle w:val="TOC2"/>
            <w:tabs>
              <w:tab w:val="right" w:leader="dot" w:pos="9016"/>
            </w:tabs>
            <w:rPr>
              <w:rFonts w:eastAsiaTheme="minorEastAsia"/>
              <w:noProof/>
              <w:lang w:eastAsia="en-GB"/>
            </w:rPr>
          </w:pPr>
          <w:hyperlink w:anchor="_Toc193805093" w:history="1">
            <w:r w:rsidRPr="00A548EC">
              <w:rPr>
                <w:rStyle w:val="Hyperlink"/>
                <w:noProof/>
              </w:rPr>
              <w:t>What is FTIR Spectroscopy?</w:t>
            </w:r>
            <w:r>
              <w:rPr>
                <w:noProof/>
                <w:webHidden/>
              </w:rPr>
              <w:tab/>
            </w:r>
            <w:r>
              <w:rPr>
                <w:noProof/>
                <w:webHidden/>
              </w:rPr>
              <w:fldChar w:fldCharType="begin"/>
            </w:r>
            <w:r>
              <w:rPr>
                <w:noProof/>
                <w:webHidden/>
              </w:rPr>
              <w:instrText xml:space="preserve"> PAGEREF _Toc193805093 \h </w:instrText>
            </w:r>
            <w:r>
              <w:rPr>
                <w:noProof/>
                <w:webHidden/>
              </w:rPr>
            </w:r>
            <w:r>
              <w:rPr>
                <w:noProof/>
                <w:webHidden/>
              </w:rPr>
              <w:fldChar w:fldCharType="separate"/>
            </w:r>
            <w:r>
              <w:rPr>
                <w:noProof/>
                <w:webHidden/>
              </w:rPr>
              <w:t>5</w:t>
            </w:r>
            <w:r>
              <w:rPr>
                <w:noProof/>
                <w:webHidden/>
              </w:rPr>
              <w:fldChar w:fldCharType="end"/>
            </w:r>
          </w:hyperlink>
        </w:p>
        <w:p w14:paraId="2F03A5C0" w14:textId="77777777" w:rsidR="001539D0" w:rsidRDefault="001539D0">
          <w:pPr>
            <w:pStyle w:val="TOC1"/>
            <w:tabs>
              <w:tab w:val="right" w:leader="dot" w:pos="9016"/>
            </w:tabs>
            <w:rPr>
              <w:rFonts w:eastAsiaTheme="minorEastAsia"/>
              <w:noProof/>
              <w:lang w:eastAsia="en-GB"/>
            </w:rPr>
          </w:pPr>
          <w:hyperlink w:anchor="_Toc193805094" w:history="1">
            <w:r w:rsidRPr="00A548EC">
              <w:rPr>
                <w:rStyle w:val="Hyperlink"/>
                <w:noProof/>
              </w:rPr>
              <w:t>Substances &amp; Equipment</w:t>
            </w:r>
            <w:r>
              <w:rPr>
                <w:noProof/>
                <w:webHidden/>
              </w:rPr>
              <w:tab/>
            </w:r>
            <w:r>
              <w:rPr>
                <w:noProof/>
                <w:webHidden/>
              </w:rPr>
              <w:fldChar w:fldCharType="begin"/>
            </w:r>
            <w:r>
              <w:rPr>
                <w:noProof/>
                <w:webHidden/>
              </w:rPr>
              <w:instrText xml:space="preserve"> PAGEREF _Toc193805094 \h </w:instrText>
            </w:r>
            <w:r>
              <w:rPr>
                <w:noProof/>
                <w:webHidden/>
              </w:rPr>
            </w:r>
            <w:r>
              <w:rPr>
                <w:noProof/>
                <w:webHidden/>
              </w:rPr>
              <w:fldChar w:fldCharType="separate"/>
            </w:r>
            <w:r>
              <w:rPr>
                <w:noProof/>
                <w:webHidden/>
              </w:rPr>
              <w:t>5</w:t>
            </w:r>
            <w:r>
              <w:rPr>
                <w:noProof/>
                <w:webHidden/>
              </w:rPr>
              <w:fldChar w:fldCharType="end"/>
            </w:r>
          </w:hyperlink>
        </w:p>
        <w:p w14:paraId="39FA7145" w14:textId="77777777" w:rsidR="001539D0" w:rsidRDefault="001539D0">
          <w:pPr>
            <w:pStyle w:val="TOC1"/>
            <w:tabs>
              <w:tab w:val="right" w:leader="dot" w:pos="9016"/>
            </w:tabs>
            <w:rPr>
              <w:rFonts w:eastAsiaTheme="minorEastAsia"/>
              <w:noProof/>
              <w:lang w:eastAsia="en-GB"/>
            </w:rPr>
          </w:pPr>
          <w:hyperlink w:anchor="_Toc193805095" w:history="1">
            <w:r w:rsidRPr="00A548EC">
              <w:rPr>
                <w:rStyle w:val="Hyperlink"/>
                <w:noProof/>
              </w:rPr>
              <w:t>Procedure</w:t>
            </w:r>
            <w:r>
              <w:rPr>
                <w:noProof/>
                <w:webHidden/>
              </w:rPr>
              <w:tab/>
            </w:r>
            <w:r>
              <w:rPr>
                <w:noProof/>
                <w:webHidden/>
              </w:rPr>
              <w:fldChar w:fldCharType="begin"/>
            </w:r>
            <w:r>
              <w:rPr>
                <w:noProof/>
                <w:webHidden/>
              </w:rPr>
              <w:instrText xml:space="preserve"> PAGEREF _Toc193805095 \h </w:instrText>
            </w:r>
            <w:r>
              <w:rPr>
                <w:noProof/>
                <w:webHidden/>
              </w:rPr>
            </w:r>
            <w:r>
              <w:rPr>
                <w:noProof/>
                <w:webHidden/>
              </w:rPr>
              <w:fldChar w:fldCharType="separate"/>
            </w:r>
            <w:r>
              <w:rPr>
                <w:noProof/>
                <w:webHidden/>
              </w:rPr>
              <w:t>5</w:t>
            </w:r>
            <w:r>
              <w:rPr>
                <w:noProof/>
                <w:webHidden/>
              </w:rPr>
              <w:fldChar w:fldCharType="end"/>
            </w:r>
          </w:hyperlink>
        </w:p>
        <w:p w14:paraId="57D83896" w14:textId="77777777" w:rsidR="001539D0" w:rsidRDefault="001539D0">
          <w:pPr>
            <w:pStyle w:val="TOC2"/>
            <w:tabs>
              <w:tab w:val="right" w:leader="dot" w:pos="9016"/>
            </w:tabs>
            <w:rPr>
              <w:rFonts w:eastAsiaTheme="minorEastAsia"/>
              <w:noProof/>
              <w:lang w:eastAsia="en-GB"/>
            </w:rPr>
          </w:pPr>
          <w:hyperlink w:anchor="_Toc193805096" w:history="1">
            <w:r w:rsidRPr="00A548EC">
              <w:rPr>
                <w:rStyle w:val="Hyperlink"/>
                <w:noProof/>
              </w:rPr>
              <w:t>FTIR Spectroscopy Procedure</w:t>
            </w:r>
            <w:r>
              <w:rPr>
                <w:noProof/>
                <w:webHidden/>
              </w:rPr>
              <w:tab/>
            </w:r>
            <w:r>
              <w:rPr>
                <w:noProof/>
                <w:webHidden/>
              </w:rPr>
              <w:fldChar w:fldCharType="begin"/>
            </w:r>
            <w:r>
              <w:rPr>
                <w:noProof/>
                <w:webHidden/>
              </w:rPr>
              <w:instrText xml:space="preserve"> PAGEREF _Toc193805096 \h </w:instrText>
            </w:r>
            <w:r>
              <w:rPr>
                <w:noProof/>
                <w:webHidden/>
              </w:rPr>
            </w:r>
            <w:r>
              <w:rPr>
                <w:noProof/>
                <w:webHidden/>
              </w:rPr>
              <w:fldChar w:fldCharType="separate"/>
            </w:r>
            <w:r>
              <w:rPr>
                <w:noProof/>
                <w:webHidden/>
              </w:rPr>
              <w:t>6</w:t>
            </w:r>
            <w:r>
              <w:rPr>
                <w:noProof/>
                <w:webHidden/>
              </w:rPr>
              <w:fldChar w:fldCharType="end"/>
            </w:r>
          </w:hyperlink>
        </w:p>
        <w:p w14:paraId="1CFFA823" w14:textId="77777777" w:rsidR="001539D0" w:rsidRDefault="001539D0">
          <w:pPr>
            <w:pStyle w:val="TOC2"/>
            <w:tabs>
              <w:tab w:val="right" w:leader="dot" w:pos="9016"/>
            </w:tabs>
            <w:rPr>
              <w:rFonts w:eastAsiaTheme="minorEastAsia"/>
              <w:noProof/>
              <w:lang w:eastAsia="en-GB"/>
            </w:rPr>
          </w:pPr>
          <w:hyperlink w:anchor="_Toc193805097" w:history="1">
            <w:r w:rsidRPr="00A548EC">
              <w:rPr>
                <w:rStyle w:val="Hyperlink"/>
                <w:noProof/>
              </w:rPr>
              <w:t>Raman Spectroscopy Procedure</w:t>
            </w:r>
            <w:r>
              <w:rPr>
                <w:noProof/>
                <w:webHidden/>
              </w:rPr>
              <w:tab/>
            </w:r>
            <w:r>
              <w:rPr>
                <w:noProof/>
                <w:webHidden/>
              </w:rPr>
              <w:fldChar w:fldCharType="begin"/>
            </w:r>
            <w:r>
              <w:rPr>
                <w:noProof/>
                <w:webHidden/>
              </w:rPr>
              <w:instrText xml:space="preserve"> PAGEREF _Toc193805097 \h </w:instrText>
            </w:r>
            <w:r>
              <w:rPr>
                <w:noProof/>
                <w:webHidden/>
              </w:rPr>
            </w:r>
            <w:r>
              <w:rPr>
                <w:noProof/>
                <w:webHidden/>
              </w:rPr>
              <w:fldChar w:fldCharType="separate"/>
            </w:r>
            <w:r>
              <w:rPr>
                <w:noProof/>
                <w:webHidden/>
              </w:rPr>
              <w:t>6</w:t>
            </w:r>
            <w:r>
              <w:rPr>
                <w:noProof/>
                <w:webHidden/>
              </w:rPr>
              <w:fldChar w:fldCharType="end"/>
            </w:r>
          </w:hyperlink>
        </w:p>
        <w:p w14:paraId="16E211CC" w14:textId="77777777" w:rsidR="001539D0" w:rsidRDefault="001539D0">
          <w:pPr>
            <w:pStyle w:val="TOC1"/>
            <w:tabs>
              <w:tab w:val="right" w:leader="dot" w:pos="9016"/>
            </w:tabs>
            <w:rPr>
              <w:rFonts w:eastAsiaTheme="minorEastAsia"/>
              <w:noProof/>
              <w:lang w:eastAsia="en-GB"/>
            </w:rPr>
          </w:pPr>
          <w:hyperlink w:anchor="_Toc193805098" w:history="1">
            <w:r w:rsidRPr="00A548EC">
              <w:rPr>
                <w:rStyle w:val="Hyperlink"/>
                <w:noProof/>
              </w:rPr>
              <w:t>Observations/Data</w:t>
            </w:r>
            <w:r>
              <w:rPr>
                <w:noProof/>
                <w:webHidden/>
              </w:rPr>
              <w:tab/>
            </w:r>
            <w:r>
              <w:rPr>
                <w:noProof/>
                <w:webHidden/>
              </w:rPr>
              <w:fldChar w:fldCharType="begin"/>
            </w:r>
            <w:r>
              <w:rPr>
                <w:noProof/>
                <w:webHidden/>
              </w:rPr>
              <w:instrText xml:space="preserve"> PAGEREF _Toc193805098 \h </w:instrText>
            </w:r>
            <w:r>
              <w:rPr>
                <w:noProof/>
                <w:webHidden/>
              </w:rPr>
            </w:r>
            <w:r>
              <w:rPr>
                <w:noProof/>
                <w:webHidden/>
              </w:rPr>
              <w:fldChar w:fldCharType="separate"/>
            </w:r>
            <w:r>
              <w:rPr>
                <w:noProof/>
                <w:webHidden/>
              </w:rPr>
              <w:t>6</w:t>
            </w:r>
            <w:r>
              <w:rPr>
                <w:noProof/>
                <w:webHidden/>
              </w:rPr>
              <w:fldChar w:fldCharType="end"/>
            </w:r>
          </w:hyperlink>
        </w:p>
        <w:p w14:paraId="79D172BB" w14:textId="77777777" w:rsidR="001539D0" w:rsidRDefault="001539D0">
          <w:pPr>
            <w:pStyle w:val="TOC2"/>
            <w:tabs>
              <w:tab w:val="right" w:leader="dot" w:pos="9016"/>
            </w:tabs>
            <w:rPr>
              <w:rFonts w:eastAsiaTheme="minorEastAsia"/>
              <w:noProof/>
              <w:lang w:eastAsia="en-GB"/>
            </w:rPr>
          </w:pPr>
          <w:hyperlink w:anchor="_Toc193805099" w:history="1">
            <w:r w:rsidRPr="00A548EC">
              <w:rPr>
                <w:rStyle w:val="Hyperlink"/>
                <w:noProof/>
              </w:rPr>
              <w:t>Sample A</w:t>
            </w:r>
            <w:r>
              <w:rPr>
                <w:noProof/>
                <w:webHidden/>
              </w:rPr>
              <w:tab/>
            </w:r>
            <w:r>
              <w:rPr>
                <w:noProof/>
                <w:webHidden/>
              </w:rPr>
              <w:fldChar w:fldCharType="begin"/>
            </w:r>
            <w:r>
              <w:rPr>
                <w:noProof/>
                <w:webHidden/>
              </w:rPr>
              <w:instrText xml:space="preserve"> PAGEREF _Toc193805099 \h </w:instrText>
            </w:r>
            <w:r>
              <w:rPr>
                <w:noProof/>
                <w:webHidden/>
              </w:rPr>
            </w:r>
            <w:r>
              <w:rPr>
                <w:noProof/>
                <w:webHidden/>
              </w:rPr>
              <w:fldChar w:fldCharType="separate"/>
            </w:r>
            <w:r>
              <w:rPr>
                <w:noProof/>
                <w:webHidden/>
              </w:rPr>
              <w:t>7</w:t>
            </w:r>
            <w:r>
              <w:rPr>
                <w:noProof/>
                <w:webHidden/>
              </w:rPr>
              <w:fldChar w:fldCharType="end"/>
            </w:r>
          </w:hyperlink>
        </w:p>
        <w:p w14:paraId="732B75E7" w14:textId="77777777" w:rsidR="001539D0" w:rsidRDefault="001539D0">
          <w:pPr>
            <w:pStyle w:val="TOC2"/>
            <w:tabs>
              <w:tab w:val="right" w:leader="dot" w:pos="9016"/>
            </w:tabs>
            <w:rPr>
              <w:rFonts w:eastAsiaTheme="minorEastAsia"/>
              <w:noProof/>
              <w:lang w:eastAsia="en-GB"/>
            </w:rPr>
          </w:pPr>
          <w:hyperlink w:anchor="_Toc193805100" w:history="1">
            <w:r w:rsidRPr="00A548EC">
              <w:rPr>
                <w:rStyle w:val="Hyperlink"/>
                <w:noProof/>
              </w:rPr>
              <w:t>Sample B</w:t>
            </w:r>
            <w:r>
              <w:rPr>
                <w:noProof/>
                <w:webHidden/>
              </w:rPr>
              <w:tab/>
            </w:r>
            <w:r>
              <w:rPr>
                <w:noProof/>
                <w:webHidden/>
              </w:rPr>
              <w:fldChar w:fldCharType="begin"/>
            </w:r>
            <w:r>
              <w:rPr>
                <w:noProof/>
                <w:webHidden/>
              </w:rPr>
              <w:instrText xml:space="preserve"> PAGEREF _Toc193805100 \h </w:instrText>
            </w:r>
            <w:r>
              <w:rPr>
                <w:noProof/>
                <w:webHidden/>
              </w:rPr>
            </w:r>
            <w:r>
              <w:rPr>
                <w:noProof/>
                <w:webHidden/>
              </w:rPr>
              <w:fldChar w:fldCharType="separate"/>
            </w:r>
            <w:r>
              <w:rPr>
                <w:noProof/>
                <w:webHidden/>
              </w:rPr>
              <w:t>9</w:t>
            </w:r>
            <w:r>
              <w:rPr>
                <w:noProof/>
                <w:webHidden/>
              </w:rPr>
              <w:fldChar w:fldCharType="end"/>
            </w:r>
          </w:hyperlink>
        </w:p>
        <w:p w14:paraId="6557166D" w14:textId="77777777" w:rsidR="001539D0" w:rsidRDefault="001539D0">
          <w:pPr>
            <w:pStyle w:val="TOC2"/>
            <w:tabs>
              <w:tab w:val="right" w:leader="dot" w:pos="9016"/>
            </w:tabs>
            <w:rPr>
              <w:rFonts w:eastAsiaTheme="minorEastAsia"/>
              <w:noProof/>
              <w:lang w:eastAsia="en-GB"/>
            </w:rPr>
          </w:pPr>
          <w:hyperlink w:anchor="_Toc193805101" w:history="1">
            <w:r w:rsidRPr="00A548EC">
              <w:rPr>
                <w:rStyle w:val="Hyperlink"/>
                <w:noProof/>
              </w:rPr>
              <w:t>Sample C</w:t>
            </w:r>
            <w:r>
              <w:rPr>
                <w:noProof/>
                <w:webHidden/>
              </w:rPr>
              <w:tab/>
            </w:r>
            <w:r>
              <w:rPr>
                <w:noProof/>
                <w:webHidden/>
              </w:rPr>
              <w:fldChar w:fldCharType="begin"/>
            </w:r>
            <w:r>
              <w:rPr>
                <w:noProof/>
                <w:webHidden/>
              </w:rPr>
              <w:instrText xml:space="preserve"> PAGEREF _Toc193805101 \h </w:instrText>
            </w:r>
            <w:r>
              <w:rPr>
                <w:noProof/>
                <w:webHidden/>
              </w:rPr>
            </w:r>
            <w:r>
              <w:rPr>
                <w:noProof/>
                <w:webHidden/>
              </w:rPr>
              <w:fldChar w:fldCharType="separate"/>
            </w:r>
            <w:r>
              <w:rPr>
                <w:noProof/>
                <w:webHidden/>
              </w:rPr>
              <w:t>11</w:t>
            </w:r>
            <w:r>
              <w:rPr>
                <w:noProof/>
                <w:webHidden/>
              </w:rPr>
              <w:fldChar w:fldCharType="end"/>
            </w:r>
          </w:hyperlink>
        </w:p>
        <w:p w14:paraId="59044902" w14:textId="77777777" w:rsidR="001539D0" w:rsidRDefault="001539D0">
          <w:pPr>
            <w:pStyle w:val="TOC1"/>
            <w:tabs>
              <w:tab w:val="right" w:leader="dot" w:pos="9016"/>
            </w:tabs>
            <w:rPr>
              <w:rFonts w:eastAsiaTheme="minorEastAsia"/>
              <w:noProof/>
              <w:lang w:eastAsia="en-GB"/>
            </w:rPr>
          </w:pPr>
          <w:hyperlink w:anchor="_Toc193805102" w:history="1">
            <w:r w:rsidRPr="00A548EC">
              <w:rPr>
                <w:rStyle w:val="Hyperlink"/>
                <w:noProof/>
              </w:rPr>
              <w:t>Results and Discussion</w:t>
            </w:r>
            <w:r>
              <w:rPr>
                <w:noProof/>
                <w:webHidden/>
              </w:rPr>
              <w:tab/>
            </w:r>
            <w:r>
              <w:rPr>
                <w:noProof/>
                <w:webHidden/>
              </w:rPr>
              <w:fldChar w:fldCharType="begin"/>
            </w:r>
            <w:r>
              <w:rPr>
                <w:noProof/>
                <w:webHidden/>
              </w:rPr>
              <w:instrText xml:space="preserve"> PAGEREF _Toc193805102 \h </w:instrText>
            </w:r>
            <w:r>
              <w:rPr>
                <w:noProof/>
                <w:webHidden/>
              </w:rPr>
            </w:r>
            <w:r>
              <w:rPr>
                <w:noProof/>
                <w:webHidden/>
              </w:rPr>
              <w:fldChar w:fldCharType="separate"/>
            </w:r>
            <w:r>
              <w:rPr>
                <w:noProof/>
                <w:webHidden/>
              </w:rPr>
              <w:t>14</w:t>
            </w:r>
            <w:r>
              <w:rPr>
                <w:noProof/>
                <w:webHidden/>
              </w:rPr>
              <w:fldChar w:fldCharType="end"/>
            </w:r>
          </w:hyperlink>
        </w:p>
        <w:p w14:paraId="1471C3C5" w14:textId="77777777" w:rsidR="001539D0" w:rsidRDefault="001539D0">
          <w:pPr>
            <w:pStyle w:val="TOC2"/>
            <w:tabs>
              <w:tab w:val="right" w:leader="dot" w:pos="9016"/>
            </w:tabs>
            <w:rPr>
              <w:rFonts w:eastAsiaTheme="minorEastAsia"/>
              <w:noProof/>
              <w:lang w:eastAsia="en-GB"/>
            </w:rPr>
          </w:pPr>
          <w:hyperlink w:anchor="_Toc193805103" w:history="1">
            <w:r w:rsidRPr="00A548EC">
              <w:rPr>
                <w:rStyle w:val="Hyperlink"/>
                <w:noProof/>
              </w:rPr>
              <w:t>Limitations of FTIR Spectroscopy:</w:t>
            </w:r>
            <w:r>
              <w:rPr>
                <w:noProof/>
                <w:webHidden/>
              </w:rPr>
              <w:tab/>
            </w:r>
            <w:r>
              <w:rPr>
                <w:noProof/>
                <w:webHidden/>
              </w:rPr>
              <w:fldChar w:fldCharType="begin"/>
            </w:r>
            <w:r>
              <w:rPr>
                <w:noProof/>
                <w:webHidden/>
              </w:rPr>
              <w:instrText xml:space="preserve"> PAGEREF _Toc193805103 \h </w:instrText>
            </w:r>
            <w:r>
              <w:rPr>
                <w:noProof/>
                <w:webHidden/>
              </w:rPr>
            </w:r>
            <w:r>
              <w:rPr>
                <w:noProof/>
                <w:webHidden/>
              </w:rPr>
              <w:fldChar w:fldCharType="separate"/>
            </w:r>
            <w:r>
              <w:rPr>
                <w:noProof/>
                <w:webHidden/>
              </w:rPr>
              <w:t>15</w:t>
            </w:r>
            <w:r>
              <w:rPr>
                <w:noProof/>
                <w:webHidden/>
              </w:rPr>
              <w:fldChar w:fldCharType="end"/>
            </w:r>
          </w:hyperlink>
        </w:p>
        <w:p w14:paraId="6B702193" w14:textId="77777777" w:rsidR="001539D0" w:rsidRDefault="001539D0">
          <w:pPr>
            <w:pStyle w:val="TOC2"/>
            <w:tabs>
              <w:tab w:val="right" w:leader="dot" w:pos="9016"/>
            </w:tabs>
            <w:rPr>
              <w:rFonts w:eastAsiaTheme="minorEastAsia"/>
              <w:noProof/>
              <w:lang w:eastAsia="en-GB"/>
            </w:rPr>
          </w:pPr>
          <w:hyperlink w:anchor="_Toc193805104" w:history="1">
            <w:r w:rsidRPr="00A548EC">
              <w:rPr>
                <w:rStyle w:val="Hyperlink"/>
                <w:noProof/>
              </w:rPr>
              <w:t>Limitations of Raman Spectroscopy:</w:t>
            </w:r>
            <w:r>
              <w:rPr>
                <w:noProof/>
                <w:webHidden/>
              </w:rPr>
              <w:tab/>
            </w:r>
            <w:r>
              <w:rPr>
                <w:noProof/>
                <w:webHidden/>
              </w:rPr>
              <w:fldChar w:fldCharType="begin"/>
            </w:r>
            <w:r>
              <w:rPr>
                <w:noProof/>
                <w:webHidden/>
              </w:rPr>
              <w:instrText xml:space="preserve"> PAGEREF _Toc193805104 \h </w:instrText>
            </w:r>
            <w:r>
              <w:rPr>
                <w:noProof/>
                <w:webHidden/>
              </w:rPr>
            </w:r>
            <w:r>
              <w:rPr>
                <w:noProof/>
                <w:webHidden/>
              </w:rPr>
              <w:fldChar w:fldCharType="separate"/>
            </w:r>
            <w:r>
              <w:rPr>
                <w:noProof/>
                <w:webHidden/>
              </w:rPr>
              <w:t>15</w:t>
            </w:r>
            <w:r>
              <w:rPr>
                <w:noProof/>
                <w:webHidden/>
              </w:rPr>
              <w:fldChar w:fldCharType="end"/>
            </w:r>
          </w:hyperlink>
        </w:p>
        <w:p w14:paraId="47C4E968" w14:textId="77777777" w:rsidR="001539D0" w:rsidRDefault="001539D0">
          <w:pPr>
            <w:pStyle w:val="TOC1"/>
            <w:tabs>
              <w:tab w:val="right" w:leader="dot" w:pos="9016"/>
            </w:tabs>
            <w:rPr>
              <w:rFonts w:eastAsiaTheme="minorEastAsia"/>
              <w:noProof/>
              <w:lang w:eastAsia="en-GB"/>
            </w:rPr>
          </w:pPr>
          <w:hyperlink w:anchor="_Toc193805105" w:history="1">
            <w:r w:rsidRPr="00A548EC">
              <w:rPr>
                <w:rStyle w:val="Hyperlink"/>
                <w:noProof/>
              </w:rPr>
              <w:t>Conclusions</w:t>
            </w:r>
            <w:r>
              <w:rPr>
                <w:noProof/>
                <w:webHidden/>
              </w:rPr>
              <w:tab/>
            </w:r>
            <w:r>
              <w:rPr>
                <w:noProof/>
                <w:webHidden/>
              </w:rPr>
              <w:fldChar w:fldCharType="begin"/>
            </w:r>
            <w:r>
              <w:rPr>
                <w:noProof/>
                <w:webHidden/>
              </w:rPr>
              <w:instrText xml:space="preserve"> PAGEREF _Toc193805105 \h </w:instrText>
            </w:r>
            <w:r>
              <w:rPr>
                <w:noProof/>
                <w:webHidden/>
              </w:rPr>
            </w:r>
            <w:r>
              <w:rPr>
                <w:noProof/>
                <w:webHidden/>
              </w:rPr>
              <w:fldChar w:fldCharType="separate"/>
            </w:r>
            <w:r>
              <w:rPr>
                <w:noProof/>
                <w:webHidden/>
              </w:rPr>
              <w:t>15</w:t>
            </w:r>
            <w:r>
              <w:rPr>
                <w:noProof/>
                <w:webHidden/>
              </w:rPr>
              <w:fldChar w:fldCharType="end"/>
            </w:r>
          </w:hyperlink>
        </w:p>
        <w:p w14:paraId="683B0EEC" w14:textId="77777777" w:rsidR="001539D0" w:rsidRDefault="001539D0">
          <w:pPr>
            <w:pStyle w:val="TOC1"/>
            <w:tabs>
              <w:tab w:val="right" w:leader="dot" w:pos="9016"/>
            </w:tabs>
            <w:rPr>
              <w:rFonts w:eastAsiaTheme="minorEastAsia"/>
              <w:noProof/>
              <w:lang w:eastAsia="en-GB"/>
            </w:rPr>
          </w:pPr>
          <w:hyperlink w:anchor="_Toc193805106" w:history="1">
            <w:r w:rsidRPr="00A548EC">
              <w:rPr>
                <w:rStyle w:val="Hyperlink"/>
                <w:noProof/>
              </w:rPr>
              <w:t>References</w:t>
            </w:r>
            <w:r>
              <w:rPr>
                <w:noProof/>
                <w:webHidden/>
              </w:rPr>
              <w:tab/>
            </w:r>
            <w:r>
              <w:rPr>
                <w:noProof/>
                <w:webHidden/>
              </w:rPr>
              <w:fldChar w:fldCharType="begin"/>
            </w:r>
            <w:r>
              <w:rPr>
                <w:noProof/>
                <w:webHidden/>
              </w:rPr>
              <w:instrText xml:space="preserve"> PAGEREF _Toc193805106 \h </w:instrText>
            </w:r>
            <w:r>
              <w:rPr>
                <w:noProof/>
                <w:webHidden/>
              </w:rPr>
            </w:r>
            <w:r>
              <w:rPr>
                <w:noProof/>
                <w:webHidden/>
              </w:rPr>
              <w:fldChar w:fldCharType="separate"/>
            </w:r>
            <w:r>
              <w:rPr>
                <w:noProof/>
                <w:webHidden/>
              </w:rPr>
              <w:t>16</w:t>
            </w:r>
            <w:r>
              <w:rPr>
                <w:noProof/>
                <w:webHidden/>
              </w:rPr>
              <w:fldChar w:fldCharType="end"/>
            </w:r>
          </w:hyperlink>
        </w:p>
        <w:p w14:paraId="3CB87343" w14:textId="77777777" w:rsidR="00BA03F6" w:rsidRDefault="00BA03F6">
          <w:r>
            <w:rPr>
              <w:b/>
              <w:bCs/>
              <w:noProof/>
            </w:rPr>
            <w:fldChar w:fldCharType="end"/>
          </w:r>
        </w:p>
      </w:sdtContent>
    </w:sdt>
    <w:p w14:paraId="0B2AB107" w14:textId="77777777" w:rsidR="00BA03F6" w:rsidRDefault="00BA03F6"/>
    <w:p w14:paraId="7FD60B4B" w14:textId="77777777" w:rsidR="00BA03F6" w:rsidRPr="00BA03F6" w:rsidRDefault="00BA03F6" w:rsidP="00BA03F6"/>
    <w:p w14:paraId="517C2D76" w14:textId="77777777" w:rsidR="00BA03F6" w:rsidRPr="00BA03F6" w:rsidRDefault="00BA03F6" w:rsidP="00BA03F6"/>
    <w:p w14:paraId="23E8F364" w14:textId="77777777" w:rsidR="00BA03F6" w:rsidRPr="00BA03F6" w:rsidRDefault="00BA03F6" w:rsidP="00BA03F6"/>
    <w:p w14:paraId="3ACE0FE8" w14:textId="77777777" w:rsidR="00BA03F6" w:rsidRPr="00BA03F6" w:rsidRDefault="00BA03F6" w:rsidP="00BA03F6"/>
    <w:p w14:paraId="0E450330" w14:textId="77777777" w:rsidR="00BA03F6" w:rsidRPr="00BA03F6" w:rsidRDefault="00BA03F6" w:rsidP="00BA03F6"/>
    <w:p w14:paraId="0897FBFE" w14:textId="77777777" w:rsidR="00BA03F6" w:rsidRPr="00BA03F6" w:rsidRDefault="00BA03F6" w:rsidP="00BA03F6"/>
    <w:p w14:paraId="49AAF18D" w14:textId="77777777" w:rsidR="00BA03F6" w:rsidRPr="00BA03F6" w:rsidRDefault="00BA03F6" w:rsidP="00BA03F6"/>
    <w:p w14:paraId="3E01837E" w14:textId="77777777" w:rsidR="00BA03F6" w:rsidRPr="00BA03F6" w:rsidRDefault="00BA03F6" w:rsidP="00BA03F6"/>
    <w:p w14:paraId="5B1E475F" w14:textId="77777777" w:rsidR="00BA03F6" w:rsidRDefault="00BA03F6" w:rsidP="00BA03F6"/>
    <w:p w14:paraId="33A4F61B" w14:textId="77777777" w:rsidR="00BA03F6" w:rsidRDefault="00BA03F6" w:rsidP="00BA03F6">
      <w:pPr>
        <w:pStyle w:val="Heading1"/>
      </w:pPr>
      <w:bookmarkStart w:id="0" w:name="_Toc193805087"/>
      <w:r>
        <w:t>The Aim of the Experiment</w:t>
      </w:r>
      <w:bookmarkEnd w:id="0"/>
    </w:p>
    <w:p w14:paraId="5A82478B" w14:textId="77777777" w:rsidR="002B3FED" w:rsidRDefault="002B3FED" w:rsidP="00BA03F6"/>
    <w:p w14:paraId="52FF8240" w14:textId="77777777" w:rsidR="00BA03F6" w:rsidRDefault="005131BF" w:rsidP="00BA03F6">
      <w:r>
        <w:t xml:space="preserve">The experiment that was conducted </w:t>
      </w:r>
      <w:r w:rsidR="00AC0EBD">
        <w:t>was to identify three unknown</w:t>
      </w:r>
      <w:r w:rsidR="002B3FED">
        <w:t xml:space="preserve"> white powder</w:t>
      </w:r>
      <w:r w:rsidR="00AC0EBD">
        <w:t xml:space="preserve"> substances using Fourier Transfer Infra-Red Spect</w:t>
      </w:r>
      <w:r w:rsidR="0070424E">
        <w:t>roscopy and Raman Spectroscopy. The two techniques that were utilised are both u</w:t>
      </w:r>
      <w:r w:rsidR="00122CC7">
        <w:t xml:space="preserve">sed widely in the OME industry in order to analyse the organic components of explosive devices. </w:t>
      </w:r>
    </w:p>
    <w:p w14:paraId="2F34BA87" w14:textId="77777777" w:rsidR="002B3FED" w:rsidRDefault="002B3FED" w:rsidP="00BA03F6">
      <w:r>
        <w:t xml:space="preserve">According to the brief the white powder substances </w:t>
      </w:r>
      <w:r w:rsidR="000B79DC">
        <w:t xml:space="preserve">“originate from large packs of tablets” which contained a </w:t>
      </w:r>
      <w:r w:rsidR="00B52691">
        <w:t>relatively</w:t>
      </w:r>
      <w:r w:rsidR="000B79DC">
        <w:t xml:space="preserve"> low amount of </w:t>
      </w:r>
      <w:r w:rsidR="00B52691">
        <w:t xml:space="preserve">explosive. </w:t>
      </w:r>
    </w:p>
    <w:p w14:paraId="14E48864" w14:textId="77777777" w:rsidR="00BA03F6" w:rsidRDefault="00541DC9" w:rsidP="00541DC9">
      <w:pPr>
        <w:pStyle w:val="Heading1"/>
      </w:pPr>
      <w:bookmarkStart w:id="1" w:name="_Toc193805088"/>
      <w:r>
        <w:t>Hypothesis</w:t>
      </w:r>
      <w:bookmarkEnd w:id="1"/>
    </w:p>
    <w:p w14:paraId="1E511269" w14:textId="77777777" w:rsidR="00541DC9" w:rsidRDefault="00541DC9" w:rsidP="00541DC9"/>
    <w:p w14:paraId="273C14D2" w14:textId="77777777" w:rsidR="00F04C67" w:rsidRDefault="000F2658" w:rsidP="00541DC9">
      <w:r>
        <w:t>FTIR Spectroscopy should show the samples spectrum which is typically in the range of 4000-400cm</w:t>
      </w:r>
      <w:r w:rsidR="00F03210">
        <w:t>-1</w:t>
      </w:r>
      <w:r>
        <w:t xml:space="preserve"> range.</w:t>
      </w:r>
      <w:r w:rsidR="003841E8">
        <w:t xml:space="preserve"> Then, by using sufficient scans for a good signal-to-noise ratio it will be clear to examine the fingerprint region (1500-500cm</w:t>
      </w:r>
      <w:r w:rsidR="00F03210">
        <w:t>-1</w:t>
      </w:r>
      <w:r w:rsidR="003841E8">
        <w:t>)</w:t>
      </w:r>
      <w:r w:rsidR="00F03210">
        <w:t xml:space="preserve"> for any unique patterns. </w:t>
      </w:r>
      <w:r w:rsidR="00262C53">
        <w:t>These patterns that can be observed are very specific to each molecule being tested</w:t>
      </w:r>
      <w:r w:rsidR="002E20ED">
        <w:t xml:space="preserve"> and will show complex molecular vibrations, b</w:t>
      </w:r>
      <w:r w:rsidR="00AD0A91">
        <w:t xml:space="preserve">ending modes of various bonds and </w:t>
      </w:r>
      <w:r w:rsidR="002E20ED">
        <w:t>skeletal vibrations of the molecular backbone</w:t>
      </w:r>
      <w:r w:rsidR="00AD0A91">
        <w:t>.</w:t>
      </w:r>
    </w:p>
    <w:p w14:paraId="46F78B7D" w14:textId="77777777" w:rsidR="00AD0A91" w:rsidRDefault="00BE0182" w:rsidP="00541DC9">
      <w:r>
        <w:t xml:space="preserve">The testing will also enable the functional groups to be identified from </w:t>
      </w:r>
      <w:r w:rsidR="002E5FCD">
        <w:t>characteristic absorption bands which are simply the specific regions of the infrared spectrum where certain chemical bonds absorb the infrared radiation.</w:t>
      </w:r>
      <w:r w:rsidR="00361A98">
        <w:t xml:space="preserve"> Once the functional </w:t>
      </w:r>
      <w:r w:rsidR="00D44D98">
        <w:t>groups have been identified the spectrum can be compared to reference databases such as published literature, online databases and commercial libraries.</w:t>
      </w:r>
    </w:p>
    <w:p w14:paraId="21AF1407" w14:textId="77777777" w:rsidR="00A11E07" w:rsidRDefault="00A11E07" w:rsidP="00541DC9">
      <w:r>
        <w:t xml:space="preserve">Confirmation strategies are also commonly used to confirm the results obtained are correct. In this case Raman Spectroscopy was used </w:t>
      </w:r>
      <w:r w:rsidR="0022479F">
        <w:t xml:space="preserve">as a confirmation strategy. </w:t>
      </w:r>
      <w:r w:rsidR="001E0DE7">
        <w:t>Raman Spectroscopy is a great method of confirming obtained results are correct as it has various benefits over other methods such as FTIR Spectroscopy. Some of these advantages are:</w:t>
      </w:r>
    </w:p>
    <w:p w14:paraId="54A00D4F" w14:textId="77777777" w:rsidR="001E0DE7" w:rsidRDefault="001E0DE7" w:rsidP="001E0DE7">
      <w:pPr>
        <w:pStyle w:val="ListParagraph"/>
        <w:numPr>
          <w:ilvl w:val="0"/>
          <w:numId w:val="2"/>
        </w:numPr>
      </w:pPr>
      <w:r>
        <w:t>Minimal sample preparation, usually no preparation at all.</w:t>
      </w:r>
    </w:p>
    <w:p w14:paraId="1B2B7574" w14:textId="77777777" w:rsidR="001E0DE7" w:rsidRDefault="001E0DE7" w:rsidP="001E0DE7">
      <w:pPr>
        <w:pStyle w:val="ListParagraph"/>
        <w:numPr>
          <w:ilvl w:val="0"/>
          <w:numId w:val="2"/>
        </w:numPr>
      </w:pPr>
      <w:r>
        <w:t xml:space="preserve"> Can analyse through containers which is a great advantage for hazardous materials such as explosives</w:t>
      </w:r>
    </w:p>
    <w:p w14:paraId="6D45B03D" w14:textId="77777777" w:rsidR="001E0DE7" w:rsidRDefault="001E0DE7" w:rsidP="001E0DE7">
      <w:pPr>
        <w:pStyle w:val="ListParagraph"/>
        <w:numPr>
          <w:ilvl w:val="0"/>
          <w:numId w:val="2"/>
        </w:numPr>
      </w:pPr>
      <w:r>
        <w:t>Identifies some vibrations that are not visible in FTIR Spectroscopy</w:t>
      </w:r>
    </w:p>
    <w:p w14:paraId="258710D8" w14:textId="77777777" w:rsidR="001E0DE7" w:rsidRDefault="001E0DE7" w:rsidP="001E0DE7">
      <w:r>
        <w:t>It is always beneficial to have a confirmation test to confirm the results obtain from the first test are accurate. This evidence is clear as a C=O stretch appears strong in FTIR Spectroscopy but shows a weaker stretch in Raman Spectroscopy. On the other hand, a C=C stretch appears strong in Raman Spectroscopy but weaker in FTIR Spectroscopy.</w:t>
      </w:r>
    </w:p>
    <w:p w14:paraId="499DEB89" w14:textId="77777777" w:rsidR="00A269B1" w:rsidRDefault="00A269B1" w:rsidP="001E0DE7">
      <w:r>
        <w:t>Raman Spectroscopy should show</w:t>
      </w:r>
      <w:r w:rsidR="00B942F3">
        <w:t xml:space="preserve"> various spectral features such as Raman shifts which are peaks at specific wavenumbers from the laser frequency. As well as this peak positions will be revealed </w:t>
      </w:r>
      <w:r w:rsidR="00493B18">
        <w:t>with characteristic fingerprints that are uniqu</w:t>
      </w:r>
      <w:r w:rsidR="00FB766F">
        <w:t xml:space="preserve">e to each molecular structure. </w:t>
      </w:r>
    </w:p>
    <w:p w14:paraId="4A61C208" w14:textId="77777777" w:rsidR="001E0DE7" w:rsidRDefault="001E0DE7" w:rsidP="001E0DE7"/>
    <w:p w14:paraId="235D8FE3" w14:textId="77777777" w:rsidR="00541DC9" w:rsidRDefault="00541DC9" w:rsidP="00541DC9">
      <w:pPr>
        <w:pStyle w:val="Heading1"/>
      </w:pPr>
      <w:bookmarkStart w:id="2" w:name="_Toc193805089"/>
      <w:r>
        <w:t>Variables</w:t>
      </w:r>
      <w:bookmarkEnd w:id="2"/>
    </w:p>
    <w:p w14:paraId="5765CF48" w14:textId="77777777" w:rsidR="001E0DE7" w:rsidRDefault="001E0DE7" w:rsidP="00541DC9"/>
    <w:p w14:paraId="77CDD27F" w14:textId="77777777" w:rsidR="00541DC9" w:rsidRDefault="001E0DE7" w:rsidP="00541DC9">
      <w:r>
        <w:t>For both tests that were carried out, FTIR Spectroscopy and Raman Spectroscopy, there were various different variables that were involved which were either independent, dependent or controlled.</w:t>
      </w:r>
    </w:p>
    <w:p w14:paraId="2E114E12" w14:textId="77777777" w:rsidR="001E0DE7" w:rsidRDefault="001E0DE7" w:rsidP="001E0DE7">
      <w:pPr>
        <w:pStyle w:val="Heading2"/>
      </w:pPr>
      <w:bookmarkStart w:id="3" w:name="_Toc193805090"/>
      <w:r>
        <w:t>Controlled Variables</w:t>
      </w:r>
      <w:bookmarkEnd w:id="3"/>
    </w:p>
    <w:p w14:paraId="68ECCCA6" w14:textId="77777777" w:rsidR="001E0DE7" w:rsidRPr="001E0DE7" w:rsidRDefault="001E0DE7" w:rsidP="001E0DE7"/>
    <w:p w14:paraId="5F73DA6A" w14:textId="77777777" w:rsidR="001E0DE7" w:rsidRDefault="001E0DE7" w:rsidP="00541DC9">
      <w:r>
        <w:t xml:space="preserve">For FTIR Spectroscopy there are lots of controlled variables that can be put in place, these are: </w:t>
      </w:r>
    </w:p>
    <w:p w14:paraId="7A8EF3BD" w14:textId="77777777" w:rsidR="00541DC9" w:rsidRDefault="001E0DE7" w:rsidP="0035171F">
      <w:pPr>
        <w:pStyle w:val="ListParagraph"/>
        <w:numPr>
          <w:ilvl w:val="0"/>
          <w:numId w:val="3"/>
        </w:numPr>
      </w:pPr>
      <w:r>
        <w:t xml:space="preserve">The measurement mode – Absorption mode (Typically the primary measuring mode in FTIR Spectroscopy) </w:t>
      </w:r>
    </w:p>
    <w:p w14:paraId="592994B1" w14:textId="77777777" w:rsidR="001E0DE7" w:rsidRDefault="001E0DE7" w:rsidP="0035171F">
      <w:pPr>
        <w:pStyle w:val="ListParagraph"/>
        <w:numPr>
          <w:ilvl w:val="0"/>
          <w:numId w:val="3"/>
        </w:numPr>
      </w:pPr>
      <w:r>
        <w:t>The number of scans –</w:t>
      </w:r>
      <w:r w:rsidR="00297259">
        <w:t xml:space="preserve"> Ten</w:t>
      </w:r>
      <w:r>
        <w:t xml:space="preserve"> scans (Typically betwe</w:t>
      </w:r>
      <w:r w:rsidR="00297259">
        <w:t>en 16-64 but in certain cases ten</w:t>
      </w:r>
      <w:r>
        <w:t xml:space="preserve"> is enough depending on various different factors)</w:t>
      </w:r>
    </w:p>
    <w:p w14:paraId="2B3A2DE2" w14:textId="77777777" w:rsidR="001E0DE7" w:rsidRDefault="001E0DE7" w:rsidP="0035171F">
      <w:pPr>
        <w:pStyle w:val="ListParagraph"/>
        <w:numPr>
          <w:ilvl w:val="0"/>
          <w:numId w:val="3"/>
        </w:numPr>
      </w:pPr>
      <w:r>
        <w:t>Scan duration –</w:t>
      </w:r>
      <w:r w:rsidR="00297259">
        <w:t xml:space="preserve"> Ten</w:t>
      </w:r>
      <w:r>
        <w:t xml:space="preserve"> seconds (Adequate signal averaging for routine analysis and is a sufficient time for identifying major components within a sample)</w:t>
      </w:r>
    </w:p>
    <w:p w14:paraId="71FEF9EF" w14:textId="77777777" w:rsidR="00541DC9" w:rsidRDefault="001E0DE7" w:rsidP="00541DC9">
      <w:r>
        <w:t>There are many more controlled variables that can also be considered before conducting the test. These may be, the temperature of the sample chamber as well as the humidity inside the chamber. Potentially sometimes the background acquisition parameters as well as making sure the instrument is calibrated.</w:t>
      </w:r>
    </w:p>
    <w:p w14:paraId="5DC746ED" w14:textId="77777777" w:rsidR="001E0DE7" w:rsidRDefault="001E0DE7" w:rsidP="00541DC9">
      <w:r>
        <w:t>For Raman Spectroscopy there are also lots of controlled variables that can be put in place, these are:</w:t>
      </w:r>
    </w:p>
    <w:p w14:paraId="40F8CABD" w14:textId="77777777" w:rsidR="001E0DE7" w:rsidRDefault="001E0DE7" w:rsidP="001E0DE7">
      <w:pPr>
        <w:pStyle w:val="ListParagraph"/>
        <w:numPr>
          <w:ilvl w:val="0"/>
          <w:numId w:val="4"/>
        </w:numPr>
      </w:pPr>
      <w:r>
        <w:t>Set at an appropriate wavelength for tests – Fixed Excitation wavelength (532nm or 785nm)</w:t>
      </w:r>
    </w:p>
    <w:p w14:paraId="238689EE" w14:textId="77777777" w:rsidR="001E0DE7" w:rsidRDefault="001E0DE7" w:rsidP="001E0DE7">
      <w:pPr>
        <w:pStyle w:val="ListParagraph"/>
        <w:numPr>
          <w:ilvl w:val="0"/>
          <w:numId w:val="4"/>
        </w:numPr>
      </w:pPr>
      <w:r>
        <w:t>The laser power output – Needs to be maintained at a specific level (e.g. 50mW)</w:t>
      </w:r>
    </w:p>
    <w:p w14:paraId="7B663E0F" w14:textId="77777777" w:rsidR="001E0DE7" w:rsidRDefault="001E0DE7" w:rsidP="001E0DE7">
      <w:pPr>
        <w:pStyle w:val="ListParagraph"/>
        <w:numPr>
          <w:ilvl w:val="0"/>
          <w:numId w:val="4"/>
        </w:numPr>
      </w:pPr>
      <w:r>
        <w:t>The laser exposure time – A critical control measure which can affect sample integrity if not set correctly. Typical range (Short Exposure: 1-10 seconds).</w:t>
      </w:r>
    </w:p>
    <w:p w14:paraId="1C67B40C" w14:textId="77777777" w:rsidR="00541DC9" w:rsidRDefault="001E0DE7" w:rsidP="00541DC9">
      <w:r>
        <w:t xml:space="preserve">There are many more controlled variables just like FTIR Spectroscopy that can also be considered before conducting the test. Some of these measures are, the optical setup such as the magnification, the detector settings, environmental conditions just like the FTIR Spectroscopy (temperature and humidity) as well as checking if the instrument is calibrated. </w:t>
      </w:r>
    </w:p>
    <w:p w14:paraId="5172E7BB" w14:textId="77777777" w:rsidR="0096532F" w:rsidRDefault="0096532F" w:rsidP="00541DC9"/>
    <w:p w14:paraId="4030D3B0" w14:textId="77777777" w:rsidR="00541DC9" w:rsidRDefault="0096532F" w:rsidP="0096532F">
      <w:pPr>
        <w:pStyle w:val="Heading2"/>
      </w:pPr>
      <w:bookmarkStart w:id="4" w:name="_Toc193805091"/>
      <w:r>
        <w:t>Independent Variables</w:t>
      </w:r>
      <w:bookmarkEnd w:id="4"/>
    </w:p>
    <w:p w14:paraId="2C35F037" w14:textId="77777777" w:rsidR="0096532F" w:rsidRDefault="0096532F" w:rsidP="0096532F"/>
    <w:p w14:paraId="2C4D2953" w14:textId="77777777" w:rsidR="006D1B93" w:rsidRDefault="006D1B93" w:rsidP="0096532F">
      <w:r>
        <w:t>There can be many Independent variables within FTIR Spectroscopy</w:t>
      </w:r>
      <w:r w:rsidR="00BC2110">
        <w:t xml:space="preserve"> that can be deliberately changed by the user</w:t>
      </w:r>
      <w:r>
        <w:t>, these variables may be:</w:t>
      </w:r>
      <w:r w:rsidR="002F780D">
        <w:t xml:space="preserve"> </w:t>
      </w:r>
      <w:sdt>
        <w:sdtPr>
          <w:id w:val="1066611949"/>
          <w:citation/>
        </w:sdtPr>
        <w:sdtEndPr/>
        <w:sdtContent>
          <w:r w:rsidR="002F780D">
            <w:fldChar w:fldCharType="begin"/>
          </w:r>
          <w:r w:rsidR="002F780D">
            <w:instrText xml:space="preserve"> CITATION DRA24 \l 2057 </w:instrText>
          </w:r>
          <w:r w:rsidR="002F780D">
            <w:fldChar w:fldCharType="separate"/>
          </w:r>
          <w:r w:rsidR="005D04AC" w:rsidRPr="005D04AC">
            <w:rPr>
              <w:noProof/>
            </w:rPr>
            <w:t>[1]</w:t>
          </w:r>
          <w:r w:rsidR="002F780D">
            <w:fldChar w:fldCharType="end"/>
          </w:r>
        </w:sdtContent>
      </w:sdt>
    </w:p>
    <w:p w14:paraId="27372999" w14:textId="77777777" w:rsidR="006D1B93" w:rsidRDefault="00370C46" w:rsidP="006D1B93">
      <w:pPr>
        <w:pStyle w:val="ListParagraph"/>
        <w:numPr>
          <w:ilvl w:val="0"/>
          <w:numId w:val="5"/>
        </w:numPr>
      </w:pPr>
      <w:r>
        <w:t>Sample composition</w:t>
      </w:r>
    </w:p>
    <w:p w14:paraId="0A43A143" w14:textId="77777777" w:rsidR="00370C46" w:rsidRDefault="00370C46" w:rsidP="006D1B93">
      <w:pPr>
        <w:pStyle w:val="ListParagraph"/>
        <w:numPr>
          <w:ilvl w:val="0"/>
          <w:numId w:val="5"/>
        </w:numPr>
      </w:pPr>
      <w:r>
        <w:t>Sample concentration</w:t>
      </w:r>
    </w:p>
    <w:p w14:paraId="5F8E302D" w14:textId="77777777" w:rsidR="00370C46" w:rsidRDefault="00370C46" w:rsidP="006D1B93">
      <w:pPr>
        <w:pStyle w:val="ListParagraph"/>
        <w:numPr>
          <w:ilvl w:val="0"/>
          <w:numId w:val="5"/>
        </w:numPr>
      </w:pPr>
      <w:r>
        <w:lastRenderedPageBreak/>
        <w:t>Sample physical state</w:t>
      </w:r>
    </w:p>
    <w:p w14:paraId="6CDB07F6" w14:textId="77777777" w:rsidR="00A30802" w:rsidRDefault="00A30802" w:rsidP="006D1B93">
      <w:pPr>
        <w:pStyle w:val="ListParagraph"/>
        <w:numPr>
          <w:ilvl w:val="0"/>
          <w:numId w:val="5"/>
        </w:numPr>
      </w:pPr>
      <w:r>
        <w:t>Sample Technique</w:t>
      </w:r>
    </w:p>
    <w:p w14:paraId="29CD4B80" w14:textId="77777777" w:rsidR="00413105" w:rsidRDefault="00DB71A3" w:rsidP="00413105">
      <w:r>
        <w:t>There are many more Independent variables that can be listed however, these are typically the main ones.</w:t>
      </w:r>
    </w:p>
    <w:p w14:paraId="43D62CF7" w14:textId="77777777" w:rsidR="00DB71A3" w:rsidRDefault="00DB71A3" w:rsidP="00413105">
      <w:r>
        <w:t>Independent variables in Raman Spectroscopy that can also be delib</w:t>
      </w:r>
      <w:r w:rsidR="00793DA5">
        <w:t>erately changed by the user are:</w:t>
      </w:r>
    </w:p>
    <w:p w14:paraId="0A87D3CE" w14:textId="77777777" w:rsidR="00793DA5" w:rsidRDefault="00793DA5" w:rsidP="00793DA5">
      <w:pPr>
        <w:pStyle w:val="ListParagraph"/>
        <w:numPr>
          <w:ilvl w:val="0"/>
          <w:numId w:val="6"/>
        </w:numPr>
      </w:pPr>
      <w:r>
        <w:t>Laser Parameters – Laser Wavelength, Laser Power, Spot Size.</w:t>
      </w:r>
      <w:sdt>
        <w:sdtPr>
          <w:id w:val="-238180326"/>
          <w:citation/>
        </w:sdtPr>
        <w:sdtEndPr/>
        <w:sdtContent>
          <w:r w:rsidR="00C806B2">
            <w:fldChar w:fldCharType="begin"/>
          </w:r>
          <w:r w:rsidR="00C806B2">
            <w:instrText xml:space="preserve"> CITATION BRU25 \l 2057 </w:instrText>
          </w:r>
          <w:r w:rsidR="00C806B2">
            <w:fldChar w:fldCharType="separate"/>
          </w:r>
          <w:r w:rsidR="005D04AC">
            <w:rPr>
              <w:noProof/>
            </w:rPr>
            <w:t xml:space="preserve"> </w:t>
          </w:r>
          <w:r w:rsidR="005D04AC" w:rsidRPr="005D04AC">
            <w:rPr>
              <w:noProof/>
            </w:rPr>
            <w:t>[2]</w:t>
          </w:r>
          <w:r w:rsidR="00C806B2">
            <w:fldChar w:fldCharType="end"/>
          </w:r>
        </w:sdtContent>
      </w:sdt>
    </w:p>
    <w:p w14:paraId="17D531AC" w14:textId="77777777" w:rsidR="00793DA5" w:rsidRDefault="00793DA5" w:rsidP="00793DA5">
      <w:pPr>
        <w:pStyle w:val="ListParagraph"/>
        <w:numPr>
          <w:ilvl w:val="0"/>
          <w:numId w:val="6"/>
        </w:numPr>
      </w:pPr>
      <w:r>
        <w:t>Sample Characteristics – Composition, Concentration</w:t>
      </w:r>
      <w:r w:rsidR="005F1339">
        <w:t>, Phase, Orientation.</w:t>
      </w:r>
    </w:p>
    <w:p w14:paraId="68DF50EC" w14:textId="77777777" w:rsidR="005F1339" w:rsidRDefault="005F1339" w:rsidP="00793DA5">
      <w:pPr>
        <w:pStyle w:val="ListParagraph"/>
        <w:numPr>
          <w:ilvl w:val="0"/>
          <w:numId w:val="6"/>
        </w:numPr>
      </w:pPr>
      <w:r>
        <w:t>Environmental Conditions – Ambient atmosphere, Humidity, External Fields.</w:t>
      </w:r>
    </w:p>
    <w:p w14:paraId="5A306BD6" w14:textId="77777777" w:rsidR="005F1339" w:rsidRDefault="005F1339" w:rsidP="005F1339">
      <w:r>
        <w:t>Just like FTIR Spectroscopy there are also many more Independent Variables</w:t>
      </w:r>
      <w:r w:rsidR="001C53F7">
        <w:t xml:space="preserve"> that </w:t>
      </w:r>
      <w:r w:rsidR="00EE6173">
        <w:t xml:space="preserve">can be modified by the user. By varying these </w:t>
      </w:r>
      <w:r w:rsidR="00A76CE3">
        <w:t>variables,</w:t>
      </w:r>
      <w:r w:rsidR="00EE6173">
        <w:t xml:space="preserve"> the user can extract valuable information about the molecular structure</w:t>
      </w:r>
      <w:r w:rsidR="00A76CE3">
        <w:t xml:space="preserve"> which makes Raman Spectroscopy a very versatile technique to use.</w:t>
      </w:r>
    </w:p>
    <w:p w14:paraId="0EA5E57C" w14:textId="77777777" w:rsidR="00A76CE3" w:rsidRDefault="00A76CE3" w:rsidP="005F1339"/>
    <w:p w14:paraId="0D617960" w14:textId="77777777" w:rsidR="00A76CE3" w:rsidRDefault="00A76CE3" w:rsidP="00A76CE3">
      <w:pPr>
        <w:pStyle w:val="Heading2"/>
      </w:pPr>
      <w:bookmarkStart w:id="5" w:name="_Toc193805092"/>
      <w:r>
        <w:t>Dependent Variables</w:t>
      </w:r>
      <w:bookmarkEnd w:id="5"/>
    </w:p>
    <w:p w14:paraId="6F7A1B9C" w14:textId="77777777" w:rsidR="00A76CE3" w:rsidRDefault="00A76CE3" w:rsidP="00A76CE3"/>
    <w:p w14:paraId="3A82114E" w14:textId="77777777" w:rsidR="00A76CE3" w:rsidRDefault="003C44DD" w:rsidP="00A76CE3">
      <w:r>
        <w:t xml:space="preserve">Dependant variables in FTIR Spectroscopy </w:t>
      </w:r>
      <w:r w:rsidR="009D6709">
        <w:t>are variables which are</w:t>
      </w:r>
      <w:r>
        <w:t xml:space="preserve"> outcomes that respond to the effect of the Independent variable being changed. These are:</w:t>
      </w:r>
    </w:p>
    <w:p w14:paraId="2ADEAAE3" w14:textId="77777777" w:rsidR="003C44DD" w:rsidRDefault="003C44DD" w:rsidP="003C44DD">
      <w:pPr>
        <w:pStyle w:val="ListParagraph"/>
        <w:numPr>
          <w:ilvl w:val="0"/>
          <w:numId w:val="7"/>
        </w:numPr>
      </w:pPr>
      <w:r>
        <w:t>Absorption band positions</w:t>
      </w:r>
      <w:r w:rsidR="00FC6D62">
        <w:t xml:space="preserve"> (wavenumbers)</w:t>
      </w:r>
      <w:r w:rsidR="00C806B2">
        <w:t xml:space="preserve"> </w:t>
      </w:r>
      <w:sdt>
        <w:sdtPr>
          <w:id w:val="1590503630"/>
          <w:citation/>
        </w:sdtPr>
        <w:sdtEndPr/>
        <w:sdtContent>
          <w:r w:rsidR="00C806B2">
            <w:fldChar w:fldCharType="begin"/>
          </w:r>
          <w:r w:rsidR="00C806B2">
            <w:instrText xml:space="preserve"> CITATION Xin25 \l 2057 </w:instrText>
          </w:r>
          <w:r w:rsidR="00C806B2">
            <w:fldChar w:fldCharType="separate"/>
          </w:r>
          <w:r w:rsidR="005D04AC" w:rsidRPr="005D04AC">
            <w:rPr>
              <w:noProof/>
            </w:rPr>
            <w:t>[3]</w:t>
          </w:r>
          <w:r w:rsidR="00C806B2">
            <w:fldChar w:fldCharType="end"/>
          </w:r>
        </w:sdtContent>
      </w:sdt>
    </w:p>
    <w:p w14:paraId="3B4EA03B" w14:textId="77777777" w:rsidR="003C44DD" w:rsidRDefault="00FC6D62" w:rsidP="003C44DD">
      <w:pPr>
        <w:pStyle w:val="ListParagraph"/>
        <w:numPr>
          <w:ilvl w:val="0"/>
          <w:numId w:val="7"/>
        </w:numPr>
      </w:pPr>
      <w:r>
        <w:t>Peak intensities (absorbance units)</w:t>
      </w:r>
    </w:p>
    <w:p w14:paraId="5265C223" w14:textId="77777777" w:rsidR="00FC6D62" w:rsidRDefault="00FC6D62" w:rsidP="003C44DD">
      <w:pPr>
        <w:pStyle w:val="ListParagraph"/>
        <w:numPr>
          <w:ilvl w:val="0"/>
          <w:numId w:val="7"/>
        </w:numPr>
      </w:pPr>
      <w:r>
        <w:t>Peak area (quantitative analysis)</w:t>
      </w:r>
    </w:p>
    <w:p w14:paraId="24D5963A" w14:textId="77777777" w:rsidR="00FC6D62" w:rsidRDefault="00FC6D62" w:rsidP="003C44DD">
      <w:pPr>
        <w:pStyle w:val="ListParagraph"/>
        <w:numPr>
          <w:ilvl w:val="0"/>
          <w:numId w:val="7"/>
        </w:numPr>
      </w:pPr>
      <w:r>
        <w:t>Band shapes (sharp or broad)</w:t>
      </w:r>
    </w:p>
    <w:p w14:paraId="30F0FCEC" w14:textId="77777777" w:rsidR="005E5928" w:rsidRDefault="005E5928" w:rsidP="003C44DD">
      <w:pPr>
        <w:pStyle w:val="ListParagraph"/>
        <w:numPr>
          <w:ilvl w:val="0"/>
          <w:numId w:val="7"/>
        </w:numPr>
      </w:pPr>
      <w:r>
        <w:t>Functional Group Identification</w:t>
      </w:r>
    </w:p>
    <w:p w14:paraId="2823B903" w14:textId="77777777" w:rsidR="005E5928" w:rsidRDefault="009D6709" w:rsidP="005E5928">
      <w:r>
        <w:t>There are many more dependant variables that will change depending on which independent variables are changed by the user. These are the main ones that will alter when independent variable are amended.</w:t>
      </w:r>
    </w:p>
    <w:p w14:paraId="7D7D624E" w14:textId="77777777" w:rsidR="009D6709" w:rsidRDefault="00183EEC" w:rsidP="005E5928">
      <w:r>
        <w:t xml:space="preserve">There are also many dependant variables with Raman Spectroscopy </w:t>
      </w:r>
      <w:r w:rsidR="00564FC1">
        <w:t>that will change depending on the changes that are made to the independent variables, some of these are:</w:t>
      </w:r>
    </w:p>
    <w:p w14:paraId="4E314FB5" w14:textId="77777777" w:rsidR="00564FC1" w:rsidRDefault="00564FC1" w:rsidP="00564FC1">
      <w:pPr>
        <w:pStyle w:val="ListParagraph"/>
        <w:numPr>
          <w:ilvl w:val="0"/>
          <w:numId w:val="8"/>
        </w:numPr>
      </w:pPr>
      <w:r>
        <w:t>Peak positions (Raman shifts)</w:t>
      </w:r>
      <w:r w:rsidR="00A97A98">
        <w:t xml:space="preserve"> </w:t>
      </w:r>
      <w:sdt>
        <w:sdtPr>
          <w:id w:val="-238637604"/>
          <w:citation/>
        </w:sdtPr>
        <w:sdtEndPr/>
        <w:sdtContent>
          <w:r w:rsidR="00A97A98">
            <w:fldChar w:fldCharType="begin"/>
          </w:r>
          <w:r w:rsidR="00A97A98">
            <w:instrText xml:space="preserve"> CITATION Xin20 \l 2057 </w:instrText>
          </w:r>
          <w:r w:rsidR="00A97A98">
            <w:fldChar w:fldCharType="separate"/>
          </w:r>
          <w:r w:rsidR="005D04AC" w:rsidRPr="005D04AC">
            <w:rPr>
              <w:noProof/>
            </w:rPr>
            <w:t>[4]</w:t>
          </w:r>
          <w:r w:rsidR="00A97A98">
            <w:fldChar w:fldCharType="end"/>
          </w:r>
        </w:sdtContent>
      </w:sdt>
    </w:p>
    <w:p w14:paraId="54CBB8E1" w14:textId="77777777" w:rsidR="00564FC1" w:rsidRDefault="001F2560" w:rsidP="00564FC1">
      <w:pPr>
        <w:pStyle w:val="ListParagraph"/>
        <w:numPr>
          <w:ilvl w:val="0"/>
          <w:numId w:val="8"/>
        </w:numPr>
      </w:pPr>
      <w:r>
        <w:t>Peak Intensities The heights of the spectral bands)</w:t>
      </w:r>
    </w:p>
    <w:p w14:paraId="26807FAF" w14:textId="77777777" w:rsidR="001F2560" w:rsidRDefault="001F2560" w:rsidP="00564FC1">
      <w:pPr>
        <w:pStyle w:val="ListParagraph"/>
        <w:numPr>
          <w:ilvl w:val="0"/>
          <w:numId w:val="8"/>
        </w:numPr>
      </w:pPr>
      <w:r>
        <w:t>Peak Ratios (relative intensities)</w:t>
      </w:r>
    </w:p>
    <w:p w14:paraId="2AAF1E4A" w14:textId="77777777" w:rsidR="001F2560" w:rsidRDefault="001F2560" w:rsidP="00564FC1">
      <w:pPr>
        <w:pStyle w:val="ListParagraph"/>
        <w:numPr>
          <w:ilvl w:val="0"/>
          <w:numId w:val="8"/>
        </w:numPr>
      </w:pPr>
      <w:r>
        <w:t>Band Splitting (The appearance of closely spaced peaks)</w:t>
      </w:r>
    </w:p>
    <w:p w14:paraId="1B29BBD3" w14:textId="77777777" w:rsidR="00D2366F" w:rsidRDefault="00D2366F" w:rsidP="00D2366F">
      <w:r>
        <w:t>These are the main dependent variables that are subject to change due to the amending of the Independent variables changed by the user.</w:t>
      </w:r>
    </w:p>
    <w:p w14:paraId="2B17574F" w14:textId="77777777" w:rsidR="00D2366F" w:rsidRDefault="00D2366F" w:rsidP="00D2366F"/>
    <w:p w14:paraId="397D3A61" w14:textId="77777777" w:rsidR="001539D0" w:rsidRDefault="001539D0" w:rsidP="00D2366F"/>
    <w:p w14:paraId="14357C6C" w14:textId="77777777" w:rsidR="001539D0" w:rsidRDefault="001539D0" w:rsidP="00D2366F"/>
    <w:p w14:paraId="62F30543" w14:textId="77777777" w:rsidR="00D2366F" w:rsidRDefault="000B3EA9" w:rsidP="00D2366F">
      <w:r>
        <w:t>Ultimately, changing and amending variables within both FTIR Spectroscopy and Raman Spectroscopy can have a significant effect on the results obtained from the two tests.</w:t>
      </w:r>
    </w:p>
    <w:p w14:paraId="201DC6DD" w14:textId="77777777" w:rsidR="00652A18" w:rsidRDefault="001D5DF3" w:rsidP="004056BA">
      <w:r>
        <w:t xml:space="preserve">Understanding the relationships between all of the parameters with FTIR and Raman Spectroscopy can help to obtain the best results that are clear and concise. </w:t>
      </w:r>
    </w:p>
    <w:p w14:paraId="3162D8DD" w14:textId="77777777" w:rsidR="001539D0" w:rsidRDefault="001539D0" w:rsidP="00794BD8">
      <w:pPr>
        <w:pStyle w:val="Heading2"/>
      </w:pPr>
      <w:bookmarkStart w:id="6" w:name="_Toc193805093"/>
    </w:p>
    <w:p w14:paraId="38266230" w14:textId="77777777" w:rsidR="005709D9" w:rsidRDefault="00794BD8" w:rsidP="00794BD8">
      <w:pPr>
        <w:pStyle w:val="Heading2"/>
      </w:pPr>
      <w:r>
        <w:t>What is FTIR Spectroscopy?</w:t>
      </w:r>
      <w:bookmarkEnd w:id="6"/>
    </w:p>
    <w:p w14:paraId="3391A55A" w14:textId="77777777" w:rsidR="00794BD8" w:rsidRDefault="00794BD8" w:rsidP="00794BD8"/>
    <w:p w14:paraId="75814655" w14:textId="77777777" w:rsidR="007C15FD" w:rsidRPr="007C15FD" w:rsidRDefault="007C15FD" w:rsidP="007C15FD">
      <w:pPr>
        <w:spacing w:after="0" w:line="240" w:lineRule="auto"/>
        <w:rPr>
          <w:rFonts w:eastAsia="Times New Roman" w:cstheme="minorHAnsi"/>
          <w:szCs w:val="24"/>
          <w:lang w:eastAsia="en-GB"/>
        </w:rPr>
      </w:pPr>
      <w:r w:rsidRPr="007C15FD">
        <w:rPr>
          <w:rFonts w:eastAsia="Times New Roman" w:cstheme="minorHAnsi"/>
          <w:szCs w:val="24"/>
          <w:lang w:eastAsia="en-GB"/>
        </w:rPr>
        <w:t>One of the most popular spectroscopic methods in analytical labs for both qualitative and quantitative analysis is infrared (IR) spectroscopy. It provides chemical identification by measuring how infrared radiation interacts with a sample. The near-IR 14000-4000 cm-1, mid-IR 4000-400 cm-1, and far-IR 400-10 cm-1 are the three primary regions that IR studies.</w:t>
      </w:r>
      <w:r w:rsidR="00576C95">
        <w:rPr>
          <w:rFonts w:eastAsia="Times New Roman" w:cstheme="minorHAnsi"/>
          <w:szCs w:val="24"/>
          <w:lang w:eastAsia="en-GB"/>
        </w:rPr>
        <w:t xml:space="preserve"> </w:t>
      </w:r>
      <w:sdt>
        <w:sdtPr>
          <w:rPr>
            <w:rFonts w:eastAsia="Times New Roman" w:cstheme="minorHAnsi"/>
            <w:szCs w:val="24"/>
            <w:lang w:eastAsia="en-GB"/>
          </w:rPr>
          <w:id w:val="-542138083"/>
          <w:citation/>
        </w:sdtPr>
        <w:sdtEndPr/>
        <w:sdtContent>
          <w:r w:rsidR="00576C95">
            <w:rPr>
              <w:rFonts w:eastAsia="Times New Roman" w:cstheme="minorHAnsi"/>
              <w:szCs w:val="24"/>
              <w:lang w:eastAsia="en-GB"/>
            </w:rPr>
            <w:fldChar w:fldCharType="begin"/>
          </w:r>
          <w:r w:rsidR="00576C95">
            <w:rPr>
              <w:rFonts w:eastAsia="Times New Roman" w:cstheme="minorHAnsi"/>
              <w:szCs w:val="24"/>
              <w:lang w:eastAsia="en-GB"/>
            </w:rPr>
            <w:instrText xml:space="preserve"> CITATION Edi23 \l 2057 </w:instrText>
          </w:r>
          <w:r w:rsidR="00576C95">
            <w:rPr>
              <w:rFonts w:eastAsia="Times New Roman" w:cstheme="minorHAnsi"/>
              <w:szCs w:val="24"/>
              <w:lang w:eastAsia="en-GB"/>
            </w:rPr>
            <w:fldChar w:fldCharType="separate"/>
          </w:r>
          <w:r w:rsidR="005D04AC" w:rsidRPr="005D04AC">
            <w:rPr>
              <w:rFonts w:eastAsia="Times New Roman" w:cstheme="minorHAnsi"/>
              <w:noProof/>
              <w:szCs w:val="24"/>
              <w:lang w:eastAsia="en-GB"/>
            </w:rPr>
            <w:t>[5]</w:t>
          </w:r>
          <w:r w:rsidR="00576C95">
            <w:rPr>
              <w:rFonts w:eastAsia="Times New Roman" w:cstheme="minorHAnsi"/>
              <w:szCs w:val="24"/>
              <w:lang w:eastAsia="en-GB"/>
            </w:rPr>
            <w:fldChar w:fldCharType="end"/>
          </w:r>
        </w:sdtContent>
      </w:sdt>
    </w:p>
    <w:p w14:paraId="7B742682" w14:textId="77777777" w:rsidR="005709D9" w:rsidRDefault="005709D9" w:rsidP="005709D9">
      <w:pPr>
        <w:pStyle w:val="Heading1"/>
      </w:pPr>
    </w:p>
    <w:p w14:paraId="31F63E31" w14:textId="77777777" w:rsidR="005709D9" w:rsidRDefault="005709C5" w:rsidP="005709D9">
      <w:pPr>
        <w:pStyle w:val="Heading1"/>
      </w:pPr>
      <w:bookmarkStart w:id="7" w:name="_Toc193805094"/>
      <w:r>
        <w:t>Substances &amp;</w:t>
      </w:r>
      <w:r w:rsidR="005709D9">
        <w:t xml:space="preserve"> Equipment</w:t>
      </w:r>
      <w:bookmarkEnd w:id="7"/>
    </w:p>
    <w:p w14:paraId="4EBCA61B" w14:textId="77777777" w:rsidR="005709D9" w:rsidRDefault="005709D9" w:rsidP="005709D9"/>
    <w:p w14:paraId="363D3E83" w14:textId="77777777" w:rsidR="005709D9" w:rsidRDefault="0014625B" w:rsidP="005709D9">
      <w:r>
        <w:t xml:space="preserve">There were three substances </w:t>
      </w:r>
      <w:r w:rsidR="00C5020E">
        <w:t xml:space="preserve">involved in the scenario </w:t>
      </w:r>
      <w:r>
        <w:t>that needed to be identified</w:t>
      </w:r>
      <w:r w:rsidR="00C5020E">
        <w:t>, all substances</w:t>
      </w:r>
      <w:r>
        <w:t xml:space="preserve"> came in </w:t>
      </w:r>
      <w:r w:rsidR="00C5020E">
        <w:t>the form of small tablets</w:t>
      </w:r>
      <w:r w:rsidR="00084A4F">
        <w:t xml:space="preserve"> and were all the colour white. Also provided was an FTIR Spectroscopy machine as well a</w:t>
      </w:r>
      <w:r w:rsidR="005709C5">
        <w:t>s a Raman Spectroscopy machine.</w:t>
      </w:r>
    </w:p>
    <w:p w14:paraId="66940639" w14:textId="77777777" w:rsidR="001539D0" w:rsidRDefault="001539D0" w:rsidP="005709D9">
      <w:pPr>
        <w:pStyle w:val="Heading1"/>
        <w:rPr>
          <w:rFonts w:asciiTheme="minorHAnsi" w:eastAsiaTheme="minorHAnsi" w:hAnsiTheme="minorHAnsi" w:cstheme="minorBidi"/>
          <w:color w:val="auto"/>
          <w:sz w:val="22"/>
          <w:szCs w:val="22"/>
        </w:rPr>
      </w:pPr>
      <w:bookmarkStart w:id="8" w:name="_Toc193805095"/>
    </w:p>
    <w:p w14:paraId="57BFA25B" w14:textId="77777777" w:rsidR="005709D9" w:rsidRDefault="005709D9" w:rsidP="005709D9">
      <w:pPr>
        <w:pStyle w:val="Heading1"/>
      </w:pPr>
      <w:r>
        <w:t>Procedure</w:t>
      </w:r>
      <w:bookmarkEnd w:id="8"/>
    </w:p>
    <w:p w14:paraId="6DC45B3E" w14:textId="77777777" w:rsidR="005709D9" w:rsidRDefault="005709D9" w:rsidP="005709D9"/>
    <w:p w14:paraId="20ED3FBA" w14:textId="77777777" w:rsidR="009F038E" w:rsidRDefault="009F038E" w:rsidP="009F038E">
      <w:pPr>
        <w:pStyle w:val="Heading2"/>
      </w:pPr>
      <w:bookmarkStart w:id="9" w:name="_Toc193805096"/>
      <w:r>
        <w:t>FTIR Spectroscopy Procedure</w:t>
      </w:r>
      <w:bookmarkEnd w:id="9"/>
    </w:p>
    <w:p w14:paraId="48B2931E" w14:textId="77777777" w:rsidR="009F038E" w:rsidRPr="009F038E" w:rsidRDefault="009F038E" w:rsidP="009F038E"/>
    <w:p w14:paraId="05C2C9DB" w14:textId="77777777" w:rsidR="005709D9" w:rsidRDefault="005709C5" w:rsidP="005709D9">
      <w:r>
        <w:t xml:space="preserve">The first test was FTIR Spectroscopy. For this there were three unknown substances provided as well as the FTIR Spectroscopy machine. </w:t>
      </w:r>
      <w:r w:rsidR="0085646C">
        <w:t xml:space="preserve">Before the tests could be conducted the three substances that all came in the form of a small pill needed to be crushed into a fine white powder using </w:t>
      </w:r>
      <w:r w:rsidR="00AE6407">
        <w:t>a mortar and pestle provided. These fine white powders were then transferred into three separate weighing boats for safe storage.</w:t>
      </w:r>
    </w:p>
    <w:p w14:paraId="1CC695E0" w14:textId="77777777" w:rsidR="005709D9" w:rsidRDefault="00E476FD" w:rsidP="005709D9">
      <w:r>
        <w:t xml:space="preserve">Once the substances had been prepped the FTIR Spectroscopy machine needed to be prepared and set to the correct settings. </w:t>
      </w:r>
      <w:r w:rsidR="00E12D45">
        <w:t xml:space="preserve">Firstly, the machine needed to be set to absorption mode in order to perform the correct tests, this is typically the default mode for FTIR Spectroscopy. </w:t>
      </w:r>
      <w:r w:rsidR="00297259">
        <w:t>Once set in absorption mode the number of scans needed to be set at ten scans, the number of scans is typically between 16-64 however for what was being tested and the different variables involved ten scans was adequate.</w:t>
      </w:r>
      <w:r w:rsidR="004F160A">
        <w:t xml:space="preserve"> Then a ten second duration for each scan was set meaning the total scan time of each substance would be 100 seconds or 1 minute 40 seconds. </w:t>
      </w:r>
    </w:p>
    <w:p w14:paraId="09707883" w14:textId="77777777" w:rsidR="004F160A" w:rsidRDefault="004F160A" w:rsidP="005709D9">
      <w:r>
        <w:lastRenderedPageBreak/>
        <w:t xml:space="preserve">Now all of the correct parameters had been set the machine needed to be cleaned down using IPA and blue roll in order to eliminate and cross contamination of previous substances tested to enable the results to be as accurate as possible. </w:t>
      </w:r>
    </w:p>
    <w:p w14:paraId="3ACBEDAA" w14:textId="77777777" w:rsidR="00F2216C" w:rsidRDefault="00F2216C" w:rsidP="005709D9">
      <w:r>
        <w:t xml:space="preserve">A background scan then needed to be conducted in order to eliminate any background contamination from the sample. </w:t>
      </w:r>
      <w:r w:rsidR="002E4391">
        <w:t xml:space="preserve">Sample A was then added to the machine in the UATR unit and clamped down. A name was then set on the computer in this case ‘Sample A’ and then first test was ran. </w:t>
      </w:r>
      <w:r w:rsidR="00F375DF">
        <w:t xml:space="preserve">The computer screen then showed the results that were being obtained from the scan, there were many visible peaks from the scan, some a lot taller than others as well as narrow peaks or wider peaks. </w:t>
      </w:r>
      <w:r w:rsidR="003A38C0">
        <w:t>Once the ten second scan had come to an end the process was repeated for each sample, ‘Sample B’ and ‘Sample C’ followed suit</w:t>
      </w:r>
      <w:r w:rsidR="00FE5E93">
        <w:t>. There were three scans for each sample.</w:t>
      </w:r>
    </w:p>
    <w:p w14:paraId="3C6975D0" w14:textId="77777777" w:rsidR="004E4B1E" w:rsidRDefault="004E4B1E" w:rsidP="005709D9">
      <w:r>
        <w:t xml:space="preserve">From the graphs shown the functional groups could be identified by looking at the peaks </w:t>
      </w:r>
      <w:r w:rsidR="001E0113">
        <w:t xml:space="preserve">height and width in the general and fingerprint zones. </w:t>
      </w:r>
      <w:r w:rsidR="00FE5E93">
        <w:t xml:space="preserve">Once the key functional groups and peaks have been identified </w:t>
      </w:r>
      <w:r w:rsidR="009F038E">
        <w:t>online research needs to be investigated in order to find out what type of substance it is by comparing to online data.</w:t>
      </w:r>
    </w:p>
    <w:p w14:paraId="34D98B59" w14:textId="77777777" w:rsidR="005709D9" w:rsidRDefault="005709D9" w:rsidP="005709D9"/>
    <w:p w14:paraId="18C3A68F" w14:textId="77777777" w:rsidR="009F038E" w:rsidRDefault="009F038E" w:rsidP="009F038E">
      <w:pPr>
        <w:pStyle w:val="Heading2"/>
      </w:pPr>
      <w:bookmarkStart w:id="10" w:name="_Toc193805097"/>
      <w:r>
        <w:t>Raman Spectroscopy Procedure</w:t>
      </w:r>
      <w:bookmarkEnd w:id="10"/>
    </w:p>
    <w:p w14:paraId="24D96B88" w14:textId="77777777" w:rsidR="009F038E" w:rsidRDefault="009F038E" w:rsidP="009F038E"/>
    <w:p w14:paraId="43FF00FF" w14:textId="77777777" w:rsidR="009F038E" w:rsidRDefault="009F038E" w:rsidP="009F038E">
      <w:r>
        <w:t xml:space="preserve">The procedure for Raman spectroscopy </w:t>
      </w:r>
      <w:r w:rsidR="009C0B2D">
        <w:t>is fairly simple. Firstly, make sure the machine is calibrated so the results are accurate. Make sure the excitation wavelength is app</w:t>
      </w:r>
      <w:r w:rsidR="000F6017">
        <w:t xml:space="preserve">ropriate for organic materials this is either 532nm or 785nm. Perform three scans for each sample just like FTIR and make sure the laser power and exposure time </w:t>
      </w:r>
      <w:r w:rsidR="00D41CBD">
        <w:t>are adjusted to avoid the samples from degrading.</w:t>
      </w:r>
    </w:p>
    <w:p w14:paraId="28D60025" w14:textId="77777777" w:rsidR="005709D9" w:rsidRDefault="005709D9" w:rsidP="005709D9"/>
    <w:p w14:paraId="34D04630" w14:textId="77777777" w:rsidR="005709D9" w:rsidRDefault="005709D9" w:rsidP="005709D9">
      <w:pPr>
        <w:pStyle w:val="Heading1"/>
      </w:pPr>
      <w:bookmarkStart w:id="11" w:name="_Toc193805098"/>
      <w:r>
        <w:t>Observations/Data</w:t>
      </w:r>
      <w:bookmarkEnd w:id="11"/>
    </w:p>
    <w:p w14:paraId="35216280" w14:textId="77777777" w:rsidR="005709D9" w:rsidRDefault="005709D9" w:rsidP="005709D9"/>
    <w:p w14:paraId="5CCC91C7" w14:textId="77777777" w:rsidR="005709D9" w:rsidRDefault="004343D6" w:rsidP="005709D9">
      <w:r>
        <w:t xml:space="preserve">After conducting </w:t>
      </w:r>
      <w:r w:rsidR="00F811AC">
        <w:t xml:space="preserve">three scans </w:t>
      </w:r>
      <w:r w:rsidR="001D2B19">
        <w:t xml:space="preserve">of FTIR Spectroscopy </w:t>
      </w:r>
      <w:r w:rsidR="00F811AC">
        <w:t>for each sample the following results were obtained. These results will be shown in Graph and Table format and explained in further detail about what they show and how to establish what the data collected means.</w:t>
      </w:r>
      <w:r w:rsidR="001D2B19">
        <w:t xml:space="preserve"> </w:t>
      </w:r>
    </w:p>
    <w:p w14:paraId="2F0171DC" w14:textId="77777777" w:rsidR="006110B7" w:rsidRDefault="006110B7" w:rsidP="006110B7"/>
    <w:p w14:paraId="6579D458" w14:textId="77777777" w:rsidR="001539D0" w:rsidRDefault="001539D0" w:rsidP="001539D0">
      <w:bookmarkStart w:id="12" w:name="_Toc193805099"/>
    </w:p>
    <w:p w14:paraId="0DD4227E" w14:textId="77777777" w:rsidR="001539D0" w:rsidRDefault="001539D0" w:rsidP="001539D0"/>
    <w:p w14:paraId="1E3BEC2E" w14:textId="77777777" w:rsidR="001539D0" w:rsidRDefault="001539D0" w:rsidP="001539D0"/>
    <w:p w14:paraId="7BE06139" w14:textId="77777777" w:rsidR="001539D0" w:rsidRDefault="001539D0" w:rsidP="001539D0"/>
    <w:p w14:paraId="69FEB09B" w14:textId="77777777" w:rsidR="001539D0" w:rsidRDefault="001539D0" w:rsidP="001539D0"/>
    <w:p w14:paraId="6ACA0F89" w14:textId="77777777" w:rsidR="001539D0" w:rsidRDefault="001539D0" w:rsidP="001539D0"/>
    <w:p w14:paraId="64C2E3D1" w14:textId="77777777" w:rsidR="001539D0" w:rsidRDefault="001539D0" w:rsidP="00F811AC">
      <w:pPr>
        <w:pStyle w:val="Heading2"/>
      </w:pPr>
    </w:p>
    <w:p w14:paraId="23AABC18" w14:textId="77777777" w:rsidR="001539D0" w:rsidRDefault="001539D0" w:rsidP="001539D0"/>
    <w:p w14:paraId="67FE9F29" w14:textId="77777777" w:rsidR="00F811AC" w:rsidRDefault="00F811AC" w:rsidP="00F811AC">
      <w:pPr>
        <w:pStyle w:val="Heading2"/>
      </w:pPr>
      <w:r>
        <w:t>Sample A</w:t>
      </w:r>
      <w:bookmarkEnd w:id="12"/>
      <w:r>
        <w:t xml:space="preserve"> </w:t>
      </w:r>
    </w:p>
    <w:p w14:paraId="2E2CDBCF" w14:textId="77777777" w:rsidR="006110B7" w:rsidRPr="006110B7" w:rsidRDefault="006110B7" w:rsidP="006110B7"/>
    <w:p w14:paraId="09F96DF8" w14:textId="77777777" w:rsidR="00F811AC" w:rsidRDefault="0019135C" w:rsidP="00F811AC">
      <w:r>
        <w:rPr>
          <w:noProof/>
          <w:lang w:eastAsia="en-GB"/>
        </w:rPr>
        <w:drawing>
          <wp:anchor distT="0" distB="0" distL="114300" distR="114300" simplePos="0" relativeHeight="251661312" behindDoc="0" locked="0" layoutInCell="1" allowOverlap="1" wp14:anchorId="5FF8DA93" wp14:editId="68E629F1">
            <wp:simplePos x="0" y="0"/>
            <wp:positionH relativeFrom="margin">
              <wp:align>center</wp:align>
            </wp:positionH>
            <wp:positionV relativeFrom="paragraph">
              <wp:posOffset>535305</wp:posOffset>
            </wp:positionV>
            <wp:extent cx="5731510" cy="3076575"/>
            <wp:effectExtent l="19050" t="19050" r="21590"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076575"/>
                    </a:xfrm>
                    <a:prstGeom prst="rect">
                      <a:avLst/>
                    </a:prstGeom>
                    <a:ln>
                      <a:solidFill>
                        <a:schemeClr val="tx1"/>
                      </a:solidFill>
                    </a:ln>
                  </pic:spPr>
                </pic:pic>
              </a:graphicData>
            </a:graphic>
          </wp:anchor>
        </w:drawing>
      </w:r>
      <w:r>
        <w:t>Sample A was the first sample which was tested by the FTIR Spectroscopy machine. The following results were obtained from the three scans that were conducted on it:</w:t>
      </w:r>
    </w:p>
    <w:p w14:paraId="40FC676F" w14:textId="77777777" w:rsidR="0019135C" w:rsidRDefault="0019135C" w:rsidP="0019135C">
      <w:pPr>
        <w:jc w:val="center"/>
      </w:pPr>
    </w:p>
    <w:p w14:paraId="2E18EAD6" w14:textId="77777777" w:rsidR="005709D9" w:rsidRDefault="0019135C" w:rsidP="0019135C">
      <w:pPr>
        <w:jc w:val="center"/>
      </w:pPr>
      <w:r>
        <w:t>(Figure 1- Sample A FTIR Results Graph)</w:t>
      </w:r>
    </w:p>
    <w:p w14:paraId="0CF5E199" w14:textId="77777777" w:rsidR="005709D9" w:rsidRDefault="005709D9" w:rsidP="0019135C">
      <w:pPr>
        <w:jc w:val="center"/>
      </w:pPr>
    </w:p>
    <w:p w14:paraId="4FDC537E" w14:textId="77777777" w:rsidR="005709D9" w:rsidRDefault="005709D9" w:rsidP="005709D9"/>
    <w:p w14:paraId="527BE95B" w14:textId="77777777" w:rsidR="005709D9" w:rsidRDefault="005709D9" w:rsidP="005709D9"/>
    <w:p w14:paraId="76B42711" w14:textId="77777777" w:rsidR="005709D9" w:rsidRDefault="005709D9" w:rsidP="005709D9"/>
    <w:p w14:paraId="784B9D4D" w14:textId="77777777" w:rsidR="005709D9" w:rsidRDefault="005709D9" w:rsidP="005709D9"/>
    <w:p w14:paraId="07DE82FF" w14:textId="77777777" w:rsidR="005709D9" w:rsidRDefault="005709D9" w:rsidP="005709D9"/>
    <w:p w14:paraId="7E541306" w14:textId="77777777" w:rsidR="005709D9" w:rsidRDefault="00B809EB" w:rsidP="005709D9">
      <w:r>
        <w:rPr>
          <w:noProof/>
          <w:lang w:eastAsia="en-GB"/>
        </w:rPr>
        <w:lastRenderedPageBreak/>
        <w:drawing>
          <wp:anchor distT="0" distB="0" distL="114300" distR="114300" simplePos="0" relativeHeight="251662336" behindDoc="0" locked="0" layoutInCell="1" allowOverlap="1" wp14:anchorId="60E3FC02" wp14:editId="2547C36D">
            <wp:simplePos x="0" y="0"/>
            <wp:positionH relativeFrom="margin">
              <wp:align>center</wp:align>
            </wp:positionH>
            <wp:positionV relativeFrom="paragraph">
              <wp:posOffset>460375</wp:posOffset>
            </wp:positionV>
            <wp:extent cx="5731510" cy="2339975"/>
            <wp:effectExtent l="19050" t="19050" r="21590" b="222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3399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A6ADBB1" w14:textId="77777777" w:rsidR="00B809EB" w:rsidRDefault="00B809EB" w:rsidP="00B809EB"/>
    <w:p w14:paraId="707B0192" w14:textId="77777777" w:rsidR="00B809EB" w:rsidRDefault="00B809EB" w:rsidP="00B809EB">
      <w:pPr>
        <w:jc w:val="center"/>
      </w:pPr>
      <w:r>
        <w:t>(Figure 2 – Sample A FTIR Results Table)</w:t>
      </w:r>
    </w:p>
    <w:p w14:paraId="39F82A03" w14:textId="77777777" w:rsidR="005709D9" w:rsidRDefault="00337070" w:rsidP="005709D9">
      <w:r>
        <w:t>Before breaking down the data shown, lets first break down what the axis mean on the graph to give a better understanding of what is being shown. The X-axis (horizontal) is showing the wavelength in cm-1. In this cases it ranges from 400</w:t>
      </w:r>
      <w:r w:rsidR="00C0468B">
        <w:t xml:space="preserve">0cm-1 -450cm-1 which is common </w:t>
      </w:r>
      <w:r>
        <w:t>for FTIR.</w:t>
      </w:r>
      <w:r w:rsidR="00C0468B">
        <w:t xml:space="preserve"> The higher wavenumbers on the l</w:t>
      </w:r>
      <w:r w:rsidR="000F187A">
        <w:t xml:space="preserve">eft side refer to the higher energy vibrations. The Y-axis (vertical) shows the absorbance (A) on a logarithmic scale </w:t>
      </w:r>
      <w:r w:rsidR="00434913">
        <w:t xml:space="preserve">where the peaks point upwards just like this graph. </w:t>
      </w:r>
    </w:p>
    <w:p w14:paraId="00708531" w14:textId="77777777" w:rsidR="00434913" w:rsidRDefault="004457F6" w:rsidP="005709D9">
      <w:r>
        <w:t>The key spi</w:t>
      </w:r>
      <w:r w:rsidR="005E2268">
        <w:t>k</w:t>
      </w:r>
      <w:r>
        <w:t>es that stand out from the ten, ten second scans are:</w:t>
      </w:r>
    </w:p>
    <w:p w14:paraId="77B262F1" w14:textId="77777777" w:rsidR="00FF67FB" w:rsidRDefault="00FF67FB" w:rsidP="00FF67FB">
      <w:pPr>
        <w:pStyle w:val="ListParagraph"/>
        <w:numPr>
          <w:ilvl w:val="0"/>
          <w:numId w:val="9"/>
        </w:numPr>
      </w:pPr>
      <w:r>
        <w:t>3560.53cm-1, 0.03A</w:t>
      </w:r>
      <w:r w:rsidR="00A02B9E">
        <w:t xml:space="preserve"> – Falls </w:t>
      </w:r>
      <w:r w:rsidR="00A0152B">
        <w:t>between a O-H</w:t>
      </w:r>
      <w:r w:rsidR="00A02B9E">
        <w:t xml:space="preserve"> </w:t>
      </w:r>
      <w:r w:rsidR="00D16CE1">
        <w:t>stretch, free hydroxyl</w:t>
      </w:r>
      <w:r w:rsidR="00101182">
        <w:t xml:space="preserve"> alcohols/phenols </w:t>
      </w:r>
      <w:r w:rsidR="00A02B9E">
        <w:t>functional group</w:t>
      </w:r>
      <w:r w:rsidR="00D16CE1">
        <w:t xml:space="preserve"> (3640-3610) and a O-H stretch, H bonded alcohols/ phenols</w:t>
      </w:r>
      <w:r w:rsidR="00A0152B">
        <w:t xml:space="preserve"> </w:t>
      </w:r>
      <w:r w:rsidR="00D16CE1">
        <w:t>functional group (3500-32</w:t>
      </w:r>
      <w:r w:rsidR="00A02B9E">
        <w:t>00)</w:t>
      </w:r>
      <w:r w:rsidR="00692C03">
        <w:t>.</w:t>
      </w:r>
    </w:p>
    <w:p w14:paraId="118AB5F6" w14:textId="77777777" w:rsidR="000660A8" w:rsidRDefault="000660A8" w:rsidP="000660A8">
      <w:pPr>
        <w:pStyle w:val="ListParagraph"/>
      </w:pPr>
    </w:p>
    <w:p w14:paraId="1173475B" w14:textId="77777777" w:rsidR="00FF67FB" w:rsidRDefault="00FF67FB" w:rsidP="00FF67FB">
      <w:pPr>
        <w:pStyle w:val="ListParagraph"/>
        <w:numPr>
          <w:ilvl w:val="0"/>
          <w:numId w:val="9"/>
        </w:numPr>
      </w:pPr>
      <w:r>
        <w:t>3382.90cm-1, 0.07A</w:t>
      </w:r>
      <w:r w:rsidR="0020400D">
        <w:t xml:space="preserve"> – Falls </w:t>
      </w:r>
      <w:r w:rsidR="00A0152B">
        <w:t>under the</w:t>
      </w:r>
      <w:r w:rsidR="0020400D">
        <w:t xml:space="preserve"> functional group of N-H </w:t>
      </w:r>
      <w:r w:rsidR="00A0152B">
        <w:t xml:space="preserve">stretch </w:t>
      </w:r>
      <w:r w:rsidR="002577D8">
        <w:t>(3400-325</w:t>
      </w:r>
      <w:r w:rsidR="0020400D">
        <w:t>0)</w:t>
      </w:r>
      <w:r w:rsidR="00AB68EC">
        <w:t>. This is a Hydrogen bonded N-H stretching with a lower wavenumber in this functional group, typically a broader spike which in this case is.</w:t>
      </w:r>
    </w:p>
    <w:p w14:paraId="0E852F40" w14:textId="77777777" w:rsidR="000660A8" w:rsidRDefault="000660A8" w:rsidP="000660A8">
      <w:pPr>
        <w:pStyle w:val="ListParagraph"/>
      </w:pPr>
    </w:p>
    <w:p w14:paraId="26725EC7" w14:textId="77777777" w:rsidR="00FF67FB" w:rsidRDefault="00FF67FB" w:rsidP="00FF67FB">
      <w:pPr>
        <w:pStyle w:val="ListParagraph"/>
        <w:numPr>
          <w:ilvl w:val="0"/>
          <w:numId w:val="9"/>
        </w:numPr>
      </w:pPr>
      <w:r>
        <w:t>2941.82cm-1, 0.03A</w:t>
      </w:r>
      <w:r w:rsidR="00AB68EC">
        <w:t xml:space="preserve"> </w:t>
      </w:r>
      <w:r w:rsidR="008874DB">
        <w:t>–</w:t>
      </w:r>
      <w:r w:rsidR="00AB68EC">
        <w:t xml:space="preserve"> </w:t>
      </w:r>
      <w:r w:rsidR="008874DB">
        <w:t xml:space="preserve">Falls </w:t>
      </w:r>
      <w:r w:rsidR="00A0152B">
        <w:t xml:space="preserve">inside the </w:t>
      </w:r>
      <w:r w:rsidR="00101182">
        <w:t xml:space="preserve">O-H stretch Carboxylic acids functional group. </w:t>
      </w:r>
    </w:p>
    <w:p w14:paraId="0CAAB86F" w14:textId="77777777" w:rsidR="000660A8" w:rsidRDefault="000660A8" w:rsidP="000660A8">
      <w:pPr>
        <w:pStyle w:val="ListParagraph"/>
      </w:pPr>
    </w:p>
    <w:p w14:paraId="0C724063" w14:textId="77777777" w:rsidR="000660A8" w:rsidRDefault="000660A8" w:rsidP="000660A8">
      <w:pPr>
        <w:pStyle w:val="ListParagraph"/>
      </w:pPr>
    </w:p>
    <w:p w14:paraId="161CC313" w14:textId="77777777" w:rsidR="00F90431" w:rsidRDefault="000660A8" w:rsidP="0035171F">
      <w:pPr>
        <w:pStyle w:val="ListParagraph"/>
        <w:numPr>
          <w:ilvl w:val="0"/>
          <w:numId w:val="9"/>
        </w:numPr>
      </w:pPr>
      <w:r>
        <w:rPr>
          <w:noProof/>
          <w:lang w:eastAsia="en-GB"/>
        </w:rPr>
        <mc:AlternateContent>
          <mc:Choice Requires="wps">
            <w:drawing>
              <wp:anchor distT="0" distB="0" distL="114300" distR="114300" simplePos="0" relativeHeight="251663360" behindDoc="0" locked="0" layoutInCell="1" allowOverlap="1" wp14:anchorId="4D20F940" wp14:editId="0506DF20">
                <wp:simplePos x="0" y="0"/>
                <wp:positionH relativeFrom="column">
                  <wp:posOffset>317500</wp:posOffset>
                </wp:positionH>
                <wp:positionV relativeFrom="paragraph">
                  <wp:posOffset>4445</wp:posOffset>
                </wp:positionV>
                <wp:extent cx="1422400" cy="1022350"/>
                <wp:effectExtent l="0" t="0" r="25400" b="25400"/>
                <wp:wrapNone/>
                <wp:docPr id="6" name="Double Brace 6"/>
                <wp:cNvGraphicFramePr/>
                <a:graphic xmlns:a="http://schemas.openxmlformats.org/drawingml/2006/main">
                  <a:graphicData uri="http://schemas.microsoft.com/office/word/2010/wordprocessingShape">
                    <wps:wsp>
                      <wps:cNvSpPr/>
                      <wps:spPr>
                        <a:xfrm>
                          <a:off x="0" y="0"/>
                          <a:ext cx="1422400" cy="1022350"/>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F4A2020"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6" o:spid="_x0000_s1026" type="#_x0000_t186" style="position:absolute;margin-left:25pt;margin-top:.35pt;width:112pt;height:8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" strokecolor="#4579b8 [3044]"/>
            </w:pict>
          </mc:Fallback>
        </mc:AlternateContent>
      </w:r>
      <w:r w:rsidR="00D52E37">
        <w:rPr>
          <w:noProof/>
          <w:lang w:eastAsia="en-GB"/>
        </w:rPr>
        <mc:AlternateContent>
          <mc:Choice Requires="wps">
            <w:drawing>
              <wp:anchor distT="45720" distB="45720" distL="114300" distR="114300" simplePos="0" relativeHeight="251665408" behindDoc="0" locked="0" layoutInCell="1" allowOverlap="1" wp14:anchorId="73AA7E0D" wp14:editId="6EB2B819">
                <wp:simplePos x="0" y="0"/>
                <wp:positionH relativeFrom="page">
                  <wp:posOffset>2711450</wp:posOffset>
                </wp:positionH>
                <wp:positionV relativeFrom="paragraph">
                  <wp:posOffset>78740</wp:posOffset>
                </wp:positionV>
                <wp:extent cx="3524250" cy="8445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844550"/>
                        </a:xfrm>
                        <a:prstGeom prst="rect">
                          <a:avLst/>
                        </a:prstGeom>
                        <a:solidFill>
                          <a:srgbClr val="FFFFFF"/>
                        </a:solidFill>
                        <a:ln w="9525">
                          <a:solidFill>
                            <a:srgbClr val="000000"/>
                          </a:solidFill>
                          <a:miter lim="800000"/>
                          <a:headEnd/>
                          <a:tailEnd/>
                        </a:ln>
                      </wps:spPr>
                      <wps:txbx>
                        <w:txbxContent>
                          <w:p w14:paraId="7869CD6E" w14:textId="77777777" w:rsidR="0035171F" w:rsidRDefault="0035171F" w:rsidP="00D52E37">
                            <w:pPr>
                              <w:jc w:val="center"/>
                            </w:pPr>
                            <w:r>
                              <w:t>These results all fall under the fingerprint region (1500-650).</w:t>
                            </w:r>
                            <w:r w:rsidRPr="00E557EB">
                              <w:t xml:space="preserve"> </w:t>
                            </w:r>
                            <w:r>
                              <w:t>This unique part in the sample is completely different to any other sample being tested just like a human fingerprint.</w:t>
                            </w:r>
                          </w:p>
                          <w:p w14:paraId="0DFAF611" w14:textId="77777777" w:rsidR="0035171F" w:rsidRDefault="0035171F" w:rsidP="00D52E37">
                            <w:pPr>
                              <w:pStyle w:val="ListParagraph"/>
                              <w:numPr>
                                <w:ilvl w:val="0"/>
                                <w:numId w:val="9"/>
                              </w:numPr>
                            </w:pPr>
                          </w:p>
                          <w:p w14:paraId="6FBE9C73" w14:textId="77777777" w:rsidR="0035171F" w:rsidRDefault="0035171F" w:rsidP="00DC3F64">
                            <w:pPr>
                              <w:pStyle w:val="ListParagraph"/>
                              <w:jc w:val="center"/>
                            </w:pPr>
                          </w:p>
                          <w:p w14:paraId="7E84E368" w14:textId="77777777" w:rsidR="0035171F" w:rsidRDefault="003517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AA7E0D" id="_x0000_t202" coordsize="21600,21600" o:spt="202" path="m,l,21600r21600,l21600,xe">
                <v:stroke joinstyle="miter"/>
                <v:path gradientshapeok="t" o:connecttype="rect"/>
              </v:shapetype>
              <v:shape id="Text Box 2" o:spid="_x0000_s1028" type="#_x0000_t202" style="position:absolute;left:0;text-align:left;margin-left:213.5pt;margin-top:6.2pt;width:277.5pt;height:66.5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">
                <v:textbox>
                  <w:txbxContent>
                    <w:p w14:paraId="7869CD6E" w14:textId="77777777" w:rsidR="0035171F" w:rsidRDefault="0035171F" w:rsidP="00D52E37">
                      <w:pPr>
                        <w:jc w:val="center"/>
                      </w:pPr>
                      <w:r>
                        <w:t>These results all fall under the fingerprint region (1500-650).</w:t>
                      </w:r>
                      <w:r w:rsidRPr="00E557EB">
                        <w:t xml:space="preserve"> </w:t>
                      </w:r>
                      <w:r>
                        <w:t>This unique part in the sample is completely different to any other sample being tested just like a human fingerprint.</w:t>
                      </w:r>
                    </w:p>
                    <w:p w14:paraId="0DFAF611" w14:textId="77777777" w:rsidR="0035171F" w:rsidRDefault="0035171F" w:rsidP="00D52E37">
                      <w:pPr>
                        <w:pStyle w:val="ListParagraph"/>
                        <w:numPr>
                          <w:ilvl w:val="0"/>
                          <w:numId w:val="9"/>
                        </w:numPr>
                      </w:pPr>
                    </w:p>
                    <w:p w14:paraId="6FBE9C73" w14:textId="77777777" w:rsidR="0035171F" w:rsidRDefault="0035171F" w:rsidP="00DC3F64">
                      <w:pPr>
                        <w:pStyle w:val="ListParagraph"/>
                        <w:jc w:val="center"/>
                      </w:pPr>
                    </w:p>
                    <w:p w14:paraId="7E84E368" w14:textId="77777777" w:rsidR="0035171F" w:rsidRDefault="0035171F"/>
                  </w:txbxContent>
                </v:textbox>
                <w10:wrap type="square" anchorx="page"/>
              </v:shape>
            </w:pict>
          </mc:Fallback>
        </mc:AlternateContent>
      </w:r>
      <w:r w:rsidR="00EC5FAE">
        <w:t>1343.38cm-1, 0.06A</w:t>
      </w:r>
      <w:r w:rsidR="008874DB">
        <w:t xml:space="preserve"> </w:t>
      </w:r>
    </w:p>
    <w:p w14:paraId="687470B7" w14:textId="77777777" w:rsidR="00EC5FAE" w:rsidRDefault="00EC5FAE" w:rsidP="0035171F">
      <w:pPr>
        <w:pStyle w:val="ListParagraph"/>
        <w:numPr>
          <w:ilvl w:val="0"/>
          <w:numId w:val="9"/>
        </w:numPr>
      </w:pPr>
      <w:r>
        <w:t>1115.55cm-1, 0.11A</w:t>
      </w:r>
      <w:r w:rsidR="00F9763C">
        <w:t xml:space="preserve"> </w:t>
      </w:r>
    </w:p>
    <w:p w14:paraId="5614FAE4" w14:textId="77777777" w:rsidR="00EC5FAE" w:rsidRDefault="00EC5FAE" w:rsidP="00DC3F64">
      <w:pPr>
        <w:pStyle w:val="ListParagraph"/>
        <w:numPr>
          <w:ilvl w:val="0"/>
          <w:numId w:val="9"/>
        </w:numPr>
      </w:pPr>
      <w:r>
        <w:t>1049.74cm-1, 0.23A</w:t>
      </w:r>
      <w:r w:rsidR="00F9763C">
        <w:t xml:space="preserve">      </w:t>
      </w:r>
    </w:p>
    <w:p w14:paraId="7DE9D192" w14:textId="77777777" w:rsidR="00EC5FAE" w:rsidRDefault="00EC5FAE" w:rsidP="00FF67FB">
      <w:pPr>
        <w:pStyle w:val="ListParagraph"/>
        <w:numPr>
          <w:ilvl w:val="0"/>
          <w:numId w:val="9"/>
        </w:numPr>
      </w:pPr>
      <w:r>
        <w:t>988.54cm-1, 0.25A</w:t>
      </w:r>
    </w:p>
    <w:p w14:paraId="0E19B897" w14:textId="77777777" w:rsidR="00EC5FAE" w:rsidRDefault="00EC5FAE" w:rsidP="00FF67FB">
      <w:pPr>
        <w:pStyle w:val="ListParagraph"/>
        <w:numPr>
          <w:ilvl w:val="0"/>
          <w:numId w:val="9"/>
        </w:numPr>
      </w:pPr>
      <w:r>
        <w:t>908.15cm-1</w:t>
      </w:r>
      <w:r w:rsidR="004457F6">
        <w:t>,</w:t>
      </w:r>
      <w:r>
        <w:t xml:space="preserve"> 0.21A</w:t>
      </w:r>
    </w:p>
    <w:p w14:paraId="0BCB3793" w14:textId="77777777" w:rsidR="008B1CF2" w:rsidRDefault="008B1CF2" w:rsidP="000660A8">
      <w:pPr>
        <w:pStyle w:val="ListParagraph"/>
      </w:pPr>
    </w:p>
    <w:p w14:paraId="0E1FB728" w14:textId="77777777" w:rsidR="008B1CF2" w:rsidRDefault="008B1CF2" w:rsidP="000660A8">
      <w:pPr>
        <w:pStyle w:val="ListParagraph"/>
      </w:pPr>
    </w:p>
    <w:p w14:paraId="71C22835" w14:textId="77777777" w:rsidR="008B1CF2" w:rsidRDefault="008B1CF2" w:rsidP="000660A8">
      <w:pPr>
        <w:pStyle w:val="ListParagraph"/>
      </w:pPr>
    </w:p>
    <w:p w14:paraId="408D7FAD" w14:textId="77777777" w:rsidR="008B1CF2" w:rsidRDefault="008B1CF2" w:rsidP="000660A8">
      <w:pPr>
        <w:pStyle w:val="ListParagraph"/>
      </w:pPr>
    </w:p>
    <w:p w14:paraId="0F67E472" w14:textId="77777777" w:rsidR="008B1CF2" w:rsidRDefault="008B1CF2" w:rsidP="000660A8">
      <w:pPr>
        <w:pStyle w:val="ListParagraph"/>
      </w:pPr>
    </w:p>
    <w:p w14:paraId="1FB39FAA" w14:textId="77777777" w:rsidR="008B1CF2" w:rsidRDefault="008B1CF2" w:rsidP="000660A8">
      <w:pPr>
        <w:pStyle w:val="ListParagraph"/>
      </w:pPr>
    </w:p>
    <w:p w14:paraId="490103B7" w14:textId="77777777" w:rsidR="000660A8" w:rsidRDefault="0071089A" w:rsidP="000660A8">
      <w:pPr>
        <w:pStyle w:val="ListParagraph"/>
      </w:pPr>
      <w:r>
        <w:rPr>
          <w:noProof/>
          <w:lang w:eastAsia="en-GB"/>
        </w:rPr>
        <mc:AlternateContent>
          <mc:Choice Requires="wps">
            <w:drawing>
              <wp:anchor distT="0" distB="0" distL="114300" distR="114300" simplePos="0" relativeHeight="251666432" behindDoc="0" locked="0" layoutInCell="1" allowOverlap="1" wp14:anchorId="594D8F31" wp14:editId="0F7B2B3D">
                <wp:simplePos x="0" y="0"/>
                <wp:positionH relativeFrom="column">
                  <wp:posOffset>361950</wp:posOffset>
                </wp:positionH>
                <wp:positionV relativeFrom="paragraph">
                  <wp:posOffset>163195</wp:posOffset>
                </wp:positionV>
                <wp:extent cx="1270000" cy="444500"/>
                <wp:effectExtent l="0" t="0" r="25400" b="12700"/>
                <wp:wrapNone/>
                <wp:docPr id="7" name="Double Brace 7"/>
                <wp:cNvGraphicFramePr/>
                <a:graphic xmlns:a="http://schemas.openxmlformats.org/drawingml/2006/main">
                  <a:graphicData uri="http://schemas.microsoft.com/office/word/2010/wordprocessingShape">
                    <wps:wsp>
                      <wps:cNvSpPr/>
                      <wps:spPr>
                        <a:xfrm>
                          <a:off x="0" y="0"/>
                          <a:ext cx="1270000" cy="444500"/>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8221D4" id="Double Brace 7" o:spid="_x0000_s1026" type="#_x0000_t186" style="position:absolute;margin-left:28.5pt;margin-top:12.85pt;width:100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" strokecolor="#4579b8 [3044]"/>
            </w:pict>
          </mc:Fallback>
        </mc:AlternateContent>
      </w:r>
    </w:p>
    <w:p w14:paraId="46F85DD8" w14:textId="77777777" w:rsidR="00EC5FAE" w:rsidRDefault="008B1CF2" w:rsidP="00FF67FB">
      <w:pPr>
        <w:pStyle w:val="ListParagraph"/>
        <w:numPr>
          <w:ilvl w:val="0"/>
          <w:numId w:val="9"/>
        </w:numPr>
      </w:pPr>
      <w:r>
        <w:rPr>
          <w:noProof/>
          <w:lang w:eastAsia="en-GB"/>
        </w:rPr>
        <mc:AlternateContent>
          <mc:Choice Requires="wps">
            <w:drawing>
              <wp:anchor distT="45720" distB="45720" distL="114300" distR="114300" simplePos="0" relativeHeight="251668480" behindDoc="0" locked="0" layoutInCell="1" allowOverlap="1" wp14:anchorId="03366DE0" wp14:editId="5A21CC04">
                <wp:simplePos x="0" y="0"/>
                <wp:positionH relativeFrom="margin">
                  <wp:posOffset>1714500</wp:posOffset>
                </wp:positionH>
                <wp:positionV relativeFrom="paragraph">
                  <wp:posOffset>38735</wp:posOffset>
                </wp:positionV>
                <wp:extent cx="4737100" cy="304800"/>
                <wp:effectExtent l="0" t="0" r="254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7100" cy="304800"/>
                        </a:xfrm>
                        <a:prstGeom prst="rect">
                          <a:avLst/>
                        </a:prstGeom>
                        <a:solidFill>
                          <a:srgbClr val="FFFFFF"/>
                        </a:solidFill>
                        <a:ln w="9525">
                          <a:solidFill>
                            <a:srgbClr val="000000"/>
                          </a:solidFill>
                          <a:miter lim="800000"/>
                          <a:headEnd/>
                          <a:tailEnd/>
                        </a:ln>
                      </wps:spPr>
                      <wps:txbx>
                        <w:txbxContent>
                          <w:p w14:paraId="7FF0C4B0" w14:textId="77777777" w:rsidR="0035171F" w:rsidRDefault="0035171F" w:rsidP="0071089A">
                            <w:pPr>
                              <w:jc w:val="center"/>
                            </w:pPr>
                            <w:r>
                              <w:t>Both of these results fall under the C-Br stretch, alkyl halides functional group.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366DE0" id="_x0000_s1029" type="#_x0000_t202" style="position:absolute;left:0;text-align:left;margin-left:135pt;margin-top:3.05pt;width:373pt;height:2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">
                <v:textbox>
                  <w:txbxContent>
                    <w:p w14:paraId="7FF0C4B0" w14:textId="77777777" w:rsidR="0035171F" w:rsidRDefault="0035171F" w:rsidP="0071089A">
                      <w:pPr>
                        <w:jc w:val="center"/>
                      </w:pPr>
                      <w:r>
                        <w:t>Both of these results fall under the C-Br stretch, alkyl halides functional group.</w:t>
                      </w:r>
                    </w:p>
                  </w:txbxContent>
                </v:textbox>
                <w10:wrap type="square" anchorx="margin"/>
              </v:shape>
            </w:pict>
          </mc:Fallback>
        </mc:AlternateContent>
      </w:r>
      <w:r w:rsidR="00EC5FAE">
        <w:t xml:space="preserve">549.25cm-1, </w:t>
      </w:r>
      <w:r w:rsidR="004457F6">
        <w:t>0.20A</w:t>
      </w:r>
      <w:r w:rsidR="00D52E37">
        <w:t xml:space="preserve"> </w:t>
      </w:r>
    </w:p>
    <w:p w14:paraId="4135038E" w14:textId="77777777" w:rsidR="004457F6" w:rsidRDefault="004457F6" w:rsidP="00FF67FB">
      <w:pPr>
        <w:pStyle w:val="ListParagraph"/>
        <w:numPr>
          <w:ilvl w:val="0"/>
          <w:numId w:val="9"/>
        </w:numPr>
      </w:pPr>
      <w:r>
        <w:t>527.95cm-1, 0.17A</w:t>
      </w:r>
    </w:p>
    <w:p w14:paraId="29D6417E" w14:textId="77777777" w:rsidR="00B809EB" w:rsidRDefault="00B809EB" w:rsidP="005709D9"/>
    <w:p w14:paraId="1B9B4FA0" w14:textId="77777777" w:rsidR="00461A05" w:rsidRDefault="00F55AEC" w:rsidP="005709D9">
      <w:r>
        <w:t xml:space="preserve">After conducting some research within spectra databases online on what ‘Sample A’ might be. After the first test of the sample was conducted it came back saying it was Saccharose (0.90) then after the second test it came back saying it was Sucrose (0.85) and finally after the third test it came back saying it was Saccharose (0.85). </w:t>
      </w:r>
      <w:r w:rsidR="00DB2AB8">
        <w:t>Ultimately</w:t>
      </w:r>
      <w:r>
        <w:t xml:space="preserve"> </w:t>
      </w:r>
      <w:r w:rsidR="00DB2AB8">
        <w:t>‘Sample A’ came back as some type of sugar.</w:t>
      </w:r>
    </w:p>
    <w:p w14:paraId="304A603A" w14:textId="77777777" w:rsidR="00B809EB" w:rsidRDefault="00B809EB" w:rsidP="005709D9"/>
    <w:p w14:paraId="305A6644" w14:textId="77777777" w:rsidR="006110B7" w:rsidRDefault="006110B7" w:rsidP="006110B7">
      <w:pPr>
        <w:pStyle w:val="Heading2"/>
      </w:pPr>
      <w:bookmarkStart w:id="13" w:name="_Toc193805100"/>
      <w:r>
        <w:t>Sample B</w:t>
      </w:r>
      <w:bookmarkEnd w:id="13"/>
    </w:p>
    <w:p w14:paraId="17120656" w14:textId="77777777" w:rsidR="006110B7" w:rsidRDefault="006110B7" w:rsidP="006110B7"/>
    <w:p w14:paraId="2989DD99" w14:textId="77777777" w:rsidR="006110B7" w:rsidRDefault="006110B7" w:rsidP="006110B7">
      <w:r>
        <w:rPr>
          <w:noProof/>
          <w:lang w:eastAsia="en-GB"/>
        </w:rPr>
        <w:drawing>
          <wp:anchor distT="0" distB="0" distL="114300" distR="114300" simplePos="0" relativeHeight="251669504" behindDoc="0" locked="0" layoutInCell="1" allowOverlap="1" wp14:anchorId="5D9CA4A6" wp14:editId="5D655410">
            <wp:simplePos x="0" y="0"/>
            <wp:positionH relativeFrom="margin">
              <wp:align>center</wp:align>
            </wp:positionH>
            <wp:positionV relativeFrom="paragraph">
              <wp:posOffset>525780</wp:posOffset>
            </wp:positionV>
            <wp:extent cx="5731510" cy="3128645"/>
            <wp:effectExtent l="19050" t="19050" r="21590" b="146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128645"/>
                    </a:xfrm>
                    <a:prstGeom prst="rect">
                      <a:avLst/>
                    </a:prstGeom>
                    <a:ln>
                      <a:solidFill>
                        <a:schemeClr val="tx1"/>
                      </a:solidFill>
                    </a:ln>
                  </pic:spPr>
                </pic:pic>
              </a:graphicData>
            </a:graphic>
          </wp:anchor>
        </w:drawing>
      </w:r>
      <w:r>
        <w:t>Sample B was the second sample which was tested by the FTIR Spectroscopy machine. The following results were obtained from the three scans that were conducted on it:</w:t>
      </w:r>
    </w:p>
    <w:p w14:paraId="2906ED95" w14:textId="77777777" w:rsidR="006110B7" w:rsidRPr="006110B7" w:rsidRDefault="006110B7" w:rsidP="006110B7"/>
    <w:p w14:paraId="09D52D0C" w14:textId="77777777" w:rsidR="005709D9" w:rsidRDefault="006110B7" w:rsidP="006110B7">
      <w:pPr>
        <w:jc w:val="center"/>
      </w:pPr>
      <w:r>
        <w:t>(Figure 3 – Sample B FTIR results graph)</w:t>
      </w:r>
    </w:p>
    <w:p w14:paraId="522DD683" w14:textId="77777777" w:rsidR="006110B7" w:rsidRDefault="006110B7" w:rsidP="006110B7">
      <w:pPr>
        <w:jc w:val="center"/>
      </w:pPr>
    </w:p>
    <w:p w14:paraId="438B3F6C" w14:textId="77777777" w:rsidR="006110B7" w:rsidRDefault="006110B7" w:rsidP="006110B7">
      <w:pPr>
        <w:jc w:val="center"/>
      </w:pPr>
    </w:p>
    <w:p w14:paraId="500CF849" w14:textId="77777777" w:rsidR="006110B7" w:rsidRDefault="006110B7" w:rsidP="006110B7">
      <w:pPr>
        <w:jc w:val="center"/>
      </w:pPr>
    </w:p>
    <w:p w14:paraId="1C9DF17F" w14:textId="77777777" w:rsidR="006110B7" w:rsidRDefault="006110B7" w:rsidP="006110B7">
      <w:pPr>
        <w:jc w:val="center"/>
      </w:pPr>
    </w:p>
    <w:p w14:paraId="72465AF8" w14:textId="77777777" w:rsidR="006110B7" w:rsidRDefault="005E4877" w:rsidP="006110B7">
      <w:pPr>
        <w:jc w:val="center"/>
      </w:pPr>
      <w:r>
        <w:rPr>
          <w:noProof/>
          <w:lang w:eastAsia="en-GB"/>
        </w:rPr>
        <w:lastRenderedPageBreak/>
        <w:drawing>
          <wp:anchor distT="0" distB="0" distL="114300" distR="114300" simplePos="0" relativeHeight="251670528" behindDoc="0" locked="0" layoutInCell="1" allowOverlap="1" wp14:anchorId="1356C8E6" wp14:editId="0365E64B">
            <wp:simplePos x="0" y="0"/>
            <wp:positionH relativeFrom="margin">
              <wp:align>center</wp:align>
            </wp:positionH>
            <wp:positionV relativeFrom="paragraph">
              <wp:posOffset>297180</wp:posOffset>
            </wp:positionV>
            <wp:extent cx="5359400" cy="2833370"/>
            <wp:effectExtent l="19050" t="19050" r="12700" b="2413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359400" cy="2833370"/>
                    </a:xfrm>
                    <a:prstGeom prst="rect">
                      <a:avLst/>
                    </a:prstGeom>
                    <a:ln>
                      <a:solidFill>
                        <a:schemeClr val="tx1"/>
                      </a:solidFill>
                    </a:ln>
                  </pic:spPr>
                </pic:pic>
              </a:graphicData>
            </a:graphic>
          </wp:anchor>
        </w:drawing>
      </w:r>
    </w:p>
    <w:p w14:paraId="101CC107" w14:textId="77777777" w:rsidR="006110B7" w:rsidRDefault="006110B7" w:rsidP="006110B7">
      <w:pPr>
        <w:jc w:val="center"/>
      </w:pPr>
    </w:p>
    <w:p w14:paraId="3A25D06E" w14:textId="77777777" w:rsidR="005E4877" w:rsidRDefault="005E4877" w:rsidP="006110B7">
      <w:pPr>
        <w:jc w:val="center"/>
      </w:pPr>
      <w:r>
        <w:t>(Figure 4 – Sample B FTIR results table)</w:t>
      </w:r>
    </w:p>
    <w:p w14:paraId="57B9F037" w14:textId="77777777" w:rsidR="006110B7" w:rsidRDefault="006110B7" w:rsidP="006110B7">
      <w:pPr>
        <w:jc w:val="center"/>
      </w:pPr>
    </w:p>
    <w:p w14:paraId="1341492C" w14:textId="77777777" w:rsidR="005E2268" w:rsidRDefault="005E2268" w:rsidP="005E2268">
      <w:r>
        <w:t>The key spikes that stand out from the ten, ten second scans are:</w:t>
      </w:r>
    </w:p>
    <w:p w14:paraId="4AA0D2A2" w14:textId="77777777" w:rsidR="009A33E1" w:rsidRDefault="005E2268" w:rsidP="009A33E1">
      <w:pPr>
        <w:pStyle w:val="ListParagraph"/>
        <w:numPr>
          <w:ilvl w:val="0"/>
          <w:numId w:val="10"/>
        </w:numPr>
      </w:pPr>
      <w:r>
        <w:t>3322.14cm-1, 0.05A</w:t>
      </w:r>
      <w:r w:rsidR="003617D5">
        <w:t xml:space="preserve"> </w:t>
      </w:r>
      <w:r w:rsidR="009A33E1">
        <w:t>–</w:t>
      </w:r>
      <w:r w:rsidR="003617D5">
        <w:t xml:space="preserve"> </w:t>
      </w:r>
      <w:r w:rsidR="009A33E1">
        <w:t>Falls under the N-H Stretch Primary, Secondary amines, amides</w:t>
      </w:r>
      <w:r w:rsidR="002F1483">
        <w:t xml:space="preserve"> functional group.</w:t>
      </w:r>
    </w:p>
    <w:p w14:paraId="16BD6CCB" w14:textId="77777777" w:rsidR="00F12644" w:rsidRDefault="00F12644" w:rsidP="00F12644">
      <w:pPr>
        <w:pStyle w:val="ListParagraph"/>
      </w:pPr>
    </w:p>
    <w:p w14:paraId="7C035659" w14:textId="77777777" w:rsidR="00F12644" w:rsidRDefault="005E2268" w:rsidP="003617D5">
      <w:pPr>
        <w:pStyle w:val="ListParagraph"/>
        <w:numPr>
          <w:ilvl w:val="0"/>
          <w:numId w:val="10"/>
        </w:numPr>
      </w:pPr>
      <w:r>
        <w:t>3160.89cm-1, 0.05A</w:t>
      </w:r>
      <w:r w:rsidR="009A33E1">
        <w:t xml:space="preserve"> – Falls under O-H Stretch Carboxylic Acids </w:t>
      </w:r>
      <w:r w:rsidR="002F1483">
        <w:t>functional group.</w:t>
      </w:r>
    </w:p>
    <w:p w14:paraId="271493C9" w14:textId="77777777" w:rsidR="00F12644" w:rsidRDefault="00F12644" w:rsidP="00F12644">
      <w:pPr>
        <w:pStyle w:val="ListParagraph"/>
      </w:pPr>
    </w:p>
    <w:p w14:paraId="5B765ECF" w14:textId="77777777" w:rsidR="005E2268" w:rsidRDefault="005E2268" w:rsidP="005E2268">
      <w:pPr>
        <w:pStyle w:val="ListParagraph"/>
        <w:numPr>
          <w:ilvl w:val="0"/>
          <w:numId w:val="10"/>
        </w:numPr>
      </w:pPr>
      <w:r>
        <w:t>1650.98cm-1, 0.11A</w:t>
      </w:r>
      <w:r w:rsidR="002F1483">
        <w:t xml:space="preserve"> – Falls under the N-H Bend Primary amines functional group.</w:t>
      </w:r>
    </w:p>
    <w:p w14:paraId="67200E67" w14:textId="77777777" w:rsidR="00F12644" w:rsidRDefault="00F12644" w:rsidP="00F12644">
      <w:pPr>
        <w:pStyle w:val="ListParagraph"/>
      </w:pPr>
    </w:p>
    <w:p w14:paraId="53D57223" w14:textId="77777777" w:rsidR="003617D5" w:rsidRDefault="005E2268" w:rsidP="003617D5">
      <w:pPr>
        <w:pStyle w:val="ListParagraph"/>
        <w:numPr>
          <w:ilvl w:val="0"/>
          <w:numId w:val="10"/>
        </w:numPr>
      </w:pPr>
      <w:r>
        <w:t>1609.47cm-1, 0.10A</w:t>
      </w:r>
      <w:r w:rsidR="002F1483">
        <w:t xml:space="preserve"> - </w:t>
      </w:r>
      <w:r w:rsidR="002A058A">
        <w:t>Falls under the N-H Bend Primary amines functional group.</w:t>
      </w:r>
    </w:p>
    <w:p w14:paraId="3E88980F" w14:textId="77777777" w:rsidR="003617D5" w:rsidRDefault="003617D5" w:rsidP="003617D5">
      <w:pPr>
        <w:pStyle w:val="ListParagraph"/>
      </w:pPr>
    </w:p>
    <w:p w14:paraId="193E4E25" w14:textId="77777777" w:rsidR="005E2268" w:rsidRDefault="005E2268" w:rsidP="005E2268">
      <w:pPr>
        <w:pStyle w:val="ListParagraph"/>
        <w:numPr>
          <w:ilvl w:val="0"/>
          <w:numId w:val="10"/>
        </w:numPr>
      </w:pPr>
      <w:r>
        <w:t>1562.46cm-1, 0.11A</w:t>
      </w:r>
      <w:r w:rsidR="002A058A">
        <w:t xml:space="preserve"> – Falls under the C=C functional group</w:t>
      </w:r>
    </w:p>
    <w:p w14:paraId="06489AFD" w14:textId="77777777" w:rsidR="003617D5" w:rsidRDefault="003617D5" w:rsidP="003617D5">
      <w:pPr>
        <w:pStyle w:val="ListParagraph"/>
      </w:pPr>
    </w:p>
    <w:p w14:paraId="2A6EA292" w14:textId="77777777" w:rsidR="003617D5" w:rsidRDefault="005E2268" w:rsidP="003617D5">
      <w:pPr>
        <w:pStyle w:val="ListParagraph"/>
        <w:numPr>
          <w:ilvl w:val="0"/>
          <w:numId w:val="10"/>
        </w:numPr>
      </w:pPr>
      <w:r>
        <w:t>1505.03cm-1, 0.14A</w:t>
      </w:r>
      <w:r w:rsidR="002A058A">
        <w:t xml:space="preserve"> - Falls under the C=C functional group</w:t>
      </w:r>
    </w:p>
    <w:p w14:paraId="715F7987" w14:textId="77777777" w:rsidR="003617D5" w:rsidRDefault="003617D5" w:rsidP="003617D5">
      <w:pPr>
        <w:pStyle w:val="ListParagraph"/>
      </w:pPr>
    </w:p>
    <w:p w14:paraId="76C61C9C" w14:textId="77777777" w:rsidR="005E2268" w:rsidRDefault="003617D5" w:rsidP="005E2268">
      <w:pPr>
        <w:pStyle w:val="ListParagraph"/>
        <w:numPr>
          <w:ilvl w:val="0"/>
          <w:numId w:val="10"/>
        </w:numPr>
      </w:pPr>
      <w:r>
        <w:rPr>
          <w:noProof/>
          <w:lang w:eastAsia="en-GB"/>
        </w:rPr>
        <mc:AlternateContent>
          <mc:Choice Requires="wps">
            <w:drawing>
              <wp:anchor distT="45720" distB="45720" distL="114300" distR="114300" simplePos="0" relativeHeight="251673600" behindDoc="0" locked="0" layoutInCell="1" allowOverlap="1" wp14:anchorId="77406A57" wp14:editId="7D3C740D">
                <wp:simplePos x="0" y="0"/>
                <wp:positionH relativeFrom="page">
                  <wp:posOffset>2698750</wp:posOffset>
                </wp:positionH>
                <wp:positionV relativeFrom="paragraph">
                  <wp:posOffset>7620</wp:posOffset>
                </wp:positionV>
                <wp:extent cx="3524250" cy="844550"/>
                <wp:effectExtent l="0" t="0" r="19050" b="127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844550"/>
                        </a:xfrm>
                        <a:prstGeom prst="rect">
                          <a:avLst/>
                        </a:prstGeom>
                        <a:solidFill>
                          <a:srgbClr val="FFFFFF"/>
                        </a:solidFill>
                        <a:ln w="9525">
                          <a:solidFill>
                            <a:srgbClr val="000000"/>
                          </a:solidFill>
                          <a:miter lim="800000"/>
                          <a:headEnd/>
                          <a:tailEnd/>
                        </a:ln>
                      </wps:spPr>
                      <wps:txbx>
                        <w:txbxContent>
                          <w:p w14:paraId="42FEC7FF" w14:textId="77777777" w:rsidR="0035171F" w:rsidRDefault="0035171F" w:rsidP="003617D5">
                            <w:pPr>
                              <w:jc w:val="center"/>
                            </w:pPr>
                            <w:r>
                              <w:t>These results all fall under the fingerprint region (1500-650).</w:t>
                            </w:r>
                            <w:r w:rsidRPr="00E557EB">
                              <w:t xml:space="preserve"> </w:t>
                            </w:r>
                            <w:r>
                              <w:t>This unique part in the sample is completely different to any other sample being tested just like a human fingerprint.</w:t>
                            </w:r>
                          </w:p>
                          <w:p w14:paraId="434B6B49" w14:textId="77777777" w:rsidR="0035171F" w:rsidRDefault="0035171F" w:rsidP="003617D5">
                            <w:pPr>
                              <w:pStyle w:val="ListParagraph"/>
                              <w:numPr>
                                <w:ilvl w:val="0"/>
                                <w:numId w:val="9"/>
                              </w:numPr>
                            </w:pPr>
                          </w:p>
                          <w:p w14:paraId="3F5FADB4" w14:textId="77777777" w:rsidR="0035171F" w:rsidRDefault="0035171F" w:rsidP="003617D5">
                            <w:pPr>
                              <w:pStyle w:val="ListParagraph"/>
                              <w:jc w:val="center"/>
                            </w:pPr>
                          </w:p>
                          <w:p w14:paraId="5497B898" w14:textId="77777777" w:rsidR="0035171F" w:rsidRDefault="0035171F" w:rsidP="003617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06A57" id="_x0000_s1030" type="#_x0000_t202" style="position:absolute;left:0;text-align:left;margin-left:212.5pt;margin-top:.6pt;width:277.5pt;height:66.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">
                <v:textbox>
                  <w:txbxContent>
                    <w:p w14:paraId="42FEC7FF" w14:textId="77777777" w:rsidR="0035171F" w:rsidRDefault="0035171F" w:rsidP="003617D5">
                      <w:pPr>
                        <w:jc w:val="center"/>
                      </w:pPr>
                      <w:r>
                        <w:t>These results all fall under the fingerprint region (1500-650).</w:t>
                      </w:r>
                      <w:r w:rsidRPr="00E557EB">
                        <w:t xml:space="preserve"> </w:t>
                      </w:r>
                      <w:r>
                        <w:t>This unique part in the sample is completely different to any other sample being tested just like a human fingerprint.</w:t>
                      </w:r>
                    </w:p>
                    <w:p w14:paraId="434B6B49" w14:textId="77777777" w:rsidR="0035171F" w:rsidRDefault="0035171F" w:rsidP="003617D5">
                      <w:pPr>
                        <w:pStyle w:val="ListParagraph"/>
                        <w:numPr>
                          <w:ilvl w:val="0"/>
                          <w:numId w:val="9"/>
                        </w:numPr>
                      </w:pPr>
                    </w:p>
                    <w:p w14:paraId="3F5FADB4" w14:textId="77777777" w:rsidR="0035171F" w:rsidRDefault="0035171F" w:rsidP="003617D5">
                      <w:pPr>
                        <w:pStyle w:val="ListParagraph"/>
                        <w:jc w:val="center"/>
                      </w:pPr>
                    </w:p>
                    <w:p w14:paraId="5497B898" w14:textId="77777777" w:rsidR="0035171F" w:rsidRDefault="0035171F" w:rsidP="003617D5"/>
                  </w:txbxContent>
                </v:textbox>
                <w10:wrap type="square" anchorx="page"/>
              </v:shape>
            </w:pict>
          </mc:Fallback>
        </mc:AlternateContent>
      </w:r>
      <w:r>
        <w:rPr>
          <w:noProof/>
          <w:lang w:eastAsia="en-GB"/>
        </w:rPr>
        <mc:AlternateContent>
          <mc:Choice Requires="wps">
            <w:drawing>
              <wp:anchor distT="0" distB="0" distL="114300" distR="114300" simplePos="0" relativeHeight="251671552" behindDoc="0" locked="0" layoutInCell="1" allowOverlap="1" wp14:anchorId="133D1EDF" wp14:editId="2AD60623">
                <wp:simplePos x="0" y="0"/>
                <wp:positionH relativeFrom="column">
                  <wp:posOffset>342900</wp:posOffset>
                </wp:positionH>
                <wp:positionV relativeFrom="paragraph">
                  <wp:posOffset>5080</wp:posOffset>
                </wp:positionV>
                <wp:extent cx="1377950" cy="806450"/>
                <wp:effectExtent l="0" t="0" r="12700" b="12700"/>
                <wp:wrapNone/>
                <wp:docPr id="11" name="Double Brace 11"/>
                <wp:cNvGraphicFramePr/>
                <a:graphic xmlns:a="http://schemas.openxmlformats.org/drawingml/2006/main">
                  <a:graphicData uri="http://schemas.microsoft.com/office/word/2010/wordprocessingShape">
                    <wps:wsp>
                      <wps:cNvSpPr/>
                      <wps:spPr>
                        <a:xfrm>
                          <a:off x="0" y="0"/>
                          <a:ext cx="1377950" cy="806450"/>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05690" id="Double Brace 11" o:spid="_x0000_s1026" type="#_x0000_t186" style="position:absolute;margin-left:27pt;margin-top:.4pt;width:108.5pt;height:6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" strokecolor="#4579b8 [3044]"/>
            </w:pict>
          </mc:Fallback>
        </mc:AlternateContent>
      </w:r>
      <w:r w:rsidR="005E2268">
        <w:t>1435.27cm-1, 0.13A</w:t>
      </w:r>
    </w:p>
    <w:p w14:paraId="29449485" w14:textId="77777777" w:rsidR="005E2268" w:rsidRDefault="00A146A6" w:rsidP="005E2268">
      <w:pPr>
        <w:pStyle w:val="ListParagraph"/>
        <w:numPr>
          <w:ilvl w:val="0"/>
          <w:numId w:val="10"/>
        </w:numPr>
      </w:pPr>
      <w:r>
        <w:t>1225.34cm-1, 0.15A</w:t>
      </w:r>
    </w:p>
    <w:p w14:paraId="470271EE" w14:textId="77777777" w:rsidR="00A146A6" w:rsidRDefault="00A146A6" w:rsidP="005E2268">
      <w:pPr>
        <w:pStyle w:val="ListParagraph"/>
        <w:numPr>
          <w:ilvl w:val="0"/>
          <w:numId w:val="10"/>
        </w:numPr>
      </w:pPr>
      <w:r>
        <w:t>1014.76cm-1, 0.06A</w:t>
      </w:r>
    </w:p>
    <w:p w14:paraId="43D99978" w14:textId="77777777" w:rsidR="00A146A6" w:rsidRDefault="00A146A6" w:rsidP="005E2268">
      <w:pPr>
        <w:pStyle w:val="ListParagraph"/>
        <w:numPr>
          <w:ilvl w:val="0"/>
          <w:numId w:val="10"/>
        </w:numPr>
      </w:pPr>
      <w:r>
        <w:t>836.67cm-1, 0.13A</w:t>
      </w:r>
    </w:p>
    <w:p w14:paraId="0DE15A8D" w14:textId="77777777" w:rsidR="005709D9" w:rsidRDefault="005709D9" w:rsidP="005709D9"/>
    <w:p w14:paraId="195B916A" w14:textId="77777777" w:rsidR="005E4877" w:rsidRDefault="005E4877" w:rsidP="005709D9"/>
    <w:p w14:paraId="68E66034" w14:textId="77777777" w:rsidR="005E4877" w:rsidRDefault="005E4877" w:rsidP="005709D9"/>
    <w:p w14:paraId="69059CC8" w14:textId="77777777" w:rsidR="005E4877" w:rsidRDefault="005E4877" w:rsidP="005709D9"/>
    <w:p w14:paraId="175C8218" w14:textId="77777777" w:rsidR="002A058A" w:rsidRDefault="002A058A" w:rsidP="002A058A">
      <w:r>
        <w:t>After conducting some research within spectra databases online on what ‘</w:t>
      </w:r>
      <w:r w:rsidR="005F2AE9">
        <w:t>Sample B</w:t>
      </w:r>
      <w:r>
        <w:t>’ might be. After the first test of the sample was conducted it came bac</w:t>
      </w:r>
      <w:r w:rsidR="005F2AE9">
        <w:t>k saying it was Paracetamol (0.96</w:t>
      </w:r>
      <w:r>
        <w:t>) then after the second test it</w:t>
      </w:r>
      <w:r w:rsidR="005F2AE9">
        <w:t xml:space="preserve"> came back saying it was Paracetamol Tablet (0.95</w:t>
      </w:r>
      <w:r>
        <w:t>) and finally after the third test it ca</w:t>
      </w:r>
      <w:r w:rsidR="005F2AE9">
        <w:t>me back saying it was Paracetamol (0.94</w:t>
      </w:r>
      <w:r>
        <w:t>). Ultimately ‘</w:t>
      </w:r>
      <w:r w:rsidR="005F2AE9">
        <w:t>Sample B</w:t>
      </w:r>
      <w:r>
        <w:t>’</w:t>
      </w:r>
      <w:r w:rsidR="005F2AE9">
        <w:t xml:space="preserve"> came back as a crushed up Paracetamol</w:t>
      </w:r>
      <w:r>
        <w:t>.</w:t>
      </w:r>
    </w:p>
    <w:p w14:paraId="52F7999A" w14:textId="77777777" w:rsidR="005F2AE9" w:rsidRDefault="005F2AE9" w:rsidP="002A058A"/>
    <w:p w14:paraId="7FCC7C56" w14:textId="77777777" w:rsidR="005F2AE9" w:rsidRDefault="005F2AE9" w:rsidP="005F2AE9">
      <w:pPr>
        <w:pStyle w:val="Heading2"/>
      </w:pPr>
      <w:bookmarkStart w:id="14" w:name="_Toc193805101"/>
      <w:r>
        <w:t>Sample C</w:t>
      </w:r>
      <w:bookmarkEnd w:id="14"/>
    </w:p>
    <w:p w14:paraId="62CAF5D0" w14:textId="77777777" w:rsidR="005F2AE9" w:rsidRDefault="005F2AE9" w:rsidP="005F2AE9"/>
    <w:p w14:paraId="1F450F18" w14:textId="77777777" w:rsidR="005F2AE9" w:rsidRDefault="005F2AE9" w:rsidP="005F2AE9">
      <w:r>
        <w:t>Sample B was the second sample which was tested by the FTIR Spectroscopy machine. The following results were obtained from the three scans that were conducted on it</w:t>
      </w:r>
    </w:p>
    <w:p w14:paraId="3760E017" w14:textId="77777777" w:rsidR="005F2AE9" w:rsidRPr="005F2AE9" w:rsidRDefault="0035171F" w:rsidP="005F2AE9">
      <w:r>
        <w:rPr>
          <w:noProof/>
          <w:lang w:eastAsia="en-GB"/>
        </w:rPr>
        <w:drawing>
          <wp:inline distT="0" distB="0" distL="0" distR="0" wp14:anchorId="6FB63E3C" wp14:editId="3D7E759D">
            <wp:extent cx="5731510" cy="3001645"/>
            <wp:effectExtent l="19050" t="19050" r="21590" b="273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01645"/>
                    </a:xfrm>
                    <a:prstGeom prst="rect">
                      <a:avLst/>
                    </a:prstGeom>
                    <a:ln>
                      <a:solidFill>
                        <a:schemeClr val="tx1"/>
                      </a:solidFill>
                    </a:ln>
                  </pic:spPr>
                </pic:pic>
              </a:graphicData>
            </a:graphic>
          </wp:inline>
        </w:drawing>
      </w:r>
    </w:p>
    <w:p w14:paraId="1A819A11" w14:textId="77777777" w:rsidR="005E4877" w:rsidRDefault="00A04AC9" w:rsidP="00A04AC9">
      <w:pPr>
        <w:jc w:val="center"/>
      </w:pPr>
      <w:r>
        <w:t>(Figure 5 – Sample C FTIR results graph)</w:t>
      </w:r>
    </w:p>
    <w:p w14:paraId="79002B21" w14:textId="77777777" w:rsidR="00A04AC9" w:rsidRDefault="00A04AC9" w:rsidP="00A04AC9">
      <w:pPr>
        <w:jc w:val="center"/>
      </w:pPr>
    </w:p>
    <w:p w14:paraId="16839098" w14:textId="77777777" w:rsidR="0035171F" w:rsidRDefault="0035171F" w:rsidP="00A04AC9">
      <w:pPr>
        <w:jc w:val="center"/>
      </w:pPr>
      <w:r>
        <w:rPr>
          <w:noProof/>
          <w:lang w:eastAsia="en-GB"/>
        </w:rPr>
        <w:lastRenderedPageBreak/>
        <w:drawing>
          <wp:anchor distT="0" distB="0" distL="114300" distR="114300" simplePos="0" relativeHeight="251674624" behindDoc="0" locked="0" layoutInCell="1" allowOverlap="1" wp14:anchorId="3772DE94" wp14:editId="4CD1A5BD">
            <wp:simplePos x="0" y="0"/>
            <wp:positionH relativeFrom="margin">
              <wp:align>right</wp:align>
            </wp:positionH>
            <wp:positionV relativeFrom="paragraph">
              <wp:posOffset>431800</wp:posOffset>
            </wp:positionV>
            <wp:extent cx="5731510" cy="2263775"/>
            <wp:effectExtent l="19050" t="19050" r="21590" b="222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263775"/>
                    </a:xfrm>
                    <a:prstGeom prst="rect">
                      <a:avLst/>
                    </a:prstGeom>
                    <a:ln>
                      <a:solidFill>
                        <a:schemeClr val="tx1"/>
                      </a:solidFill>
                    </a:ln>
                  </pic:spPr>
                </pic:pic>
              </a:graphicData>
            </a:graphic>
          </wp:anchor>
        </w:drawing>
      </w:r>
    </w:p>
    <w:p w14:paraId="504ED795" w14:textId="77777777" w:rsidR="00A04AC9" w:rsidRDefault="00A04AC9" w:rsidP="00A04AC9">
      <w:pPr>
        <w:jc w:val="center"/>
      </w:pPr>
    </w:p>
    <w:p w14:paraId="7BB14A17" w14:textId="77777777" w:rsidR="0035171F" w:rsidRDefault="0035171F" w:rsidP="00A04AC9">
      <w:pPr>
        <w:jc w:val="center"/>
      </w:pPr>
      <w:r>
        <w:t>(Figure 6 – Sample C FTIR results table)</w:t>
      </w:r>
    </w:p>
    <w:p w14:paraId="5B7441D3" w14:textId="77777777" w:rsidR="0035171F" w:rsidRDefault="0035171F" w:rsidP="00A04AC9">
      <w:pPr>
        <w:jc w:val="center"/>
      </w:pPr>
    </w:p>
    <w:p w14:paraId="160E2408" w14:textId="77777777" w:rsidR="0035171F" w:rsidRDefault="0035171F" w:rsidP="0035171F">
      <w:r>
        <w:t>The key spikes that stand out from the ten, ten second scans are:</w:t>
      </w:r>
    </w:p>
    <w:p w14:paraId="3788FB5B" w14:textId="77777777" w:rsidR="005E4877" w:rsidRDefault="0035171F" w:rsidP="0035171F">
      <w:pPr>
        <w:pStyle w:val="ListParagraph"/>
        <w:numPr>
          <w:ilvl w:val="0"/>
          <w:numId w:val="11"/>
        </w:numPr>
      </w:pPr>
      <w:r>
        <w:t>3692.22cm-1, 0.03A</w:t>
      </w:r>
      <w:r w:rsidR="007A7D2E">
        <w:t xml:space="preserve"> – Closest to the O-H functional group</w:t>
      </w:r>
    </w:p>
    <w:p w14:paraId="1D1FB198" w14:textId="77777777" w:rsidR="00F63D76" w:rsidRDefault="00F63D76" w:rsidP="00F63D76">
      <w:pPr>
        <w:pStyle w:val="ListParagraph"/>
      </w:pPr>
    </w:p>
    <w:p w14:paraId="63ECDE65" w14:textId="77777777" w:rsidR="00F63D76" w:rsidRDefault="0035171F" w:rsidP="00F63D76">
      <w:pPr>
        <w:pStyle w:val="ListParagraph"/>
        <w:numPr>
          <w:ilvl w:val="0"/>
          <w:numId w:val="11"/>
        </w:numPr>
      </w:pPr>
      <w:r>
        <w:t>2920.38cm-1, 0.19A</w:t>
      </w:r>
      <w:r w:rsidR="007A7D2E">
        <w:t xml:space="preserve"> </w:t>
      </w:r>
      <w:r w:rsidR="006C2771">
        <w:t>–</w:t>
      </w:r>
      <w:r w:rsidR="007A7D2E">
        <w:t xml:space="preserve"> </w:t>
      </w:r>
      <w:r w:rsidR="006C2771">
        <w:t>Falls under the C-H Stretch Alkanes functional group</w:t>
      </w:r>
    </w:p>
    <w:p w14:paraId="111CC227" w14:textId="77777777" w:rsidR="00F63D76" w:rsidRDefault="00F63D76" w:rsidP="00F63D76">
      <w:pPr>
        <w:pStyle w:val="ListParagraph"/>
      </w:pPr>
    </w:p>
    <w:p w14:paraId="17511681" w14:textId="77777777" w:rsidR="00F63D76" w:rsidRDefault="0035171F" w:rsidP="00F63D76">
      <w:pPr>
        <w:pStyle w:val="ListParagraph"/>
        <w:numPr>
          <w:ilvl w:val="0"/>
          <w:numId w:val="11"/>
        </w:numPr>
      </w:pPr>
      <w:r>
        <w:t>1796.01cm-1, 0.01A</w:t>
      </w:r>
      <w:r w:rsidR="006C2771">
        <w:t xml:space="preserve"> – Falls under the =C-H functional group</w:t>
      </w:r>
    </w:p>
    <w:p w14:paraId="1CD91F84" w14:textId="77777777" w:rsidR="00F63D76" w:rsidRDefault="00F63D76" w:rsidP="00F63D76">
      <w:pPr>
        <w:pStyle w:val="ListParagraph"/>
      </w:pPr>
    </w:p>
    <w:p w14:paraId="509ADDD3" w14:textId="77777777" w:rsidR="0035171F" w:rsidRDefault="00F63D76" w:rsidP="0035171F">
      <w:pPr>
        <w:pStyle w:val="ListParagraph"/>
        <w:numPr>
          <w:ilvl w:val="0"/>
          <w:numId w:val="11"/>
        </w:numPr>
      </w:pPr>
      <w:r>
        <w:rPr>
          <w:noProof/>
          <w:lang w:eastAsia="en-GB"/>
        </w:rPr>
        <mc:AlternateContent>
          <mc:Choice Requires="wps">
            <w:drawing>
              <wp:anchor distT="0" distB="0" distL="114300" distR="114300" simplePos="0" relativeHeight="251675648" behindDoc="0" locked="0" layoutInCell="1" allowOverlap="1" wp14:anchorId="21D01290" wp14:editId="4664DC0E">
                <wp:simplePos x="0" y="0"/>
                <wp:positionH relativeFrom="column">
                  <wp:posOffset>304800</wp:posOffset>
                </wp:positionH>
                <wp:positionV relativeFrom="paragraph">
                  <wp:posOffset>2540</wp:posOffset>
                </wp:positionV>
                <wp:extent cx="1536700" cy="1200150"/>
                <wp:effectExtent l="0" t="0" r="25400" b="19050"/>
                <wp:wrapNone/>
                <wp:docPr id="16" name="Double Brace 16"/>
                <wp:cNvGraphicFramePr/>
                <a:graphic xmlns:a="http://schemas.openxmlformats.org/drawingml/2006/main">
                  <a:graphicData uri="http://schemas.microsoft.com/office/word/2010/wordprocessingShape">
                    <wps:wsp>
                      <wps:cNvSpPr/>
                      <wps:spPr>
                        <a:xfrm>
                          <a:off x="0" y="0"/>
                          <a:ext cx="1536700" cy="1200150"/>
                        </a:xfrm>
                        <a:prstGeom prst="brace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59F7BC" id="Double Brace 16" o:spid="_x0000_s1026" type="#_x0000_t186" style="position:absolute;margin-left:24pt;margin-top:.2pt;width:121pt;height:9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" strokecolor="#4579b8 [3044]"/>
            </w:pict>
          </mc:Fallback>
        </mc:AlternateContent>
      </w:r>
      <w:r w:rsidR="0035171F">
        <w:t>1415.097cm-1, 0.38A</w:t>
      </w:r>
    </w:p>
    <w:p w14:paraId="603CBD72" w14:textId="77777777" w:rsidR="0035171F" w:rsidRDefault="007A7D2E" w:rsidP="0035171F">
      <w:pPr>
        <w:pStyle w:val="ListParagraph"/>
        <w:numPr>
          <w:ilvl w:val="0"/>
          <w:numId w:val="11"/>
        </w:numPr>
      </w:pPr>
      <w:r>
        <w:rPr>
          <w:noProof/>
          <w:lang w:eastAsia="en-GB"/>
        </w:rPr>
        <mc:AlternateContent>
          <mc:Choice Requires="wps">
            <w:drawing>
              <wp:anchor distT="45720" distB="45720" distL="114300" distR="114300" simplePos="0" relativeHeight="251677696" behindDoc="0" locked="0" layoutInCell="1" allowOverlap="1" wp14:anchorId="265AD257" wp14:editId="05441180">
                <wp:simplePos x="0" y="0"/>
                <wp:positionH relativeFrom="page">
                  <wp:posOffset>2857500</wp:posOffset>
                </wp:positionH>
                <wp:positionV relativeFrom="paragraph">
                  <wp:posOffset>3810</wp:posOffset>
                </wp:positionV>
                <wp:extent cx="3524250" cy="844550"/>
                <wp:effectExtent l="0" t="0" r="19050" b="127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844550"/>
                        </a:xfrm>
                        <a:prstGeom prst="rect">
                          <a:avLst/>
                        </a:prstGeom>
                        <a:solidFill>
                          <a:srgbClr val="FFFFFF"/>
                        </a:solidFill>
                        <a:ln w="9525">
                          <a:solidFill>
                            <a:srgbClr val="000000"/>
                          </a:solidFill>
                          <a:miter lim="800000"/>
                          <a:headEnd/>
                          <a:tailEnd/>
                        </a:ln>
                      </wps:spPr>
                      <wps:txbx>
                        <w:txbxContent>
                          <w:p w14:paraId="75799628" w14:textId="77777777" w:rsidR="007A7D2E" w:rsidRDefault="007A7D2E" w:rsidP="007A7D2E">
                            <w:pPr>
                              <w:jc w:val="center"/>
                            </w:pPr>
                            <w:r>
                              <w:t>These results all fall under the fingerprint region (1500-650).</w:t>
                            </w:r>
                            <w:r w:rsidRPr="00E557EB">
                              <w:t xml:space="preserve"> </w:t>
                            </w:r>
                            <w:r>
                              <w:t>This unique part in the sample is completely different to any other sample being tested just like a human fingerprint.</w:t>
                            </w:r>
                          </w:p>
                          <w:p w14:paraId="54826235" w14:textId="77777777" w:rsidR="007A7D2E" w:rsidRDefault="007A7D2E" w:rsidP="007A7D2E">
                            <w:pPr>
                              <w:pStyle w:val="ListParagraph"/>
                              <w:numPr>
                                <w:ilvl w:val="0"/>
                                <w:numId w:val="9"/>
                              </w:numPr>
                            </w:pPr>
                          </w:p>
                          <w:p w14:paraId="28FE77D4" w14:textId="77777777" w:rsidR="007A7D2E" w:rsidRDefault="007A7D2E" w:rsidP="007A7D2E">
                            <w:pPr>
                              <w:pStyle w:val="ListParagraph"/>
                              <w:jc w:val="center"/>
                            </w:pPr>
                          </w:p>
                          <w:p w14:paraId="4547BB0F" w14:textId="77777777" w:rsidR="007A7D2E" w:rsidRDefault="007A7D2E" w:rsidP="007A7D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5AD257" id="_x0000_s1031" type="#_x0000_t202" style="position:absolute;left:0;text-align:left;margin-left:225pt;margin-top:.3pt;width:277.5pt;height:66.5pt;z-index:2516776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">
                <v:textbox>
                  <w:txbxContent>
                    <w:p w14:paraId="75799628" w14:textId="77777777" w:rsidR="007A7D2E" w:rsidRDefault="007A7D2E" w:rsidP="007A7D2E">
                      <w:pPr>
                        <w:jc w:val="center"/>
                      </w:pPr>
                      <w:r>
                        <w:t>These results all fall under the fingerprint region (1500-650).</w:t>
                      </w:r>
                      <w:r w:rsidRPr="00E557EB">
                        <w:t xml:space="preserve"> </w:t>
                      </w:r>
                      <w:r>
                        <w:t>This unique part in the sample is completely different to any other sample being tested just like a human fingerprint.</w:t>
                      </w:r>
                    </w:p>
                    <w:p w14:paraId="54826235" w14:textId="77777777" w:rsidR="007A7D2E" w:rsidRDefault="007A7D2E" w:rsidP="007A7D2E">
                      <w:pPr>
                        <w:pStyle w:val="ListParagraph"/>
                        <w:numPr>
                          <w:ilvl w:val="0"/>
                          <w:numId w:val="9"/>
                        </w:numPr>
                      </w:pPr>
                    </w:p>
                    <w:p w14:paraId="28FE77D4" w14:textId="77777777" w:rsidR="007A7D2E" w:rsidRDefault="007A7D2E" w:rsidP="007A7D2E">
                      <w:pPr>
                        <w:pStyle w:val="ListParagraph"/>
                        <w:jc w:val="center"/>
                      </w:pPr>
                    </w:p>
                    <w:p w14:paraId="4547BB0F" w14:textId="77777777" w:rsidR="007A7D2E" w:rsidRDefault="007A7D2E" w:rsidP="007A7D2E"/>
                  </w:txbxContent>
                </v:textbox>
                <w10:wrap type="square" anchorx="page"/>
              </v:shape>
            </w:pict>
          </mc:Fallback>
        </mc:AlternateContent>
      </w:r>
      <w:r w:rsidR="0035171F">
        <w:t>1030.80cm-1, 0.23A</w:t>
      </w:r>
    </w:p>
    <w:p w14:paraId="153C976F" w14:textId="77777777" w:rsidR="0035171F" w:rsidRDefault="0035171F" w:rsidP="0035171F">
      <w:pPr>
        <w:pStyle w:val="ListParagraph"/>
        <w:numPr>
          <w:ilvl w:val="0"/>
          <w:numId w:val="11"/>
        </w:numPr>
      </w:pPr>
      <w:r>
        <w:t>873.54cm-1, 0.35A</w:t>
      </w:r>
    </w:p>
    <w:p w14:paraId="508A28B5" w14:textId="77777777" w:rsidR="0035171F" w:rsidRDefault="0035171F" w:rsidP="0035171F">
      <w:pPr>
        <w:pStyle w:val="ListParagraph"/>
        <w:numPr>
          <w:ilvl w:val="0"/>
          <w:numId w:val="11"/>
        </w:numPr>
      </w:pPr>
      <w:r>
        <w:t>712.10cm-1, 0.17A</w:t>
      </w:r>
    </w:p>
    <w:p w14:paraId="5F48881C" w14:textId="77777777" w:rsidR="0035171F" w:rsidRDefault="0035171F" w:rsidP="0035171F">
      <w:pPr>
        <w:pStyle w:val="ListParagraph"/>
        <w:numPr>
          <w:ilvl w:val="0"/>
          <w:numId w:val="11"/>
        </w:numPr>
      </w:pPr>
      <w:r>
        <w:t>535.64cm-1, 0.27A</w:t>
      </w:r>
    </w:p>
    <w:p w14:paraId="7C9A8AA3" w14:textId="77777777" w:rsidR="0035171F" w:rsidRDefault="0035171F" w:rsidP="0035171F">
      <w:pPr>
        <w:pStyle w:val="ListParagraph"/>
        <w:numPr>
          <w:ilvl w:val="0"/>
          <w:numId w:val="11"/>
        </w:numPr>
      </w:pPr>
      <w:r>
        <w:t>467.90cm-1, 0.30A</w:t>
      </w:r>
    </w:p>
    <w:p w14:paraId="4FC581B4" w14:textId="77777777" w:rsidR="005E4877" w:rsidRDefault="005E4877" w:rsidP="005709D9"/>
    <w:p w14:paraId="670DC535" w14:textId="77777777" w:rsidR="006C2771" w:rsidRDefault="006C2771" w:rsidP="006C2771">
      <w:r>
        <w:t>After conducting some research within spectra databases online on what ‘</w:t>
      </w:r>
      <w:r w:rsidR="007C2830">
        <w:t>Sample C</w:t>
      </w:r>
      <w:r>
        <w:t>’ might be. After the first test of the sample was conducted it came back saying it was P</w:t>
      </w:r>
      <w:r w:rsidR="007C2830">
        <w:t>olyethylene Chlorosulfinated (0.78</w:t>
      </w:r>
      <w:r>
        <w:t xml:space="preserve">) then after the second test it came back saying it was </w:t>
      </w:r>
      <w:r w:rsidR="007C2830">
        <w:t>BP17-1 IRS Adhesive (0.74</w:t>
      </w:r>
      <w:r>
        <w:t xml:space="preserve">) and finally after the third test it came back saying it was </w:t>
      </w:r>
      <w:r w:rsidR="0062458E">
        <w:t>BP32-1 IRS Adhesive (0.72</w:t>
      </w:r>
      <w:r>
        <w:t xml:space="preserve">). Ultimately ‘Sample B’ came back as </w:t>
      </w:r>
      <w:r w:rsidR="0062458E">
        <w:t>some kind of flexible epoxy adhesive.</w:t>
      </w:r>
      <w:r w:rsidR="00B33DFB">
        <w:t xml:space="preserve"> </w:t>
      </w:r>
    </w:p>
    <w:p w14:paraId="165374E6" w14:textId="77777777" w:rsidR="001D2B19" w:rsidRDefault="001D2B19" w:rsidP="006C2771"/>
    <w:p w14:paraId="1AB84B96" w14:textId="77777777" w:rsidR="001D2B19" w:rsidRDefault="001D2B19" w:rsidP="006C2771">
      <w:r>
        <w:t xml:space="preserve">Once the FTIR Spectroscopy </w:t>
      </w:r>
      <w:r w:rsidR="00F42856">
        <w:t xml:space="preserve">had been conducted, Raman Spectroscopy was conducted as a confirmation strategy in order to confirm the results from the FTIR Analysis were correct. </w:t>
      </w:r>
    </w:p>
    <w:p w14:paraId="2B387D87" w14:textId="77777777" w:rsidR="004A7C90" w:rsidRDefault="00315987" w:rsidP="006C2771">
      <w:r>
        <w:rPr>
          <w:rFonts w:eastAsia="Times New Roman"/>
          <w:noProof/>
          <w:lang w:eastAsia="en-GB"/>
        </w:rPr>
        <w:lastRenderedPageBreak/>
        <w:drawing>
          <wp:anchor distT="0" distB="0" distL="114300" distR="114300" simplePos="0" relativeHeight="251678720" behindDoc="0" locked="0" layoutInCell="1" allowOverlap="1" wp14:anchorId="1F601054" wp14:editId="435F1C2A">
            <wp:simplePos x="0" y="0"/>
            <wp:positionH relativeFrom="margin">
              <wp:align>right</wp:align>
            </wp:positionH>
            <wp:positionV relativeFrom="paragraph">
              <wp:posOffset>448310</wp:posOffset>
            </wp:positionV>
            <wp:extent cx="5731510" cy="2715895"/>
            <wp:effectExtent l="0" t="0" r="2540" b="8255"/>
            <wp:wrapSquare wrapText="bothSides"/>
            <wp:docPr id="19" name="Picture 19" descr="cid:8d83366c-30cc-4ebb-8316-fe88fe4e06a6@qinetiq.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8d83366c-30cc-4ebb-8316-fe88fe4e06a6@qinetiq.com"/>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5731510" cy="2715895"/>
                    </a:xfrm>
                    <a:prstGeom prst="rect">
                      <a:avLst/>
                    </a:prstGeom>
                    <a:noFill/>
                    <a:ln>
                      <a:noFill/>
                    </a:ln>
                  </pic:spPr>
                </pic:pic>
              </a:graphicData>
            </a:graphic>
          </wp:anchor>
        </w:drawing>
      </w:r>
      <w:r w:rsidR="00235C55">
        <w:t>The graph below shows the Raman Spectroscopy results for Sample B.</w:t>
      </w:r>
    </w:p>
    <w:p w14:paraId="31347B30" w14:textId="77777777" w:rsidR="00235C55" w:rsidRDefault="00315987" w:rsidP="00315987">
      <w:pPr>
        <w:jc w:val="center"/>
      </w:pPr>
      <w:r>
        <w:t>(Figure 7 – Sample B Raman Spectroscopy Results)</w:t>
      </w:r>
    </w:p>
    <w:p w14:paraId="45669D6E" w14:textId="77777777" w:rsidR="0051361C" w:rsidRDefault="0051361C" w:rsidP="0051361C">
      <w:r>
        <w:t xml:space="preserve">Before breaking down the data shown, lets first break down what the axis mean on the graph to give a better understanding of what is being shown. The X-axis (horizontal) is showing the </w:t>
      </w:r>
      <w:r w:rsidR="00820078">
        <w:t>Raman Shifts that are measured in wavenumbers (</w:t>
      </w:r>
      <w:r>
        <w:t>cm-1</w:t>
      </w:r>
      <w:r w:rsidR="00820078">
        <w:t>). In this case it ranges from 3</w:t>
      </w:r>
      <w:r>
        <w:t>00</w:t>
      </w:r>
      <w:r w:rsidR="00820078">
        <w:t>0cm-1 -200</w:t>
      </w:r>
      <w:r>
        <w:t xml:space="preserve">cm-1 which is common </w:t>
      </w:r>
      <w:r w:rsidR="00347AF6">
        <w:t>for Raman Spectroscopy.</w:t>
      </w:r>
      <w:r>
        <w:t xml:space="preserve"> The higher wavenumbers on the l</w:t>
      </w:r>
      <w:r w:rsidR="00420287">
        <w:t>eft side are related to the chemical bond lengths of the molecules</w:t>
      </w:r>
      <w:r>
        <w:t xml:space="preserve">. The Y-axis (vertical) shows the </w:t>
      </w:r>
      <w:r w:rsidR="00414519">
        <w:t>Raman Intensity</w:t>
      </w:r>
      <w:r>
        <w:t xml:space="preserve"> on a logarithmic scale where the peaks point upwards just like this graph. </w:t>
      </w:r>
      <w:sdt>
        <w:sdtPr>
          <w:id w:val="-1773777626"/>
          <w:citation/>
        </w:sdtPr>
        <w:sdtEndPr/>
        <w:sdtContent>
          <w:r w:rsidR="00331E9B">
            <w:fldChar w:fldCharType="begin"/>
          </w:r>
          <w:r w:rsidR="00331E9B">
            <w:instrText xml:space="preserve"> CITATION Mus14 \l 2057 </w:instrText>
          </w:r>
          <w:r w:rsidR="00331E9B">
            <w:fldChar w:fldCharType="separate"/>
          </w:r>
          <w:r w:rsidR="005D04AC" w:rsidRPr="005D04AC">
            <w:rPr>
              <w:noProof/>
            </w:rPr>
            <w:t>[6]</w:t>
          </w:r>
          <w:r w:rsidR="00331E9B">
            <w:fldChar w:fldCharType="end"/>
          </w:r>
        </w:sdtContent>
      </w:sdt>
    </w:p>
    <w:p w14:paraId="0CB25942" w14:textId="77777777" w:rsidR="00DB48EB" w:rsidRDefault="00DB48EB" w:rsidP="0051361C"/>
    <w:p w14:paraId="3116F9B7" w14:textId="77777777" w:rsidR="00DB48EB" w:rsidRDefault="00DB48EB" w:rsidP="0051361C"/>
    <w:p w14:paraId="5976B8EC" w14:textId="77777777" w:rsidR="00DB48EB" w:rsidRDefault="00DB48EB" w:rsidP="0051361C">
      <w:r>
        <w:t xml:space="preserve">The </w:t>
      </w:r>
      <w:r w:rsidR="002E2934">
        <w:t>Raman bands shown on (Figure 7) can vary in shift (position, width or height). The changes that occur can reveal stresses in the tested sample</w:t>
      </w:r>
      <w:r w:rsidR="00C9690E">
        <w:t xml:space="preserve"> as well as the differences in crystallinity. The results from the Raman test conducted on Sample B shows various different shift in various different shapes and sizes. </w:t>
      </w:r>
      <w:r w:rsidR="002C42D7">
        <w:t xml:space="preserve">To use these results as a confirmation technique in order to confirm the </w:t>
      </w:r>
      <w:r w:rsidR="005A02EA">
        <w:t>FTIR analysis was accurate the</w:t>
      </w:r>
      <w:r w:rsidR="00150827">
        <w:t xml:space="preserve"> functional groups need to be considered again just like FTIR Spectroscopy. </w:t>
      </w:r>
      <w:r w:rsidR="00B73661">
        <w:t>As Sample B was identified as some sort of Paracetamol tablet from the scans that were conducted for FTIR analysis</w:t>
      </w:r>
      <w:r w:rsidR="006747ED">
        <w:t>,</w:t>
      </w:r>
      <w:r w:rsidR="00B73661">
        <w:t xml:space="preserve"> research can be conducted using online libraries and databases in order to </w:t>
      </w:r>
      <w:r w:rsidR="006747ED">
        <w:t xml:space="preserve">find the Raman Spectroscopy results graph for Paracetamol. Below shows a results graph for the analysis of a Paracetamol tablet under different storage conditions that was found on </w:t>
      </w:r>
      <w:r w:rsidR="00430F58">
        <w:t xml:space="preserve">an online article. </w:t>
      </w:r>
    </w:p>
    <w:p w14:paraId="3AA10E9A" w14:textId="77777777" w:rsidR="00430F58" w:rsidRDefault="00430F58" w:rsidP="0051361C">
      <w:r>
        <w:rPr>
          <w:noProof/>
          <w:lang w:eastAsia="en-GB"/>
        </w:rPr>
        <w:lastRenderedPageBreak/>
        <w:drawing>
          <wp:anchor distT="0" distB="0" distL="114300" distR="114300" simplePos="0" relativeHeight="251679744" behindDoc="0" locked="0" layoutInCell="1" allowOverlap="1" wp14:anchorId="32C85332" wp14:editId="4A2C7A22">
            <wp:simplePos x="0" y="0"/>
            <wp:positionH relativeFrom="margin">
              <wp:align>center</wp:align>
            </wp:positionH>
            <wp:positionV relativeFrom="paragraph">
              <wp:posOffset>80645</wp:posOffset>
            </wp:positionV>
            <wp:extent cx="2684780" cy="2410460"/>
            <wp:effectExtent l="0" t="0" r="1270" b="8890"/>
            <wp:wrapSquare wrapText="bothSides"/>
            <wp:docPr id="20" name="Picture 20"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84780" cy="2410460"/>
                    </a:xfrm>
                    <a:prstGeom prst="rect">
                      <a:avLst/>
                    </a:prstGeom>
                    <a:noFill/>
                    <a:ln>
                      <a:noFill/>
                    </a:ln>
                  </pic:spPr>
                </pic:pic>
              </a:graphicData>
            </a:graphic>
          </wp:anchor>
        </w:drawing>
      </w:r>
    </w:p>
    <w:p w14:paraId="4FB9EDC1" w14:textId="77777777" w:rsidR="00315987" w:rsidRDefault="00315987" w:rsidP="00315987"/>
    <w:p w14:paraId="2AE2EDB7" w14:textId="77777777" w:rsidR="00315987" w:rsidRDefault="00315987" w:rsidP="00315987"/>
    <w:p w14:paraId="5EC64ED5" w14:textId="77777777" w:rsidR="00235C55" w:rsidRDefault="00235C55" w:rsidP="006C2771"/>
    <w:p w14:paraId="78CB3AE9" w14:textId="77777777" w:rsidR="00DF4F7C" w:rsidRDefault="00DF4F7C" w:rsidP="006C2771"/>
    <w:p w14:paraId="279FEE50" w14:textId="77777777" w:rsidR="00430F58" w:rsidRDefault="00430F58" w:rsidP="000B4B4A">
      <w:pPr>
        <w:pStyle w:val="Heading1"/>
      </w:pPr>
    </w:p>
    <w:p w14:paraId="3D863BAB" w14:textId="77777777" w:rsidR="00430F58" w:rsidRDefault="00430F58" w:rsidP="000B4B4A">
      <w:pPr>
        <w:pStyle w:val="Heading1"/>
      </w:pPr>
    </w:p>
    <w:p w14:paraId="61ABE955" w14:textId="77777777" w:rsidR="00430F58" w:rsidRDefault="00430F58" w:rsidP="00430F58">
      <w:pPr>
        <w:pStyle w:val="Heading1"/>
        <w:jc w:val="center"/>
      </w:pPr>
    </w:p>
    <w:p w14:paraId="1B235665" w14:textId="77777777" w:rsidR="00430F58" w:rsidRDefault="00430F58" w:rsidP="00430F58">
      <w:pPr>
        <w:jc w:val="center"/>
      </w:pPr>
      <w:r>
        <w:t xml:space="preserve">(Figure 8 – Online </w:t>
      </w:r>
      <w:r w:rsidR="00C7420A">
        <w:t xml:space="preserve">reference Image for Raman Spectroscopy conducted on a paracetamol tablet stored in different conditions) </w:t>
      </w:r>
      <w:sdt>
        <w:sdtPr>
          <w:id w:val="1928148804"/>
          <w:citation/>
        </w:sdtPr>
        <w:sdtEndPr/>
        <w:sdtContent>
          <w:r w:rsidR="00C7420A">
            <w:fldChar w:fldCharType="begin"/>
          </w:r>
          <w:r w:rsidR="00C7420A">
            <w:instrText xml:space="preserve"> CITATION Otí22 \l 2057 </w:instrText>
          </w:r>
          <w:r w:rsidR="00C7420A">
            <w:fldChar w:fldCharType="separate"/>
          </w:r>
          <w:r w:rsidR="005D04AC" w:rsidRPr="005D04AC">
            <w:rPr>
              <w:noProof/>
            </w:rPr>
            <w:t>[7]</w:t>
          </w:r>
          <w:r w:rsidR="00C7420A">
            <w:fldChar w:fldCharType="end"/>
          </w:r>
        </w:sdtContent>
      </w:sdt>
    </w:p>
    <w:p w14:paraId="35B6257A" w14:textId="77777777" w:rsidR="001D5A08" w:rsidRPr="00430F58" w:rsidRDefault="00A57029" w:rsidP="00430F58">
      <w:r>
        <w:t xml:space="preserve">Although the Raman Shift scale runs in the opposite direction to the graph shown for Sample B the results obtained from the two tests are very similar. </w:t>
      </w:r>
      <w:r w:rsidR="0001774C">
        <w:t>At the start of Sample B’s testing the results show spikes at the start of the analysis which are all s</w:t>
      </w:r>
      <w:r w:rsidR="00967FC9">
        <w:t>imilar in height and width. These results were</w:t>
      </w:r>
      <w:r w:rsidR="0001774C">
        <w:t xml:space="preserve"> also obtained from the tests carried out by the </w:t>
      </w:r>
      <w:r w:rsidR="00967FC9">
        <w:t xml:space="preserve">team at the University of Aveiro shown in (Figure 8). They show spikes with similar height and width. These spikes then die out in both Figures </w:t>
      </w:r>
      <w:r w:rsidR="00CA2322">
        <w:t xml:space="preserve">until they spike again with a few narrow tall spikes at around 1700cm-1. From this point up until the end of the test </w:t>
      </w:r>
      <w:r w:rsidR="00632C91">
        <w:t xml:space="preserve">the </w:t>
      </w:r>
      <w:r w:rsidR="001D5A08">
        <w:t>Raman</w:t>
      </w:r>
      <w:r w:rsidR="00632C91">
        <w:t xml:space="preserve"> shift stays at a consistent rate until a very tall spike r</w:t>
      </w:r>
      <w:r w:rsidR="001D5A08">
        <w:t>ight at the end of the testing where the intensity increases drastically.</w:t>
      </w:r>
    </w:p>
    <w:p w14:paraId="27C8896C" w14:textId="77777777" w:rsidR="00430F58" w:rsidRDefault="00430F58" w:rsidP="00A57029"/>
    <w:p w14:paraId="534CAE61" w14:textId="77777777" w:rsidR="000B4B4A" w:rsidRDefault="000B4B4A" w:rsidP="000B4B4A">
      <w:pPr>
        <w:pStyle w:val="Heading1"/>
      </w:pPr>
      <w:bookmarkStart w:id="15" w:name="_Toc193805102"/>
      <w:r>
        <w:t>Results and Discussion</w:t>
      </w:r>
      <w:bookmarkEnd w:id="15"/>
    </w:p>
    <w:p w14:paraId="3FCA9748" w14:textId="77777777" w:rsidR="000B4B4A" w:rsidRDefault="000B4B4A" w:rsidP="000B4B4A"/>
    <w:p w14:paraId="5A1A690A" w14:textId="77777777" w:rsidR="000B4B4A" w:rsidRDefault="00DF4F7C" w:rsidP="000B4B4A">
      <w:r>
        <w:t>As shown from all of the results obtain</w:t>
      </w:r>
      <w:r w:rsidR="005B65C0">
        <w:t>ed. The three unknown samples</w:t>
      </w:r>
      <w:r>
        <w:t xml:space="preserve"> were identified as all different. </w:t>
      </w:r>
      <w:r w:rsidR="005B65C0">
        <w:t>This</w:t>
      </w:r>
      <w:r w:rsidR="006225B6">
        <w:t xml:space="preserve"> can be visualised from the three graphs that were made showing </w:t>
      </w:r>
      <w:r w:rsidR="005B65C0">
        <w:t xml:space="preserve">the different functional groups. </w:t>
      </w:r>
      <w:r w:rsidR="001D5A08">
        <w:t xml:space="preserve">After conducting some online research for the functional groups it is easy to identify the accuracy of the results using databases. </w:t>
      </w:r>
      <w:r w:rsidR="00C13E26">
        <w:t xml:space="preserve">Also, after conducting Raman Spectroscopy as the confirmation technique on Sample B it is confirmed that the FTIR Results for Sample B were accurate. This is confirmed from the research conducted that compares the results from the Raman Test conducted on Sample B </w:t>
      </w:r>
      <w:r w:rsidR="00C66CE1">
        <w:t xml:space="preserve">to the Raman tests that were conducted by chemist at the University of Aveiro on Paracetamol tablets stored in different temperatures. </w:t>
      </w:r>
    </w:p>
    <w:p w14:paraId="423C9434" w14:textId="77777777" w:rsidR="000B4B4A" w:rsidRDefault="000B4B4A" w:rsidP="000B4B4A"/>
    <w:p w14:paraId="290E5420" w14:textId="77777777" w:rsidR="00122E4A" w:rsidRDefault="00122E4A" w:rsidP="00122E4A">
      <w:pPr>
        <w:pStyle w:val="Heading2"/>
      </w:pPr>
    </w:p>
    <w:p w14:paraId="25BE232C" w14:textId="77777777" w:rsidR="00122E4A" w:rsidRDefault="00122E4A" w:rsidP="00122E4A">
      <w:pPr>
        <w:pStyle w:val="Heading2"/>
      </w:pPr>
    </w:p>
    <w:p w14:paraId="0A5816C5" w14:textId="77777777" w:rsidR="00122E4A" w:rsidRDefault="00122E4A" w:rsidP="00122E4A">
      <w:pPr>
        <w:pStyle w:val="Heading2"/>
      </w:pPr>
    </w:p>
    <w:p w14:paraId="706E377D" w14:textId="77777777" w:rsidR="000B4B4A" w:rsidRDefault="00122E4A" w:rsidP="00122E4A">
      <w:pPr>
        <w:pStyle w:val="Heading2"/>
      </w:pPr>
      <w:bookmarkStart w:id="16" w:name="_Toc193805103"/>
      <w:r>
        <w:t>Limitations of FTIR Spectroscopy:</w:t>
      </w:r>
      <w:bookmarkEnd w:id="16"/>
      <w:r>
        <w:t xml:space="preserve"> </w:t>
      </w:r>
    </w:p>
    <w:p w14:paraId="4F53B1E4" w14:textId="77777777" w:rsidR="00122E4A" w:rsidRDefault="00122E4A" w:rsidP="000B4B4A"/>
    <w:p w14:paraId="58DC5EDA" w14:textId="77777777" w:rsidR="000B4B4A" w:rsidRDefault="00122E4A" w:rsidP="00122E4A">
      <w:pPr>
        <w:pStyle w:val="ListParagraph"/>
        <w:numPr>
          <w:ilvl w:val="0"/>
          <w:numId w:val="12"/>
        </w:numPr>
      </w:pPr>
      <w:r>
        <w:t>Limited Surface Sensitivity (Max thickness of 100nm)</w:t>
      </w:r>
    </w:p>
    <w:p w14:paraId="192FC809" w14:textId="77777777" w:rsidR="00122E4A" w:rsidRDefault="00346399" w:rsidP="00122E4A">
      <w:pPr>
        <w:pStyle w:val="ListParagraph"/>
        <w:numPr>
          <w:ilvl w:val="0"/>
          <w:numId w:val="12"/>
        </w:numPr>
      </w:pPr>
      <w:r>
        <w:t>Unknown sample quantitation (to measure the quantity) requires standards to compare to</w:t>
      </w:r>
    </w:p>
    <w:p w14:paraId="5919B7E4" w14:textId="77777777" w:rsidR="00346399" w:rsidRDefault="00346399" w:rsidP="00122E4A">
      <w:pPr>
        <w:pStyle w:val="ListParagraph"/>
        <w:numPr>
          <w:ilvl w:val="0"/>
          <w:numId w:val="12"/>
        </w:numPr>
      </w:pPr>
      <w:r>
        <w:t>Glass and water absorb infrared light which may interfere with the analysis.</w:t>
      </w:r>
    </w:p>
    <w:p w14:paraId="4AB08FA0" w14:textId="77777777" w:rsidR="00346399" w:rsidRDefault="009839AB" w:rsidP="00122E4A">
      <w:pPr>
        <w:pStyle w:val="ListParagraph"/>
        <w:numPr>
          <w:ilvl w:val="0"/>
          <w:numId w:val="12"/>
        </w:numPr>
      </w:pPr>
      <w:r>
        <w:t>Cannot analyse</w:t>
      </w:r>
      <w:r w:rsidR="00346399">
        <w:t xml:space="preserve"> metals that are capable of refle</w:t>
      </w:r>
      <w:r>
        <w:t>c</w:t>
      </w:r>
      <w:r w:rsidR="00346399">
        <w:t xml:space="preserve">ting light. </w:t>
      </w:r>
      <w:sdt>
        <w:sdtPr>
          <w:id w:val="846133188"/>
          <w:citation/>
        </w:sdtPr>
        <w:sdtEndPr/>
        <w:sdtContent>
          <w:r>
            <w:fldChar w:fldCharType="begin"/>
          </w:r>
          <w:r>
            <w:instrText xml:space="preserve"> CITATION eur25 \l 2057 </w:instrText>
          </w:r>
          <w:r>
            <w:fldChar w:fldCharType="separate"/>
          </w:r>
          <w:r w:rsidR="005D04AC" w:rsidRPr="005D04AC">
            <w:rPr>
              <w:noProof/>
            </w:rPr>
            <w:t>[8]</w:t>
          </w:r>
          <w:r>
            <w:fldChar w:fldCharType="end"/>
          </w:r>
        </w:sdtContent>
      </w:sdt>
    </w:p>
    <w:p w14:paraId="7282D93E" w14:textId="77777777" w:rsidR="00503468" w:rsidRDefault="00503468" w:rsidP="00503468"/>
    <w:p w14:paraId="20D523D9" w14:textId="77777777" w:rsidR="000B4B4A" w:rsidRDefault="00503468" w:rsidP="00503468">
      <w:pPr>
        <w:pStyle w:val="Heading2"/>
      </w:pPr>
      <w:bookmarkStart w:id="17" w:name="_Toc193805104"/>
      <w:r>
        <w:t>Limitations of Raman Spectroscopy:</w:t>
      </w:r>
      <w:bookmarkEnd w:id="17"/>
    </w:p>
    <w:p w14:paraId="2BCD0D21" w14:textId="77777777" w:rsidR="00503468" w:rsidRPr="00503468" w:rsidRDefault="00503468" w:rsidP="00503468"/>
    <w:p w14:paraId="747D87E6" w14:textId="77777777" w:rsidR="00503468" w:rsidRDefault="00503468" w:rsidP="00503468">
      <w:pPr>
        <w:pStyle w:val="ListParagraph"/>
        <w:numPr>
          <w:ilvl w:val="0"/>
          <w:numId w:val="13"/>
        </w:numPr>
      </w:pPr>
      <w:r>
        <w:t>Cannot be used for metals or any type of metal alloy</w:t>
      </w:r>
    </w:p>
    <w:p w14:paraId="0ED36563" w14:textId="77777777" w:rsidR="00503468" w:rsidRDefault="00503468" w:rsidP="00503468">
      <w:pPr>
        <w:pStyle w:val="ListParagraph"/>
        <w:numPr>
          <w:ilvl w:val="0"/>
          <w:numId w:val="13"/>
        </w:numPr>
      </w:pPr>
      <w:r>
        <w:t>The Raman effect is very weak, which mean there is low sensitivity</w:t>
      </w:r>
      <w:r w:rsidR="005F0061">
        <w:t xml:space="preserve">, ultimately making it complex to measure low </w:t>
      </w:r>
      <w:r w:rsidR="00E32A90">
        <w:t>concentrations</w:t>
      </w:r>
      <w:r w:rsidR="005F0061">
        <w:t xml:space="preserve"> of a substance.</w:t>
      </w:r>
    </w:p>
    <w:p w14:paraId="5EE550EB" w14:textId="77777777" w:rsidR="00E32A90" w:rsidRDefault="005F0061" w:rsidP="00503468">
      <w:pPr>
        <w:pStyle w:val="ListParagraph"/>
        <w:numPr>
          <w:ilvl w:val="0"/>
          <w:numId w:val="13"/>
        </w:numPr>
      </w:pPr>
      <w:r>
        <w:t>T</w:t>
      </w:r>
      <w:r w:rsidR="00E32A90">
        <w:t>he analysis can be swamped by fluorescence from certain materials.</w:t>
      </w:r>
      <w:r w:rsidR="00966ABE">
        <w:t xml:space="preserve"> </w:t>
      </w:r>
      <w:sdt>
        <w:sdtPr>
          <w:id w:val="2059967924"/>
          <w:citation/>
        </w:sdtPr>
        <w:sdtEndPr/>
        <w:sdtContent>
          <w:r w:rsidR="00966ABE">
            <w:fldChar w:fldCharType="begin"/>
          </w:r>
          <w:r w:rsidR="00966ABE">
            <w:instrText xml:space="preserve"> CITATION Uni25 \l 2057 </w:instrText>
          </w:r>
          <w:r w:rsidR="00966ABE">
            <w:fldChar w:fldCharType="separate"/>
          </w:r>
          <w:r w:rsidR="005D04AC" w:rsidRPr="005D04AC">
            <w:rPr>
              <w:noProof/>
            </w:rPr>
            <w:t>[9]</w:t>
          </w:r>
          <w:r w:rsidR="00966ABE">
            <w:fldChar w:fldCharType="end"/>
          </w:r>
        </w:sdtContent>
      </w:sdt>
    </w:p>
    <w:p w14:paraId="1E5E2BED" w14:textId="77777777" w:rsidR="00966ABE" w:rsidRDefault="00966ABE" w:rsidP="00966ABE"/>
    <w:p w14:paraId="1DC7F3CC" w14:textId="77777777" w:rsidR="005F0061" w:rsidRPr="00503468" w:rsidRDefault="00E32A90" w:rsidP="00E32A90">
      <w:r>
        <w:t xml:space="preserve">Both Methods have limitations however, they are both great methods of spectroscopy if used in the correct manner and to obtain the results that are being tested for. </w:t>
      </w:r>
    </w:p>
    <w:p w14:paraId="1AE0A4A4" w14:textId="77777777" w:rsidR="000B4B4A" w:rsidRDefault="000B4B4A" w:rsidP="000B4B4A"/>
    <w:p w14:paraId="3718DEA7" w14:textId="77777777" w:rsidR="000B4B4A" w:rsidRDefault="000B4B4A" w:rsidP="000B4B4A"/>
    <w:p w14:paraId="5022738D" w14:textId="77777777" w:rsidR="000B4B4A" w:rsidRDefault="000B4B4A" w:rsidP="000B4B4A">
      <w:pPr>
        <w:pStyle w:val="Heading1"/>
      </w:pPr>
      <w:bookmarkStart w:id="18" w:name="_Toc193805105"/>
      <w:r>
        <w:t>Conclusions</w:t>
      </w:r>
      <w:bookmarkEnd w:id="18"/>
    </w:p>
    <w:p w14:paraId="54B7BB9E" w14:textId="77777777" w:rsidR="00730630" w:rsidRDefault="00730630" w:rsidP="00730630"/>
    <w:p w14:paraId="27A57C9C" w14:textId="77777777" w:rsidR="00730630" w:rsidRDefault="00DD2556" w:rsidP="00730630">
      <w:r>
        <w:t xml:space="preserve">Both Spectroscopy tests that have been used in order to identify three unknown substances have worked well. From the FTIR Analysis the scans that were conducted on each sample came back accurate when compared to each other as well as online databases. The Raman Spectroscopy that was tested on Sample B helped to provide further sufficient evidence </w:t>
      </w:r>
      <w:r w:rsidR="00966ABE">
        <w:t xml:space="preserve">that supported the results from the FTIR testing. The online databases help drastically in proving that the results obtained were accurate. </w:t>
      </w:r>
    </w:p>
    <w:p w14:paraId="12AA28D8" w14:textId="77777777" w:rsidR="00730630" w:rsidRDefault="00730630" w:rsidP="00730630"/>
    <w:p w14:paraId="24ED947A" w14:textId="77777777" w:rsidR="00730630" w:rsidRDefault="00730630" w:rsidP="00730630"/>
    <w:p w14:paraId="4965D407" w14:textId="77777777" w:rsidR="00730630" w:rsidRDefault="00730630" w:rsidP="00730630"/>
    <w:p w14:paraId="6283E3DD" w14:textId="77777777" w:rsidR="00C66CE1" w:rsidRDefault="00C66CE1" w:rsidP="00730630"/>
    <w:p w14:paraId="78C96E86" w14:textId="77777777" w:rsidR="00730630" w:rsidRDefault="00730630" w:rsidP="00730630"/>
    <w:bookmarkStart w:id="19" w:name="_Toc193805106" w:displacedByCustomXml="next"/>
    <w:sdt>
      <w:sdtPr>
        <w:rPr>
          <w:rFonts w:asciiTheme="minorHAnsi" w:eastAsiaTheme="minorHAnsi" w:hAnsiTheme="minorHAnsi" w:cstheme="minorBidi"/>
          <w:color w:val="auto"/>
          <w:sz w:val="22"/>
          <w:szCs w:val="22"/>
        </w:rPr>
        <w:id w:val="-1073896813"/>
        <w:docPartObj>
          <w:docPartGallery w:val="Bibliographies"/>
          <w:docPartUnique/>
        </w:docPartObj>
      </w:sdtPr>
      <w:sdtEndPr/>
      <w:sdtContent>
        <w:p w14:paraId="62A1F154" w14:textId="77777777" w:rsidR="00730630" w:rsidRDefault="00730630">
          <w:pPr>
            <w:pStyle w:val="Heading1"/>
          </w:pPr>
          <w:r>
            <w:t>References</w:t>
          </w:r>
          <w:bookmarkEnd w:id="19"/>
        </w:p>
        <w:sdt>
          <w:sdtPr>
            <w:id w:val="-573587230"/>
            <w:bibliography/>
          </w:sdtPr>
          <w:sdtEndPr/>
          <w:sdtContent>
            <w:p w14:paraId="79B41DDF" w14:textId="77777777" w:rsidR="005D04AC" w:rsidRDefault="0073063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5"/>
                <w:gridCol w:w="8851"/>
              </w:tblGrid>
              <w:tr w:rsidR="005D04AC" w14:paraId="02013E62" w14:textId="77777777">
                <w:trPr>
                  <w:divId w:val="1143811797"/>
                  <w:tblCellSpacing w:w="15" w:type="dxa"/>
                </w:trPr>
                <w:tc>
                  <w:tcPr>
                    <w:tcW w:w="50" w:type="pct"/>
                    <w:hideMark/>
                  </w:tcPr>
                  <w:p w14:paraId="0DEAE59B" w14:textId="77777777" w:rsidR="005D04AC" w:rsidRDefault="005D04AC">
                    <w:pPr>
                      <w:pStyle w:val="Bibliography"/>
                      <w:rPr>
                        <w:noProof/>
                        <w:sz w:val="24"/>
                        <w:szCs w:val="24"/>
                      </w:rPr>
                    </w:pPr>
                    <w:r>
                      <w:rPr>
                        <w:noProof/>
                      </w:rPr>
                      <w:t xml:space="preserve">[1] </w:t>
                    </w:r>
                  </w:p>
                </w:tc>
                <w:tc>
                  <w:tcPr>
                    <w:tcW w:w="0" w:type="auto"/>
                    <w:hideMark/>
                  </w:tcPr>
                  <w:p w14:paraId="07772CE0" w14:textId="77777777" w:rsidR="005D04AC" w:rsidRDefault="005D04AC">
                    <w:pPr>
                      <w:pStyle w:val="Bibliography"/>
                      <w:rPr>
                        <w:noProof/>
                      </w:rPr>
                    </w:pPr>
                    <w:r>
                      <w:rPr>
                        <w:noProof/>
                      </w:rPr>
                      <w:t>D. A. o. Science, “Sample Preparation for FTIR Analysis: Sample Types and Prepare Methods,” 31 May 2024. [Online]. Available: https://www.drawellanalytical.com/sample-preparation-for-ftir-analysis-sample-types-and-prepare-methods/#:~:text=For%20solutions%2C%20the%20concentration%20should,ensure%20consistent%20and%20representative%20spectra.. [Accessed 19 February 2025].</w:t>
                    </w:r>
                  </w:p>
                </w:tc>
              </w:tr>
              <w:tr w:rsidR="005D04AC" w14:paraId="19B5902B" w14:textId="77777777">
                <w:trPr>
                  <w:divId w:val="1143811797"/>
                  <w:tblCellSpacing w:w="15" w:type="dxa"/>
                </w:trPr>
                <w:tc>
                  <w:tcPr>
                    <w:tcW w:w="50" w:type="pct"/>
                    <w:hideMark/>
                  </w:tcPr>
                  <w:p w14:paraId="04C2E124" w14:textId="77777777" w:rsidR="005D04AC" w:rsidRDefault="005D04AC">
                    <w:pPr>
                      <w:pStyle w:val="Bibliography"/>
                      <w:rPr>
                        <w:noProof/>
                      </w:rPr>
                    </w:pPr>
                    <w:r>
                      <w:rPr>
                        <w:noProof/>
                      </w:rPr>
                      <w:t xml:space="preserve">[2] </w:t>
                    </w:r>
                  </w:p>
                </w:tc>
                <w:tc>
                  <w:tcPr>
                    <w:tcW w:w="0" w:type="auto"/>
                    <w:hideMark/>
                  </w:tcPr>
                  <w:p w14:paraId="4343C3A6" w14:textId="77777777" w:rsidR="005D04AC" w:rsidRDefault="005D04AC">
                    <w:pPr>
                      <w:pStyle w:val="Bibliography"/>
                      <w:rPr>
                        <w:noProof/>
                      </w:rPr>
                    </w:pPr>
                    <w:r>
                      <w:rPr>
                        <w:noProof/>
                      </w:rPr>
                      <w:t>BRUKER, “Guide to Infrared Spectroscopy,” [Online]. Available: https://www.bruker.com/en/products-and-solutions/infrared-and-raman/ft-ir-routine-spectrometer/what-is-ft-ir-spectroscopy.html. [Accessed 19 February 2025].</w:t>
                    </w:r>
                  </w:p>
                </w:tc>
              </w:tr>
              <w:tr w:rsidR="005D04AC" w14:paraId="65DAEDD1" w14:textId="77777777">
                <w:trPr>
                  <w:divId w:val="1143811797"/>
                  <w:tblCellSpacing w:w="15" w:type="dxa"/>
                </w:trPr>
                <w:tc>
                  <w:tcPr>
                    <w:tcW w:w="50" w:type="pct"/>
                    <w:hideMark/>
                  </w:tcPr>
                  <w:p w14:paraId="65687DC9" w14:textId="77777777" w:rsidR="005D04AC" w:rsidRDefault="005D04AC">
                    <w:pPr>
                      <w:pStyle w:val="Bibliography"/>
                      <w:rPr>
                        <w:noProof/>
                      </w:rPr>
                    </w:pPr>
                    <w:r>
                      <w:rPr>
                        <w:noProof/>
                      </w:rPr>
                      <w:t xml:space="preserve">[3] </w:t>
                    </w:r>
                  </w:p>
                </w:tc>
                <w:tc>
                  <w:tcPr>
                    <w:tcW w:w="0" w:type="auto"/>
                    <w:hideMark/>
                  </w:tcPr>
                  <w:p w14:paraId="74AE82C0" w14:textId="77777777" w:rsidR="005D04AC" w:rsidRDefault="005D04AC">
                    <w:pPr>
                      <w:pStyle w:val="Bibliography"/>
                      <w:rPr>
                        <w:noProof/>
                      </w:rPr>
                    </w:pPr>
                    <w:r>
                      <w:rPr>
                        <w:noProof/>
                      </w:rPr>
                      <w:t>X. Liu, “LibreTexts Chemistry,” [Online]. Available: https://chem.libretexts.org/Bookshelves/Organic_Chemistry/Organic_Chemistry_I_(Liu)/06%3A_Structural_Identification_of_Organic_Compounds-_IR_and_NMR_Spectroscopy/6.03%3A_IR_Spectrum_and_Characteristic_Absorption_Bands. [Accessed 19 February 2025].</w:t>
                    </w:r>
                  </w:p>
                </w:tc>
              </w:tr>
              <w:tr w:rsidR="005D04AC" w14:paraId="21A97430" w14:textId="77777777">
                <w:trPr>
                  <w:divId w:val="1143811797"/>
                  <w:tblCellSpacing w:w="15" w:type="dxa"/>
                </w:trPr>
                <w:tc>
                  <w:tcPr>
                    <w:tcW w:w="50" w:type="pct"/>
                    <w:hideMark/>
                  </w:tcPr>
                  <w:p w14:paraId="1AE264B0" w14:textId="77777777" w:rsidR="005D04AC" w:rsidRDefault="005D04AC">
                    <w:pPr>
                      <w:pStyle w:val="Bibliography"/>
                      <w:rPr>
                        <w:noProof/>
                      </w:rPr>
                    </w:pPr>
                    <w:r>
                      <w:rPr>
                        <w:noProof/>
                      </w:rPr>
                      <w:t xml:space="preserve">[4] </w:t>
                    </w:r>
                  </w:p>
                </w:tc>
                <w:tc>
                  <w:tcPr>
                    <w:tcW w:w="0" w:type="auto"/>
                    <w:hideMark/>
                  </w:tcPr>
                  <w:p w14:paraId="7A3D6DC7" w14:textId="77777777" w:rsidR="005D04AC" w:rsidRDefault="005D04AC">
                    <w:pPr>
                      <w:pStyle w:val="Bibliography"/>
                      <w:rPr>
                        <w:noProof/>
                      </w:rPr>
                    </w:pPr>
                    <w:r>
                      <w:rPr>
                        <w:noProof/>
                      </w:rPr>
                      <w:t xml:space="preserve">S. X. Xinwei Wang, “Raman Peak,” </w:t>
                    </w:r>
                    <w:r>
                      <w:rPr>
                        <w:i/>
                        <w:iCs/>
                        <w:noProof/>
                      </w:rPr>
                      <w:t xml:space="preserve">International Journal of Heat and Mass Transfer, </w:t>
                    </w:r>
                    <w:r>
                      <w:rPr>
                        <w:noProof/>
                      </w:rPr>
                      <w:t xml:space="preserve">pp. 10-12, 2020. </w:t>
                    </w:r>
                  </w:p>
                </w:tc>
              </w:tr>
              <w:tr w:rsidR="005D04AC" w14:paraId="54FF4E7E" w14:textId="77777777">
                <w:trPr>
                  <w:divId w:val="1143811797"/>
                  <w:tblCellSpacing w:w="15" w:type="dxa"/>
                </w:trPr>
                <w:tc>
                  <w:tcPr>
                    <w:tcW w:w="50" w:type="pct"/>
                    <w:hideMark/>
                  </w:tcPr>
                  <w:p w14:paraId="7CDB29E1" w14:textId="77777777" w:rsidR="005D04AC" w:rsidRDefault="005D04AC">
                    <w:pPr>
                      <w:pStyle w:val="Bibliography"/>
                      <w:rPr>
                        <w:noProof/>
                      </w:rPr>
                    </w:pPr>
                    <w:r>
                      <w:rPr>
                        <w:noProof/>
                      </w:rPr>
                      <w:t xml:space="preserve">[5] </w:t>
                    </w:r>
                  </w:p>
                </w:tc>
                <w:tc>
                  <w:tcPr>
                    <w:tcW w:w="0" w:type="auto"/>
                    <w:hideMark/>
                  </w:tcPr>
                  <w:p w14:paraId="7EE291C6" w14:textId="77777777" w:rsidR="005D04AC" w:rsidRDefault="005D04AC">
                    <w:pPr>
                      <w:pStyle w:val="Bibliography"/>
                      <w:rPr>
                        <w:noProof/>
                      </w:rPr>
                    </w:pPr>
                    <w:r>
                      <w:rPr>
                        <w:noProof/>
                      </w:rPr>
                      <w:t>“Edinburgh Instruments,” 25 April 2023. [Online]. Available: https://www.edinst.com/resource/what-is-ftir-spectroscopy/. [Accessed 19 February 2025].</w:t>
                    </w:r>
                  </w:p>
                </w:tc>
              </w:tr>
              <w:tr w:rsidR="005D04AC" w14:paraId="25C4765D" w14:textId="77777777">
                <w:trPr>
                  <w:divId w:val="1143811797"/>
                  <w:tblCellSpacing w:w="15" w:type="dxa"/>
                </w:trPr>
                <w:tc>
                  <w:tcPr>
                    <w:tcW w:w="50" w:type="pct"/>
                    <w:hideMark/>
                  </w:tcPr>
                  <w:p w14:paraId="61731176" w14:textId="77777777" w:rsidR="005D04AC" w:rsidRDefault="005D04AC">
                    <w:pPr>
                      <w:pStyle w:val="Bibliography"/>
                      <w:rPr>
                        <w:noProof/>
                      </w:rPr>
                    </w:pPr>
                    <w:r>
                      <w:rPr>
                        <w:noProof/>
                      </w:rPr>
                      <w:t xml:space="preserve">[6] </w:t>
                    </w:r>
                  </w:p>
                </w:tc>
                <w:tc>
                  <w:tcPr>
                    <w:tcW w:w="0" w:type="auto"/>
                    <w:hideMark/>
                  </w:tcPr>
                  <w:p w14:paraId="1671C5F8" w14:textId="77777777" w:rsidR="005D04AC" w:rsidRDefault="005D04AC">
                    <w:pPr>
                      <w:pStyle w:val="Bibliography"/>
                      <w:rPr>
                        <w:noProof/>
                      </w:rPr>
                    </w:pPr>
                    <w:r>
                      <w:rPr>
                        <w:noProof/>
                      </w:rPr>
                      <w:t>M. Unal, “ResearchGate,” 10 October 2014. [Online]. Available: https://www.researchgate.net/post/In_raman_spectra_We_observed_the_shifting_of_peaks_towards_lower_higher_wavenumbers_why#:~:text=In%20Raman%20spectra%2C%20shifting%20of,may%20cause%20to%20shift%20wavenumber.. [Accessed 19 February 2025].</w:t>
                    </w:r>
                  </w:p>
                </w:tc>
              </w:tr>
              <w:tr w:rsidR="005D04AC" w14:paraId="5ABC099D" w14:textId="77777777">
                <w:trPr>
                  <w:divId w:val="1143811797"/>
                  <w:tblCellSpacing w:w="15" w:type="dxa"/>
                </w:trPr>
                <w:tc>
                  <w:tcPr>
                    <w:tcW w:w="50" w:type="pct"/>
                    <w:hideMark/>
                  </w:tcPr>
                  <w:p w14:paraId="7CFD9B42" w14:textId="77777777" w:rsidR="005D04AC" w:rsidRDefault="005D04AC">
                    <w:pPr>
                      <w:pStyle w:val="Bibliography"/>
                      <w:rPr>
                        <w:noProof/>
                      </w:rPr>
                    </w:pPr>
                    <w:r>
                      <w:rPr>
                        <w:noProof/>
                      </w:rPr>
                      <w:t xml:space="preserve">[7] </w:t>
                    </w:r>
                  </w:p>
                </w:tc>
                <w:tc>
                  <w:tcPr>
                    <w:tcW w:w="0" w:type="auto"/>
                    <w:hideMark/>
                  </w:tcPr>
                  <w:p w14:paraId="283A2C23" w14:textId="77777777" w:rsidR="005D04AC" w:rsidRDefault="005D04AC">
                    <w:pPr>
                      <w:pStyle w:val="Bibliography"/>
                      <w:rPr>
                        <w:noProof/>
                      </w:rPr>
                    </w:pPr>
                    <w:r>
                      <w:rPr>
                        <w:noProof/>
                      </w:rPr>
                      <w:t xml:space="preserve">H. I. N. T. T. Otílio Mulandeza, Raman imaging studies on the stability of Paracetamol tablets under different storage conditions, Aveiro: Department of Chemistry, 2022. </w:t>
                    </w:r>
                  </w:p>
                </w:tc>
              </w:tr>
              <w:tr w:rsidR="005D04AC" w14:paraId="436CD4D8" w14:textId="77777777">
                <w:trPr>
                  <w:divId w:val="1143811797"/>
                  <w:tblCellSpacing w:w="15" w:type="dxa"/>
                </w:trPr>
                <w:tc>
                  <w:tcPr>
                    <w:tcW w:w="50" w:type="pct"/>
                    <w:hideMark/>
                  </w:tcPr>
                  <w:p w14:paraId="7AC9B023" w14:textId="77777777" w:rsidR="005D04AC" w:rsidRDefault="005D04AC">
                    <w:pPr>
                      <w:pStyle w:val="Bibliography"/>
                      <w:rPr>
                        <w:noProof/>
                      </w:rPr>
                    </w:pPr>
                    <w:r>
                      <w:rPr>
                        <w:noProof/>
                      </w:rPr>
                      <w:t xml:space="preserve">[8] </w:t>
                    </w:r>
                  </w:p>
                </w:tc>
                <w:tc>
                  <w:tcPr>
                    <w:tcW w:w="0" w:type="auto"/>
                    <w:hideMark/>
                  </w:tcPr>
                  <w:p w14:paraId="26772255" w14:textId="77777777" w:rsidR="005D04AC" w:rsidRDefault="005D04AC">
                    <w:pPr>
                      <w:pStyle w:val="Bibliography"/>
                      <w:rPr>
                        <w:noProof/>
                      </w:rPr>
                    </w:pPr>
                    <w:r>
                      <w:rPr>
                        <w:noProof/>
                      </w:rPr>
                      <w:t>eurofins, “Fourier Transform Infrared Spectroscopy (FTIR),” [Online]. Available: https://www.eag.com/techniques/spectroscopy/fourier-transform-infrared-spectroscopy-ftir/. [Accessed 19 February 2025].</w:t>
                    </w:r>
                  </w:p>
                </w:tc>
              </w:tr>
              <w:tr w:rsidR="005D04AC" w14:paraId="002123C5" w14:textId="77777777">
                <w:trPr>
                  <w:divId w:val="1143811797"/>
                  <w:tblCellSpacing w:w="15" w:type="dxa"/>
                </w:trPr>
                <w:tc>
                  <w:tcPr>
                    <w:tcW w:w="50" w:type="pct"/>
                    <w:hideMark/>
                  </w:tcPr>
                  <w:p w14:paraId="412E44A0" w14:textId="77777777" w:rsidR="005D04AC" w:rsidRDefault="005D04AC">
                    <w:pPr>
                      <w:pStyle w:val="Bibliography"/>
                      <w:rPr>
                        <w:noProof/>
                      </w:rPr>
                    </w:pPr>
                    <w:r>
                      <w:rPr>
                        <w:noProof/>
                      </w:rPr>
                      <w:t xml:space="preserve">[9] </w:t>
                    </w:r>
                  </w:p>
                </w:tc>
                <w:tc>
                  <w:tcPr>
                    <w:tcW w:w="0" w:type="auto"/>
                    <w:hideMark/>
                  </w:tcPr>
                  <w:p w14:paraId="270B8605" w14:textId="77777777" w:rsidR="005D04AC" w:rsidRDefault="005D04AC">
                    <w:pPr>
                      <w:pStyle w:val="Bibliography"/>
                      <w:rPr>
                        <w:noProof/>
                      </w:rPr>
                    </w:pPr>
                    <w:r>
                      <w:rPr>
                        <w:noProof/>
                      </w:rPr>
                      <w:t>U. o. Cambridge, “Advantages and Disadvantages of Raman Spectroscopy,” [Online]. Available: https://www.doitpoms.ac.uk/tlplib/raman/advantages_disadvantages.php. [Accessed 19 February 2025].</w:t>
                    </w:r>
                  </w:p>
                </w:tc>
              </w:tr>
            </w:tbl>
            <w:p w14:paraId="1265E7A7" w14:textId="77777777" w:rsidR="005D04AC" w:rsidRDefault="005D04AC">
              <w:pPr>
                <w:divId w:val="1143811797"/>
                <w:rPr>
                  <w:rFonts w:eastAsia="Times New Roman"/>
                  <w:noProof/>
                </w:rPr>
              </w:pPr>
            </w:p>
            <w:p w14:paraId="6A74B627" w14:textId="77777777" w:rsidR="00730630" w:rsidRDefault="00730630">
              <w:r>
                <w:rPr>
                  <w:b/>
                  <w:bCs/>
                  <w:noProof/>
                </w:rPr>
                <w:fldChar w:fldCharType="end"/>
              </w:r>
            </w:p>
          </w:sdtContent>
        </w:sdt>
      </w:sdtContent>
    </w:sdt>
    <w:p w14:paraId="1A7CDF20" w14:textId="77777777" w:rsidR="00730630" w:rsidRPr="00730630" w:rsidRDefault="00730630" w:rsidP="00730630"/>
    <w:p w14:paraId="43889C53" w14:textId="77777777" w:rsidR="000B4B4A" w:rsidRDefault="000B4B4A" w:rsidP="000B4B4A"/>
    <w:p w14:paraId="6AE203DA" w14:textId="77777777" w:rsidR="000B4B4A" w:rsidRDefault="000B4B4A" w:rsidP="000B4B4A"/>
    <w:p w14:paraId="7BBAAB04" w14:textId="77777777" w:rsidR="000B4B4A" w:rsidRPr="000B4B4A" w:rsidRDefault="000B4B4A" w:rsidP="000B4B4A"/>
    <w:p w14:paraId="433FBD27" w14:textId="77777777" w:rsidR="00BA03F6" w:rsidRDefault="00BA03F6" w:rsidP="00BA03F6"/>
    <w:p w14:paraId="7F484F04" w14:textId="77777777" w:rsidR="00BA03F6" w:rsidRDefault="00BA03F6" w:rsidP="00BA03F6"/>
    <w:p w14:paraId="140C4218" w14:textId="77777777" w:rsidR="00BA03F6" w:rsidRDefault="00BA03F6" w:rsidP="00BA03F6"/>
    <w:p w14:paraId="35504CF0" w14:textId="77777777" w:rsidR="00BA03F6" w:rsidRDefault="00BA03F6" w:rsidP="00BA03F6"/>
    <w:p w14:paraId="64A47232" w14:textId="77777777" w:rsidR="00BA03F6" w:rsidRDefault="00BA03F6" w:rsidP="00BA03F6"/>
    <w:p w14:paraId="13BDCE4B" w14:textId="77777777" w:rsidR="00BA03F6" w:rsidRDefault="00BA03F6" w:rsidP="00BA03F6"/>
    <w:p w14:paraId="739FDCD3" w14:textId="77777777" w:rsidR="00BA03F6" w:rsidRDefault="00BA03F6" w:rsidP="00BA03F6"/>
    <w:p w14:paraId="56E772BA" w14:textId="77777777" w:rsidR="00BA03F6" w:rsidRDefault="00BA03F6" w:rsidP="00BA03F6"/>
    <w:p w14:paraId="08292EF4" w14:textId="77777777" w:rsidR="00BA03F6" w:rsidRDefault="00BA03F6" w:rsidP="00BA03F6"/>
    <w:p w14:paraId="2EFAF0E7" w14:textId="77777777" w:rsidR="00BA03F6" w:rsidRDefault="00BA03F6" w:rsidP="00BA03F6"/>
    <w:p w14:paraId="6BF8927A" w14:textId="77777777" w:rsidR="00BA03F6" w:rsidRDefault="00BA03F6" w:rsidP="00BA03F6"/>
    <w:p w14:paraId="3A1833E1" w14:textId="77777777" w:rsidR="00BA03F6" w:rsidRDefault="00BA03F6" w:rsidP="00BA03F6"/>
    <w:p w14:paraId="4D8B053F" w14:textId="77777777" w:rsidR="00BA03F6" w:rsidRDefault="00BA03F6" w:rsidP="00BA03F6"/>
    <w:p w14:paraId="695518CD" w14:textId="77777777" w:rsidR="00BA03F6" w:rsidRPr="00BA03F6" w:rsidRDefault="00BA03F6" w:rsidP="00BA03F6"/>
    <w:p w14:paraId="00A5654A" w14:textId="77777777" w:rsidR="00BA03F6" w:rsidRDefault="00BA03F6" w:rsidP="00BA03F6"/>
    <w:p w14:paraId="642B822D" w14:textId="77777777" w:rsidR="00BA03F6" w:rsidRPr="00BA03F6" w:rsidRDefault="00BA03F6" w:rsidP="00BA03F6"/>
    <w:sectPr w:rsidR="00BA03F6" w:rsidRPr="00BA03F6" w:rsidSect="006576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CFF7C" w14:textId="77777777" w:rsidR="00042465" w:rsidRDefault="00042465" w:rsidP="0022479F">
      <w:pPr>
        <w:spacing w:after="0" w:line="240" w:lineRule="auto"/>
      </w:pPr>
      <w:r>
        <w:separator/>
      </w:r>
    </w:p>
  </w:endnote>
  <w:endnote w:type="continuationSeparator" w:id="0">
    <w:p w14:paraId="253D0544" w14:textId="77777777" w:rsidR="00042465" w:rsidRDefault="00042465" w:rsidP="00224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72170" w14:textId="77777777" w:rsidR="00042465" w:rsidRDefault="00042465" w:rsidP="0022479F">
      <w:pPr>
        <w:spacing w:after="0" w:line="240" w:lineRule="auto"/>
      </w:pPr>
      <w:r>
        <w:separator/>
      </w:r>
    </w:p>
  </w:footnote>
  <w:footnote w:type="continuationSeparator" w:id="0">
    <w:p w14:paraId="67894802" w14:textId="77777777" w:rsidR="00042465" w:rsidRDefault="00042465" w:rsidP="002247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771E6"/>
    <w:multiLevelType w:val="hybridMultilevel"/>
    <w:tmpl w:val="B9D4A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D0BE6"/>
    <w:multiLevelType w:val="hybridMultilevel"/>
    <w:tmpl w:val="54A6F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62C04"/>
    <w:multiLevelType w:val="hybridMultilevel"/>
    <w:tmpl w:val="B296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36768"/>
    <w:multiLevelType w:val="hybridMultilevel"/>
    <w:tmpl w:val="AA540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187C20"/>
    <w:multiLevelType w:val="hybridMultilevel"/>
    <w:tmpl w:val="601E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9C339B"/>
    <w:multiLevelType w:val="hybridMultilevel"/>
    <w:tmpl w:val="0704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F21971"/>
    <w:multiLevelType w:val="hybridMultilevel"/>
    <w:tmpl w:val="7062DF2C"/>
    <w:lvl w:ilvl="0" w:tplc="6F7A20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4E1D18"/>
    <w:multiLevelType w:val="hybridMultilevel"/>
    <w:tmpl w:val="AAD2D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7A1722"/>
    <w:multiLevelType w:val="hybridMultilevel"/>
    <w:tmpl w:val="73C8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E14A8F"/>
    <w:multiLevelType w:val="hybridMultilevel"/>
    <w:tmpl w:val="15E40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43834"/>
    <w:multiLevelType w:val="hybridMultilevel"/>
    <w:tmpl w:val="CE8C6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204509"/>
    <w:multiLevelType w:val="hybridMultilevel"/>
    <w:tmpl w:val="37AAC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1F2D65"/>
    <w:multiLevelType w:val="hybridMultilevel"/>
    <w:tmpl w:val="67827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848096">
    <w:abstractNumId w:val="6"/>
  </w:num>
  <w:num w:numId="2" w16cid:durableId="1613436256">
    <w:abstractNumId w:val="9"/>
  </w:num>
  <w:num w:numId="3" w16cid:durableId="1146050898">
    <w:abstractNumId w:val="12"/>
  </w:num>
  <w:num w:numId="4" w16cid:durableId="1486164970">
    <w:abstractNumId w:val="7"/>
  </w:num>
  <w:num w:numId="5" w16cid:durableId="2055347962">
    <w:abstractNumId w:val="0"/>
  </w:num>
  <w:num w:numId="6" w16cid:durableId="1280724944">
    <w:abstractNumId w:val="3"/>
  </w:num>
  <w:num w:numId="7" w16cid:durableId="351077618">
    <w:abstractNumId w:val="4"/>
  </w:num>
  <w:num w:numId="8" w16cid:durableId="773474882">
    <w:abstractNumId w:val="11"/>
  </w:num>
  <w:num w:numId="9" w16cid:durableId="457334913">
    <w:abstractNumId w:val="1"/>
  </w:num>
  <w:num w:numId="10" w16cid:durableId="819541481">
    <w:abstractNumId w:val="5"/>
  </w:num>
  <w:num w:numId="11" w16cid:durableId="1234468856">
    <w:abstractNumId w:val="10"/>
  </w:num>
  <w:num w:numId="12" w16cid:durableId="71239057">
    <w:abstractNumId w:val="2"/>
  </w:num>
  <w:num w:numId="13" w16cid:durableId="9625421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613"/>
    <w:rsid w:val="00004CEC"/>
    <w:rsid w:val="0001774C"/>
    <w:rsid w:val="0003090D"/>
    <w:rsid w:val="00042465"/>
    <w:rsid w:val="00057446"/>
    <w:rsid w:val="00064C3B"/>
    <w:rsid w:val="000660A8"/>
    <w:rsid w:val="00084A4F"/>
    <w:rsid w:val="000935E8"/>
    <w:rsid w:val="000B3EA9"/>
    <w:rsid w:val="000B4B4A"/>
    <w:rsid w:val="000B79DC"/>
    <w:rsid w:val="000D738E"/>
    <w:rsid w:val="000F187A"/>
    <w:rsid w:val="000F2658"/>
    <w:rsid w:val="000F6017"/>
    <w:rsid w:val="000F6D2D"/>
    <w:rsid w:val="00101182"/>
    <w:rsid w:val="00122CC7"/>
    <w:rsid w:val="00122E4A"/>
    <w:rsid w:val="0014625B"/>
    <w:rsid w:val="00150827"/>
    <w:rsid w:val="001539D0"/>
    <w:rsid w:val="00183EEC"/>
    <w:rsid w:val="0019135C"/>
    <w:rsid w:val="001C53F7"/>
    <w:rsid w:val="001D2B19"/>
    <w:rsid w:val="001D5A08"/>
    <w:rsid w:val="001D5DF3"/>
    <w:rsid w:val="001E0113"/>
    <w:rsid w:val="001E0DE7"/>
    <w:rsid w:val="001F2560"/>
    <w:rsid w:val="0020400D"/>
    <w:rsid w:val="0022479F"/>
    <w:rsid w:val="00230D8D"/>
    <w:rsid w:val="00235C55"/>
    <w:rsid w:val="002577D8"/>
    <w:rsid w:val="00262C53"/>
    <w:rsid w:val="00297259"/>
    <w:rsid w:val="002A058A"/>
    <w:rsid w:val="002B3FED"/>
    <w:rsid w:val="002C42D7"/>
    <w:rsid w:val="002E20ED"/>
    <w:rsid w:val="002E2934"/>
    <w:rsid w:val="002E4391"/>
    <w:rsid w:val="002E5FCD"/>
    <w:rsid w:val="002F1483"/>
    <w:rsid w:val="002F780D"/>
    <w:rsid w:val="00315987"/>
    <w:rsid w:val="00331E9B"/>
    <w:rsid w:val="00337070"/>
    <w:rsid w:val="00342F42"/>
    <w:rsid w:val="00346399"/>
    <w:rsid w:val="00347AF6"/>
    <w:rsid w:val="0035171F"/>
    <w:rsid w:val="003617D5"/>
    <w:rsid w:val="00361A98"/>
    <w:rsid w:val="0036280E"/>
    <w:rsid w:val="00370C46"/>
    <w:rsid w:val="00376974"/>
    <w:rsid w:val="003841E8"/>
    <w:rsid w:val="003A38C0"/>
    <w:rsid w:val="003C44DD"/>
    <w:rsid w:val="004056BA"/>
    <w:rsid w:val="00413105"/>
    <w:rsid w:val="00414519"/>
    <w:rsid w:val="00420287"/>
    <w:rsid w:val="00430F58"/>
    <w:rsid w:val="004343D6"/>
    <w:rsid w:val="00434913"/>
    <w:rsid w:val="004457F6"/>
    <w:rsid w:val="00461A05"/>
    <w:rsid w:val="00493B18"/>
    <w:rsid w:val="004A7C90"/>
    <w:rsid w:val="004E4B1E"/>
    <w:rsid w:val="004F160A"/>
    <w:rsid w:val="00503468"/>
    <w:rsid w:val="005131BF"/>
    <w:rsid w:val="0051361C"/>
    <w:rsid w:val="00541DC9"/>
    <w:rsid w:val="00564FC1"/>
    <w:rsid w:val="005709C5"/>
    <w:rsid w:val="005709D9"/>
    <w:rsid w:val="00576C95"/>
    <w:rsid w:val="005A02EA"/>
    <w:rsid w:val="005B65C0"/>
    <w:rsid w:val="005D04AC"/>
    <w:rsid w:val="005E2268"/>
    <w:rsid w:val="005E4877"/>
    <w:rsid w:val="005E5928"/>
    <w:rsid w:val="005F0061"/>
    <w:rsid w:val="005F1339"/>
    <w:rsid w:val="005F2AE9"/>
    <w:rsid w:val="006110B7"/>
    <w:rsid w:val="006225B6"/>
    <w:rsid w:val="0062458E"/>
    <w:rsid w:val="00632C91"/>
    <w:rsid w:val="00652A18"/>
    <w:rsid w:val="00657613"/>
    <w:rsid w:val="006747ED"/>
    <w:rsid w:val="00677D22"/>
    <w:rsid w:val="00692C03"/>
    <w:rsid w:val="006C2771"/>
    <w:rsid w:val="006D1B93"/>
    <w:rsid w:val="006E170F"/>
    <w:rsid w:val="006F7FCB"/>
    <w:rsid w:val="0070424E"/>
    <w:rsid w:val="0071089A"/>
    <w:rsid w:val="00730630"/>
    <w:rsid w:val="00737988"/>
    <w:rsid w:val="00772BD7"/>
    <w:rsid w:val="00790D1C"/>
    <w:rsid w:val="00793DA5"/>
    <w:rsid w:val="00794BD8"/>
    <w:rsid w:val="007A7D2E"/>
    <w:rsid w:val="007C15FD"/>
    <w:rsid w:val="007C2830"/>
    <w:rsid w:val="00820078"/>
    <w:rsid w:val="00830303"/>
    <w:rsid w:val="0085646C"/>
    <w:rsid w:val="008874DB"/>
    <w:rsid w:val="008B1CF2"/>
    <w:rsid w:val="00950607"/>
    <w:rsid w:val="0096532F"/>
    <w:rsid w:val="00966ABE"/>
    <w:rsid w:val="00967E8E"/>
    <w:rsid w:val="00967FC9"/>
    <w:rsid w:val="009839AB"/>
    <w:rsid w:val="009A33E1"/>
    <w:rsid w:val="009C0B2D"/>
    <w:rsid w:val="009D6709"/>
    <w:rsid w:val="009F038E"/>
    <w:rsid w:val="00A0152B"/>
    <w:rsid w:val="00A02B9E"/>
    <w:rsid w:val="00A04AC9"/>
    <w:rsid w:val="00A11E07"/>
    <w:rsid w:val="00A146A6"/>
    <w:rsid w:val="00A269B1"/>
    <w:rsid w:val="00A30802"/>
    <w:rsid w:val="00A57029"/>
    <w:rsid w:val="00A76CE3"/>
    <w:rsid w:val="00A77658"/>
    <w:rsid w:val="00A97A98"/>
    <w:rsid w:val="00AB68EC"/>
    <w:rsid w:val="00AC0EBD"/>
    <w:rsid w:val="00AD0A91"/>
    <w:rsid w:val="00AE6407"/>
    <w:rsid w:val="00B06325"/>
    <w:rsid w:val="00B22467"/>
    <w:rsid w:val="00B33DFB"/>
    <w:rsid w:val="00B52691"/>
    <w:rsid w:val="00B73661"/>
    <w:rsid w:val="00B74BF0"/>
    <w:rsid w:val="00B809EB"/>
    <w:rsid w:val="00B942F3"/>
    <w:rsid w:val="00BA03F6"/>
    <w:rsid w:val="00BC2110"/>
    <w:rsid w:val="00BE0182"/>
    <w:rsid w:val="00BE5B23"/>
    <w:rsid w:val="00C0468B"/>
    <w:rsid w:val="00C13E26"/>
    <w:rsid w:val="00C5020E"/>
    <w:rsid w:val="00C66CE1"/>
    <w:rsid w:val="00C7420A"/>
    <w:rsid w:val="00C806B2"/>
    <w:rsid w:val="00C9690E"/>
    <w:rsid w:val="00CA2322"/>
    <w:rsid w:val="00D16CE1"/>
    <w:rsid w:val="00D2366F"/>
    <w:rsid w:val="00D41CBD"/>
    <w:rsid w:val="00D44D98"/>
    <w:rsid w:val="00D52E37"/>
    <w:rsid w:val="00DB2AB8"/>
    <w:rsid w:val="00DB48EB"/>
    <w:rsid w:val="00DB71A3"/>
    <w:rsid w:val="00DC3F64"/>
    <w:rsid w:val="00DD2556"/>
    <w:rsid w:val="00DF28C0"/>
    <w:rsid w:val="00DF4F7C"/>
    <w:rsid w:val="00E12D45"/>
    <w:rsid w:val="00E32A90"/>
    <w:rsid w:val="00E476FD"/>
    <w:rsid w:val="00E557EB"/>
    <w:rsid w:val="00E64E2C"/>
    <w:rsid w:val="00EC5FAE"/>
    <w:rsid w:val="00EE6173"/>
    <w:rsid w:val="00F03210"/>
    <w:rsid w:val="00F04C67"/>
    <w:rsid w:val="00F12644"/>
    <w:rsid w:val="00F2216C"/>
    <w:rsid w:val="00F375DF"/>
    <w:rsid w:val="00F42856"/>
    <w:rsid w:val="00F55AEC"/>
    <w:rsid w:val="00F63D76"/>
    <w:rsid w:val="00F80344"/>
    <w:rsid w:val="00F811AC"/>
    <w:rsid w:val="00F90431"/>
    <w:rsid w:val="00F9763C"/>
    <w:rsid w:val="00FA106C"/>
    <w:rsid w:val="00FB766F"/>
    <w:rsid w:val="00FC6D62"/>
    <w:rsid w:val="00FE5E93"/>
    <w:rsid w:val="00FF6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4FBF26"/>
  <w15:chartTrackingRefBased/>
  <w15:docId w15:val="{A3BE2F1E-74B4-4A26-8ED5-29488B7A0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03F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E0DE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76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7613"/>
    <w:rPr>
      <w:rFonts w:eastAsiaTheme="minorEastAsia"/>
      <w:lang w:val="en-US"/>
    </w:rPr>
  </w:style>
  <w:style w:type="character" w:customStyle="1" w:styleId="Heading1Char">
    <w:name w:val="Heading 1 Char"/>
    <w:basedOn w:val="DefaultParagraphFont"/>
    <w:link w:val="Heading1"/>
    <w:uiPriority w:val="9"/>
    <w:rsid w:val="00BA03F6"/>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BA03F6"/>
    <w:pPr>
      <w:spacing w:line="259" w:lineRule="auto"/>
      <w:outlineLvl w:val="9"/>
    </w:pPr>
    <w:rPr>
      <w:lang w:val="en-US"/>
    </w:rPr>
  </w:style>
  <w:style w:type="paragraph" w:styleId="ListParagraph">
    <w:name w:val="List Paragraph"/>
    <w:basedOn w:val="Normal"/>
    <w:uiPriority w:val="34"/>
    <w:qFormat/>
    <w:rsid w:val="00541DC9"/>
    <w:pPr>
      <w:ind w:left="720"/>
      <w:contextualSpacing/>
    </w:pPr>
  </w:style>
  <w:style w:type="paragraph" w:styleId="TOC1">
    <w:name w:val="toc 1"/>
    <w:basedOn w:val="Normal"/>
    <w:next w:val="Normal"/>
    <w:autoRedefine/>
    <w:uiPriority w:val="39"/>
    <w:unhideWhenUsed/>
    <w:rsid w:val="00A77658"/>
    <w:pPr>
      <w:spacing w:after="100"/>
    </w:pPr>
  </w:style>
  <w:style w:type="character" w:styleId="Hyperlink">
    <w:name w:val="Hyperlink"/>
    <w:basedOn w:val="DefaultParagraphFont"/>
    <w:uiPriority w:val="99"/>
    <w:unhideWhenUsed/>
    <w:rsid w:val="00A77658"/>
    <w:rPr>
      <w:color w:val="0000FF" w:themeColor="hyperlink"/>
      <w:u w:val="single"/>
    </w:rPr>
  </w:style>
  <w:style w:type="character" w:customStyle="1" w:styleId="Heading2Char">
    <w:name w:val="Heading 2 Char"/>
    <w:basedOn w:val="DefaultParagraphFont"/>
    <w:link w:val="Heading2"/>
    <w:uiPriority w:val="9"/>
    <w:rsid w:val="001E0DE7"/>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6532F"/>
    <w:pPr>
      <w:spacing w:after="100"/>
      <w:ind w:left="220"/>
    </w:pPr>
  </w:style>
  <w:style w:type="paragraph" w:styleId="Bibliography">
    <w:name w:val="Bibliography"/>
    <w:basedOn w:val="Normal"/>
    <w:next w:val="Normal"/>
    <w:uiPriority w:val="37"/>
    <w:unhideWhenUsed/>
    <w:rsid w:val="00C66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59513">
      <w:bodyDiv w:val="1"/>
      <w:marLeft w:val="0"/>
      <w:marRight w:val="0"/>
      <w:marTop w:val="0"/>
      <w:marBottom w:val="0"/>
      <w:divBdr>
        <w:top w:val="none" w:sz="0" w:space="0" w:color="auto"/>
        <w:left w:val="none" w:sz="0" w:space="0" w:color="auto"/>
        <w:bottom w:val="none" w:sz="0" w:space="0" w:color="auto"/>
        <w:right w:val="none" w:sz="0" w:space="0" w:color="auto"/>
      </w:divBdr>
    </w:div>
    <w:div w:id="128330584">
      <w:bodyDiv w:val="1"/>
      <w:marLeft w:val="0"/>
      <w:marRight w:val="0"/>
      <w:marTop w:val="0"/>
      <w:marBottom w:val="0"/>
      <w:divBdr>
        <w:top w:val="none" w:sz="0" w:space="0" w:color="auto"/>
        <w:left w:val="none" w:sz="0" w:space="0" w:color="auto"/>
        <w:bottom w:val="none" w:sz="0" w:space="0" w:color="auto"/>
        <w:right w:val="none" w:sz="0" w:space="0" w:color="auto"/>
      </w:divBdr>
    </w:div>
    <w:div w:id="140511672">
      <w:bodyDiv w:val="1"/>
      <w:marLeft w:val="0"/>
      <w:marRight w:val="0"/>
      <w:marTop w:val="0"/>
      <w:marBottom w:val="0"/>
      <w:divBdr>
        <w:top w:val="none" w:sz="0" w:space="0" w:color="auto"/>
        <w:left w:val="none" w:sz="0" w:space="0" w:color="auto"/>
        <w:bottom w:val="none" w:sz="0" w:space="0" w:color="auto"/>
        <w:right w:val="none" w:sz="0" w:space="0" w:color="auto"/>
      </w:divBdr>
    </w:div>
    <w:div w:id="147286311">
      <w:bodyDiv w:val="1"/>
      <w:marLeft w:val="0"/>
      <w:marRight w:val="0"/>
      <w:marTop w:val="0"/>
      <w:marBottom w:val="0"/>
      <w:divBdr>
        <w:top w:val="none" w:sz="0" w:space="0" w:color="auto"/>
        <w:left w:val="none" w:sz="0" w:space="0" w:color="auto"/>
        <w:bottom w:val="none" w:sz="0" w:space="0" w:color="auto"/>
        <w:right w:val="none" w:sz="0" w:space="0" w:color="auto"/>
      </w:divBdr>
    </w:div>
    <w:div w:id="229463314">
      <w:bodyDiv w:val="1"/>
      <w:marLeft w:val="0"/>
      <w:marRight w:val="0"/>
      <w:marTop w:val="0"/>
      <w:marBottom w:val="0"/>
      <w:divBdr>
        <w:top w:val="none" w:sz="0" w:space="0" w:color="auto"/>
        <w:left w:val="none" w:sz="0" w:space="0" w:color="auto"/>
        <w:bottom w:val="none" w:sz="0" w:space="0" w:color="auto"/>
        <w:right w:val="none" w:sz="0" w:space="0" w:color="auto"/>
      </w:divBdr>
    </w:div>
    <w:div w:id="255408541">
      <w:bodyDiv w:val="1"/>
      <w:marLeft w:val="0"/>
      <w:marRight w:val="0"/>
      <w:marTop w:val="0"/>
      <w:marBottom w:val="0"/>
      <w:divBdr>
        <w:top w:val="none" w:sz="0" w:space="0" w:color="auto"/>
        <w:left w:val="none" w:sz="0" w:space="0" w:color="auto"/>
        <w:bottom w:val="none" w:sz="0" w:space="0" w:color="auto"/>
        <w:right w:val="none" w:sz="0" w:space="0" w:color="auto"/>
      </w:divBdr>
    </w:div>
    <w:div w:id="376586024">
      <w:bodyDiv w:val="1"/>
      <w:marLeft w:val="0"/>
      <w:marRight w:val="0"/>
      <w:marTop w:val="0"/>
      <w:marBottom w:val="0"/>
      <w:divBdr>
        <w:top w:val="none" w:sz="0" w:space="0" w:color="auto"/>
        <w:left w:val="none" w:sz="0" w:space="0" w:color="auto"/>
        <w:bottom w:val="none" w:sz="0" w:space="0" w:color="auto"/>
        <w:right w:val="none" w:sz="0" w:space="0" w:color="auto"/>
      </w:divBdr>
    </w:div>
    <w:div w:id="384647962">
      <w:bodyDiv w:val="1"/>
      <w:marLeft w:val="0"/>
      <w:marRight w:val="0"/>
      <w:marTop w:val="0"/>
      <w:marBottom w:val="0"/>
      <w:divBdr>
        <w:top w:val="none" w:sz="0" w:space="0" w:color="auto"/>
        <w:left w:val="none" w:sz="0" w:space="0" w:color="auto"/>
        <w:bottom w:val="none" w:sz="0" w:space="0" w:color="auto"/>
        <w:right w:val="none" w:sz="0" w:space="0" w:color="auto"/>
      </w:divBdr>
    </w:div>
    <w:div w:id="388722605">
      <w:bodyDiv w:val="1"/>
      <w:marLeft w:val="0"/>
      <w:marRight w:val="0"/>
      <w:marTop w:val="0"/>
      <w:marBottom w:val="0"/>
      <w:divBdr>
        <w:top w:val="none" w:sz="0" w:space="0" w:color="auto"/>
        <w:left w:val="none" w:sz="0" w:space="0" w:color="auto"/>
        <w:bottom w:val="none" w:sz="0" w:space="0" w:color="auto"/>
        <w:right w:val="none" w:sz="0" w:space="0" w:color="auto"/>
      </w:divBdr>
    </w:div>
    <w:div w:id="416175990">
      <w:bodyDiv w:val="1"/>
      <w:marLeft w:val="0"/>
      <w:marRight w:val="0"/>
      <w:marTop w:val="0"/>
      <w:marBottom w:val="0"/>
      <w:divBdr>
        <w:top w:val="none" w:sz="0" w:space="0" w:color="auto"/>
        <w:left w:val="none" w:sz="0" w:space="0" w:color="auto"/>
        <w:bottom w:val="none" w:sz="0" w:space="0" w:color="auto"/>
        <w:right w:val="none" w:sz="0" w:space="0" w:color="auto"/>
      </w:divBdr>
    </w:div>
    <w:div w:id="506790799">
      <w:bodyDiv w:val="1"/>
      <w:marLeft w:val="0"/>
      <w:marRight w:val="0"/>
      <w:marTop w:val="0"/>
      <w:marBottom w:val="0"/>
      <w:divBdr>
        <w:top w:val="none" w:sz="0" w:space="0" w:color="auto"/>
        <w:left w:val="none" w:sz="0" w:space="0" w:color="auto"/>
        <w:bottom w:val="none" w:sz="0" w:space="0" w:color="auto"/>
        <w:right w:val="none" w:sz="0" w:space="0" w:color="auto"/>
      </w:divBdr>
    </w:div>
    <w:div w:id="535654590">
      <w:bodyDiv w:val="1"/>
      <w:marLeft w:val="0"/>
      <w:marRight w:val="0"/>
      <w:marTop w:val="0"/>
      <w:marBottom w:val="0"/>
      <w:divBdr>
        <w:top w:val="none" w:sz="0" w:space="0" w:color="auto"/>
        <w:left w:val="none" w:sz="0" w:space="0" w:color="auto"/>
        <w:bottom w:val="none" w:sz="0" w:space="0" w:color="auto"/>
        <w:right w:val="none" w:sz="0" w:space="0" w:color="auto"/>
      </w:divBdr>
    </w:div>
    <w:div w:id="589847350">
      <w:bodyDiv w:val="1"/>
      <w:marLeft w:val="0"/>
      <w:marRight w:val="0"/>
      <w:marTop w:val="0"/>
      <w:marBottom w:val="0"/>
      <w:divBdr>
        <w:top w:val="none" w:sz="0" w:space="0" w:color="auto"/>
        <w:left w:val="none" w:sz="0" w:space="0" w:color="auto"/>
        <w:bottom w:val="none" w:sz="0" w:space="0" w:color="auto"/>
        <w:right w:val="none" w:sz="0" w:space="0" w:color="auto"/>
      </w:divBdr>
    </w:div>
    <w:div w:id="636253606">
      <w:bodyDiv w:val="1"/>
      <w:marLeft w:val="0"/>
      <w:marRight w:val="0"/>
      <w:marTop w:val="0"/>
      <w:marBottom w:val="0"/>
      <w:divBdr>
        <w:top w:val="none" w:sz="0" w:space="0" w:color="auto"/>
        <w:left w:val="none" w:sz="0" w:space="0" w:color="auto"/>
        <w:bottom w:val="none" w:sz="0" w:space="0" w:color="auto"/>
        <w:right w:val="none" w:sz="0" w:space="0" w:color="auto"/>
      </w:divBdr>
    </w:div>
    <w:div w:id="653800285">
      <w:bodyDiv w:val="1"/>
      <w:marLeft w:val="0"/>
      <w:marRight w:val="0"/>
      <w:marTop w:val="0"/>
      <w:marBottom w:val="0"/>
      <w:divBdr>
        <w:top w:val="none" w:sz="0" w:space="0" w:color="auto"/>
        <w:left w:val="none" w:sz="0" w:space="0" w:color="auto"/>
        <w:bottom w:val="none" w:sz="0" w:space="0" w:color="auto"/>
        <w:right w:val="none" w:sz="0" w:space="0" w:color="auto"/>
      </w:divBdr>
    </w:div>
    <w:div w:id="725568127">
      <w:bodyDiv w:val="1"/>
      <w:marLeft w:val="0"/>
      <w:marRight w:val="0"/>
      <w:marTop w:val="0"/>
      <w:marBottom w:val="0"/>
      <w:divBdr>
        <w:top w:val="none" w:sz="0" w:space="0" w:color="auto"/>
        <w:left w:val="none" w:sz="0" w:space="0" w:color="auto"/>
        <w:bottom w:val="none" w:sz="0" w:space="0" w:color="auto"/>
        <w:right w:val="none" w:sz="0" w:space="0" w:color="auto"/>
      </w:divBdr>
    </w:div>
    <w:div w:id="749691882">
      <w:bodyDiv w:val="1"/>
      <w:marLeft w:val="0"/>
      <w:marRight w:val="0"/>
      <w:marTop w:val="0"/>
      <w:marBottom w:val="0"/>
      <w:divBdr>
        <w:top w:val="none" w:sz="0" w:space="0" w:color="auto"/>
        <w:left w:val="none" w:sz="0" w:space="0" w:color="auto"/>
        <w:bottom w:val="none" w:sz="0" w:space="0" w:color="auto"/>
        <w:right w:val="none" w:sz="0" w:space="0" w:color="auto"/>
      </w:divBdr>
    </w:div>
    <w:div w:id="820731955">
      <w:bodyDiv w:val="1"/>
      <w:marLeft w:val="0"/>
      <w:marRight w:val="0"/>
      <w:marTop w:val="0"/>
      <w:marBottom w:val="0"/>
      <w:divBdr>
        <w:top w:val="none" w:sz="0" w:space="0" w:color="auto"/>
        <w:left w:val="none" w:sz="0" w:space="0" w:color="auto"/>
        <w:bottom w:val="none" w:sz="0" w:space="0" w:color="auto"/>
        <w:right w:val="none" w:sz="0" w:space="0" w:color="auto"/>
      </w:divBdr>
    </w:div>
    <w:div w:id="844589464">
      <w:bodyDiv w:val="1"/>
      <w:marLeft w:val="0"/>
      <w:marRight w:val="0"/>
      <w:marTop w:val="0"/>
      <w:marBottom w:val="0"/>
      <w:divBdr>
        <w:top w:val="none" w:sz="0" w:space="0" w:color="auto"/>
        <w:left w:val="none" w:sz="0" w:space="0" w:color="auto"/>
        <w:bottom w:val="none" w:sz="0" w:space="0" w:color="auto"/>
        <w:right w:val="none" w:sz="0" w:space="0" w:color="auto"/>
      </w:divBdr>
    </w:div>
    <w:div w:id="852762522">
      <w:bodyDiv w:val="1"/>
      <w:marLeft w:val="0"/>
      <w:marRight w:val="0"/>
      <w:marTop w:val="0"/>
      <w:marBottom w:val="0"/>
      <w:divBdr>
        <w:top w:val="none" w:sz="0" w:space="0" w:color="auto"/>
        <w:left w:val="none" w:sz="0" w:space="0" w:color="auto"/>
        <w:bottom w:val="none" w:sz="0" w:space="0" w:color="auto"/>
        <w:right w:val="none" w:sz="0" w:space="0" w:color="auto"/>
      </w:divBdr>
    </w:div>
    <w:div w:id="860240860">
      <w:bodyDiv w:val="1"/>
      <w:marLeft w:val="0"/>
      <w:marRight w:val="0"/>
      <w:marTop w:val="0"/>
      <w:marBottom w:val="0"/>
      <w:divBdr>
        <w:top w:val="none" w:sz="0" w:space="0" w:color="auto"/>
        <w:left w:val="none" w:sz="0" w:space="0" w:color="auto"/>
        <w:bottom w:val="none" w:sz="0" w:space="0" w:color="auto"/>
        <w:right w:val="none" w:sz="0" w:space="0" w:color="auto"/>
      </w:divBdr>
    </w:div>
    <w:div w:id="902135658">
      <w:bodyDiv w:val="1"/>
      <w:marLeft w:val="0"/>
      <w:marRight w:val="0"/>
      <w:marTop w:val="0"/>
      <w:marBottom w:val="0"/>
      <w:divBdr>
        <w:top w:val="none" w:sz="0" w:space="0" w:color="auto"/>
        <w:left w:val="none" w:sz="0" w:space="0" w:color="auto"/>
        <w:bottom w:val="none" w:sz="0" w:space="0" w:color="auto"/>
        <w:right w:val="none" w:sz="0" w:space="0" w:color="auto"/>
      </w:divBdr>
    </w:div>
    <w:div w:id="947470349">
      <w:bodyDiv w:val="1"/>
      <w:marLeft w:val="0"/>
      <w:marRight w:val="0"/>
      <w:marTop w:val="0"/>
      <w:marBottom w:val="0"/>
      <w:divBdr>
        <w:top w:val="none" w:sz="0" w:space="0" w:color="auto"/>
        <w:left w:val="none" w:sz="0" w:space="0" w:color="auto"/>
        <w:bottom w:val="none" w:sz="0" w:space="0" w:color="auto"/>
        <w:right w:val="none" w:sz="0" w:space="0" w:color="auto"/>
      </w:divBdr>
    </w:div>
    <w:div w:id="949163599">
      <w:bodyDiv w:val="1"/>
      <w:marLeft w:val="0"/>
      <w:marRight w:val="0"/>
      <w:marTop w:val="0"/>
      <w:marBottom w:val="0"/>
      <w:divBdr>
        <w:top w:val="none" w:sz="0" w:space="0" w:color="auto"/>
        <w:left w:val="none" w:sz="0" w:space="0" w:color="auto"/>
        <w:bottom w:val="none" w:sz="0" w:space="0" w:color="auto"/>
        <w:right w:val="none" w:sz="0" w:space="0" w:color="auto"/>
      </w:divBdr>
    </w:div>
    <w:div w:id="952633297">
      <w:bodyDiv w:val="1"/>
      <w:marLeft w:val="0"/>
      <w:marRight w:val="0"/>
      <w:marTop w:val="0"/>
      <w:marBottom w:val="0"/>
      <w:divBdr>
        <w:top w:val="none" w:sz="0" w:space="0" w:color="auto"/>
        <w:left w:val="none" w:sz="0" w:space="0" w:color="auto"/>
        <w:bottom w:val="none" w:sz="0" w:space="0" w:color="auto"/>
        <w:right w:val="none" w:sz="0" w:space="0" w:color="auto"/>
      </w:divBdr>
    </w:div>
    <w:div w:id="1048068663">
      <w:bodyDiv w:val="1"/>
      <w:marLeft w:val="0"/>
      <w:marRight w:val="0"/>
      <w:marTop w:val="0"/>
      <w:marBottom w:val="0"/>
      <w:divBdr>
        <w:top w:val="none" w:sz="0" w:space="0" w:color="auto"/>
        <w:left w:val="none" w:sz="0" w:space="0" w:color="auto"/>
        <w:bottom w:val="none" w:sz="0" w:space="0" w:color="auto"/>
        <w:right w:val="none" w:sz="0" w:space="0" w:color="auto"/>
      </w:divBdr>
    </w:div>
    <w:div w:id="1143811797">
      <w:bodyDiv w:val="1"/>
      <w:marLeft w:val="0"/>
      <w:marRight w:val="0"/>
      <w:marTop w:val="0"/>
      <w:marBottom w:val="0"/>
      <w:divBdr>
        <w:top w:val="none" w:sz="0" w:space="0" w:color="auto"/>
        <w:left w:val="none" w:sz="0" w:space="0" w:color="auto"/>
        <w:bottom w:val="none" w:sz="0" w:space="0" w:color="auto"/>
        <w:right w:val="none" w:sz="0" w:space="0" w:color="auto"/>
      </w:divBdr>
    </w:div>
    <w:div w:id="1158183197">
      <w:bodyDiv w:val="1"/>
      <w:marLeft w:val="0"/>
      <w:marRight w:val="0"/>
      <w:marTop w:val="0"/>
      <w:marBottom w:val="0"/>
      <w:divBdr>
        <w:top w:val="none" w:sz="0" w:space="0" w:color="auto"/>
        <w:left w:val="none" w:sz="0" w:space="0" w:color="auto"/>
        <w:bottom w:val="none" w:sz="0" w:space="0" w:color="auto"/>
        <w:right w:val="none" w:sz="0" w:space="0" w:color="auto"/>
      </w:divBdr>
    </w:div>
    <w:div w:id="1191799846">
      <w:bodyDiv w:val="1"/>
      <w:marLeft w:val="0"/>
      <w:marRight w:val="0"/>
      <w:marTop w:val="0"/>
      <w:marBottom w:val="0"/>
      <w:divBdr>
        <w:top w:val="none" w:sz="0" w:space="0" w:color="auto"/>
        <w:left w:val="none" w:sz="0" w:space="0" w:color="auto"/>
        <w:bottom w:val="none" w:sz="0" w:space="0" w:color="auto"/>
        <w:right w:val="none" w:sz="0" w:space="0" w:color="auto"/>
      </w:divBdr>
    </w:div>
    <w:div w:id="1201551205">
      <w:bodyDiv w:val="1"/>
      <w:marLeft w:val="0"/>
      <w:marRight w:val="0"/>
      <w:marTop w:val="0"/>
      <w:marBottom w:val="0"/>
      <w:divBdr>
        <w:top w:val="none" w:sz="0" w:space="0" w:color="auto"/>
        <w:left w:val="none" w:sz="0" w:space="0" w:color="auto"/>
        <w:bottom w:val="none" w:sz="0" w:space="0" w:color="auto"/>
        <w:right w:val="none" w:sz="0" w:space="0" w:color="auto"/>
      </w:divBdr>
    </w:div>
    <w:div w:id="1223760863">
      <w:bodyDiv w:val="1"/>
      <w:marLeft w:val="0"/>
      <w:marRight w:val="0"/>
      <w:marTop w:val="0"/>
      <w:marBottom w:val="0"/>
      <w:divBdr>
        <w:top w:val="none" w:sz="0" w:space="0" w:color="auto"/>
        <w:left w:val="none" w:sz="0" w:space="0" w:color="auto"/>
        <w:bottom w:val="none" w:sz="0" w:space="0" w:color="auto"/>
        <w:right w:val="none" w:sz="0" w:space="0" w:color="auto"/>
      </w:divBdr>
    </w:div>
    <w:div w:id="1228301624">
      <w:bodyDiv w:val="1"/>
      <w:marLeft w:val="0"/>
      <w:marRight w:val="0"/>
      <w:marTop w:val="0"/>
      <w:marBottom w:val="0"/>
      <w:divBdr>
        <w:top w:val="none" w:sz="0" w:space="0" w:color="auto"/>
        <w:left w:val="none" w:sz="0" w:space="0" w:color="auto"/>
        <w:bottom w:val="none" w:sz="0" w:space="0" w:color="auto"/>
        <w:right w:val="none" w:sz="0" w:space="0" w:color="auto"/>
      </w:divBdr>
    </w:div>
    <w:div w:id="1385986378">
      <w:bodyDiv w:val="1"/>
      <w:marLeft w:val="0"/>
      <w:marRight w:val="0"/>
      <w:marTop w:val="0"/>
      <w:marBottom w:val="0"/>
      <w:divBdr>
        <w:top w:val="none" w:sz="0" w:space="0" w:color="auto"/>
        <w:left w:val="none" w:sz="0" w:space="0" w:color="auto"/>
        <w:bottom w:val="none" w:sz="0" w:space="0" w:color="auto"/>
        <w:right w:val="none" w:sz="0" w:space="0" w:color="auto"/>
      </w:divBdr>
    </w:div>
    <w:div w:id="1399210364">
      <w:bodyDiv w:val="1"/>
      <w:marLeft w:val="0"/>
      <w:marRight w:val="0"/>
      <w:marTop w:val="0"/>
      <w:marBottom w:val="0"/>
      <w:divBdr>
        <w:top w:val="none" w:sz="0" w:space="0" w:color="auto"/>
        <w:left w:val="none" w:sz="0" w:space="0" w:color="auto"/>
        <w:bottom w:val="none" w:sz="0" w:space="0" w:color="auto"/>
        <w:right w:val="none" w:sz="0" w:space="0" w:color="auto"/>
      </w:divBdr>
    </w:div>
    <w:div w:id="1442073355">
      <w:bodyDiv w:val="1"/>
      <w:marLeft w:val="0"/>
      <w:marRight w:val="0"/>
      <w:marTop w:val="0"/>
      <w:marBottom w:val="0"/>
      <w:divBdr>
        <w:top w:val="none" w:sz="0" w:space="0" w:color="auto"/>
        <w:left w:val="none" w:sz="0" w:space="0" w:color="auto"/>
        <w:bottom w:val="none" w:sz="0" w:space="0" w:color="auto"/>
        <w:right w:val="none" w:sz="0" w:space="0" w:color="auto"/>
      </w:divBdr>
    </w:div>
    <w:div w:id="1455172633">
      <w:bodyDiv w:val="1"/>
      <w:marLeft w:val="0"/>
      <w:marRight w:val="0"/>
      <w:marTop w:val="0"/>
      <w:marBottom w:val="0"/>
      <w:divBdr>
        <w:top w:val="none" w:sz="0" w:space="0" w:color="auto"/>
        <w:left w:val="none" w:sz="0" w:space="0" w:color="auto"/>
        <w:bottom w:val="none" w:sz="0" w:space="0" w:color="auto"/>
        <w:right w:val="none" w:sz="0" w:space="0" w:color="auto"/>
      </w:divBdr>
    </w:div>
    <w:div w:id="1464035734">
      <w:bodyDiv w:val="1"/>
      <w:marLeft w:val="0"/>
      <w:marRight w:val="0"/>
      <w:marTop w:val="0"/>
      <w:marBottom w:val="0"/>
      <w:divBdr>
        <w:top w:val="none" w:sz="0" w:space="0" w:color="auto"/>
        <w:left w:val="none" w:sz="0" w:space="0" w:color="auto"/>
        <w:bottom w:val="none" w:sz="0" w:space="0" w:color="auto"/>
        <w:right w:val="none" w:sz="0" w:space="0" w:color="auto"/>
      </w:divBdr>
    </w:div>
    <w:div w:id="1486164006">
      <w:bodyDiv w:val="1"/>
      <w:marLeft w:val="0"/>
      <w:marRight w:val="0"/>
      <w:marTop w:val="0"/>
      <w:marBottom w:val="0"/>
      <w:divBdr>
        <w:top w:val="none" w:sz="0" w:space="0" w:color="auto"/>
        <w:left w:val="none" w:sz="0" w:space="0" w:color="auto"/>
        <w:bottom w:val="none" w:sz="0" w:space="0" w:color="auto"/>
        <w:right w:val="none" w:sz="0" w:space="0" w:color="auto"/>
      </w:divBdr>
    </w:div>
    <w:div w:id="1587685157">
      <w:bodyDiv w:val="1"/>
      <w:marLeft w:val="0"/>
      <w:marRight w:val="0"/>
      <w:marTop w:val="0"/>
      <w:marBottom w:val="0"/>
      <w:divBdr>
        <w:top w:val="none" w:sz="0" w:space="0" w:color="auto"/>
        <w:left w:val="none" w:sz="0" w:space="0" w:color="auto"/>
        <w:bottom w:val="none" w:sz="0" w:space="0" w:color="auto"/>
        <w:right w:val="none" w:sz="0" w:space="0" w:color="auto"/>
      </w:divBdr>
    </w:div>
    <w:div w:id="1675450202">
      <w:bodyDiv w:val="1"/>
      <w:marLeft w:val="0"/>
      <w:marRight w:val="0"/>
      <w:marTop w:val="0"/>
      <w:marBottom w:val="0"/>
      <w:divBdr>
        <w:top w:val="none" w:sz="0" w:space="0" w:color="auto"/>
        <w:left w:val="none" w:sz="0" w:space="0" w:color="auto"/>
        <w:bottom w:val="none" w:sz="0" w:space="0" w:color="auto"/>
        <w:right w:val="none" w:sz="0" w:space="0" w:color="auto"/>
      </w:divBdr>
    </w:div>
    <w:div w:id="1682852475">
      <w:bodyDiv w:val="1"/>
      <w:marLeft w:val="0"/>
      <w:marRight w:val="0"/>
      <w:marTop w:val="0"/>
      <w:marBottom w:val="0"/>
      <w:divBdr>
        <w:top w:val="none" w:sz="0" w:space="0" w:color="auto"/>
        <w:left w:val="none" w:sz="0" w:space="0" w:color="auto"/>
        <w:bottom w:val="none" w:sz="0" w:space="0" w:color="auto"/>
        <w:right w:val="none" w:sz="0" w:space="0" w:color="auto"/>
      </w:divBdr>
    </w:div>
    <w:div w:id="1789278798">
      <w:bodyDiv w:val="1"/>
      <w:marLeft w:val="0"/>
      <w:marRight w:val="0"/>
      <w:marTop w:val="0"/>
      <w:marBottom w:val="0"/>
      <w:divBdr>
        <w:top w:val="none" w:sz="0" w:space="0" w:color="auto"/>
        <w:left w:val="none" w:sz="0" w:space="0" w:color="auto"/>
        <w:bottom w:val="none" w:sz="0" w:space="0" w:color="auto"/>
        <w:right w:val="none" w:sz="0" w:space="0" w:color="auto"/>
      </w:divBdr>
    </w:div>
    <w:div w:id="1792435817">
      <w:bodyDiv w:val="1"/>
      <w:marLeft w:val="0"/>
      <w:marRight w:val="0"/>
      <w:marTop w:val="0"/>
      <w:marBottom w:val="0"/>
      <w:divBdr>
        <w:top w:val="none" w:sz="0" w:space="0" w:color="auto"/>
        <w:left w:val="none" w:sz="0" w:space="0" w:color="auto"/>
        <w:bottom w:val="none" w:sz="0" w:space="0" w:color="auto"/>
        <w:right w:val="none" w:sz="0" w:space="0" w:color="auto"/>
      </w:divBdr>
    </w:div>
    <w:div w:id="1823961766">
      <w:bodyDiv w:val="1"/>
      <w:marLeft w:val="0"/>
      <w:marRight w:val="0"/>
      <w:marTop w:val="0"/>
      <w:marBottom w:val="0"/>
      <w:divBdr>
        <w:top w:val="none" w:sz="0" w:space="0" w:color="auto"/>
        <w:left w:val="none" w:sz="0" w:space="0" w:color="auto"/>
        <w:bottom w:val="none" w:sz="0" w:space="0" w:color="auto"/>
        <w:right w:val="none" w:sz="0" w:space="0" w:color="auto"/>
      </w:divBdr>
    </w:div>
    <w:div w:id="1839149975">
      <w:bodyDiv w:val="1"/>
      <w:marLeft w:val="0"/>
      <w:marRight w:val="0"/>
      <w:marTop w:val="0"/>
      <w:marBottom w:val="0"/>
      <w:divBdr>
        <w:top w:val="none" w:sz="0" w:space="0" w:color="auto"/>
        <w:left w:val="none" w:sz="0" w:space="0" w:color="auto"/>
        <w:bottom w:val="none" w:sz="0" w:space="0" w:color="auto"/>
        <w:right w:val="none" w:sz="0" w:space="0" w:color="auto"/>
      </w:divBdr>
    </w:div>
    <w:div w:id="1842741450">
      <w:bodyDiv w:val="1"/>
      <w:marLeft w:val="0"/>
      <w:marRight w:val="0"/>
      <w:marTop w:val="0"/>
      <w:marBottom w:val="0"/>
      <w:divBdr>
        <w:top w:val="none" w:sz="0" w:space="0" w:color="auto"/>
        <w:left w:val="none" w:sz="0" w:space="0" w:color="auto"/>
        <w:bottom w:val="none" w:sz="0" w:space="0" w:color="auto"/>
        <w:right w:val="none" w:sz="0" w:space="0" w:color="auto"/>
      </w:divBdr>
    </w:div>
    <w:div w:id="1922374600">
      <w:bodyDiv w:val="1"/>
      <w:marLeft w:val="0"/>
      <w:marRight w:val="0"/>
      <w:marTop w:val="0"/>
      <w:marBottom w:val="0"/>
      <w:divBdr>
        <w:top w:val="none" w:sz="0" w:space="0" w:color="auto"/>
        <w:left w:val="none" w:sz="0" w:space="0" w:color="auto"/>
        <w:bottom w:val="none" w:sz="0" w:space="0" w:color="auto"/>
        <w:right w:val="none" w:sz="0" w:space="0" w:color="auto"/>
      </w:divBdr>
    </w:div>
    <w:div w:id="1973437284">
      <w:bodyDiv w:val="1"/>
      <w:marLeft w:val="0"/>
      <w:marRight w:val="0"/>
      <w:marTop w:val="0"/>
      <w:marBottom w:val="0"/>
      <w:divBdr>
        <w:top w:val="none" w:sz="0" w:space="0" w:color="auto"/>
        <w:left w:val="none" w:sz="0" w:space="0" w:color="auto"/>
        <w:bottom w:val="none" w:sz="0" w:space="0" w:color="auto"/>
        <w:right w:val="none" w:sz="0" w:space="0" w:color="auto"/>
      </w:divBdr>
    </w:div>
    <w:div w:id="2005040020">
      <w:bodyDiv w:val="1"/>
      <w:marLeft w:val="0"/>
      <w:marRight w:val="0"/>
      <w:marTop w:val="0"/>
      <w:marBottom w:val="0"/>
      <w:divBdr>
        <w:top w:val="none" w:sz="0" w:space="0" w:color="auto"/>
        <w:left w:val="none" w:sz="0" w:space="0" w:color="auto"/>
        <w:bottom w:val="none" w:sz="0" w:space="0" w:color="auto"/>
        <w:right w:val="none" w:sz="0" w:space="0" w:color="auto"/>
      </w:divBdr>
    </w:div>
    <w:div w:id="2013095558">
      <w:bodyDiv w:val="1"/>
      <w:marLeft w:val="0"/>
      <w:marRight w:val="0"/>
      <w:marTop w:val="0"/>
      <w:marBottom w:val="0"/>
      <w:divBdr>
        <w:top w:val="none" w:sz="0" w:space="0" w:color="auto"/>
        <w:left w:val="none" w:sz="0" w:space="0" w:color="auto"/>
        <w:bottom w:val="none" w:sz="0" w:space="0" w:color="auto"/>
        <w:right w:val="none" w:sz="0" w:space="0" w:color="auto"/>
      </w:divBdr>
    </w:div>
    <w:div w:id="208918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cid:8d83366c-30cc-4ebb-8316-fe88fe4e06a6@qinetiq.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Mus14</b:Tag>
    <b:SourceType>InternetSite</b:SourceType>
    <b:Guid>{6022424A-A9AF-44EA-91FA-741B17675149}</b:Guid>
    <b:Title>ResearchGate</b:Title>
    <b:Year>2014</b:Year>
    <b:Author>
      <b:Author>
        <b:NameList>
          <b:Person>
            <b:Last>Unal</b:Last>
            <b:First>Mustafa</b:First>
          </b:Person>
        </b:NameList>
      </b:Author>
    </b:Author>
    <b:Month>October</b:Month>
    <b:Day>10</b:Day>
    <b:YearAccessed>2025</b:YearAccessed>
    <b:MonthAccessed>February</b:MonthAccessed>
    <b:DayAccessed>19</b:DayAccessed>
    <b:URL>https://www.researchgate.net/post/In_raman_spectra_We_observed_the_shifting_of_peaks_towards_lower_higher_wavenumbers_why#:~:text=In%20Raman%20spectra%2C%20shifting%20of,may%20cause%20to%20shift%20wavenumber.</b:URL>
    <b:RefOrder>6</b:RefOrder>
  </b:Source>
  <b:Source>
    <b:Tag>Otí22</b:Tag>
    <b:SourceType>Book</b:SourceType>
    <b:Guid>{E1F95158-9B7D-4336-AD78-75FC3D392EBA}</b:Guid>
    <b:Title>Raman imaging studies on the stability of Paracetamol tablets under different storage conditions</b:Title>
    <b:Year>2022</b:Year>
    <b:Author>
      <b:Author>
        <b:NameList>
          <b:Person>
            <b:Last>Otílio Mulandeza</b:Last>
            <b:First>Helena</b:First>
            <b:Middle>I.S. Nogueira, Tito Trindade</b:Middle>
          </b:Person>
        </b:NameList>
      </b:Author>
    </b:Author>
    <b:City>Aveiro</b:City>
    <b:Publisher>Department of Chemistry</b:Publisher>
    <b:RefOrder>7</b:RefOrder>
  </b:Source>
  <b:Source>
    <b:Tag>DRA24</b:Tag>
    <b:SourceType>InternetSite</b:SourceType>
    <b:Guid>{D5BCC1EB-A73A-4AAC-B740-0278F9FF7851}</b:Guid>
    <b:Title>Sample Preparation for FTIR Analysis: Sample Types and Prepare Methods</b:Title>
    <b:Year>2024</b:Year>
    <b:Author>
      <b:Author>
        <b:NameList>
          <b:Person>
            <b:Last>Science</b:Last>
            <b:First>DRAWELL</b:First>
            <b:Middle>Artist of</b:Middle>
          </b:Person>
        </b:NameList>
      </b:Author>
    </b:Author>
    <b:Month>May</b:Month>
    <b:Day>31</b:Day>
    <b:YearAccessed>2025</b:YearAccessed>
    <b:MonthAccessed>February</b:MonthAccessed>
    <b:DayAccessed>19</b:DayAccessed>
    <b:URL>https://www.drawellanalytical.com/sample-preparation-for-ftir-analysis-sample-types-and-prepare-methods/#:~:text=For%20solutions%2C%20the%20concentration%20should,ensure%20consistent%20and%20representative%20spectra.</b:URL>
    <b:RefOrder>1</b:RefOrder>
  </b:Source>
  <b:Source>
    <b:Tag>BRU25</b:Tag>
    <b:SourceType>InternetSite</b:SourceType>
    <b:Guid>{FA59AA87-9C33-4C4A-A8C8-49BC570B609C}</b:Guid>
    <b:Author>
      <b:Author>
        <b:NameList>
          <b:Person>
            <b:Last>BRUKER</b:Last>
          </b:Person>
        </b:NameList>
      </b:Author>
    </b:Author>
    <b:Title>Guide to Infrared Spectroscopy</b:Title>
    <b:YearAccessed>2025</b:YearAccessed>
    <b:MonthAccessed>February</b:MonthAccessed>
    <b:DayAccessed>19</b:DayAccessed>
    <b:URL>https://www.bruker.com/en/products-and-solutions/infrared-and-raman/ft-ir-routine-spectrometer/what-is-ft-ir-spectroscopy.html</b:URL>
    <b:RefOrder>2</b:RefOrder>
  </b:Source>
  <b:Source>
    <b:Tag>Xin25</b:Tag>
    <b:SourceType>DocumentFromInternetSite</b:SourceType>
    <b:Guid>{168DA6E0-681D-4DE7-B5D3-145D61C7A468}</b:Guid>
    <b:Title>LibreTexts Chemistry</b:Title>
    <b:YearAccessed>2025</b:YearAccessed>
    <b:MonthAccessed>February</b:MonthAccessed>
    <b:DayAccessed>19</b:DayAccessed>
    <b:URL>https://chem.libretexts.org/Bookshelves/Organic_Chemistry/Organic_Chemistry_I_(Liu)/06%3A_Structural_Identification_of_Organic_Compounds-_IR_and_NMR_Spectroscopy/6.03%3A_IR_Spectrum_and_Characteristic_Absorption_Bands</b:URL>
    <b:Author>
      <b:Author>
        <b:NameList>
          <b:Person>
            <b:Last>Liu</b:Last>
            <b:First>Xin</b:First>
          </b:Person>
        </b:NameList>
      </b:Author>
    </b:Author>
    <b:RefOrder>3</b:RefOrder>
  </b:Source>
  <b:Source>
    <b:Tag>Xin20</b:Tag>
    <b:SourceType>JournalArticle</b:SourceType>
    <b:Guid>{31E4131B-6259-47C7-A944-954C0728FBEA}</b:Guid>
    <b:Title>Raman Peak</b:Title>
    <b:Year>2020</b:Year>
    <b:Author>
      <b:Author>
        <b:NameList>
          <b:Person>
            <b:Last>Xinwei Wang</b:Last>
            <b:First>Shen</b:First>
            <b:Middle>Xu</b:Middle>
          </b:Person>
        </b:NameList>
      </b:Author>
    </b:Author>
    <b:JournalName>International Journal of Heat and Mass Transfer</b:JournalName>
    <b:Pages>10-12</b:Pages>
    <b:RefOrder>4</b:RefOrder>
  </b:Source>
  <b:Source>
    <b:Tag>Edi23</b:Tag>
    <b:SourceType>InternetSite</b:SourceType>
    <b:Guid>{228480BE-D734-474C-B130-C50396E5626F}</b:Guid>
    <b:Title>Edinburgh Instruments</b:Title>
    <b:Year>2023</b:Year>
    <b:Month>April</b:Month>
    <b:Day>25</b:Day>
    <b:YearAccessed>2025</b:YearAccessed>
    <b:MonthAccessed>February </b:MonthAccessed>
    <b:DayAccessed>19</b:DayAccessed>
    <b:URL>https://www.edinst.com/resource/what-is-ftir-spectroscopy/</b:URL>
    <b:RefOrder>5</b:RefOrder>
  </b:Source>
  <b:Source>
    <b:Tag>eur25</b:Tag>
    <b:SourceType>InternetSite</b:SourceType>
    <b:Guid>{F9BE7BCF-3C88-41ED-88E1-B23DDCC4C9A8}</b:Guid>
    <b:Author>
      <b:Author>
        <b:NameList>
          <b:Person>
            <b:Last>eurofins</b:Last>
          </b:Person>
        </b:NameList>
      </b:Author>
    </b:Author>
    <b:Title>Fourier Transform Infrared Spectroscopy (FTIR)</b:Title>
    <b:YearAccessed>2025</b:YearAccessed>
    <b:MonthAccessed>February</b:MonthAccessed>
    <b:DayAccessed>19</b:DayAccessed>
    <b:URL>https://www.eag.com/techniques/spectroscopy/fourier-transform-infrared-spectroscopy-ftir/</b:URL>
    <b:RefOrder>8</b:RefOrder>
  </b:Source>
  <b:Source>
    <b:Tag>Uni25</b:Tag>
    <b:SourceType>InternetSite</b:SourceType>
    <b:Guid>{578D2322-3353-43C2-90AE-600AFE23C248}</b:Guid>
    <b:Author>
      <b:Author>
        <b:NameList>
          <b:Person>
            <b:Last>Cambridge</b:Last>
            <b:First>University</b:First>
            <b:Middle>of</b:Middle>
          </b:Person>
        </b:NameList>
      </b:Author>
    </b:Author>
    <b:Title>Advantages and Disadvantages of Raman Spectroscopy </b:Title>
    <b:YearAccessed>2025</b:YearAccessed>
    <b:MonthAccessed>February</b:MonthAccessed>
    <b:DayAccessed>19</b:DayAccessed>
    <b:URL>https://www.doitpoms.ac.uk/tlplib/raman/advantages_disadvantages.php</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7E565C-AC84-499A-A639-2D0AD62D26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3485</Words>
  <Characters>19869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FT-IR AND RAMAN ANALYSIS OF AN UNKNOWN MATERIAL</vt:lpstr>
    </vt:vector>
  </TitlesOfParts>
  <Company>QinetiQ</Company>
  <LinksUpToDate>false</LinksUpToDate>
  <CharactersWithSpaces>23308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FT-IR AND RAMAN ANALYSIS OF AN UNKNOWN MATERIAL</dc:title>
  <dc:subject>LAB REPORT 1</dc:subject>
  <dc:creator>Mr Finn Mallon</dc:creator>
  <cp:keywords/>
  <dc:description/>
  <cp:lastModifiedBy>Finn</cp:lastModifiedBy>
  <cp:revision>2</cp:revision>
  <dcterms:created xsi:type="dcterms:W3CDTF">2025-04-01T10:51:00Z</dcterms:created>
  <dcterms:modified xsi:type="dcterms:W3CDTF">2025-04-01T10:51:00Z</dcterms:modified>
</cp:coreProperties>
</file>