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86195" w14:textId="0FAAA8B3" w:rsidR="00611A47" w:rsidRDefault="00782ABE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CF65BB1" wp14:editId="22286208">
            <wp:extent cx="3714750" cy="1231900"/>
            <wp:effectExtent l="0" t="0" r="0" b="635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DB441" w14:textId="6E59D92B" w:rsidR="00782ABE" w:rsidRDefault="00782ABE">
      <w:pPr>
        <w:rPr>
          <w:rFonts w:ascii="Times New Roman" w:hAnsi="Times New Roman" w:cs="Times New Roman"/>
          <w:noProof/>
          <w:sz w:val="24"/>
          <w:szCs w:val="24"/>
        </w:rPr>
      </w:pPr>
    </w:p>
    <w:p w14:paraId="6F643756" w14:textId="77777777" w:rsidR="00782ABE" w:rsidRDefault="00782AB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</w:t>
      </w:r>
    </w:p>
    <w:p w14:paraId="3469C256" w14:textId="54B5F850" w:rsidR="00782ABE" w:rsidRDefault="00782ABE">
      <w:pPr>
        <w:rPr>
          <w:rFonts w:ascii="Arial" w:hAnsi="Arial" w:cs="Arial"/>
          <w:b/>
          <w:bCs/>
          <w:sz w:val="24"/>
          <w:szCs w:val="24"/>
        </w:rPr>
      </w:pPr>
      <w:r w:rsidRPr="00782ABE">
        <w:rPr>
          <w:rFonts w:ascii="Arial" w:hAnsi="Arial" w:cs="Arial"/>
          <w:b/>
          <w:bCs/>
          <w:sz w:val="24"/>
          <w:szCs w:val="24"/>
        </w:rPr>
        <w:t xml:space="preserve">                                    </w:t>
      </w:r>
      <w:r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782ABE">
        <w:rPr>
          <w:rFonts w:ascii="Arial" w:hAnsi="Arial" w:cs="Arial"/>
          <w:b/>
          <w:bCs/>
          <w:sz w:val="24"/>
          <w:szCs w:val="24"/>
        </w:rPr>
        <w:t xml:space="preserve"> BA BUSINESS MANAGEMENT</w:t>
      </w:r>
    </w:p>
    <w:p w14:paraId="15D2D540" w14:textId="27AD2085" w:rsidR="00782ABE" w:rsidRDefault="00782AB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</w:t>
      </w:r>
      <w:r w:rsidRPr="00782ABE">
        <w:rPr>
          <w:rFonts w:ascii="Arial" w:hAnsi="Arial" w:cs="Arial"/>
          <w:b/>
          <w:bCs/>
          <w:sz w:val="24"/>
          <w:szCs w:val="24"/>
        </w:rPr>
        <w:t>Assignment 1</w:t>
      </w:r>
    </w:p>
    <w:p w14:paraId="6F934479" w14:textId="77777777" w:rsidR="00782ABE" w:rsidRDefault="00782ABE">
      <w:pPr>
        <w:rPr>
          <w:rFonts w:ascii="Arial" w:hAnsi="Arial" w:cs="Arial"/>
          <w:b/>
          <w:bCs/>
          <w:sz w:val="24"/>
          <w:szCs w:val="24"/>
        </w:rPr>
      </w:pPr>
    </w:p>
    <w:p w14:paraId="22BBC63B" w14:textId="77777777" w:rsidR="00782ABE" w:rsidRDefault="00782ABE">
      <w:pPr>
        <w:rPr>
          <w:rFonts w:ascii="Arial" w:hAnsi="Arial" w:cs="Arial"/>
          <w:b/>
          <w:bCs/>
          <w:sz w:val="24"/>
          <w:szCs w:val="24"/>
        </w:rPr>
      </w:pPr>
    </w:p>
    <w:p w14:paraId="372D50F7" w14:textId="77777777" w:rsidR="00782ABE" w:rsidRDefault="00782ABE">
      <w:pPr>
        <w:rPr>
          <w:rFonts w:ascii="Arial" w:hAnsi="Arial" w:cs="Arial"/>
          <w:sz w:val="24"/>
          <w:szCs w:val="24"/>
        </w:rPr>
      </w:pPr>
    </w:p>
    <w:p w14:paraId="58C8F62F" w14:textId="1E58E9CC" w:rsidR="00782ABE" w:rsidRDefault="00782A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</w:t>
      </w:r>
      <w:r w:rsidRPr="00782ABE">
        <w:rPr>
          <w:rFonts w:ascii="Arial" w:hAnsi="Arial" w:cs="Arial"/>
          <w:b/>
          <w:bCs/>
          <w:sz w:val="24"/>
          <w:szCs w:val="24"/>
        </w:rPr>
        <w:t xml:space="preserve">Module: </w:t>
      </w:r>
      <w:r>
        <w:rPr>
          <w:rFonts w:ascii="Arial" w:hAnsi="Arial" w:cs="Arial"/>
          <w:sz w:val="24"/>
          <w:szCs w:val="24"/>
        </w:rPr>
        <w:t>Accounting Fundamentals</w:t>
      </w:r>
    </w:p>
    <w:p w14:paraId="67C5BE8C" w14:textId="087D22B6" w:rsidR="00782ABE" w:rsidRDefault="00782A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Code: </w:t>
      </w:r>
      <w:r>
        <w:rPr>
          <w:rFonts w:ascii="Arial" w:hAnsi="Arial" w:cs="Arial"/>
          <w:sz w:val="24"/>
          <w:szCs w:val="24"/>
        </w:rPr>
        <w:t>LCBB4001</w:t>
      </w:r>
    </w:p>
    <w:p w14:paraId="0A69C3C2" w14:textId="1F2DB6F5" w:rsidR="00782ABE" w:rsidRDefault="00782A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Lecturer: </w:t>
      </w:r>
      <w:r>
        <w:rPr>
          <w:rFonts w:ascii="Arial" w:hAnsi="Arial" w:cs="Arial"/>
          <w:sz w:val="24"/>
          <w:szCs w:val="24"/>
        </w:rPr>
        <w:t>Thomas Adeyemi</w:t>
      </w:r>
    </w:p>
    <w:p w14:paraId="4C3EC9A0" w14:textId="60633006" w:rsidR="00782ABE" w:rsidRDefault="00782A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Name: </w:t>
      </w:r>
      <w:r>
        <w:rPr>
          <w:rFonts w:ascii="Arial" w:hAnsi="Arial" w:cs="Arial"/>
          <w:sz w:val="24"/>
          <w:szCs w:val="24"/>
        </w:rPr>
        <w:t>Stefan Genchev</w:t>
      </w:r>
    </w:p>
    <w:p w14:paraId="0C5521C2" w14:textId="4F46C962" w:rsidR="00782ABE" w:rsidRPr="00782ABE" w:rsidRDefault="00782A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Student ID: </w:t>
      </w:r>
      <w:r>
        <w:rPr>
          <w:rFonts w:ascii="Arial" w:hAnsi="Arial" w:cs="Arial"/>
          <w:sz w:val="24"/>
          <w:szCs w:val="24"/>
        </w:rPr>
        <w:t>2131735</w:t>
      </w:r>
    </w:p>
    <w:p w14:paraId="1D946E44" w14:textId="77777777" w:rsidR="00AF01CD" w:rsidRDefault="00AF01CD">
      <w:r>
        <w:br w:type="page"/>
      </w:r>
    </w:p>
    <w:sdt>
      <w:sdtPr>
        <w:rPr>
          <w:rFonts w:ascii="Arial" w:eastAsiaTheme="minorEastAsia" w:hAnsi="Arial" w:cs="Vrinda"/>
          <w:b w:val="0"/>
          <w:bCs w:val="0"/>
          <w:color w:val="auto"/>
          <w:sz w:val="24"/>
          <w:szCs w:val="30"/>
          <w:lang w:val="en-GB" w:eastAsia="ko-KR" w:bidi="bn-IN"/>
        </w:rPr>
        <w:id w:val="1991902758"/>
        <w:docPartObj>
          <w:docPartGallery w:val="Table of Contents"/>
          <w:docPartUnique/>
        </w:docPartObj>
      </w:sdtPr>
      <w:sdtContent>
        <w:p w14:paraId="6256F813" w14:textId="77777777" w:rsidR="00AF01CD" w:rsidRPr="00DC27BA" w:rsidRDefault="00AF01CD" w:rsidP="00AF01CD">
          <w:pPr>
            <w:pStyle w:val="a4"/>
            <w:rPr>
              <w:rFonts w:ascii="Arial" w:hAnsi="Arial" w:cs="Arial"/>
              <w:b w:val="0"/>
              <w:bCs w:val="0"/>
              <w:i/>
              <w:iCs/>
              <w:sz w:val="24"/>
              <w:szCs w:val="24"/>
            </w:rPr>
          </w:pPr>
          <w:r w:rsidRPr="00DC27BA">
            <w:rPr>
              <w:rFonts w:ascii="Arial" w:hAnsi="Arial" w:cs="Arial"/>
              <w:b w:val="0"/>
              <w:bCs w:val="0"/>
              <w:i/>
              <w:iCs/>
              <w:sz w:val="24"/>
              <w:szCs w:val="24"/>
            </w:rPr>
            <w:t xml:space="preserve">Table of Contents </w:t>
          </w:r>
        </w:p>
        <w:p w14:paraId="3D77D4C8" w14:textId="77777777" w:rsidR="00A20B78" w:rsidRPr="00DC27BA" w:rsidRDefault="00AF01CD">
          <w:pPr>
            <w:pStyle w:val="11"/>
            <w:tabs>
              <w:tab w:val="right" w:leader="dot" w:pos="9350"/>
            </w:tabs>
            <w:rPr>
              <w:rFonts w:ascii="Arial" w:hAnsi="Arial" w:cs="Arial"/>
              <w:b w:val="0"/>
              <w:bCs w:val="0"/>
              <w:noProof/>
              <w:sz w:val="22"/>
              <w:szCs w:val="22"/>
            </w:rPr>
          </w:pPr>
          <w:r w:rsidRPr="00A20B78">
            <w:rPr>
              <w:rFonts w:ascii="Times New Roman" w:hAnsi="Times New Roman" w:cs="Times New Roman"/>
              <w:b w:val="0"/>
              <w:bCs w:val="0"/>
            </w:rPr>
            <w:fldChar w:fldCharType="begin"/>
          </w:r>
          <w:r w:rsidRPr="00A20B78">
            <w:rPr>
              <w:rFonts w:ascii="Times New Roman" w:hAnsi="Times New Roman" w:cs="Times New Roman"/>
              <w:b w:val="0"/>
              <w:bCs w:val="0"/>
            </w:rPr>
            <w:instrText xml:space="preserve"> TOC \o "1-3" \h \z \u </w:instrText>
          </w:r>
          <w:r w:rsidRPr="00A20B78">
            <w:rPr>
              <w:rFonts w:ascii="Times New Roman" w:hAnsi="Times New Roman" w:cs="Times New Roman"/>
              <w:b w:val="0"/>
              <w:bCs w:val="0"/>
            </w:rPr>
            <w:fldChar w:fldCharType="separate"/>
          </w:r>
          <w:hyperlink w:anchor="_Toc131824960" w:history="1">
            <w:r w:rsidR="00A20B78" w:rsidRPr="00DC27BA">
              <w:rPr>
                <w:rStyle w:val="a3"/>
                <w:rFonts w:ascii="Arial" w:hAnsi="Arial" w:cs="Arial"/>
                <w:b w:val="0"/>
                <w:bCs w:val="0"/>
                <w:noProof/>
                <w:sz w:val="22"/>
                <w:szCs w:val="22"/>
                <w:lang w:bidi="ar-SA"/>
              </w:rPr>
              <w:t>Introduction</w:t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tab/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fldChar w:fldCharType="begin"/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instrText xml:space="preserve"> PAGEREF _Toc131824960 \h </w:instrText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fldChar w:fldCharType="separate"/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t>3</w:t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92ADB5E" w14:textId="77777777" w:rsidR="00A20B78" w:rsidRPr="00DC27BA" w:rsidRDefault="00000000">
          <w:pPr>
            <w:pStyle w:val="11"/>
            <w:tabs>
              <w:tab w:val="right" w:leader="dot" w:pos="9350"/>
            </w:tabs>
            <w:rPr>
              <w:rFonts w:ascii="Arial" w:hAnsi="Arial" w:cs="Arial"/>
              <w:b w:val="0"/>
              <w:bCs w:val="0"/>
              <w:noProof/>
              <w:sz w:val="22"/>
              <w:szCs w:val="22"/>
            </w:rPr>
          </w:pPr>
          <w:hyperlink w:anchor="_Toc131824961" w:history="1">
            <w:r w:rsidR="00A20B78" w:rsidRPr="00DC27BA">
              <w:rPr>
                <w:rStyle w:val="a3"/>
                <w:rFonts w:ascii="Arial" w:hAnsi="Arial" w:cs="Arial"/>
                <w:b w:val="0"/>
                <w:bCs w:val="0"/>
                <w:noProof/>
                <w:sz w:val="22"/>
                <w:szCs w:val="22"/>
                <w:lang w:bidi="ar-SA"/>
              </w:rPr>
              <w:t>Question-1</w:t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tab/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fldChar w:fldCharType="begin"/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instrText xml:space="preserve"> PAGEREF _Toc131824961 \h </w:instrText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fldChar w:fldCharType="separate"/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t>3</w:t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C2E6F67" w14:textId="77777777" w:rsidR="00A20B78" w:rsidRPr="00DC27BA" w:rsidRDefault="00000000">
          <w:pPr>
            <w:pStyle w:val="21"/>
            <w:tabs>
              <w:tab w:val="left" w:pos="720"/>
              <w:tab w:val="right" w:leader="dot" w:pos="9350"/>
            </w:tabs>
            <w:rPr>
              <w:rFonts w:ascii="Arial" w:eastAsiaTheme="minorEastAsia" w:hAnsi="Arial" w:cs="Arial"/>
              <w:i/>
              <w:iCs/>
              <w:noProof/>
              <w:lang w:eastAsia="ko-KR" w:bidi="bn-IN"/>
            </w:rPr>
          </w:pPr>
          <w:hyperlink w:anchor="_Toc131824962" w:history="1">
            <w:r w:rsidR="00A20B78" w:rsidRPr="00DC27BA">
              <w:rPr>
                <w:rStyle w:val="a3"/>
                <w:rFonts w:ascii="Arial" w:hAnsi="Arial" w:cs="Arial"/>
                <w:i/>
                <w:iCs/>
                <w:noProof/>
              </w:rPr>
              <w:t>a)</w:t>
            </w:r>
            <w:r w:rsidR="00A20B78" w:rsidRPr="00DC27BA">
              <w:rPr>
                <w:rFonts w:ascii="Arial" w:eastAsiaTheme="minorEastAsia" w:hAnsi="Arial" w:cs="Arial"/>
                <w:i/>
                <w:iCs/>
                <w:noProof/>
                <w:lang w:eastAsia="ko-KR" w:bidi="bn-IN"/>
              </w:rPr>
              <w:tab/>
            </w:r>
            <w:r w:rsidR="00A20B78" w:rsidRPr="00DC27BA">
              <w:rPr>
                <w:rStyle w:val="a3"/>
                <w:rFonts w:ascii="Arial" w:hAnsi="Arial" w:cs="Arial"/>
                <w:i/>
                <w:iCs/>
                <w:noProof/>
              </w:rPr>
              <w:t>Income Statement &amp; Statement of Financial Position</w:t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tab/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fldChar w:fldCharType="begin"/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instrText xml:space="preserve"> PAGEREF _Toc131824962 \h </w:instrText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fldChar w:fldCharType="separate"/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t>3</w:t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fldChar w:fldCharType="end"/>
            </w:r>
          </w:hyperlink>
        </w:p>
        <w:p w14:paraId="5C749C7B" w14:textId="77777777" w:rsidR="00A20B78" w:rsidRPr="00DC27BA" w:rsidRDefault="00000000">
          <w:pPr>
            <w:pStyle w:val="21"/>
            <w:tabs>
              <w:tab w:val="left" w:pos="720"/>
              <w:tab w:val="right" w:leader="dot" w:pos="9350"/>
            </w:tabs>
            <w:rPr>
              <w:rFonts w:ascii="Arial" w:eastAsiaTheme="minorEastAsia" w:hAnsi="Arial" w:cs="Arial"/>
              <w:i/>
              <w:iCs/>
              <w:noProof/>
              <w:lang w:eastAsia="ko-KR" w:bidi="bn-IN"/>
            </w:rPr>
          </w:pPr>
          <w:hyperlink w:anchor="_Toc131824963" w:history="1">
            <w:r w:rsidR="00A20B78" w:rsidRPr="00DC27BA">
              <w:rPr>
                <w:rStyle w:val="a3"/>
                <w:rFonts w:ascii="Arial" w:hAnsi="Arial" w:cs="Arial"/>
                <w:i/>
                <w:iCs/>
                <w:noProof/>
              </w:rPr>
              <w:t>b)</w:t>
            </w:r>
            <w:r w:rsidR="00A20B78" w:rsidRPr="00DC27BA">
              <w:rPr>
                <w:rFonts w:ascii="Arial" w:eastAsiaTheme="minorEastAsia" w:hAnsi="Arial" w:cs="Arial"/>
                <w:i/>
                <w:iCs/>
                <w:noProof/>
                <w:lang w:eastAsia="ko-KR" w:bidi="bn-IN"/>
              </w:rPr>
              <w:tab/>
            </w:r>
            <w:r w:rsidR="00A20B78" w:rsidRPr="00DC27BA">
              <w:rPr>
                <w:rStyle w:val="a3"/>
                <w:rFonts w:ascii="Arial" w:hAnsi="Arial" w:cs="Arial"/>
                <w:i/>
                <w:iCs/>
                <w:noProof/>
              </w:rPr>
              <w:t>Balancing of Statement of Financial Position</w:t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tab/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fldChar w:fldCharType="begin"/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instrText xml:space="preserve"> PAGEREF _Toc131824963 \h </w:instrText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fldChar w:fldCharType="separate"/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t>5</w:t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fldChar w:fldCharType="end"/>
            </w:r>
          </w:hyperlink>
        </w:p>
        <w:p w14:paraId="00A40144" w14:textId="77777777" w:rsidR="00A20B78" w:rsidRPr="00DC27BA" w:rsidRDefault="00000000">
          <w:pPr>
            <w:pStyle w:val="11"/>
            <w:tabs>
              <w:tab w:val="right" w:leader="dot" w:pos="9350"/>
            </w:tabs>
            <w:rPr>
              <w:rFonts w:ascii="Arial" w:hAnsi="Arial" w:cs="Arial"/>
              <w:b w:val="0"/>
              <w:bCs w:val="0"/>
              <w:noProof/>
              <w:sz w:val="22"/>
              <w:szCs w:val="22"/>
            </w:rPr>
          </w:pPr>
          <w:hyperlink w:anchor="_Toc131824964" w:history="1">
            <w:r w:rsidR="00A20B78" w:rsidRPr="00DC27BA">
              <w:rPr>
                <w:rStyle w:val="a3"/>
                <w:rFonts w:ascii="Arial" w:hAnsi="Arial" w:cs="Arial"/>
                <w:b w:val="0"/>
                <w:bCs w:val="0"/>
                <w:noProof/>
                <w:sz w:val="22"/>
                <w:szCs w:val="22"/>
                <w:lang w:bidi="ar-SA"/>
              </w:rPr>
              <w:t>Question-2</w:t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tab/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fldChar w:fldCharType="begin"/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instrText xml:space="preserve"> PAGEREF _Toc131824964 \h </w:instrText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fldChar w:fldCharType="separate"/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t>7</w:t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ED1345E" w14:textId="77777777" w:rsidR="00A20B78" w:rsidRPr="00DC27BA" w:rsidRDefault="00000000">
          <w:pPr>
            <w:pStyle w:val="21"/>
            <w:tabs>
              <w:tab w:val="left" w:pos="720"/>
              <w:tab w:val="right" w:leader="dot" w:pos="9350"/>
            </w:tabs>
            <w:rPr>
              <w:rFonts w:ascii="Arial" w:eastAsiaTheme="minorEastAsia" w:hAnsi="Arial" w:cs="Arial"/>
              <w:i/>
              <w:iCs/>
              <w:noProof/>
              <w:lang w:eastAsia="ko-KR" w:bidi="bn-IN"/>
            </w:rPr>
          </w:pPr>
          <w:hyperlink w:anchor="_Toc131824965" w:history="1">
            <w:r w:rsidR="00A20B78" w:rsidRPr="00DC27BA">
              <w:rPr>
                <w:rStyle w:val="a3"/>
                <w:rFonts w:ascii="Arial" w:hAnsi="Arial" w:cs="Arial"/>
                <w:i/>
                <w:iCs/>
                <w:noProof/>
              </w:rPr>
              <w:t>a)</w:t>
            </w:r>
            <w:r w:rsidR="00A20B78" w:rsidRPr="00DC27BA">
              <w:rPr>
                <w:rFonts w:ascii="Arial" w:eastAsiaTheme="minorEastAsia" w:hAnsi="Arial" w:cs="Arial"/>
                <w:i/>
                <w:iCs/>
                <w:noProof/>
                <w:lang w:eastAsia="ko-KR" w:bidi="bn-IN"/>
              </w:rPr>
              <w:tab/>
            </w:r>
            <w:r w:rsidR="00A20B78" w:rsidRPr="00DC27BA">
              <w:rPr>
                <w:rStyle w:val="a3"/>
                <w:rFonts w:ascii="Arial" w:hAnsi="Arial" w:cs="Arial"/>
                <w:i/>
                <w:iCs/>
                <w:noProof/>
              </w:rPr>
              <w:t>Calculation of Ratios</w:t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tab/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fldChar w:fldCharType="begin"/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instrText xml:space="preserve"> PAGEREF _Toc131824965 \h </w:instrText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fldChar w:fldCharType="separate"/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t>7</w:t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fldChar w:fldCharType="end"/>
            </w:r>
          </w:hyperlink>
        </w:p>
        <w:p w14:paraId="2AD2C980" w14:textId="77777777" w:rsidR="00A20B78" w:rsidRPr="00DC27BA" w:rsidRDefault="00000000">
          <w:pPr>
            <w:pStyle w:val="21"/>
            <w:tabs>
              <w:tab w:val="left" w:pos="720"/>
              <w:tab w:val="right" w:leader="dot" w:pos="9350"/>
            </w:tabs>
            <w:rPr>
              <w:rFonts w:ascii="Arial" w:eastAsiaTheme="minorEastAsia" w:hAnsi="Arial" w:cs="Arial"/>
              <w:i/>
              <w:iCs/>
              <w:noProof/>
              <w:lang w:eastAsia="ko-KR" w:bidi="bn-IN"/>
            </w:rPr>
          </w:pPr>
          <w:hyperlink w:anchor="_Toc131824966" w:history="1">
            <w:r w:rsidR="00A20B78" w:rsidRPr="00DC27BA">
              <w:rPr>
                <w:rStyle w:val="a3"/>
                <w:rFonts w:ascii="Arial" w:hAnsi="Arial" w:cs="Arial"/>
                <w:i/>
                <w:iCs/>
                <w:noProof/>
              </w:rPr>
              <w:t>b)</w:t>
            </w:r>
            <w:r w:rsidR="00A20B78" w:rsidRPr="00DC27BA">
              <w:rPr>
                <w:rFonts w:ascii="Arial" w:eastAsiaTheme="minorEastAsia" w:hAnsi="Arial" w:cs="Arial"/>
                <w:i/>
                <w:iCs/>
                <w:noProof/>
                <w:lang w:eastAsia="ko-KR" w:bidi="bn-IN"/>
              </w:rPr>
              <w:tab/>
            </w:r>
            <w:r w:rsidR="00A20B78" w:rsidRPr="00DC27BA">
              <w:rPr>
                <w:rStyle w:val="a3"/>
                <w:rFonts w:ascii="Arial" w:hAnsi="Arial" w:cs="Arial"/>
                <w:i/>
                <w:iCs/>
                <w:noProof/>
              </w:rPr>
              <w:t>Financial Performance &amp; Position of Sweet’s plc.</w:t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tab/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fldChar w:fldCharType="begin"/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instrText xml:space="preserve"> PAGEREF _Toc131824966 \h </w:instrText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fldChar w:fldCharType="separate"/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t>11</w:t>
            </w:r>
            <w:r w:rsidR="00A20B78" w:rsidRPr="00DC27BA">
              <w:rPr>
                <w:rFonts w:ascii="Arial" w:hAnsi="Arial" w:cs="Arial"/>
                <w:i/>
                <w:iCs/>
                <w:noProof/>
                <w:webHidden/>
              </w:rPr>
              <w:fldChar w:fldCharType="end"/>
            </w:r>
          </w:hyperlink>
        </w:p>
        <w:p w14:paraId="73890030" w14:textId="77777777" w:rsidR="00A20B78" w:rsidRPr="00DC27BA" w:rsidRDefault="00000000">
          <w:pPr>
            <w:pStyle w:val="11"/>
            <w:tabs>
              <w:tab w:val="right" w:leader="dot" w:pos="9350"/>
            </w:tabs>
            <w:rPr>
              <w:rFonts w:ascii="Arial" w:hAnsi="Arial" w:cs="Arial"/>
              <w:b w:val="0"/>
              <w:bCs w:val="0"/>
              <w:noProof/>
              <w:sz w:val="22"/>
              <w:szCs w:val="22"/>
            </w:rPr>
          </w:pPr>
          <w:hyperlink w:anchor="_Toc131824967" w:history="1">
            <w:r w:rsidR="00A20B78" w:rsidRPr="00DC27BA">
              <w:rPr>
                <w:rStyle w:val="a3"/>
                <w:rFonts w:ascii="Arial" w:hAnsi="Arial" w:cs="Arial"/>
                <w:b w:val="0"/>
                <w:bCs w:val="0"/>
                <w:noProof/>
                <w:sz w:val="22"/>
                <w:szCs w:val="22"/>
                <w:lang w:bidi="ar-SA"/>
              </w:rPr>
              <w:t>Conclusion</w:t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tab/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fldChar w:fldCharType="begin"/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instrText xml:space="preserve"> PAGEREF _Toc131824967 \h </w:instrText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fldChar w:fldCharType="separate"/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t>13</w:t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9D91AF9" w14:textId="77777777" w:rsidR="00A20B78" w:rsidRPr="00A20B78" w:rsidRDefault="00000000">
          <w:pPr>
            <w:pStyle w:val="11"/>
            <w:tabs>
              <w:tab w:val="right" w:leader="dot" w:pos="9350"/>
            </w:tabs>
            <w:rPr>
              <w:rFonts w:ascii="Times New Roman" w:hAnsi="Times New Roman" w:cs="Times New Roman"/>
              <w:b w:val="0"/>
              <w:bCs w:val="0"/>
              <w:noProof/>
              <w:szCs w:val="30"/>
            </w:rPr>
          </w:pPr>
          <w:hyperlink w:anchor="_Toc131824968" w:history="1">
            <w:r w:rsidR="00A20B78" w:rsidRPr="00DC27BA">
              <w:rPr>
                <w:rStyle w:val="a3"/>
                <w:rFonts w:ascii="Arial" w:hAnsi="Arial" w:cs="Arial"/>
                <w:b w:val="0"/>
                <w:bCs w:val="0"/>
                <w:noProof/>
                <w:sz w:val="22"/>
                <w:szCs w:val="22"/>
                <w:lang w:bidi="ar-SA"/>
              </w:rPr>
              <w:t>Reference</w:t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tab/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fldChar w:fldCharType="begin"/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instrText xml:space="preserve"> PAGEREF _Toc131824968 \h </w:instrText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fldChar w:fldCharType="separate"/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t>13</w:t>
            </w:r>
            <w:r w:rsidR="00A20B78" w:rsidRPr="00DC27BA">
              <w:rPr>
                <w:rFonts w:ascii="Arial" w:hAnsi="Arial" w:cs="Arial"/>
                <w:b w:val="0"/>
                <w:b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8ECA97C" w14:textId="77777777" w:rsidR="00AF01CD" w:rsidRDefault="00AF01CD" w:rsidP="00AF01CD">
          <w:pPr>
            <w:rPr>
              <w:rFonts w:ascii="Arial" w:hAnsi="Arial" w:cs="Vrinda"/>
              <w:sz w:val="24"/>
              <w:szCs w:val="30"/>
              <w:lang w:eastAsia="ko-KR" w:bidi="bn-IN"/>
            </w:rPr>
          </w:pPr>
          <w:r w:rsidRPr="00A20B78">
            <w:rPr>
              <w:rFonts w:ascii="Times New Roman" w:hAnsi="Times New Roman" w:cs="Times New Roman"/>
              <w:i/>
              <w:iCs/>
              <w:noProof/>
            </w:rPr>
            <w:fldChar w:fldCharType="end"/>
          </w:r>
        </w:p>
      </w:sdtContent>
    </w:sdt>
    <w:p w14:paraId="3A2ECA85" w14:textId="77777777" w:rsidR="00AF01CD" w:rsidRDefault="00AF01CD"/>
    <w:p w14:paraId="301C2D4E" w14:textId="77777777" w:rsidR="00AF01CD" w:rsidRDefault="00AF01CD">
      <w:r>
        <w:br w:type="page"/>
      </w:r>
    </w:p>
    <w:p w14:paraId="4402CCC5" w14:textId="77777777" w:rsidR="00D4485D" w:rsidRPr="00DC27BA" w:rsidRDefault="00AF01CD" w:rsidP="00611A47">
      <w:pPr>
        <w:pStyle w:val="1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Toc131824960"/>
      <w:r w:rsidRPr="00DC27BA">
        <w:rPr>
          <w:rFonts w:ascii="Arial" w:hAnsi="Arial" w:cs="Arial"/>
          <w:b/>
          <w:sz w:val="24"/>
          <w:szCs w:val="24"/>
        </w:rPr>
        <w:lastRenderedPageBreak/>
        <w:t>Introduction</w:t>
      </w:r>
      <w:bookmarkEnd w:id="0"/>
    </w:p>
    <w:p w14:paraId="3A768DB0" w14:textId="77777777" w:rsidR="00AF01CD" w:rsidRPr="00DC27BA" w:rsidRDefault="00B1232F" w:rsidP="00611A47">
      <w:pPr>
        <w:spacing w:line="360" w:lineRule="auto"/>
        <w:jc w:val="both"/>
        <w:rPr>
          <w:rFonts w:ascii="Arial" w:hAnsi="Arial" w:cs="Arial"/>
        </w:rPr>
      </w:pPr>
      <w:r w:rsidRPr="00DC27BA">
        <w:rPr>
          <w:rFonts w:ascii="Arial" w:hAnsi="Arial" w:cs="Arial"/>
        </w:rPr>
        <w:t xml:space="preserve">Accounting is a process of collecting, processing and communicating the findings of information to stakeholders who require it. </w:t>
      </w:r>
      <w:r w:rsidR="00877C3F" w:rsidRPr="00DC27BA">
        <w:rPr>
          <w:rFonts w:ascii="Arial" w:hAnsi="Arial" w:cs="Arial"/>
        </w:rPr>
        <w:t xml:space="preserve">In doing so, accounting refers to certain statements as well as ratios to base its findings on and provide explanations. </w:t>
      </w:r>
      <w:r w:rsidR="00606FE9" w:rsidRPr="00DC27BA">
        <w:rPr>
          <w:rFonts w:ascii="Arial" w:hAnsi="Arial" w:cs="Arial"/>
        </w:rPr>
        <w:t xml:space="preserve">For showing the information in an </w:t>
      </w:r>
      <w:proofErr w:type="spellStart"/>
      <w:r w:rsidR="00606FE9" w:rsidRPr="00DC27BA">
        <w:rPr>
          <w:rFonts w:ascii="Arial" w:hAnsi="Arial" w:cs="Arial"/>
        </w:rPr>
        <w:t>organised</w:t>
      </w:r>
      <w:proofErr w:type="spellEnd"/>
      <w:r w:rsidR="00606FE9" w:rsidRPr="00DC27BA">
        <w:rPr>
          <w:rFonts w:ascii="Arial" w:hAnsi="Arial" w:cs="Arial"/>
        </w:rPr>
        <w:t xml:space="preserve"> manner, accounting supplies with financial statements</w:t>
      </w:r>
      <w:r w:rsidR="00531F75" w:rsidRPr="00DC27BA">
        <w:rPr>
          <w:rFonts w:ascii="Arial" w:hAnsi="Arial" w:cs="Arial"/>
        </w:rPr>
        <w:t xml:space="preserve"> such as income statement, statement of financial position, cash flow statement etc.</w:t>
      </w:r>
      <w:r w:rsidR="00606FE9" w:rsidRPr="00DC27BA">
        <w:rPr>
          <w:rFonts w:ascii="Arial" w:hAnsi="Arial" w:cs="Arial"/>
        </w:rPr>
        <w:t xml:space="preserve"> and to conclude on the information, accounti</w:t>
      </w:r>
      <w:r w:rsidR="00531F75" w:rsidRPr="00DC27BA">
        <w:rPr>
          <w:rFonts w:ascii="Arial" w:hAnsi="Arial" w:cs="Arial"/>
        </w:rPr>
        <w:t xml:space="preserve">ng utilizes different ratios such as ROE, EPS, net profit margin </w:t>
      </w:r>
      <w:proofErr w:type="spellStart"/>
      <w:r w:rsidR="00531F75" w:rsidRPr="00DC27BA">
        <w:rPr>
          <w:rFonts w:ascii="Arial" w:hAnsi="Arial" w:cs="Arial"/>
        </w:rPr>
        <w:t>etc</w:t>
      </w:r>
      <w:proofErr w:type="spellEnd"/>
      <w:r w:rsidR="00092029" w:rsidRPr="00DC27BA">
        <w:rPr>
          <w:rFonts w:ascii="Arial" w:hAnsi="Arial" w:cs="Arial"/>
        </w:rPr>
        <w:t xml:space="preserve"> (</w:t>
      </w:r>
      <w:r w:rsidR="00092029" w:rsidRPr="00DC27BA">
        <w:rPr>
          <w:rFonts w:ascii="Arial" w:hAnsi="Arial" w:cs="Arial"/>
          <w:color w:val="222222"/>
          <w:shd w:val="clear" w:color="auto" w:fill="FFFFFF"/>
        </w:rPr>
        <w:t>Penman</w:t>
      </w:r>
      <w:r w:rsidR="00D61E34" w:rsidRPr="00DC27BA">
        <w:rPr>
          <w:rFonts w:ascii="Arial" w:hAnsi="Arial" w:cs="Arial"/>
          <w:color w:val="222222"/>
          <w:shd w:val="clear" w:color="auto" w:fill="FFFFFF"/>
        </w:rPr>
        <w:t>,</w:t>
      </w:r>
      <w:r w:rsidR="00092029" w:rsidRPr="00DC27BA">
        <w:rPr>
          <w:rFonts w:ascii="Arial" w:hAnsi="Arial" w:cs="Arial"/>
          <w:color w:val="222222"/>
          <w:shd w:val="clear" w:color="auto" w:fill="FFFFFF"/>
        </w:rPr>
        <w:t xml:space="preserve"> 2009)</w:t>
      </w:r>
      <w:r w:rsidR="00531F75" w:rsidRPr="00DC27BA">
        <w:rPr>
          <w:rFonts w:ascii="Arial" w:hAnsi="Arial" w:cs="Arial"/>
        </w:rPr>
        <w:t xml:space="preserve">. </w:t>
      </w:r>
      <w:r w:rsidR="0052556B" w:rsidRPr="00DC27BA">
        <w:rPr>
          <w:rFonts w:ascii="Arial" w:hAnsi="Arial" w:cs="Arial"/>
        </w:rPr>
        <w:t xml:space="preserve">This report will prepare both income and statement of financial position of </w:t>
      </w:r>
      <w:r w:rsidR="00443704" w:rsidRPr="00DC27BA">
        <w:rPr>
          <w:rFonts w:ascii="Arial" w:hAnsi="Arial" w:cs="Arial"/>
        </w:rPr>
        <w:t>Wales plc</w:t>
      </w:r>
      <w:r w:rsidR="0052556B" w:rsidRPr="00DC27BA">
        <w:rPr>
          <w:rFonts w:ascii="Arial" w:hAnsi="Arial" w:cs="Arial"/>
        </w:rPr>
        <w:t>. and explain why statement of financial position balances.</w:t>
      </w:r>
      <w:r w:rsidR="0035058F" w:rsidRPr="00DC27BA">
        <w:rPr>
          <w:rFonts w:ascii="Arial" w:hAnsi="Arial" w:cs="Arial"/>
        </w:rPr>
        <w:t xml:space="preserve"> After that, different ratios will be calculated and commented upon</w:t>
      </w:r>
      <w:r w:rsidR="00443704" w:rsidRPr="00DC27BA">
        <w:rPr>
          <w:rFonts w:ascii="Arial" w:hAnsi="Arial" w:cs="Arial"/>
        </w:rPr>
        <w:t xml:space="preserve"> of Sweet plc</w:t>
      </w:r>
      <w:r w:rsidR="0035058F" w:rsidRPr="00DC27BA">
        <w:rPr>
          <w:rFonts w:ascii="Arial" w:hAnsi="Arial" w:cs="Arial"/>
        </w:rPr>
        <w:t>.</w:t>
      </w:r>
    </w:p>
    <w:p w14:paraId="712676E5" w14:textId="77777777" w:rsidR="00AF01CD" w:rsidRPr="00DC27BA" w:rsidRDefault="00AF01CD" w:rsidP="00611A47">
      <w:pPr>
        <w:pStyle w:val="1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bookmarkStart w:id="1" w:name="_Toc131824961"/>
      <w:r w:rsidRPr="00DC27BA">
        <w:rPr>
          <w:rFonts w:ascii="Arial" w:hAnsi="Arial" w:cs="Arial"/>
          <w:b/>
          <w:sz w:val="28"/>
          <w:szCs w:val="28"/>
        </w:rPr>
        <w:t>Question-1</w:t>
      </w:r>
      <w:bookmarkEnd w:id="1"/>
    </w:p>
    <w:p w14:paraId="6BAC26D9" w14:textId="77777777" w:rsidR="00AF01CD" w:rsidRPr="00DC27BA" w:rsidRDefault="00AF01CD" w:rsidP="00241AF6">
      <w:pPr>
        <w:pStyle w:val="2"/>
        <w:numPr>
          <w:ilvl w:val="0"/>
          <w:numId w:val="1"/>
        </w:numPr>
        <w:spacing w:line="360" w:lineRule="auto"/>
        <w:ind w:left="360"/>
        <w:jc w:val="both"/>
        <w:rPr>
          <w:rFonts w:ascii="Arial" w:hAnsi="Arial" w:cs="Arial"/>
          <w:b/>
          <w:sz w:val="24"/>
          <w:szCs w:val="24"/>
        </w:rPr>
      </w:pPr>
      <w:bookmarkStart w:id="2" w:name="_Toc131824962"/>
      <w:r w:rsidRPr="00DC27BA">
        <w:rPr>
          <w:rFonts w:ascii="Arial" w:hAnsi="Arial" w:cs="Arial"/>
          <w:b/>
          <w:sz w:val="24"/>
          <w:szCs w:val="24"/>
        </w:rPr>
        <w:t>Income Statement &amp; Statement of Financial Position</w:t>
      </w:r>
      <w:bookmarkEnd w:id="2"/>
    </w:p>
    <w:p w14:paraId="465B562E" w14:textId="77777777" w:rsidR="00AF01CD" w:rsidRPr="00DC27BA" w:rsidRDefault="009C6C54" w:rsidP="00241AF6">
      <w:pPr>
        <w:spacing w:line="360" w:lineRule="auto"/>
        <w:ind w:left="360"/>
        <w:jc w:val="both"/>
        <w:rPr>
          <w:rFonts w:ascii="Arial" w:hAnsi="Arial" w:cs="Arial"/>
        </w:rPr>
      </w:pPr>
      <w:r w:rsidRPr="00DC27BA">
        <w:rPr>
          <w:rFonts w:ascii="Arial" w:hAnsi="Arial" w:cs="Arial"/>
        </w:rPr>
        <w:t>Income Statement of Wales plc. is prepared below.</w:t>
      </w:r>
    </w:p>
    <w:p w14:paraId="39060C96" w14:textId="77777777" w:rsidR="00443704" w:rsidRPr="00DC27BA" w:rsidRDefault="00443704" w:rsidP="00241AF6">
      <w:pPr>
        <w:spacing w:line="360" w:lineRule="auto"/>
        <w:ind w:left="360"/>
        <w:jc w:val="both"/>
        <w:rPr>
          <w:rFonts w:ascii="Arial" w:hAnsi="Arial" w:cs="Arial"/>
          <w:b/>
        </w:rPr>
      </w:pPr>
      <w:r w:rsidRPr="00DC27BA">
        <w:rPr>
          <w:rFonts w:ascii="Arial" w:hAnsi="Arial" w:cs="Arial"/>
          <w:b/>
        </w:rPr>
        <w:t>Wales PLC.</w:t>
      </w:r>
    </w:p>
    <w:p w14:paraId="381DA338" w14:textId="77777777" w:rsidR="00443704" w:rsidRPr="00DC27BA" w:rsidRDefault="00443704" w:rsidP="00241AF6">
      <w:pPr>
        <w:spacing w:line="360" w:lineRule="auto"/>
        <w:ind w:left="360"/>
        <w:jc w:val="both"/>
        <w:rPr>
          <w:rFonts w:ascii="Arial" w:hAnsi="Arial" w:cs="Arial"/>
          <w:b/>
        </w:rPr>
      </w:pPr>
      <w:r w:rsidRPr="00DC27BA">
        <w:rPr>
          <w:rFonts w:ascii="Arial" w:hAnsi="Arial" w:cs="Arial"/>
          <w:b/>
        </w:rPr>
        <w:t>Income Statement</w:t>
      </w:r>
    </w:p>
    <w:p w14:paraId="640B752E" w14:textId="77777777" w:rsidR="00443704" w:rsidRPr="00DC27BA" w:rsidRDefault="00443704" w:rsidP="00241AF6">
      <w:pPr>
        <w:spacing w:line="360" w:lineRule="auto"/>
        <w:ind w:left="360"/>
        <w:jc w:val="both"/>
        <w:rPr>
          <w:rFonts w:ascii="Arial" w:hAnsi="Arial" w:cs="Arial"/>
          <w:b/>
        </w:rPr>
      </w:pPr>
      <w:r w:rsidRPr="00DC27BA">
        <w:rPr>
          <w:rFonts w:ascii="Arial" w:hAnsi="Arial" w:cs="Arial"/>
          <w:b/>
        </w:rPr>
        <w:t>31</w:t>
      </w:r>
      <w:r w:rsidRPr="00DC27BA">
        <w:rPr>
          <w:rFonts w:ascii="Arial" w:hAnsi="Arial" w:cs="Arial"/>
          <w:b/>
          <w:vertAlign w:val="superscript"/>
        </w:rPr>
        <w:t>st</w:t>
      </w:r>
      <w:r w:rsidRPr="00DC27BA">
        <w:rPr>
          <w:rFonts w:ascii="Arial" w:hAnsi="Arial" w:cs="Arial"/>
          <w:b/>
        </w:rPr>
        <w:t xml:space="preserve"> December, 2022</w:t>
      </w:r>
    </w:p>
    <w:tbl>
      <w:tblPr>
        <w:tblStyle w:val="51"/>
        <w:tblW w:w="0" w:type="auto"/>
        <w:tblInd w:w="607" w:type="dxa"/>
        <w:tblLook w:val="04A0" w:firstRow="1" w:lastRow="0" w:firstColumn="1" w:lastColumn="0" w:noHBand="0" w:noVBand="1"/>
      </w:tblPr>
      <w:tblGrid>
        <w:gridCol w:w="3955"/>
        <w:gridCol w:w="1620"/>
        <w:gridCol w:w="1530"/>
        <w:gridCol w:w="1525"/>
      </w:tblGrid>
      <w:tr w:rsidR="00443704" w14:paraId="7AF7F583" w14:textId="77777777" w:rsidTr="008528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269B5DBF" w14:textId="77777777" w:rsidR="00443704" w:rsidRPr="00443704" w:rsidRDefault="00443704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Elements</w:t>
            </w:r>
          </w:p>
        </w:tc>
        <w:tc>
          <w:tcPr>
            <w:tcW w:w="1620" w:type="dxa"/>
          </w:tcPr>
          <w:p w14:paraId="316841C7" w14:textId="77777777" w:rsidR="00443704" w:rsidRPr="00443704" w:rsidRDefault="00443704" w:rsidP="00611A47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Balance</w:t>
            </w:r>
          </w:p>
        </w:tc>
        <w:tc>
          <w:tcPr>
            <w:tcW w:w="1530" w:type="dxa"/>
          </w:tcPr>
          <w:p w14:paraId="07B03D86" w14:textId="77777777" w:rsidR="00443704" w:rsidRPr="00443704" w:rsidRDefault="00443704" w:rsidP="00611A47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Balance</w:t>
            </w:r>
          </w:p>
        </w:tc>
        <w:tc>
          <w:tcPr>
            <w:tcW w:w="1525" w:type="dxa"/>
          </w:tcPr>
          <w:p w14:paraId="0F34E312" w14:textId="77777777" w:rsidR="00443704" w:rsidRDefault="00443704" w:rsidP="00611A47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Balance</w:t>
            </w:r>
          </w:p>
        </w:tc>
      </w:tr>
      <w:tr w:rsidR="00443704" w14:paraId="75C64863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1592A9D7" w14:textId="77777777" w:rsidR="00443704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Sales</w:t>
            </w:r>
          </w:p>
        </w:tc>
        <w:tc>
          <w:tcPr>
            <w:tcW w:w="1620" w:type="dxa"/>
          </w:tcPr>
          <w:p w14:paraId="368A4B56" w14:textId="77777777" w:rsidR="00443704" w:rsidRPr="00443704" w:rsidRDefault="00443704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7278FEDA" w14:textId="77777777" w:rsidR="00443704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800,000</w:t>
            </w:r>
          </w:p>
        </w:tc>
        <w:tc>
          <w:tcPr>
            <w:tcW w:w="1525" w:type="dxa"/>
          </w:tcPr>
          <w:p w14:paraId="26D5DE84" w14:textId="77777777" w:rsidR="00443704" w:rsidRPr="00443704" w:rsidRDefault="00443704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443704" w14:paraId="236A3799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52D40762" w14:textId="77777777" w:rsidR="00443704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(+) Unrecorded Sales</w:t>
            </w:r>
          </w:p>
        </w:tc>
        <w:tc>
          <w:tcPr>
            <w:tcW w:w="1620" w:type="dxa"/>
          </w:tcPr>
          <w:p w14:paraId="2B2C198A" w14:textId="77777777" w:rsidR="00443704" w:rsidRPr="00443704" w:rsidRDefault="00443704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55DC7BED" w14:textId="77777777" w:rsidR="00443704" w:rsidRPr="004D4F82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4D4F82">
              <w:rPr>
                <w:rFonts w:ascii="Arial" w:hAnsi="Arial" w:cs="Arial"/>
                <w:sz w:val="24"/>
                <w:u w:val="single"/>
              </w:rPr>
              <w:t>980</w:t>
            </w:r>
          </w:p>
        </w:tc>
        <w:tc>
          <w:tcPr>
            <w:tcW w:w="1525" w:type="dxa"/>
          </w:tcPr>
          <w:p w14:paraId="068B272A" w14:textId="77777777" w:rsidR="00443704" w:rsidRPr="00443704" w:rsidRDefault="00443704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443704" w14:paraId="08F901BF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3CE3AB0B" w14:textId="77777777" w:rsidR="00443704" w:rsidRPr="004D4F82" w:rsidRDefault="00443704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1620" w:type="dxa"/>
          </w:tcPr>
          <w:p w14:paraId="0525A343" w14:textId="77777777" w:rsidR="00443704" w:rsidRPr="00443704" w:rsidRDefault="00443704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0FF4E1C9" w14:textId="77777777" w:rsidR="00443704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800,980</w:t>
            </w:r>
          </w:p>
        </w:tc>
        <w:tc>
          <w:tcPr>
            <w:tcW w:w="1525" w:type="dxa"/>
          </w:tcPr>
          <w:p w14:paraId="4086A872" w14:textId="77777777" w:rsidR="00443704" w:rsidRPr="00443704" w:rsidRDefault="00443704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443704" w14:paraId="28872F15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53C4B82E" w14:textId="77777777" w:rsidR="00443704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(-) Cost of Goods Sold</w:t>
            </w:r>
          </w:p>
        </w:tc>
        <w:tc>
          <w:tcPr>
            <w:tcW w:w="1620" w:type="dxa"/>
          </w:tcPr>
          <w:p w14:paraId="3CDA949A" w14:textId="77777777" w:rsidR="00443704" w:rsidRPr="00443704" w:rsidRDefault="00443704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2883B442" w14:textId="77777777" w:rsidR="004D4F82" w:rsidRPr="004D4F82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4D4F82">
              <w:rPr>
                <w:rFonts w:ascii="Arial" w:hAnsi="Arial" w:cs="Arial"/>
                <w:sz w:val="24"/>
                <w:u w:val="single"/>
              </w:rPr>
              <w:t>(578,650)</w:t>
            </w:r>
          </w:p>
        </w:tc>
        <w:tc>
          <w:tcPr>
            <w:tcW w:w="1525" w:type="dxa"/>
          </w:tcPr>
          <w:p w14:paraId="5FA7196C" w14:textId="77777777" w:rsidR="00443704" w:rsidRPr="00443704" w:rsidRDefault="00443704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443704" w14:paraId="13201FD3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65261337" w14:textId="77777777" w:rsidR="00443704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Gross Profit</w:t>
            </w:r>
          </w:p>
        </w:tc>
        <w:tc>
          <w:tcPr>
            <w:tcW w:w="1620" w:type="dxa"/>
          </w:tcPr>
          <w:p w14:paraId="00BC15FA" w14:textId="77777777" w:rsidR="00443704" w:rsidRPr="00443704" w:rsidRDefault="00443704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4AA3C800" w14:textId="77777777" w:rsidR="00443704" w:rsidRPr="00443704" w:rsidRDefault="00443704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083C79FA" w14:textId="77777777" w:rsidR="00443704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222,330</w:t>
            </w:r>
          </w:p>
        </w:tc>
      </w:tr>
      <w:tr w:rsidR="00443704" w14:paraId="358B7295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52719760" w14:textId="77777777" w:rsidR="00443704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(-) Operating Expenses</w:t>
            </w:r>
          </w:p>
        </w:tc>
        <w:tc>
          <w:tcPr>
            <w:tcW w:w="1620" w:type="dxa"/>
          </w:tcPr>
          <w:p w14:paraId="6AC920C7" w14:textId="77777777" w:rsidR="00443704" w:rsidRPr="00443704" w:rsidRDefault="00443704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40FB6981" w14:textId="77777777" w:rsidR="00443704" w:rsidRPr="00443704" w:rsidRDefault="00443704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080B5368" w14:textId="77777777" w:rsidR="00443704" w:rsidRPr="00443704" w:rsidRDefault="00443704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4D4F82" w14:paraId="29217435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41B781A4" w14:textId="77777777" w:rsidR="004D4F82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Administrative Expenses</w:t>
            </w:r>
          </w:p>
        </w:tc>
        <w:tc>
          <w:tcPr>
            <w:tcW w:w="1620" w:type="dxa"/>
          </w:tcPr>
          <w:p w14:paraId="37F53D4E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563DB32D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30,000</w:t>
            </w:r>
          </w:p>
        </w:tc>
        <w:tc>
          <w:tcPr>
            <w:tcW w:w="1525" w:type="dxa"/>
          </w:tcPr>
          <w:p w14:paraId="180F9706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4D4F82" w14:paraId="42CAC319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0373E37C" w14:textId="77777777" w:rsidR="004D4F82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Distribution Cost</w:t>
            </w:r>
          </w:p>
        </w:tc>
        <w:tc>
          <w:tcPr>
            <w:tcW w:w="1620" w:type="dxa"/>
          </w:tcPr>
          <w:p w14:paraId="0FEAB170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28,000</w:t>
            </w:r>
          </w:p>
        </w:tc>
        <w:tc>
          <w:tcPr>
            <w:tcW w:w="1530" w:type="dxa"/>
          </w:tcPr>
          <w:p w14:paraId="39A5E1AA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2BCF17A4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4D4F82" w14:paraId="4A30597D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77AB6BB9" w14:textId="77777777" w:rsidR="004D4F82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(+) Accrued Commission</w:t>
            </w:r>
          </w:p>
        </w:tc>
        <w:tc>
          <w:tcPr>
            <w:tcW w:w="1620" w:type="dxa"/>
          </w:tcPr>
          <w:p w14:paraId="065089A7" w14:textId="77777777" w:rsidR="004D4F82" w:rsidRPr="004D4F82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4D4F82">
              <w:rPr>
                <w:rFonts w:ascii="Arial" w:hAnsi="Arial" w:cs="Arial"/>
                <w:sz w:val="24"/>
                <w:u w:val="single"/>
              </w:rPr>
              <w:t>3,000</w:t>
            </w:r>
          </w:p>
        </w:tc>
        <w:tc>
          <w:tcPr>
            <w:tcW w:w="1530" w:type="dxa"/>
          </w:tcPr>
          <w:p w14:paraId="5ABD7F71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31,000</w:t>
            </w:r>
          </w:p>
        </w:tc>
        <w:tc>
          <w:tcPr>
            <w:tcW w:w="1525" w:type="dxa"/>
          </w:tcPr>
          <w:p w14:paraId="32CEFF99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4D4F82" w14:paraId="717C79F2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3BE5E022" w14:textId="77777777" w:rsidR="004D4F82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Directors Remuneration</w:t>
            </w:r>
          </w:p>
        </w:tc>
        <w:tc>
          <w:tcPr>
            <w:tcW w:w="1620" w:type="dxa"/>
          </w:tcPr>
          <w:p w14:paraId="7CD45C61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79E8E1E2" w14:textId="77777777" w:rsidR="004D4F82" w:rsidRPr="004D4F82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4D4F82">
              <w:rPr>
                <w:rFonts w:ascii="Arial" w:hAnsi="Arial" w:cs="Arial"/>
                <w:sz w:val="24"/>
                <w:u w:val="single"/>
              </w:rPr>
              <w:t>5,000</w:t>
            </w:r>
          </w:p>
        </w:tc>
        <w:tc>
          <w:tcPr>
            <w:tcW w:w="1525" w:type="dxa"/>
          </w:tcPr>
          <w:p w14:paraId="762E83A0" w14:textId="77777777" w:rsidR="004D4F82" w:rsidRPr="004D4F82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4D4F82">
              <w:rPr>
                <w:rFonts w:ascii="Arial" w:hAnsi="Arial" w:cs="Arial"/>
                <w:sz w:val="24"/>
                <w:u w:val="single"/>
              </w:rPr>
              <w:t>66,000</w:t>
            </w:r>
          </w:p>
        </w:tc>
      </w:tr>
      <w:tr w:rsidR="004D4F82" w14:paraId="50CBCC88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4F5F3D9D" w14:textId="77777777" w:rsidR="004D4F82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Earnings Before I &amp; T</w:t>
            </w:r>
          </w:p>
        </w:tc>
        <w:tc>
          <w:tcPr>
            <w:tcW w:w="1620" w:type="dxa"/>
          </w:tcPr>
          <w:p w14:paraId="13CB7DE4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00A93CBE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778BFF3D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156,330</w:t>
            </w:r>
          </w:p>
        </w:tc>
      </w:tr>
      <w:tr w:rsidR="004D4F82" w14:paraId="6EF38077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35726F13" w14:textId="77777777" w:rsidR="004D4F82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(Deduct) Interest Paid</w:t>
            </w:r>
          </w:p>
        </w:tc>
        <w:tc>
          <w:tcPr>
            <w:tcW w:w="1620" w:type="dxa"/>
          </w:tcPr>
          <w:p w14:paraId="021BF470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057D1993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2,000</w:t>
            </w:r>
          </w:p>
        </w:tc>
        <w:tc>
          <w:tcPr>
            <w:tcW w:w="1525" w:type="dxa"/>
          </w:tcPr>
          <w:p w14:paraId="2B4AC850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4D4F82" w14:paraId="37CD0C8E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0E9436E7" w14:textId="77777777" w:rsidR="004D4F82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(+) Accrued</w:t>
            </w:r>
          </w:p>
        </w:tc>
        <w:tc>
          <w:tcPr>
            <w:tcW w:w="1620" w:type="dxa"/>
          </w:tcPr>
          <w:p w14:paraId="670AF9BB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2B1B7585" w14:textId="77777777" w:rsidR="004D4F82" w:rsidRPr="004D4F82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4D4F82">
              <w:rPr>
                <w:rFonts w:ascii="Arial" w:hAnsi="Arial" w:cs="Arial"/>
                <w:sz w:val="24"/>
                <w:u w:val="single"/>
              </w:rPr>
              <w:t>2,000</w:t>
            </w:r>
          </w:p>
        </w:tc>
        <w:tc>
          <w:tcPr>
            <w:tcW w:w="1525" w:type="dxa"/>
          </w:tcPr>
          <w:p w14:paraId="57782916" w14:textId="77777777" w:rsidR="004D4F82" w:rsidRPr="004D4F82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4D4F82">
              <w:rPr>
                <w:rFonts w:ascii="Arial" w:hAnsi="Arial" w:cs="Arial"/>
                <w:sz w:val="24"/>
                <w:u w:val="single"/>
              </w:rPr>
              <w:t>(4,000)</w:t>
            </w:r>
          </w:p>
        </w:tc>
      </w:tr>
      <w:tr w:rsidR="004D4F82" w14:paraId="0D196B0C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50677C13" w14:textId="77777777" w:rsidR="004D4F82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Earnings Before Taxes</w:t>
            </w:r>
          </w:p>
        </w:tc>
        <w:tc>
          <w:tcPr>
            <w:tcW w:w="1620" w:type="dxa"/>
          </w:tcPr>
          <w:p w14:paraId="2D0FD299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530F0E6C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03A93315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152,330</w:t>
            </w:r>
          </w:p>
        </w:tc>
      </w:tr>
      <w:tr w:rsidR="004D4F82" w14:paraId="181FAA16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232C6A9A" w14:textId="77777777" w:rsidR="004D4F82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(-) Taxes</w:t>
            </w:r>
          </w:p>
        </w:tc>
        <w:tc>
          <w:tcPr>
            <w:tcW w:w="1620" w:type="dxa"/>
          </w:tcPr>
          <w:p w14:paraId="7A02551B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4687F1BB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685175C3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(100,000)</w:t>
            </w:r>
          </w:p>
        </w:tc>
      </w:tr>
      <w:tr w:rsidR="004D4F82" w14:paraId="00C279FE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11CCC538" w14:textId="77777777" w:rsidR="004D4F82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Earnings After Taxes</w:t>
            </w:r>
          </w:p>
        </w:tc>
        <w:tc>
          <w:tcPr>
            <w:tcW w:w="1620" w:type="dxa"/>
          </w:tcPr>
          <w:p w14:paraId="77B6A3CC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34B6BAA0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61226D28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52,330</w:t>
            </w:r>
          </w:p>
        </w:tc>
      </w:tr>
      <w:tr w:rsidR="004D4F82" w14:paraId="78380577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3FCEAC50" w14:textId="77777777" w:rsidR="004D4F82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(-) Preference Dividend Paid</w:t>
            </w:r>
          </w:p>
        </w:tc>
        <w:tc>
          <w:tcPr>
            <w:tcW w:w="1620" w:type="dxa"/>
          </w:tcPr>
          <w:p w14:paraId="76B544E3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2320BD3D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3A08A1E8" w14:textId="77777777" w:rsidR="004D4F82" w:rsidRPr="004D4F82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4D4F82">
              <w:rPr>
                <w:rFonts w:ascii="Arial" w:hAnsi="Arial" w:cs="Arial"/>
                <w:sz w:val="24"/>
                <w:u w:val="single"/>
              </w:rPr>
              <w:t>(30,000)</w:t>
            </w:r>
          </w:p>
        </w:tc>
      </w:tr>
      <w:tr w:rsidR="004D4F82" w14:paraId="73249CF1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18368B50" w14:textId="77777777" w:rsidR="004D4F82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1620" w:type="dxa"/>
          </w:tcPr>
          <w:p w14:paraId="7F8B30E2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19DF507B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271F3442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22,330</w:t>
            </w:r>
          </w:p>
        </w:tc>
      </w:tr>
      <w:tr w:rsidR="004D4F82" w14:paraId="0B7E92C8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5EA5C901" w14:textId="77777777" w:rsidR="004D4F82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(-) Ordinary Dividend Paid</w:t>
            </w:r>
          </w:p>
        </w:tc>
        <w:tc>
          <w:tcPr>
            <w:tcW w:w="1620" w:type="dxa"/>
          </w:tcPr>
          <w:p w14:paraId="191D0428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09352F60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58673C3B" w14:textId="77777777" w:rsidR="004D4F82" w:rsidRPr="004D4F82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4D4F82">
              <w:rPr>
                <w:rFonts w:ascii="Arial" w:hAnsi="Arial" w:cs="Arial"/>
                <w:sz w:val="24"/>
                <w:u w:val="single"/>
              </w:rPr>
              <w:t>(20,000)</w:t>
            </w:r>
          </w:p>
        </w:tc>
      </w:tr>
      <w:tr w:rsidR="004D4F82" w14:paraId="7BAE58F4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11D1B2FD" w14:textId="77777777" w:rsidR="004D4F82" w:rsidRP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Net Profits</w:t>
            </w:r>
          </w:p>
        </w:tc>
        <w:tc>
          <w:tcPr>
            <w:tcW w:w="1620" w:type="dxa"/>
          </w:tcPr>
          <w:p w14:paraId="34CC4D75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1CC4482A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311131C0" w14:textId="77777777" w:rsidR="004D4F82" w:rsidRPr="004D4F82" w:rsidRDefault="009C6C54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>
              <w:rPr>
                <w:rFonts w:ascii="Arial" w:hAnsi="Arial" w:cs="Arial"/>
                <w:sz w:val="24"/>
                <w:u w:val="single"/>
              </w:rPr>
              <w:t>2,3</w:t>
            </w:r>
            <w:r w:rsidR="004D4F82" w:rsidRPr="004D4F82">
              <w:rPr>
                <w:rFonts w:ascii="Arial" w:hAnsi="Arial" w:cs="Arial"/>
                <w:sz w:val="24"/>
                <w:u w:val="single"/>
              </w:rPr>
              <w:t>30</w:t>
            </w:r>
          </w:p>
        </w:tc>
      </w:tr>
      <w:tr w:rsidR="004D4F82" w14:paraId="028EE750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6A979069" w14:textId="77777777" w:rsidR="004D4F82" w:rsidRDefault="004D4F82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Retained Profits at 1</w:t>
            </w:r>
            <w:r w:rsidRPr="004D4F82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January, 2022</w:t>
            </w:r>
          </w:p>
        </w:tc>
        <w:tc>
          <w:tcPr>
            <w:tcW w:w="1620" w:type="dxa"/>
          </w:tcPr>
          <w:p w14:paraId="538BEB14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39C63D6D" w14:textId="77777777" w:rsidR="004D4F82" w:rsidRPr="00443704" w:rsidRDefault="004D4F82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052F4C4D" w14:textId="77777777" w:rsidR="004D4F82" w:rsidRPr="004D4F82" w:rsidRDefault="009C6C54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>
              <w:rPr>
                <w:rFonts w:ascii="Arial" w:hAnsi="Arial" w:cs="Arial"/>
                <w:sz w:val="24"/>
                <w:u w:val="single"/>
              </w:rPr>
              <w:t>132,000</w:t>
            </w:r>
          </w:p>
        </w:tc>
      </w:tr>
      <w:tr w:rsidR="004D4F82" w14:paraId="32CD0EAC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3F4CAA86" w14:textId="77777777" w:rsidR="004D4F82" w:rsidRDefault="009C6C54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Retained Profits at 31</w:t>
            </w:r>
            <w:r w:rsidRPr="004D4F82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January, 2022</w:t>
            </w:r>
          </w:p>
        </w:tc>
        <w:tc>
          <w:tcPr>
            <w:tcW w:w="1620" w:type="dxa"/>
          </w:tcPr>
          <w:p w14:paraId="7B36B4F0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7CC85F5C" w14:textId="77777777" w:rsidR="004D4F82" w:rsidRPr="00443704" w:rsidRDefault="004D4F82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2DFF3626" w14:textId="77777777" w:rsidR="004D4F82" w:rsidRPr="004D4F82" w:rsidRDefault="009C6C54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>
              <w:rPr>
                <w:rFonts w:ascii="Arial" w:hAnsi="Arial" w:cs="Arial"/>
                <w:sz w:val="24"/>
                <w:u w:val="single"/>
              </w:rPr>
              <w:t>134,330</w:t>
            </w:r>
          </w:p>
        </w:tc>
      </w:tr>
    </w:tbl>
    <w:p w14:paraId="7FB89F2B" w14:textId="77777777" w:rsidR="00443704" w:rsidRDefault="00443704" w:rsidP="00611A47">
      <w:pPr>
        <w:spacing w:line="360" w:lineRule="auto"/>
        <w:ind w:left="720"/>
        <w:jc w:val="both"/>
      </w:pPr>
    </w:p>
    <w:p w14:paraId="68BF27C9" w14:textId="77777777" w:rsidR="00852899" w:rsidRPr="00DC27BA" w:rsidRDefault="00852899" w:rsidP="00241AF6">
      <w:pPr>
        <w:spacing w:line="360" w:lineRule="auto"/>
        <w:jc w:val="both"/>
        <w:rPr>
          <w:rFonts w:ascii="Arial" w:hAnsi="Arial" w:cs="Arial"/>
        </w:rPr>
      </w:pPr>
      <w:r w:rsidRPr="00DC27BA">
        <w:rPr>
          <w:rFonts w:ascii="Arial" w:hAnsi="Arial" w:cs="Arial"/>
        </w:rPr>
        <w:t>Statement of financial position of Wales plc. is prepared below.</w:t>
      </w:r>
    </w:p>
    <w:p w14:paraId="08662AE8" w14:textId="77777777" w:rsidR="00852899" w:rsidRDefault="00852899" w:rsidP="00241AF6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Wales PLC.</w:t>
      </w:r>
    </w:p>
    <w:p w14:paraId="5288B470" w14:textId="77777777" w:rsidR="00852899" w:rsidRDefault="00852899" w:rsidP="00241AF6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Statement of Financial Position</w:t>
      </w:r>
    </w:p>
    <w:p w14:paraId="617F0254" w14:textId="77777777" w:rsidR="00852899" w:rsidRDefault="00852899" w:rsidP="00241AF6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31</w:t>
      </w:r>
      <w:r w:rsidRPr="004D381B">
        <w:rPr>
          <w:rFonts w:ascii="Arial" w:hAnsi="Arial" w:cs="Arial"/>
          <w:b/>
          <w:sz w:val="24"/>
          <w:vertAlign w:val="superscript"/>
        </w:rPr>
        <w:t>st</w:t>
      </w:r>
      <w:r>
        <w:rPr>
          <w:rFonts w:ascii="Arial" w:hAnsi="Arial" w:cs="Arial"/>
          <w:b/>
          <w:sz w:val="24"/>
        </w:rPr>
        <w:t xml:space="preserve"> December, 2022</w:t>
      </w:r>
    </w:p>
    <w:tbl>
      <w:tblPr>
        <w:tblStyle w:val="51"/>
        <w:tblW w:w="0" w:type="auto"/>
        <w:tblInd w:w="607" w:type="dxa"/>
        <w:tblLook w:val="04A0" w:firstRow="1" w:lastRow="0" w:firstColumn="1" w:lastColumn="0" w:noHBand="0" w:noVBand="1"/>
      </w:tblPr>
      <w:tblGrid>
        <w:gridCol w:w="3955"/>
        <w:gridCol w:w="1620"/>
        <w:gridCol w:w="1530"/>
        <w:gridCol w:w="1525"/>
      </w:tblGrid>
      <w:tr w:rsidR="00852899" w14:paraId="4923814D" w14:textId="77777777" w:rsidTr="008528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608941F5" w14:textId="77777777" w:rsidR="00852899" w:rsidRPr="00443704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Elements</w:t>
            </w:r>
          </w:p>
        </w:tc>
        <w:tc>
          <w:tcPr>
            <w:tcW w:w="1620" w:type="dxa"/>
          </w:tcPr>
          <w:p w14:paraId="0CB42DFF" w14:textId="77777777" w:rsidR="00852899" w:rsidRPr="00443704" w:rsidRDefault="00852899" w:rsidP="00611A47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Balance</w:t>
            </w:r>
          </w:p>
        </w:tc>
        <w:tc>
          <w:tcPr>
            <w:tcW w:w="1530" w:type="dxa"/>
          </w:tcPr>
          <w:p w14:paraId="775548E1" w14:textId="77777777" w:rsidR="00852899" w:rsidRPr="00443704" w:rsidRDefault="00852899" w:rsidP="00611A47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Balance</w:t>
            </w:r>
          </w:p>
        </w:tc>
        <w:tc>
          <w:tcPr>
            <w:tcW w:w="1525" w:type="dxa"/>
          </w:tcPr>
          <w:p w14:paraId="1DD9D740" w14:textId="77777777" w:rsidR="00852899" w:rsidRDefault="00852899" w:rsidP="00611A47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Balance</w:t>
            </w:r>
          </w:p>
        </w:tc>
      </w:tr>
      <w:tr w:rsidR="00852899" w14:paraId="718B3187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722432A6" w14:textId="77777777" w:rsidR="00852899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Assets:</w:t>
            </w:r>
          </w:p>
        </w:tc>
        <w:tc>
          <w:tcPr>
            <w:tcW w:w="1620" w:type="dxa"/>
          </w:tcPr>
          <w:p w14:paraId="71B7F5AD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3958D2ED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1FA0A94A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756841AA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03F80A59" w14:textId="77777777" w:rsidR="00852899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Current Assets:</w:t>
            </w:r>
          </w:p>
        </w:tc>
        <w:tc>
          <w:tcPr>
            <w:tcW w:w="1620" w:type="dxa"/>
          </w:tcPr>
          <w:p w14:paraId="5DB1A703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0360FE27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3B02CC66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7BC856BF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3BAC0414" w14:textId="77777777" w:rsidR="00852899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Stock at 31</w:t>
            </w:r>
            <w:r w:rsidRPr="00852899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December, 2022</w:t>
            </w:r>
          </w:p>
        </w:tc>
        <w:tc>
          <w:tcPr>
            <w:tcW w:w="1620" w:type="dxa"/>
          </w:tcPr>
          <w:p w14:paraId="51254DB4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1F22D573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510,850</w:t>
            </w:r>
          </w:p>
        </w:tc>
        <w:tc>
          <w:tcPr>
            <w:tcW w:w="1525" w:type="dxa"/>
          </w:tcPr>
          <w:p w14:paraId="16635534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492588FD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4FB4D9B1" w14:textId="77777777" w:rsidR="00852899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Trade Receivable</w:t>
            </w:r>
          </w:p>
        </w:tc>
        <w:tc>
          <w:tcPr>
            <w:tcW w:w="1620" w:type="dxa"/>
          </w:tcPr>
          <w:p w14:paraId="68104253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170,125</w:t>
            </w:r>
          </w:p>
        </w:tc>
        <w:tc>
          <w:tcPr>
            <w:tcW w:w="1530" w:type="dxa"/>
          </w:tcPr>
          <w:p w14:paraId="52CD60FD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2C0EA6E6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22748C7C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40053E08" w14:textId="77777777" w:rsidR="00852899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(+) Unrecorded Sales</w:t>
            </w:r>
          </w:p>
        </w:tc>
        <w:tc>
          <w:tcPr>
            <w:tcW w:w="1620" w:type="dxa"/>
          </w:tcPr>
          <w:p w14:paraId="242996DE" w14:textId="77777777" w:rsidR="00852899" w:rsidRP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852899">
              <w:rPr>
                <w:rFonts w:ascii="Arial" w:hAnsi="Arial" w:cs="Arial"/>
                <w:sz w:val="24"/>
                <w:u w:val="single"/>
              </w:rPr>
              <w:t>980</w:t>
            </w:r>
          </w:p>
        </w:tc>
        <w:tc>
          <w:tcPr>
            <w:tcW w:w="1530" w:type="dxa"/>
          </w:tcPr>
          <w:p w14:paraId="6A8D93F2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171,105</w:t>
            </w:r>
          </w:p>
        </w:tc>
        <w:tc>
          <w:tcPr>
            <w:tcW w:w="1525" w:type="dxa"/>
          </w:tcPr>
          <w:p w14:paraId="547187D3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0FA3FF52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6C3E3AEC" w14:textId="77777777" w:rsidR="00852899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Cash &amp; Bank</w:t>
            </w:r>
          </w:p>
        </w:tc>
        <w:tc>
          <w:tcPr>
            <w:tcW w:w="1620" w:type="dxa"/>
          </w:tcPr>
          <w:p w14:paraId="2A6773AF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5DCDD577" w14:textId="77777777" w:rsidR="00852899" w:rsidRP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852899">
              <w:rPr>
                <w:rFonts w:ascii="Arial" w:hAnsi="Arial" w:cs="Arial"/>
                <w:sz w:val="24"/>
                <w:u w:val="single"/>
              </w:rPr>
              <w:t>96,000</w:t>
            </w:r>
          </w:p>
        </w:tc>
        <w:tc>
          <w:tcPr>
            <w:tcW w:w="1525" w:type="dxa"/>
          </w:tcPr>
          <w:p w14:paraId="3C832EB7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672F392D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2186A24A" w14:textId="77777777" w:rsidR="00852899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Total Current Assets</w:t>
            </w:r>
          </w:p>
        </w:tc>
        <w:tc>
          <w:tcPr>
            <w:tcW w:w="1620" w:type="dxa"/>
          </w:tcPr>
          <w:p w14:paraId="450CBEE2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1503C151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777,955</w:t>
            </w:r>
          </w:p>
        </w:tc>
        <w:tc>
          <w:tcPr>
            <w:tcW w:w="1525" w:type="dxa"/>
          </w:tcPr>
          <w:p w14:paraId="4C1BF267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7E1D86B6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19B1526F" w14:textId="77777777" w:rsidR="00852899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Fixed Assets:</w:t>
            </w:r>
          </w:p>
        </w:tc>
        <w:tc>
          <w:tcPr>
            <w:tcW w:w="1620" w:type="dxa"/>
          </w:tcPr>
          <w:p w14:paraId="42B4330F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16178BE9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205F2BBC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32AF6E78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4DC5F5E4" w14:textId="77777777" w:rsidR="00852899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Plant &amp; Equipment</w:t>
            </w:r>
          </w:p>
        </w:tc>
        <w:tc>
          <w:tcPr>
            <w:tcW w:w="1620" w:type="dxa"/>
          </w:tcPr>
          <w:p w14:paraId="3E771CBF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7A969AF5" w14:textId="77777777" w:rsidR="00852899" w:rsidRP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852899">
              <w:rPr>
                <w:rFonts w:ascii="Arial" w:hAnsi="Arial" w:cs="Arial"/>
                <w:sz w:val="24"/>
                <w:u w:val="single"/>
              </w:rPr>
              <w:t>1,250,000</w:t>
            </w:r>
          </w:p>
        </w:tc>
        <w:tc>
          <w:tcPr>
            <w:tcW w:w="1525" w:type="dxa"/>
          </w:tcPr>
          <w:p w14:paraId="7EC3A575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6FEC30F9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0F2DB9E7" w14:textId="77777777" w:rsidR="00852899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Total Assets</w:t>
            </w:r>
          </w:p>
        </w:tc>
        <w:tc>
          <w:tcPr>
            <w:tcW w:w="1620" w:type="dxa"/>
          </w:tcPr>
          <w:p w14:paraId="68419142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366E6F9D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45BC9D52" w14:textId="77777777" w:rsidR="00852899" w:rsidRP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852899">
              <w:rPr>
                <w:rFonts w:ascii="Arial" w:hAnsi="Arial" w:cs="Arial"/>
                <w:sz w:val="24"/>
                <w:u w:val="single"/>
              </w:rPr>
              <w:t>2,027,955</w:t>
            </w:r>
          </w:p>
        </w:tc>
      </w:tr>
      <w:tr w:rsidR="00852899" w14:paraId="0960B905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531FA6A9" w14:textId="77777777" w:rsidR="00852899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Debt &amp; Equity:</w:t>
            </w:r>
          </w:p>
        </w:tc>
        <w:tc>
          <w:tcPr>
            <w:tcW w:w="1620" w:type="dxa"/>
          </w:tcPr>
          <w:p w14:paraId="004971F2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1CA50E82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032A508C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328B00C8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5EA6A419" w14:textId="77777777" w:rsidR="00852899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Debt:</w:t>
            </w:r>
          </w:p>
        </w:tc>
        <w:tc>
          <w:tcPr>
            <w:tcW w:w="1620" w:type="dxa"/>
          </w:tcPr>
          <w:p w14:paraId="39F23528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1BEE012C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14AFACF5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50056509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19A9C0F7" w14:textId="77777777" w:rsidR="00852899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Current  Debts:</w:t>
            </w:r>
          </w:p>
        </w:tc>
        <w:tc>
          <w:tcPr>
            <w:tcW w:w="1620" w:type="dxa"/>
          </w:tcPr>
          <w:p w14:paraId="205C8213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17F6CB2D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71DD40A1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7C7274CF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7A01F08B" w14:textId="77777777" w:rsidR="00852899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Trade Payable</w:t>
            </w:r>
          </w:p>
        </w:tc>
        <w:tc>
          <w:tcPr>
            <w:tcW w:w="1620" w:type="dxa"/>
          </w:tcPr>
          <w:p w14:paraId="37760260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4545FCB5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188,625</w:t>
            </w:r>
          </w:p>
        </w:tc>
        <w:tc>
          <w:tcPr>
            <w:tcW w:w="1525" w:type="dxa"/>
          </w:tcPr>
          <w:p w14:paraId="28FC91CF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3F35ED44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4DF81565" w14:textId="77777777" w:rsidR="00852899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Accrued Interest</w:t>
            </w:r>
          </w:p>
        </w:tc>
        <w:tc>
          <w:tcPr>
            <w:tcW w:w="1620" w:type="dxa"/>
          </w:tcPr>
          <w:p w14:paraId="4159A89F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27A6A8F1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2,000</w:t>
            </w:r>
          </w:p>
        </w:tc>
        <w:tc>
          <w:tcPr>
            <w:tcW w:w="1525" w:type="dxa"/>
          </w:tcPr>
          <w:p w14:paraId="3FABDC79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764E7108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12DC2558" w14:textId="77777777" w:rsidR="00852899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Accrued Commission</w:t>
            </w:r>
          </w:p>
        </w:tc>
        <w:tc>
          <w:tcPr>
            <w:tcW w:w="1620" w:type="dxa"/>
          </w:tcPr>
          <w:p w14:paraId="22915A11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3D390163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3,000</w:t>
            </w:r>
          </w:p>
        </w:tc>
        <w:tc>
          <w:tcPr>
            <w:tcW w:w="1525" w:type="dxa"/>
          </w:tcPr>
          <w:p w14:paraId="4EF70A2E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1E23035D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3A533672" w14:textId="77777777" w:rsidR="00852899" w:rsidRDefault="00852899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Tax Payable</w:t>
            </w:r>
          </w:p>
        </w:tc>
        <w:tc>
          <w:tcPr>
            <w:tcW w:w="1620" w:type="dxa"/>
          </w:tcPr>
          <w:p w14:paraId="255C74AE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66F4F2B4" w14:textId="77777777" w:rsidR="00852899" w:rsidRPr="00E416B0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E416B0">
              <w:rPr>
                <w:rFonts w:ascii="Arial" w:hAnsi="Arial" w:cs="Arial"/>
                <w:sz w:val="24"/>
                <w:u w:val="single"/>
              </w:rPr>
              <w:t>100,000</w:t>
            </w:r>
          </w:p>
        </w:tc>
        <w:tc>
          <w:tcPr>
            <w:tcW w:w="1525" w:type="dxa"/>
          </w:tcPr>
          <w:p w14:paraId="5E0FC5C5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4801049E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4044D6BC" w14:textId="77777777" w:rsidR="00852899" w:rsidRDefault="00E416B0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Total Current Debt</w:t>
            </w:r>
          </w:p>
        </w:tc>
        <w:tc>
          <w:tcPr>
            <w:tcW w:w="1620" w:type="dxa"/>
          </w:tcPr>
          <w:p w14:paraId="2BEEBCDF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00D070EF" w14:textId="77777777" w:rsidR="00852899" w:rsidRDefault="00E416B0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293,625</w:t>
            </w:r>
          </w:p>
        </w:tc>
        <w:tc>
          <w:tcPr>
            <w:tcW w:w="1525" w:type="dxa"/>
          </w:tcPr>
          <w:p w14:paraId="578943F5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2CCA4B81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6A1AF4F1" w14:textId="77777777" w:rsidR="00852899" w:rsidRDefault="00E416B0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Non-Current Debt:</w:t>
            </w:r>
          </w:p>
        </w:tc>
        <w:tc>
          <w:tcPr>
            <w:tcW w:w="1620" w:type="dxa"/>
          </w:tcPr>
          <w:p w14:paraId="2733AFB2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04E819F5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57387AC2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0CB72188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67BF6456" w14:textId="77777777" w:rsidR="00852899" w:rsidRDefault="00E416B0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2% Debentures</w:t>
            </w:r>
          </w:p>
        </w:tc>
        <w:tc>
          <w:tcPr>
            <w:tcW w:w="1620" w:type="dxa"/>
          </w:tcPr>
          <w:p w14:paraId="3479143B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2409DEDF" w14:textId="77777777" w:rsidR="00852899" w:rsidRPr="00E416B0" w:rsidRDefault="00E416B0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E416B0">
              <w:rPr>
                <w:rFonts w:ascii="Arial" w:hAnsi="Arial" w:cs="Arial"/>
                <w:sz w:val="24"/>
                <w:u w:val="single"/>
              </w:rPr>
              <w:t>200,000</w:t>
            </w:r>
          </w:p>
        </w:tc>
        <w:tc>
          <w:tcPr>
            <w:tcW w:w="1525" w:type="dxa"/>
          </w:tcPr>
          <w:p w14:paraId="29B7D6C6" w14:textId="77777777" w:rsidR="00852899" w:rsidRDefault="00852899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52899" w14:paraId="0F22EE4B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688E0957" w14:textId="77777777" w:rsidR="00852899" w:rsidRDefault="00E416B0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Tota</w:t>
            </w:r>
            <w:r w:rsidR="00DC5E27">
              <w:rPr>
                <w:rFonts w:ascii="Arial" w:hAnsi="Arial" w:cs="Arial"/>
                <w:sz w:val="24"/>
              </w:rPr>
              <w:t xml:space="preserve">l </w:t>
            </w:r>
            <w:r>
              <w:rPr>
                <w:rFonts w:ascii="Arial" w:hAnsi="Arial" w:cs="Arial"/>
                <w:sz w:val="24"/>
              </w:rPr>
              <w:t>Debt</w:t>
            </w:r>
          </w:p>
        </w:tc>
        <w:tc>
          <w:tcPr>
            <w:tcW w:w="1620" w:type="dxa"/>
          </w:tcPr>
          <w:p w14:paraId="2C092B85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76D749C8" w14:textId="77777777" w:rsidR="00852899" w:rsidRDefault="00E416B0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493,625</w:t>
            </w:r>
          </w:p>
        </w:tc>
        <w:tc>
          <w:tcPr>
            <w:tcW w:w="1525" w:type="dxa"/>
          </w:tcPr>
          <w:p w14:paraId="3C366DE6" w14:textId="77777777" w:rsidR="00852899" w:rsidRDefault="00852899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DC5E27" w14:paraId="2F3CB7A6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4A1C6FA3" w14:textId="77777777" w:rsidR="00DC5E27" w:rsidRDefault="00DC5E27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Equity:</w:t>
            </w:r>
          </w:p>
        </w:tc>
        <w:tc>
          <w:tcPr>
            <w:tcW w:w="1620" w:type="dxa"/>
          </w:tcPr>
          <w:p w14:paraId="3FF3A97D" w14:textId="77777777" w:rsidR="00DC5E27" w:rsidRDefault="00DC5E27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01BA021F" w14:textId="77777777" w:rsidR="00DC5E27" w:rsidRDefault="00DC5E27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57F00D57" w14:textId="77777777" w:rsidR="00DC5E27" w:rsidRDefault="00DC5E27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DC5E27" w14:paraId="7EBBB63F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475E1B25" w14:textId="77777777" w:rsidR="00DC5E27" w:rsidRPr="00DC5E27" w:rsidRDefault="00DC5E27" w:rsidP="00611A47">
            <w:pPr>
              <w:pStyle w:val="Default"/>
              <w:spacing w:line="360" w:lineRule="auto"/>
              <w:jc w:val="both"/>
              <w:rPr>
                <w:color w:val="FFFFFF" w:themeColor="background1"/>
              </w:rPr>
            </w:pPr>
            <w:r w:rsidRPr="00DC5E27">
              <w:rPr>
                <w:color w:val="FFFFFF" w:themeColor="background1"/>
              </w:rPr>
              <w:t xml:space="preserve">£1 ordinary shares </w:t>
            </w:r>
          </w:p>
        </w:tc>
        <w:tc>
          <w:tcPr>
            <w:tcW w:w="1620" w:type="dxa"/>
          </w:tcPr>
          <w:p w14:paraId="00442AFE" w14:textId="77777777" w:rsidR="00DC5E27" w:rsidRDefault="00DC5E27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52320FDD" w14:textId="77777777" w:rsidR="00DC5E27" w:rsidRDefault="00DC5E27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900,000</w:t>
            </w:r>
          </w:p>
        </w:tc>
        <w:tc>
          <w:tcPr>
            <w:tcW w:w="1525" w:type="dxa"/>
          </w:tcPr>
          <w:p w14:paraId="659776F6" w14:textId="77777777" w:rsidR="00DC5E27" w:rsidRDefault="00DC5E27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DC5E27" w14:paraId="10860D51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024B8AE6" w14:textId="77777777" w:rsidR="00DC5E27" w:rsidRDefault="00DC5E27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  <w:r w:rsidRPr="00DC5E27">
              <w:rPr>
                <w:rFonts w:ascii="Arial" w:hAnsi="Arial" w:cs="Arial"/>
                <w:sz w:val="24"/>
              </w:rPr>
              <w:t xml:space="preserve">% </w:t>
            </w:r>
            <w:r w:rsidRPr="00DC5E27">
              <w:rPr>
                <w:rFonts w:ascii="Arial" w:hAnsi="Arial" w:cs="Arial"/>
                <w:sz w:val="24"/>
                <w:szCs w:val="24"/>
              </w:rPr>
              <w:t>£1 Preference Share</w:t>
            </w:r>
          </w:p>
        </w:tc>
        <w:tc>
          <w:tcPr>
            <w:tcW w:w="1620" w:type="dxa"/>
          </w:tcPr>
          <w:p w14:paraId="271C3E59" w14:textId="77777777" w:rsidR="00DC5E27" w:rsidRDefault="00DC5E27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019096EF" w14:textId="77777777" w:rsidR="00DC5E27" w:rsidRDefault="00DC5E27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500,000</w:t>
            </w:r>
          </w:p>
        </w:tc>
        <w:tc>
          <w:tcPr>
            <w:tcW w:w="1525" w:type="dxa"/>
          </w:tcPr>
          <w:p w14:paraId="22FAF497" w14:textId="77777777" w:rsidR="00DC5E27" w:rsidRDefault="00DC5E27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DC5E27" w14:paraId="1742A101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01B98DD8" w14:textId="77777777" w:rsidR="00DC5E27" w:rsidRDefault="00DC5E27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Retained Profits at 31</w:t>
            </w:r>
            <w:r w:rsidRPr="00DC5E27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December, 2022</w:t>
            </w:r>
          </w:p>
        </w:tc>
        <w:tc>
          <w:tcPr>
            <w:tcW w:w="1620" w:type="dxa"/>
          </w:tcPr>
          <w:p w14:paraId="46835625" w14:textId="77777777" w:rsidR="00DC5E27" w:rsidRDefault="00DC5E27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378CB441" w14:textId="77777777" w:rsidR="00DC5E27" w:rsidRPr="002C28C3" w:rsidRDefault="00DC5E27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2C28C3">
              <w:rPr>
                <w:rFonts w:ascii="Arial" w:hAnsi="Arial" w:cs="Arial"/>
                <w:sz w:val="24"/>
                <w:u w:val="single"/>
              </w:rPr>
              <w:t>134,330</w:t>
            </w:r>
          </w:p>
        </w:tc>
        <w:tc>
          <w:tcPr>
            <w:tcW w:w="1525" w:type="dxa"/>
          </w:tcPr>
          <w:p w14:paraId="2BEBFC81" w14:textId="77777777" w:rsidR="00DC5E27" w:rsidRDefault="00DC5E27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2C28C3" w14:paraId="5D230C63" w14:textId="77777777" w:rsidTr="008528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7227696B" w14:textId="77777777" w:rsidR="002C28C3" w:rsidRDefault="002C28C3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Total Equity</w:t>
            </w:r>
          </w:p>
        </w:tc>
        <w:tc>
          <w:tcPr>
            <w:tcW w:w="1620" w:type="dxa"/>
          </w:tcPr>
          <w:p w14:paraId="6D0427B4" w14:textId="77777777" w:rsidR="002C28C3" w:rsidRDefault="002C28C3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53740BB7" w14:textId="77777777" w:rsidR="002C28C3" w:rsidRPr="002C28C3" w:rsidRDefault="002C28C3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2C28C3">
              <w:rPr>
                <w:rFonts w:ascii="Arial" w:hAnsi="Arial" w:cs="Arial"/>
                <w:sz w:val="24"/>
                <w:u w:val="single"/>
              </w:rPr>
              <w:t>1,534,330</w:t>
            </w:r>
          </w:p>
        </w:tc>
        <w:tc>
          <w:tcPr>
            <w:tcW w:w="1525" w:type="dxa"/>
          </w:tcPr>
          <w:p w14:paraId="25F257E7" w14:textId="77777777" w:rsidR="002C28C3" w:rsidRDefault="002C28C3" w:rsidP="00611A47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2C28C3" w14:paraId="5082938F" w14:textId="77777777" w:rsidTr="00852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5" w:type="dxa"/>
          </w:tcPr>
          <w:p w14:paraId="249F1925" w14:textId="77777777" w:rsidR="002C28C3" w:rsidRDefault="002C28C3" w:rsidP="00611A47">
            <w:pPr>
              <w:spacing w:line="360" w:lineRule="auto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Total Debt &amp; Equity</w:t>
            </w:r>
          </w:p>
        </w:tc>
        <w:tc>
          <w:tcPr>
            <w:tcW w:w="1620" w:type="dxa"/>
          </w:tcPr>
          <w:p w14:paraId="0694587E" w14:textId="77777777" w:rsidR="002C28C3" w:rsidRDefault="002C28C3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30" w:type="dxa"/>
          </w:tcPr>
          <w:p w14:paraId="04138828" w14:textId="77777777" w:rsidR="002C28C3" w:rsidRDefault="002C28C3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  <w:tc>
          <w:tcPr>
            <w:tcW w:w="1525" w:type="dxa"/>
          </w:tcPr>
          <w:p w14:paraId="7C5B2AB6" w14:textId="77777777" w:rsidR="002C28C3" w:rsidRPr="002C28C3" w:rsidRDefault="002C28C3" w:rsidP="00611A47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u w:val="single"/>
              </w:rPr>
            </w:pPr>
            <w:r w:rsidRPr="002C28C3">
              <w:rPr>
                <w:rFonts w:ascii="Arial" w:hAnsi="Arial" w:cs="Arial"/>
                <w:sz w:val="24"/>
                <w:u w:val="single"/>
              </w:rPr>
              <w:t>2,027,955</w:t>
            </w:r>
          </w:p>
        </w:tc>
      </w:tr>
    </w:tbl>
    <w:p w14:paraId="3C63B023" w14:textId="77777777" w:rsidR="00852899" w:rsidRPr="00443704" w:rsidRDefault="00852899" w:rsidP="00611A47">
      <w:pPr>
        <w:spacing w:line="360" w:lineRule="auto"/>
        <w:ind w:left="720"/>
        <w:jc w:val="both"/>
      </w:pPr>
    </w:p>
    <w:p w14:paraId="57690ABA" w14:textId="77777777" w:rsidR="00AF01CD" w:rsidRPr="00DC27BA" w:rsidRDefault="00AF01CD" w:rsidP="00241AF6">
      <w:pPr>
        <w:pStyle w:val="2"/>
        <w:numPr>
          <w:ilvl w:val="0"/>
          <w:numId w:val="1"/>
        </w:numPr>
        <w:spacing w:line="360" w:lineRule="auto"/>
        <w:ind w:left="360"/>
        <w:jc w:val="both"/>
        <w:rPr>
          <w:rFonts w:ascii="Arial" w:hAnsi="Arial" w:cs="Arial"/>
          <w:b/>
          <w:sz w:val="24"/>
          <w:szCs w:val="24"/>
        </w:rPr>
      </w:pPr>
      <w:bookmarkStart w:id="3" w:name="_Toc131824963"/>
      <w:r w:rsidRPr="00DC27BA">
        <w:rPr>
          <w:rFonts w:ascii="Arial" w:hAnsi="Arial" w:cs="Arial"/>
          <w:b/>
          <w:sz w:val="24"/>
          <w:szCs w:val="24"/>
        </w:rPr>
        <w:t>Balancing of Statement of Financial Position</w:t>
      </w:r>
      <w:bookmarkEnd w:id="3"/>
    </w:p>
    <w:p w14:paraId="73CD5D81" w14:textId="77777777" w:rsidR="00852899" w:rsidRPr="00DC27BA" w:rsidRDefault="002C28C3" w:rsidP="00241AF6">
      <w:pPr>
        <w:spacing w:line="360" w:lineRule="auto"/>
        <w:jc w:val="both"/>
        <w:rPr>
          <w:rFonts w:ascii="Arial" w:hAnsi="Arial"/>
        </w:rPr>
      </w:pPr>
      <w:r w:rsidRPr="00DC27BA">
        <w:rPr>
          <w:rFonts w:ascii="Arial" w:hAnsi="Arial"/>
        </w:rPr>
        <w:t xml:space="preserve">The statement of financial position </w:t>
      </w:r>
      <w:r w:rsidR="00E35D83" w:rsidRPr="00DC27BA">
        <w:rPr>
          <w:rFonts w:ascii="Arial" w:hAnsi="Arial"/>
        </w:rPr>
        <w:t xml:space="preserve">is </w:t>
      </w:r>
      <w:r w:rsidRPr="00DC27BA">
        <w:rPr>
          <w:rFonts w:ascii="Arial" w:hAnsi="Arial"/>
        </w:rPr>
        <w:t>essentially</w:t>
      </w:r>
      <w:r w:rsidR="00E35D83" w:rsidRPr="00DC27BA">
        <w:rPr>
          <w:rFonts w:ascii="Arial" w:hAnsi="Arial"/>
        </w:rPr>
        <w:t xml:space="preserve"> based on the accounting </w:t>
      </w:r>
      <w:r w:rsidR="00EB2CBA" w:rsidRPr="00DC27BA">
        <w:rPr>
          <w:rFonts w:ascii="Arial" w:hAnsi="Arial"/>
        </w:rPr>
        <w:t>principle of double entry and the equation</w:t>
      </w:r>
      <w:r w:rsidR="00E35D83" w:rsidRPr="00DC27BA">
        <w:rPr>
          <w:rFonts w:ascii="Arial" w:hAnsi="Arial"/>
        </w:rPr>
        <w:t xml:space="preserve"> of A = L + OE, where all the assets of an </w:t>
      </w:r>
      <w:proofErr w:type="spellStart"/>
      <w:r w:rsidR="00E35D83" w:rsidRPr="00DC27BA">
        <w:rPr>
          <w:rFonts w:ascii="Arial" w:hAnsi="Arial"/>
        </w:rPr>
        <w:t>organisation</w:t>
      </w:r>
      <w:proofErr w:type="spellEnd"/>
      <w:r w:rsidR="00E35D83" w:rsidRPr="00DC27BA">
        <w:rPr>
          <w:rFonts w:ascii="Arial" w:hAnsi="Arial"/>
        </w:rPr>
        <w:t xml:space="preserve"> stands at the same amount to that of the liabilities and owner’s equity of the </w:t>
      </w:r>
      <w:proofErr w:type="spellStart"/>
      <w:r w:rsidR="00E35D83" w:rsidRPr="00DC27BA">
        <w:rPr>
          <w:rFonts w:ascii="Arial" w:hAnsi="Arial"/>
        </w:rPr>
        <w:t>organisation</w:t>
      </w:r>
      <w:proofErr w:type="spellEnd"/>
      <w:r w:rsidR="00092029" w:rsidRPr="00DC27BA">
        <w:rPr>
          <w:rFonts w:ascii="Arial" w:hAnsi="Arial"/>
        </w:rPr>
        <w:t xml:space="preserve"> (</w:t>
      </w:r>
      <w:r w:rsidR="00092029" w:rsidRPr="00DC27BA">
        <w:rPr>
          <w:rFonts w:ascii="Arial" w:hAnsi="Arial" w:cs="Arial"/>
          <w:color w:val="222222"/>
          <w:shd w:val="clear" w:color="auto" w:fill="FFFFFF"/>
        </w:rPr>
        <w:t>Adrian et al., 2011)</w:t>
      </w:r>
      <w:r w:rsidR="00E35D83" w:rsidRPr="00DC27BA">
        <w:rPr>
          <w:rFonts w:ascii="Arial" w:hAnsi="Arial"/>
        </w:rPr>
        <w:t xml:space="preserve">. </w:t>
      </w:r>
      <w:r w:rsidR="00267716" w:rsidRPr="00DC27BA">
        <w:rPr>
          <w:rFonts w:ascii="Arial" w:hAnsi="Arial"/>
        </w:rPr>
        <w:t xml:space="preserve">In that, </w:t>
      </w:r>
      <w:r w:rsidR="004B5E7F" w:rsidRPr="00DC27BA">
        <w:rPr>
          <w:rFonts w:ascii="Arial" w:hAnsi="Arial"/>
        </w:rPr>
        <w:t>the Balance sheet</w:t>
      </w:r>
      <w:r w:rsidR="00267716" w:rsidRPr="00DC27BA">
        <w:rPr>
          <w:rFonts w:ascii="Arial" w:hAnsi="Arial"/>
        </w:rPr>
        <w:t xml:space="preserve"> is</w:t>
      </w:r>
      <w:r w:rsidR="004B5E7F" w:rsidRPr="00DC27BA">
        <w:rPr>
          <w:rFonts w:ascii="Arial" w:hAnsi="Arial"/>
        </w:rPr>
        <w:t xml:space="preserve"> produced</w:t>
      </w:r>
      <w:r w:rsidR="00267716" w:rsidRPr="00DC27BA">
        <w:rPr>
          <w:rFonts w:ascii="Arial" w:hAnsi="Arial"/>
        </w:rPr>
        <w:t xml:space="preserve"> at a specific point in time and it comprises all the accounts consisting of assets, liabilities and owner’s equity </w:t>
      </w:r>
      <w:r w:rsidR="005844D6" w:rsidRPr="00DC27BA">
        <w:rPr>
          <w:rFonts w:ascii="Arial" w:hAnsi="Arial"/>
        </w:rPr>
        <w:t xml:space="preserve">of the </w:t>
      </w:r>
      <w:proofErr w:type="spellStart"/>
      <w:r w:rsidR="005844D6" w:rsidRPr="00DC27BA">
        <w:rPr>
          <w:rFonts w:ascii="Arial" w:hAnsi="Arial"/>
        </w:rPr>
        <w:t>organisation</w:t>
      </w:r>
      <w:proofErr w:type="spellEnd"/>
      <w:r w:rsidR="005844D6" w:rsidRPr="00DC27BA">
        <w:rPr>
          <w:rFonts w:ascii="Arial" w:hAnsi="Arial"/>
        </w:rPr>
        <w:t xml:space="preserve">. </w:t>
      </w:r>
    </w:p>
    <w:p w14:paraId="28891932" w14:textId="77777777" w:rsidR="00F55324" w:rsidRPr="00DC27BA" w:rsidRDefault="00F55324" w:rsidP="00241AF6">
      <w:pPr>
        <w:spacing w:line="360" w:lineRule="auto"/>
        <w:jc w:val="both"/>
        <w:rPr>
          <w:rFonts w:ascii="Arial" w:hAnsi="Arial"/>
        </w:rPr>
      </w:pPr>
      <w:r w:rsidRPr="00DC27BA">
        <w:rPr>
          <w:rFonts w:ascii="Arial" w:hAnsi="Arial"/>
        </w:rPr>
        <w:t xml:space="preserve">In summary, the accounting principle of double entry is applied while making statement of financial position </w:t>
      </w:r>
      <w:r w:rsidR="004B4FAB" w:rsidRPr="00DC27BA">
        <w:rPr>
          <w:rFonts w:ascii="Arial" w:hAnsi="Arial"/>
        </w:rPr>
        <w:t xml:space="preserve">where the accounting system, at least, records all the transactions in two different accounts with the same balance. </w:t>
      </w:r>
      <w:r w:rsidR="00EE48B3" w:rsidRPr="00DC27BA">
        <w:rPr>
          <w:rFonts w:ascii="Arial" w:hAnsi="Arial"/>
        </w:rPr>
        <w:t>Because the accounting system is dealing with accounts which are recorded reciprocally with the same balance, the statement of financial position always balances out</w:t>
      </w:r>
      <w:r w:rsidR="00092029" w:rsidRPr="00DC27BA">
        <w:rPr>
          <w:rFonts w:ascii="Arial" w:hAnsi="Arial"/>
        </w:rPr>
        <w:t xml:space="preserve"> (</w:t>
      </w:r>
      <w:proofErr w:type="spellStart"/>
      <w:r w:rsidR="00092029" w:rsidRPr="00DC27BA">
        <w:rPr>
          <w:rFonts w:ascii="Arial" w:hAnsi="Arial" w:cs="Arial"/>
          <w:color w:val="222222"/>
          <w:shd w:val="clear" w:color="auto" w:fill="FFFFFF"/>
        </w:rPr>
        <w:t>Dichev</w:t>
      </w:r>
      <w:proofErr w:type="spellEnd"/>
      <w:r w:rsidR="00241AF6" w:rsidRPr="00DC27BA">
        <w:rPr>
          <w:rFonts w:ascii="Arial" w:hAnsi="Arial" w:cs="Arial"/>
          <w:color w:val="222222"/>
          <w:shd w:val="clear" w:color="auto" w:fill="FFFFFF"/>
        </w:rPr>
        <w:t>,</w:t>
      </w:r>
      <w:r w:rsidR="00092029" w:rsidRPr="00DC27BA">
        <w:rPr>
          <w:rFonts w:ascii="Arial" w:hAnsi="Arial" w:cs="Arial"/>
          <w:color w:val="222222"/>
          <w:shd w:val="clear" w:color="auto" w:fill="FFFFFF"/>
        </w:rPr>
        <w:t xml:space="preserve"> 2008)</w:t>
      </w:r>
      <w:r w:rsidR="00EE48B3" w:rsidRPr="00DC27BA">
        <w:rPr>
          <w:rFonts w:ascii="Arial" w:hAnsi="Arial"/>
        </w:rPr>
        <w:t>.</w:t>
      </w:r>
    </w:p>
    <w:p w14:paraId="2E986C68" w14:textId="77777777" w:rsidR="00B71B1C" w:rsidRPr="00DC27BA" w:rsidRDefault="00B71B1C" w:rsidP="00241AF6">
      <w:pPr>
        <w:spacing w:line="360" w:lineRule="auto"/>
        <w:jc w:val="both"/>
        <w:rPr>
          <w:rFonts w:ascii="Arial" w:hAnsi="Arial"/>
        </w:rPr>
      </w:pPr>
      <w:r w:rsidRPr="00DC27BA">
        <w:rPr>
          <w:rFonts w:ascii="Arial" w:hAnsi="Arial"/>
        </w:rPr>
        <w:lastRenderedPageBreak/>
        <w:t>For</w:t>
      </w:r>
      <w:r w:rsidR="007669A9" w:rsidRPr="00DC27BA">
        <w:rPr>
          <w:rFonts w:ascii="Arial" w:hAnsi="Arial"/>
        </w:rPr>
        <w:t xml:space="preserve"> instance, </w:t>
      </w:r>
      <w:r w:rsidR="00D16807" w:rsidRPr="00DC27BA">
        <w:rPr>
          <w:rFonts w:ascii="Arial" w:hAnsi="Arial"/>
        </w:rPr>
        <w:t xml:space="preserve">when a business </w:t>
      </w:r>
      <w:proofErr w:type="spellStart"/>
      <w:r w:rsidR="00D16807" w:rsidRPr="00DC27BA">
        <w:rPr>
          <w:rFonts w:ascii="Arial" w:hAnsi="Arial"/>
        </w:rPr>
        <w:t>organisation</w:t>
      </w:r>
      <w:proofErr w:type="spellEnd"/>
      <w:r w:rsidR="00D16807" w:rsidRPr="00DC27BA">
        <w:rPr>
          <w:rFonts w:ascii="Arial" w:hAnsi="Arial"/>
        </w:rPr>
        <w:t xml:space="preserve"> </w:t>
      </w:r>
      <w:r w:rsidR="002D044B" w:rsidRPr="00DC27BA">
        <w:rPr>
          <w:rFonts w:ascii="Arial" w:hAnsi="Arial"/>
        </w:rPr>
        <w:t xml:space="preserve">buys a product or service </w:t>
      </w:r>
      <w:r w:rsidR="006D5887" w:rsidRPr="00DC27BA">
        <w:rPr>
          <w:rFonts w:ascii="Arial" w:hAnsi="Arial"/>
        </w:rPr>
        <w:t xml:space="preserve">on credit, it debits the product or service bought and </w:t>
      </w:r>
      <w:r w:rsidR="00594E2A" w:rsidRPr="00DC27BA">
        <w:rPr>
          <w:rFonts w:ascii="Arial" w:hAnsi="Arial"/>
        </w:rPr>
        <w:t>credits the</w:t>
      </w:r>
      <w:r w:rsidR="00D85C81" w:rsidRPr="00DC27BA">
        <w:rPr>
          <w:rFonts w:ascii="Arial" w:hAnsi="Arial"/>
        </w:rPr>
        <w:t xml:space="preserve"> </w:t>
      </w:r>
      <w:proofErr w:type="spellStart"/>
      <w:r w:rsidR="00D85C81" w:rsidRPr="00DC27BA">
        <w:rPr>
          <w:rFonts w:ascii="Arial" w:hAnsi="Arial"/>
        </w:rPr>
        <w:t>organisation</w:t>
      </w:r>
      <w:proofErr w:type="spellEnd"/>
      <w:r w:rsidR="00D85C81" w:rsidRPr="00DC27BA">
        <w:rPr>
          <w:rFonts w:ascii="Arial" w:hAnsi="Arial"/>
        </w:rPr>
        <w:t xml:space="preserve"> it bought the product or service on credit. </w:t>
      </w:r>
      <w:r w:rsidR="007D5BBF" w:rsidRPr="00DC27BA">
        <w:rPr>
          <w:rFonts w:ascii="Arial" w:hAnsi="Arial"/>
        </w:rPr>
        <w:t xml:space="preserve">But when the company pays off its credits, </w:t>
      </w:r>
      <w:r w:rsidR="005D6E6B" w:rsidRPr="00DC27BA">
        <w:rPr>
          <w:rFonts w:ascii="Arial" w:hAnsi="Arial"/>
        </w:rPr>
        <w:t xml:space="preserve">it debits the </w:t>
      </w:r>
      <w:proofErr w:type="spellStart"/>
      <w:r w:rsidR="005D6E6B" w:rsidRPr="00DC27BA">
        <w:rPr>
          <w:rFonts w:ascii="Arial" w:hAnsi="Arial"/>
        </w:rPr>
        <w:t>organisation</w:t>
      </w:r>
      <w:proofErr w:type="spellEnd"/>
      <w:r w:rsidR="005D6E6B" w:rsidRPr="00DC27BA">
        <w:rPr>
          <w:rFonts w:ascii="Arial" w:hAnsi="Arial"/>
        </w:rPr>
        <w:t xml:space="preserve"> it bought the product or service from and credits the cash it uses to pay off the credits. </w:t>
      </w:r>
      <w:r w:rsidR="003B58B1" w:rsidRPr="00DC27BA">
        <w:rPr>
          <w:rFonts w:ascii="Arial" w:hAnsi="Arial"/>
        </w:rPr>
        <w:t>In that, the assets</w:t>
      </w:r>
      <w:r w:rsidR="00241AF6" w:rsidRPr="00DC27BA">
        <w:rPr>
          <w:rFonts w:ascii="Arial" w:hAnsi="Arial"/>
        </w:rPr>
        <w:t xml:space="preserve"> are</w:t>
      </w:r>
      <w:r w:rsidR="003B58B1" w:rsidRPr="00DC27BA">
        <w:rPr>
          <w:rFonts w:ascii="Arial" w:hAnsi="Arial"/>
        </w:rPr>
        <w:t xml:space="preserve"> </w:t>
      </w:r>
      <w:r w:rsidR="00241AF6" w:rsidRPr="00DC27BA">
        <w:rPr>
          <w:rFonts w:ascii="Arial" w:hAnsi="Arial"/>
        </w:rPr>
        <w:t>levelled</w:t>
      </w:r>
      <w:r w:rsidR="003B58B1" w:rsidRPr="00DC27BA">
        <w:rPr>
          <w:rFonts w:ascii="Arial" w:hAnsi="Arial"/>
        </w:rPr>
        <w:t xml:space="preserve"> and so </w:t>
      </w:r>
      <w:r w:rsidR="00241AF6" w:rsidRPr="00DC27BA">
        <w:rPr>
          <w:rFonts w:ascii="Arial" w:hAnsi="Arial"/>
        </w:rPr>
        <w:t>do</w:t>
      </w:r>
      <w:r w:rsidR="003B58B1" w:rsidRPr="00DC27BA">
        <w:rPr>
          <w:rFonts w:ascii="Arial" w:hAnsi="Arial"/>
        </w:rPr>
        <w:t xml:space="preserve"> liabilities and equity in this case. </w:t>
      </w:r>
      <w:r w:rsidR="00EF3BC4" w:rsidRPr="00DC27BA">
        <w:rPr>
          <w:rFonts w:ascii="Arial" w:hAnsi="Arial"/>
        </w:rPr>
        <w:t xml:space="preserve">Thus, the financial statement using </w:t>
      </w:r>
      <w:r w:rsidR="00241AF6" w:rsidRPr="00DC27BA">
        <w:rPr>
          <w:rFonts w:ascii="Arial" w:hAnsi="Arial"/>
        </w:rPr>
        <w:t>this information</w:t>
      </w:r>
      <w:r w:rsidR="00EF3BC4" w:rsidRPr="00DC27BA">
        <w:rPr>
          <w:rFonts w:ascii="Arial" w:hAnsi="Arial"/>
        </w:rPr>
        <w:t xml:space="preserve"> is always balanced at the end.</w:t>
      </w:r>
      <w:r w:rsidRPr="00DC27BA">
        <w:rPr>
          <w:rFonts w:ascii="Arial" w:hAnsi="Arial"/>
        </w:rPr>
        <w:t xml:space="preserve"> </w:t>
      </w:r>
    </w:p>
    <w:p w14:paraId="28839212" w14:textId="77777777" w:rsidR="00241AF6" w:rsidRPr="00DC27BA" w:rsidRDefault="00241AF6" w:rsidP="00241AF6">
      <w:pPr>
        <w:spacing w:line="360" w:lineRule="auto"/>
        <w:jc w:val="both"/>
        <w:rPr>
          <w:rFonts w:ascii="Arial" w:hAnsi="Arial"/>
        </w:rPr>
      </w:pPr>
      <w:r w:rsidRPr="00DC27BA">
        <w:rPr>
          <w:rFonts w:ascii="Arial" w:hAnsi="Arial"/>
        </w:rPr>
        <w:t xml:space="preserve">For example, when the company decides to pay off some of its outstanding loans with cash, by imposing a check on the lender, the bank account of the company will be debited by the same amount. It means that, if the company decides to settle a loan of a total £50,000 from its bank account, from the assets, £50,000 will be debited or decreased from the bank account. Similarly, £50,000 will be debited from the outstanding loan from the liabilities and equity sections of the balance sheet. This is how the balance sheet mechanism works since it has always a </w:t>
      </w:r>
      <w:r w:rsidR="00D61E34" w:rsidRPr="00DC27BA">
        <w:rPr>
          <w:rFonts w:ascii="Arial" w:hAnsi="Arial"/>
        </w:rPr>
        <w:t>two-fold</w:t>
      </w:r>
      <w:r w:rsidRPr="00DC27BA">
        <w:rPr>
          <w:rFonts w:ascii="Arial" w:hAnsi="Arial"/>
        </w:rPr>
        <w:t xml:space="preserve"> action, one on the asset category </w:t>
      </w:r>
      <w:r w:rsidR="00D61E34" w:rsidRPr="00DC27BA">
        <w:rPr>
          <w:rFonts w:ascii="Arial" w:hAnsi="Arial"/>
        </w:rPr>
        <w:t xml:space="preserve">and </w:t>
      </w:r>
      <w:r w:rsidRPr="00DC27BA">
        <w:rPr>
          <w:rFonts w:ascii="Arial" w:hAnsi="Arial"/>
        </w:rPr>
        <w:t>another on the liability and equality category</w:t>
      </w:r>
      <w:r w:rsidR="00D61E34" w:rsidRPr="00DC27BA">
        <w:rPr>
          <w:rFonts w:ascii="Arial" w:hAnsi="Arial"/>
        </w:rPr>
        <w:t xml:space="preserve"> (</w:t>
      </w:r>
      <w:proofErr w:type="spellStart"/>
      <w:r w:rsidR="00D61E34" w:rsidRPr="00DC27BA">
        <w:rPr>
          <w:rFonts w:ascii="Arial" w:hAnsi="Arial"/>
        </w:rPr>
        <w:t>Narayanswami</w:t>
      </w:r>
      <w:proofErr w:type="spellEnd"/>
      <w:r w:rsidR="00D61E34" w:rsidRPr="00DC27BA">
        <w:rPr>
          <w:rFonts w:ascii="Arial" w:hAnsi="Arial"/>
        </w:rPr>
        <w:t>, 2022).</w:t>
      </w:r>
    </w:p>
    <w:p w14:paraId="5A879088" w14:textId="77777777" w:rsidR="00D61E34" w:rsidRPr="00DC27BA" w:rsidRDefault="00D61E34" w:rsidP="00241AF6">
      <w:pPr>
        <w:spacing w:line="360" w:lineRule="auto"/>
        <w:jc w:val="both"/>
        <w:rPr>
          <w:rFonts w:ascii="Arial" w:hAnsi="Arial"/>
        </w:rPr>
      </w:pPr>
      <w:r w:rsidRPr="00DC27BA">
        <w:rPr>
          <w:rFonts w:ascii="Arial" w:hAnsi="Arial"/>
        </w:rPr>
        <w:t>It is not necessary for both assets and liabilities section to have equal transaction amount to be considered as a balance sheet equation. For example, the transaction can exclusively impact two different entries from either the assets or liability section at the same time (Kimmel et al., 2020).</w:t>
      </w:r>
    </w:p>
    <w:p w14:paraId="1DC0A300" w14:textId="77777777" w:rsidR="00D61E34" w:rsidRPr="00DC27BA" w:rsidRDefault="00D61E34" w:rsidP="00241AF6">
      <w:pPr>
        <w:spacing w:line="360" w:lineRule="auto"/>
        <w:jc w:val="both"/>
        <w:rPr>
          <w:rFonts w:ascii="Arial" w:hAnsi="Arial"/>
        </w:rPr>
      </w:pPr>
      <w:r w:rsidRPr="00DC27BA">
        <w:rPr>
          <w:rFonts w:ascii="Arial" w:hAnsi="Arial"/>
        </w:rPr>
        <w:t xml:space="preserve">In short, it can be said that the Balance statement is a very important financial instrument for any business </w:t>
      </w:r>
      <w:proofErr w:type="spellStart"/>
      <w:r w:rsidRPr="00DC27BA">
        <w:rPr>
          <w:rFonts w:ascii="Arial" w:hAnsi="Arial"/>
        </w:rPr>
        <w:t>organisation</w:t>
      </w:r>
      <w:proofErr w:type="spellEnd"/>
      <w:r w:rsidRPr="00DC27BA">
        <w:rPr>
          <w:rFonts w:ascii="Arial" w:hAnsi="Arial"/>
        </w:rPr>
        <w:t xml:space="preserve">. At a glance, this particular financial statement can provide a quick look at the financial position of the company to both internal and external stakeholders. Ultimately, a balance sheet helps the </w:t>
      </w:r>
      <w:proofErr w:type="spellStart"/>
      <w:r w:rsidRPr="00DC27BA">
        <w:rPr>
          <w:rFonts w:ascii="Arial" w:hAnsi="Arial"/>
        </w:rPr>
        <w:t>organisation</w:t>
      </w:r>
      <w:proofErr w:type="spellEnd"/>
      <w:r w:rsidRPr="00DC27BA">
        <w:rPr>
          <w:rFonts w:ascii="Arial" w:hAnsi="Arial"/>
        </w:rPr>
        <w:t xml:space="preserve"> to make an informed decision about the future strategic direction of a business </w:t>
      </w:r>
      <w:proofErr w:type="spellStart"/>
      <w:r w:rsidRPr="00DC27BA">
        <w:rPr>
          <w:rFonts w:ascii="Arial" w:hAnsi="Arial"/>
        </w:rPr>
        <w:t>organisation</w:t>
      </w:r>
      <w:proofErr w:type="spellEnd"/>
      <w:r w:rsidRPr="00DC27BA">
        <w:rPr>
          <w:rFonts w:ascii="Arial" w:hAnsi="Arial"/>
        </w:rPr>
        <w:t xml:space="preserve">. </w:t>
      </w:r>
    </w:p>
    <w:p w14:paraId="0239F891" w14:textId="77777777" w:rsidR="00AF01CD" w:rsidRPr="00DC27BA" w:rsidRDefault="00AF01CD" w:rsidP="00611A47">
      <w:pPr>
        <w:pStyle w:val="1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bookmarkStart w:id="4" w:name="_Toc131824964"/>
      <w:r w:rsidRPr="00DC27BA">
        <w:rPr>
          <w:rFonts w:ascii="Arial" w:hAnsi="Arial" w:cs="Arial"/>
          <w:b/>
          <w:sz w:val="28"/>
          <w:szCs w:val="28"/>
        </w:rPr>
        <w:t>Question-2</w:t>
      </w:r>
      <w:bookmarkEnd w:id="4"/>
      <w:r w:rsidR="009328F9" w:rsidRPr="00DC27BA">
        <w:rPr>
          <w:rFonts w:ascii="Arial" w:hAnsi="Arial" w:cs="Arial"/>
          <w:b/>
          <w:sz w:val="28"/>
          <w:szCs w:val="28"/>
        </w:rPr>
        <w:t xml:space="preserve"> </w:t>
      </w:r>
    </w:p>
    <w:p w14:paraId="050183AF" w14:textId="77777777" w:rsidR="00DA0D36" w:rsidRPr="00DC27BA" w:rsidRDefault="00DA0D36" w:rsidP="00611A47">
      <w:pPr>
        <w:pStyle w:val="2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5" w:name="_Toc131824965"/>
      <w:r w:rsidRPr="00DC27BA">
        <w:rPr>
          <w:rFonts w:ascii="Arial" w:hAnsi="Arial" w:cs="Arial"/>
          <w:b/>
          <w:sz w:val="24"/>
          <w:szCs w:val="24"/>
        </w:rPr>
        <w:t>Calculation of Ratios</w:t>
      </w:r>
      <w:bookmarkEnd w:id="5"/>
    </w:p>
    <w:p w14:paraId="26257C1D" w14:textId="77777777" w:rsidR="00AE6BDD" w:rsidRPr="00DC27BA" w:rsidRDefault="00AE6BDD" w:rsidP="00611A47">
      <w:pPr>
        <w:spacing w:line="360" w:lineRule="auto"/>
        <w:ind w:left="720"/>
        <w:jc w:val="both"/>
        <w:rPr>
          <w:rFonts w:ascii="Arial" w:hAnsi="Arial"/>
          <w:b/>
          <w:sz w:val="24"/>
          <w:szCs w:val="24"/>
        </w:rPr>
      </w:pPr>
      <w:r w:rsidRPr="00DC27BA">
        <w:rPr>
          <w:rFonts w:ascii="Arial" w:hAnsi="Arial"/>
          <w:b/>
          <w:sz w:val="24"/>
          <w:szCs w:val="24"/>
        </w:rPr>
        <w:t>Description:</w:t>
      </w:r>
    </w:p>
    <w:p w14:paraId="07171D1A" w14:textId="77777777" w:rsidR="00DA0D36" w:rsidRDefault="00BD3046" w:rsidP="00611A47">
      <w:pPr>
        <w:pStyle w:val="a6"/>
        <w:numPr>
          <w:ilvl w:val="0"/>
          <w:numId w:val="5"/>
        </w:numPr>
        <w:spacing w:line="360" w:lineRule="auto"/>
        <w:ind w:left="36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ROCE</w:t>
      </w:r>
    </w:p>
    <w:p w14:paraId="1CC417FF" w14:textId="77777777" w:rsidR="0068162F" w:rsidRPr="00DC27BA" w:rsidRDefault="009328F9" w:rsidP="00241AF6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t xml:space="preserve">ROCE or return on capital employed is a ratio to calculate the profitability as well as the capital efficiency of a firm. </w:t>
      </w:r>
      <w:r w:rsidR="00DF5EAF" w:rsidRPr="00DC27BA">
        <w:rPr>
          <w:rFonts w:ascii="Arial" w:hAnsi="Arial"/>
        </w:rPr>
        <w:t>For this, the net operating profit</w:t>
      </w:r>
      <w:r w:rsidR="002C6BB7" w:rsidRPr="00DC27BA">
        <w:rPr>
          <w:rFonts w:ascii="Arial" w:hAnsi="Arial"/>
        </w:rPr>
        <w:t xml:space="preserve"> and capital employed are used</w:t>
      </w:r>
      <w:r w:rsidR="00D61E34" w:rsidRPr="00DC27BA">
        <w:rPr>
          <w:rFonts w:ascii="Arial" w:hAnsi="Arial"/>
        </w:rPr>
        <w:t xml:space="preserve"> (McLaney and </w:t>
      </w:r>
      <w:proofErr w:type="spellStart"/>
      <w:r w:rsidR="00D61E34" w:rsidRPr="00DC27BA">
        <w:rPr>
          <w:rFonts w:ascii="Arial" w:hAnsi="Arial"/>
        </w:rPr>
        <w:t>Atrill</w:t>
      </w:r>
      <w:proofErr w:type="spellEnd"/>
      <w:r w:rsidR="00D61E34" w:rsidRPr="00DC27BA">
        <w:rPr>
          <w:rFonts w:ascii="Arial" w:hAnsi="Arial"/>
        </w:rPr>
        <w:t>, 2001).</w:t>
      </w:r>
    </w:p>
    <w:p w14:paraId="29D94D8B" w14:textId="77777777" w:rsidR="002C6BB7" w:rsidRPr="00DC27BA" w:rsidRDefault="002C6BB7" w:rsidP="00611A47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t>The formula for ROCE is = Net Operating Profit / Capital Employed</w:t>
      </w:r>
    </w:p>
    <w:p w14:paraId="10809CA9" w14:textId="77777777" w:rsidR="00BD3046" w:rsidRDefault="00BD3046" w:rsidP="00611A47">
      <w:pPr>
        <w:pStyle w:val="a6"/>
        <w:numPr>
          <w:ilvl w:val="0"/>
          <w:numId w:val="5"/>
        </w:numPr>
        <w:spacing w:line="360" w:lineRule="auto"/>
        <w:ind w:left="36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ROE</w:t>
      </w:r>
    </w:p>
    <w:p w14:paraId="3106C258" w14:textId="77777777" w:rsidR="001B58BE" w:rsidRPr="00DC27BA" w:rsidRDefault="007238F0" w:rsidP="00611A47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lastRenderedPageBreak/>
        <w:t>ROE or return on equity is a ratio used to calculate the financial performance of a business basing on the equity held by the shareholders.</w:t>
      </w:r>
    </w:p>
    <w:p w14:paraId="6B5A7BFA" w14:textId="77777777" w:rsidR="001B58BE" w:rsidRPr="00DC27BA" w:rsidRDefault="001B58BE" w:rsidP="00611A47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t xml:space="preserve">The formula for ROE is = </w:t>
      </w:r>
      <w:r w:rsidR="00014DFF" w:rsidRPr="00DC27BA">
        <w:rPr>
          <w:rFonts w:ascii="Arial" w:hAnsi="Arial"/>
        </w:rPr>
        <w:t xml:space="preserve">Net Profit / Total </w:t>
      </w:r>
      <w:r w:rsidR="006830E2" w:rsidRPr="00DC27BA">
        <w:rPr>
          <w:rFonts w:ascii="Arial" w:hAnsi="Arial"/>
        </w:rPr>
        <w:t>Shareholders’</w:t>
      </w:r>
      <w:r w:rsidR="00014DFF" w:rsidRPr="00DC27BA">
        <w:rPr>
          <w:rFonts w:ascii="Arial" w:hAnsi="Arial"/>
        </w:rPr>
        <w:t xml:space="preserve"> Equity</w:t>
      </w:r>
    </w:p>
    <w:p w14:paraId="09530B64" w14:textId="77777777" w:rsidR="00BD3046" w:rsidRDefault="00BD3046" w:rsidP="00611A47">
      <w:pPr>
        <w:pStyle w:val="a6"/>
        <w:numPr>
          <w:ilvl w:val="0"/>
          <w:numId w:val="5"/>
        </w:numPr>
        <w:spacing w:line="360" w:lineRule="auto"/>
        <w:ind w:left="36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EPS</w:t>
      </w:r>
    </w:p>
    <w:p w14:paraId="51E8A3DD" w14:textId="77777777" w:rsidR="00962E74" w:rsidRPr="00DC27BA" w:rsidRDefault="006830E2" w:rsidP="00611A47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t xml:space="preserve">EPS or earnings per share is a measure to estimate the corporate value of a business </w:t>
      </w:r>
      <w:proofErr w:type="spellStart"/>
      <w:r w:rsidRPr="00DC27BA">
        <w:rPr>
          <w:rFonts w:ascii="Arial" w:hAnsi="Arial"/>
        </w:rPr>
        <w:t>organisation</w:t>
      </w:r>
      <w:proofErr w:type="spellEnd"/>
      <w:r w:rsidRPr="00DC27BA">
        <w:rPr>
          <w:rFonts w:ascii="Arial" w:hAnsi="Arial"/>
        </w:rPr>
        <w:t xml:space="preserve"> where the company’s net profit is divided using the number of shares outstanding.</w:t>
      </w:r>
    </w:p>
    <w:p w14:paraId="64E33963" w14:textId="77777777" w:rsidR="00962E74" w:rsidRPr="00DC27BA" w:rsidRDefault="00962E74" w:rsidP="00611A47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t>The formula for EPS is = Net Profit / Total Number of Equity Shares</w:t>
      </w:r>
    </w:p>
    <w:p w14:paraId="7C1D7E93" w14:textId="77777777" w:rsidR="00BD3046" w:rsidRDefault="00BD3046" w:rsidP="00611A47">
      <w:pPr>
        <w:pStyle w:val="a6"/>
        <w:numPr>
          <w:ilvl w:val="0"/>
          <w:numId w:val="5"/>
        </w:numPr>
        <w:spacing w:line="360" w:lineRule="auto"/>
        <w:ind w:left="36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Net Profits Margin</w:t>
      </w:r>
    </w:p>
    <w:p w14:paraId="128DD806" w14:textId="77777777" w:rsidR="00915266" w:rsidRPr="00DC27BA" w:rsidRDefault="00D73047" w:rsidP="00611A47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t>Net profits margin</w:t>
      </w:r>
      <w:r w:rsidR="00C628F5" w:rsidRPr="00DC27BA">
        <w:rPr>
          <w:rFonts w:ascii="Arial" w:hAnsi="Arial"/>
        </w:rPr>
        <w:t xml:space="preserve"> shows the</w:t>
      </w:r>
      <w:r w:rsidRPr="00DC27BA">
        <w:rPr>
          <w:rFonts w:ascii="Arial" w:hAnsi="Arial"/>
        </w:rPr>
        <w:t xml:space="preserve"> calcula</w:t>
      </w:r>
      <w:r w:rsidR="00C628F5" w:rsidRPr="00DC27BA">
        <w:rPr>
          <w:rFonts w:ascii="Arial" w:hAnsi="Arial"/>
        </w:rPr>
        <w:t xml:space="preserve">tion </w:t>
      </w:r>
      <w:r w:rsidR="004B5E7F" w:rsidRPr="00DC27BA">
        <w:rPr>
          <w:rFonts w:ascii="Arial" w:hAnsi="Arial"/>
        </w:rPr>
        <w:t xml:space="preserve">of the level of net income that is marked </w:t>
      </w:r>
      <w:proofErr w:type="spellStart"/>
      <w:r w:rsidR="004B5E7F" w:rsidRPr="00DC27BA">
        <w:rPr>
          <w:rFonts w:ascii="Arial" w:hAnsi="Arial"/>
        </w:rPr>
        <w:t>aginst</w:t>
      </w:r>
      <w:proofErr w:type="spellEnd"/>
      <w:r w:rsidR="004B5E7F" w:rsidRPr="00DC27BA">
        <w:rPr>
          <w:rFonts w:ascii="Arial" w:hAnsi="Arial"/>
        </w:rPr>
        <w:t xml:space="preserve"> each currency of revenue is earned </w:t>
      </w:r>
      <w:r w:rsidR="00092029" w:rsidRPr="00DC27BA">
        <w:rPr>
          <w:rFonts w:ascii="Arial" w:hAnsi="Arial"/>
        </w:rPr>
        <w:t>(</w:t>
      </w:r>
      <w:proofErr w:type="spellStart"/>
      <w:r w:rsidR="00092029" w:rsidRPr="00DC27BA">
        <w:rPr>
          <w:rFonts w:ascii="Arial" w:hAnsi="Arial" w:cs="Arial"/>
          <w:color w:val="222222"/>
          <w:shd w:val="clear" w:color="auto" w:fill="FFFFFF"/>
        </w:rPr>
        <w:t>Nariswari</w:t>
      </w:r>
      <w:proofErr w:type="spellEnd"/>
      <w:r w:rsidR="00092029" w:rsidRPr="00DC27BA">
        <w:rPr>
          <w:rFonts w:ascii="Arial" w:hAnsi="Arial" w:cs="Arial"/>
          <w:color w:val="222222"/>
          <w:shd w:val="clear" w:color="auto" w:fill="FFFFFF"/>
        </w:rPr>
        <w:t xml:space="preserve"> et al., 2020)</w:t>
      </w:r>
      <w:r w:rsidRPr="00DC27BA">
        <w:rPr>
          <w:rFonts w:ascii="Arial" w:hAnsi="Arial"/>
        </w:rPr>
        <w:t xml:space="preserve">. </w:t>
      </w:r>
    </w:p>
    <w:p w14:paraId="66A51327" w14:textId="77777777" w:rsidR="00915266" w:rsidRPr="00DC27BA" w:rsidRDefault="00915266" w:rsidP="00611A47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t xml:space="preserve">The formula for Net Profits Margin is = Net Profit / </w:t>
      </w:r>
      <w:r w:rsidR="001B3B4A" w:rsidRPr="00DC27BA">
        <w:rPr>
          <w:rFonts w:ascii="Arial" w:hAnsi="Arial"/>
        </w:rPr>
        <w:t xml:space="preserve">Total </w:t>
      </w:r>
      <w:r w:rsidRPr="00DC27BA">
        <w:rPr>
          <w:rFonts w:ascii="Arial" w:hAnsi="Arial"/>
        </w:rPr>
        <w:t>Revenue</w:t>
      </w:r>
    </w:p>
    <w:p w14:paraId="65DCA91D" w14:textId="77777777" w:rsidR="00BD3046" w:rsidRPr="00DC27BA" w:rsidRDefault="00BD3046" w:rsidP="00611A47">
      <w:pPr>
        <w:pStyle w:val="a6"/>
        <w:numPr>
          <w:ilvl w:val="0"/>
          <w:numId w:val="5"/>
        </w:numPr>
        <w:spacing w:line="360" w:lineRule="auto"/>
        <w:ind w:left="360"/>
        <w:jc w:val="both"/>
        <w:rPr>
          <w:rFonts w:ascii="Arial" w:hAnsi="Arial"/>
          <w:b/>
          <w:sz w:val="24"/>
          <w:szCs w:val="24"/>
        </w:rPr>
      </w:pPr>
      <w:r w:rsidRPr="00DC27BA">
        <w:rPr>
          <w:rFonts w:ascii="Arial" w:hAnsi="Arial"/>
          <w:b/>
          <w:sz w:val="24"/>
          <w:szCs w:val="24"/>
        </w:rPr>
        <w:t>Asset Turnover</w:t>
      </w:r>
    </w:p>
    <w:p w14:paraId="5D50B798" w14:textId="77777777" w:rsidR="001B3B4A" w:rsidRPr="00DC27BA" w:rsidRDefault="00BA0489" w:rsidP="00611A47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t>Asset turnover ratio is a metric of efficiency using which a company’s capability of generating revenues from the assets it bears can be determined</w:t>
      </w:r>
      <w:r w:rsidR="00092029" w:rsidRPr="00DC27BA">
        <w:rPr>
          <w:rFonts w:ascii="Arial" w:hAnsi="Arial"/>
        </w:rPr>
        <w:t xml:space="preserve"> (</w:t>
      </w:r>
      <w:proofErr w:type="spellStart"/>
      <w:r w:rsidR="00092029" w:rsidRPr="00DC27BA">
        <w:rPr>
          <w:rFonts w:ascii="Arial" w:hAnsi="Arial" w:cs="Arial"/>
          <w:color w:val="222222"/>
          <w:shd w:val="clear" w:color="auto" w:fill="FFFFFF"/>
        </w:rPr>
        <w:t>Sunjoko</w:t>
      </w:r>
      <w:proofErr w:type="spellEnd"/>
      <w:r w:rsidR="00092029" w:rsidRPr="00DC27BA">
        <w:rPr>
          <w:rFonts w:ascii="Arial" w:hAnsi="Arial" w:cs="Arial"/>
          <w:color w:val="222222"/>
          <w:shd w:val="clear" w:color="auto" w:fill="FFFFFF"/>
        </w:rPr>
        <w:t xml:space="preserve"> et al., 2016)</w:t>
      </w:r>
      <w:r w:rsidRPr="00DC27BA">
        <w:rPr>
          <w:rFonts w:ascii="Arial" w:hAnsi="Arial"/>
        </w:rPr>
        <w:t>.</w:t>
      </w:r>
    </w:p>
    <w:p w14:paraId="7CA017EF" w14:textId="77777777" w:rsidR="001B3B4A" w:rsidRPr="00DC27BA" w:rsidRDefault="001B3B4A" w:rsidP="00611A47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t>The formula for Asset Turnover is = Revenue / Total Assets</w:t>
      </w:r>
    </w:p>
    <w:p w14:paraId="24C3243C" w14:textId="77777777" w:rsidR="00BD3046" w:rsidRDefault="00BD3046" w:rsidP="00611A47">
      <w:pPr>
        <w:pStyle w:val="a6"/>
        <w:numPr>
          <w:ilvl w:val="0"/>
          <w:numId w:val="5"/>
        </w:numPr>
        <w:spacing w:line="360" w:lineRule="auto"/>
        <w:ind w:left="36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Stock Holding Days</w:t>
      </w:r>
    </w:p>
    <w:p w14:paraId="6D51E7BD" w14:textId="77777777" w:rsidR="00B773C2" w:rsidRPr="00DC27BA" w:rsidRDefault="007405C3" w:rsidP="00611A47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t>Stock holding days is an efficiency metric using which the average number of days taken by a company to sell</w:t>
      </w:r>
      <w:r w:rsidR="00B773C2" w:rsidRPr="00DC27BA">
        <w:rPr>
          <w:rFonts w:ascii="Arial" w:hAnsi="Arial"/>
        </w:rPr>
        <w:t xml:space="preserve"> its inventories is calculated</w:t>
      </w:r>
      <w:r w:rsidR="00092029" w:rsidRPr="00DC27BA">
        <w:rPr>
          <w:rFonts w:ascii="Arial" w:hAnsi="Arial"/>
        </w:rPr>
        <w:t xml:space="preserve"> (</w:t>
      </w:r>
      <w:r w:rsidR="00092029" w:rsidRPr="00DC27BA">
        <w:rPr>
          <w:rFonts w:ascii="Arial" w:hAnsi="Arial" w:cs="Arial"/>
          <w:color w:val="222222"/>
          <w:shd w:val="clear" w:color="auto" w:fill="FFFFFF"/>
        </w:rPr>
        <w:t>Okeke et al., 2022)</w:t>
      </w:r>
    </w:p>
    <w:p w14:paraId="7A34249C" w14:textId="77777777" w:rsidR="00B773C2" w:rsidRPr="00DC27BA" w:rsidRDefault="00B773C2" w:rsidP="00611A47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t xml:space="preserve">The formula for Stock Holding Days is = </w:t>
      </w:r>
      <w:r w:rsidR="009A1292" w:rsidRPr="00DC27BA">
        <w:rPr>
          <w:rFonts w:ascii="Arial" w:hAnsi="Arial"/>
        </w:rPr>
        <w:t>(Inventory / COGS) * 365</w:t>
      </w:r>
    </w:p>
    <w:p w14:paraId="3D6D64B1" w14:textId="77777777" w:rsidR="00BD3046" w:rsidRDefault="00BD3046" w:rsidP="00611A47">
      <w:pPr>
        <w:pStyle w:val="a6"/>
        <w:numPr>
          <w:ilvl w:val="0"/>
          <w:numId w:val="5"/>
        </w:numPr>
        <w:spacing w:line="360" w:lineRule="auto"/>
        <w:ind w:left="36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Debtors Collection Period</w:t>
      </w:r>
    </w:p>
    <w:p w14:paraId="28BCA30F" w14:textId="77777777" w:rsidR="00691E88" w:rsidRPr="00DC27BA" w:rsidRDefault="008049B9" w:rsidP="00611A47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t>This ratio is utilized by businesses to determine the amount of time the business takes to receive or collect the payments i</w:t>
      </w:r>
      <w:r w:rsidR="00691E88" w:rsidRPr="00DC27BA">
        <w:rPr>
          <w:rFonts w:ascii="Arial" w:hAnsi="Arial"/>
        </w:rPr>
        <w:t>ts customers owe in AR</w:t>
      </w:r>
      <w:r w:rsidR="00092029" w:rsidRPr="00DC27BA">
        <w:rPr>
          <w:rFonts w:ascii="Arial" w:hAnsi="Arial"/>
        </w:rPr>
        <w:t xml:space="preserve"> (</w:t>
      </w:r>
      <w:r w:rsidR="00092029" w:rsidRPr="00DC27BA">
        <w:rPr>
          <w:rFonts w:ascii="Arial" w:hAnsi="Arial" w:cs="Arial"/>
          <w:color w:val="222222"/>
          <w:shd w:val="clear" w:color="auto" w:fill="FFFFFF"/>
        </w:rPr>
        <w:t>Han et al., 2013)</w:t>
      </w:r>
      <w:r w:rsidR="00691E88" w:rsidRPr="00DC27BA">
        <w:rPr>
          <w:rFonts w:ascii="Arial" w:hAnsi="Arial"/>
        </w:rPr>
        <w:t>.</w:t>
      </w:r>
    </w:p>
    <w:p w14:paraId="67C8383C" w14:textId="77777777" w:rsidR="00691E88" w:rsidRPr="00DC27BA" w:rsidRDefault="00691E88" w:rsidP="00611A47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t>The formula for Debtors Collection Period is = (Receivables / Net Credit Sales) * 365</w:t>
      </w:r>
    </w:p>
    <w:p w14:paraId="07224212" w14:textId="77777777" w:rsidR="00C628F5" w:rsidRPr="00C628F5" w:rsidRDefault="00BD3046" w:rsidP="00C628F5">
      <w:pPr>
        <w:pStyle w:val="a6"/>
        <w:numPr>
          <w:ilvl w:val="0"/>
          <w:numId w:val="5"/>
        </w:numPr>
        <w:spacing w:line="360" w:lineRule="auto"/>
        <w:ind w:left="36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Current Ratio</w:t>
      </w:r>
    </w:p>
    <w:p w14:paraId="484D7213" w14:textId="77777777" w:rsidR="006B2712" w:rsidRPr="00DC27BA" w:rsidRDefault="00C628F5" w:rsidP="00C628F5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t>Current ratio can be defined as the measure which highlights the company’s ability to settle its current liabilities. The company conducts this liquidity test by using current assets</w:t>
      </w:r>
      <w:r w:rsidR="006B2712" w:rsidRPr="00DC27BA">
        <w:rPr>
          <w:rFonts w:ascii="Arial" w:hAnsi="Arial"/>
        </w:rPr>
        <w:t>.</w:t>
      </w:r>
    </w:p>
    <w:p w14:paraId="5E1E0BF5" w14:textId="77777777" w:rsidR="006B2712" w:rsidRPr="00DC27BA" w:rsidRDefault="00873AAB" w:rsidP="00611A47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t xml:space="preserve">The formula for </w:t>
      </w:r>
      <w:r w:rsidR="00611A47" w:rsidRPr="00DC27BA">
        <w:rPr>
          <w:rFonts w:ascii="Arial" w:hAnsi="Arial"/>
        </w:rPr>
        <w:t xml:space="preserve">the </w:t>
      </w:r>
      <w:r w:rsidRPr="00DC27BA">
        <w:rPr>
          <w:rFonts w:ascii="Arial" w:hAnsi="Arial"/>
        </w:rPr>
        <w:t>current ratio is = Current Assets / Current Debts</w:t>
      </w:r>
    </w:p>
    <w:p w14:paraId="41BD93AA" w14:textId="77777777" w:rsidR="00BD3046" w:rsidRDefault="00BD3046" w:rsidP="00611A47">
      <w:pPr>
        <w:pStyle w:val="a6"/>
        <w:numPr>
          <w:ilvl w:val="0"/>
          <w:numId w:val="5"/>
        </w:numPr>
        <w:spacing w:line="360" w:lineRule="auto"/>
        <w:ind w:left="360"/>
        <w:jc w:val="both"/>
        <w:rPr>
          <w:rFonts w:ascii="Arial" w:hAnsi="Arial"/>
          <w:b/>
          <w:sz w:val="24"/>
        </w:rPr>
      </w:pPr>
      <w:r w:rsidRPr="00BD3046">
        <w:rPr>
          <w:rFonts w:ascii="Arial" w:hAnsi="Arial"/>
          <w:b/>
          <w:sz w:val="24"/>
        </w:rPr>
        <w:t>Gearing Ratio</w:t>
      </w:r>
    </w:p>
    <w:p w14:paraId="20D6BC8C" w14:textId="77777777" w:rsidR="00D90E01" w:rsidRPr="00DC27BA" w:rsidRDefault="00C628F5" w:rsidP="00C628F5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t>The financial manager of a company uses the gearing ratio in order to identify the financial leverage of the company</w:t>
      </w:r>
      <w:r w:rsidR="00ED4650" w:rsidRPr="00DC27BA">
        <w:rPr>
          <w:rFonts w:ascii="Arial" w:hAnsi="Arial"/>
        </w:rPr>
        <w:t>.</w:t>
      </w:r>
      <w:r w:rsidR="00A20B78" w:rsidRPr="00DC27BA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690C0DE4" w14:textId="77777777" w:rsidR="00D90E01" w:rsidRPr="00DC27BA" w:rsidRDefault="00D90E01" w:rsidP="00611A47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t>The formula for gearing ratio is = Total Debt / Total Shareholders’ Equity</w:t>
      </w:r>
    </w:p>
    <w:p w14:paraId="0E7DC52A" w14:textId="77777777" w:rsidR="00BD3046" w:rsidRDefault="00BD3046" w:rsidP="00611A47">
      <w:pPr>
        <w:pStyle w:val="a6"/>
        <w:numPr>
          <w:ilvl w:val="0"/>
          <w:numId w:val="5"/>
        </w:numPr>
        <w:spacing w:line="360" w:lineRule="auto"/>
        <w:ind w:left="36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Interest Cover</w:t>
      </w:r>
    </w:p>
    <w:p w14:paraId="0A018DDD" w14:textId="77777777" w:rsidR="00611A47" w:rsidRPr="00DC27BA" w:rsidRDefault="00C628F5" w:rsidP="00C628F5">
      <w:pPr>
        <w:pStyle w:val="a6"/>
        <w:spacing w:line="360" w:lineRule="auto"/>
        <w:ind w:left="360"/>
        <w:jc w:val="both"/>
        <w:rPr>
          <w:rFonts w:ascii="Arial" w:hAnsi="Arial"/>
        </w:rPr>
      </w:pPr>
      <w:r w:rsidRPr="00DC27BA">
        <w:rPr>
          <w:rFonts w:ascii="Arial" w:hAnsi="Arial"/>
        </w:rPr>
        <w:lastRenderedPageBreak/>
        <w:t>Being labelled both as debt ratio as well as profitability ratio, Interest coverage ratio actually highlights the capacity of a company to pay off interest on a particular outstanding loan</w:t>
      </w:r>
      <w:r w:rsidR="00A05003" w:rsidRPr="00DC27BA">
        <w:rPr>
          <w:rFonts w:ascii="Arial" w:hAnsi="Arial"/>
        </w:rPr>
        <w:t>.</w:t>
      </w:r>
      <w:r w:rsidR="00611A47" w:rsidRPr="00DC27BA">
        <w:rPr>
          <w:rFonts w:ascii="Arial" w:hAnsi="Arial"/>
        </w:rPr>
        <w:t xml:space="preserve"> </w:t>
      </w:r>
      <w:r w:rsidR="00FB210A" w:rsidRPr="00DC27BA">
        <w:rPr>
          <w:rFonts w:ascii="Arial" w:hAnsi="Arial"/>
        </w:rPr>
        <w:t>The formula for Interest Cover is = EBIT / Interest Expense</w:t>
      </w:r>
    </w:p>
    <w:p w14:paraId="78AC1433" w14:textId="77777777" w:rsidR="00241AF6" w:rsidRDefault="00241AF6" w:rsidP="00611A47">
      <w:pPr>
        <w:pStyle w:val="a6"/>
        <w:spacing w:line="360" w:lineRule="auto"/>
        <w:jc w:val="both"/>
        <w:rPr>
          <w:rFonts w:ascii="Arial" w:hAnsi="Arial"/>
          <w:b/>
          <w:sz w:val="24"/>
        </w:rPr>
      </w:pPr>
    </w:p>
    <w:p w14:paraId="7C8FDC37" w14:textId="77777777" w:rsidR="003A5586" w:rsidRDefault="003A5586" w:rsidP="00611A47">
      <w:pPr>
        <w:pStyle w:val="a6"/>
        <w:spacing w:line="360" w:lineRule="auto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Calculation:</w:t>
      </w:r>
    </w:p>
    <w:tbl>
      <w:tblPr>
        <w:tblStyle w:val="51"/>
        <w:tblW w:w="9782" w:type="dxa"/>
        <w:tblInd w:w="-289" w:type="dxa"/>
        <w:tblLook w:val="04A0" w:firstRow="1" w:lastRow="0" w:firstColumn="1" w:lastColumn="0" w:noHBand="0" w:noVBand="1"/>
      </w:tblPr>
      <w:tblGrid>
        <w:gridCol w:w="1377"/>
        <w:gridCol w:w="4176"/>
        <w:gridCol w:w="4229"/>
      </w:tblGrid>
      <w:tr w:rsidR="005A2562" w14:paraId="50AE77A2" w14:textId="77777777" w:rsidTr="00611A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7" w:type="dxa"/>
          </w:tcPr>
          <w:p w14:paraId="36001534" w14:textId="77777777" w:rsidR="005A2562" w:rsidRPr="003675DB" w:rsidRDefault="005A2562" w:rsidP="00611A47">
            <w:pPr>
              <w:spacing w:line="360" w:lineRule="auto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Ratios</w:t>
            </w:r>
          </w:p>
        </w:tc>
        <w:tc>
          <w:tcPr>
            <w:tcW w:w="4176" w:type="dxa"/>
          </w:tcPr>
          <w:p w14:paraId="3C3A4308" w14:textId="77777777" w:rsidR="005A2562" w:rsidRPr="001256F8" w:rsidRDefault="005A2562" w:rsidP="00611A47">
            <w:pPr>
              <w:pStyle w:val="a6"/>
              <w:spacing w:line="360" w:lineRule="auto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4"/>
              </w:rPr>
            </w:pPr>
            <w:r w:rsidRPr="001256F8">
              <w:rPr>
                <w:rFonts w:ascii="Arial" w:hAnsi="Arial"/>
                <w:sz w:val="24"/>
              </w:rPr>
              <w:t>2020</w:t>
            </w:r>
          </w:p>
        </w:tc>
        <w:tc>
          <w:tcPr>
            <w:tcW w:w="4229" w:type="dxa"/>
          </w:tcPr>
          <w:p w14:paraId="222A6D43" w14:textId="77777777" w:rsidR="005A2562" w:rsidRPr="001256F8" w:rsidRDefault="005A2562" w:rsidP="00611A47">
            <w:pPr>
              <w:pStyle w:val="a6"/>
              <w:spacing w:line="360" w:lineRule="auto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sz w:val="24"/>
              </w:rPr>
            </w:pPr>
            <w:r w:rsidRPr="001256F8">
              <w:rPr>
                <w:rFonts w:ascii="Arial" w:hAnsi="Arial"/>
                <w:sz w:val="24"/>
              </w:rPr>
              <w:t>2021</w:t>
            </w:r>
          </w:p>
        </w:tc>
      </w:tr>
      <w:tr w:rsidR="009E6D73" w14:paraId="1BEA2B1B" w14:textId="77777777" w:rsidTr="00611A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7" w:type="dxa"/>
          </w:tcPr>
          <w:p w14:paraId="503068F4" w14:textId="77777777" w:rsidR="009E6D73" w:rsidRPr="003675DB" w:rsidRDefault="009E6D73" w:rsidP="00611A47">
            <w:pPr>
              <w:pStyle w:val="a6"/>
              <w:spacing w:line="360" w:lineRule="auto"/>
              <w:ind w:left="0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ROCE</w:t>
            </w:r>
          </w:p>
        </w:tc>
        <w:tc>
          <w:tcPr>
            <w:tcW w:w="4176" w:type="dxa"/>
          </w:tcPr>
          <w:p w14:paraId="6C373014" w14:textId="77777777" w:rsidR="009E6D73" w:rsidRPr="009E6D73" w:rsidRDefault="00000000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Net Operating Profit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Total Assets-Total Current Debt</m:t>
                    </m:r>
                  </m:den>
                </m:f>
              </m:oMath>
            </m:oMathPara>
          </w:p>
          <w:p w14:paraId="1C3C6E7F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5567C218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699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10,087-3,046</m:t>
                  </m:r>
                </m:den>
              </m:f>
            </m:oMath>
          </w:p>
          <w:p w14:paraId="088E0942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4C05EA17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9.93%</w:t>
            </w:r>
          </w:p>
          <w:p w14:paraId="19F24847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  <w:tc>
          <w:tcPr>
            <w:tcW w:w="4229" w:type="dxa"/>
          </w:tcPr>
          <w:p w14:paraId="7ECB900D" w14:textId="77777777" w:rsidR="009E6D73" w:rsidRPr="009E6D73" w:rsidRDefault="00000000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Net Operating Profit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Total Assets-Total Current Debt</m:t>
                    </m:r>
                  </m:den>
                </m:f>
              </m:oMath>
            </m:oMathPara>
          </w:p>
          <w:p w14:paraId="62622EC4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6BA912B5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805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9,736-2,511</m:t>
                  </m:r>
                </m:den>
              </m:f>
            </m:oMath>
          </w:p>
          <w:p w14:paraId="503F8D1C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31153F9E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11.14%</w:t>
            </w:r>
          </w:p>
          <w:p w14:paraId="17365F13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/>
                <w:b/>
                <w:sz w:val="24"/>
              </w:rPr>
            </w:pPr>
          </w:p>
        </w:tc>
      </w:tr>
      <w:tr w:rsidR="009E6D73" w14:paraId="046DF924" w14:textId="77777777" w:rsidTr="00611A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7" w:type="dxa"/>
          </w:tcPr>
          <w:p w14:paraId="01845E10" w14:textId="77777777" w:rsidR="009E6D73" w:rsidRPr="003675DB" w:rsidRDefault="009E6D73" w:rsidP="00611A47">
            <w:pPr>
              <w:pStyle w:val="a6"/>
              <w:spacing w:line="360" w:lineRule="auto"/>
              <w:ind w:left="0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ROE</w:t>
            </w:r>
          </w:p>
        </w:tc>
        <w:tc>
          <w:tcPr>
            <w:tcW w:w="4176" w:type="dxa"/>
          </w:tcPr>
          <w:p w14:paraId="4E194894" w14:textId="77777777" w:rsidR="009E6D73" w:rsidRPr="009E6D73" w:rsidRDefault="00000000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Net Profit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Total Shareholde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</w:rPr>
                          <m:t>s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</w:rPr>
                          <m:t>'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Equity</m:t>
                    </m:r>
                  </m:den>
                </m:f>
              </m:oMath>
            </m:oMathPara>
          </w:p>
          <w:p w14:paraId="3B023B85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5FB235E1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366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2912</m:t>
                  </m:r>
                </m:den>
              </m:f>
            </m:oMath>
          </w:p>
          <w:p w14:paraId="52C9ED67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27A55B24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</w:t>
            </w:r>
            <w:r w:rsidR="009721C3">
              <w:rPr>
                <w:rFonts w:ascii="Arial" w:eastAsiaTheme="minorEastAsia" w:hAnsi="Arial"/>
                <w:b/>
                <w:sz w:val="24"/>
              </w:rPr>
              <w:t>12.57%</w:t>
            </w:r>
          </w:p>
          <w:p w14:paraId="0DA63BF0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  <w:tc>
          <w:tcPr>
            <w:tcW w:w="4229" w:type="dxa"/>
          </w:tcPr>
          <w:p w14:paraId="3D562115" w14:textId="77777777" w:rsidR="009E6D73" w:rsidRPr="009721C3" w:rsidRDefault="00000000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Net Profit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Total Shareholde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</w:rPr>
                          <m:t>s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</w:rPr>
                          <m:t>'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Equity</m:t>
                    </m:r>
                  </m:den>
                </m:f>
              </m:oMath>
            </m:oMathPara>
          </w:p>
          <w:p w14:paraId="2C3FF3A1" w14:textId="77777777" w:rsidR="009721C3" w:rsidRDefault="009721C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2C722887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431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3088</m:t>
                  </m:r>
                </m:den>
              </m:f>
            </m:oMath>
          </w:p>
          <w:p w14:paraId="32898FFF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6265F204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</w:t>
            </w:r>
            <w:r w:rsidR="009721C3">
              <w:rPr>
                <w:rFonts w:ascii="Arial" w:eastAsiaTheme="minorEastAsia" w:hAnsi="Arial"/>
                <w:b/>
                <w:sz w:val="24"/>
              </w:rPr>
              <w:t>13.96</w:t>
            </w:r>
            <w:r>
              <w:rPr>
                <w:rFonts w:ascii="Arial" w:eastAsiaTheme="minorEastAsia" w:hAnsi="Arial"/>
                <w:b/>
                <w:sz w:val="24"/>
              </w:rPr>
              <w:t>%</w:t>
            </w:r>
          </w:p>
          <w:p w14:paraId="7C026F1F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</w:tr>
      <w:tr w:rsidR="009E6D73" w14:paraId="1EB38492" w14:textId="77777777" w:rsidTr="00611A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7" w:type="dxa"/>
          </w:tcPr>
          <w:p w14:paraId="09FB9DBE" w14:textId="77777777" w:rsidR="009E6D73" w:rsidRPr="003675DB" w:rsidRDefault="009E6D73" w:rsidP="00611A47">
            <w:pPr>
              <w:pStyle w:val="a6"/>
              <w:spacing w:line="360" w:lineRule="auto"/>
              <w:ind w:left="0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EPS</w:t>
            </w:r>
          </w:p>
        </w:tc>
        <w:tc>
          <w:tcPr>
            <w:tcW w:w="4176" w:type="dxa"/>
          </w:tcPr>
          <w:p w14:paraId="14DF3654" w14:textId="77777777" w:rsidR="009E6D73" w:rsidRPr="009E6D73" w:rsidRDefault="00000000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Net Profit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Total Number of Equity Shares</m:t>
                    </m:r>
                  </m:den>
                </m:f>
              </m:oMath>
            </m:oMathPara>
          </w:p>
          <w:p w14:paraId="5233DFC0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2B1B9B2C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366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600</m:t>
                  </m:r>
                </m:den>
              </m:f>
            </m:oMath>
          </w:p>
          <w:p w14:paraId="5D1CB954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31FEBD42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</w:t>
            </w:r>
            <w:r w:rsidR="00E871E3">
              <w:rPr>
                <w:rFonts w:ascii="Arial" w:eastAsiaTheme="minorEastAsia" w:hAnsi="Arial"/>
                <w:b/>
                <w:sz w:val="24"/>
              </w:rPr>
              <w:t>0.61</w:t>
            </w:r>
          </w:p>
          <w:p w14:paraId="14AF5C7A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  <w:tc>
          <w:tcPr>
            <w:tcW w:w="4229" w:type="dxa"/>
          </w:tcPr>
          <w:p w14:paraId="267B8372" w14:textId="77777777" w:rsidR="009721C3" w:rsidRPr="009E6D73" w:rsidRDefault="00000000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Net Profit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Total Number of Equity Shares</m:t>
                    </m:r>
                  </m:den>
                </m:f>
              </m:oMath>
            </m:oMathPara>
          </w:p>
          <w:p w14:paraId="6B6E7F0F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090D49B4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431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600</m:t>
                  </m:r>
                </m:den>
              </m:f>
            </m:oMath>
          </w:p>
          <w:p w14:paraId="5DD13D8E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3F334F25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</w:t>
            </w:r>
            <w:r w:rsidR="00E871E3">
              <w:rPr>
                <w:rFonts w:ascii="Arial" w:eastAsiaTheme="minorEastAsia" w:hAnsi="Arial"/>
                <w:b/>
                <w:sz w:val="24"/>
              </w:rPr>
              <w:t>0.71</w:t>
            </w:r>
          </w:p>
          <w:p w14:paraId="2E702120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</w:tr>
      <w:tr w:rsidR="009E6D73" w14:paraId="69B03628" w14:textId="77777777" w:rsidTr="00611A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7" w:type="dxa"/>
          </w:tcPr>
          <w:p w14:paraId="67F19480" w14:textId="77777777" w:rsidR="009E6D73" w:rsidRPr="003675DB" w:rsidRDefault="009E6D73" w:rsidP="00611A47">
            <w:pPr>
              <w:pStyle w:val="a6"/>
              <w:spacing w:line="360" w:lineRule="auto"/>
              <w:ind w:left="0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lastRenderedPageBreak/>
              <w:t>Net Profits Margin</w:t>
            </w:r>
          </w:p>
        </w:tc>
        <w:tc>
          <w:tcPr>
            <w:tcW w:w="4176" w:type="dxa"/>
          </w:tcPr>
          <w:p w14:paraId="39DAECEF" w14:textId="77777777" w:rsidR="009E6D73" w:rsidRPr="009E6D73" w:rsidRDefault="00000000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Net Profit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Total Revenue</m:t>
                    </m:r>
                  </m:den>
                </m:f>
              </m:oMath>
            </m:oMathPara>
          </w:p>
          <w:p w14:paraId="1EC05F06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550A269F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366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6,441</m:t>
                  </m:r>
                </m:den>
              </m:f>
            </m:oMath>
          </w:p>
          <w:p w14:paraId="01787982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05DA183E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</w:t>
            </w:r>
            <w:r w:rsidR="00782809">
              <w:rPr>
                <w:rFonts w:ascii="Arial" w:eastAsiaTheme="minorEastAsia" w:hAnsi="Arial"/>
                <w:b/>
                <w:sz w:val="24"/>
              </w:rPr>
              <w:t>5.68</w:t>
            </w:r>
            <w:r>
              <w:rPr>
                <w:rFonts w:ascii="Arial" w:eastAsiaTheme="minorEastAsia" w:hAnsi="Arial"/>
                <w:b/>
                <w:sz w:val="24"/>
              </w:rPr>
              <w:t>%</w:t>
            </w:r>
          </w:p>
          <w:p w14:paraId="1AE0B5DA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  <w:tc>
          <w:tcPr>
            <w:tcW w:w="4229" w:type="dxa"/>
          </w:tcPr>
          <w:p w14:paraId="39AD3B6E" w14:textId="77777777" w:rsidR="00E871E3" w:rsidRPr="009E6D73" w:rsidRDefault="00000000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Net Profit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Total Revenue</m:t>
                    </m:r>
                  </m:den>
                </m:f>
              </m:oMath>
            </m:oMathPara>
          </w:p>
          <w:p w14:paraId="45CDAD3C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7E7BB6DA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431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6,738</m:t>
                  </m:r>
                </m:den>
              </m:f>
            </m:oMath>
          </w:p>
          <w:p w14:paraId="6B22C426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2FCBE8DB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</w:t>
            </w:r>
            <w:r w:rsidR="00782809">
              <w:rPr>
                <w:rFonts w:ascii="Arial" w:eastAsiaTheme="minorEastAsia" w:hAnsi="Arial"/>
                <w:b/>
                <w:sz w:val="24"/>
              </w:rPr>
              <w:t>6.40</w:t>
            </w:r>
            <w:r>
              <w:rPr>
                <w:rFonts w:ascii="Arial" w:eastAsiaTheme="minorEastAsia" w:hAnsi="Arial"/>
                <w:b/>
                <w:sz w:val="24"/>
              </w:rPr>
              <w:t>%</w:t>
            </w:r>
          </w:p>
          <w:p w14:paraId="3CB0E78F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</w:tr>
      <w:tr w:rsidR="009E6D73" w14:paraId="28ADFEA1" w14:textId="77777777" w:rsidTr="00611A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7" w:type="dxa"/>
          </w:tcPr>
          <w:p w14:paraId="281A9B3D" w14:textId="77777777" w:rsidR="009E6D73" w:rsidRPr="003675DB" w:rsidRDefault="009E6D73" w:rsidP="00611A47">
            <w:pPr>
              <w:pStyle w:val="a6"/>
              <w:spacing w:line="360" w:lineRule="auto"/>
              <w:ind w:left="0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Asset Turnover</w:t>
            </w:r>
          </w:p>
        </w:tc>
        <w:tc>
          <w:tcPr>
            <w:tcW w:w="4176" w:type="dxa"/>
          </w:tcPr>
          <w:p w14:paraId="1FC22C8F" w14:textId="77777777" w:rsidR="009E6D73" w:rsidRPr="009E6D73" w:rsidRDefault="00000000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Revenue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Total Assets</m:t>
                    </m:r>
                  </m:den>
                </m:f>
              </m:oMath>
            </m:oMathPara>
          </w:p>
          <w:p w14:paraId="773422AB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2622E738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6,441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10,087</m:t>
                  </m:r>
                </m:den>
              </m:f>
            </m:oMath>
          </w:p>
          <w:p w14:paraId="240D14CE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24E3E4ED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</w:t>
            </w:r>
            <w:r w:rsidR="00850FEE">
              <w:rPr>
                <w:rFonts w:ascii="Arial" w:eastAsiaTheme="minorEastAsia" w:hAnsi="Arial"/>
                <w:b/>
                <w:sz w:val="24"/>
              </w:rPr>
              <w:t>63.85</w:t>
            </w:r>
            <w:r>
              <w:rPr>
                <w:rFonts w:ascii="Arial" w:eastAsiaTheme="minorEastAsia" w:hAnsi="Arial"/>
                <w:b/>
                <w:sz w:val="24"/>
              </w:rPr>
              <w:t>%</w:t>
            </w:r>
          </w:p>
          <w:p w14:paraId="55D21384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  <w:tc>
          <w:tcPr>
            <w:tcW w:w="4229" w:type="dxa"/>
          </w:tcPr>
          <w:p w14:paraId="77438A5D" w14:textId="77777777" w:rsidR="00782809" w:rsidRPr="009E6D73" w:rsidRDefault="00000000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Revenue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Total Assets</m:t>
                    </m:r>
                  </m:den>
                </m:f>
              </m:oMath>
            </m:oMathPara>
          </w:p>
          <w:p w14:paraId="752002B3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6814830A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6,738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9,736</m:t>
                  </m:r>
                </m:den>
              </m:f>
            </m:oMath>
          </w:p>
          <w:p w14:paraId="75F3F3C4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2ADB9DF1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</w:t>
            </w:r>
            <w:r w:rsidR="00850FEE">
              <w:rPr>
                <w:rFonts w:ascii="Arial" w:eastAsiaTheme="minorEastAsia" w:hAnsi="Arial"/>
                <w:b/>
                <w:sz w:val="24"/>
              </w:rPr>
              <w:t>69.21</w:t>
            </w:r>
            <w:r>
              <w:rPr>
                <w:rFonts w:ascii="Arial" w:eastAsiaTheme="minorEastAsia" w:hAnsi="Arial"/>
                <w:b/>
                <w:sz w:val="24"/>
              </w:rPr>
              <w:t>%</w:t>
            </w:r>
          </w:p>
          <w:p w14:paraId="4646E437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</w:tr>
      <w:tr w:rsidR="009E6D73" w14:paraId="74BE15F4" w14:textId="77777777" w:rsidTr="00611A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7" w:type="dxa"/>
          </w:tcPr>
          <w:p w14:paraId="360E2880" w14:textId="77777777" w:rsidR="009E6D73" w:rsidRPr="003675DB" w:rsidRDefault="009E6D73" w:rsidP="00611A47">
            <w:pPr>
              <w:pStyle w:val="a6"/>
              <w:spacing w:line="360" w:lineRule="auto"/>
              <w:ind w:left="0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Stock Holdings Days</w:t>
            </w:r>
          </w:p>
        </w:tc>
        <w:tc>
          <w:tcPr>
            <w:tcW w:w="4176" w:type="dxa"/>
          </w:tcPr>
          <w:p w14:paraId="58349150" w14:textId="77777777" w:rsidR="009E6D73" w:rsidRPr="00782809" w:rsidRDefault="00000000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</w:rPr>
                    <m:t>Inventory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</w:rPr>
                    <m:t>COGS</m:t>
                  </m:r>
                </m:den>
              </m:f>
            </m:oMath>
            <w:r w:rsidR="00782809" w:rsidRPr="00782809">
              <w:rPr>
                <w:rFonts w:ascii="Arial" w:eastAsiaTheme="minorEastAsia" w:hAnsi="Arial"/>
                <w:b/>
                <w:sz w:val="32"/>
              </w:rPr>
              <w:t xml:space="preserve"> </w:t>
            </w:r>
            <w:r w:rsidR="00782809" w:rsidRPr="00782809">
              <w:rPr>
                <w:rFonts w:ascii="Arial" w:eastAsiaTheme="minorEastAsia" w:hAnsi="Arial"/>
                <w:b/>
                <w:sz w:val="24"/>
              </w:rPr>
              <w:t>* 365</w:t>
            </w:r>
          </w:p>
          <w:p w14:paraId="73B78998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63267CC2" w14:textId="77777777" w:rsidR="009E6D73" w:rsidRPr="00850FEE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659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3096</m:t>
                  </m:r>
                </m:den>
              </m:f>
            </m:oMath>
            <w:r w:rsidR="00850FEE">
              <w:rPr>
                <w:rFonts w:ascii="Arial" w:eastAsiaTheme="minorEastAsia" w:hAnsi="Arial"/>
                <w:b/>
                <w:sz w:val="32"/>
              </w:rPr>
              <w:t xml:space="preserve"> </w:t>
            </w:r>
            <w:r w:rsidR="00850FEE">
              <w:rPr>
                <w:rFonts w:ascii="Arial" w:eastAsiaTheme="minorEastAsia" w:hAnsi="Arial"/>
                <w:b/>
                <w:sz w:val="24"/>
              </w:rPr>
              <w:t>* 365</w:t>
            </w:r>
          </w:p>
          <w:p w14:paraId="568D1816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7DE1D643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</w:t>
            </w:r>
            <w:r w:rsidR="00850FEE">
              <w:rPr>
                <w:rFonts w:ascii="Arial" w:eastAsiaTheme="minorEastAsia" w:hAnsi="Arial"/>
                <w:b/>
                <w:sz w:val="24"/>
              </w:rPr>
              <w:t>78 Days</w:t>
            </w:r>
          </w:p>
          <w:p w14:paraId="5BE5B31C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  <w:tc>
          <w:tcPr>
            <w:tcW w:w="4229" w:type="dxa"/>
          </w:tcPr>
          <w:p w14:paraId="1615333C" w14:textId="77777777" w:rsidR="00782809" w:rsidRPr="00782809" w:rsidRDefault="00000000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</w:rPr>
                    <m:t>Inventory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</w:rPr>
                    <m:t>COGS</m:t>
                  </m:r>
                </m:den>
              </m:f>
            </m:oMath>
            <w:r w:rsidR="00782809" w:rsidRPr="00782809">
              <w:rPr>
                <w:rFonts w:ascii="Arial" w:eastAsiaTheme="minorEastAsia" w:hAnsi="Arial"/>
                <w:b/>
                <w:sz w:val="32"/>
              </w:rPr>
              <w:t xml:space="preserve"> </w:t>
            </w:r>
            <w:r w:rsidR="00782809" w:rsidRPr="00782809">
              <w:rPr>
                <w:rFonts w:ascii="Arial" w:eastAsiaTheme="minorEastAsia" w:hAnsi="Arial"/>
                <w:b/>
                <w:sz w:val="24"/>
              </w:rPr>
              <w:t>* 365</w:t>
            </w:r>
          </w:p>
          <w:p w14:paraId="465B3427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33EC8E37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708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3235</m:t>
                  </m:r>
                </m:den>
              </m:f>
            </m:oMath>
            <w:r w:rsidR="00850FEE">
              <w:rPr>
                <w:rFonts w:ascii="Arial" w:eastAsiaTheme="minorEastAsia" w:hAnsi="Arial"/>
                <w:b/>
                <w:sz w:val="32"/>
              </w:rPr>
              <w:t xml:space="preserve"> </w:t>
            </w:r>
            <w:r w:rsidR="00850FEE">
              <w:rPr>
                <w:rFonts w:ascii="Arial" w:eastAsiaTheme="minorEastAsia" w:hAnsi="Arial"/>
                <w:b/>
                <w:sz w:val="24"/>
              </w:rPr>
              <w:t>* 365</w:t>
            </w:r>
          </w:p>
          <w:p w14:paraId="1518A9DA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6E38C9D0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</w:t>
            </w:r>
            <w:r w:rsidR="00850FEE">
              <w:rPr>
                <w:rFonts w:ascii="Arial" w:eastAsiaTheme="minorEastAsia" w:hAnsi="Arial"/>
                <w:b/>
                <w:sz w:val="24"/>
              </w:rPr>
              <w:t>80 Days</w:t>
            </w:r>
          </w:p>
          <w:p w14:paraId="13A3248E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</w:tr>
      <w:tr w:rsidR="009E6D73" w14:paraId="1A4D6EEB" w14:textId="77777777" w:rsidTr="00611A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7" w:type="dxa"/>
          </w:tcPr>
          <w:p w14:paraId="3B5D1E96" w14:textId="77777777" w:rsidR="009E6D73" w:rsidRPr="003675DB" w:rsidRDefault="009E6D73" w:rsidP="00611A47">
            <w:pPr>
              <w:pStyle w:val="a6"/>
              <w:spacing w:line="360" w:lineRule="auto"/>
              <w:ind w:left="0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Debtors Collection Period</w:t>
            </w:r>
          </w:p>
        </w:tc>
        <w:tc>
          <w:tcPr>
            <w:tcW w:w="4176" w:type="dxa"/>
          </w:tcPr>
          <w:p w14:paraId="7E6B3E86" w14:textId="77777777" w:rsidR="009E6D73" w:rsidRPr="009E6D73" w:rsidRDefault="00000000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</w:rPr>
                    <m:t>Receivables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</w:rPr>
                    <m:t>Net Credit Sales</m:t>
                  </m:r>
                </m:den>
              </m:f>
            </m:oMath>
            <w:r w:rsidR="00782809">
              <w:rPr>
                <w:rFonts w:ascii="Arial" w:eastAsiaTheme="minorEastAsia" w:hAnsi="Arial"/>
                <w:b/>
                <w:sz w:val="24"/>
              </w:rPr>
              <w:t xml:space="preserve"> * 365</w:t>
            </w:r>
          </w:p>
          <w:p w14:paraId="734A994E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0FE844A4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1,287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6,441</m:t>
                  </m:r>
                </m:den>
              </m:f>
            </m:oMath>
            <w:r w:rsidR="00850FEE">
              <w:rPr>
                <w:rFonts w:ascii="Arial" w:eastAsiaTheme="minorEastAsia" w:hAnsi="Arial"/>
                <w:b/>
                <w:sz w:val="32"/>
              </w:rPr>
              <w:t xml:space="preserve"> </w:t>
            </w:r>
            <w:r w:rsidR="00850FEE">
              <w:rPr>
                <w:rFonts w:ascii="Arial" w:eastAsiaTheme="minorEastAsia" w:hAnsi="Arial"/>
                <w:b/>
                <w:sz w:val="24"/>
              </w:rPr>
              <w:t>* 365</w:t>
            </w:r>
          </w:p>
          <w:p w14:paraId="5C9E126E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3735F169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</w:t>
            </w:r>
            <w:r w:rsidR="00922884">
              <w:rPr>
                <w:rFonts w:ascii="Arial" w:eastAsiaTheme="minorEastAsia" w:hAnsi="Arial"/>
                <w:b/>
                <w:sz w:val="24"/>
              </w:rPr>
              <w:t>73 Days</w:t>
            </w:r>
          </w:p>
          <w:p w14:paraId="2B7B0EC1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  <w:tc>
          <w:tcPr>
            <w:tcW w:w="4229" w:type="dxa"/>
          </w:tcPr>
          <w:p w14:paraId="2AF1D223" w14:textId="77777777" w:rsidR="00782809" w:rsidRPr="009E6D73" w:rsidRDefault="00000000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</w:rPr>
                    <m:t>Receivables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</w:rPr>
                    <m:t>Net Credit Sales</m:t>
                  </m:r>
                </m:den>
              </m:f>
            </m:oMath>
            <w:r w:rsidR="00782809">
              <w:rPr>
                <w:rFonts w:ascii="Arial" w:eastAsiaTheme="minorEastAsia" w:hAnsi="Arial"/>
                <w:b/>
                <w:sz w:val="24"/>
              </w:rPr>
              <w:t xml:space="preserve"> * 365</w:t>
            </w:r>
          </w:p>
          <w:p w14:paraId="1A176242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0E2133C7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1,249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6,738</m:t>
                  </m:r>
                </m:den>
              </m:f>
            </m:oMath>
            <w:r w:rsidR="00850FEE">
              <w:rPr>
                <w:rFonts w:ascii="Arial" w:eastAsiaTheme="minorEastAsia" w:hAnsi="Arial"/>
                <w:b/>
                <w:sz w:val="32"/>
              </w:rPr>
              <w:t xml:space="preserve"> </w:t>
            </w:r>
            <w:r w:rsidR="00850FEE">
              <w:rPr>
                <w:rFonts w:ascii="Arial" w:eastAsiaTheme="minorEastAsia" w:hAnsi="Arial"/>
                <w:b/>
                <w:sz w:val="24"/>
              </w:rPr>
              <w:t>* 365</w:t>
            </w:r>
          </w:p>
          <w:p w14:paraId="2ACC1CCE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7379D78F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</w:t>
            </w:r>
            <w:r w:rsidR="00922884">
              <w:rPr>
                <w:rFonts w:ascii="Arial" w:eastAsiaTheme="minorEastAsia" w:hAnsi="Arial"/>
                <w:b/>
                <w:sz w:val="24"/>
              </w:rPr>
              <w:t>68 Days</w:t>
            </w:r>
          </w:p>
          <w:p w14:paraId="244F8927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</w:tr>
      <w:tr w:rsidR="009E6D73" w14:paraId="093579FC" w14:textId="77777777" w:rsidTr="00611A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7" w:type="dxa"/>
          </w:tcPr>
          <w:p w14:paraId="27A4E75E" w14:textId="77777777" w:rsidR="009E6D73" w:rsidRPr="003675DB" w:rsidRDefault="009E6D73" w:rsidP="00611A47">
            <w:pPr>
              <w:pStyle w:val="a6"/>
              <w:spacing w:line="360" w:lineRule="auto"/>
              <w:ind w:left="0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lastRenderedPageBreak/>
              <w:t>Current Ratio</w:t>
            </w:r>
          </w:p>
        </w:tc>
        <w:tc>
          <w:tcPr>
            <w:tcW w:w="4176" w:type="dxa"/>
          </w:tcPr>
          <w:p w14:paraId="7C4CCB40" w14:textId="77777777" w:rsidR="009E6D73" w:rsidRPr="009E6D73" w:rsidRDefault="00000000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Current Assets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Current Debt</m:t>
                    </m:r>
                  </m:den>
                </m:f>
              </m:oMath>
            </m:oMathPara>
          </w:p>
          <w:p w14:paraId="291E48BE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09D9697C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2,355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3,046</m:t>
                  </m:r>
                </m:den>
              </m:f>
            </m:oMath>
          </w:p>
          <w:p w14:paraId="74B05FF5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2D5E36C3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</w:t>
            </w:r>
            <w:r w:rsidR="00922884">
              <w:rPr>
                <w:rFonts w:ascii="Arial" w:eastAsiaTheme="minorEastAsia" w:hAnsi="Arial"/>
                <w:b/>
                <w:sz w:val="24"/>
              </w:rPr>
              <w:t>0.77:1</w:t>
            </w:r>
          </w:p>
          <w:p w14:paraId="12679AF4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  <w:tc>
          <w:tcPr>
            <w:tcW w:w="4229" w:type="dxa"/>
          </w:tcPr>
          <w:p w14:paraId="2BB03A64" w14:textId="77777777" w:rsidR="00782809" w:rsidRPr="009E6D73" w:rsidRDefault="00000000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Current Assets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Current Debt</m:t>
                    </m:r>
                  </m:den>
                </m:f>
              </m:oMath>
            </m:oMathPara>
          </w:p>
          <w:p w14:paraId="22BCC733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3F32C432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2,303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2,511</m:t>
                  </m:r>
                </m:den>
              </m:f>
            </m:oMath>
          </w:p>
          <w:p w14:paraId="199D95BF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4D868339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</w:t>
            </w:r>
            <w:r w:rsidR="00922884">
              <w:rPr>
                <w:rFonts w:ascii="Arial" w:eastAsiaTheme="minorEastAsia" w:hAnsi="Arial"/>
                <w:b/>
                <w:sz w:val="24"/>
              </w:rPr>
              <w:t>0.92:1</w:t>
            </w:r>
          </w:p>
          <w:p w14:paraId="3C64FC72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</w:tr>
      <w:tr w:rsidR="009E6D73" w14:paraId="7052CBC3" w14:textId="77777777" w:rsidTr="00611A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7" w:type="dxa"/>
          </w:tcPr>
          <w:p w14:paraId="6395607B" w14:textId="77777777" w:rsidR="009E6D73" w:rsidRPr="003675DB" w:rsidRDefault="009E6D73" w:rsidP="00611A47">
            <w:pPr>
              <w:pStyle w:val="a6"/>
              <w:spacing w:line="360" w:lineRule="auto"/>
              <w:ind w:left="0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Gearing Ratio</w:t>
            </w:r>
          </w:p>
        </w:tc>
        <w:tc>
          <w:tcPr>
            <w:tcW w:w="4176" w:type="dxa"/>
          </w:tcPr>
          <w:p w14:paraId="74A347C4" w14:textId="77777777" w:rsidR="009E6D73" w:rsidRPr="009E6D73" w:rsidRDefault="00000000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Total Debt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Total Shareholder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</w:rPr>
                          <m:t>s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</w:rPr>
                          <m:t>'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Equity</m:t>
                    </m:r>
                  </m:den>
                </m:f>
              </m:oMath>
            </m:oMathPara>
          </w:p>
          <w:p w14:paraId="3705186C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5986C891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7,175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2,912</m:t>
                  </m:r>
                </m:den>
              </m:f>
            </m:oMath>
          </w:p>
          <w:p w14:paraId="22C93AA5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1CDB88DC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</w:t>
            </w:r>
            <w:r w:rsidR="00922884">
              <w:rPr>
                <w:rFonts w:ascii="Arial" w:eastAsiaTheme="minorEastAsia" w:hAnsi="Arial"/>
                <w:b/>
                <w:sz w:val="24"/>
              </w:rPr>
              <w:t>2.46:1</w:t>
            </w:r>
          </w:p>
          <w:p w14:paraId="2D1E2D40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  <w:tc>
          <w:tcPr>
            <w:tcW w:w="4229" w:type="dxa"/>
          </w:tcPr>
          <w:p w14:paraId="79BAB51B" w14:textId="77777777" w:rsidR="00782809" w:rsidRPr="009E6D73" w:rsidRDefault="00000000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Total Debt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Total Shareholder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</w:rPr>
                          <m:t>s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</w:rPr>
                          <m:t>'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Equity</m:t>
                    </m:r>
                  </m:den>
                </m:f>
              </m:oMath>
            </m:oMathPara>
          </w:p>
          <w:p w14:paraId="0AC2CA3E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6DD562B2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6,648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3,088</m:t>
                  </m:r>
                </m:den>
              </m:f>
            </m:oMath>
          </w:p>
          <w:p w14:paraId="2E382D04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3C23D117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 w:rsidR="00922884">
              <w:rPr>
                <w:rFonts w:ascii="Arial" w:eastAsiaTheme="minorEastAsia" w:hAnsi="Arial"/>
                <w:b/>
                <w:sz w:val="24"/>
              </w:rPr>
              <w:t xml:space="preserve"> 2.15:1</w:t>
            </w:r>
          </w:p>
          <w:p w14:paraId="451922A4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</w:tr>
      <w:tr w:rsidR="009E6D73" w14:paraId="7F0EFA87" w14:textId="77777777" w:rsidTr="00611A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7" w:type="dxa"/>
          </w:tcPr>
          <w:p w14:paraId="335FDE0B" w14:textId="77777777" w:rsidR="009E6D73" w:rsidRPr="003675DB" w:rsidRDefault="009E6D73" w:rsidP="00611A47">
            <w:pPr>
              <w:pStyle w:val="a6"/>
              <w:spacing w:line="360" w:lineRule="auto"/>
              <w:ind w:left="0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Interest Cover</w:t>
            </w:r>
          </w:p>
        </w:tc>
        <w:tc>
          <w:tcPr>
            <w:tcW w:w="4176" w:type="dxa"/>
          </w:tcPr>
          <w:p w14:paraId="7FD61C8A" w14:textId="77777777" w:rsidR="009E6D73" w:rsidRPr="009E6D73" w:rsidRDefault="00000000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EBIT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Interest Expense</m:t>
                    </m:r>
                  </m:den>
                </m:f>
              </m:oMath>
            </m:oMathPara>
          </w:p>
          <w:p w14:paraId="5411E473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4D75F59B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699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181</m:t>
                  </m:r>
                </m:den>
              </m:f>
            </m:oMath>
          </w:p>
          <w:p w14:paraId="415C0F61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03C6CE70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</w:t>
            </w:r>
            <w:r w:rsidR="00922884">
              <w:rPr>
                <w:rFonts w:ascii="Arial" w:eastAsiaTheme="minorEastAsia" w:hAnsi="Arial"/>
                <w:b/>
                <w:sz w:val="24"/>
              </w:rPr>
              <w:t>3.86:1</w:t>
            </w:r>
          </w:p>
          <w:p w14:paraId="7CEA5C20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  <w:tc>
          <w:tcPr>
            <w:tcW w:w="4229" w:type="dxa"/>
          </w:tcPr>
          <w:p w14:paraId="45DD35BB" w14:textId="77777777" w:rsidR="00782809" w:rsidRPr="009E6D73" w:rsidRDefault="00000000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EBIT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Interest Expense</m:t>
                    </m:r>
                  </m:den>
                </m:f>
              </m:oMath>
            </m:oMathPara>
          </w:p>
          <w:p w14:paraId="52631562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  <w:p w14:paraId="3E383142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  <w:r>
              <w:rPr>
                <w:rFonts w:ascii="Arial" w:eastAsiaTheme="minorEastAsia" w:hAnsi="Arial"/>
                <w:b/>
                <w:sz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805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32"/>
                    </w:rPr>
                    <m:t>226</m:t>
                  </m:r>
                </m:den>
              </m:f>
            </m:oMath>
          </w:p>
          <w:p w14:paraId="0CC696F5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32"/>
              </w:rPr>
            </w:pPr>
          </w:p>
          <w:p w14:paraId="3999F0A6" w14:textId="77777777" w:rsid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  <w:r w:rsidRPr="009E6D73">
              <w:rPr>
                <w:rFonts w:ascii="Arial" w:eastAsiaTheme="minorEastAsia" w:hAnsi="Arial"/>
                <w:b/>
                <w:sz w:val="24"/>
              </w:rPr>
              <w:t>=</w:t>
            </w:r>
            <w:r>
              <w:rPr>
                <w:rFonts w:ascii="Arial" w:eastAsiaTheme="minorEastAsia" w:hAnsi="Arial"/>
                <w:b/>
                <w:sz w:val="24"/>
              </w:rPr>
              <w:t xml:space="preserve"> </w:t>
            </w:r>
            <w:r w:rsidR="007616E1">
              <w:rPr>
                <w:rFonts w:ascii="Arial" w:eastAsiaTheme="minorEastAsia" w:hAnsi="Arial"/>
                <w:b/>
                <w:sz w:val="24"/>
              </w:rPr>
              <w:t>3.56:1</w:t>
            </w:r>
          </w:p>
          <w:p w14:paraId="61B1DA42" w14:textId="77777777" w:rsidR="009E6D73" w:rsidRPr="009E6D73" w:rsidRDefault="009E6D73" w:rsidP="00611A47">
            <w:pPr>
              <w:pStyle w:val="a6"/>
              <w:spacing w:line="36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/>
                <w:b/>
                <w:sz w:val="24"/>
              </w:rPr>
            </w:pPr>
          </w:p>
        </w:tc>
      </w:tr>
    </w:tbl>
    <w:p w14:paraId="7CAE041A" w14:textId="77777777" w:rsidR="003A5586" w:rsidRPr="003A5586" w:rsidRDefault="003A5586" w:rsidP="00611A47">
      <w:pPr>
        <w:pStyle w:val="a6"/>
        <w:spacing w:line="360" w:lineRule="auto"/>
        <w:jc w:val="both"/>
        <w:rPr>
          <w:rFonts w:ascii="Arial" w:hAnsi="Arial"/>
          <w:b/>
          <w:sz w:val="24"/>
        </w:rPr>
      </w:pPr>
    </w:p>
    <w:p w14:paraId="3AE04B69" w14:textId="77777777" w:rsidR="00DA0D36" w:rsidRPr="00DC27BA" w:rsidRDefault="00DA0D36" w:rsidP="00611A47">
      <w:pPr>
        <w:pStyle w:val="2"/>
        <w:numPr>
          <w:ilvl w:val="0"/>
          <w:numId w:val="2"/>
        </w:numPr>
        <w:spacing w:line="360" w:lineRule="auto"/>
        <w:ind w:left="360"/>
        <w:jc w:val="both"/>
        <w:rPr>
          <w:rFonts w:ascii="Arial" w:hAnsi="Arial" w:cs="Arial"/>
          <w:b/>
          <w:sz w:val="24"/>
          <w:szCs w:val="24"/>
        </w:rPr>
      </w:pPr>
      <w:bookmarkStart w:id="6" w:name="_Toc131824966"/>
      <w:r w:rsidRPr="00DC27BA">
        <w:rPr>
          <w:rFonts w:ascii="Arial" w:hAnsi="Arial" w:cs="Arial"/>
          <w:b/>
          <w:sz w:val="24"/>
          <w:szCs w:val="24"/>
        </w:rPr>
        <w:t xml:space="preserve">Financial Performance &amp; Position of </w:t>
      </w:r>
      <w:r w:rsidR="00D61E34" w:rsidRPr="00DC27BA">
        <w:rPr>
          <w:rFonts w:ascii="Arial" w:hAnsi="Arial" w:cs="Arial"/>
          <w:b/>
          <w:sz w:val="24"/>
          <w:szCs w:val="24"/>
        </w:rPr>
        <w:t>Sweet’s</w:t>
      </w:r>
      <w:r w:rsidRPr="00DC27BA">
        <w:rPr>
          <w:rFonts w:ascii="Arial" w:hAnsi="Arial" w:cs="Arial"/>
          <w:b/>
          <w:sz w:val="24"/>
          <w:szCs w:val="24"/>
        </w:rPr>
        <w:t xml:space="preserve"> plc.</w:t>
      </w:r>
      <w:bookmarkEnd w:id="6"/>
    </w:p>
    <w:p w14:paraId="49B9DFA0" w14:textId="77777777" w:rsidR="00DA0D36" w:rsidRPr="00DC27BA" w:rsidRDefault="00D61E34" w:rsidP="00611A47">
      <w:pPr>
        <w:spacing w:line="360" w:lineRule="auto"/>
        <w:ind w:left="360"/>
        <w:jc w:val="both"/>
        <w:rPr>
          <w:rFonts w:ascii="Arial" w:hAnsi="Arial" w:cs="Arial"/>
        </w:rPr>
      </w:pPr>
      <w:r w:rsidRPr="00DC27BA">
        <w:rPr>
          <w:rFonts w:ascii="Arial" w:hAnsi="Arial" w:cs="Arial"/>
        </w:rPr>
        <w:t>The financial</w:t>
      </w:r>
      <w:r w:rsidR="007616E1" w:rsidRPr="00DC27BA">
        <w:rPr>
          <w:rFonts w:ascii="Arial" w:hAnsi="Arial" w:cs="Arial"/>
        </w:rPr>
        <w:t xml:space="preserve"> performance &amp; position of </w:t>
      </w:r>
      <w:r w:rsidRPr="00DC27BA">
        <w:rPr>
          <w:rFonts w:ascii="Arial" w:hAnsi="Arial" w:cs="Arial"/>
        </w:rPr>
        <w:t>Sweet's</w:t>
      </w:r>
      <w:r w:rsidR="007616E1" w:rsidRPr="00DC27BA">
        <w:rPr>
          <w:rFonts w:ascii="Arial" w:hAnsi="Arial" w:cs="Arial"/>
        </w:rPr>
        <w:t xml:space="preserve"> plc. are illustrated below.</w:t>
      </w:r>
    </w:p>
    <w:p w14:paraId="7AC4C6DA" w14:textId="77777777" w:rsidR="007616E1" w:rsidRDefault="00E6274F" w:rsidP="00611A47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ROCE</w:t>
      </w:r>
    </w:p>
    <w:p w14:paraId="6A0D8F35" w14:textId="77777777" w:rsidR="00580737" w:rsidRPr="00107CA0" w:rsidRDefault="00107CA0" w:rsidP="00611A47">
      <w:pPr>
        <w:spacing w:line="360" w:lineRule="auto"/>
        <w:jc w:val="both"/>
        <w:rPr>
          <w:rFonts w:ascii="Arial" w:hAnsi="Arial" w:cs="Arial"/>
          <w:sz w:val="24"/>
        </w:rPr>
      </w:pPr>
      <w:r w:rsidRPr="00DC27BA">
        <w:rPr>
          <w:rFonts w:ascii="Arial" w:hAnsi="Arial" w:cs="Arial"/>
        </w:rPr>
        <w:lastRenderedPageBreak/>
        <w:t xml:space="preserve">ROCE for Sweet plc. has increased from 2020 to 2021, rising from 9.93% to 11.14%. </w:t>
      </w:r>
      <w:r w:rsidR="00C628F5" w:rsidRPr="00DC27BA">
        <w:rPr>
          <w:rFonts w:ascii="Arial" w:hAnsi="Arial" w:cs="Arial"/>
        </w:rPr>
        <w:t xml:space="preserve">From this calculation, it is apparent that the </w:t>
      </w:r>
      <w:proofErr w:type="spellStart"/>
      <w:r w:rsidR="00C628F5" w:rsidRPr="00DC27BA">
        <w:rPr>
          <w:rFonts w:ascii="Arial" w:hAnsi="Arial" w:cs="Arial"/>
        </w:rPr>
        <w:t>organisation</w:t>
      </w:r>
      <w:proofErr w:type="spellEnd"/>
      <w:r w:rsidR="00C628F5" w:rsidRPr="00DC27BA">
        <w:rPr>
          <w:rFonts w:ascii="Arial" w:hAnsi="Arial" w:cs="Arial"/>
        </w:rPr>
        <w:t xml:space="preserve"> has been successful in increasing its ROCE</w:t>
      </w:r>
      <w:r>
        <w:rPr>
          <w:rFonts w:ascii="Arial" w:hAnsi="Arial" w:cs="Arial"/>
          <w:sz w:val="24"/>
        </w:rPr>
        <w:t xml:space="preserve">. </w:t>
      </w:r>
    </w:p>
    <w:p w14:paraId="253BC164" w14:textId="77777777" w:rsidR="00E6274F" w:rsidRPr="002124BC" w:rsidRDefault="00E6274F" w:rsidP="00611A47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ROE</w:t>
      </w:r>
      <w:r>
        <w:rPr>
          <w:rFonts w:ascii="Arial" w:hAnsi="Arial" w:cs="Arial"/>
          <w:b/>
          <w:sz w:val="24"/>
        </w:rPr>
        <w:br/>
      </w:r>
      <w:proofErr w:type="spellStart"/>
      <w:r w:rsidR="002124BC" w:rsidRPr="00DC27BA">
        <w:rPr>
          <w:rFonts w:ascii="Arial" w:hAnsi="Arial" w:cs="Arial"/>
        </w:rPr>
        <w:t>ROE</w:t>
      </w:r>
      <w:proofErr w:type="spellEnd"/>
      <w:r w:rsidR="002124BC" w:rsidRPr="00DC27BA">
        <w:rPr>
          <w:rFonts w:ascii="Arial" w:hAnsi="Arial" w:cs="Arial"/>
        </w:rPr>
        <w:t xml:space="preserve"> also increased for Sweet plc. from 12.57% to 13.96%, in 2020 to 2021. </w:t>
      </w:r>
      <w:r w:rsidR="00B40360" w:rsidRPr="00DC27BA">
        <w:rPr>
          <w:rFonts w:ascii="Arial" w:hAnsi="Arial" w:cs="Arial"/>
        </w:rPr>
        <w:t>This indicates that Sweet plc. has been able to generate more revenue on the equity percentage it currently has</w:t>
      </w:r>
      <w:r w:rsidR="00611A47">
        <w:rPr>
          <w:rFonts w:ascii="Arial" w:hAnsi="Arial" w:cs="Arial"/>
          <w:sz w:val="24"/>
        </w:rPr>
        <w:t>.</w:t>
      </w:r>
      <w:r w:rsidR="00092029">
        <w:rPr>
          <w:rFonts w:ascii="Arial" w:hAnsi="Arial" w:cs="Arial"/>
          <w:sz w:val="24"/>
        </w:rPr>
        <w:t xml:space="preserve"> </w:t>
      </w:r>
    </w:p>
    <w:p w14:paraId="0076EAB4" w14:textId="77777777" w:rsidR="00E6274F" w:rsidRDefault="00E6274F" w:rsidP="00611A47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EPS</w:t>
      </w:r>
    </w:p>
    <w:p w14:paraId="6D16B8E8" w14:textId="77777777" w:rsidR="00E6274F" w:rsidRPr="00DC27BA" w:rsidRDefault="00296AE7" w:rsidP="00611A47">
      <w:pPr>
        <w:spacing w:line="360" w:lineRule="auto"/>
        <w:jc w:val="both"/>
        <w:rPr>
          <w:rFonts w:ascii="Arial" w:hAnsi="Arial" w:cs="Arial"/>
        </w:rPr>
      </w:pPr>
      <w:r w:rsidRPr="00DC27BA">
        <w:rPr>
          <w:rFonts w:ascii="Arial" w:hAnsi="Arial" w:cs="Arial"/>
        </w:rPr>
        <w:t>EPS also has seen an increase going from 0.61 to 0.71 for Sweet plc</w:t>
      </w:r>
      <w:r w:rsidR="00C628F5" w:rsidRPr="00DC27BA">
        <w:rPr>
          <w:rFonts w:ascii="Arial" w:hAnsi="Arial" w:cs="Arial"/>
        </w:rPr>
        <w:t xml:space="preserve">. It means that </w:t>
      </w:r>
      <w:r w:rsidRPr="00DC27BA">
        <w:rPr>
          <w:rFonts w:ascii="Arial" w:hAnsi="Arial" w:cs="Arial"/>
        </w:rPr>
        <w:t>the company has increase</w:t>
      </w:r>
      <w:r w:rsidR="00C628F5" w:rsidRPr="00DC27BA">
        <w:rPr>
          <w:rFonts w:ascii="Arial" w:hAnsi="Arial" w:cs="Arial"/>
        </w:rPr>
        <w:t>d</w:t>
      </w:r>
      <w:r w:rsidRPr="00DC27BA">
        <w:rPr>
          <w:rFonts w:ascii="Arial" w:hAnsi="Arial" w:cs="Arial"/>
        </w:rPr>
        <w:t xml:space="preserve"> its net profit coming from 2020 to 2021.</w:t>
      </w:r>
    </w:p>
    <w:p w14:paraId="1BC07AFF" w14:textId="77777777" w:rsidR="00E6274F" w:rsidRDefault="00E6274F" w:rsidP="00611A47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Net Profit Margin</w:t>
      </w:r>
    </w:p>
    <w:p w14:paraId="423B3811" w14:textId="77777777" w:rsidR="00E6274F" w:rsidRPr="00DC27BA" w:rsidRDefault="00ED5138" w:rsidP="00611A47">
      <w:pPr>
        <w:spacing w:line="360" w:lineRule="auto"/>
        <w:jc w:val="both"/>
        <w:rPr>
          <w:rFonts w:ascii="Arial" w:hAnsi="Arial" w:cs="Arial"/>
        </w:rPr>
      </w:pPr>
      <w:r w:rsidRPr="00DC27BA">
        <w:rPr>
          <w:rFonts w:ascii="Arial" w:hAnsi="Arial" w:cs="Arial"/>
        </w:rPr>
        <w:t xml:space="preserve">Net profit margin saw an increase from 5.68% to 6.40% for Sweet plc. coming from 2020 to 2021, respectively. This indicates that the company has generated more revenue and </w:t>
      </w:r>
      <w:r w:rsidR="005702DA" w:rsidRPr="00DC27BA">
        <w:rPr>
          <w:rFonts w:ascii="Arial" w:hAnsi="Arial" w:cs="Arial"/>
        </w:rPr>
        <w:t>reduced its operating costs for which its net profit margin has increased</w:t>
      </w:r>
      <w:r w:rsidR="00D61E34" w:rsidRPr="00DC27BA">
        <w:rPr>
          <w:rFonts w:ascii="Arial" w:hAnsi="Arial" w:cs="Arial"/>
        </w:rPr>
        <w:t xml:space="preserve"> (Porter and Norton, 2016).</w:t>
      </w:r>
    </w:p>
    <w:p w14:paraId="74E2BD30" w14:textId="77777777" w:rsidR="00E6274F" w:rsidRDefault="00E6274F" w:rsidP="00611A47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Asset Turnover Ratio</w:t>
      </w:r>
    </w:p>
    <w:p w14:paraId="3980D28C" w14:textId="77777777" w:rsidR="00E6274F" w:rsidRPr="00DC27BA" w:rsidRDefault="00374078" w:rsidP="00611A47">
      <w:pPr>
        <w:spacing w:line="360" w:lineRule="auto"/>
        <w:jc w:val="both"/>
        <w:rPr>
          <w:rFonts w:ascii="Arial" w:hAnsi="Arial" w:cs="Arial"/>
        </w:rPr>
      </w:pPr>
      <w:r w:rsidRPr="00DC27BA">
        <w:rPr>
          <w:rFonts w:ascii="Arial" w:hAnsi="Arial" w:cs="Arial"/>
        </w:rPr>
        <w:t>Asset turnover ratio also has increased from 63.85% to 69.21% coming from 2020 to 2021 showing that the company has been able to generate more on its assets.</w:t>
      </w:r>
    </w:p>
    <w:p w14:paraId="1E1A254B" w14:textId="77777777" w:rsidR="00E6274F" w:rsidRDefault="00E6274F" w:rsidP="00611A47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Stock Holding Days</w:t>
      </w:r>
    </w:p>
    <w:p w14:paraId="6C157F51" w14:textId="77777777" w:rsidR="00E6274F" w:rsidRPr="00DC27BA" w:rsidRDefault="008075F6" w:rsidP="00611A47">
      <w:pPr>
        <w:spacing w:line="360" w:lineRule="auto"/>
        <w:jc w:val="both"/>
        <w:rPr>
          <w:rFonts w:ascii="Arial" w:hAnsi="Arial" w:cs="Arial"/>
        </w:rPr>
      </w:pPr>
      <w:r w:rsidRPr="00DC27BA">
        <w:rPr>
          <w:rFonts w:ascii="Arial" w:hAnsi="Arial" w:cs="Arial"/>
        </w:rPr>
        <w:t>Sweet plc. has been rather poor at selling its inventories in 2021 than 2020 where the stock holding days increased from 78 to 80 days coming from 2020 to 2021.</w:t>
      </w:r>
    </w:p>
    <w:p w14:paraId="0FC234CC" w14:textId="77777777" w:rsidR="00E6274F" w:rsidRDefault="00E6274F" w:rsidP="00611A47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Debtor Collection Period</w:t>
      </w:r>
    </w:p>
    <w:p w14:paraId="28703F04" w14:textId="77777777" w:rsidR="00E6274F" w:rsidRPr="00DC27BA" w:rsidRDefault="002361BF" w:rsidP="00611A47">
      <w:pPr>
        <w:spacing w:line="360" w:lineRule="auto"/>
        <w:jc w:val="both"/>
        <w:rPr>
          <w:rFonts w:ascii="Arial" w:hAnsi="Arial" w:cs="Arial"/>
        </w:rPr>
      </w:pPr>
      <w:r w:rsidRPr="00DC27BA">
        <w:rPr>
          <w:rFonts w:ascii="Arial" w:hAnsi="Arial" w:cs="Arial"/>
        </w:rPr>
        <w:t>Reduction in debtor collection period for Sweet plc. shows that the company is now able to collect the money fas</w:t>
      </w:r>
      <w:r w:rsidR="00C95FA6" w:rsidRPr="00DC27BA">
        <w:rPr>
          <w:rFonts w:ascii="Arial" w:hAnsi="Arial" w:cs="Arial"/>
        </w:rPr>
        <w:t>ter in 2021 than it did in 2020, reducing the number from 73 days to 68 days.</w:t>
      </w:r>
    </w:p>
    <w:p w14:paraId="752E4C2D" w14:textId="77777777" w:rsidR="00E6274F" w:rsidRDefault="00E6274F" w:rsidP="00611A47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Current Ratio</w:t>
      </w:r>
    </w:p>
    <w:p w14:paraId="0C2D3E61" w14:textId="77777777" w:rsidR="00E6274F" w:rsidRPr="0036769F" w:rsidRDefault="0036769F" w:rsidP="00611A47">
      <w:pPr>
        <w:spacing w:line="360" w:lineRule="auto"/>
        <w:jc w:val="both"/>
        <w:rPr>
          <w:rFonts w:ascii="Arial" w:hAnsi="Arial" w:cs="Arial"/>
          <w:sz w:val="24"/>
        </w:rPr>
      </w:pPr>
      <w:r w:rsidRPr="00DC27BA">
        <w:rPr>
          <w:rFonts w:ascii="Arial" w:hAnsi="Arial" w:cs="Arial"/>
        </w:rPr>
        <w:t>The company has done comparatively better in 2021 than 2020 in terms of current ratio, however, the ratio of 0.92:1 is still inadequate</w:t>
      </w:r>
      <w:r>
        <w:rPr>
          <w:rFonts w:ascii="Arial" w:hAnsi="Arial" w:cs="Arial"/>
          <w:sz w:val="24"/>
        </w:rPr>
        <w:t>.</w:t>
      </w:r>
    </w:p>
    <w:p w14:paraId="3EBED599" w14:textId="77777777" w:rsidR="00E6274F" w:rsidRDefault="00E6274F" w:rsidP="00611A47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Gearing Ratio</w:t>
      </w:r>
    </w:p>
    <w:p w14:paraId="3A151790" w14:textId="77777777" w:rsidR="00E6274F" w:rsidRPr="007D30A4" w:rsidRDefault="007D30A4" w:rsidP="00611A47">
      <w:pPr>
        <w:spacing w:line="360" w:lineRule="auto"/>
        <w:jc w:val="both"/>
        <w:rPr>
          <w:rFonts w:ascii="Arial" w:hAnsi="Arial" w:cs="Arial"/>
          <w:sz w:val="24"/>
        </w:rPr>
      </w:pPr>
      <w:r w:rsidRPr="00DC27BA">
        <w:rPr>
          <w:rFonts w:ascii="Arial" w:hAnsi="Arial" w:cs="Arial"/>
        </w:rPr>
        <w:t>A reduction in gearing ratio from 2.46:1 to 2.15:1 shows that the company is reducing its reliance on debts and increasing it more on equity</w:t>
      </w:r>
      <w:r w:rsidR="00092029">
        <w:rPr>
          <w:rFonts w:ascii="Arial" w:hAnsi="Arial" w:cs="Arial"/>
          <w:sz w:val="24"/>
        </w:rPr>
        <w:t xml:space="preserve"> (</w:t>
      </w:r>
      <w:proofErr w:type="spellStart"/>
      <w:r w:rsidR="00092029" w:rsidRPr="008A4CE6">
        <w:rPr>
          <w:rFonts w:ascii="Arial" w:hAnsi="Arial" w:cs="Arial"/>
          <w:color w:val="222222"/>
          <w:sz w:val="24"/>
          <w:szCs w:val="24"/>
          <w:shd w:val="clear" w:color="auto" w:fill="FFFFFF"/>
        </w:rPr>
        <w:t>Muradoglu</w:t>
      </w:r>
      <w:proofErr w:type="spellEnd"/>
      <w:r w:rsidR="0009202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et al., 2005)</w:t>
      </w:r>
      <w:r>
        <w:rPr>
          <w:rFonts w:ascii="Arial" w:hAnsi="Arial" w:cs="Arial"/>
          <w:sz w:val="24"/>
        </w:rPr>
        <w:t>.</w:t>
      </w:r>
    </w:p>
    <w:p w14:paraId="5635C601" w14:textId="77777777" w:rsidR="00E6274F" w:rsidRDefault="00E6274F" w:rsidP="00611A47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Interest Coverage Ratio</w:t>
      </w:r>
    </w:p>
    <w:p w14:paraId="67F9F445" w14:textId="77777777" w:rsidR="00E6274F" w:rsidRPr="00DC27BA" w:rsidRDefault="00A07F3E" w:rsidP="00611A47">
      <w:pPr>
        <w:spacing w:line="360" w:lineRule="auto"/>
        <w:jc w:val="both"/>
        <w:rPr>
          <w:rFonts w:ascii="Arial" w:hAnsi="Arial" w:cs="Arial"/>
        </w:rPr>
      </w:pPr>
      <w:r w:rsidRPr="00DC27BA">
        <w:rPr>
          <w:rFonts w:ascii="Arial" w:hAnsi="Arial" w:cs="Arial"/>
        </w:rPr>
        <w:t>This ratio has deteriorated in 2021 from 2020 for Sweet plc. as the company became less capable of paying the interest back although it still sits fine with the numbers.</w:t>
      </w:r>
    </w:p>
    <w:p w14:paraId="7B1CE815" w14:textId="77777777" w:rsidR="00A07F3E" w:rsidRPr="00DC27BA" w:rsidRDefault="00A07F3E" w:rsidP="00611A47">
      <w:pPr>
        <w:spacing w:line="360" w:lineRule="auto"/>
        <w:jc w:val="both"/>
        <w:rPr>
          <w:rFonts w:ascii="Arial" w:hAnsi="Arial" w:cs="Arial"/>
        </w:rPr>
      </w:pPr>
      <w:r w:rsidRPr="00DC27BA">
        <w:rPr>
          <w:rFonts w:ascii="Arial" w:hAnsi="Arial" w:cs="Arial"/>
        </w:rPr>
        <w:t xml:space="preserve">In summary, </w:t>
      </w:r>
      <w:r w:rsidR="0099228B" w:rsidRPr="00DC27BA">
        <w:rPr>
          <w:rFonts w:ascii="Arial" w:hAnsi="Arial" w:cs="Arial"/>
        </w:rPr>
        <w:t>most of the ratios have improve for the company, however, the company should put more focus on its current assets and liquidity measures to avoid facing financial risks.</w:t>
      </w:r>
    </w:p>
    <w:p w14:paraId="1F0078D9" w14:textId="77777777" w:rsidR="00AF01CD" w:rsidRPr="00DC27BA" w:rsidRDefault="00AF01CD" w:rsidP="00611A47">
      <w:pPr>
        <w:pStyle w:val="1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7" w:name="_Toc131824967"/>
      <w:r w:rsidRPr="00DC27BA">
        <w:rPr>
          <w:rFonts w:ascii="Arial" w:hAnsi="Arial" w:cs="Arial"/>
          <w:b/>
          <w:sz w:val="24"/>
          <w:szCs w:val="24"/>
        </w:rPr>
        <w:t>Conclusion</w:t>
      </w:r>
      <w:bookmarkEnd w:id="7"/>
    </w:p>
    <w:p w14:paraId="7028E330" w14:textId="77777777" w:rsidR="00AF01CD" w:rsidRPr="00DC27BA" w:rsidRDefault="00436414" w:rsidP="00611A47">
      <w:pPr>
        <w:spacing w:line="360" w:lineRule="auto"/>
        <w:jc w:val="both"/>
      </w:pPr>
      <w:r w:rsidRPr="00DC27BA">
        <w:rPr>
          <w:rFonts w:ascii="Arial" w:hAnsi="Arial" w:cs="Arial"/>
        </w:rPr>
        <w:t xml:space="preserve">In any business </w:t>
      </w:r>
      <w:proofErr w:type="spellStart"/>
      <w:r w:rsidRPr="00DC27BA">
        <w:rPr>
          <w:rFonts w:ascii="Arial" w:hAnsi="Arial" w:cs="Arial"/>
        </w:rPr>
        <w:t>organisation</w:t>
      </w:r>
      <w:proofErr w:type="spellEnd"/>
      <w:r w:rsidRPr="00DC27BA">
        <w:rPr>
          <w:rFonts w:ascii="Arial" w:hAnsi="Arial" w:cs="Arial"/>
        </w:rPr>
        <w:t>, accounting plays an indispensable role for providing</w:t>
      </w:r>
      <w:r w:rsidR="009A1924" w:rsidRPr="00DC27BA">
        <w:rPr>
          <w:rFonts w:ascii="Arial" w:hAnsi="Arial" w:cs="Arial"/>
        </w:rPr>
        <w:t xml:space="preserve"> the company with required information </w:t>
      </w:r>
      <w:r w:rsidR="00C628F5" w:rsidRPr="00DC27BA">
        <w:rPr>
          <w:rFonts w:ascii="Arial" w:hAnsi="Arial" w:cs="Arial"/>
        </w:rPr>
        <w:t>based</w:t>
      </w:r>
      <w:r w:rsidR="009A1924" w:rsidRPr="00DC27BA">
        <w:rPr>
          <w:rFonts w:ascii="Arial" w:hAnsi="Arial" w:cs="Arial"/>
        </w:rPr>
        <w:t xml:space="preserve"> on which it can take different key decisions. </w:t>
      </w:r>
      <w:r w:rsidR="00F52277" w:rsidRPr="00DC27BA">
        <w:rPr>
          <w:rFonts w:ascii="Arial" w:hAnsi="Arial" w:cs="Arial"/>
        </w:rPr>
        <w:t xml:space="preserve">However, in the preparation of those information, </w:t>
      </w:r>
      <w:r w:rsidR="00656506" w:rsidRPr="00DC27BA">
        <w:rPr>
          <w:rFonts w:ascii="Arial" w:hAnsi="Arial" w:cs="Arial"/>
        </w:rPr>
        <w:t xml:space="preserve">the business must be aware and conscious of what ethics and rules it is utilizing in order to ensure the accuracy and feasibility of the information. </w:t>
      </w:r>
      <w:r w:rsidR="006D39AB" w:rsidRPr="00DC27BA">
        <w:rPr>
          <w:rFonts w:ascii="Arial" w:hAnsi="Arial" w:cs="Arial"/>
        </w:rPr>
        <w:t xml:space="preserve">This report has prepared an income statement </w:t>
      </w:r>
      <w:r w:rsidR="00C628F5" w:rsidRPr="00DC27BA">
        <w:rPr>
          <w:rFonts w:ascii="Arial" w:hAnsi="Arial" w:cs="Arial"/>
        </w:rPr>
        <w:t xml:space="preserve">to identify the position of the </w:t>
      </w:r>
      <w:proofErr w:type="spellStart"/>
      <w:r w:rsidR="00C628F5" w:rsidRPr="00DC27BA">
        <w:rPr>
          <w:rFonts w:ascii="Arial" w:hAnsi="Arial" w:cs="Arial"/>
        </w:rPr>
        <w:t>organisation</w:t>
      </w:r>
      <w:proofErr w:type="spellEnd"/>
      <w:r w:rsidR="00C628F5" w:rsidRPr="00DC27BA">
        <w:rPr>
          <w:rFonts w:ascii="Arial" w:hAnsi="Arial" w:cs="Arial"/>
        </w:rPr>
        <w:t xml:space="preserve"> in terms sales and net profit.</w:t>
      </w:r>
      <w:r w:rsidR="006D39AB" w:rsidRPr="00DC27BA">
        <w:rPr>
          <w:rFonts w:ascii="Arial" w:hAnsi="Arial" w:cs="Arial"/>
        </w:rPr>
        <w:t xml:space="preserve"> </w:t>
      </w:r>
      <w:r w:rsidR="00C628F5" w:rsidRPr="00DC27BA">
        <w:rPr>
          <w:rFonts w:ascii="Arial" w:hAnsi="Arial" w:cs="Arial"/>
        </w:rPr>
        <w:t xml:space="preserve">Alongside, the </w:t>
      </w:r>
      <w:r w:rsidR="006D39AB" w:rsidRPr="00DC27BA">
        <w:rPr>
          <w:rFonts w:ascii="Arial" w:hAnsi="Arial" w:cs="Arial"/>
        </w:rPr>
        <w:t>statement of</w:t>
      </w:r>
      <w:r w:rsidR="00C628F5" w:rsidRPr="00DC27BA">
        <w:rPr>
          <w:rFonts w:ascii="Arial" w:hAnsi="Arial" w:cs="Arial"/>
        </w:rPr>
        <w:t xml:space="preserve"> Balance sheet</w:t>
      </w:r>
      <w:r w:rsidR="006D39AB" w:rsidRPr="00DC27BA">
        <w:rPr>
          <w:rFonts w:ascii="Arial" w:hAnsi="Arial" w:cs="Arial"/>
        </w:rPr>
        <w:t xml:space="preserve"> also has been prepared</w:t>
      </w:r>
      <w:r w:rsidR="00443704" w:rsidRPr="00DC27BA">
        <w:rPr>
          <w:rFonts w:ascii="Arial" w:hAnsi="Arial" w:cs="Arial"/>
        </w:rPr>
        <w:t xml:space="preserve"> </w:t>
      </w:r>
      <w:r w:rsidR="00611A47" w:rsidRPr="00DC27BA">
        <w:rPr>
          <w:rFonts w:ascii="Arial" w:hAnsi="Arial" w:cs="Arial"/>
        </w:rPr>
        <w:t>for</w:t>
      </w:r>
      <w:r w:rsidR="00443704" w:rsidRPr="00DC27BA">
        <w:rPr>
          <w:rFonts w:ascii="Arial" w:hAnsi="Arial" w:cs="Arial"/>
        </w:rPr>
        <w:t xml:space="preserve"> Wales plc</w:t>
      </w:r>
      <w:r w:rsidR="006D39AB" w:rsidRPr="00DC27BA">
        <w:rPr>
          <w:rFonts w:ascii="Arial" w:hAnsi="Arial" w:cs="Arial"/>
        </w:rPr>
        <w:t xml:space="preserve">. After that, the reason behind statement of financial position balancing has been described. </w:t>
      </w:r>
      <w:r w:rsidR="00332402" w:rsidRPr="00DC27BA">
        <w:rPr>
          <w:rFonts w:ascii="Arial" w:hAnsi="Arial" w:cs="Arial"/>
        </w:rPr>
        <w:t xml:space="preserve">Then, provided ratios have been calculated, </w:t>
      </w:r>
      <w:r w:rsidR="00C628F5" w:rsidRPr="00DC27BA">
        <w:rPr>
          <w:rFonts w:ascii="Arial" w:hAnsi="Arial" w:cs="Arial"/>
        </w:rPr>
        <w:t>based</w:t>
      </w:r>
      <w:r w:rsidR="00332402" w:rsidRPr="00DC27BA">
        <w:rPr>
          <w:rFonts w:ascii="Arial" w:hAnsi="Arial" w:cs="Arial"/>
        </w:rPr>
        <w:t xml:space="preserve"> on which the financial performance and position of Sweet plc. have been elucidated.</w:t>
      </w:r>
      <w:r w:rsidR="006D39AB" w:rsidRPr="00DC27BA">
        <w:rPr>
          <w:rFonts w:ascii="Arial" w:hAnsi="Arial" w:cs="Arial"/>
        </w:rPr>
        <w:t xml:space="preserve"> </w:t>
      </w:r>
    </w:p>
    <w:p w14:paraId="6BA097C7" w14:textId="77777777" w:rsidR="00AF01CD" w:rsidRPr="00DC27BA" w:rsidRDefault="008F5C1A" w:rsidP="00AF01CD">
      <w:pPr>
        <w:pStyle w:val="1"/>
        <w:rPr>
          <w:rFonts w:ascii="Arial" w:hAnsi="Arial" w:cs="Arial"/>
          <w:b/>
          <w:sz w:val="24"/>
          <w:szCs w:val="24"/>
        </w:rPr>
      </w:pPr>
      <w:bookmarkStart w:id="8" w:name="_Toc131824968"/>
      <w:r w:rsidRPr="00DC27BA">
        <w:rPr>
          <w:rFonts w:ascii="Arial" w:hAnsi="Arial" w:cs="Arial"/>
          <w:b/>
          <w:sz w:val="24"/>
          <w:szCs w:val="24"/>
        </w:rPr>
        <w:t>Reference</w:t>
      </w:r>
      <w:bookmarkEnd w:id="8"/>
    </w:p>
    <w:p w14:paraId="0AEBAA80" w14:textId="77777777" w:rsidR="00092029" w:rsidRPr="00A20B78" w:rsidRDefault="00092029" w:rsidP="00611A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Adrian, T. and Shin, H.S., 2011. Financial intermediary balance sheet management. </w:t>
      </w:r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Annu. Rev. </w:t>
      </w:r>
      <w:proofErr w:type="spellStart"/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Financ</w:t>
      </w:r>
      <w:proofErr w:type="spellEnd"/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. Econ.</w:t>
      </w: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</w:t>
      </w: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pp.289-307.</w:t>
      </w:r>
    </w:p>
    <w:p w14:paraId="0DF8B80F" w14:textId="77777777" w:rsidR="00092029" w:rsidRPr="00A20B78" w:rsidRDefault="00092029" w:rsidP="00611A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Dichev</w:t>
      </w:r>
      <w:proofErr w:type="spellEnd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, I.D., 2008. On the balance sheet-based model of financial reporting. </w:t>
      </w:r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Accounting Horizons</w:t>
      </w: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22</w:t>
      </w: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pp.453-470.</w:t>
      </w:r>
    </w:p>
    <w:p w14:paraId="19B9DCD6" w14:textId="77777777" w:rsidR="00092029" w:rsidRPr="00A20B78" w:rsidRDefault="00092029" w:rsidP="00611A47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Han, C. and Jang, Y., 2013. Effects of debt collection practices on loss given default. </w:t>
      </w:r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Banking &amp; Finance</w:t>
      </w: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37</w:t>
      </w: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pp.21-31.</w:t>
      </w:r>
    </w:p>
    <w:p w14:paraId="0A59B8DD" w14:textId="77777777" w:rsidR="00A20B78" w:rsidRPr="00A20B78" w:rsidRDefault="00A20B78" w:rsidP="00611A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0B78">
        <w:rPr>
          <w:rFonts w:ascii="Arial" w:hAnsi="Arial" w:cs="Arial"/>
          <w:sz w:val="24"/>
          <w:szCs w:val="24"/>
        </w:rPr>
        <w:t>Kimmel, P.D., Weygandt, J.J. and Kieso, D.E., 2020. </w:t>
      </w:r>
      <w:r w:rsidRPr="00A20B78">
        <w:rPr>
          <w:rFonts w:ascii="Arial" w:hAnsi="Arial" w:cs="Arial"/>
          <w:i/>
          <w:iCs/>
          <w:sz w:val="24"/>
          <w:szCs w:val="24"/>
        </w:rPr>
        <w:t>Financial accounting: tools for business decision-making</w:t>
      </w:r>
      <w:r w:rsidRPr="00A20B78">
        <w:rPr>
          <w:rFonts w:ascii="Arial" w:hAnsi="Arial" w:cs="Arial"/>
          <w:sz w:val="24"/>
          <w:szCs w:val="24"/>
        </w:rPr>
        <w:t>. John Wiley &amp; Sons.</w:t>
      </w:r>
    </w:p>
    <w:p w14:paraId="2F15B5D3" w14:textId="77777777" w:rsidR="00D61E34" w:rsidRPr="00A20B78" w:rsidRDefault="00D61E34" w:rsidP="00611A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0B78">
        <w:rPr>
          <w:rFonts w:ascii="Arial" w:hAnsi="Arial" w:cs="Arial"/>
          <w:sz w:val="24"/>
          <w:szCs w:val="24"/>
        </w:rPr>
        <w:t xml:space="preserve">McLaney, E. and </w:t>
      </w:r>
      <w:proofErr w:type="spellStart"/>
      <w:r w:rsidRPr="00A20B78">
        <w:rPr>
          <w:rFonts w:ascii="Arial" w:hAnsi="Arial" w:cs="Arial"/>
          <w:sz w:val="24"/>
          <w:szCs w:val="24"/>
        </w:rPr>
        <w:t>Atrill</w:t>
      </w:r>
      <w:proofErr w:type="spellEnd"/>
      <w:r w:rsidRPr="00A20B78">
        <w:rPr>
          <w:rFonts w:ascii="Arial" w:hAnsi="Arial" w:cs="Arial"/>
          <w:sz w:val="24"/>
          <w:szCs w:val="24"/>
        </w:rPr>
        <w:t>, P., 2001. </w:t>
      </w:r>
      <w:r w:rsidRPr="00A20B78">
        <w:rPr>
          <w:rFonts w:ascii="Arial" w:hAnsi="Arial" w:cs="Arial"/>
          <w:i/>
          <w:iCs/>
          <w:sz w:val="24"/>
          <w:szCs w:val="24"/>
        </w:rPr>
        <w:t>Accounting and Finance</w:t>
      </w:r>
      <w:r w:rsidRPr="00A20B78">
        <w:rPr>
          <w:rFonts w:ascii="Arial" w:hAnsi="Arial" w:cs="Arial"/>
          <w:sz w:val="24"/>
          <w:szCs w:val="24"/>
        </w:rPr>
        <w:t>. Person Education, Harlow.</w:t>
      </w:r>
    </w:p>
    <w:p w14:paraId="6EED3AB0" w14:textId="77777777" w:rsidR="00092029" w:rsidRPr="00A20B78" w:rsidRDefault="00092029" w:rsidP="00611A47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Muradoglu</w:t>
      </w:r>
      <w:proofErr w:type="spellEnd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G., Bakke, M. and </w:t>
      </w:r>
      <w:proofErr w:type="spellStart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Kvernes</w:t>
      </w:r>
      <w:proofErr w:type="spellEnd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, G.L., 2005. An investment strategy based on gearing ratio. </w:t>
      </w:r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Applied Economics Letters</w:t>
      </w: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12</w:t>
      </w: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(13), pp.801-804.</w:t>
      </w:r>
    </w:p>
    <w:p w14:paraId="1DF16661" w14:textId="77777777" w:rsidR="00A20B78" w:rsidRPr="00A20B78" w:rsidRDefault="00A20B78" w:rsidP="00611A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0B78">
        <w:rPr>
          <w:rFonts w:ascii="Arial" w:hAnsi="Arial" w:cs="Arial"/>
          <w:sz w:val="24"/>
          <w:szCs w:val="24"/>
        </w:rPr>
        <w:lastRenderedPageBreak/>
        <w:t>Narayanaswamy, R., 2022. </w:t>
      </w:r>
      <w:r w:rsidRPr="00A20B78">
        <w:rPr>
          <w:rFonts w:ascii="Arial" w:hAnsi="Arial" w:cs="Arial"/>
          <w:i/>
          <w:iCs/>
          <w:sz w:val="24"/>
          <w:szCs w:val="24"/>
        </w:rPr>
        <w:t>Financial accounting: a managerial perspective</w:t>
      </w:r>
      <w:r w:rsidRPr="00A20B78">
        <w:rPr>
          <w:rFonts w:ascii="Arial" w:hAnsi="Arial" w:cs="Arial"/>
          <w:sz w:val="24"/>
          <w:szCs w:val="24"/>
        </w:rPr>
        <w:t>. PHI Learning Pvt. Ltd..</w:t>
      </w:r>
    </w:p>
    <w:p w14:paraId="50F15534" w14:textId="77777777" w:rsidR="00092029" w:rsidRPr="00A20B78" w:rsidRDefault="00092029" w:rsidP="00611A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Nariswari</w:t>
      </w:r>
      <w:proofErr w:type="spellEnd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T.N. and </w:t>
      </w:r>
      <w:proofErr w:type="spellStart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Nugraha</w:t>
      </w:r>
      <w:proofErr w:type="spellEnd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N.M., 2020. Profit growth: impact of net profit margin, gross profit margin and total </w:t>
      </w:r>
      <w:proofErr w:type="spellStart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assests</w:t>
      </w:r>
      <w:proofErr w:type="spellEnd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turnover. </w:t>
      </w:r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Finance &amp; Banking Studies (2147-4486)</w:t>
      </w: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9</w:t>
      </w: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pp.87-96.</w:t>
      </w:r>
    </w:p>
    <w:p w14:paraId="555E8E0C" w14:textId="77777777" w:rsidR="00092029" w:rsidRPr="00A20B78" w:rsidRDefault="00092029" w:rsidP="00611A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Okeke, O.C., </w:t>
      </w:r>
      <w:proofErr w:type="spellStart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Okere</w:t>
      </w:r>
      <w:proofErr w:type="spellEnd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W., </w:t>
      </w:r>
      <w:proofErr w:type="spellStart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Dafyak</w:t>
      </w:r>
      <w:proofErr w:type="spellEnd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C.F. and </w:t>
      </w:r>
      <w:proofErr w:type="spellStart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Abiahu</w:t>
      </w:r>
      <w:proofErr w:type="spellEnd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, M.F.C., 2022. Inventory management and financial sustainability: insight from quoted manufacturing firms in Nigeria. </w:t>
      </w:r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Managerial and Financial Accounting</w:t>
      </w: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14</w:t>
      </w: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pp.84-97.</w:t>
      </w:r>
    </w:p>
    <w:p w14:paraId="277C3A41" w14:textId="77777777" w:rsidR="00092029" w:rsidRPr="00A20B78" w:rsidRDefault="00092029" w:rsidP="00611A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Penman, S.H., 2009. Accounting for intangible assets: There is also an income statement. </w:t>
      </w:r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Abacus</w:t>
      </w: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45</w:t>
      </w: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(3), pp.358-371.</w:t>
      </w:r>
    </w:p>
    <w:p w14:paraId="63D3858F" w14:textId="77777777" w:rsidR="00A20B78" w:rsidRPr="00A20B78" w:rsidRDefault="00A20B78" w:rsidP="00611A47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Porter, G.A. and Norton, C.L., 2016. </w:t>
      </w:r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Financial accounting: The impact on decision makers</w:t>
      </w: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. Cengage Learning.</w:t>
      </w:r>
    </w:p>
    <w:p w14:paraId="44B7B6C2" w14:textId="77777777" w:rsidR="00092029" w:rsidRPr="00A20B78" w:rsidRDefault="00092029" w:rsidP="00611A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Sunjoko</w:t>
      </w:r>
      <w:proofErr w:type="spellEnd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M.I. and </w:t>
      </w:r>
      <w:proofErr w:type="spellStart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Arilyn</w:t>
      </w:r>
      <w:proofErr w:type="spellEnd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, E.J., 2016. Effects of inventory turnover, total asset turnover, fixed asset turnover, current ratio and average collection period on profitability. </w:t>
      </w:r>
      <w:proofErr w:type="spellStart"/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Jurnal</w:t>
      </w:r>
      <w:proofErr w:type="spellEnd"/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Bisnis</w:t>
      </w:r>
      <w:proofErr w:type="spellEnd"/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dan </w:t>
      </w:r>
      <w:proofErr w:type="spellStart"/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Akuntansi</w:t>
      </w:r>
      <w:proofErr w:type="spellEnd"/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18</w:t>
      </w: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pp.79-83.</w:t>
      </w:r>
    </w:p>
    <w:p w14:paraId="56EB1B53" w14:textId="77777777" w:rsidR="00092029" w:rsidRPr="00A20B78" w:rsidRDefault="00092029" w:rsidP="00611A4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Whiting, E., 1986. Return on capital employed. In </w:t>
      </w:r>
      <w:r w:rsidRPr="00A20B7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 guide to business performance measurements</w:t>
      </w:r>
      <w:r w:rsidRPr="00A20B78">
        <w:rPr>
          <w:rFonts w:ascii="Arial" w:hAnsi="Arial" w:cs="Arial"/>
          <w:color w:val="222222"/>
          <w:sz w:val="24"/>
          <w:szCs w:val="24"/>
          <w:shd w:val="clear" w:color="auto" w:fill="FFFFFF"/>
        </w:rPr>
        <w:t> (pp. 214-231). London: Palgrave Macmillan UK.</w:t>
      </w:r>
    </w:p>
    <w:p w14:paraId="148419BE" w14:textId="77777777" w:rsidR="00AF01CD" w:rsidRPr="00AF01CD" w:rsidRDefault="00AF01CD" w:rsidP="00AF01CD"/>
    <w:sectPr w:rsidR="00AF01CD" w:rsidRPr="00AF01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02EAE"/>
    <w:multiLevelType w:val="hybridMultilevel"/>
    <w:tmpl w:val="687A70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21AD6"/>
    <w:multiLevelType w:val="hybridMultilevel"/>
    <w:tmpl w:val="E1BA4580"/>
    <w:lvl w:ilvl="0" w:tplc="4948D7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622063"/>
    <w:multiLevelType w:val="hybridMultilevel"/>
    <w:tmpl w:val="8104E926"/>
    <w:lvl w:ilvl="0" w:tplc="B6205D24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713C51"/>
    <w:multiLevelType w:val="hybridMultilevel"/>
    <w:tmpl w:val="08FE55D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606733"/>
    <w:multiLevelType w:val="hybridMultilevel"/>
    <w:tmpl w:val="8DB832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C61591"/>
    <w:multiLevelType w:val="hybridMultilevel"/>
    <w:tmpl w:val="8702FA42"/>
    <w:lvl w:ilvl="0" w:tplc="1FFC58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23985989">
    <w:abstractNumId w:val="0"/>
  </w:num>
  <w:num w:numId="2" w16cid:durableId="505244715">
    <w:abstractNumId w:val="3"/>
  </w:num>
  <w:num w:numId="3" w16cid:durableId="2029792782">
    <w:abstractNumId w:val="2"/>
  </w:num>
  <w:num w:numId="4" w16cid:durableId="172693820">
    <w:abstractNumId w:val="5"/>
  </w:num>
  <w:num w:numId="5" w16cid:durableId="505172538">
    <w:abstractNumId w:val="1"/>
  </w:num>
  <w:num w:numId="6" w16cid:durableId="8806335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1CD"/>
    <w:rsid w:val="00014DFF"/>
    <w:rsid w:val="0007395D"/>
    <w:rsid w:val="00092029"/>
    <w:rsid w:val="000C7A6D"/>
    <w:rsid w:val="000E2CF8"/>
    <w:rsid w:val="00106D72"/>
    <w:rsid w:val="00107CA0"/>
    <w:rsid w:val="001256F8"/>
    <w:rsid w:val="001B3B4A"/>
    <w:rsid w:val="001B58BE"/>
    <w:rsid w:val="001F28F0"/>
    <w:rsid w:val="002124BC"/>
    <w:rsid w:val="002361BF"/>
    <w:rsid w:val="00241AF6"/>
    <w:rsid w:val="00267716"/>
    <w:rsid w:val="00296AE7"/>
    <w:rsid w:val="002C28C3"/>
    <w:rsid w:val="002C6BB7"/>
    <w:rsid w:val="002D044B"/>
    <w:rsid w:val="00332402"/>
    <w:rsid w:val="0035058F"/>
    <w:rsid w:val="003675DB"/>
    <w:rsid w:val="0036769F"/>
    <w:rsid w:val="00374078"/>
    <w:rsid w:val="003A5586"/>
    <w:rsid w:val="003B58B1"/>
    <w:rsid w:val="00436414"/>
    <w:rsid w:val="00443704"/>
    <w:rsid w:val="004561A5"/>
    <w:rsid w:val="00467B00"/>
    <w:rsid w:val="004B4FAB"/>
    <w:rsid w:val="004B5E7F"/>
    <w:rsid w:val="004D381B"/>
    <w:rsid w:val="004D3B12"/>
    <w:rsid w:val="004D4F82"/>
    <w:rsid w:val="0052556B"/>
    <w:rsid w:val="00531F75"/>
    <w:rsid w:val="005702DA"/>
    <w:rsid w:val="00580737"/>
    <w:rsid w:val="005844D6"/>
    <w:rsid w:val="00594E2A"/>
    <w:rsid w:val="005A2562"/>
    <w:rsid w:val="005A3ED5"/>
    <w:rsid w:val="005D6E6B"/>
    <w:rsid w:val="00606FE9"/>
    <w:rsid w:val="00611A47"/>
    <w:rsid w:val="00656506"/>
    <w:rsid w:val="0068162F"/>
    <w:rsid w:val="0068198B"/>
    <w:rsid w:val="006830E2"/>
    <w:rsid w:val="00691E88"/>
    <w:rsid w:val="006B2712"/>
    <w:rsid w:val="006B624A"/>
    <w:rsid w:val="006D39AB"/>
    <w:rsid w:val="006D5887"/>
    <w:rsid w:val="007238F0"/>
    <w:rsid w:val="007405C3"/>
    <w:rsid w:val="007616E1"/>
    <w:rsid w:val="007669A9"/>
    <w:rsid w:val="00774322"/>
    <w:rsid w:val="00782809"/>
    <w:rsid w:val="00782ABE"/>
    <w:rsid w:val="007B7584"/>
    <w:rsid w:val="007D30A4"/>
    <w:rsid w:val="007D5BBF"/>
    <w:rsid w:val="008049B9"/>
    <w:rsid w:val="008075F6"/>
    <w:rsid w:val="00842BA7"/>
    <w:rsid w:val="00850FEE"/>
    <w:rsid w:val="00852899"/>
    <w:rsid w:val="00873AAB"/>
    <w:rsid w:val="00877C3F"/>
    <w:rsid w:val="008F5C1A"/>
    <w:rsid w:val="00915266"/>
    <w:rsid w:val="00922884"/>
    <w:rsid w:val="009328F9"/>
    <w:rsid w:val="009449D3"/>
    <w:rsid w:val="00962E74"/>
    <w:rsid w:val="009721C3"/>
    <w:rsid w:val="0099228B"/>
    <w:rsid w:val="009A1292"/>
    <w:rsid w:val="009A1924"/>
    <w:rsid w:val="009C6C54"/>
    <w:rsid w:val="009D4FAC"/>
    <w:rsid w:val="009E6D73"/>
    <w:rsid w:val="009E72DE"/>
    <w:rsid w:val="00A05003"/>
    <w:rsid w:val="00A07F3E"/>
    <w:rsid w:val="00A20B78"/>
    <w:rsid w:val="00A9388A"/>
    <w:rsid w:val="00AC1C77"/>
    <w:rsid w:val="00AE6BDD"/>
    <w:rsid w:val="00AF01CD"/>
    <w:rsid w:val="00B1232F"/>
    <w:rsid w:val="00B220EA"/>
    <w:rsid w:val="00B40360"/>
    <w:rsid w:val="00B61AA8"/>
    <w:rsid w:val="00B640AC"/>
    <w:rsid w:val="00B71B1C"/>
    <w:rsid w:val="00B773C2"/>
    <w:rsid w:val="00BA0489"/>
    <w:rsid w:val="00BD3046"/>
    <w:rsid w:val="00BE66E9"/>
    <w:rsid w:val="00C31D57"/>
    <w:rsid w:val="00C628F5"/>
    <w:rsid w:val="00C95FA6"/>
    <w:rsid w:val="00CD6352"/>
    <w:rsid w:val="00CE36C5"/>
    <w:rsid w:val="00D16807"/>
    <w:rsid w:val="00D4485D"/>
    <w:rsid w:val="00D61E34"/>
    <w:rsid w:val="00D73047"/>
    <w:rsid w:val="00D85C81"/>
    <w:rsid w:val="00D90E01"/>
    <w:rsid w:val="00DA0D36"/>
    <w:rsid w:val="00DC27BA"/>
    <w:rsid w:val="00DC5E27"/>
    <w:rsid w:val="00DF5EAF"/>
    <w:rsid w:val="00E274EF"/>
    <w:rsid w:val="00E35D83"/>
    <w:rsid w:val="00E36CA2"/>
    <w:rsid w:val="00E416B0"/>
    <w:rsid w:val="00E6274F"/>
    <w:rsid w:val="00E871E3"/>
    <w:rsid w:val="00EB2CBA"/>
    <w:rsid w:val="00ED4650"/>
    <w:rsid w:val="00ED5138"/>
    <w:rsid w:val="00EE48B3"/>
    <w:rsid w:val="00EF3BC4"/>
    <w:rsid w:val="00F52277"/>
    <w:rsid w:val="00F55324"/>
    <w:rsid w:val="00F61FD1"/>
    <w:rsid w:val="00FB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351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2899"/>
  </w:style>
  <w:style w:type="paragraph" w:styleId="1">
    <w:name w:val="heading 1"/>
    <w:basedOn w:val="a"/>
    <w:next w:val="a"/>
    <w:link w:val="10"/>
    <w:uiPriority w:val="9"/>
    <w:qFormat/>
    <w:rsid w:val="00AF01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F01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01CD"/>
    <w:rPr>
      <w:color w:val="0563C1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AF01CD"/>
    <w:pPr>
      <w:spacing w:before="120" w:after="0" w:line="360" w:lineRule="auto"/>
    </w:pPr>
    <w:rPr>
      <w:rFonts w:eastAsiaTheme="minorEastAsia" w:cs="Vrinda"/>
      <w:b/>
      <w:bCs/>
      <w:i/>
      <w:iCs/>
      <w:sz w:val="24"/>
      <w:szCs w:val="24"/>
      <w:lang w:val="en-GB" w:eastAsia="ko-KR" w:bidi="bn-IN"/>
    </w:rPr>
  </w:style>
  <w:style w:type="character" w:customStyle="1" w:styleId="10">
    <w:name w:val="Заглавие 1 Знак"/>
    <w:basedOn w:val="a0"/>
    <w:link w:val="1"/>
    <w:uiPriority w:val="9"/>
    <w:rsid w:val="00AF01C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TOC Heading"/>
    <w:basedOn w:val="1"/>
    <w:next w:val="a"/>
    <w:uiPriority w:val="39"/>
    <w:semiHidden/>
    <w:unhideWhenUsed/>
    <w:qFormat/>
    <w:rsid w:val="00AF01CD"/>
    <w:pPr>
      <w:spacing w:before="480" w:line="276" w:lineRule="auto"/>
      <w:outlineLvl w:val="9"/>
    </w:pPr>
    <w:rPr>
      <w:b/>
      <w:bCs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AF01CD"/>
    <w:pPr>
      <w:spacing w:after="100"/>
      <w:ind w:left="220"/>
    </w:pPr>
  </w:style>
  <w:style w:type="character" w:customStyle="1" w:styleId="20">
    <w:name w:val="Заглавие 2 Знак"/>
    <w:basedOn w:val="a0"/>
    <w:link w:val="2"/>
    <w:uiPriority w:val="9"/>
    <w:rsid w:val="00AF01C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5">
    <w:name w:val="Table Grid"/>
    <w:basedOn w:val="a1"/>
    <w:uiPriority w:val="39"/>
    <w:rsid w:val="004437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1">
    <w:name w:val="Grid Table 5 Dark Accent 1"/>
    <w:basedOn w:val="a1"/>
    <w:uiPriority w:val="50"/>
    <w:rsid w:val="004D4F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customStyle="1" w:styleId="Default">
    <w:name w:val="Default"/>
    <w:rsid w:val="00DC5E2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GB"/>
    </w:rPr>
  </w:style>
  <w:style w:type="paragraph" w:styleId="a6">
    <w:name w:val="List Paragraph"/>
    <w:basedOn w:val="a"/>
    <w:uiPriority w:val="34"/>
    <w:qFormat/>
    <w:rsid w:val="00BD3046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9E6D7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DAB48240-9ED7-4B0C-A7FE-7DF956DD7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2431</Words>
  <Characters>13858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16257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119</cp:revision>
  <dcterms:created xsi:type="dcterms:W3CDTF">2023-04-07T04:10:00Z</dcterms:created>
  <dcterms:modified xsi:type="dcterms:W3CDTF">2023-04-26T20:24:00Z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54d71cde4388745490d1ce0b199af5534800a7dfe9a8ecf4b3e41944ae5e4e4f</vt:lpwstr>
  </property>
</Properties>
</file>