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2F0BF" w14:textId="12025A11" w:rsidR="00EB7423" w:rsidRDefault="00910404" w:rsidP="00262A81">
      <w:pPr>
        <w:pStyle w:val="Title"/>
        <w:jc w:val="both"/>
      </w:pPr>
      <w:r>
        <w:t xml:space="preserve">Assignment Part 2 – Publicity </w:t>
      </w:r>
      <w:r w:rsidR="00F00623">
        <w:t xml:space="preserve">and Power </w:t>
      </w:r>
      <w:r>
        <w:t>of Death</w:t>
      </w:r>
    </w:p>
    <w:p w14:paraId="3101E9A2" w14:textId="15D079A3" w:rsidR="00910404" w:rsidRDefault="00910404" w:rsidP="00262A81">
      <w:pPr>
        <w:pStyle w:val="Heading1"/>
        <w:jc w:val="both"/>
      </w:pPr>
      <w:r>
        <w:t>Abstract</w:t>
      </w:r>
    </w:p>
    <w:p w14:paraId="79D70FD8" w14:textId="78095697" w:rsidR="004B6F2A" w:rsidRPr="004B6F2A" w:rsidRDefault="004B6F2A" w:rsidP="004B6F2A">
      <w:pPr>
        <w:jc w:val="both"/>
        <w:rPr>
          <w:sz w:val="28"/>
          <w:szCs w:val="28"/>
        </w:rPr>
      </w:pPr>
      <w:r>
        <w:rPr>
          <w:sz w:val="28"/>
          <w:szCs w:val="28"/>
        </w:rPr>
        <w:t xml:space="preserve">This essay aims to examine how death is seen in a public space. By public space, I mean how the people around the deceased treat the person’s corpse and how they then conduct a ritual of some description after their death to send them off with dignity. To do this, I will use one of the most public deaths that has occurred in recent months within the UK, Prince Phillip, and examine how three other cultural groups treat their dead and use that to compare the differences and how medical anthropology can bridge the gap in understanding. To procure the data on the other groups, chapters from relevant ethnographies have been chosen, and for content relating to Prince Phillip, news articles have been selected from the plethora of options related to his funeral and its coverage. The final group to be brought to the forefront is a short section headlined by the Ghanaian Nana </w:t>
      </w:r>
      <w:proofErr w:type="spellStart"/>
      <w:r>
        <w:rPr>
          <w:sz w:val="28"/>
          <w:szCs w:val="28"/>
        </w:rPr>
        <w:t>Otafrija</w:t>
      </w:r>
      <w:proofErr w:type="spellEnd"/>
      <w:r>
        <w:rPr>
          <w:sz w:val="28"/>
          <w:szCs w:val="28"/>
        </w:rPr>
        <w:t xml:space="preserve">, or more colloquially known as the Coffin Dancers, to suggest a way that the usually sombre and downbeat mood of a funeral can be reimagined </w:t>
      </w:r>
      <w:proofErr w:type="gramStart"/>
      <w:r>
        <w:rPr>
          <w:sz w:val="28"/>
          <w:szCs w:val="28"/>
        </w:rPr>
        <w:t>in an attempt to</w:t>
      </w:r>
      <w:proofErr w:type="gramEnd"/>
      <w:r>
        <w:rPr>
          <w:sz w:val="28"/>
          <w:szCs w:val="28"/>
        </w:rPr>
        <w:t xml:space="preserve"> help make the upsetting occasion a more upbeat one, as a celebration of the deceased’s life rather than a procession of mourners.</w:t>
      </w:r>
    </w:p>
    <w:p w14:paraId="5A6149DE" w14:textId="2554B938" w:rsidR="00910404" w:rsidRDefault="00F00623" w:rsidP="00262A81">
      <w:pPr>
        <w:pStyle w:val="Heading1"/>
        <w:jc w:val="both"/>
      </w:pPr>
      <w:r>
        <w:t>Introduction</w:t>
      </w:r>
    </w:p>
    <w:p w14:paraId="3E524DF2" w14:textId="3B4B0126" w:rsidR="00F00623" w:rsidRPr="00F00623" w:rsidRDefault="00224559" w:rsidP="00262A81">
      <w:pPr>
        <w:jc w:val="both"/>
        <w:rPr>
          <w:sz w:val="28"/>
          <w:szCs w:val="28"/>
        </w:rPr>
      </w:pPr>
      <w:r>
        <w:rPr>
          <w:sz w:val="28"/>
          <w:szCs w:val="28"/>
        </w:rPr>
        <w:t xml:space="preserve">The topic of death has recently brought even more to the forefront of the public mind with the recent death of the Duke of Edinburgh; this coupled with the omnipresent daily death counts for the Covid-19 pandemic means that the idea of death is even more present than normal. And with death comes the second part of the </w:t>
      </w:r>
      <w:r w:rsidR="009A1A55">
        <w:rPr>
          <w:sz w:val="28"/>
          <w:szCs w:val="28"/>
        </w:rPr>
        <w:t xml:space="preserve">process: a funeral. And bringing the line of thinking back to the duke, the news of his death spread like wildfire with articles and programmes coming out of various companies in torrents. This event provoked the thought of how different groups also view death, and although it is not exactly a fair comparison for a royal duke and a normal person, there are still ideas that can be examined through the lens of anthropology. Namely, how the various groups deal with the funeral and death of a loved one. </w:t>
      </w:r>
      <w:r w:rsidR="002D0AC8">
        <w:rPr>
          <w:sz w:val="28"/>
          <w:szCs w:val="28"/>
        </w:rPr>
        <w:t>This piece aims to compare how a few groups have been recorded as conducting funerals whilst also examining how their perception of death influences how the relevant ceremonies are conducted.</w:t>
      </w:r>
    </w:p>
    <w:p w14:paraId="58A248ED" w14:textId="4777DFBA" w:rsidR="00F00623" w:rsidRDefault="00F00623" w:rsidP="00262A81">
      <w:pPr>
        <w:pStyle w:val="Heading1"/>
        <w:jc w:val="both"/>
      </w:pPr>
      <w:r>
        <w:lastRenderedPageBreak/>
        <w:t>Overview</w:t>
      </w:r>
    </w:p>
    <w:p w14:paraId="5CCEC300" w14:textId="48B90009" w:rsidR="002D0AC8" w:rsidRDefault="00145138" w:rsidP="00262A81">
      <w:pPr>
        <w:jc w:val="both"/>
        <w:rPr>
          <w:sz w:val="28"/>
          <w:szCs w:val="28"/>
        </w:rPr>
      </w:pPr>
      <w:r>
        <w:rPr>
          <w:sz w:val="28"/>
          <w:szCs w:val="28"/>
        </w:rPr>
        <w:t xml:space="preserve">The main subjects of this essay will be the funeral of Prince Phillip and some ethnographic examples from the Yanomami, Melanesia, </w:t>
      </w:r>
      <w:r w:rsidR="00C258CF">
        <w:rPr>
          <w:sz w:val="28"/>
          <w:szCs w:val="28"/>
        </w:rPr>
        <w:t>Fiji,</w:t>
      </w:r>
      <w:r>
        <w:rPr>
          <w:sz w:val="28"/>
          <w:szCs w:val="28"/>
        </w:rPr>
        <w:t xml:space="preserve"> and Ghana. These pieces have been selected as they all show a different way of understanding the consequences of death and the social institution of funerals that have arisen because of it. </w:t>
      </w:r>
      <w:r w:rsidR="00C258CF">
        <w:rPr>
          <w:sz w:val="28"/>
          <w:szCs w:val="28"/>
        </w:rPr>
        <w:t>The final part of the discussion will mainly focus on a new way of conducting a funeral brought to the world’s attention by the ‘Coffin Dance’ meme; and it will examine how this new way of seeing someone off can change how the process is seen.</w:t>
      </w:r>
    </w:p>
    <w:p w14:paraId="7C434098" w14:textId="0184BB30" w:rsidR="00C258CF" w:rsidRDefault="00C258CF" w:rsidP="00262A81">
      <w:pPr>
        <w:pStyle w:val="Heading1"/>
        <w:jc w:val="both"/>
      </w:pPr>
      <w:r>
        <w:t>Discussion</w:t>
      </w:r>
    </w:p>
    <w:p w14:paraId="48DF5549" w14:textId="1C42D7D6" w:rsidR="00C258CF" w:rsidRDefault="005D31C0" w:rsidP="00262A81">
      <w:pPr>
        <w:jc w:val="both"/>
        <w:rPr>
          <w:sz w:val="28"/>
          <w:szCs w:val="28"/>
        </w:rPr>
      </w:pPr>
      <w:r>
        <w:rPr>
          <w:sz w:val="28"/>
          <w:szCs w:val="28"/>
        </w:rPr>
        <w:t xml:space="preserve">The idea for this essay came when the new of the prince’s death appeared on my phone’s new stream. At </w:t>
      </w:r>
      <w:r w:rsidR="006B098E">
        <w:rPr>
          <w:sz w:val="28"/>
          <w:szCs w:val="28"/>
        </w:rPr>
        <w:t>first,</w:t>
      </w:r>
      <w:r>
        <w:rPr>
          <w:sz w:val="28"/>
          <w:szCs w:val="28"/>
        </w:rPr>
        <w:t xml:space="preserve"> I simply thought “Huh” and swiped it away as I had never been all that interested in the affairs of the royal family, but the idea grew when I thought back to work I had completed in first year where I examined the funeral customs of a </w:t>
      </w:r>
      <w:r w:rsidR="008F606A">
        <w:rPr>
          <w:sz w:val="28"/>
          <w:szCs w:val="28"/>
        </w:rPr>
        <w:t>group in West Africa and the Ryukyu islands</w:t>
      </w:r>
      <w:r>
        <w:rPr>
          <w:sz w:val="28"/>
          <w:szCs w:val="28"/>
        </w:rPr>
        <w:t xml:space="preserve">. </w:t>
      </w:r>
      <w:r w:rsidR="008F606A">
        <w:rPr>
          <w:sz w:val="28"/>
          <w:szCs w:val="28"/>
        </w:rPr>
        <w:t>Having enjoyed (albeit in a morbid manner) examining the subject, the opportunity to examine it again was appealing.</w:t>
      </w:r>
    </w:p>
    <w:p w14:paraId="434B88C2" w14:textId="495AEBFC" w:rsidR="00AA681D" w:rsidRDefault="00B229F3" w:rsidP="00262A81">
      <w:pPr>
        <w:jc w:val="both"/>
        <w:rPr>
          <w:sz w:val="28"/>
          <w:szCs w:val="28"/>
        </w:rPr>
      </w:pPr>
      <w:r>
        <w:rPr>
          <w:sz w:val="28"/>
          <w:szCs w:val="28"/>
        </w:rPr>
        <w:t xml:space="preserve">First a look needs to be taken at the televised funeral of Prince Phillip. The </w:t>
      </w:r>
      <w:r w:rsidR="00B47626">
        <w:rPr>
          <w:sz w:val="28"/>
          <w:szCs w:val="28"/>
        </w:rPr>
        <w:t>statistics</w:t>
      </w:r>
      <w:r>
        <w:rPr>
          <w:sz w:val="28"/>
          <w:szCs w:val="28"/>
        </w:rPr>
        <w:t xml:space="preserve"> put the total viewership figures </w:t>
      </w:r>
      <w:r w:rsidR="00B47626">
        <w:rPr>
          <w:sz w:val="28"/>
          <w:szCs w:val="28"/>
        </w:rPr>
        <w:t xml:space="preserve">for the ceremony </w:t>
      </w:r>
      <w:r>
        <w:rPr>
          <w:sz w:val="28"/>
          <w:szCs w:val="28"/>
        </w:rPr>
        <w:t xml:space="preserve">at “11 million on the BBC, 2.1 million on ITV and around 450,000 on Sky” </w:t>
      </w:r>
      <w:sdt>
        <w:sdtPr>
          <w:rPr>
            <w:sz w:val="28"/>
            <w:szCs w:val="28"/>
          </w:rPr>
          <w:id w:val="-1481302494"/>
          <w:citation/>
        </w:sdtPr>
        <w:sdtContent>
          <w:r>
            <w:rPr>
              <w:sz w:val="28"/>
              <w:szCs w:val="28"/>
            </w:rPr>
            <w:fldChar w:fldCharType="begin"/>
          </w:r>
          <w:r>
            <w:rPr>
              <w:sz w:val="28"/>
              <w:szCs w:val="28"/>
            </w:rPr>
            <w:instrText xml:space="preserve">CITATION BBC21 \n  \l 2057 </w:instrText>
          </w:r>
          <w:r>
            <w:rPr>
              <w:sz w:val="28"/>
              <w:szCs w:val="28"/>
            </w:rPr>
            <w:fldChar w:fldCharType="separate"/>
          </w:r>
          <w:r w:rsidR="00E31263" w:rsidRPr="00E31263">
            <w:rPr>
              <w:noProof/>
              <w:sz w:val="28"/>
              <w:szCs w:val="28"/>
            </w:rPr>
            <w:t>(Prince Phillip's funeral: 13.6 million watch ceremony in UK, 2021)</w:t>
          </w:r>
          <w:r>
            <w:rPr>
              <w:sz w:val="28"/>
              <w:szCs w:val="28"/>
            </w:rPr>
            <w:fldChar w:fldCharType="end"/>
          </w:r>
        </w:sdtContent>
      </w:sdt>
      <w:r w:rsidR="00B47626">
        <w:rPr>
          <w:sz w:val="28"/>
          <w:szCs w:val="28"/>
        </w:rPr>
        <w:t xml:space="preserve"> which is obviously no small number of people, quite a large portion of the population living with</w:t>
      </w:r>
      <w:r w:rsidR="00AD58A6">
        <w:rPr>
          <w:sz w:val="28"/>
          <w:szCs w:val="28"/>
        </w:rPr>
        <w:t>in</w:t>
      </w:r>
      <w:r w:rsidR="00B47626">
        <w:rPr>
          <w:sz w:val="28"/>
          <w:szCs w:val="28"/>
        </w:rPr>
        <w:t xml:space="preserve"> the </w:t>
      </w:r>
      <w:r w:rsidR="00AD58A6">
        <w:rPr>
          <w:sz w:val="28"/>
          <w:szCs w:val="28"/>
        </w:rPr>
        <w:t xml:space="preserve">UK </w:t>
      </w:r>
      <w:r w:rsidR="00B47626">
        <w:rPr>
          <w:sz w:val="28"/>
          <w:szCs w:val="28"/>
        </w:rPr>
        <w:t>mainland</w:t>
      </w:r>
      <w:r w:rsidR="00482E22">
        <w:rPr>
          <w:sz w:val="28"/>
          <w:szCs w:val="28"/>
        </w:rPr>
        <w:t xml:space="preserve">. </w:t>
      </w:r>
      <w:r w:rsidR="006B098E">
        <w:rPr>
          <w:sz w:val="28"/>
          <w:szCs w:val="28"/>
        </w:rPr>
        <w:t>I</w:t>
      </w:r>
      <w:r w:rsidR="00AD58A6">
        <w:rPr>
          <w:sz w:val="28"/>
          <w:szCs w:val="28"/>
        </w:rPr>
        <w:t xml:space="preserve">n terms of ‘visibility’ this event is one, if not the most, visible deaths that has occurred recently. But such widespread visibility has also proven to be unappreciated in some sectors of society, with </w:t>
      </w:r>
      <w:r w:rsidR="00B01EF5">
        <w:rPr>
          <w:sz w:val="28"/>
          <w:szCs w:val="28"/>
        </w:rPr>
        <w:t xml:space="preserve">broadcasters quoting “BBC has confirmed it received 109, 741 complaints from the public over coverage” and “ITV’s Friday night audience declining by 60%” </w:t>
      </w:r>
      <w:sdt>
        <w:sdtPr>
          <w:rPr>
            <w:sz w:val="28"/>
            <w:szCs w:val="28"/>
          </w:rPr>
          <w:id w:val="-414011445"/>
          <w:citation/>
        </w:sdtPr>
        <w:sdtContent>
          <w:r w:rsidR="00B01EF5">
            <w:rPr>
              <w:sz w:val="28"/>
              <w:szCs w:val="28"/>
            </w:rPr>
            <w:fldChar w:fldCharType="begin"/>
          </w:r>
          <w:r w:rsidR="00B01EF5">
            <w:rPr>
              <w:sz w:val="28"/>
              <w:szCs w:val="28"/>
            </w:rPr>
            <w:instrText xml:space="preserve"> CITATION BBC212 \l 2057 </w:instrText>
          </w:r>
          <w:r w:rsidR="00B01EF5">
            <w:rPr>
              <w:sz w:val="28"/>
              <w:szCs w:val="28"/>
            </w:rPr>
            <w:fldChar w:fldCharType="separate"/>
          </w:r>
          <w:r w:rsidR="00E31263" w:rsidRPr="00E31263">
            <w:rPr>
              <w:noProof/>
              <w:sz w:val="28"/>
              <w:szCs w:val="28"/>
            </w:rPr>
            <w:t>(BBC News, 2021)</w:t>
          </w:r>
          <w:r w:rsidR="00B01EF5">
            <w:rPr>
              <w:sz w:val="28"/>
              <w:szCs w:val="28"/>
            </w:rPr>
            <w:fldChar w:fldCharType="end"/>
          </w:r>
        </w:sdtContent>
      </w:sdt>
      <w:r w:rsidR="00B01EF5">
        <w:rPr>
          <w:sz w:val="28"/>
          <w:szCs w:val="28"/>
        </w:rPr>
        <w:t xml:space="preserve">. </w:t>
      </w:r>
      <w:r w:rsidR="00041752">
        <w:rPr>
          <w:sz w:val="28"/>
          <w:szCs w:val="28"/>
        </w:rPr>
        <w:t xml:space="preserve">And whilst medical anthropology cannot yield insights into the domain of media studies, the reaction from people to the almost forced consumption of the funeral shows an interesting element to the understanding of a funeral if you extrapolate the reaction out. </w:t>
      </w:r>
      <w:r w:rsidR="00A128A6">
        <w:rPr>
          <w:sz w:val="28"/>
          <w:szCs w:val="28"/>
        </w:rPr>
        <w:t>Having considered the backlash that the funeral coverage took, one could draw the conclusion that people did not want this death to be so very public; forced down one’s throat if a lot of your life i</w:t>
      </w:r>
      <w:r w:rsidR="00AA681D">
        <w:rPr>
          <w:sz w:val="28"/>
          <w:szCs w:val="28"/>
        </w:rPr>
        <w:t>s</w:t>
      </w:r>
      <w:r w:rsidR="00A128A6">
        <w:rPr>
          <w:sz w:val="28"/>
          <w:szCs w:val="28"/>
        </w:rPr>
        <w:t xml:space="preserve"> now occupied by television in the lockdown circumstances. </w:t>
      </w:r>
      <w:r w:rsidR="00AA681D">
        <w:rPr>
          <w:sz w:val="28"/>
          <w:szCs w:val="28"/>
        </w:rPr>
        <w:t xml:space="preserve">And the televised nature of this is understandable, he was a prince; but in comparison to how most other funerals </w:t>
      </w:r>
      <w:r w:rsidR="00AA681D">
        <w:rPr>
          <w:sz w:val="28"/>
          <w:szCs w:val="28"/>
        </w:rPr>
        <w:lastRenderedPageBreak/>
        <w:t>run, it is normally only a family matter with friends alongside rather than a large public event</w:t>
      </w:r>
      <w:r w:rsidR="00BB4D11">
        <w:rPr>
          <w:sz w:val="28"/>
          <w:szCs w:val="28"/>
        </w:rPr>
        <w:t xml:space="preserve"> on the scale of a nation</w:t>
      </w:r>
      <w:r w:rsidR="00AA681D">
        <w:rPr>
          <w:sz w:val="28"/>
          <w:szCs w:val="28"/>
        </w:rPr>
        <w:t xml:space="preserve">. </w:t>
      </w:r>
    </w:p>
    <w:p w14:paraId="424CCDF9" w14:textId="00377797" w:rsidR="00CD0D42" w:rsidRDefault="009C4BD9" w:rsidP="00262A81">
      <w:pPr>
        <w:jc w:val="both"/>
        <w:rPr>
          <w:sz w:val="28"/>
          <w:szCs w:val="28"/>
        </w:rPr>
      </w:pPr>
      <w:r>
        <w:rPr>
          <w:sz w:val="28"/>
          <w:szCs w:val="28"/>
        </w:rPr>
        <w:t xml:space="preserve">Now bringing in the first of the other groups, the Yanomami. </w:t>
      </w:r>
      <w:r w:rsidR="000178FD">
        <w:rPr>
          <w:sz w:val="28"/>
          <w:szCs w:val="28"/>
        </w:rPr>
        <w:t xml:space="preserve">Unlike the royal funeral that sought to remember Prince Phillip’s life, the conception of death and the following funeral in the Yanomami group is resoundingly more ‘efficient’ for lack of a better word. The process begins </w:t>
      </w:r>
      <w:r w:rsidR="00BB4D11">
        <w:rPr>
          <w:sz w:val="28"/>
          <w:szCs w:val="28"/>
        </w:rPr>
        <w:t xml:space="preserve">with the body of the deceased being cremated, and once the remaining bones and ashes have cooled, they quickly whisked away and hidden in a different location. When the time is right, the bones are taken and ground into a powder that is then added to a banana sauce for consumption by family and </w:t>
      </w:r>
      <w:r w:rsidR="00A13C11">
        <w:rPr>
          <w:sz w:val="28"/>
          <w:szCs w:val="28"/>
        </w:rPr>
        <w:t>allies.</w:t>
      </w:r>
      <w:r w:rsidR="00BB4D11">
        <w:rPr>
          <w:sz w:val="28"/>
          <w:szCs w:val="28"/>
        </w:rPr>
        <w:t xml:space="preserve"> Following the consumption of the person’s remains, the next order of business is finding all the personal belongings of the deceased so that they might be collected and destroyed as well; </w:t>
      </w:r>
      <w:r w:rsidR="00A13C11">
        <w:rPr>
          <w:sz w:val="28"/>
          <w:szCs w:val="28"/>
        </w:rPr>
        <w:t>even the name of the person is never mentioned again, lest it bring back painful memories</w:t>
      </w:r>
      <w:r w:rsidR="00A13C11" w:rsidRPr="00A13C11">
        <w:rPr>
          <w:sz w:val="28"/>
          <w:szCs w:val="28"/>
        </w:rPr>
        <w:t xml:space="preserve"> </w:t>
      </w:r>
      <w:sdt>
        <w:sdtPr>
          <w:rPr>
            <w:sz w:val="28"/>
            <w:szCs w:val="28"/>
          </w:rPr>
          <w:id w:val="117731674"/>
          <w:citation/>
        </w:sdtPr>
        <w:sdtContent>
          <w:r w:rsidR="00A13C11">
            <w:rPr>
              <w:sz w:val="28"/>
              <w:szCs w:val="28"/>
            </w:rPr>
            <w:fldChar w:fldCharType="begin"/>
          </w:r>
          <w:r w:rsidR="00A13C11">
            <w:rPr>
              <w:sz w:val="28"/>
              <w:szCs w:val="28"/>
            </w:rPr>
            <w:instrText xml:space="preserve">CITATION Gab20 \p 208-209 \l 2057 </w:instrText>
          </w:r>
          <w:r w:rsidR="00A13C11">
            <w:rPr>
              <w:sz w:val="28"/>
              <w:szCs w:val="28"/>
            </w:rPr>
            <w:fldChar w:fldCharType="separate"/>
          </w:r>
          <w:r w:rsidR="00E31263" w:rsidRPr="00E31263">
            <w:rPr>
              <w:noProof/>
              <w:sz w:val="28"/>
              <w:szCs w:val="28"/>
            </w:rPr>
            <w:t>(Herzog-Schröder, 2020, pp. 208-209)</w:t>
          </w:r>
          <w:r w:rsidR="00A13C11">
            <w:rPr>
              <w:sz w:val="28"/>
              <w:szCs w:val="28"/>
            </w:rPr>
            <w:fldChar w:fldCharType="end"/>
          </w:r>
        </w:sdtContent>
      </w:sdt>
      <w:r w:rsidR="00A13C11">
        <w:rPr>
          <w:sz w:val="28"/>
          <w:szCs w:val="28"/>
        </w:rPr>
        <w:t xml:space="preserve">. In the Western world, it is hard for us to imagine consuming the cremated remains of our loved ones, but as a ritual for the Yanomami, it provides a very interesting different perspective on how death is dealt with. In the case of loved ones, Westerners would seek to retain as many of the deceased’s things as </w:t>
      </w:r>
      <w:r w:rsidR="006B098E">
        <w:rPr>
          <w:sz w:val="28"/>
          <w:szCs w:val="28"/>
        </w:rPr>
        <w:t>possible,</w:t>
      </w:r>
      <w:r w:rsidR="00A13C11">
        <w:rPr>
          <w:sz w:val="28"/>
          <w:szCs w:val="28"/>
        </w:rPr>
        <w:t xml:space="preserve"> so they have tokens to remember them by</w:t>
      </w:r>
      <w:r w:rsidR="006B098E">
        <w:rPr>
          <w:sz w:val="28"/>
          <w:szCs w:val="28"/>
        </w:rPr>
        <w:t xml:space="preserve">. </w:t>
      </w:r>
      <w:r w:rsidR="00CD0D42">
        <w:rPr>
          <w:sz w:val="28"/>
          <w:szCs w:val="28"/>
        </w:rPr>
        <w:t xml:space="preserve">But there is a reason behind the utter destruction of a person’s memory by those left alive: </w:t>
      </w:r>
    </w:p>
    <w:p w14:paraId="5E54C268" w14:textId="20619FF0" w:rsidR="009C4BD9" w:rsidRDefault="00CD0D42" w:rsidP="00262A81">
      <w:pPr>
        <w:jc w:val="center"/>
        <w:rPr>
          <w:sz w:val="28"/>
          <w:szCs w:val="28"/>
        </w:rPr>
      </w:pPr>
      <w:r>
        <w:rPr>
          <w:sz w:val="28"/>
          <w:szCs w:val="28"/>
        </w:rPr>
        <w:t xml:space="preserve">Comparable management of material matter and memory under circumstances of death can be observed more widely in Amazonian societies, The fear that remembering provokes is related to a belief in a kind of ghost, </w:t>
      </w:r>
      <w:r>
        <w:rPr>
          <w:i/>
          <w:iCs/>
          <w:sz w:val="28"/>
          <w:szCs w:val="28"/>
        </w:rPr>
        <w:t>pore</w:t>
      </w:r>
      <w:r>
        <w:rPr>
          <w:sz w:val="28"/>
          <w:szCs w:val="28"/>
        </w:rPr>
        <w:t xml:space="preserve">, that comes into existence in the very moment of passing and which haunts the surviving and lures them to accompany it into an ambiguous state </w:t>
      </w:r>
      <w:sdt>
        <w:sdtPr>
          <w:rPr>
            <w:sz w:val="28"/>
            <w:szCs w:val="28"/>
          </w:rPr>
          <w:id w:val="1674761342"/>
          <w:citation/>
        </w:sdtPr>
        <w:sdtContent>
          <w:r>
            <w:rPr>
              <w:sz w:val="28"/>
              <w:szCs w:val="28"/>
            </w:rPr>
            <w:fldChar w:fldCharType="begin"/>
          </w:r>
          <w:r>
            <w:rPr>
              <w:sz w:val="28"/>
              <w:szCs w:val="28"/>
            </w:rPr>
            <w:instrText xml:space="preserve">CITATION Gab20 \p 211-212 \l 2057 </w:instrText>
          </w:r>
          <w:r>
            <w:rPr>
              <w:sz w:val="28"/>
              <w:szCs w:val="28"/>
            </w:rPr>
            <w:fldChar w:fldCharType="separate"/>
          </w:r>
          <w:r w:rsidR="00E31263" w:rsidRPr="00E31263">
            <w:rPr>
              <w:noProof/>
              <w:sz w:val="28"/>
              <w:szCs w:val="28"/>
            </w:rPr>
            <w:t>(Herzog-Schröder, 2020, pp. 211-212)</w:t>
          </w:r>
          <w:r>
            <w:rPr>
              <w:sz w:val="28"/>
              <w:szCs w:val="28"/>
            </w:rPr>
            <w:fldChar w:fldCharType="end"/>
          </w:r>
        </w:sdtContent>
      </w:sdt>
      <w:r>
        <w:rPr>
          <w:sz w:val="28"/>
          <w:szCs w:val="28"/>
        </w:rPr>
        <w:t>.</w:t>
      </w:r>
    </w:p>
    <w:p w14:paraId="5CF580A9" w14:textId="0D5671F1" w:rsidR="00CD0D42" w:rsidRDefault="00CD0D42" w:rsidP="00262A81">
      <w:pPr>
        <w:jc w:val="both"/>
        <w:rPr>
          <w:sz w:val="28"/>
          <w:szCs w:val="28"/>
        </w:rPr>
      </w:pPr>
      <w:r>
        <w:rPr>
          <w:sz w:val="28"/>
          <w:szCs w:val="28"/>
        </w:rPr>
        <w:t xml:space="preserve">Quite the divergence from the Western perspective, but medical anthropology can be used to help understand this difference through how the Yanomami perceive the events of death, as described the </w:t>
      </w:r>
      <w:r>
        <w:rPr>
          <w:i/>
          <w:iCs/>
          <w:sz w:val="28"/>
          <w:szCs w:val="28"/>
        </w:rPr>
        <w:t>pore</w:t>
      </w:r>
      <w:r>
        <w:rPr>
          <w:sz w:val="28"/>
          <w:szCs w:val="28"/>
        </w:rPr>
        <w:t xml:space="preserve"> ghost that haunts the living. To protect the wellbeing of those still alive, the memory of a person must be eliminated so that there is no chance of remembering someone and attracting their wandering spirit</w:t>
      </w:r>
      <w:r w:rsidR="00262A81">
        <w:rPr>
          <w:sz w:val="28"/>
          <w:szCs w:val="28"/>
        </w:rPr>
        <w:t xml:space="preserve"> who will inflict hardship</w:t>
      </w:r>
      <w:r>
        <w:rPr>
          <w:sz w:val="28"/>
          <w:szCs w:val="28"/>
        </w:rPr>
        <w:t xml:space="preserve">. </w:t>
      </w:r>
    </w:p>
    <w:p w14:paraId="461F8D7B" w14:textId="393A854A" w:rsidR="004F0DAB" w:rsidRDefault="00CD0D42" w:rsidP="00262A81">
      <w:pPr>
        <w:jc w:val="both"/>
        <w:rPr>
          <w:noProof/>
          <w:sz w:val="28"/>
          <w:szCs w:val="28"/>
        </w:rPr>
      </w:pPr>
      <w:r>
        <w:rPr>
          <w:sz w:val="28"/>
          <w:szCs w:val="28"/>
        </w:rPr>
        <w:t xml:space="preserve">Moving away from the Yanomami, the next group of interest are the </w:t>
      </w:r>
      <w:proofErr w:type="spellStart"/>
      <w:r>
        <w:rPr>
          <w:sz w:val="28"/>
          <w:szCs w:val="28"/>
        </w:rPr>
        <w:t>Lihirians</w:t>
      </w:r>
      <w:proofErr w:type="spellEnd"/>
      <w:r>
        <w:rPr>
          <w:sz w:val="28"/>
          <w:szCs w:val="28"/>
        </w:rPr>
        <w:t xml:space="preserve"> of Papua New Guinea. </w:t>
      </w:r>
      <w:r w:rsidR="004924C2">
        <w:rPr>
          <w:sz w:val="28"/>
          <w:szCs w:val="28"/>
        </w:rPr>
        <w:t xml:space="preserve">Like the Amazonians, the methods of dealing with death differ from those of the West, but they are not as ‘aggressive’ in their treatment of the deceased. One of the methods of dealing with death is quickly highlighted </w:t>
      </w:r>
      <w:r w:rsidR="004924C2">
        <w:rPr>
          <w:sz w:val="28"/>
          <w:szCs w:val="28"/>
        </w:rPr>
        <w:lastRenderedPageBreak/>
        <w:t xml:space="preserve">in the ethnography by Susan </w:t>
      </w:r>
      <w:r w:rsidR="004924C2" w:rsidRPr="004924C2">
        <w:rPr>
          <w:noProof/>
          <w:sz w:val="28"/>
          <w:szCs w:val="28"/>
        </w:rPr>
        <w:t>Hemer</w:t>
      </w:r>
      <w:r w:rsidR="004924C2">
        <w:rPr>
          <w:noProof/>
          <w:sz w:val="28"/>
          <w:szCs w:val="28"/>
        </w:rPr>
        <w:t xml:space="preserve"> in</w:t>
      </w:r>
      <w:r w:rsidR="004924C2" w:rsidRPr="004924C2">
        <w:rPr>
          <w:noProof/>
          <w:sz w:val="28"/>
          <w:szCs w:val="28"/>
        </w:rPr>
        <w:t xml:space="preserve"> 2013</w:t>
      </w:r>
      <w:r w:rsidR="004924C2">
        <w:rPr>
          <w:noProof/>
          <w:sz w:val="28"/>
          <w:szCs w:val="28"/>
        </w:rPr>
        <w:t>; this attribute being</w:t>
      </w:r>
      <w:r w:rsidR="004B556F">
        <w:rPr>
          <w:noProof/>
          <w:sz w:val="28"/>
          <w:szCs w:val="28"/>
        </w:rPr>
        <w:t xml:space="preserve"> some people, particularly the subject of this part of the ethnography,</w:t>
      </w:r>
      <w:r w:rsidR="004924C2">
        <w:rPr>
          <w:noProof/>
          <w:sz w:val="28"/>
          <w:szCs w:val="28"/>
        </w:rPr>
        <w:t xml:space="preserve"> </w:t>
      </w:r>
      <w:r w:rsidR="004B556F">
        <w:rPr>
          <w:noProof/>
          <w:sz w:val="28"/>
          <w:szCs w:val="28"/>
        </w:rPr>
        <w:t xml:space="preserve">are said to have “died just because they were old, and these deaths were marked by a lack of attempts to seek medical treatment or keep the person alive” </w:t>
      </w:r>
      <w:sdt>
        <w:sdtPr>
          <w:rPr>
            <w:noProof/>
            <w:sz w:val="28"/>
            <w:szCs w:val="28"/>
          </w:rPr>
          <w:id w:val="-1925255197"/>
          <w:citation/>
        </w:sdtPr>
        <w:sdtContent>
          <w:r w:rsidR="004B556F">
            <w:rPr>
              <w:noProof/>
              <w:sz w:val="28"/>
              <w:szCs w:val="28"/>
            </w:rPr>
            <w:fldChar w:fldCharType="begin"/>
          </w:r>
          <w:r w:rsidR="004B556F">
            <w:rPr>
              <w:noProof/>
              <w:sz w:val="28"/>
              <w:szCs w:val="28"/>
            </w:rPr>
            <w:instrText xml:space="preserve">CITATION Sus13 \p 237 \n  \y  \l 2057 </w:instrText>
          </w:r>
          <w:r w:rsidR="004B556F">
            <w:rPr>
              <w:noProof/>
              <w:sz w:val="28"/>
              <w:szCs w:val="28"/>
            </w:rPr>
            <w:fldChar w:fldCharType="separate"/>
          </w:r>
          <w:r w:rsidR="00E31263" w:rsidRPr="00E31263">
            <w:rPr>
              <w:noProof/>
              <w:sz w:val="28"/>
              <w:szCs w:val="28"/>
            </w:rPr>
            <w:t>(Dying, Grieving and Forgetting, p. 237)</w:t>
          </w:r>
          <w:r w:rsidR="004B556F">
            <w:rPr>
              <w:noProof/>
              <w:sz w:val="28"/>
              <w:szCs w:val="28"/>
            </w:rPr>
            <w:fldChar w:fldCharType="end"/>
          </w:r>
        </w:sdtContent>
      </w:sdt>
      <w:r w:rsidR="004B556F">
        <w:rPr>
          <w:noProof/>
          <w:sz w:val="28"/>
          <w:szCs w:val="28"/>
        </w:rPr>
        <w:t xml:space="preserve">. </w:t>
      </w:r>
      <w:r w:rsidR="00262A81">
        <w:rPr>
          <w:noProof/>
          <w:sz w:val="28"/>
          <w:szCs w:val="28"/>
        </w:rPr>
        <w:t xml:space="preserve">Again running contrary to how such illness and frailty is perceived in the West, some might even consider it gross negligence of a duty of care to anyone who has the potential to be fatally sick. </w:t>
      </w:r>
      <w:r w:rsidR="005415D2">
        <w:rPr>
          <w:noProof/>
          <w:sz w:val="28"/>
          <w:szCs w:val="28"/>
        </w:rPr>
        <w:t xml:space="preserve">It is hard to imagine living with someone who is very clearly sick and not doing much, if anything, to try help them get better. This passivity could be partially understood by a distinction made by the Lihirians, there is a difference between </w:t>
      </w:r>
      <w:r w:rsidR="005415D2">
        <w:rPr>
          <w:i/>
          <w:iCs/>
          <w:noProof/>
          <w:sz w:val="28"/>
          <w:szCs w:val="28"/>
        </w:rPr>
        <w:t xml:space="preserve">what </w:t>
      </w:r>
      <w:r w:rsidR="005415D2">
        <w:rPr>
          <w:noProof/>
          <w:sz w:val="28"/>
          <w:szCs w:val="28"/>
        </w:rPr>
        <w:t xml:space="preserve"> a person died of and </w:t>
      </w:r>
      <w:r w:rsidR="005415D2">
        <w:rPr>
          <w:i/>
          <w:iCs/>
          <w:noProof/>
          <w:sz w:val="28"/>
          <w:szCs w:val="28"/>
        </w:rPr>
        <w:t>why</w:t>
      </w:r>
      <w:r w:rsidR="005415D2">
        <w:rPr>
          <w:noProof/>
          <w:sz w:val="28"/>
          <w:szCs w:val="28"/>
        </w:rPr>
        <w:t xml:space="preserve"> they died, as described by the following: </w:t>
      </w:r>
    </w:p>
    <w:p w14:paraId="624FD61D" w14:textId="03D35AF8" w:rsidR="00CD0D42" w:rsidRDefault="005415D2" w:rsidP="004F0DAB">
      <w:pPr>
        <w:jc w:val="center"/>
        <w:rPr>
          <w:noProof/>
          <w:sz w:val="28"/>
          <w:szCs w:val="28"/>
        </w:rPr>
      </w:pPr>
      <w:r>
        <w:rPr>
          <w:noProof/>
          <w:sz w:val="28"/>
          <w:szCs w:val="28"/>
        </w:rPr>
        <w:t>“</w:t>
      </w:r>
      <w:r w:rsidR="004F0DAB">
        <w:rPr>
          <w:noProof/>
          <w:sz w:val="28"/>
          <w:szCs w:val="28"/>
        </w:rPr>
        <w:t>Clearly it is the parent’s responsibility to feed the children in their care, and that close kin should aid them in that process. Yet when responsibilities are not met, there is no ethic of social welfare that suggests that others should feed the children, force the mother to stay in hospital, or remove the children to care for them</w:t>
      </w:r>
      <w:r>
        <w:rPr>
          <w:noProof/>
          <w:sz w:val="28"/>
          <w:szCs w:val="28"/>
        </w:rPr>
        <w:t xml:space="preserve">” </w:t>
      </w:r>
      <w:sdt>
        <w:sdtPr>
          <w:rPr>
            <w:noProof/>
            <w:sz w:val="28"/>
            <w:szCs w:val="28"/>
          </w:rPr>
          <w:id w:val="1697739769"/>
          <w:citation/>
        </w:sdtPr>
        <w:sdtContent>
          <w:r>
            <w:rPr>
              <w:noProof/>
              <w:sz w:val="28"/>
              <w:szCs w:val="28"/>
            </w:rPr>
            <w:fldChar w:fldCharType="begin"/>
          </w:r>
          <w:r w:rsidR="004F0DAB">
            <w:rPr>
              <w:noProof/>
              <w:sz w:val="28"/>
              <w:szCs w:val="28"/>
            </w:rPr>
            <w:instrText xml:space="preserve">CITATION Sus13 \p 240 \l 2057 </w:instrText>
          </w:r>
          <w:r>
            <w:rPr>
              <w:noProof/>
              <w:sz w:val="28"/>
              <w:szCs w:val="28"/>
            </w:rPr>
            <w:fldChar w:fldCharType="separate"/>
          </w:r>
          <w:r w:rsidR="00E31263" w:rsidRPr="00E31263">
            <w:rPr>
              <w:noProof/>
              <w:sz w:val="28"/>
              <w:szCs w:val="28"/>
            </w:rPr>
            <w:t>(Hemer, 2013, p. 240)</w:t>
          </w:r>
          <w:r>
            <w:rPr>
              <w:noProof/>
              <w:sz w:val="28"/>
              <w:szCs w:val="28"/>
            </w:rPr>
            <w:fldChar w:fldCharType="end"/>
          </w:r>
        </w:sdtContent>
      </w:sdt>
      <w:r>
        <w:rPr>
          <w:noProof/>
          <w:sz w:val="28"/>
          <w:szCs w:val="28"/>
        </w:rPr>
        <w:t>.</w:t>
      </w:r>
    </w:p>
    <w:p w14:paraId="5322594D" w14:textId="029C6228" w:rsidR="004F0DAB" w:rsidRDefault="004F0DAB" w:rsidP="004455FA">
      <w:pPr>
        <w:jc w:val="both"/>
        <w:rPr>
          <w:noProof/>
          <w:sz w:val="28"/>
          <w:szCs w:val="28"/>
        </w:rPr>
      </w:pPr>
      <w:r>
        <w:rPr>
          <w:noProof/>
          <w:sz w:val="28"/>
          <w:szCs w:val="28"/>
        </w:rPr>
        <w:t>In the example above, malnutrition is what the person died from, but the reason why they died was because the family did not properly care for them. Though they are intrinsically intertwined as cause and effect, the Lihirians draw a notable distinction between the two, and as such the death of the person is not as shaking to them. Bringing the comparison back to Prince Phillip, he had been battling poor health for some months before his death; with the healthworkers doing everything in their power to keep him alive</w:t>
      </w:r>
      <w:r w:rsidR="004455FA">
        <w:rPr>
          <w:noProof/>
          <w:sz w:val="28"/>
          <w:szCs w:val="28"/>
        </w:rPr>
        <w:t xml:space="preserve">; a far cry from the passivity of the Lihirians. But this is where anthropology can help bridge the gap between the two perspectives. Without wishing to sound presumptuous, the separation of views lies in large part to the passivity of the Lihirians standing out when compared to the very hands-on approach of Western medicine; </w:t>
      </w:r>
      <w:r w:rsidR="00103AF8">
        <w:rPr>
          <w:noProof/>
          <w:sz w:val="28"/>
          <w:szCs w:val="28"/>
        </w:rPr>
        <w:t xml:space="preserve">made all the more interesting as an object of examination as the islanders have access to a hybrid system offered by a medical clinic and their own traditional remedies </w:t>
      </w:r>
      <w:sdt>
        <w:sdtPr>
          <w:rPr>
            <w:noProof/>
            <w:sz w:val="28"/>
            <w:szCs w:val="28"/>
          </w:rPr>
          <w:id w:val="400037340"/>
          <w:citation/>
        </w:sdtPr>
        <w:sdtContent>
          <w:r w:rsidR="00103AF8">
            <w:rPr>
              <w:noProof/>
              <w:sz w:val="28"/>
              <w:szCs w:val="28"/>
            </w:rPr>
            <w:fldChar w:fldCharType="begin"/>
          </w:r>
          <w:r w:rsidR="00103AF8">
            <w:rPr>
              <w:noProof/>
              <w:sz w:val="28"/>
              <w:szCs w:val="28"/>
            </w:rPr>
            <w:instrText xml:space="preserve">CITATION Sus13 \p 238-239 \l 2057 </w:instrText>
          </w:r>
          <w:r w:rsidR="00103AF8">
            <w:rPr>
              <w:noProof/>
              <w:sz w:val="28"/>
              <w:szCs w:val="28"/>
            </w:rPr>
            <w:fldChar w:fldCharType="separate"/>
          </w:r>
          <w:r w:rsidR="00E31263" w:rsidRPr="00E31263">
            <w:rPr>
              <w:noProof/>
              <w:sz w:val="28"/>
              <w:szCs w:val="28"/>
            </w:rPr>
            <w:t>(Hemer, 2013, pp. 238-239)</w:t>
          </w:r>
          <w:r w:rsidR="00103AF8">
            <w:rPr>
              <w:noProof/>
              <w:sz w:val="28"/>
              <w:szCs w:val="28"/>
            </w:rPr>
            <w:fldChar w:fldCharType="end"/>
          </w:r>
        </w:sdtContent>
      </w:sdt>
      <w:r w:rsidR="00103AF8">
        <w:rPr>
          <w:noProof/>
          <w:sz w:val="28"/>
          <w:szCs w:val="28"/>
        </w:rPr>
        <w:t xml:space="preserve">. </w:t>
      </w:r>
      <w:r w:rsidR="00C3572A">
        <w:rPr>
          <w:noProof/>
          <w:sz w:val="28"/>
          <w:szCs w:val="28"/>
        </w:rPr>
        <w:t>The ability to have both the option of both Western biomedicine and the spiritual and traditional practices available for healing, with both respecting the boundaries of the other (in terms of the specific ethnographic example) means that the healthcare and perceptions of death and funerals can take on a relatively unique hybridity that would be frowned upon in the Western world as being a bit too fringe for most people’s liking.</w:t>
      </w:r>
    </w:p>
    <w:p w14:paraId="339D062E" w14:textId="57490BC7" w:rsidR="00BD3483" w:rsidRDefault="00C3572A" w:rsidP="004455FA">
      <w:pPr>
        <w:jc w:val="both"/>
        <w:rPr>
          <w:sz w:val="28"/>
          <w:szCs w:val="28"/>
        </w:rPr>
      </w:pPr>
      <w:r>
        <w:rPr>
          <w:noProof/>
          <w:sz w:val="28"/>
          <w:szCs w:val="28"/>
        </w:rPr>
        <w:lastRenderedPageBreak/>
        <w:t xml:space="preserve">The final large group to be examined in terms of their death related rituals and practices are the Fijians. </w:t>
      </w:r>
      <w:r w:rsidR="00792C07">
        <w:rPr>
          <w:noProof/>
          <w:sz w:val="28"/>
          <w:szCs w:val="28"/>
        </w:rPr>
        <w:t xml:space="preserve">When considered in terms of comparability, this group is arguably the most fitting for the example of Prince Phillip’s funeral, as noted by </w:t>
      </w:r>
      <w:r w:rsidR="00792C07" w:rsidRPr="00792C07">
        <w:rPr>
          <w:sz w:val="28"/>
          <w:szCs w:val="28"/>
        </w:rPr>
        <w:t xml:space="preserve">Matti </w:t>
      </w:r>
      <w:proofErr w:type="spellStart"/>
      <w:r w:rsidR="00792C07" w:rsidRPr="00792C07">
        <w:rPr>
          <w:sz w:val="28"/>
          <w:szCs w:val="28"/>
        </w:rPr>
        <w:t>Eräsaari</w:t>
      </w:r>
      <w:proofErr w:type="spellEnd"/>
      <w:r w:rsidR="00792C07">
        <w:rPr>
          <w:sz w:val="28"/>
          <w:szCs w:val="28"/>
        </w:rPr>
        <w:t xml:space="preserve"> that “it seems safe to say that indigenous Fijian culture gives considerably more attention to funerals than other rituals such as weddings. Funerals are big, public affairs, the preparations, exchanges and distributions of which involve entire villages” </w:t>
      </w:r>
      <w:sdt>
        <w:sdtPr>
          <w:rPr>
            <w:sz w:val="28"/>
            <w:szCs w:val="28"/>
          </w:rPr>
          <w:id w:val="649946513"/>
          <w:citation/>
        </w:sdtPr>
        <w:sdtContent>
          <w:r w:rsidR="00792C07">
            <w:rPr>
              <w:sz w:val="28"/>
              <w:szCs w:val="28"/>
            </w:rPr>
            <w:fldChar w:fldCharType="begin"/>
          </w:r>
          <w:r w:rsidR="00792C07">
            <w:rPr>
              <w:sz w:val="28"/>
              <w:szCs w:val="28"/>
            </w:rPr>
            <w:instrText xml:space="preserve">CITATION Mat18 \n  \l 2057 </w:instrText>
          </w:r>
          <w:r w:rsidR="00792C07">
            <w:rPr>
              <w:sz w:val="28"/>
              <w:szCs w:val="28"/>
            </w:rPr>
            <w:fldChar w:fldCharType="separate"/>
          </w:r>
          <w:r w:rsidR="00E31263" w:rsidRPr="00E31263">
            <w:rPr>
              <w:noProof/>
              <w:sz w:val="28"/>
              <w:szCs w:val="28"/>
            </w:rPr>
            <w:t>(2 The Good Death?: Paying Equal Respects in Fijian Funerals, 2018)</w:t>
          </w:r>
          <w:r w:rsidR="00792C07">
            <w:rPr>
              <w:sz w:val="28"/>
              <w:szCs w:val="28"/>
            </w:rPr>
            <w:fldChar w:fldCharType="end"/>
          </w:r>
        </w:sdtContent>
      </w:sdt>
      <w:r w:rsidR="00792C07">
        <w:rPr>
          <w:sz w:val="28"/>
          <w:szCs w:val="28"/>
        </w:rPr>
        <w:t xml:space="preserve">. Whilst both the Yanomami and </w:t>
      </w:r>
      <w:proofErr w:type="spellStart"/>
      <w:r w:rsidR="00792C07">
        <w:rPr>
          <w:sz w:val="28"/>
          <w:szCs w:val="28"/>
        </w:rPr>
        <w:t>Lihir</w:t>
      </w:r>
      <w:proofErr w:type="spellEnd"/>
      <w:r w:rsidR="00792C07">
        <w:rPr>
          <w:sz w:val="28"/>
          <w:szCs w:val="28"/>
        </w:rPr>
        <w:t xml:space="preserve"> examples also both include the whole village, the aspect that sets the Fijian version apart is how wide the net is cast when calling in relatives, as those who have moved abroad are also called back to partake in the ceremony; sometimes even going so far as to organise it at a time when it is most convenient for them to travel back to Fiji. </w:t>
      </w:r>
      <w:r w:rsidR="000A7EC5">
        <w:rPr>
          <w:sz w:val="28"/>
          <w:szCs w:val="28"/>
        </w:rPr>
        <w:t>Bringing it back to Prince Phillip, his funeral was a huge affair, because of his status as a royal and the size of the extended family</w:t>
      </w:r>
      <w:r w:rsidR="00DE3573">
        <w:rPr>
          <w:sz w:val="28"/>
          <w:szCs w:val="28"/>
        </w:rPr>
        <w:t>, not to mention the indirect participants in the millions of people who watched the broadcast</w:t>
      </w:r>
      <w:r w:rsidR="000A7EC5">
        <w:rPr>
          <w:sz w:val="28"/>
          <w:szCs w:val="28"/>
        </w:rPr>
        <w:t xml:space="preserve">. </w:t>
      </w:r>
      <w:r w:rsidR="00510B6E">
        <w:rPr>
          <w:sz w:val="28"/>
          <w:szCs w:val="28"/>
        </w:rPr>
        <w:t>Another similarity is</w:t>
      </w:r>
      <w:r w:rsidR="00BD3483">
        <w:rPr>
          <w:sz w:val="28"/>
          <w:szCs w:val="28"/>
        </w:rPr>
        <w:t>:</w:t>
      </w:r>
    </w:p>
    <w:p w14:paraId="6DC2C7F3" w14:textId="3D8EE7C3" w:rsidR="00C3572A" w:rsidRDefault="00510B6E" w:rsidP="00BD3483">
      <w:pPr>
        <w:jc w:val="center"/>
        <w:rPr>
          <w:sz w:val="28"/>
          <w:szCs w:val="28"/>
        </w:rPr>
      </w:pPr>
      <w:r>
        <w:rPr>
          <w:sz w:val="28"/>
          <w:szCs w:val="28"/>
        </w:rPr>
        <w:t xml:space="preserve">“Fijian funerals, at least implicitly, embrace a parallel idea wherein the number of groups attending is seen as recognition that the deceased had previously come to the aid of others. […] </w:t>
      </w:r>
      <w:r w:rsidR="00BD3483">
        <w:rPr>
          <w:sz w:val="28"/>
          <w:szCs w:val="28"/>
        </w:rPr>
        <w:t xml:space="preserve">they generally sought to estimate the number of groups that had arrived to pay their final respects. This, in the final analysis, was the indicator someone had lived a good life.” </w:t>
      </w:r>
      <w:sdt>
        <w:sdtPr>
          <w:rPr>
            <w:sz w:val="28"/>
            <w:szCs w:val="28"/>
          </w:rPr>
          <w:id w:val="-238714033"/>
          <w:citation/>
        </w:sdtPr>
        <w:sdtContent>
          <w:r w:rsidR="00BD3483">
            <w:rPr>
              <w:sz w:val="28"/>
              <w:szCs w:val="28"/>
            </w:rPr>
            <w:fldChar w:fldCharType="begin"/>
          </w:r>
          <w:r w:rsidR="00BD3483">
            <w:rPr>
              <w:sz w:val="28"/>
              <w:szCs w:val="28"/>
            </w:rPr>
            <w:instrText xml:space="preserve">CITATION Mat18 \p 13 \l 2057 </w:instrText>
          </w:r>
          <w:r w:rsidR="00BD3483">
            <w:rPr>
              <w:sz w:val="28"/>
              <w:szCs w:val="28"/>
            </w:rPr>
            <w:fldChar w:fldCharType="separate"/>
          </w:r>
          <w:r w:rsidR="00E31263" w:rsidRPr="00E31263">
            <w:rPr>
              <w:noProof/>
              <w:sz w:val="28"/>
              <w:szCs w:val="28"/>
            </w:rPr>
            <w:t>(Eräsaari, 2018, p. 13)</w:t>
          </w:r>
          <w:r w:rsidR="00BD3483">
            <w:rPr>
              <w:sz w:val="28"/>
              <w:szCs w:val="28"/>
            </w:rPr>
            <w:fldChar w:fldCharType="end"/>
          </w:r>
        </w:sdtContent>
      </w:sdt>
    </w:p>
    <w:p w14:paraId="4CCC73CF" w14:textId="0E76CEBF" w:rsidR="00BD3483" w:rsidRPr="00CD0D42" w:rsidRDefault="00BD3483" w:rsidP="00BD3483">
      <w:pPr>
        <w:jc w:val="both"/>
        <w:rPr>
          <w:sz w:val="28"/>
          <w:szCs w:val="28"/>
        </w:rPr>
      </w:pPr>
      <w:r>
        <w:rPr>
          <w:sz w:val="28"/>
          <w:szCs w:val="28"/>
        </w:rPr>
        <w:t>And again, like Prince Phillip’s funeral, the messages of condolence play a large part in how the event unfolds. Albeit in a different format as instead of attending messages were sent because of pandemic restrictions.</w:t>
      </w:r>
      <w:r w:rsidR="00D73503">
        <w:rPr>
          <w:sz w:val="28"/>
          <w:szCs w:val="28"/>
        </w:rPr>
        <w:t xml:space="preserve"> Prince Charles is quoted as saying “</w:t>
      </w:r>
      <w:r w:rsidR="00D73503" w:rsidRPr="00D73503">
        <w:rPr>
          <w:sz w:val="28"/>
          <w:szCs w:val="28"/>
        </w:rPr>
        <w:t>I can imagine he would be so deeply touched by the number of other people here and elsewhere around the world and the Commonwealth, who also, I think, share our loss and our sorrow</w:t>
      </w:r>
      <w:r w:rsidR="00D73503">
        <w:rPr>
          <w:sz w:val="28"/>
          <w:szCs w:val="28"/>
        </w:rPr>
        <w:t xml:space="preserve">” </w:t>
      </w:r>
      <w:sdt>
        <w:sdtPr>
          <w:rPr>
            <w:sz w:val="28"/>
            <w:szCs w:val="28"/>
          </w:rPr>
          <w:id w:val="-805464986"/>
          <w:citation/>
        </w:sdtPr>
        <w:sdtContent>
          <w:r w:rsidR="00D73503">
            <w:rPr>
              <w:sz w:val="28"/>
              <w:szCs w:val="28"/>
            </w:rPr>
            <w:fldChar w:fldCharType="begin"/>
          </w:r>
          <w:r w:rsidR="00D73503">
            <w:rPr>
              <w:sz w:val="28"/>
              <w:szCs w:val="28"/>
            </w:rPr>
            <w:instrText xml:space="preserve">CITATION Car21 \l 2057 </w:instrText>
          </w:r>
          <w:r w:rsidR="00D73503">
            <w:rPr>
              <w:sz w:val="28"/>
              <w:szCs w:val="28"/>
            </w:rPr>
            <w:fldChar w:fldCharType="separate"/>
          </w:r>
          <w:r w:rsidR="00E31263" w:rsidRPr="00E31263">
            <w:rPr>
              <w:noProof/>
              <w:sz w:val="28"/>
              <w:szCs w:val="28"/>
            </w:rPr>
            <w:t>(Davies &amp; Townsend, 2021)</w:t>
          </w:r>
          <w:r w:rsidR="00D73503">
            <w:rPr>
              <w:sz w:val="28"/>
              <w:szCs w:val="28"/>
            </w:rPr>
            <w:fldChar w:fldCharType="end"/>
          </w:r>
        </w:sdtContent>
      </w:sdt>
      <w:r w:rsidR="00D73503">
        <w:rPr>
          <w:sz w:val="28"/>
          <w:szCs w:val="28"/>
        </w:rPr>
        <w:t xml:space="preserve">, clearly the number of people offering consolation plays an important, but strictly not bragged about, role in appreciating a person’s life. Bringing this part to a close is the link between the two that medical anthropology can provide, this link being that the family and extended bonds a person makes throughout life also play a part in how their final rest plays out, with good or ill health playing a part. </w:t>
      </w:r>
    </w:p>
    <w:p w14:paraId="68FEFD34" w14:textId="50DD3B1C" w:rsidR="00AA681D" w:rsidRPr="00C3572A" w:rsidRDefault="001F174E" w:rsidP="00262A81">
      <w:pPr>
        <w:jc w:val="both"/>
      </w:pPr>
      <w:r>
        <w:rPr>
          <w:sz w:val="28"/>
          <w:szCs w:val="28"/>
        </w:rPr>
        <w:t>Rather than framing death and funerals as a region of injustice, a better term might be an area in need of some modern revision. In the West, there is the idea that funerals need to be silent and sombre occasions with little joy to be had as it would be disrespectful to the deceased</w:t>
      </w:r>
      <w:r w:rsidR="00F1072A">
        <w:rPr>
          <w:sz w:val="28"/>
          <w:szCs w:val="28"/>
        </w:rPr>
        <w:t xml:space="preserve"> or unfitting for the status quo mood </w:t>
      </w:r>
      <w:r w:rsidR="00F1072A">
        <w:rPr>
          <w:sz w:val="28"/>
          <w:szCs w:val="28"/>
        </w:rPr>
        <w:lastRenderedPageBreak/>
        <w:t>of such an event</w:t>
      </w:r>
      <w:r>
        <w:rPr>
          <w:sz w:val="28"/>
          <w:szCs w:val="28"/>
        </w:rPr>
        <w:t xml:space="preserve">. </w:t>
      </w:r>
      <w:r w:rsidR="00F1072A">
        <w:rPr>
          <w:sz w:val="28"/>
          <w:szCs w:val="28"/>
        </w:rPr>
        <w:t xml:space="preserve">So whilst Prince Phillip’s funeral was punctuated by silence and black clothing, it runs in the complete opposite direction to a group from Ghana known as the Dancing Pallbearers or the Coffin Dancers. For context, this group first came to be known back in 2017 when their dance was featured in a video report by the BBC </w:t>
      </w:r>
      <w:sdt>
        <w:sdtPr>
          <w:rPr>
            <w:sz w:val="28"/>
            <w:szCs w:val="28"/>
          </w:rPr>
          <w:id w:val="-234169921"/>
          <w:citation/>
        </w:sdtPr>
        <w:sdtContent>
          <w:r w:rsidR="00F1072A">
            <w:rPr>
              <w:sz w:val="28"/>
              <w:szCs w:val="28"/>
            </w:rPr>
            <w:fldChar w:fldCharType="begin"/>
          </w:r>
          <w:r w:rsidR="00F1072A">
            <w:rPr>
              <w:sz w:val="28"/>
              <w:szCs w:val="28"/>
            </w:rPr>
            <w:instrText xml:space="preserve"> CITATION Sul17 \l 2057 </w:instrText>
          </w:r>
          <w:r w:rsidR="00F1072A">
            <w:rPr>
              <w:sz w:val="28"/>
              <w:szCs w:val="28"/>
            </w:rPr>
            <w:fldChar w:fldCharType="separate"/>
          </w:r>
          <w:r w:rsidR="00E31263" w:rsidRPr="00E31263">
            <w:rPr>
              <w:noProof/>
              <w:sz w:val="28"/>
              <w:szCs w:val="28"/>
            </w:rPr>
            <w:t>(Lansah, 2017)</w:t>
          </w:r>
          <w:r w:rsidR="00F1072A">
            <w:rPr>
              <w:sz w:val="28"/>
              <w:szCs w:val="28"/>
            </w:rPr>
            <w:fldChar w:fldCharType="end"/>
          </w:r>
        </w:sdtContent>
      </w:sdt>
      <w:r w:rsidR="00F1072A">
        <w:rPr>
          <w:sz w:val="28"/>
          <w:szCs w:val="28"/>
        </w:rPr>
        <w:t xml:space="preserve">. The leader of the troupe, Benjamin Aidoo says he </w:t>
      </w:r>
      <w:r w:rsidR="00F1072A" w:rsidRPr="00F1072A">
        <w:rPr>
          <w:sz w:val="28"/>
          <w:szCs w:val="28"/>
        </w:rPr>
        <w:t xml:space="preserve">came up with the idea of </w:t>
      </w:r>
      <w:r w:rsidR="0015543B">
        <w:rPr>
          <w:sz w:val="28"/>
          <w:szCs w:val="28"/>
        </w:rPr>
        <w:t>“</w:t>
      </w:r>
      <w:r w:rsidR="00F1072A" w:rsidRPr="00F1072A">
        <w:rPr>
          <w:sz w:val="28"/>
          <w:szCs w:val="28"/>
        </w:rPr>
        <w:t>dancing with the coffin because he wanted people to be able to celebrate their dead. He also noticed that people would often grow so upset at their solemn funerals that they would faint or injure themselves</w:t>
      </w:r>
      <w:r w:rsidR="0015543B">
        <w:rPr>
          <w:sz w:val="28"/>
          <w:szCs w:val="28"/>
        </w:rPr>
        <w:t xml:space="preserve">” </w:t>
      </w:r>
      <w:sdt>
        <w:sdtPr>
          <w:rPr>
            <w:sz w:val="28"/>
            <w:szCs w:val="28"/>
          </w:rPr>
          <w:id w:val="413906175"/>
          <w:citation/>
        </w:sdtPr>
        <w:sdtContent>
          <w:r w:rsidR="0015543B">
            <w:rPr>
              <w:sz w:val="28"/>
              <w:szCs w:val="28"/>
            </w:rPr>
            <w:fldChar w:fldCharType="begin"/>
          </w:r>
          <w:r w:rsidR="0015543B">
            <w:rPr>
              <w:sz w:val="28"/>
              <w:szCs w:val="28"/>
            </w:rPr>
            <w:instrText xml:space="preserve"> CITATION Sul21 \l 2057 </w:instrText>
          </w:r>
          <w:r w:rsidR="0015543B">
            <w:rPr>
              <w:sz w:val="28"/>
              <w:szCs w:val="28"/>
            </w:rPr>
            <w:fldChar w:fldCharType="separate"/>
          </w:r>
          <w:r w:rsidR="00E31263" w:rsidRPr="00E31263">
            <w:rPr>
              <w:noProof/>
              <w:sz w:val="28"/>
              <w:szCs w:val="28"/>
            </w:rPr>
            <w:t>(Sullivan, 2020)</w:t>
          </w:r>
          <w:r w:rsidR="0015543B">
            <w:rPr>
              <w:sz w:val="28"/>
              <w:szCs w:val="28"/>
            </w:rPr>
            <w:fldChar w:fldCharType="end"/>
          </w:r>
        </w:sdtContent>
      </w:sdt>
      <w:r w:rsidR="0015543B">
        <w:rPr>
          <w:sz w:val="28"/>
          <w:szCs w:val="28"/>
        </w:rPr>
        <w:t xml:space="preserve">. </w:t>
      </w:r>
      <w:r w:rsidR="00CA3755">
        <w:rPr>
          <w:sz w:val="28"/>
          <w:szCs w:val="28"/>
        </w:rPr>
        <w:t xml:space="preserve">Meme culture then took hold and turned the dancers into an entertaining little skit, which in some ways is what funerals might need. </w:t>
      </w:r>
      <w:r w:rsidR="00491D37">
        <w:rPr>
          <w:sz w:val="28"/>
          <w:szCs w:val="28"/>
        </w:rPr>
        <w:t>To show the dichotomy in images</w:t>
      </w:r>
      <w:r w:rsidR="006E2BA5">
        <w:rPr>
          <w:sz w:val="28"/>
          <w:szCs w:val="28"/>
        </w:rPr>
        <w:t xml:space="preserve">, the funeral in Ghana is colourful </w:t>
      </w:r>
      <w:r w:rsidR="00C3572A">
        <w:rPr>
          <w:sz w:val="28"/>
          <w:szCs w:val="28"/>
        </w:rPr>
        <w:t>a</w:t>
      </w:r>
      <w:r w:rsidR="006E2BA5">
        <w:rPr>
          <w:sz w:val="28"/>
          <w:szCs w:val="28"/>
        </w:rPr>
        <w:t xml:space="preserve">nd although grief is present, one of the attendees said in an interview that “These people, when they are taking your beloved one to their final resting place, they also dance, so I decided to give my mother a dancing trip to her maker” </w:t>
      </w:r>
      <w:sdt>
        <w:sdtPr>
          <w:rPr>
            <w:sz w:val="28"/>
            <w:szCs w:val="28"/>
          </w:rPr>
          <w:id w:val="-1400516736"/>
          <w:citation/>
        </w:sdtPr>
        <w:sdtContent>
          <w:r w:rsidR="006E2BA5">
            <w:rPr>
              <w:sz w:val="28"/>
              <w:szCs w:val="28"/>
            </w:rPr>
            <w:fldChar w:fldCharType="begin"/>
          </w:r>
          <w:r w:rsidR="006E2BA5">
            <w:rPr>
              <w:sz w:val="28"/>
              <w:szCs w:val="28"/>
            </w:rPr>
            <w:instrText xml:space="preserve"> CITATION Sul17 \l 2057 </w:instrText>
          </w:r>
          <w:r w:rsidR="006E2BA5">
            <w:rPr>
              <w:sz w:val="28"/>
              <w:szCs w:val="28"/>
            </w:rPr>
            <w:fldChar w:fldCharType="separate"/>
          </w:r>
          <w:r w:rsidR="00E31263" w:rsidRPr="00E31263">
            <w:rPr>
              <w:noProof/>
              <w:sz w:val="28"/>
              <w:szCs w:val="28"/>
            </w:rPr>
            <w:t>(Lansah, 2017)</w:t>
          </w:r>
          <w:r w:rsidR="006E2BA5">
            <w:rPr>
              <w:sz w:val="28"/>
              <w:szCs w:val="28"/>
            </w:rPr>
            <w:fldChar w:fldCharType="end"/>
          </w:r>
        </w:sdtContent>
      </w:sdt>
      <w:r w:rsidR="00B0319E">
        <w:rPr>
          <w:sz w:val="28"/>
          <w:szCs w:val="28"/>
        </w:rPr>
        <w:t xml:space="preserve">. This dance routine runs in very stark contrast to the very solemn funeral of Prince Phillip, which again, despite the unfair comparison, still stands as a ‘traditional Western’ funeral in the way in which meaning and condolences are conveyed. </w:t>
      </w:r>
      <w:r w:rsidR="00AA681D">
        <w:rPr>
          <w:sz w:val="28"/>
          <w:szCs w:val="28"/>
        </w:rPr>
        <w:t xml:space="preserve">As many funerals now say, this is not a sad time, but one of celebration as you look back on a person’s life. </w:t>
      </w:r>
    </w:p>
    <w:p w14:paraId="21C963E1" w14:textId="06BA7BE1" w:rsidR="00491D37" w:rsidRPr="00491D37" w:rsidRDefault="00F00623" w:rsidP="00262A81">
      <w:pPr>
        <w:pStyle w:val="Heading1"/>
        <w:jc w:val="both"/>
      </w:pPr>
      <w:r>
        <w:t>Conclusion</w:t>
      </w:r>
    </w:p>
    <w:p w14:paraId="3B1294E4" w14:textId="62A95937" w:rsidR="00B229F3" w:rsidRPr="00B229F3" w:rsidRDefault="00E31263" w:rsidP="00262A81">
      <w:pPr>
        <w:jc w:val="both"/>
        <w:rPr>
          <w:sz w:val="28"/>
          <w:szCs w:val="28"/>
        </w:rPr>
      </w:pPr>
      <w:r>
        <w:rPr>
          <w:sz w:val="28"/>
          <w:szCs w:val="28"/>
        </w:rPr>
        <w:t xml:space="preserve">To conclude, medical anthropology can help provide links between traditional institutions of funerals, whilst also allowing for an understanding of the customs of other groups that may at first seem bizarre but may end up even being beneficial to understand, as is the case of the Coffin Dancers. Although some customs, such as the passiveness of the </w:t>
      </w:r>
      <w:proofErr w:type="spellStart"/>
      <w:r>
        <w:rPr>
          <w:sz w:val="28"/>
          <w:szCs w:val="28"/>
        </w:rPr>
        <w:t>Lihirians</w:t>
      </w:r>
      <w:proofErr w:type="spellEnd"/>
      <w:r>
        <w:rPr>
          <w:sz w:val="28"/>
          <w:szCs w:val="28"/>
        </w:rPr>
        <w:t xml:space="preserve">, may not be appreciated when it comes to preserving life, their distinction between what caused death and why a person died may be a welcome addition for some mourners. </w:t>
      </w:r>
      <w:r w:rsidR="004B6F2A">
        <w:rPr>
          <w:sz w:val="28"/>
          <w:szCs w:val="28"/>
        </w:rPr>
        <w:t xml:space="preserve">Medical anthropology can work as a bridge between these customs and our own, whilst also allowed the two groups a method to try </w:t>
      </w:r>
      <w:proofErr w:type="gramStart"/>
      <w:r w:rsidR="004B6F2A">
        <w:rPr>
          <w:sz w:val="28"/>
          <w:szCs w:val="28"/>
        </w:rPr>
        <w:t>understand</w:t>
      </w:r>
      <w:proofErr w:type="gramEnd"/>
      <w:r w:rsidR="004B6F2A">
        <w:rPr>
          <w:sz w:val="28"/>
          <w:szCs w:val="28"/>
        </w:rPr>
        <w:t xml:space="preserve"> each other through. </w:t>
      </w:r>
    </w:p>
    <w:sdt>
      <w:sdtPr>
        <w:id w:val="-1559471087"/>
        <w:docPartObj>
          <w:docPartGallery w:val="Bibliographies"/>
          <w:docPartUnique/>
        </w:docPartObj>
      </w:sdtPr>
      <w:sdtEndPr>
        <w:rPr>
          <w:rFonts w:asciiTheme="minorHAnsi" w:eastAsiaTheme="minorEastAsia" w:hAnsiTheme="minorHAnsi" w:cstheme="minorBidi"/>
          <w:color w:val="auto"/>
          <w:sz w:val="22"/>
          <w:szCs w:val="22"/>
        </w:rPr>
      </w:sdtEndPr>
      <w:sdtContent>
        <w:p w14:paraId="7751F06E" w14:textId="3D3DBAE1" w:rsidR="00767E46" w:rsidRDefault="00767E46" w:rsidP="00262A81">
          <w:pPr>
            <w:pStyle w:val="Heading1"/>
            <w:jc w:val="both"/>
          </w:pPr>
          <w:r>
            <w:t>References</w:t>
          </w:r>
        </w:p>
        <w:sdt>
          <w:sdtPr>
            <w:id w:val="-573587230"/>
            <w:bibliography/>
          </w:sdtPr>
          <w:sdtContent>
            <w:p w14:paraId="57394A79" w14:textId="77777777" w:rsidR="00E31263" w:rsidRDefault="00767E46" w:rsidP="00E31263">
              <w:pPr>
                <w:pStyle w:val="Bibliography"/>
                <w:ind w:left="720" w:hanging="720"/>
                <w:rPr>
                  <w:noProof/>
                  <w:sz w:val="24"/>
                  <w:szCs w:val="24"/>
                </w:rPr>
              </w:pPr>
              <w:r>
                <w:fldChar w:fldCharType="begin"/>
              </w:r>
              <w:r>
                <w:instrText xml:space="preserve"> BIBLIOGRAPHY </w:instrText>
              </w:r>
              <w:r>
                <w:fldChar w:fldCharType="separate"/>
              </w:r>
              <w:r w:rsidR="00E31263">
                <w:rPr>
                  <w:noProof/>
                </w:rPr>
                <w:t>BBC News. (2021, April 16). BBC receives 109,741 complaints over Prince Phillip coverage. Retrieved April 20, 2021, from https://www.bbc.co.uk/news/entertainment-arts-56756296</w:t>
              </w:r>
            </w:p>
            <w:p w14:paraId="4BEAD7F4" w14:textId="77777777" w:rsidR="00E31263" w:rsidRDefault="00E31263" w:rsidP="00E31263">
              <w:pPr>
                <w:pStyle w:val="Bibliography"/>
                <w:ind w:left="720" w:hanging="720"/>
                <w:rPr>
                  <w:noProof/>
                </w:rPr>
              </w:pPr>
              <w:r>
                <w:rPr>
                  <w:noProof/>
                </w:rPr>
                <w:t>BBC News. (2021, April 19). Prince Phillip's funeral: 13.6 million watch ceremony in UK. Retrieved April 20, 2021, from https://www.bbc.co.uk/news/entertainment-arts-56792086</w:t>
              </w:r>
            </w:p>
            <w:p w14:paraId="0B6B76DF" w14:textId="77777777" w:rsidR="00E31263" w:rsidRDefault="00E31263" w:rsidP="00E31263">
              <w:pPr>
                <w:pStyle w:val="Bibliography"/>
                <w:ind w:left="720" w:hanging="720"/>
                <w:rPr>
                  <w:noProof/>
                </w:rPr>
              </w:pPr>
              <w:r>
                <w:rPr>
                  <w:noProof/>
                </w:rPr>
                <w:lastRenderedPageBreak/>
                <w:t>Davies, C., &amp; Townsend, M. (2021, April 10). Prince Charles remembers 'dear papa' as details of funeral emerge. Retrieved April 20, 2021, from https://www.theguardian.com/uk-news/2021/apr/10/prince-philip-funeral-17-april-windsor-castle</w:t>
              </w:r>
            </w:p>
            <w:p w14:paraId="34BC0A93" w14:textId="77777777" w:rsidR="00E31263" w:rsidRDefault="00E31263" w:rsidP="00E31263">
              <w:pPr>
                <w:pStyle w:val="Bibliography"/>
                <w:ind w:left="720" w:hanging="720"/>
                <w:rPr>
                  <w:noProof/>
                </w:rPr>
              </w:pPr>
              <w:r>
                <w:rPr>
                  <w:noProof/>
                </w:rPr>
                <w:t xml:space="preserve">Eräsaari, M. (2018). 2 The Good Death?: Paying Equal Respects in Fijian Funerals. In J. A. Chris Gregory, </w:t>
              </w:r>
              <w:r>
                <w:rPr>
                  <w:i/>
                  <w:iCs/>
                  <w:noProof/>
                </w:rPr>
                <w:t>The Quest for the Good Life in Precarious Times: Ethnographic Perspectives on the Domestic Moral Economy</w:t>
              </w:r>
              <w:r>
                <w:rPr>
                  <w:noProof/>
                </w:rPr>
                <w:t xml:space="preserve"> (pp. 11-32). ANU Press.</w:t>
              </w:r>
            </w:p>
            <w:p w14:paraId="2CEE80C5" w14:textId="77777777" w:rsidR="00E31263" w:rsidRDefault="00E31263" w:rsidP="00E31263">
              <w:pPr>
                <w:pStyle w:val="Bibliography"/>
                <w:ind w:left="720" w:hanging="720"/>
                <w:rPr>
                  <w:noProof/>
                </w:rPr>
              </w:pPr>
              <w:r>
                <w:rPr>
                  <w:noProof/>
                </w:rPr>
                <w:t xml:space="preserve">Hemer, S. R. (2013). Dying, Grieving and Forgetting. In S. R. Hemer, </w:t>
              </w:r>
              <w:r>
                <w:rPr>
                  <w:i/>
                  <w:iCs/>
                  <w:noProof/>
                </w:rPr>
                <w:t>Tracing the Melanesian Person: Emotions and Relationships in Lihir</w:t>
              </w:r>
              <w:r>
                <w:rPr>
                  <w:noProof/>
                </w:rPr>
                <w:t xml:space="preserve"> (pp. 231-260). Adelaide: University of Adelaide Press.</w:t>
              </w:r>
            </w:p>
            <w:p w14:paraId="54CED776" w14:textId="77777777" w:rsidR="00E31263" w:rsidRDefault="00E31263" w:rsidP="00E31263">
              <w:pPr>
                <w:pStyle w:val="Bibliography"/>
                <w:ind w:left="720" w:hanging="720"/>
                <w:rPr>
                  <w:noProof/>
                </w:rPr>
              </w:pPr>
              <w:r>
                <w:rPr>
                  <w:noProof/>
                </w:rPr>
                <w:t xml:space="preserve">Herzog-Schröder, G. (2020). 13 Remembering and non-remembering among the Yanomami. In M. S. Philipp Schorch, </w:t>
              </w:r>
              <w:r>
                <w:rPr>
                  <w:i/>
                  <w:iCs/>
                  <w:noProof/>
                </w:rPr>
                <w:t>Exploring Materiality and Connectivity in Anthropology and Beyond</w:t>
              </w:r>
              <w:r>
                <w:rPr>
                  <w:noProof/>
                </w:rPr>
                <w:t xml:space="preserve"> (pp. 207-213). London: UCL Press.</w:t>
              </w:r>
            </w:p>
            <w:p w14:paraId="1E2CB82A" w14:textId="77777777" w:rsidR="00E31263" w:rsidRDefault="00E31263" w:rsidP="00E31263">
              <w:pPr>
                <w:pStyle w:val="Bibliography"/>
                <w:ind w:left="720" w:hanging="720"/>
                <w:rPr>
                  <w:noProof/>
                </w:rPr>
              </w:pPr>
              <w:r>
                <w:rPr>
                  <w:noProof/>
                </w:rPr>
                <w:t>Lansah, S. (2017, July 26). Ghana's dancing pallbearers bring funeral joy. BBC News - Africa. Retrieved April 15, 2021, from https://www.bbc.co.uk/news/av/world-africa-40716576</w:t>
              </w:r>
            </w:p>
            <w:p w14:paraId="34A1E51F" w14:textId="77777777" w:rsidR="00E31263" w:rsidRDefault="00E31263" w:rsidP="00E31263">
              <w:pPr>
                <w:pStyle w:val="Bibliography"/>
                <w:ind w:left="720" w:hanging="720"/>
                <w:rPr>
                  <w:noProof/>
                </w:rPr>
              </w:pPr>
              <w:r>
                <w:rPr>
                  <w:noProof/>
                </w:rPr>
                <w:t>Sullivan, H. (2020, May 14). 'Why should you cry?' Ghana's dancing pallbearers find new fame during Covid-19. Retrieved April 15, 2021, from https://www.theguardian.com/world/2020/may/14/why-should-you-cry-ghanas-dancing-pallbearers-find-new-fame-during-covid-19</w:t>
              </w:r>
            </w:p>
            <w:p w14:paraId="1D81AE30" w14:textId="23FFD1C6" w:rsidR="00767E46" w:rsidRDefault="00767E46" w:rsidP="00E31263">
              <w:r>
                <w:rPr>
                  <w:b/>
                  <w:bCs/>
                  <w:noProof/>
                </w:rPr>
                <w:fldChar w:fldCharType="end"/>
              </w:r>
            </w:p>
          </w:sdtContent>
        </w:sdt>
      </w:sdtContent>
    </w:sdt>
    <w:p w14:paraId="20FFD331" w14:textId="51B1BB10" w:rsidR="00910404" w:rsidRPr="00910404" w:rsidRDefault="00910404" w:rsidP="00262A81">
      <w:pPr>
        <w:jc w:val="both"/>
      </w:pPr>
    </w:p>
    <w:sectPr w:rsidR="00910404" w:rsidRPr="009104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404"/>
    <w:rsid w:val="000178FD"/>
    <w:rsid w:val="00041752"/>
    <w:rsid w:val="000A7EC5"/>
    <w:rsid w:val="00103AF8"/>
    <w:rsid w:val="00145138"/>
    <w:rsid w:val="0015543B"/>
    <w:rsid w:val="001F174E"/>
    <w:rsid w:val="00224559"/>
    <w:rsid w:val="00262A81"/>
    <w:rsid w:val="002D0AC8"/>
    <w:rsid w:val="004455FA"/>
    <w:rsid w:val="00482E22"/>
    <w:rsid w:val="00491D37"/>
    <w:rsid w:val="004924C2"/>
    <w:rsid w:val="004B556F"/>
    <w:rsid w:val="004B6F2A"/>
    <w:rsid w:val="004F0DAB"/>
    <w:rsid w:val="00510B6E"/>
    <w:rsid w:val="005415D2"/>
    <w:rsid w:val="005D31C0"/>
    <w:rsid w:val="006B098E"/>
    <w:rsid w:val="006E2BA5"/>
    <w:rsid w:val="00767E46"/>
    <w:rsid w:val="00792C07"/>
    <w:rsid w:val="008F606A"/>
    <w:rsid w:val="00910404"/>
    <w:rsid w:val="009A1A55"/>
    <w:rsid w:val="009C4BD9"/>
    <w:rsid w:val="00A128A6"/>
    <w:rsid w:val="00A13C11"/>
    <w:rsid w:val="00AA681D"/>
    <w:rsid w:val="00AD58A6"/>
    <w:rsid w:val="00B01EF5"/>
    <w:rsid w:val="00B0319E"/>
    <w:rsid w:val="00B207F4"/>
    <w:rsid w:val="00B229F3"/>
    <w:rsid w:val="00B47626"/>
    <w:rsid w:val="00BB4D11"/>
    <w:rsid w:val="00BD3483"/>
    <w:rsid w:val="00C258CF"/>
    <w:rsid w:val="00C3572A"/>
    <w:rsid w:val="00CA3755"/>
    <w:rsid w:val="00CD0D42"/>
    <w:rsid w:val="00D73503"/>
    <w:rsid w:val="00D86695"/>
    <w:rsid w:val="00DE3573"/>
    <w:rsid w:val="00DE62B4"/>
    <w:rsid w:val="00E31263"/>
    <w:rsid w:val="00E53A57"/>
    <w:rsid w:val="00EB7423"/>
    <w:rsid w:val="00F00623"/>
    <w:rsid w:val="00F1072A"/>
    <w:rsid w:val="00F1105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E7E27"/>
  <w15:chartTrackingRefBased/>
  <w15:docId w15:val="{67B5AB4A-2455-4EAB-9A5F-841FE063A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04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1040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040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10404"/>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767E46"/>
  </w:style>
  <w:style w:type="paragraph" w:styleId="Caption">
    <w:name w:val="caption"/>
    <w:basedOn w:val="Normal"/>
    <w:next w:val="Normal"/>
    <w:uiPriority w:val="35"/>
    <w:unhideWhenUsed/>
    <w:qFormat/>
    <w:rsid w:val="00491D3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58871">
      <w:bodyDiv w:val="1"/>
      <w:marLeft w:val="0"/>
      <w:marRight w:val="0"/>
      <w:marTop w:val="0"/>
      <w:marBottom w:val="0"/>
      <w:divBdr>
        <w:top w:val="none" w:sz="0" w:space="0" w:color="auto"/>
        <w:left w:val="none" w:sz="0" w:space="0" w:color="auto"/>
        <w:bottom w:val="none" w:sz="0" w:space="0" w:color="auto"/>
        <w:right w:val="none" w:sz="0" w:space="0" w:color="auto"/>
      </w:divBdr>
    </w:div>
    <w:div w:id="92093113">
      <w:bodyDiv w:val="1"/>
      <w:marLeft w:val="0"/>
      <w:marRight w:val="0"/>
      <w:marTop w:val="0"/>
      <w:marBottom w:val="0"/>
      <w:divBdr>
        <w:top w:val="none" w:sz="0" w:space="0" w:color="auto"/>
        <w:left w:val="none" w:sz="0" w:space="0" w:color="auto"/>
        <w:bottom w:val="none" w:sz="0" w:space="0" w:color="auto"/>
        <w:right w:val="none" w:sz="0" w:space="0" w:color="auto"/>
      </w:divBdr>
    </w:div>
    <w:div w:id="99760832">
      <w:bodyDiv w:val="1"/>
      <w:marLeft w:val="0"/>
      <w:marRight w:val="0"/>
      <w:marTop w:val="0"/>
      <w:marBottom w:val="0"/>
      <w:divBdr>
        <w:top w:val="none" w:sz="0" w:space="0" w:color="auto"/>
        <w:left w:val="none" w:sz="0" w:space="0" w:color="auto"/>
        <w:bottom w:val="none" w:sz="0" w:space="0" w:color="auto"/>
        <w:right w:val="none" w:sz="0" w:space="0" w:color="auto"/>
      </w:divBdr>
    </w:div>
    <w:div w:id="112477827">
      <w:bodyDiv w:val="1"/>
      <w:marLeft w:val="0"/>
      <w:marRight w:val="0"/>
      <w:marTop w:val="0"/>
      <w:marBottom w:val="0"/>
      <w:divBdr>
        <w:top w:val="none" w:sz="0" w:space="0" w:color="auto"/>
        <w:left w:val="none" w:sz="0" w:space="0" w:color="auto"/>
        <w:bottom w:val="none" w:sz="0" w:space="0" w:color="auto"/>
        <w:right w:val="none" w:sz="0" w:space="0" w:color="auto"/>
      </w:divBdr>
    </w:div>
    <w:div w:id="176895477">
      <w:bodyDiv w:val="1"/>
      <w:marLeft w:val="0"/>
      <w:marRight w:val="0"/>
      <w:marTop w:val="0"/>
      <w:marBottom w:val="0"/>
      <w:divBdr>
        <w:top w:val="none" w:sz="0" w:space="0" w:color="auto"/>
        <w:left w:val="none" w:sz="0" w:space="0" w:color="auto"/>
        <w:bottom w:val="none" w:sz="0" w:space="0" w:color="auto"/>
        <w:right w:val="none" w:sz="0" w:space="0" w:color="auto"/>
      </w:divBdr>
    </w:div>
    <w:div w:id="188960167">
      <w:bodyDiv w:val="1"/>
      <w:marLeft w:val="0"/>
      <w:marRight w:val="0"/>
      <w:marTop w:val="0"/>
      <w:marBottom w:val="0"/>
      <w:divBdr>
        <w:top w:val="none" w:sz="0" w:space="0" w:color="auto"/>
        <w:left w:val="none" w:sz="0" w:space="0" w:color="auto"/>
        <w:bottom w:val="none" w:sz="0" w:space="0" w:color="auto"/>
        <w:right w:val="none" w:sz="0" w:space="0" w:color="auto"/>
      </w:divBdr>
    </w:div>
    <w:div w:id="227300843">
      <w:bodyDiv w:val="1"/>
      <w:marLeft w:val="0"/>
      <w:marRight w:val="0"/>
      <w:marTop w:val="0"/>
      <w:marBottom w:val="0"/>
      <w:divBdr>
        <w:top w:val="none" w:sz="0" w:space="0" w:color="auto"/>
        <w:left w:val="none" w:sz="0" w:space="0" w:color="auto"/>
        <w:bottom w:val="none" w:sz="0" w:space="0" w:color="auto"/>
        <w:right w:val="none" w:sz="0" w:space="0" w:color="auto"/>
      </w:divBdr>
    </w:div>
    <w:div w:id="232929850">
      <w:bodyDiv w:val="1"/>
      <w:marLeft w:val="0"/>
      <w:marRight w:val="0"/>
      <w:marTop w:val="0"/>
      <w:marBottom w:val="0"/>
      <w:divBdr>
        <w:top w:val="none" w:sz="0" w:space="0" w:color="auto"/>
        <w:left w:val="none" w:sz="0" w:space="0" w:color="auto"/>
        <w:bottom w:val="none" w:sz="0" w:space="0" w:color="auto"/>
        <w:right w:val="none" w:sz="0" w:space="0" w:color="auto"/>
      </w:divBdr>
    </w:div>
    <w:div w:id="260258131">
      <w:bodyDiv w:val="1"/>
      <w:marLeft w:val="0"/>
      <w:marRight w:val="0"/>
      <w:marTop w:val="0"/>
      <w:marBottom w:val="0"/>
      <w:divBdr>
        <w:top w:val="none" w:sz="0" w:space="0" w:color="auto"/>
        <w:left w:val="none" w:sz="0" w:space="0" w:color="auto"/>
        <w:bottom w:val="none" w:sz="0" w:space="0" w:color="auto"/>
        <w:right w:val="none" w:sz="0" w:space="0" w:color="auto"/>
      </w:divBdr>
    </w:div>
    <w:div w:id="261231982">
      <w:bodyDiv w:val="1"/>
      <w:marLeft w:val="0"/>
      <w:marRight w:val="0"/>
      <w:marTop w:val="0"/>
      <w:marBottom w:val="0"/>
      <w:divBdr>
        <w:top w:val="none" w:sz="0" w:space="0" w:color="auto"/>
        <w:left w:val="none" w:sz="0" w:space="0" w:color="auto"/>
        <w:bottom w:val="none" w:sz="0" w:space="0" w:color="auto"/>
        <w:right w:val="none" w:sz="0" w:space="0" w:color="auto"/>
      </w:divBdr>
    </w:div>
    <w:div w:id="279069900">
      <w:bodyDiv w:val="1"/>
      <w:marLeft w:val="0"/>
      <w:marRight w:val="0"/>
      <w:marTop w:val="0"/>
      <w:marBottom w:val="0"/>
      <w:divBdr>
        <w:top w:val="none" w:sz="0" w:space="0" w:color="auto"/>
        <w:left w:val="none" w:sz="0" w:space="0" w:color="auto"/>
        <w:bottom w:val="none" w:sz="0" w:space="0" w:color="auto"/>
        <w:right w:val="none" w:sz="0" w:space="0" w:color="auto"/>
      </w:divBdr>
    </w:div>
    <w:div w:id="281151475">
      <w:bodyDiv w:val="1"/>
      <w:marLeft w:val="0"/>
      <w:marRight w:val="0"/>
      <w:marTop w:val="0"/>
      <w:marBottom w:val="0"/>
      <w:divBdr>
        <w:top w:val="none" w:sz="0" w:space="0" w:color="auto"/>
        <w:left w:val="none" w:sz="0" w:space="0" w:color="auto"/>
        <w:bottom w:val="none" w:sz="0" w:space="0" w:color="auto"/>
        <w:right w:val="none" w:sz="0" w:space="0" w:color="auto"/>
      </w:divBdr>
    </w:div>
    <w:div w:id="320811641">
      <w:bodyDiv w:val="1"/>
      <w:marLeft w:val="0"/>
      <w:marRight w:val="0"/>
      <w:marTop w:val="0"/>
      <w:marBottom w:val="0"/>
      <w:divBdr>
        <w:top w:val="none" w:sz="0" w:space="0" w:color="auto"/>
        <w:left w:val="none" w:sz="0" w:space="0" w:color="auto"/>
        <w:bottom w:val="none" w:sz="0" w:space="0" w:color="auto"/>
        <w:right w:val="none" w:sz="0" w:space="0" w:color="auto"/>
      </w:divBdr>
    </w:div>
    <w:div w:id="369115534">
      <w:bodyDiv w:val="1"/>
      <w:marLeft w:val="0"/>
      <w:marRight w:val="0"/>
      <w:marTop w:val="0"/>
      <w:marBottom w:val="0"/>
      <w:divBdr>
        <w:top w:val="none" w:sz="0" w:space="0" w:color="auto"/>
        <w:left w:val="none" w:sz="0" w:space="0" w:color="auto"/>
        <w:bottom w:val="none" w:sz="0" w:space="0" w:color="auto"/>
        <w:right w:val="none" w:sz="0" w:space="0" w:color="auto"/>
      </w:divBdr>
    </w:div>
    <w:div w:id="371148435">
      <w:bodyDiv w:val="1"/>
      <w:marLeft w:val="0"/>
      <w:marRight w:val="0"/>
      <w:marTop w:val="0"/>
      <w:marBottom w:val="0"/>
      <w:divBdr>
        <w:top w:val="none" w:sz="0" w:space="0" w:color="auto"/>
        <w:left w:val="none" w:sz="0" w:space="0" w:color="auto"/>
        <w:bottom w:val="none" w:sz="0" w:space="0" w:color="auto"/>
        <w:right w:val="none" w:sz="0" w:space="0" w:color="auto"/>
      </w:divBdr>
    </w:div>
    <w:div w:id="386952814">
      <w:bodyDiv w:val="1"/>
      <w:marLeft w:val="0"/>
      <w:marRight w:val="0"/>
      <w:marTop w:val="0"/>
      <w:marBottom w:val="0"/>
      <w:divBdr>
        <w:top w:val="none" w:sz="0" w:space="0" w:color="auto"/>
        <w:left w:val="none" w:sz="0" w:space="0" w:color="auto"/>
        <w:bottom w:val="none" w:sz="0" w:space="0" w:color="auto"/>
        <w:right w:val="none" w:sz="0" w:space="0" w:color="auto"/>
      </w:divBdr>
    </w:div>
    <w:div w:id="437334546">
      <w:bodyDiv w:val="1"/>
      <w:marLeft w:val="0"/>
      <w:marRight w:val="0"/>
      <w:marTop w:val="0"/>
      <w:marBottom w:val="0"/>
      <w:divBdr>
        <w:top w:val="none" w:sz="0" w:space="0" w:color="auto"/>
        <w:left w:val="none" w:sz="0" w:space="0" w:color="auto"/>
        <w:bottom w:val="none" w:sz="0" w:space="0" w:color="auto"/>
        <w:right w:val="none" w:sz="0" w:space="0" w:color="auto"/>
      </w:divBdr>
    </w:div>
    <w:div w:id="454449317">
      <w:bodyDiv w:val="1"/>
      <w:marLeft w:val="0"/>
      <w:marRight w:val="0"/>
      <w:marTop w:val="0"/>
      <w:marBottom w:val="0"/>
      <w:divBdr>
        <w:top w:val="none" w:sz="0" w:space="0" w:color="auto"/>
        <w:left w:val="none" w:sz="0" w:space="0" w:color="auto"/>
        <w:bottom w:val="none" w:sz="0" w:space="0" w:color="auto"/>
        <w:right w:val="none" w:sz="0" w:space="0" w:color="auto"/>
      </w:divBdr>
    </w:div>
    <w:div w:id="470249438">
      <w:bodyDiv w:val="1"/>
      <w:marLeft w:val="0"/>
      <w:marRight w:val="0"/>
      <w:marTop w:val="0"/>
      <w:marBottom w:val="0"/>
      <w:divBdr>
        <w:top w:val="none" w:sz="0" w:space="0" w:color="auto"/>
        <w:left w:val="none" w:sz="0" w:space="0" w:color="auto"/>
        <w:bottom w:val="none" w:sz="0" w:space="0" w:color="auto"/>
        <w:right w:val="none" w:sz="0" w:space="0" w:color="auto"/>
      </w:divBdr>
    </w:div>
    <w:div w:id="520701037">
      <w:bodyDiv w:val="1"/>
      <w:marLeft w:val="0"/>
      <w:marRight w:val="0"/>
      <w:marTop w:val="0"/>
      <w:marBottom w:val="0"/>
      <w:divBdr>
        <w:top w:val="none" w:sz="0" w:space="0" w:color="auto"/>
        <w:left w:val="none" w:sz="0" w:space="0" w:color="auto"/>
        <w:bottom w:val="none" w:sz="0" w:space="0" w:color="auto"/>
        <w:right w:val="none" w:sz="0" w:space="0" w:color="auto"/>
      </w:divBdr>
    </w:div>
    <w:div w:id="552037820">
      <w:bodyDiv w:val="1"/>
      <w:marLeft w:val="0"/>
      <w:marRight w:val="0"/>
      <w:marTop w:val="0"/>
      <w:marBottom w:val="0"/>
      <w:divBdr>
        <w:top w:val="none" w:sz="0" w:space="0" w:color="auto"/>
        <w:left w:val="none" w:sz="0" w:space="0" w:color="auto"/>
        <w:bottom w:val="none" w:sz="0" w:space="0" w:color="auto"/>
        <w:right w:val="none" w:sz="0" w:space="0" w:color="auto"/>
      </w:divBdr>
    </w:div>
    <w:div w:id="634414814">
      <w:bodyDiv w:val="1"/>
      <w:marLeft w:val="0"/>
      <w:marRight w:val="0"/>
      <w:marTop w:val="0"/>
      <w:marBottom w:val="0"/>
      <w:divBdr>
        <w:top w:val="none" w:sz="0" w:space="0" w:color="auto"/>
        <w:left w:val="none" w:sz="0" w:space="0" w:color="auto"/>
        <w:bottom w:val="none" w:sz="0" w:space="0" w:color="auto"/>
        <w:right w:val="none" w:sz="0" w:space="0" w:color="auto"/>
      </w:divBdr>
    </w:div>
    <w:div w:id="647899298">
      <w:bodyDiv w:val="1"/>
      <w:marLeft w:val="0"/>
      <w:marRight w:val="0"/>
      <w:marTop w:val="0"/>
      <w:marBottom w:val="0"/>
      <w:divBdr>
        <w:top w:val="none" w:sz="0" w:space="0" w:color="auto"/>
        <w:left w:val="none" w:sz="0" w:space="0" w:color="auto"/>
        <w:bottom w:val="none" w:sz="0" w:space="0" w:color="auto"/>
        <w:right w:val="none" w:sz="0" w:space="0" w:color="auto"/>
      </w:divBdr>
    </w:div>
    <w:div w:id="682511794">
      <w:bodyDiv w:val="1"/>
      <w:marLeft w:val="0"/>
      <w:marRight w:val="0"/>
      <w:marTop w:val="0"/>
      <w:marBottom w:val="0"/>
      <w:divBdr>
        <w:top w:val="none" w:sz="0" w:space="0" w:color="auto"/>
        <w:left w:val="none" w:sz="0" w:space="0" w:color="auto"/>
        <w:bottom w:val="none" w:sz="0" w:space="0" w:color="auto"/>
        <w:right w:val="none" w:sz="0" w:space="0" w:color="auto"/>
      </w:divBdr>
    </w:div>
    <w:div w:id="708992409">
      <w:bodyDiv w:val="1"/>
      <w:marLeft w:val="0"/>
      <w:marRight w:val="0"/>
      <w:marTop w:val="0"/>
      <w:marBottom w:val="0"/>
      <w:divBdr>
        <w:top w:val="none" w:sz="0" w:space="0" w:color="auto"/>
        <w:left w:val="none" w:sz="0" w:space="0" w:color="auto"/>
        <w:bottom w:val="none" w:sz="0" w:space="0" w:color="auto"/>
        <w:right w:val="none" w:sz="0" w:space="0" w:color="auto"/>
      </w:divBdr>
    </w:div>
    <w:div w:id="750856688">
      <w:bodyDiv w:val="1"/>
      <w:marLeft w:val="0"/>
      <w:marRight w:val="0"/>
      <w:marTop w:val="0"/>
      <w:marBottom w:val="0"/>
      <w:divBdr>
        <w:top w:val="none" w:sz="0" w:space="0" w:color="auto"/>
        <w:left w:val="none" w:sz="0" w:space="0" w:color="auto"/>
        <w:bottom w:val="none" w:sz="0" w:space="0" w:color="auto"/>
        <w:right w:val="none" w:sz="0" w:space="0" w:color="auto"/>
      </w:divBdr>
    </w:div>
    <w:div w:id="758914767">
      <w:bodyDiv w:val="1"/>
      <w:marLeft w:val="0"/>
      <w:marRight w:val="0"/>
      <w:marTop w:val="0"/>
      <w:marBottom w:val="0"/>
      <w:divBdr>
        <w:top w:val="none" w:sz="0" w:space="0" w:color="auto"/>
        <w:left w:val="none" w:sz="0" w:space="0" w:color="auto"/>
        <w:bottom w:val="none" w:sz="0" w:space="0" w:color="auto"/>
        <w:right w:val="none" w:sz="0" w:space="0" w:color="auto"/>
      </w:divBdr>
    </w:div>
    <w:div w:id="794836156">
      <w:bodyDiv w:val="1"/>
      <w:marLeft w:val="0"/>
      <w:marRight w:val="0"/>
      <w:marTop w:val="0"/>
      <w:marBottom w:val="0"/>
      <w:divBdr>
        <w:top w:val="none" w:sz="0" w:space="0" w:color="auto"/>
        <w:left w:val="none" w:sz="0" w:space="0" w:color="auto"/>
        <w:bottom w:val="none" w:sz="0" w:space="0" w:color="auto"/>
        <w:right w:val="none" w:sz="0" w:space="0" w:color="auto"/>
      </w:divBdr>
    </w:div>
    <w:div w:id="848786929">
      <w:bodyDiv w:val="1"/>
      <w:marLeft w:val="0"/>
      <w:marRight w:val="0"/>
      <w:marTop w:val="0"/>
      <w:marBottom w:val="0"/>
      <w:divBdr>
        <w:top w:val="none" w:sz="0" w:space="0" w:color="auto"/>
        <w:left w:val="none" w:sz="0" w:space="0" w:color="auto"/>
        <w:bottom w:val="none" w:sz="0" w:space="0" w:color="auto"/>
        <w:right w:val="none" w:sz="0" w:space="0" w:color="auto"/>
      </w:divBdr>
    </w:div>
    <w:div w:id="856191367">
      <w:bodyDiv w:val="1"/>
      <w:marLeft w:val="0"/>
      <w:marRight w:val="0"/>
      <w:marTop w:val="0"/>
      <w:marBottom w:val="0"/>
      <w:divBdr>
        <w:top w:val="none" w:sz="0" w:space="0" w:color="auto"/>
        <w:left w:val="none" w:sz="0" w:space="0" w:color="auto"/>
        <w:bottom w:val="none" w:sz="0" w:space="0" w:color="auto"/>
        <w:right w:val="none" w:sz="0" w:space="0" w:color="auto"/>
      </w:divBdr>
    </w:div>
    <w:div w:id="888031840">
      <w:bodyDiv w:val="1"/>
      <w:marLeft w:val="0"/>
      <w:marRight w:val="0"/>
      <w:marTop w:val="0"/>
      <w:marBottom w:val="0"/>
      <w:divBdr>
        <w:top w:val="none" w:sz="0" w:space="0" w:color="auto"/>
        <w:left w:val="none" w:sz="0" w:space="0" w:color="auto"/>
        <w:bottom w:val="none" w:sz="0" w:space="0" w:color="auto"/>
        <w:right w:val="none" w:sz="0" w:space="0" w:color="auto"/>
      </w:divBdr>
    </w:div>
    <w:div w:id="954671669">
      <w:bodyDiv w:val="1"/>
      <w:marLeft w:val="0"/>
      <w:marRight w:val="0"/>
      <w:marTop w:val="0"/>
      <w:marBottom w:val="0"/>
      <w:divBdr>
        <w:top w:val="none" w:sz="0" w:space="0" w:color="auto"/>
        <w:left w:val="none" w:sz="0" w:space="0" w:color="auto"/>
        <w:bottom w:val="none" w:sz="0" w:space="0" w:color="auto"/>
        <w:right w:val="none" w:sz="0" w:space="0" w:color="auto"/>
      </w:divBdr>
    </w:div>
    <w:div w:id="979115598">
      <w:bodyDiv w:val="1"/>
      <w:marLeft w:val="0"/>
      <w:marRight w:val="0"/>
      <w:marTop w:val="0"/>
      <w:marBottom w:val="0"/>
      <w:divBdr>
        <w:top w:val="none" w:sz="0" w:space="0" w:color="auto"/>
        <w:left w:val="none" w:sz="0" w:space="0" w:color="auto"/>
        <w:bottom w:val="none" w:sz="0" w:space="0" w:color="auto"/>
        <w:right w:val="none" w:sz="0" w:space="0" w:color="auto"/>
      </w:divBdr>
    </w:div>
    <w:div w:id="997418118">
      <w:bodyDiv w:val="1"/>
      <w:marLeft w:val="0"/>
      <w:marRight w:val="0"/>
      <w:marTop w:val="0"/>
      <w:marBottom w:val="0"/>
      <w:divBdr>
        <w:top w:val="none" w:sz="0" w:space="0" w:color="auto"/>
        <w:left w:val="none" w:sz="0" w:space="0" w:color="auto"/>
        <w:bottom w:val="none" w:sz="0" w:space="0" w:color="auto"/>
        <w:right w:val="none" w:sz="0" w:space="0" w:color="auto"/>
      </w:divBdr>
    </w:div>
    <w:div w:id="1054963734">
      <w:bodyDiv w:val="1"/>
      <w:marLeft w:val="0"/>
      <w:marRight w:val="0"/>
      <w:marTop w:val="0"/>
      <w:marBottom w:val="0"/>
      <w:divBdr>
        <w:top w:val="none" w:sz="0" w:space="0" w:color="auto"/>
        <w:left w:val="none" w:sz="0" w:space="0" w:color="auto"/>
        <w:bottom w:val="none" w:sz="0" w:space="0" w:color="auto"/>
        <w:right w:val="none" w:sz="0" w:space="0" w:color="auto"/>
      </w:divBdr>
    </w:div>
    <w:div w:id="1083838028">
      <w:bodyDiv w:val="1"/>
      <w:marLeft w:val="0"/>
      <w:marRight w:val="0"/>
      <w:marTop w:val="0"/>
      <w:marBottom w:val="0"/>
      <w:divBdr>
        <w:top w:val="none" w:sz="0" w:space="0" w:color="auto"/>
        <w:left w:val="none" w:sz="0" w:space="0" w:color="auto"/>
        <w:bottom w:val="none" w:sz="0" w:space="0" w:color="auto"/>
        <w:right w:val="none" w:sz="0" w:space="0" w:color="auto"/>
      </w:divBdr>
    </w:div>
    <w:div w:id="1095177393">
      <w:bodyDiv w:val="1"/>
      <w:marLeft w:val="0"/>
      <w:marRight w:val="0"/>
      <w:marTop w:val="0"/>
      <w:marBottom w:val="0"/>
      <w:divBdr>
        <w:top w:val="none" w:sz="0" w:space="0" w:color="auto"/>
        <w:left w:val="none" w:sz="0" w:space="0" w:color="auto"/>
        <w:bottom w:val="none" w:sz="0" w:space="0" w:color="auto"/>
        <w:right w:val="none" w:sz="0" w:space="0" w:color="auto"/>
      </w:divBdr>
    </w:div>
    <w:div w:id="1102140914">
      <w:bodyDiv w:val="1"/>
      <w:marLeft w:val="0"/>
      <w:marRight w:val="0"/>
      <w:marTop w:val="0"/>
      <w:marBottom w:val="0"/>
      <w:divBdr>
        <w:top w:val="none" w:sz="0" w:space="0" w:color="auto"/>
        <w:left w:val="none" w:sz="0" w:space="0" w:color="auto"/>
        <w:bottom w:val="none" w:sz="0" w:space="0" w:color="auto"/>
        <w:right w:val="none" w:sz="0" w:space="0" w:color="auto"/>
      </w:divBdr>
    </w:div>
    <w:div w:id="1155412190">
      <w:bodyDiv w:val="1"/>
      <w:marLeft w:val="0"/>
      <w:marRight w:val="0"/>
      <w:marTop w:val="0"/>
      <w:marBottom w:val="0"/>
      <w:divBdr>
        <w:top w:val="none" w:sz="0" w:space="0" w:color="auto"/>
        <w:left w:val="none" w:sz="0" w:space="0" w:color="auto"/>
        <w:bottom w:val="none" w:sz="0" w:space="0" w:color="auto"/>
        <w:right w:val="none" w:sz="0" w:space="0" w:color="auto"/>
      </w:divBdr>
    </w:div>
    <w:div w:id="1160659936">
      <w:bodyDiv w:val="1"/>
      <w:marLeft w:val="0"/>
      <w:marRight w:val="0"/>
      <w:marTop w:val="0"/>
      <w:marBottom w:val="0"/>
      <w:divBdr>
        <w:top w:val="none" w:sz="0" w:space="0" w:color="auto"/>
        <w:left w:val="none" w:sz="0" w:space="0" w:color="auto"/>
        <w:bottom w:val="none" w:sz="0" w:space="0" w:color="auto"/>
        <w:right w:val="none" w:sz="0" w:space="0" w:color="auto"/>
      </w:divBdr>
    </w:div>
    <w:div w:id="1169061947">
      <w:bodyDiv w:val="1"/>
      <w:marLeft w:val="0"/>
      <w:marRight w:val="0"/>
      <w:marTop w:val="0"/>
      <w:marBottom w:val="0"/>
      <w:divBdr>
        <w:top w:val="none" w:sz="0" w:space="0" w:color="auto"/>
        <w:left w:val="none" w:sz="0" w:space="0" w:color="auto"/>
        <w:bottom w:val="none" w:sz="0" w:space="0" w:color="auto"/>
        <w:right w:val="none" w:sz="0" w:space="0" w:color="auto"/>
      </w:divBdr>
    </w:div>
    <w:div w:id="1218279459">
      <w:bodyDiv w:val="1"/>
      <w:marLeft w:val="0"/>
      <w:marRight w:val="0"/>
      <w:marTop w:val="0"/>
      <w:marBottom w:val="0"/>
      <w:divBdr>
        <w:top w:val="none" w:sz="0" w:space="0" w:color="auto"/>
        <w:left w:val="none" w:sz="0" w:space="0" w:color="auto"/>
        <w:bottom w:val="none" w:sz="0" w:space="0" w:color="auto"/>
        <w:right w:val="none" w:sz="0" w:space="0" w:color="auto"/>
      </w:divBdr>
    </w:div>
    <w:div w:id="1273829499">
      <w:bodyDiv w:val="1"/>
      <w:marLeft w:val="0"/>
      <w:marRight w:val="0"/>
      <w:marTop w:val="0"/>
      <w:marBottom w:val="0"/>
      <w:divBdr>
        <w:top w:val="none" w:sz="0" w:space="0" w:color="auto"/>
        <w:left w:val="none" w:sz="0" w:space="0" w:color="auto"/>
        <w:bottom w:val="none" w:sz="0" w:space="0" w:color="auto"/>
        <w:right w:val="none" w:sz="0" w:space="0" w:color="auto"/>
      </w:divBdr>
    </w:div>
    <w:div w:id="1351032769">
      <w:bodyDiv w:val="1"/>
      <w:marLeft w:val="0"/>
      <w:marRight w:val="0"/>
      <w:marTop w:val="0"/>
      <w:marBottom w:val="0"/>
      <w:divBdr>
        <w:top w:val="none" w:sz="0" w:space="0" w:color="auto"/>
        <w:left w:val="none" w:sz="0" w:space="0" w:color="auto"/>
        <w:bottom w:val="none" w:sz="0" w:space="0" w:color="auto"/>
        <w:right w:val="none" w:sz="0" w:space="0" w:color="auto"/>
      </w:divBdr>
    </w:div>
    <w:div w:id="1391346646">
      <w:bodyDiv w:val="1"/>
      <w:marLeft w:val="0"/>
      <w:marRight w:val="0"/>
      <w:marTop w:val="0"/>
      <w:marBottom w:val="0"/>
      <w:divBdr>
        <w:top w:val="none" w:sz="0" w:space="0" w:color="auto"/>
        <w:left w:val="none" w:sz="0" w:space="0" w:color="auto"/>
        <w:bottom w:val="none" w:sz="0" w:space="0" w:color="auto"/>
        <w:right w:val="none" w:sz="0" w:space="0" w:color="auto"/>
      </w:divBdr>
    </w:div>
    <w:div w:id="1420590941">
      <w:bodyDiv w:val="1"/>
      <w:marLeft w:val="0"/>
      <w:marRight w:val="0"/>
      <w:marTop w:val="0"/>
      <w:marBottom w:val="0"/>
      <w:divBdr>
        <w:top w:val="none" w:sz="0" w:space="0" w:color="auto"/>
        <w:left w:val="none" w:sz="0" w:space="0" w:color="auto"/>
        <w:bottom w:val="none" w:sz="0" w:space="0" w:color="auto"/>
        <w:right w:val="none" w:sz="0" w:space="0" w:color="auto"/>
      </w:divBdr>
    </w:div>
    <w:div w:id="1428114353">
      <w:bodyDiv w:val="1"/>
      <w:marLeft w:val="0"/>
      <w:marRight w:val="0"/>
      <w:marTop w:val="0"/>
      <w:marBottom w:val="0"/>
      <w:divBdr>
        <w:top w:val="none" w:sz="0" w:space="0" w:color="auto"/>
        <w:left w:val="none" w:sz="0" w:space="0" w:color="auto"/>
        <w:bottom w:val="none" w:sz="0" w:space="0" w:color="auto"/>
        <w:right w:val="none" w:sz="0" w:space="0" w:color="auto"/>
      </w:divBdr>
    </w:div>
    <w:div w:id="1476987654">
      <w:bodyDiv w:val="1"/>
      <w:marLeft w:val="0"/>
      <w:marRight w:val="0"/>
      <w:marTop w:val="0"/>
      <w:marBottom w:val="0"/>
      <w:divBdr>
        <w:top w:val="none" w:sz="0" w:space="0" w:color="auto"/>
        <w:left w:val="none" w:sz="0" w:space="0" w:color="auto"/>
        <w:bottom w:val="none" w:sz="0" w:space="0" w:color="auto"/>
        <w:right w:val="none" w:sz="0" w:space="0" w:color="auto"/>
      </w:divBdr>
    </w:div>
    <w:div w:id="1490749631">
      <w:bodyDiv w:val="1"/>
      <w:marLeft w:val="0"/>
      <w:marRight w:val="0"/>
      <w:marTop w:val="0"/>
      <w:marBottom w:val="0"/>
      <w:divBdr>
        <w:top w:val="none" w:sz="0" w:space="0" w:color="auto"/>
        <w:left w:val="none" w:sz="0" w:space="0" w:color="auto"/>
        <w:bottom w:val="none" w:sz="0" w:space="0" w:color="auto"/>
        <w:right w:val="none" w:sz="0" w:space="0" w:color="auto"/>
      </w:divBdr>
    </w:div>
    <w:div w:id="1510489578">
      <w:bodyDiv w:val="1"/>
      <w:marLeft w:val="0"/>
      <w:marRight w:val="0"/>
      <w:marTop w:val="0"/>
      <w:marBottom w:val="0"/>
      <w:divBdr>
        <w:top w:val="none" w:sz="0" w:space="0" w:color="auto"/>
        <w:left w:val="none" w:sz="0" w:space="0" w:color="auto"/>
        <w:bottom w:val="none" w:sz="0" w:space="0" w:color="auto"/>
        <w:right w:val="none" w:sz="0" w:space="0" w:color="auto"/>
      </w:divBdr>
    </w:div>
    <w:div w:id="1568026769">
      <w:bodyDiv w:val="1"/>
      <w:marLeft w:val="0"/>
      <w:marRight w:val="0"/>
      <w:marTop w:val="0"/>
      <w:marBottom w:val="0"/>
      <w:divBdr>
        <w:top w:val="none" w:sz="0" w:space="0" w:color="auto"/>
        <w:left w:val="none" w:sz="0" w:space="0" w:color="auto"/>
        <w:bottom w:val="none" w:sz="0" w:space="0" w:color="auto"/>
        <w:right w:val="none" w:sz="0" w:space="0" w:color="auto"/>
      </w:divBdr>
    </w:div>
    <w:div w:id="1591695238">
      <w:bodyDiv w:val="1"/>
      <w:marLeft w:val="0"/>
      <w:marRight w:val="0"/>
      <w:marTop w:val="0"/>
      <w:marBottom w:val="0"/>
      <w:divBdr>
        <w:top w:val="none" w:sz="0" w:space="0" w:color="auto"/>
        <w:left w:val="none" w:sz="0" w:space="0" w:color="auto"/>
        <w:bottom w:val="none" w:sz="0" w:space="0" w:color="auto"/>
        <w:right w:val="none" w:sz="0" w:space="0" w:color="auto"/>
      </w:divBdr>
    </w:div>
    <w:div w:id="1602106762">
      <w:bodyDiv w:val="1"/>
      <w:marLeft w:val="0"/>
      <w:marRight w:val="0"/>
      <w:marTop w:val="0"/>
      <w:marBottom w:val="0"/>
      <w:divBdr>
        <w:top w:val="none" w:sz="0" w:space="0" w:color="auto"/>
        <w:left w:val="none" w:sz="0" w:space="0" w:color="auto"/>
        <w:bottom w:val="none" w:sz="0" w:space="0" w:color="auto"/>
        <w:right w:val="none" w:sz="0" w:space="0" w:color="auto"/>
      </w:divBdr>
    </w:div>
    <w:div w:id="1624967896">
      <w:bodyDiv w:val="1"/>
      <w:marLeft w:val="0"/>
      <w:marRight w:val="0"/>
      <w:marTop w:val="0"/>
      <w:marBottom w:val="0"/>
      <w:divBdr>
        <w:top w:val="none" w:sz="0" w:space="0" w:color="auto"/>
        <w:left w:val="none" w:sz="0" w:space="0" w:color="auto"/>
        <w:bottom w:val="none" w:sz="0" w:space="0" w:color="auto"/>
        <w:right w:val="none" w:sz="0" w:space="0" w:color="auto"/>
      </w:divBdr>
    </w:div>
    <w:div w:id="1631783448">
      <w:bodyDiv w:val="1"/>
      <w:marLeft w:val="0"/>
      <w:marRight w:val="0"/>
      <w:marTop w:val="0"/>
      <w:marBottom w:val="0"/>
      <w:divBdr>
        <w:top w:val="none" w:sz="0" w:space="0" w:color="auto"/>
        <w:left w:val="none" w:sz="0" w:space="0" w:color="auto"/>
        <w:bottom w:val="none" w:sz="0" w:space="0" w:color="auto"/>
        <w:right w:val="none" w:sz="0" w:space="0" w:color="auto"/>
      </w:divBdr>
    </w:div>
    <w:div w:id="1676111700">
      <w:bodyDiv w:val="1"/>
      <w:marLeft w:val="0"/>
      <w:marRight w:val="0"/>
      <w:marTop w:val="0"/>
      <w:marBottom w:val="0"/>
      <w:divBdr>
        <w:top w:val="none" w:sz="0" w:space="0" w:color="auto"/>
        <w:left w:val="none" w:sz="0" w:space="0" w:color="auto"/>
        <w:bottom w:val="none" w:sz="0" w:space="0" w:color="auto"/>
        <w:right w:val="none" w:sz="0" w:space="0" w:color="auto"/>
      </w:divBdr>
    </w:div>
    <w:div w:id="1750077105">
      <w:bodyDiv w:val="1"/>
      <w:marLeft w:val="0"/>
      <w:marRight w:val="0"/>
      <w:marTop w:val="0"/>
      <w:marBottom w:val="0"/>
      <w:divBdr>
        <w:top w:val="none" w:sz="0" w:space="0" w:color="auto"/>
        <w:left w:val="none" w:sz="0" w:space="0" w:color="auto"/>
        <w:bottom w:val="none" w:sz="0" w:space="0" w:color="auto"/>
        <w:right w:val="none" w:sz="0" w:space="0" w:color="auto"/>
      </w:divBdr>
    </w:div>
    <w:div w:id="1806434667">
      <w:bodyDiv w:val="1"/>
      <w:marLeft w:val="0"/>
      <w:marRight w:val="0"/>
      <w:marTop w:val="0"/>
      <w:marBottom w:val="0"/>
      <w:divBdr>
        <w:top w:val="none" w:sz="0" w:space="0" w:color="auto"/>
        <w:left w:val="none" w:sz="0" w:space="0" w:color="auto"/>
        <w:bottom w:val="none" w:sz="0" w:space="0" w:color="auto"/>
        <w:right w:val="none" w:sz="0" w:space="0" w:color="auto"/>
      </w:divBdr>
    </w:div>
    <w:div w:id="1928659484">
      <w:bodyDiv w:val="1"/>
      <w:marLeft w:val="0"/>
      <w:marRight w:val="0"/>
      <w:marTop w:val="0"/>
      <w:marBottom w:val="0"/>
      <w:divBdr>
        <w:top w:val="none" w:sz="0" w:space="0" w:color="auto"/>
        <w:left w:val="none" w:sz="0" w:space="0" w:color="auto"/>
        <w:bottom w:val="none" w:sz="0" w:space="0" w:color="auto"/>
        <w:right w:val="none" w:sz="0" w:space="0" w:color="auto"/>
      </w:divBdr>
    </w:div>
    <w:div w:id="2091196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Sul21</b:Tag>
    <b:SourceType>ElectronicSource</b:SourceType>
    <b:Guid>{77DD0D5A-05D6-4E3A-BD35-902091A74005}</b:Guid>
    <b:Title>'Why should you cry?' Ghana's dancing pallbearers find new fame during Covid-19</b:Title>
    <b:Author>
      <b:Author>
        <b:NameList>
          <b:Person>
            <b:Last>Sullivan</b:Last>
            <b:First>Helen</b:First>
          </b:Person>
        </b:NameList>
      </b:Author>
    </b:Author>
    <b:YearAccessed>2021</b:YearAccessed>
    <b:MonthAccessed>April</b:MonthAccessed>
    <b:DayAccessed>15</b:DayAccessed>
    <b:URL>https://www.theguardian.com/world/2020/may/14/why-should-you-cry-ghanas-dancing-pallbearers-find-new-fame-during-covid-19</b:URL>
    <b:Year>2020</b:Year>
    <b:Month>May</b:Month>
    <b:Day>14</b:Day>
    <b:RefOrder>8</b:RefOrder>
  </b:Source>
  <b:Source>
    <b:Tag>Sul17</b:Tag>
    <b:SourceType>ElectronicSource</b:SourceType>
    <b:Guid>{E2A4CD17-D904-430C-B48F-A495A34ABFD9}</b:Guid>
    <b:Title>Ghana's dancing pallbearers bring funeral joy</b:Title>
    <b:Year>2017</b:Year>
    <b:Publisher>BBC News - Africa</b:Publisher>
    <b:Month>July</b:Month>
    <b:Day>26</b:Day>
    <b:URL>https://www.bbc.co.uk/news/av/world-africa-40716576</b:URL>
    <b:Author>
      <b:Author>
        <b:NameList>
          <b:Person>
            <b:Last>Lansah</b:Last>
            <b:First>Sulley</b:First>
          </b:Person>
        </b:NameList>
      </b:Author>
    </b:Author>
    <b:YearAccessed>2021</b:YearAccessed>
    <b:MonthAccessed>April</b:MonthAccessed>
    <b:DayAccessed>15</b:DayAccessed>
    <b:RefOrder>7</b:RefOrder>
  </b:Source>
  <b:Source>
    <b:Tag>Gab20</b:Tag>
    <b:SourceType>BookSection</b:SourceType>
    <b:Guid>{3BB148E5-E9A0-458B-AE65-EDC99DE9C0D2}</b:Guid>
    <b:Author>
      <b:Author>
        <b:NameList>
          <b:Person>
            <b:Last>Herzog-Schröder</b:Last>
            <b:First>Gabriele</b:First>
          </b:Person>
        </b:NameList>
      </b:Author>
      <b:BookAuthor>
        <b:NameList>
          <b:Person>
            <b:Last>Philipp Schorch</b:Last>
            <b:First>Martin</b:First>
            <b:Middle>Saxer, Marlen Elders</b:Middle>
          </b:Person>
        </b:NameList>
      </b:BookAuthor>
    </b:Author>
    <b:Title>13 Remembering and non-remembering among the Yanomami</b:Title>
    <b:BookTitle>Exploring Materiality and Connectivity in Anthropology and Beyond</b:BookTitle>
    <b:Year>2020</b:Year>
    <b:Pages>207-213</b:Pages>
    <b:City>London</b:City>
    <b:Publisher>UCL Press</b:Publisher>
    <b:RefOrder>3</b:RefOrder>
  </b:Source>
  <b:Source>
    <b:Tag>Sus13</b:Tag>
    <b:SourceType>BookSection</b:SourceType>
    <b:Guid>{24B20477-8470-4311-B628-9CAACF97A61A}</b:Guid>
    <b:Title>Dying, Grieving and Forgetting</b:Title>
    <b:Year>2013</b:Year>
    <b:Pages>231-260</b:Pages>
    <b:Author>
      <b:Author>
        <b:NameList>
          <b:Person>
            <b:Last>Hemer</b:Last>
            <b:First>Susan</b:First>
            <b:Middle>R</b:Middle>
          </b:Person>
        </b:NameList>
      </b:Author>
      <b:BookAuthor>
        <b:NameList>
          <b:Person>
            <b:Last>Hemer</b:Last>
            <b:First>Susan</b:First>
            <b:Middle>R</b:Middle>
          </b:Person>
        </b:NameList>
      </b:BookAuthor>
    </b:Author>
    <b:BookTitle>Tracing the Melanesian Person: Emotions and Relationships in Lihir</b:BookTitle>
    <b:City>Adelaide</b:City>
    <b:Publisher>University of Adelaide Press</b:Publisher>
    <b:RefOrder>4</b:RefOrder>
  </b:Source>
  <b:Source>
    <b:Tag>Mat18</b:Tag>
    <b:SourceType>BookSection</b:SourceType>
    <b:Guid>{A9F09068-CBC6-4449-BDC8-D0E772AB7B9B}</b:Guid>
    <b:Title>2 The Good Death?: Paying Equal Respects in Fijian Funerals</b:Title>
    <b:Year>2018</b:Year>
    <b:Author>
      <b:Author>
        <b:NameList>
          <b:Person>
            <b:Last>Eräsaari</b:Last>
            <b:First>Matti</b:First>
          </b:Person>
        </b:NameList>
      </b:Author>
      <b:BookAuthor>
        <b:NameList>
          <b:Person>
            <b:Last>Chris Gregory</b:Last>
            <b:First>Jon</b:First>
            <b:Middle>Altman</b:Middle>
          </b:Person>
        </b:NameList>
      </b:BookAuthor>
    </b:Author>
    <b:BookTitle>The Quest for the Good Life in Precarious Times: Ethnographic Perspectives on the Domestic Moral Economy</b:BookTitle>
    <b:Pages>11-32</b:Pages>
    <b:Publisher>ANU Press</b:Publisher>
    <b:RefOrder>5</b:RefOrder>
  </b:Source>
  <b:Source>
    <b:Tag>BBC21</b:Tag>
    <b:SourceType>ElectronicSource</b:SourceType>
    <b:Guid>{823269BD-8B5D-4841-A185-8EAEFE76CA6C}</b:Guid>
    <b:Author>
      <b:Author>
        <b:Corporate>BBC News</b:Corporate>
      </b:Author>
    </b:Author>
    <b:Title>Prince Phillip's funeral: 13.6 million watch ceremony in UK</b:Title>
    <b:Year>2021</b:Year>
    <b:Month>April</b:Month>
    <b:Day>19</b:Day>
    <b:YearAccessed>2021</b:YearAccessed>
    <b:MonthAccessed>April</b:MonthAccessed>
    <b:DayAccessed>20</b:DayAccessed>
    <b:URL>https://www.bbc.co.uk/news/entertainment-arts-56792086</b:URL>
    <b:RefOrder>1</b:RefOrder>
  </b:Source>
  <b:Source>
    <b:Tag>BBC212</b:Tag>
    <b:SourceType>ElectronicSource</b:SourceType>
    <b:Guid>{776EBB25-4D7C-45E1-9E62-66F266C4ED53}</b:Guid>
    <b:Author>
      <b:Author>
        <b:Corporate>BBC News</b:Corporate>
      </b:Author>
    </b:Author>
    <b:Title>BBC receives 109,741 complaints over Prince Phillip coverage</b:Title>
    <b:Year>2021</b:Year>
    <b:Month>April</b:Month>
    <b:Day>16</b:Day>
    <b:YearAccessed>2021</b:YearAccessed>
    <b:MonthAccessed>April</b:MonthAccessed>
    <b:DayAccessed>20</b:DayAccessed>
    <b:URL>https://www.bbc.co.uk/news/entertainment-arts-56756296</b:URL>
    <b:RefOrder>2</b:RefOrder>
  </b:Source>
  <b:Source>
    <b:Tag>Car21</b:Tag>
    <b:SourceType>ElectronicSource</b:SourceType>
    <b:Guid>{EB92ECFF-5E80-461D-A5C3-0D541C48F753}</b:Guid>
    <b:Title>Prince Charles remembers 'dear papa' as details of funeral emerge</b:Title>
    <b:Year>2021</b:Year>
    <b:Month>April</b:Month>
    <b:Day>10</b:Day>
    <b:Author>
      <b:Author>
        <b:NameList>
          <b:Person>
            <b:Last>Davies</b:Last>
            <b:First>Caroline</b:First>
          </b:Person>
          <b:Person>
            <b:Last>Townsend</b:Last>
            <b:First>Mark</b:First>
          </b:Person>
        </b:NameList>
      </b:Author>
    </b:Author>
    <b:YearAccessed>2021</b:YearAccessed>
    <b:MonthAccessed>April</b:MonthAccessed>
    <b:DayAccessed>20</b:DayAccessed>
    <b:URL>https://www.theguardian.com/uk-news/2021/apr/10/prince-philip-funeral-17-april-windsor-castle</b:URL>
    <b:RefOrder>6</b:RefOrder>
  </b:Source>
</b:Sources>
</file>

<file path=customXml/itemProps1.xml><?xml version="1.0" encoding="utf-8"?>
<ds:datastoreItem xmlns:ds="http://schemas.openxmlformats.org/officeDocument/2006/customXml" ds:itemID="{20A01A93-6944-410B-A204-F609246ED9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668</TotalTime>
  <Pages>7</Pages>
  <Words>2566</Words>
  <Characters>14629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Murray</dc:creator>
  <cp:keywords/>
  <dc:description/>
  <cp:lastModifiedBy>Joshua Murray</cp:lastModifiedBy>
  <cp:revision>14</cp:revision>
  <dcterms:created xsi:type="dcterms:W3CDTF">2021-04-20T11:58:00Z</dcterms:created>
  <dcterms:modified xsi:type="dcterms:W3CDTF">2021-04-20T23:28:00Z</dcterms:modified>
</cp:coreProperties>
</file>