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1B8E8" w14:textId="375BA554" w:rsidR="006B7B50" w:rsidRPr="0034195D" w:rsidRDefault="00000000" w:rsidP="0034195D">
      <w:pPr>
        <w:spacing w:line="276" w:lineRule="auto"/>
        <w:ind w:firstLine="720"/>
        <w:rPr>
          <w:rFonts w:cs="Times New Roman"/>
        </w:rPr>
      </w:pPr>
      <w:r w:rsidRPr="0034195D">
        <w:rPr>
          <w:rFonts w:cs="Times New Roman"/>
        </w:rPr>
        <w:t>The Rule of St. Benedict was a set of rules for the use of men and women who wanted to live a monastic life. They were penned in the 6</w:t>
      </w:r>
      <w:r w:rsidRPr="0034195D">
        <w:rPr>
          <w:rFonts w:cs="Times New Roman"/>
          <w:vertAlign w:val="superscript"/>
        </w:rPr>
        <w:t>th</w:t>
      </w:r>
      <w:r w:rsidRPr="0034195D">
        <w:rPr>
          <w:rFonts w:cs="Times New Roman"/>
        </w:rPr>
        <w:t xml:space="preserve"> century by the noted and famous monk St. Benedict of </w:t>
      </w:r>
      <w:proofErr w:type="spellStart"/>
      <w:r w:rsidRPr="0034195D">
        <w:rPr>
          <w:rFonts w:cs="Times New Roman"/>
        </w:rPr>
        <w:t>Nursia</w:t>
      </w:r>
      <w:proofErr w:type="spellEnd"/>
      <w:r>
        <w:rPr>
          <w:rStyle w:val="FootnoteReference"/>
          <w:rFonts w:cs="Times New Roman"/>
        </w:rPr>
        <w:footnoteReference w:id="1"/>
      </w:r>
      <w:r w:rsidRPr="0034195D">
        <w:rPr>
          <w:rFonts w:cs="Times New Roman"/>
        </w:rPr>
        <w:t xml:space="preserve"> he was aiming for a set of rules that aimed to hit a middle ground between the exceptionally strict desert monasticism,</w:t>
      </w:r>
      <w:r>
        <w:rPr>
          <w:rStyle w:val="FootnoteReference"/>
          <w:rFonts w:cs="Times New Roman"/>
        </w:rPr>
        <w:footnoteReference w:id="2"/>
      </w:r>
      <w:r w:rsidRPr="0034195D">
        <w:rPr>
          <w:rFonts w:cs="Times New Roman"/>
        </w:rPr>
        <w:t xml:space="preserve"> which was a more ascetic style of monasticism where at most there would be small colonies of individual hermits, this style was an incredibly difficult and arduous life that was not at all attainable for the common person. Or a middle ground where the prospective monk simply lived a life almost indistinguishable from the normal Christian life.</w:t>
      </w:r>
    </w:p>
    <w:p w14:paraId="0D2BAB83" w14:textId="5887EC1D" w:rsidR="00746E9F" w:rsidRPr="0034195D" w:rsidRDefault="00000000" w:rsidP="0034195D">
      <w:pPr>
        <w:spacing w:line="276" w:lineRule="auto"/>
        <w:ind w:firstLine="720"/>
        <w:rPr>
          <w:rFonts w:cs="Times New Roman"/>
        </w:rPr>
      </w:pPr>
      <w:r w:rsidRPr="0034195D">
        <w:rPr>
          <w:rFonts w:cs="Times New Roman"/>
        </w:rPr>
        <w:t>This section of the rule of St. Benedict</w:t>
      </w:r>
      <w:r w:rsidR="007A170D" w:rsidRPr="0034195D">
        <w:rPr>
          <w:rFonts w:cs="Times New Roman"/>
        </w:rPr>
        <w:t xml:space="preserve"> covers t</w:t>
      </w:r>
      <w:r w:rsidR="005B5064" w:rsidRPr="0034195D">
        <w:rPr>
          <w:rFonts w:cs="Times New Roman"/>
        </w:rPr>
        <w:t>wo of the</w:t>
      </w:r>
      <w:r w:rsidR="007A170D" w:rsidRPr="0034195D">
        <w:rPr>
          <w:rFonts w:cs="Times New Roman"/>
        </w:rPr>
        <w:t xml:space="preserve"> four types of monks as defined by St. Benedict. </w:t>
      </w:r>
      <w:r w:rsidR="00BB50E2" w:rsidRPr="0034195D">
        <w:rPr>
          <w:rFonts w:cs="Times New Roman"/>
        </w:rPr>
        <w:t xml:space="preserve">He covers the </w:t>
      </w:r>
      <w:r w:rsidR="005B5064" w:rsidRPr="0034195D">
        <w:rPr>
          <w:rFonts w:cs="Times New Roman"/>
        </w:rPr>
        <w:t xml:space="preserve">two </w:t>
      </w:r>
      <w:r w:rsidR="00BB50E2" w:rsidRPr="0034195D">
        <w:rPr>
          <w:rFonts w:cs="Times New Roman"/>
        </w:rPr>
        <w:t xml:space="preserve">styles of monks </w:t>
      </w:r>
      <w:r w:rsidR="008A72FE" w:rsidRPr="0034195D">
        <w:rPr>
          <w:rFonts w:cs="Times New Roman"/>
        </w:rPr>
        <w:t>and provides a short commentary on them.</w:t>
      </w:r>
      <w:r w:rsidR="005B5064" w:rsidRPr="0034195D">
        <w:rPr>
          <w:rFonts w:cs="Times New Roman"/>
        </w:rPr>
        <w:t xml:space="preserve"> It's full of very </w:t>
      </w:r>
      <w:r w:rsidR="00B937BE" w:rsidRPr="0034195D">
        <w:rPr>
          <w:rFonts w:cs="Times New Roman"/>
        </w:rPr>
        <w:t xml:space="preserve">symbolic language and very telling explanations of how St. Benedict </w:t>
      </w:r>
      <w:r w:rsidR="00F047FB" w:rsidRPr="0034195D">
        <w:rPr>
          <w:rFonts w:cs="Times New Roman"/>
        </w:rPr>
        <w:t>viewed the world.</w:t>
      </w:r>
      <w:r w:rsidRPr="0034195D">
        <w:rPr>
          <w:rFonts w:cs="Times New Roman"/>
        </w:rPr>
        <w:t xml:space="preserve"> He opens with his discussion of </w:t>
      </w:r>
      <w:proofErr w:type="spellStart"/>
      <w:r w:rsidRPr="0034195D">
        <w:rPr>
          <w:rFonts w:cs="Times New Roman"/>
        </w:rPr>
        <w:t>Cenobites</w:t>
      </w:r>
      <w:proofErr w:type="spellEnd"/>
      <w:r w:rsidRPr="0034195D">
        <w:rPr>
          <w:rFonts w:cs="Times New Roman"/>
        </w:rPr>
        <w:t>, this is the type of monk that St. Benedict would advocate for.</w:t>
      </w:r>
      <w:r w:rsidR="00082432" w:rsidRPr="0034195D">
        <w:rPr>
          <w:rFonts w:cs="Times New Roman"/>
        </w:rPr>
        <w:t xml:space="preserve"> It was the type of monk that he was writing his rule for. </w:t>
      </w:r>
      <w:r w:rsidR="00541958" w:rsidRPr="0034195D">
        <w:rPr>
          <w:rFonts w:cs="Times New Roman"/>
        </w:rPr>
        <w:t xml:space="preserve">He believed that this was the best type of monk, they live in a community and obey a set of rules together. </w:t>
      </w:r>
      <w:r w:rsidR="00550371" w:rsidRPr="0034195D">
        <w:rPr>
          <w:rFonts w:cs="Times New Roman"/>
        </w:rPr>
        <w:t xml:space="preserve">Another important aspect of this monk is the abbot, a fatherly figure that runs the </w:t>
      </w:r>
      <w:r w:rsidR="008D0020" w:rsidRPr="0034195D">
        <w:rPr>
          <w:rFonts w:cs="Times New Roman"/>
        </w:rPr>
        <w:t>monastery</w:t>
      </w:r>
      <w:r w:rsidR="00550371" w:rsidRPr="0034195D">
        <w:rPr>
          <w:rFonts w:cs="Times New Roman"/>
        </w:rPr>
        <w:t xml:space="preserve"> both in </w:t>
      </w:r>
      <w:proofErr w:type="spellStart"/>
      <w:r w:rsidR="008D0020" w:rsidRPr="0034195D">
        <w:rPr>
          <w:rFonts w:cs="Times New Roman"/>
        </w:rPr>
        <w:t>cenobitic</w:t>
      </w:r>
      <w:proofErr w:type="spellEnd"/>
      <w:r w:rsidR="00550371" w:rsidRPr="0034195D">
        <w:rPr>
          <w:rFonts w:cs="Times New Roman"/>
        </w:rPr>
        <w:t xml:space="preserve"> </w:t>
      </w:r>
      <w:r w:rsidR="008D0020" w:rsidRPr="0034195D">
        <w:rPr>
          <w:rFonts w:cs="Times New Roman"/>
        </w:rPr>
        <w:t>monasteries</w:t>
      </w:r>
      <w:r w:rsidR="00550371" w:rsidRPr="0034195D">
        <w:rPr>
          <w:rFonts w:cs="Times New Roman"/>
        </w:rPr>
        <w:t xml:space="preserve"> and </w:t>
      </w:r>
      <w:r w:rsidR="008D0020" w:rsidRPr="0034195D">
        <w:rPr>
          <w:rFonts w:cs="Times New Roman"/>
        </w:rPr>
        <w:t>also in the rule of St. Benedict.</w:t>
      </w:r>
      <w:r>
        <w:rPr>
          <w:rStyle w:val="FootnoteReference"/>
          <w:rFonts w:cs="Times New Roman"/>
        </w:rPr>
        <w:footnoteReference w:id="3"/>
      </w:r>
      <w:r w:rsidR="008D0020" w:rsidRPr="0034195D">
        <w:rPr>
          <w:rFonts w:cs="Times New Roman"/>
        </w:rPr>
        <w:t xml:space="preserve"> </w:t>
      </w:r>
    </w:p>
    <w:p w14:paraId="570BD14A" w14:textId="38E71186" w:rsidR="00140B57" w:rsidRPr="0034195D" w:rsidRDefault="00000000" w:rsidP="0034195D">
      <w:pPr>
        <w:spacing w:line="276" w:lineRule="auto"/>
        <w:ind w:firstLine="720"/>
        <w:rPr>
          <w:rFonts w:cs="Times New Roman"/>
        </w:rPr>
      </w:pPr>
      <w:r w:rsidRPr="0034195D">
        <w:rPr>
          <w:rFonts w:cs="Times New Roman"/>
        </w:rPr>
        <w:t>Starting in the second half of the excerpt</w:t>
      </w:r>
      <w:r w:rsidR="00F047FB" w:rsidRPr="0034195D">
        <w:rPr>
          <w:rFonts w:cs="Times New Roman"/>
        </w:rPr>
        <w:t xml:space="preserve"> He discusses</w:t>
      </w:r>
      <w:r w:rsidRPr="0034195D">
        <w:rPr>
          <w:rFonts w:cs="Times New Roman"/>
        </w:rPr>
        <w:t xml:space="preserve"> the hermits</w:t>
      </w:r>
      <w:r w:rsidR="00F047FB" w:rsidRPr="0034195D">
        <w:rPr>
          <w:rFonts w:cs="Times New Roman"/>
        </w:rPr>
        <w:t xml:space="preserve">, they are the type of monk that </w:t>
      </w:r>
      <w:r w:rsidRPr="0034195D">
        <w:rPr>
          <w:rFonts w:cs="Times New Roman"/>
        </w:rPr>
        <w:t>live an ascetic life of solitude in the desert. He discusses the fact that the hermits are not new converts.</w:t>
      </w:r>
      <w:r w:rsidR="008D0020" w:rsidRPr="0034195D">
        <w:rPr>
          <w:rFonts w:cs="Times New Roman"/>
        </w:rPr>
        <w:t xml:space="preserve"> They have already gone through the process of living as a </w:t>
      </w:r>
      <w:proofErr w:type="spellStart"/>
      <w:r w:rsidR="008D0020" w:rsidRPr="0034195D">
        <w:rPr>
          <w:rFonts w:cs="Times New Roman"/>
        </w:rPr>
        <w:t>Cenobitic</w:t>
      </w:r>
      <w:proofErr w:type="spellEnd"/>
      <w:r w:rsidR="008D0020" w:rsidRPr="0034195D">
        <w:rPr>
          <w:rFonts w:cs="Times New Roman"/>
        </w:rPr>
        <w:t xml:space="preserve"> monk</w:t>
      </w:r>
      <w:r w:rsidR="00B6214A">
        <w:rPr>
          <w:rFonts w:cs="Times New Roman"/>
        </w:rPr>
        <w:t>.</w:t>
      </w:r>
      <w:r w:rsidR="008D0020" w:rsidRPr="0034195D">
        <w:rPr>
          <w:rFonts w:cs="Times New Roman"/>
        </w:rPr>
        <w:t xml:space="preserve"> </w:t>
      </w:r>
    </w:p>
    <w:p w14:paraId="3E73C26A" w14:textId="62EE74BE" w:rsidR="00F047FB" w:rsidRPr="0034195D" w:rsidRDefault="00000000" w:rsidP="0034195D">
      <w:pPr>
        <w:spacing w:line="276" w:lineRule="auto"/>
        <w:ind w:left="720"/>
        <w:rPr>
          <w:rFonts w:cs="Times New Roman"/>
        </w:rPr>
      </w:pPr>
      <w:r w:rsidRPr="0034195D">
        <w:rPr>
          <w:rFonts w:cs="Times New Roman"/>
          <w:spacing w:val="-3"/>
        </w:rPr>
        <w:t>The second are the anchorites or hermits, that is those who not in the first fervour of their conversion, but after long probation in a monastery, having learned in association with many brethren how to fight against the devil, go out well armed from the ranks of the community to the solitary combat of the desert.</w:t>
      </w:r>
      <w:r w:rsidR="007A7213">
        <w:rPr>
          <w:rStyle w:val="FootnoteReference"/>
          <w:rFonts w:cs="Times New Roman"/>
          <w:spacing w:val="-3"/>
        </w:rPr>
        <w:footnoteReference w:id="4"/>
      </w:r>
      <w:r w:rsidR="00746E9F" w:rsidRPr="0034195D">
        <w:rPr>
          <w:rFonts w:cs="Times New Roman"/>
        </w:rPr>
        <w:t xml:space="preserve"> </w:t>
      </w:r>
    </w:p>
    <w:p w14:paraId="0988BD5D" w14:textId="642CD21E" w:rsidR="00746E9F" w:rsidRPr="0034195D" w:rsidRDefault="00000000" w:rsidP="0034195D">
      <w:pPr>
        <w:spacing w:line="276" w:lineRule="auto"/>
        <w:rPr>
          <w:rFonts w:cs="Times New Roman"/>
        </w:rPr>
      </w:pPr>
      <w:r w:rsidRPr="0034195D">
        <w:rPr>
          <w:rFonts w:cs="Times New Roman"/>
        </w:rPr>
        <w:t xml:space="preserve">He points out the difficulty of being a hermit. Stressing that they are not people who are </w:t>
      </w:r>
      <w:r w:rsidR="00B0559F" w:rsidRPr="0034195D">
        <w:rPr>
          <w:rFonts w:cs="Times New Roman"/>
        </w:rPr>
        <w:t>new converts but experienced monks. Those who can lean on God to help them rather than lean on people or other monks.</w:t>
      </w:r>
      <w:r w:rsidR="007A7213">
        <w:rPr>
          <w:rStyle w:val="FootnoteReference"/>
          <w:rFonts w:cs="Times New Roman"/>
        </w:rPr>
        <w:footnoteReference w:id="5"/>
      </w:r>
      <w:r w:rsidR="00B0559F" w:rsidRPr="0034195D">
        <w:rPr>
          <w:rFonts w:cs="Times New Roman"/>
        </w:rPr>
        <w:t xml:space="preserve"> </w:t>
      </w:r>
    </w:p>
    <w:p w14:paraId="6049925F" w14:textId="77777777" w:rsidR="007A7213" w:rsidRDefault="00000000" w:rsidP="0034195D">
      <w:pPr>
        <w:spacing w:line="276" w:lineRule="auto"/>
        <w:ind w:firstLine="720"/>
        <w:rPr>
          <w:rFonts w:cs="Times New Roman"/>
        </w:rPr>
      </w:pPr>
      <w:r w:rsidRPr="0034195D">
        <w:rPr>
          <w:rFonts w:cs="Times New Roman"/>
        </w:rPr>
        <w:lastRenderedPageBreak/>
        <w:t>He writes using highly militaristic language. He talk</w:t>
      </w:r>
      <w:r w:rsidR="002D4AEE" w:rsidRPr="0034195D">
        <w:rPr>
          <w:rFonts w:cs="Times New Roman"/>
        </w:rPr>
        <w:t xml:space="preserve">s about </w:t>
      </w:r>
      <w:r w:rsidR="00421209" w:rsidRPr="0034195D">
        <w:rPr>
          <w:rFonts w:cs="Times New Roman"/>
        </w:rPr>
        <w:t xml:space="preserve">fighting the devil and being well-armed. This is a reflection of the very same language that has been used in Christianity since the start </w:t>
      </w:r>
      <w:r w:rsidR="00256624" w:rsidRPr="0034195D">
        <w:rPr>
          <w:rFonts w:cs="Times New Roman"/>
        </w:rPr>
        <w:t xml:space="preserve">since the apostle Paul started writing his epistles. </w:t>
      </w:r>
      <w:r w:rsidR="00197474" w:rsidRPr="0034195D">
        <w:rPr>
          <w:rFonts w:cs="Times New Roman"/>
        </w:rPr>
        <w:t xml:space="preserve">Of particular relevance to this style of discussion of things of faith is </w:t>
      </w:r>
      <w:r w:rsidR="00453C02" w:rsidRPr="0034195D">
        <w:rPr>
          <w:rFonts w:cs="Times New Roman"/>
        </w:rPr>
        <w:t>Paul’s letter to the Ephesians chapter 6:</w:t>
      </w:r>
      <w:r w:rsidR="00A26CB1" w:rsidRPr="0034195D">
        <w:rPr>
          <w:rFonts w:cs="Times New Roman"/>
        </w:rPr>
        <w:t>10-18 where Paul discusses wearing the ‘full armour of God’ he talks about the aspects of the Christian faith as parts of a suit of armour</w:t>
      </w:r>
      <w:r w:rsidR="00F46CD4" w:rsidRPr="0034195D">
        <w:rPr>
          <w:rFonts w:cs="Times New Roman"/>
        </w:rPr>
        <w:t>.</w:t>
      </w:r>
      <w:r w:rsidR="007A7213">
        <w:rPr>
          <w:rStyle w:val="FootnoteReference"/>
          <w:rFonts w:cs="Times New Roman"/>
        </w:rPr>
        <w:footnoteReference w:id="6"/>
      </w:r>
      <w:r w:rsidR="00F46CD4" w:rsidRPr="0034195D">
        <w:rPr>
          <w:rFonts w:cs="Times New Roman"/>
        </w:rPr>
        <w:t xml:space="preserve"> This militaristic language is both present in the bible, and in the rule of St. Benedict, Benedict wanted to paint an im</w:t>
      </w:r>
      <w:r w:rsidR="008561CC" w:rsidRPr="0034195D">
        <w:rPr>
          <w:rFonts w:cs="Times New Roman"/>
        </w:rPr>
        <w:t xml:space="preserve">age of a group of monks standing together ‘doing battle against the devil’ </w:t>
      </w:r>
      <w:r w:rsidR="00E00B2D" w:rsidRPr="0034195D">
        <w:rPr>
          <w:rFonts w:cs="Times New Roman"/>
        </w:rPr>
        <w:t>There is a reason for this language, but he did not only is rooting what he is saying in the Bible, the book he is advocating for and the religion he is trying to get peoples to be monks for, but he is also trying to subtly dissuade people from joining a hermitic group</w:t>
      </w:r>
      <w:r w:rsidR="00ED728F" w:rsidRPr="0034195D">
        <w:rPr>
          <w:rFonts w:cs="Times New Roman"/>
        </w:rPr>
        <w:t>.</w:t>
      </w:r>
    </w:p>
    <w:p w14:paraId="04B88E1D" w14:textId="45C2E149" w:rsidR="0012672E" w:rsidRPr="0034195D" w:rsidRDefault="00ED728F" w:rsidP="0034195D">
      <w:pPr>
        <w:spacing w:line="276" w:lineRule="auto"/>
        <w:ind w:firstLine="720"/>
        <w:rPr>
          <w:rFonts w:cs="Times New Roman"/>
        </w:rPr>
      </w:pPr>
      <w:r w:rsidRPr="0034195D">
        <w:rPr>
          <w:rFonts w:cs="Times New Roman"/>
        </w:rPr>
        <w:t xml:space="preserve"> By discussing </w:t>
      </w:r>
      <w:r w:rsidR="00143722" w:rsidRPr="0034195D">
        <w:rPr>
          <w:rFonts w:cs="Times New Roman"/>
        </w:rPr>
        <w:t xml:space="preserve">the Christian life as if it were a battle, he is demonstrating that the best way to live a monastic life would be as a </w:t>
      </w:r>
      <w:proofErr w:type="spellStart"/>
      <w:r w:rsidR="00143722" w:rsidRPr="0034195D">
        <w:rPr>
          <w:rFonts w:cs="Times New Roman"/>
        </w:rPr>
        <w:t>Cenebite</w:t>
      </w:r>
      <w:proofErr w:type="spellEnd"/>
      <w:r w:rsidR="00B73DD9" w:rsidRPr="0034195D">
        <w:rPr>
          <w:rFonts w:cs="Times New Roman"/>
        </w:rPr>
        <w:t>.</w:t>
      </w:r>
      <w:r w:rsidR="00143722" w:rsidRPr="0034195D">
        <w:rPr>
          <w:rFonts w:cs="Times New Roman"/>
        </w:rPr>
        <w:t xml:space="preserve"> </w:t>
      </w:r>
      <w:r w:rsidR="00B73DD9" w:rsidRPr="0034195D">
        <w:rPr>
          <w:rFonts w:cs="Times New Roman"/>
        </w:rPr>
        <w:t>H</w:t>
      </w:r>
      <w:r w:rsidR="00143722" w:rsidRPr="0034195D">
        <w:rPr>
          <w:rFonts w:cs="Times New Roman"/>
        </w:rPr>
        <w:t>e is subtly asking the question who would want to fight a battle on my own</w:t>
      </w:r>
      <w:r w:rsidR="00B73DD9" w:rsidRPr="0034195D">
        <w:rPr>
          <w:rFonts w:cs="Times New Roman"/>
        </w:rPr>
        <w:t xml:space="preserve">? He talks about the ranks of the community, and of the brethren </w:t>
      </w:r>
      <w:r w:rsidR="00D30018" w:rsidRPr="0034195D">
        <w:rPr>
          <w:rFonts w:cs="Times New Roman"/>
        </w:rPr>
        <w:t xml:space="preserve">being the source of the equipment for this fight. This section demonstrates that St. Benedict </w:t>
      </w:r>
      <w:r w:rsidR="00800DD0" w:rsidRPr="0034195D">
        <w:rPr>
          <w:rFonts w:cs="Times New Roman"/>
        </w:rPr>
        <w:t>draws heavily from the epistles of St. Paul to back up his rules. This reliance on St. Paul and</w:t>
      </w:r>
      <w:r w:rsidR="00143722" w:rsidRPr="0034195D">
        <w:rPr>
          <w:rFonts w:cs="Times New Roman"/>
        </w:rPr>
        <w:t xml:space="preserve"> </w:t>
      </w:r>
      <w:r w:rsidR="00800DD0" w:rsidRPr="0034195D">
        <w:rPr>
          <w:rFonts w:cs="Times New Roman"/>
        </w:rPr>
        <w:t>his writings</w:t>
      </w:r>
      <w:r w:rsidR="00AA3D00" w:rsidRPr="0034195D">
        <w:rPr>
          <w:rFonts w:cs="Times New Roman"/>
        </w:rPr>
        <w:t xml:space="preserve"> is to be expected of a Western Catholic in the 6</w:t>
      </w:r>
      <w:r w:rsidR="00A95605" w:rsidRPr="0034195D">
        <w:rPr>
          <w:rFonts w:cs="Times New Roman"/>
          <w:vertAlign w:val="superscript"/>
        </w:rPr>
        <w:t>th</w:t>
      </w:r>
      <w:r w:rsidR="00A95605" w:rsidRPr="0034195D">
        <w:rPr>
          <w:rFonts w:cs="Times New Roman"/>
        </w:rPr>
        <w:t xml:space="preserve"> century. His reliance on the idea Monks would be battling the devil comes </w:t>
      </w:r>
      <w:r w:rsidR="00735B9E" w:rsidRPr="0034195D">
        <w:rPr>
          <w:rFonts w:cs="Times New Roman"/>
        </w:rPr>
        <w:t xml:space="preserve">again from Ephesians 6:12 where St. Paul says </w:t>
      </w:r>
      <w:r w:rsidR="00000000" w:rsidRPr="0034195D">
        <w:rPr>
          <w:rFonts w:cs="Times New Roman"/>
        </w:rPr>
        <w:t>this.</w:t>
      </w:r>
    </w:p>
    <w:p w14:paraId="1D1902D0" w14:textId="04E15E5A" w:rsidR="00485F67" w:rsidRPr="0034195D" w:rsidRDefault="00000000" w:rsidP="0034195D">
      <w:pPr>
        <w:spacing w:line="276" w:lineRule="auto"/>
        <w:ind w:left="720" w:firstLine="72"/>
        <w:rPr>
          <w:rFonts w:cs="Times New Roman"/>
          <w:color w:val="000000"/>
          <w:shd w:val="clear" w:color="auto" w:fill="FFFFFF"/>
        </w:rPr>
      </w:pPr>
      <w:r w:rsidRPr="0034195D">
        <w:rPr>
          <w:rFonts w:cs="Times New Roman"/>
          <w:color w:val="000000"/>
          <w:shd w:val="clear" w:color="auto" w:fill="FFFFFF"/>
        </w:rPr>
        <w:t>For we do not wrestle against flesh and blood, but against the rulers, against the authorities, against the cosmic powers over this present darkness, against the spiritual forces of evil in the heavenly places.</w:t>
      </w:r>
      <w:r>
        <w:rPr>
          <w:rStyle w:val="FootnoteReference"/>
          <w:rFonts w:cs="Times New Roman"/>
          <w:color w:val="000000"/>
          <w:shd w:val="clear" w:color="auto" w:fill="FFFFFF"/>
        </w:rPr>
        <w:footnoteReference w:id="7"/>
      </w:r>
    </w:p>
    <w:p w14:paraId="63489E9F" w14:textId="0442B9B5" w:rsidR="006254FB" w:rsidRPr="0034195D" w:rsidRDefault="00000000" w:rsidP="0034195D">
      <w:pPr>
        <w:spacing w:line="276" w:lineRule="auto"/>
        <w:rPr>
          <w:rFonts w:cs="Times New Roman"/>
        </w:rPr>
      </w:pPr>
      <w:r w:rsidRPr="0034195D">
        <w:rPr>
          <w:rFonts w:cs="Times New Roman"/>
          <w:color w:val="000000"/>
          <w:shd w:val="clear" w:color="auto" w:fill="FFFFFF"/>
        </w:rPr>
        <w:t>St. Benedict was writing for a 6</w:t>
      </w:r>
      <w:r w:rsidRPr="0034195D">
        <w:rPr>
          <w:rFonts w:cs="Times New Roman"/>
          <w:color w:val="000000"/>
          <w:shd w:val="clear" w:color="auto" w:fill="FFFFFF"/>
          <w:vertAlign w:val="superscript"/>
        </w:rPr>
        <w:t>th</w:t>
      </w:r>
      <w:r w:rsidRPr="0034195D">
        <w:rPr>
          <w:rFonts w:cs="Times New Roman"/>
          <w:color w:val="000000"/>
          <w:shd w:val="clear" w:color="auto" w:fill="FFFFFF"/>
        </w:rPr>
        <w:t>-century audience but his words struck a chord with the hearts and minds of the people of the time and all the way to the founding of the Cistercian order. D</w:t>
      </w:r>
      <w:r w:rsidR="0005584D" w:rsidRPr="0034195D">
        <w:rPr>
          <w:rFonts w:cs="Times New Roman"/>
          <w:color w:val="000000"/>
          <w:shd w:val="clear" w:color="auto" w:fill="FFFFFF"/>
        </w:rPr>
        <w:t xml:space="preserve">espite being founded almost four hundred years later, the Cistercians took to heart the way this was written, and it influenced their writings and thoughts. </w:t>
      </w:r>
      <w:r w:rsidR="004B67C3" w:rsidRPr="0034195D">
        <w:rPr>
          <w:rFonts w:cs="Times New Roman"/>
          <w:color w:val="000000"/>
          <w:shd w:val="clear" w:color="auto" w:fill="FFFFFF"/>
        </w:rPr>
        <w:t>Th</w:t>
      </w:r>
      <w:r w:rsidR="007E0DB0" w:rsidRPr="0034195D">
        <w:rPr>
          <w:rFonts w:cs="Times New Roman"/>
          <w:color w:val="000000"/>
          <w:shd w:val="clear" w:color="auto" w:fill="FFFFFF"/>
        </w:rPr>
        <w:t xml:space="preserve">is work on the types of monks had a massive influence on the way medieval peoples did monasticism for centuries to come. </w:t>
      </w:r>
    </w:p>
    <w:p w14:paraId="57EA2072" w14:textId="77777777" w:rsidR="0034263A" w:rsidRDefault="0034263A" w:rsidP="00140B57">
      <w:pPr>
        <w:spacing w:line="480" w:lineRule="auto"/>
        <w:ind w:firstLine="720"/>
        <w:rPr>
          <w:rFonts w:ascii="Comic Sans MS" w:hAnsi="Comic Sans MS"/>
        </w:rPr>
      </w:pPr>
    </w:p>
    <w:p w14:paraId="5F589901" w14:textId="4A311471" w:rsidR="0091348D" w:rsidRPr="0034263A" w:rsidRDefault="0091348D" w:rsidP="00140B57">
      <w:pPr>
        <w:spacing w:line="480" w:lineRule="auto"/>
        <w:ind w:firstLine="720"/>
      </w:pPr>
      <w:r w:rsidRPr="0034263A">
        <w:lastRenderedPageBreak/>
        <w:t>Bibliography</w:t>
      </w:r>
    </w:p>
    <w:p w14:paraId="625953D0" w14:textId="77777777" w:rsidR="0091348D" w:rsidRDefault="0091348D" w:rsidP="0091348D">
      <w:pPr>
        <w:pStyle w:val="NormalWeb"/>
        <w:spacing w:before="0" w:beforeAutospacing="0" w:after="240" w:afterAutospacing="0" w:line="360" w:lineRule="auto"/>
        <w:ind w:left="720" w:hanging="720"/>
      </w:pPr>
      <w:r>
        <w:t xml:space="preserve">Bible Gateway. [n.d.]. ‘Ephesians 6:10-18 ESVUK - - Bible Gateway’, </w:t>
      </w:r>
      <w:r>
        <w:rPr>
          <w:i/>
          <w:iCs/>
        </w:rPr>
        <w:t>Www.biblegateway.com</w:t>
      </w:r>
      <w:r>
        <w:t xml:space="preserve"> &lt;https://www.biblegateway.com/passage/?search=Ephesians+6%3A12&amp;version=ESVUK&gt; [accessed 1 March 2024]</w:t>
      </w:r>
    </w:p>
    <w:p w14:paraId="2B1260E5" w14:textId="32FFA79C" w:rsidR="0091348D" w:rsidRDefault="0091348D" w:rsidP="0091348D">
      <w:pPr>
        <w:pStyle w:val="NormalWeb"/>
        <w:spacing w:before="0" w:beforeAutospacing="0" w:after="240" w:afterAutospacing="0" w:line="360" w:lineRule="auto"/>
        <w:ind w:left="720" w:hanging="720"/>
      </w:pPr>
      <w:r>
        <w:t>Knowles</w:t>
      </w:r>
      <w:r>
        <w:t xml:space="preserve">, </w:t>
      </w:r>
      <w:r>
        <w:t xml:space="preserve">Michael David. 2019. ‘Saint Benedict | Biography, Rule, &amp; Facts’, </w:t>
      </w:r>
      <w:proofErr w:type="spellStart"/>
      <w:r>
        <w:rPr>
          <w:i/>
          <w:iCs/>
        </w:rPr>
        <w:t>Encyclopædia</w:t>
      </w:r>
      <w:proofErr w:type="spellEnd"/>
      <w:r>
        <w:rPr>
          <w:i/>
          <w:iCs/>
        </w:rPr>
        <w:t xml:space="preserve"> Britannica</w:t>
      </w:r>
      <w:r>
        <w:t xml:space="preserve"> &lt;https://www.britannica.com/biography/Saint-Benedict-of-Nursia&gt;</w:t>
      </w:r>
    </w:p>
    <w:p w14:paraId="394FEFA8" w14:textId="77777777" w:rsidR="0091348D" w:rsidRDefault="0091348D" w:rsidP="0091348D">
      <w:pPr>
        <w:pStyle w:val="NormalWeb"/>
        <w:spacing w:before="0" w:beforeAutospacing="0" w:after="240" w:afterAutospacing="0" w:line="360" w:lineRule="auto"/>
        <w:ind w:left="720" w:hanging="720"/>
      </w:pPr>
      <w:r>
        <w:t xml:space="preserve">Order of St. Benedict. [n.d.]. ‘OSB. The Cistercians, the Trappists, and the Lay Associates. Index.’, </w:t>
      </w:r>
      <w:r>
        <w:rPr>
          <w:i/>
          <w:iCs/>
        </w:rPr>
        <w:t>Archive.osb.org</w:t>
      </w:r>
      <w:r>
        <w:t xml:space="preserve"> &lt;https://archive.osb.org/cist/index.html&gt; [accessed 3 March 2024]</w:t>
      </w:r>
    </w:p>
    <w:p w14:paraId="46A70825" w14:textId="519B443B" w:rsidR="0091348D" w:rsidRDefault="00812EC6" w:rsidP="00812EC6">
      <w:pPr>
        <w:spacing w:line="480" w:lineRule="auto"/>
        <w:rPr>
          <w:rFonts w:ascii="Segoe UI" w:hAnsi="Segoe UI" w:cs="Segoe UI"/>
          <w:color w:val="0D0D0D"/>
          <w:shd w:val="clear" w:color="auto" w:fill="FFFFFF"/>
        </w:rPr>
      </w:pPr>
      <w:r>
        <w:rPr>
          <w:rFonts w:ascii="Segoe UI" w:hAnsi="Segoe UI" w:cs="Segoe UI"/>
          <w:color w:val="0D0D0D"/>
          <w:shd w:val="clear" w:color="auto" w:fill="FFFFFF"/>
        </w:rPr>
        <w:t>Webster,</w:t>
      </w:r>
      <w:r w:rsidRPr="00812EC6">
        <w:rPr>
          <w:rFonts w:ascii="Segoe UI" w:hAnsi="Segoe UI" w:cs="Segoe UI"/>
          <w:color w:val="0D0D0D"/>
          <w:shd w:val="clear" w:color="auto" w:fill="FFFFFF"/>
        </w:rPr>
        <w:t xml:space="preserve"> </w:t>
      </w:r>
      <w:r>
        <w:rPr>
          <w:rFonts w:ascii="Segoe UI" w:hAnsi="Segoe UI" w:cs="Segoe UI"/>
          <w:color w:val="0D0D0D"/>
          <w:shd w:val="clear" w:color="auto" w:fill="FFFFFF"/>
        </w:rPr>
        <w:t>Harriet</w:t>
      </w:r>
      <w:r>
        <w:rPr>
          <w:rFonts w:ascii="Segoe UI" w:hAnsi="Segoe UI" w:cs="Segoe UI"/>
          <w:color w:val="0D0D0D"/>
          <w:shd w:val="clear" w:color="auto" w:fill="FFFFFF"/>
        </w:rPr>
        <w:t>.</w:t>
      </w:r>
      <w:r>
        <w:rPr>
          <w:rFonts w:ascii="Segoe UI" w:hAnsi="Segoe UI" w:cs="Segoe UI"/>
          <w:color w:val="0D0D0D"/>
          <w:shd w:val="clear" w:color="auto" w:fill="FFFFFF"/>
        </w:rPr>
        <w:t xml:space="preserve"> "The Rule of St. Benedict" (lecture, The University of Wales Trinity St. David, February 20, 2024).</w:t>
      </w:r>
    </w:p>
    <w:p w14:paraId="5E7D5C4D" w14:textId="17EFC995" w:rsidR="00810D21" w:rsidRPr="00140B57" w:rsidRDefault="00810D21" w:rsidP="00812EC6">
      <w:pPr>
        <w:spacing w:line="480" w:lineRule="auto"/>
        <w:rPr>
          <w:rFonts w:ascii="Comic Sans MS" w:hAnsi="Comic Sans MS"/>
        </w:rPr>
      </w:pPr>
      <w:r>
        <w:rPr>
          <w:rFonts w:ascii="Segoe UI" w:hAnsi="Segoe UI" w:cs="Segoe UI"/>
          <w:color w:val="0D0D0D"/>
          <w:shd w:val="clear" w:color="auto" w:fill="FFFFFF"/>
        </w:rPr>
        <w:t xml:space="preserve">St. Benedict of </w:t>
      </w:r>
      <w:proofErr w:type="spellStart"/>
      <w:r>
        <w:rPr>
          <w:rFonts w:ascii="Segoe UI" w:hAnsi="Segoe UI" w:cs="Segoe UI"/>
          <w:color w:val="0D0D0D"/>
          <w:shd w:val="clear" w:color="auto" w:fill="FFFFFF"/>
        </w:rPr>
        <w:t>Nursia</w:t>
      </w:r>
      <w:proofErr w:type="spellEnd"/>
      <w:r>
        <w:rPr>
          <w:rFonts w:ascii="Segoe UI" w:hAnsi="Segoe UI" w:cs="Segoe UI"/>
          <w:color w:val="0D0D0D"/>
          <w:shd w:val="clear" w:color="auto" w:fill="FFFFFF"/>
        </w:rPr>
        <w:t>,</w:t>
      </w:r>
      <w:r>
        <w:rPr>
          <w:rFonts w:ascii="Segoe UI" w:hAnsi="Segoe UI" w:cs="Segoe UI"/>
          <w:color w:val="0D0D0D"/>
          <w:shd w:val="clear" w:color="auto" w:fill="FFFFFF"/>
        </w:rPr>
        <w:t xml:space="preserve"> </w:t>
      </w:r>
      <w:r>
        <w:rPr>
          <w:rFonts w:ascii="Segoe UI" w:hAnsi="Segoe UI" w:cs="Segoe UI"/>
          <w:i/>
          <w:iCs/>
          <w:color w:val="0D0D0D"/>
          <w:shd w:val="clear" w:color="auto" w:fill="FFFFFF"/>
        </w:rPr>
        <w:t xml:space="preserve">The Rule of St. Benedict, </w:t>
      </w:r>
      <w:r>
        <w:rPr>
          <w:rFonts w:ascii="Segoe UI" w:hAnsi="Segoe UI" w:cs="Segoe UI"/>
          <w:color w:val="0D0D0D"/>
          <w:shd w:val="clear" w:color="auto" w:fill="FFFFFF"/>
        </w:rPr>
        <w:t>6</w:t>
      </w:r>
      <w:r w:rsidRPr="00810D21">
        <w:rPr>
          <w:rFonts w:ascii="Segoe UI" w:hAnsi="Segoe UI" w:cs="Segoe UI"/>
          <w:color w:val="0D0D0D"/>
          <w:shd w:val="clear" w:color="auto" w:fill="FFFFFF"/>
          <w:vertAlign w:val="superscript"/>
        </w:rPr>
        <w:t>th</w:t>
      </w:r>
      <w:r>
        <w:rPr>
          <w:rFonts w:ascii="Segoe UI" w:hAnsi="Segoe UI" w:cs="Segoe UI"/>
          <w:color w:val="0D0D0D"/>
          <w:shd w:val="clear" w:color="auto" w:fill="FFFFFF"/>
        </w:rPr>
        <w:t xml:space="preserve"> Century</w:t>
      </w:r>
      <w:r>
        <w:rPr>
          <w:rFonts w:ascii="Segoe UI" w:hAnsi="Segoe UI" w:cs="Segoe UI"/>
          <w:color w:val="0D0D0D"/>
          <w:shd w:val="clear" w:color="auto" w:fill="FFFFFF"/>
        </w:rPr>
        <w:t xml:space="preserve">, </w:t>
      </w:r>
    </w:p>
    <w:sectPr w:rsidR="00810D21" w:rsidRPr="00140B5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081582" w14:textId="77777777" w:rsidR="003E571C" w:rsidRDefault="003E571C">
      <w:pPr>
        <w:spacing w:after="0" w:line="240" w:lineRule="auto"/>
      </w:pPr>
      <w:r>
        <w:separator/>
      </w:r>
    </w:p>
  </w:endnote>
  <w:endnote w:type="continuationSeparator" w:id="0">
    <w:p w14:paraId="514B2491" w14:textId="77777777" w:rsidR="003E571C" w:rsidRDefault="003E57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omic Sans MS">
    <w:panose1 w:val="030F0702030302020204"/>
    <w:charset w:val="00"/>
    <w:family w:val="script"/>
    <w:pitch w:val="variable"/>
    <w:sig w:usb0="00000287" w:usb1="00000013"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64FA80" w14:textId="77777777" w:rsidR="003E571C" w:rsidRDefault="003E571C" w:rsidP="006B7B50">
      <w:pPr>
        <w:spacing w:after="0" w:line="240" w:lineRule="auto"/>
      </w:pPr>
      <w:r>
        <w:separator/>
      </w:r>
    </w:p>
  </w:footnote>
  <w:footnote w:type="continuationSeparator" w:id="0">
    <w:p w14:paraId="25BF1BB5" w14:textId="77777777" w:rsidR="003E571C" w:rsidRDefault="003E571C" w:rsidP="006B7B50">
      <w:pPr>
        <w:spacing w:after="0" w:line="240" w:lineRule="auto"/>
      </w:pPr>
      <w:r>
        <w:continuationSeparator/>
      </w:r>
    </w:p>
  </w:footnote>
  <w:footnote w:id="1">
    <w:p w14:paraId="370AEA0C" w14:textId="41833AFD" w:rsidR="006B7B50" w:rsidRDefault="00000000" w:rsidP="00810D21">
      <w:pPr>
        <w:pStyle w:val="NormalWeb"/>
        <w:spacing w:before="0" w:beforeAutospacing="0" w:after="240" w:afterAutospacing="0"/>
        <w:ind w:left="720" w:hanging="720"/>
      </w:pPr>
      <w:r>
        <w:rPr>
          <w:rStyle w:val="FootnoteReference"/>
        </w:rPr>
        <w:footnoteRef/>
      </w:r>
      <w:r>
        <w:t xml:space="preserve"> </w:t>
      </w:r>
      <w:r w:rsidR="0091348D">
        <w:t xml:space="preserve">Michael David Knowles. 2019. ‘Saint Benedict | Biography, Rule, &amp; Facts’, </w:t>
      </w:r>
      <w:proofErr w:type="spellStart"/>
      <w:r w:rsidR="0091348D">
        <w:rPr>
          <w:i/>
          <w:iCs/>
        </w:rPr>
        <w:t>Encyclopædia</w:t>
      </w:r>
      <w:proofErr w:type="spellEnd"/>
      <w:r w:rsidR="0091348D">
        <w:rPr>
          <w:i/>
          <w:iCs/>
        </w:rPr>
        <w:t xml:space="preserve"> Britannica</w:t>
      </w:r>
      <w:r w:rsidR="0091348D">
        <w:t xml:space="preserve"> &lt;https://www.britannica.com/biography/Saint-Benedict-of-Nursia&gt;</w:t>
      </w:r>
    </w:p>
  </w:footnote>
  <w:footnote w:id="2">
    <w:p w14:paraId="11FF6D15" w14:textId="0E51AFC9" w:rsidR="006B7B50" w:rsidRPr="00812EC6" w:rsidRDefault="00000000" w:rsidP="00810D21">
      <w:pPr>
        <w:spacing w:line="240" w:lineRule="auto"/>
        <w:rPr>
          <w:rFonts w:ascii="Comic Sans MS" w:hAnsi="Comic Sans MS"/>
        </w:rPr>
      </w:pPr>
      <w:r>
        <w:rPr>
          <w:rStyle w:val="FootnoteReference"/>
        </w:rPr>
        <w:footnoteRef/>
      </w:r>
      <w:r>
        <w:t xml:space="preserve"> </w:t>
      </w:r>
      <w:r w:rsidR="00812EC6">
        <w:rPr>
          <w:rFonts w:ascii="Segoe UI" w:hAnsi="Segoe UI" w:cs="Segoe UI"/>
          <w:color w:val="0D0D0D"/>
          <w:shd w:val="clear" w:color="auto" w:fill="FFFFFF"/>
        </w:rPr>
        <w:t>Webster,</w:t>
      </w:r>
      <w:r w:rsidR="00812EC6" w:rsidRPr="00812EC6">
        <w:rPr>
          <w:rFonts w:ascii="Segoe UI" w:hAnsi="Segoe UI" w:cs="Segoe UI"/>
          <w:color w:val="0D0D0D"/>
          <w:shd w:val="clear" w:color="auto" w:fill="FFFFFF"/>
        </w:rPr>
        <w:t xml:space="preserve"> </w:t>
      </w:r>
      <w:r w:rsidR="00812EC6">
        <w:rPr>
          <w:rFonts w:ascii="Segoe UI" w:hAnsi="Segoe UI" w:cs="Segoe UI"/>
          <w:color w:val="0D0D0D"/>
          <w:shd w:val="clear" w:color="auto" w:fill="FFFFFF"/>
        </w:rPr>
        <w:t>Harriet. "The Rule of St. Benedict" (lecture, The University of Wales Trinity St. David, February 20, 2024).</w:t>
      </w:r>
    </w:p>
  </w:footnote>
  <w:footnote w:id="3">
    <w:p w14:paraId="7179FF75" w14:textId="1B1C7877" w:rsidR="00B6214A" w:rsidRPr="00810D21" w:rsidRDefault="00000000" w:rsidP="00810D21">
      <w:pPr>
        <w:spacing w:line="240" w:lineRule="auto"/>
        <w:rPr>
          <w:rFonts w:ascii="Comic Sans MS" w:hAnsi="Comic Sans MS"/>
        </w:rPr>
      </w:pPr>
      <w:r>
        <w:rPr>
          <w:rStyle w:val="FootnoteReference"/>
        </w:rPr>
        <w:footnoteRef/>
      </w:r>
      <w:r>
        <w:t xml:space="preserve"> </w:t>
      </w:r>
      <w:r w:rsidR="00810D21">
        <w:rPr>
          <w:rFonts w:ascii="Segoe UI" w:hAnsi="Segoe UI" w:cs="Segoe UI"/>
          <w:color w:val="0D0D0D"/>
          <w:shd w:val="clear" w:color="auto" w:fill="FFFFFF"/>
        </w:rPr>
        <w:t xml:space="preserve">St. Benedict of </w:t>
      </w:r>
      <w:proofErr w:type="spellStart"/>
      <w:r w:rsidR="00810D21">
        <w:rPr>
          <w:rFonts w:ascii="Segoe UI" w:hAnsi="Segoe UI" w:cs="Segoe UI"/>
          <w:color w:val="0D0D0D"/>
          <w:shd w:val="clear" w:color="auto" w:fill="FFFFFF"/>
        </w:rPr>
        <w:t>Nursia</w:t>
      </w:r>
      <w:proofErr w:type="spellEnd"/>
      <w:r w:rsidR="00810D21">
        <w:rPr>
          <w:rFonts w:ascii="Segoe UI" w:hAnsi="Segoe UI" w:cs="Segoe UI"/>
          <w:color w:val="0D0D0D"/>
          <w:shd w:val="clear" w:color="auto" w:fill="FFFFFF"/>
        </w:rPr>
        <w:t xml:space="preserve">, </w:t>
      </w:r>
      <w:r w:rsidR="00810D21">
        <w:rPr>
          <w:rFonts w:ascii="Segoe UI" w:hAnsi="Segoe UI" w:cs="Segoe UI"/>
          <w:i/>
          <w:iCs/>
          <w:color w:val="0D0D0D"/>
          <w:shd w:val="clear" w:color="auto" w:fill="FFFFFF"/>
        </w:rPr>
        <w:t xml:space="preserve">The Rule of St. Benedict, </w:t>
      </w:r>
      <w:r w:rsidR="00810D21">
        <w:rPr>
          <w:rFonts w:ascii="Segoe UI" w:hAnsi="Segoe UI" w:cs="Segoe UI"/>
          <w:color w:val="0D0D0D"/>
          <w:shd w:val="clear" w:color="auto" w:fill="FFFFFF"/>
        </w:rPr>
        <w:t>6</w:t>
      </w:r>
      <w:r w:rsidR="00810D21" w:rsidRPr="00810D21">
        <w:rPr>
          <w:rFonts w:ascii="Segoe UI" w:hAnsi="Segoe UI" w:cs="Segoe UI"/>
          <w:color w:val="0D0D0D"/>
          <w:shd w:val="clear" w:color="auto" w:fill="FFFFFF"/>
          <w:vertAlign w:val="superscript"/>
        </w:rPr>
        <w:t>th</w:t>
      </w:r>
      <w:r w:rsidR="00810D21">
        <w:rPr>
          <w:rFonts w:ascii="Segoe UI" w:hAnsi="Segoe UI" w:cs="Segoe UI"/>
          <w:color w:val="0D0D0D"/>
          <w:shd w:val="clear" w:color="auto" w:fill="FFFFFF"/>
        </w:rPr>
        <w:t xml:space="preserve"> Century,</w:t>
      </w:r>
    </w:p>
  </w:footnote>
  <w:footnote w:id="4">
    <w:p w14:paraId="71019907" w14:textId="700DC248" w:rsidR="007A7213" w:rsidRPr="00810D21" w:rsidRDefault="007A7213" w:rsidP="00810D21">
      <w:pPr>
        <w:spacing w:line="240" w:lineRule="auto"/>
        <w:rPr>
          <w:rFonts w:ascii="Comic Sans MS" w:hAnsi="Comic Sans MS"/>
        </w:rPr>
      </w:pPr>
      <w:r>
        <w:rPr>
          <w:rStyle w:val="FootnoteReference"/>
        </w:rPr>
        <w:footnoteRef/>
      </w:r>
      <w:r>
        <w:t xml:space="preserve"> </w:t>
      </w:r>
      <w:r w:rsidR="00810D21">
        <w:rPr>
          <w:rFonts w:ascii="Segoe UI" w:hAnsi="Segoe UI" w:cs="Segoe UI"/>
          <w:color w:val="0D0D0D"/>
          <w:shd w:val="clear" w:color="auto" w:fill="FFFFFF"/>
        </w:rPr>
        <w:t xml:space="preserve">St. Benedict of </w:t>
      </w:r>
      <w:proofErr w:type="spellStart"/>
      <w:r w:rsidR="00810D21">
        <w:rPr>
          <w:rFonts w:ascii="Segoe UI" w:hAnsi="Segoe UI" w:cs="Segoe UI"/>
          <w:color w:val="0D0D0D"/>
          <w:shd w:val="clear" w:color="auto" w:fill="FFFFFF"/>
        </w:rPr>
        <w:t>Nursia</w:t>
      </w:r>
      <w:proofErr w:type="spellEnd"/>
      <w:r w:rsidR="00810D21">
        <w:rPr>
          <w:rFonts w:ascii="Segoe UI" w:hAnsi="Segoe UI" w:cs="Segoe UI"/>
          <w:color w:val="0D0D0D"/>
          <w:shd w:val="clear" w:color="auto" w:fill="FFFFFF"/>
        </w:rPr>
        <w:t xml:space="preserve">, </w:t>
      </w:r>
      <w:r w:rsidR="00810D21">
        <w:rPr>
          <w:rFonts w:ascii="Segoe UI" w:hAnsi="Segoe UI" w:cs="Segoe UI"/>
          <w:i/>
          <w:iCs/>
          <w:color w:val="0D0D0D"/>
          <w:shd w:val="clear" w:color="auto" w:fill="FFFFFF"/>
        </w:rPr>
        <w:t xml:space="preserve">The Rule of St. Benedict, </w:t>
      </w:r>
      <w:r w:rsidR="00810D21">
        <w:rPr>
          <w:rFonts w:ascii="Segoe UI" w:hAnsi="Segoe UI" w:cs="Segoe UI"/>
          <w:color w:val="0D0D0D"/>
          <w:shd w:val="clear" w:color="auto" w:fill="FFFFFF"/>
        </w:rPr>
        <w:t>6</w:t>
      </w:r>
      <w:r w:rsidR="00810D21" w:rsidRPr="00810D21">
        <w:rPr>
          <w:rFonts w:ascii="Segoe UI" w:hAnsi="Segoe UI" w:cs="Segoe UI"/>
          <w:color w:val="0D0D0D"/>
          <w:shd w:val="clear" w:color="auto" w:fill="FFFFFF"/>
          <w:vertAlign w:val="superscript"/>
        </w:rPr>
        <w:t>th</w:t>
      </w:r>
      <w:r w:rsidR="00810D21">
        <w:rPr>
          <w:rFonts w:ascii="Segoe UI" w:hAnsi="Segoe UI" w:cs="Segoe UI"/>
          <w:color w:val="0D0D0D"/>
          <w:shd w:val="clear" w:color="auto" w:fill="FFFFFF"/>
        </w:rPr>
        <w:t xml:space="preserve"> Century, </w:t>
      </w:r>
    </w:p>
  </w:footnote>
  <w:footnote w:id="5">
    <w:p w14:paraId="1B522735" w14:textId="77777777" w:rsidR="00810D21" w:rsidRPr="00140B57" w:rsidRDefault="007A7213" w:rsidP="00810D21">
      <w:pPr>
        <w:spacing w:line="480" w:lineRule="auto"/>
        <w:rPr>
          <w:rFonts w:ascii="Comic Sans MS" w:hAnsi="Comic Sans MS"/>
        </w:rPr>
      </w:pPr>
      <w:r>
        <w:rPr>
          <w:rStyle w:val="FootnoteReference"/>
        </w:rPr>
        <w:footnoteRef/>
      </w:r>
      <w:r>
        <w:t xml:space="preserve"> </w:t>
      </w:r>
      <w:r w:rsidR="00810D21">
        <w:rPr>
          <w:rFonts w:ascii="Segoe UI" w:hAnsi="Segoe UI" w:cs="Segoe UI"/>
          <w:color w:val="0D0D0D"/>
          <w:shd w:val="clear" w:color="auto" w:fill="FFFFFF"/>
        </w:rPr>
        <w:t xml:space="preserve">St. Benedict of </w:t>
      </w:r>
      <w:proofErr w:type="spellStart"/>
      <w:r w:rsidR="00810D21">
        <w:rPr>
          <w:rFonts w:ascii="Segoe UI" w:hAnsi="Segoe UI" w:cs="Segoe UI"/>
          <w:color w:val="0D0D0D"/>
          <w:shd w:val="clear" w:color="auto" w:fill="FFFFFF"/>
        </w:rPr>
        <w:t>Nursia</w:t>
      </w:r>
      <w:proofErr w:type="spellEnd"/>
      <w:r w:rsidR="00810D21">
        <w:rPr>
          <w:rFonts w:ascii="Segoe UI" w:hAnsi="Segoe UI" w:cs="Segoe UI"/>
          <w:color w:val="0D0D0D"/>
          <w:shd w:val="clear" w:color="auto" w:fill="FFFFFF"/>
        </w:rPr>
        <w:t xml:space="preserve">, </w:t>
      </w:r>
      <w:r w:rsidR="00810D21">
        <w:rPr>
          <w:rFonts w:ascii="Segoe UI" w:hAnsi="Segoe UI" w:cs="Segoe UI"/>
          <w:i/>
          <w:iCs/>
          <w:color w:val="0D0D0D"/>
          <w:shd w:val="clear" w:color="auto" w:fill="FFFFFF"/>
        </w:rPr>
        <w:t xml:space="preserve">The Rule of St. Benedict, </w:t>
      </w:r>
      <w:r w:rsidR="00810D21">
        <w:rPr>
          <w:rFonts w:ascii="Segoe UI" w:hAnsi="Segoe UI" w:cs="Segoe UI"/>
          <w:color w:val="0D0D0D"/>
          <w:shd w:val="clear" w:color="auto" w:fill="FFFFFF"/>
        </w:rPr>
        <w:t>6</w:t>
      </w:r>
      <w:r w:rsidR="00810D21" w:rsidRPr="00810D21">
        <w:rPr>
          <w:rFonts w:ascii="Segoe UI" w:hAnsi="Segoe UI" w:cs="Segoe UI"/>
          <w:color w:val="0D0D0D"/>
          <w:shd w:val="clear" w:color="auto" w:fill="FFFFFF"/>
          <w:vertAlign w:val="superscript"/>
        </w:rPr>
        <w:t>th</w:t>
      </w:r>
      <w:r w:rsidR="00810D21">
        <w:rPr>
          <w:rFonts w:ascii="Segoe UI" w:hAnsi="Segoe UI" w:cs="Segoe UI"/>
          <w:color w:val="0D0D0D"/>
          <w:shd w:val="clear" w:color="auto" w:fill="FFFFFF"/>
        </w:rPr>
        <w:t xml:space="preserve"> Century, </w:t>
      </w:r>
    </w:p>
    <w:p w14:paraId="2685B82B" w14:textId="39B6DE44" w:rsidR="007A7213" w:rsidRDefault="007A7213">
      <w:pPr>
        <w:pStyle w:val="FootnoteText"/>
      </w:pPr>
    </w:p>
  </w:footnote>
  <w:footnote w:id="6">
    <w:p w14:paraId="2DBBB167" w14:textId="224832EF" w:rsidR="007A7213" w:rsidRDefault="007A7213" w:rsidP="0091348D">
      <w:pPr>
        <w:pStyle w:val="NormalWeb"/>
        <w:spacing w:before="0" w:beforeAutospacing="0" w:after="240" w:afterAutospacing="0" w:line="360" w:lineRule="auto"/>
        <w:ind w:left="720" w:hanging="720"/>
      </w:pPr>
      <w:r>
        <w:rPr>
          <w:rStyle w:val="FootnoteReference"/>
        </w:rPr>
        <w:footnoteRef/>
      </w:r>
      <w:r>
        <w:t xml:space="preserve"> </w:t>
      </w:r>
      <w:r w:rsidR="0091348D">
        <w:t xml:space="preserve">Bible Gateway. [n.d.]. ‘Ephesians 6:10-18 ESVUK - - Bible Gateway’, </w:t>
      </w:r>
      <w:r w:rsidR="0091348D">
        <w:rPr>
          <w:i/>
          <w:iCs/>
        </w:rPr>
        <w:t>Www.biblegateway.com</w:t>
      </w:r>
      <w:r w:rsidR="0091348D">
        <w:t xml:space="preserve"> &lt;https://www.biblegateway.com/passage/?search=Ephesians+6%3A12&amp;version=ESVUK&gt; [accessed 1 March 2024]</w:t>
      </w:r>
    </w:p>
  </w:footnote>
  <w:footnote w:id="7">
    <w:p w14:paraId="54ED4AB5" w14:textId="3779B184" w:rsidR="0034195D" w:rsidRDefault="0091348D">
      <w:pPr>
        <w:pStyle w:val="FootnoteText"/>
      </w:pPr>
      <w:r>
        <w:rPr>
          <w:rStyle w:val="FootnoteReference"/>
        </w:rPr>
        <w:footnoteRef/>
      </w:r>
      <w:r>
        <w:t xml:space="preserve"> Bible Gateway. [n.d.]. ‘Ephesians 6:10-18 ESVUK</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7B50"/>
    <w:rsid w:val="0005584D"/>
    <w:rsid w:val="00082432"/>
    <w:rsid w:val="000A5616"/>
    <w:rsid w:val="0012672E"/>
    <w:rsid w:val="001324FA"/>
    <w:rsid w:val="00140B57"/>
    <w:rsid w:val="00143722"/>
    <w:rsid w:val="00197474"/>
    <w:rsid w:val="00256624"/>
    <w:rsid w:val="002D4AEE"/>
    <w:rsid w:val="0034195D"/>
    <w:rsid w:val="0034263A"/>
    <w:rsid w:val="003E571C"/>
    <w:rsid w:val="00421209"/>
    <w:rsid w:val="00453C02"/>
    <w:rsid w:val="00481B13"/>
    <w:rsid w:val="00485F67"/>
    <w:rsid w:val="004B67C3"/>
    <w:rsid w:val="00541958"/>
    <w:rsid w:val="00550371"/>
    <w:rsid w:val="00593E49"/>
    <w:rsid w:val="005B5064"/>
    <w:rsid w:val="006254FB"/>
    <w:rsid w:val="006B7B50"/>
    <w:rsid w:val="00735B9E"/>
    <w:rsid w:val="00746E9F"/>
    <w:rsid w:val="007A170D"/>
    <w:rsid w:val="007A7213"/>
    <w:rsid w:val="007E0DB0"/>
    <w:rsid w:val="00800DD0"/>
    <w:rsid w:val="00810D21"/>
    <w:rsid w:val="00812EC6"/>
    <w:rsid w:val="008561CC"/>
    <w:rsid w:val="0086154B"/>
    <w:rsid w:val="008A72FE"/>
    <w:rsid w:val="008D0020"/>
    <w:rsid w:val="0091348D"/>
    <w:rsid w:val="00A26CB1"/>
    <w:rsid w:val="00A95605"/>
    <w:rsid w:val="00AA3D00"/>
    <w:rsid w:val="00B0559F"/>
    <w:rsid w:val="00B6214A"/>
    <w:rsid w:val="00B73DD9"/>
    <w:rsid w:val="00B937BE"/>
    <w:rsid w:val="00BB50E2"/>
    <w:rsid w:val="00D30018"/>
    <w:rsid w:val="00E00B2D"/>
    <w:rsid w:val="00EC5374"/>
    <w:rsid w:val="00ED0A57"/>
    <w:rsid w:val="00ED728F"/>
    <w:rsid w:val="00F047FB"/>
    <w:rsid w:val="00F46C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8CA1F"/>
  <w15:chartTrackingRefBased/>
  <w15:docId w15:val="{22142D50-1580-4B9C-B207-66844583B5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B5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B7B5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B7B5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B7B5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B7B5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B7B5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B7B5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B7B5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B7B5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B7B5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B7B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B7B5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B7B5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B7B5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B7B5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B7B5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B7B5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B7B50"/>
    <w:rPr>
      <w:rFonts w:eastAsiaTheme="majorEastAsia" w:cstheme="majorBidi"/>
      <w:color w:val="272727" w:themeColor="text1" w:themeTint="D8"/>
    </w:rPr>
  </w:style>
  <w:style w:type="paragraph" w:styleId="Title">
    <w:name w:val="Title"/>
    <w:basedOn w:val="Normal"/>
    <w:next w:val="Normal"/>
    <w:link w:val="TitleChar"/>
    <w:uiPriority w:val="10"/>
    <w:qFormat/>
    <w:rsid w:val="006B7B5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7B5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B7B5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B7B5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B7B50"/>
    <w:pPr>
      <w:spacing w:before="160"/>
      <w:jc w:val="center"/>
    </w:pPr>
    <w:rPr>
      <w:i/>
      <w:iCs/>
      <w:color w:val="404040" w:themeColor="text1" w:themeTint="BF"/>
    </w:rPr>
  </w:style>
  <w:style w:type="character" w:customStyle="1" w:styleId="QuoteChar">
    <w:name w:val="Quote Char"/>
    <w:basedOn w:val="DefaultParagraphFont"/>
    <w:link w:val="Quote"/>
    <w:uiPriority w:val="29"/>
    <w:rsid w:val="006B7B50"/>
    <w:rPr>
      <w:i/>
      <w:iCs/>
      <w:color w:val="404040" w:themeColor="text1" w:themeTint="BF"/>
    </w:rPr>
  </w:style>
  <w:style w:type="paragraph" w:styleId="ListParagraph">
    <w:name w:val="List Paragraph"/>
    <w:basedOn w:val="Normal"/>
    <w:qFormat/>
    <w:rsid w:val="006B7B50"/>
    <w:pPr>
      <w:ind w:left="720"/>
      <w:contextualSpacing/>
    </w:pPr>
  </w:style>
  <w:style w:type="character" w:styleId="IntenseEmphasis">
    <w:name w:val="Intense Emphasis"/>
    <w:basedOn w:val="DefaultParagraphFont"/>
    <w:uiPriority w:val="21"/>
    <w:qFormat/>
    <w:rsid w:val="006B7B50"/>
    <w:rPr>
      <w:i/>
      <w:iCs/>
      <w:color w:val="0F4761" w:themeColor="accent1" w:themeShade="BF"/>
    </w:rPr>
  </w:style>
  <w:style w:type="paragraph" w:styleId="IntenseQuote">
    <w:name w:val="Intense Quote"/>
    <w:basedOn w:val="Normal"/>
    <w:next w:val="Normal"/>
    <w:link w:val="IntenseQuoteChar"/>
    <w:uiPriority w:val="30"/>
    <w:qFormat/>
    <w:rsid w:val="006B7B5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B7B50"/>
    <w:rPr>
      <w:i/>
      <w:iCs/>
      <w:color w:val="0F4761" w:themeColor="accent1" w:themeShade="BF"/>
    </w:rPr>
  </w:style>
  <w:style w:type="character" w:styleId="IntenseReference">
    <w:name w:val="Intense Reference"/>
    <w:basedOn w:val="DefaultParagraphFont"/>
    <w:uiPriority w:val="32"/>
    <w:qFormat/>
    <w:rsid w:val="006B7B50"/>
    <w:rPr>
      <w:b/>
      <w:bCs/>
      <w:smallCaps/>
      <w:color w:val="0F4761" w:themeColor="accent1" w:themeShade="BF"/>
      <w:spacing w:val="5"/>
    </w:rPr>
  </w:style>
  <w:style w:type="paragraph" w:styleId="FootnoteText">
    <w:name w:val="footnote text"/>
    <w:basedOn w:val="Normal"/>
    <w:link w:val="FootnoteTextChar"/>
    <w:uiPriority w:val="99"/>
    <w:semiHidden/>
    <w:unhideWhenUsed/>
    <w:rsid w:val="006B7B5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B7B50"/>
    <w:rPr>
      <w:sz w:val="20"/>
      <w:szCs w:val="20"/>
    </w:rPr>
  </w:style>
  <w:style w:type="character" w:styleId="FootnoteReference">
    <w:name w:val="footnote reference"/>
    <w:basedOn w:val="DefaultParagraphFont"/>
    <w:uiPriority w:val="99"/>
    <w:semiHidden/>
    <w:unhideWhenUsed/>
    <w:rsid w:val="006B7B50"/>
    <w:rPr>
      <w:vertAlign w:val="superscript"/>
    </w:rPr>
  </w:style>
  <w:style w:type="paragraph" w:styleId="NormalWeb">
    <w:name w:val="Normal (Web)"/>
    <w:basedOn w:val="Normal"/>
    <w:uiPriority w:val="99"/>
    <w:unhideWhenUsed/>
    <w:rsid w:val="0091348D"/>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810D2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8146337">
      <w:bodyDiv w:val="1"/>
      <w:marLeft w:val="0"/>
      <w:marRight w:val="0"/>
      <w:marTop w:val="0"/>
      <w:marBottom w:val="0"/>
      <w:divBdr>
        <w:top w:val="none" w:sz="0" w:space="0" w:color="auto"/>
        <w:left w:val="none" w:sz="0" w:space="0" w:color="auto"/>
        <w:bottom w:val="none" w:sz="0" w:space="0" w:color="auto"/>
        <w:right w:val="none" w:sz="0" w:space="0" w:color="auto"/>
      </w:divBdr>
      <w:divsChild>
        <w:div w:id="1505976792">
          <w:marLeft w:val="-720"/>
          <w:marRight w:val="0"/>
          <w:marTop w:val="0"/>
          <w:marBottom w:val="0"/>
          <w:divBdr>
            <w:top w:val="none" w:sz="0" w:space="0" w:color="auto"/>
            <w:left w:val="none" w:sz="0" w:space="0" w:color="auto"/>
            <w:bottom w:val="none" w:sz="0" w:space="0" w:color="auto"/>
            <w:right w:val="none" w:sz="0" w:space="0" w:color="auto"/>
          </w:divBdr>
        </w:div>
      </w:divsChild>
    </w:div>
    <w:div w:id="1615941498">
      <w:bodyDiv w:val="1"/>
      <w:marLeft w:val="0"/>
      <w:marRight w:val="0"/>
      <w:marTop w:val="0"/>
      <w:marBottom w:val="0"/>
      <w:divBdr>
        <w:top w:val="none" w:sz="0" w:space="0" w:color="auto"/>
        <w:left w:val="none" w:sz="0" w:space="0" w:color="auto"/>
        <w:bottom w:val="none" w:sz="0" w:space="0" w:color="auto"/>
        <w:right w:val="none" w:sz="0" w:space="0" w:color="auto"/>
      </w:divBdr>
      <w:divsChild>
        <w:div w:id="406651820">
          <w:marLeft w:val="-720"/>
          <w:marRight w:val="0"/>
          <w:marTop w:val="0"/>
          <w:marBottom w:val="0"/>
          <w:divBdr>
            <w:top w:val="none" w:sz="0" w:space="0" w:color="auto"/>
            <w:left w:val="none" w:sz="0" w:space="0" w:color="auto"/>
            <w:bottom w:val="none" w:sz="0" w:space="0" w:color="auto"/>
            <w:right w:val="none" w:sz="0" w:space="0" w:color="auto"/>
          </w:divBdr>
        </w:div>
      </w:divsChild>
    </w:div>
    <w:div w:id="1699113492">
      <w:bodyDiv w:val="1"/>
      <w:marLeft w:val="0"/>
      <w:marRight w:val="0"/>
      <w:marTop w:val="0"/>
      <w:marBottom w:val="0"/>
      <w:divBdr>
        <w:top w:val="none" w:sz="0" w:space="0" w:color="auto"/>
        <w:left w:val="none" w:sz="0" w:space="0" w:color="auto"/>
        <w:bottom w:val="none" w:sz="0" w:space="0" w:color="auto"/>
        <w:right w:val="none" w:sz="0" w:space="0" w:color="auto"/>
      </w:divBdr>
      <w:divsChild>
        <w:div w:id="1687563790">
          <w:marLeft w:val="-720"/>
          <w:marRight w:val="0"/>
          <w:marTop w:val="0"/>
          <w:marBottom w:val="0"/>
          <w:divBdr>
            <w:top w:val="none" w:sz="0" w:space="0" w:color="auto"/>
            <w:left w:val="none" w:sz="0" w:space="0" w:color="auto"/>
            <w:bottom w:val="none" w:sz="0" w:space="0" w:color="auto"/>
            <w:right w:val="none" w:sz="0" w:space="0" w:color="auto"/>
          </w:divBdr>
        </w:div>
      </w:divsChild>
    </w:div>
    <w:div w:id="1747652470">
      <w:bodyDiv w:val="1"/>
      <w:marLeft w:val="0"/>
      <w:marRight w:val="0"/>
      <w:marTop w:val="0"/>
      <w:marBottom w:val="0"/>
      <w:divBdr>
        <w:top w:val="none" w:sz="0" w:space="0" w:color="auto"/>
        <w:left w:val="none" w:sz="0" w:space="0" w:color="auto"/>
        <w:bottom w:val="none" w:sz="0" w:space="0" w:color="auto"/>
        <w:right w:val="none" w:sz="0" w:space="0" w:color="auto"/>
      </w:divBdr>
      <w:divsChild>
        <w:div w:id="578715326">
          <w:marLeft w:val="-720"/>
          <w:marRight w:val="0"/>
          <w:marTop w:val="0"/>
          <w:marBottom w:val="0"/>
          <w:divBdr>
            <w:top w:val="none" w:sz="0" w:space="0" w:color="auto"/>
            <w:left w:val="none" w:sz="0" w:space="0" w:color="auto"/>
            <w:bottom w:val="none" w:sz="0" w:space="0" w:color="auto"/>
            <w:right w:val="none" w:sz="0" w:space="0" w:color="auto"/>
          </w:divBdr>
        </w:div>
      </w:divsChild>
    </w:div>
    <w:div w:id="2112118028">
      <w:bodyDiv w:val="1"/>
      <w:marLeft w:val="0"/>
      <w:marRight w:val="0"/>
      <w:marTop w:val="0"/>
      <w:marBottom w:val="0"/>
      <w:divBdr>
        <w:top w:val="none" w:sz="0" w:space="0" w:color="auto"/>
        <w:left w:val="none" w:sz="0" w:space="0" w:color="auto"/>
        <w:bottom w:val="none" w:sz="0" w:space="0" w:color="auto"/>
        <w:right w:val="none" w:sz="0" w:space="0" w:color="auto"/>
      </w:divBdr>
      <w:divsChild>
        <w:div w:id="1897277389">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784</Words>
  <Characters>4473</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Josiah Coney</dc:creator>
  <cp:lastModifiedBy>Josiah Coney</cp:lastModifiedBy>
  <cp:revision>2</cp:revision>
  <dcterms:created xsi:type="dcterms:W3CDTF">2024-03-03T17:40:00Z</dcterms:created>
  <dcterms:modified xsi:type="dcterms:W3CDTF">2024-03-03T17:40:00Z</dcterms:modified>
</cp:coreProperties>
</file>