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49E9A4A" wp14:paraId="1BC92D3F" wp14:textId="426C6BE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49E9A4A" w:rsidR="5FE5290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Children’s Play: Theory and Practice ECEY4003</w:t>
      </w:r>
    </w:p>
    <w:p xmlns:wp14="http://schemas.microsoft.com/office/word/2010/wordml" w:rsidP="449E9A4A" wp14:paraId="2041CB98" wp14:textId="584C85A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49E9A4A" w:rsidR="5FE52909">
        <w:rPr>
          <w:rFonts w:ascii="Arial" w:hAnsi="Arial" w:eastAsia="Arial" w:cs="Arial"/>
          <w:b w:val="0"/>
          <w:bCs w:val="0"/>
          <w:i w:val="0"/>
          <w:iCs w:val="0"/>
          <w:caps w:val="0"/>
          <w:smallCaps w:val="0"/>
          <w:noProof w:val="0"/>
          <w:color w:val="000000" w:themeColor="text1" w:themeTint="FF" w:themeShade="FF"/>
          <w:sz w:val="24"/>
          <w:szCs w:val="24"/>
          <w:lang w:val="en-GB"/>
        </w:rPr>
        <w:t>Children need to be able to have access to all different types of play to help with their learning and development. Play has such a wide range and to help practitioners plan it is usually divided into different types. There are slightly different developmental benefits to each type of play and these need to be considered (Lindon 2016).</w:t>
      </w:r>
    </w:p>
    <w:p xmlns:wp14="http://schemas.microsoft.com/office/word/2010/wordml" w:rsidP="449E9A4A" wp14:paraId="765216F8" wp14:textId="132E9EF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Physical play is defined as play involving physical skills, including larger movements like throwing,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running</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and climbing. </w:t>
      </w:r>
      <w:r w:rsidRPr="75286D6D" w:rsidR="6A09B742">
        <w:rPr>
          <w:rFonts w:ascii="Arial" w:hAnsi="Arial" w:eastAsia="Arial" w:cs="Arial"/>
          <w:b w:val="0"/>
          <w:bCs w:val="0"/>
          <w:i w:val="0"/>
          <w:iCs w:val="0"/>
          <w:caps w:val="0"/>
          <w:smallCaps w:val="0"/>
          <w:noProof w:val="0"/>
          <w:color w:val="000000" w:themeColor="text1" w:themeTint="FF" w:themeShade="FF"/>
          <w:sz w:val="24"/>
          <w:szCs w:val="24"/>
          <w:lang w:val="en-GB"/>
        </w:rPr>
        <w:t xml:space="preserve">Fine motor skills are also able to develop </w:t>
      </w:r>
      <w:r w:rsidRPr="75286D6D" w:rsidR="22850BF8">
        <w:rPr>
          <w:rFonts w:ascii="Arial" w:hAnsi="Arial" w:eastAsia="Arial" w:cs="Arial"/>
          <w:b w:val="0"/>
          <w:bCs w:val="0"/>
          <w:i w:val="0"/>
          <w:iCs w:val="0"/>
          <w:caps w:val="0"/>
          <w:smallCaps w:val="0"/>
          <w:noProof w:val="0"/>
          <w:color w:val="000000" w:themeColor="text1" w:themeTint="FF" w:themeShade="FF"/>
          <w:sz w:val="24"/>
          <w:szCs w:val="24"/>
          <w:lang w:val="en-GB"/>
        </w:rPr>
        <w:t>by gripping objects.</w:t>
      </w:r>
      <w:r w:rsidRPr="75286D6D" w:rsidR="6A09B7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It also involves construction so children will use </w:t>
      </w:r>
      <w:r w:rsidRPr="75286D6D" w:rsidR="1FCA3479">
        <w:rPr>
          <w:rFonts w:ascii="Arial" w:hAnsi="Arial" w:eastAsia="Arial" w:cs="Arial"/>
          <w:b w:val="0"/>
          <w:bCs w:val="0"/>
          <w:i w:val="0"/>
          <w:iCs w:val="0"/>
          <w:caps w:val="0"/>
          <w:smallCaps w:val="0"/>
          <w:noProof w:val="0"/>
          <w:color w:val="000000" w:themeColor="text1" w:themeTint="FF" w:themeShade="FF"/>
          <w:sz w:val="24"/>
          <w:szCs w:val="24"/>
          <w:lang w:val="en-GB"/>
        </w:rPr>
        <w:t>different materials</w:t>
      </w:r>
      <w:r w:rsidRPr="75286D6D" w:rsidR="1FCA3479">
        <w:rPr>
          <w:rFonts w:ascii="Arial" w:hAnsi="Arial" w:eastAsia="Arial" w:cs="Arial"/>
          <w:b w:val="0"/>
          <w:bCs w:val="0"/>
          <w:i w:val="0"/>
          <w:iCs w:val="0"/>
          <w:caps w:val="0"/>
          <w:smallCaps w:val="0"/>
          <w:noProof w:val="0"/>
          <w:color w:val="000000" w:themeColor="text1" w:themeTint="FF" w:themeShade="FF"/>
          <w:sz w:val="24"/>
          <w:szCs w:val="24"/>
          <w:lang w:val="en-GB"/>
        </w:rPr>
        <w:t xml:space="preserve"> like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building blocks </w:t>
      </w:r>
      <w:r w:rsidRPr="75286D6D" w:rsidR="7178761C">
        <w:rPr>
          <w:rFonts w:ascii="Arial" w:hAnsi="Arial" w:eastAsia="Arial" w:cs="Arial"/>
          <w:b w:val="0"/>
          <w:bCs w:val="0"/>
          <w:i w:val="0"/>
          <w:iCs w:val="0"/>
          <w:caps w:val="0"/>
          <w:smallCaps w:val="0"/>
          <w:noProof w:val="0"/>
          <w:color w:val="000000" w:themeColor="text1" w:themeTint="FF" w:themeShade="FF"/>
          <w:sz w:val="24"/>
          <w:szCs w:val="24"/>
          <w:lang w:val="en-GB"/>
        </w:rPr>
        <w:t xml:space="preserve">or stacking crates. This is also good for their imagination as they can build </w:t>
      </w:r>
      <w:r w:rsidRPr="75286D6D" w:rsidR="761578BA">
        <w:rPr>
          <w:rFonts w:ascii="Arial" w:hAnsi="Arial" w:eastAsia="Arial" w:cs="Arial"/>
          <w:b w:val="0"/>
          <w:bCs w:val="0"/>
          <w:i w:val="0"/>
          <w:iCs w:val="0"/>
          <w:caps w:val="0"/>
          <w:smallCaps w:val="0"/>
          <w:noProof w:val="0"/>
          <w:color w:val="000000" w:themeColor="text1" w:themeTint="FF" w:themeShade="FF"/>
          <w:sz w:val="24"/>
          <w:szCs w:val="24"/>
          <w:lang w:val="en-GB"/>
        </w:rPr>
        <w:t>whatever</w:t>
      </w:r>
      <w:r w:rsidRPr="75286D6D" w:rsidR="7178761C">
        <w:rPr>
          <w:rFonts w:ascii="Arial" w:hAnsi="Arial" w:eastAsia="Arial" w:cs="Arial"/>
          <w:b w:val="0"/>
          <w:bCs w:val="0"/>
          <w:i w:val="0"/>
          <w:iCs w:val="0"/>
          <w:caps w:val="0"/>
          <w:smallCaps w:val="0"/>
          <w:noProof w:val="0"/>
          <w:color w:val="000000" w:themeColor="text1" w:themeTint="FF" w:themeShade="FF"/>
          <w:sz w:val="24"/>
          <w:szCs w:val="24"/>
          <w:lang w:val="en-GB"/>
        </w:rPr>
        <w:t xml:space="preserve"> they want from whatever </w:t>
      </w:r>
      <w:r w:rsidRPr="75286D6D" w:rsidR="6E859AC3">
        <w:rPr>
          <w:rFonts w:ascii="Arial" w:hAnsi="Arial" w:eastAsia="Arial" w:cs="Arial"/>
          <w:b w:val="0"/>
          <w:bCs w:val="0"/>
          <w:i w:val="0"/>
          <w:iCs w:val="0"/>
          <w:caps w:val="0"/>
          <w:smallCaps w:val="0"/>
          <w:noProof w:val="0"/>
          <w:color w:val="000000" w:themeColor="text1" w:themeTint="FF" w:themeShade="FF"/>
          <w:sz w:val="24"/>
          <w:szCs w:val="24"/>
          <w:lang w:val="en-GB"/>
        </w:rPr>
        <w:t>resources</w:t>
      </w:r>
      <w:r w:rsidRPr="75286D6D" w:rsidR="7178761C">
        <w:rPr>
          <w:rFonts w:ascii="Arial" w:hAnsi="Arial" w:eastAsia="Arial" w:cs="Arial"/>
          <w:b w:val="0"/>
          <w:bCs w:val="0"/>
          <w:i w:val="0"/>
          <w:iCs w:val="0"/>
          <w:caps w:val="0"/>
          <w:smallCaps w:val="0"/>
          <w:noProof w:val="0"/>
          <w:color w:val="000000" w:themeColor="text1" w:themeTint="FF" w:themeShade="FF"/>
          <w:sz w:val="24"/>
          <w:szCs w:val="24"/>
          <w:lang w:val="en-GB"/>
        </w:rPr>
        <w:t xml:space="preserve"> are available to them</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many health benefits to physical play alongside developmental benefits as children engaged in physical play are using lots of movement. The health benefits develop muscles, strengthening bones and building children’s stamina which supports heart and lung function. It can also help children to sleep better and builds up their appetite (Berk 2012). The developmental benefits of physical play are: - Cognitive, develops spatial awareness and supports trail by learning. It helps children to explore and learn from the environment. Physical</w:t>
      </w:r>
      <w:r w:rsidRPr="75286D6D" w:rsidR="5310F133">
        <w:rPr>
          <w:rFonts w:ascii="Arial" w:hAnsi="Arial" w:eastAsia="Arial" w:cs="Arial"/>
          <w:b w:val="0"/>
          <w:bCs w:val="0"/>
          <w:i w:val="0"/>
          <w:iCs w:val="0"/>
          <w:caps w:val="0"/>
          <w:smallCaps w:val="0"/>
          <w:noProof w:val="0"/>
          <w:color w:val="000000" w:themeColor="text1" w:themeTint="FF" w:themeShade="FF"/>
          <w:sz w:val="24"/>
          <w:szCs w:val="24"/>
          <w:lang w:val="en-GB"/>
        </w:rPr>
        <w:t xml:space="preserve"> play</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encourages children to use a range of movements including jumping and throwing. Helps children to master important skills like balance, peddling and steering. Language benefits depend on the type of activity and age of the children. Language can be used to organise a play activity. Social, it may encourage children to play together cooperatively depending on the exact play opportunity. Emotional, it will give children confidence as they increasingly become skilful and provides and outlet for emotions. It gives the children a sense of achievement as they master new skills.  Physical play benefits children’s holistic learning and development, this is because development is interconnected. Encouraged by the adult and </w:t>
      </w:r>
      <w:r w:rsidRPr="75286D6D" w:rsidR="5AC13008">
        <w:rPr>
          <w:rFonts w:ascii="Arial" w:hAnsi="Arial" w:eastAsia="Arial" w:cs="Arial"/>
          <w:b w:val="0"/>
          <w:bCs w:val="0"/>
          <w:i w:val="0"/>
          <w:iCs w:val="0"/>
          <w:caps w:val="0"/>
          <w:smallCaps w:val="0"/>
          <w:noProof w:val="0"/>
          <w:color w:val="000000" w:themeColor="text1" w:themeTint="FF" w:themeShade="FF"/>
          <w:sz w:val="24"/>
          <w:szCs w:val="24"/>
          <w:lang w:val="en-GB"/>
        </w:rPr>
        <w:t xml:space="preserve">providing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different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opportunities, children will benefit, and it raises awareness of children who are not showing typical development. This is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very important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should a child have a developmental delay or underlying medical condition it could affect their physical development, therefore other areas of development will be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impacted</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 good example of how physical development affects other areas of learning and development is when a baby becomes mobile. They start to explore more, becoming pleased with themselves and wanting to communicate what they have found. As they are mobile, they can learn from their environment and start to explore different textures and surfaces. For children to learn concepts, develop memories and build ideas they need to move,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touch</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and explore. As they learn to do things independently like feed themselves, they will gain confidence and feel less frustrated. They will want to communicate and talk about their findings. Children will be able to engage in other activities with children when they are mobile and are recognised as active learners who learn by moving,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holding</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and touching (Pound 2013). </w:t>
      </w:r>
    </w:p>
    <w:p xmlns:wp14="http://schemas.microsoft.com/office/word/2010/wordml" w:rsidP="75286D6D" wp14:paraId="71F63D8A" wp14:textId="6E081F3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5286D6D" wp14:paraId="0F781D63" wp14:textId="60B26BF6">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4F19DE20">
        <w:rPr>
          <w:rFonts w:ascii="Arial" w:hAnsi="Arial" w:eastAsia="Arial" w:cs="Arial"/>
          <w:b w:val="0"/>
          <w:bCs w:val="0"/>
          <w:i w:val="0"/>
          <w:iCs w:val="0"/>
          <w:caps w:val="0"/>
          <w:smallCaps w:val="0"/>
          <w:noProof w:val="0"/>
          <w:color w:val="000000" w:themeColor="text1" w:themeTint="FF" w:themeShade="FF"/>
          <w:sz w:val="24"/>
          <w:szCs w:val="24"/>
          <w:lang w:val="en-GB"/>
        </w:rPr>
        <w:t xml:space="preserve">Heuristic play will help children to discover the properties of different types of objects. Children should be able to explore materials without any adult direction. The developmental benefits vary ranging from the physical benefits that develops hand-eye coordination and fine motor skills, to cognitive benefits that allow children to explore different materials and provides a practical opportunity to experience size and shape, encouraging problem solving and creativity with children bringing items together and making them connect. The language benefits are vocalisations and self-talk as children explore items and communicate with each other. </w:t>
      </w:r>
    </w:p>
    <w:p xmlns:wp14="http://schemas.microsoft.com/office/word/2010/wordml" w:rsidP="75286D6D" wp14:paraId="4885ABA2" wp14:textId="4F852696">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4F19DE20">
        <w:rPr>
          <w:rFonts w:ascii="Arial" w:hAnsi="Arial" w:eastAsia="Arial" w:cs="Arial"/>
          <w:b w:val="0"/>
          <w:bCs w:val="0"/>
          <w:i w:val="0"/>
          <w:iCs w:val="0"/>
          <w:caps w:val="0"/>
          <w:smallCaps w:val="0"/>
          <w:noProof w:val="0"/>
          <w:color w:val="000000" w:themeColor="text1" w:themeTint="FF" w:themeShade="FF"/>
          <w:sz w:val="24"/>
          <w:szCs w:val="24"/>
          <w:lang w:val="en-GB"/>
        </w:rPr>
        <w:t xml:space="preserve">Opportunities to independently explore, make choices and sense of achievement are all emotional benefits, whilst children benefit socially as babies and toddlers explore independently nut want to share with an adult and older children might work together with others. Imaginative play is typically seen from the age of 3 years as it is reliant on language levels. Children benefit physically as it encourages fine motor skills and hand-eye coordination. Cognitive benefits are that children can think in the abstract, gives opportunities for reasoning and problem solving. Language, children will talk to each other, practicing different communication styles and learn new vocabulary (Cooper 2010). Emotional advantages will allow children to re-enact what they have seen adults do, gaining a greater understanding. It is enjoyable, helps them express a range of emotions and gives them feelings of powerfulness. Advantages for social wellbeing means that children will play together, take runs and negotiate. Creative play is all about children expressing themselves through different forms of media like painting, drawing, modelling and musical instruments. Allowing physical gain in helping develop fine motor skills and hand and eye coordination. Cognitive benefits are done by giving children the opportunity to use symbols to represent what they have seen or done through painting and drawing. Contributing to language development as by talking, children can organise their ideas whilst playing and communicate with adults and other children. Children are given the chance to express their feelings and emotions and provides them with a sense of achievement if they are happy with what they are doing. They can cooperate with each other and discuss ideas with others when playing together. This will give children the emotional and social development they need. It can also be linked to sensory play that describes play using materials such as dough, mud or sand. These are good resources that give children a lot of sensory feedback when they play with them. </w:t>
      </w:r>
    </w:p>
    <w:p xmlns:wp14="http://schemas.microsoft.com/office/word/2010/wordml" w:rsidP="75286D6D" wp14:paraId="4BAE58B3" wp14:textId="05939833">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4F19DE20">
        <w:rPr>
          <w:rFonts w:ascii="Arial" w:hAnsi="Arial" w:eastAsia="Arial" w:cs="Arial"/>
          <w:b w:val="0"/>
          <w:bCs w:val="0"/>
          <w:i w:val="0"/>
          <w:iCs w:val="0"/>
          <w:caps w:val="0"/>
          <w:smallCaps w:val="0"/>
          <w:noProof w:val="0"/>
          <w:color w:val="000000" w:themeColor="text1" w:themeTint="FF" w:themeShade="FF"/>
          <w:sz w:val="24"/>
          <w:szCs w:val="24"/>
          <w:lang w:val="en-GB"/>
        </w:rPr>
        <w:t xml:space="preserve">For sensory play benefits differ from physical by encouraging fine motor skills and hand and eye coordination, gross motor skills can also be encouraged by movement and cognitive as children will learn about the different textures and properties of materials. Language skills will improve if children are playing together, they can communicate with one another. Emotionally, children can express their emotions, can be relaxing and provide pleasurable sensations. </w:t>
      </w:r>
      <w:r w:rsidRPr="75286D6D" w:rsidR="4F19DE20">
        <w:rPr>
          <w:rFonts w:ascii="Arial" w:hAnsi="Arial" w:eastAsia="Arial" w:cs="Arial"/>
          <w:b w:val="0"/>
          <w:bCs w:val="0"/>
          <w:i w:val="0"/>
          <w:iCs w:val="0"/>
          <w:caps w:val="0"/>
          <w:smallCaps w:val="0"/>
          <w:noProof w:val="0"/>
          <w:color w:val="000000" w:themeColor="text1" w:themeTint="FF" w:themeShade="FF"/>
          <w:sz w:val="24"/>
          <w:szCs w:val="24"/>
          <w:lang w:val="en-GB"/>
        </w:rPr>
        <w:t>Socialising</w:t>
      </w:r>
      <w:r w:rsidRPr="75286D6D" w:rsidR="4F19DE20">
        <w:rPr>
          <w:rFonts w:ascii="Arial" w:hAnsi="Arial" w:eastAsia="Arial" w:cs="Arial"/>
          <w:b w:val="0"/>
          <w:bCs w:val="0"/>
          <w:i w:val="0"/>
          <w:iCs w:val="0"/>
          <w:caps w:val="0"/>
          <w:smallCaps w:val="0"/>
          <w:noProof w:val="0"/>
          <w:color w:val="000000" w:themeColor="text1" w:themeTint="FF" w:themeShade="FF"/>
          <w:sz w:val="24"/>
          <w:szCs w:val="24"/>
          <w:lang w:val="en-GB"/>
        </w:rPr>
        <w:t xml:space="preserve"> gives opportunities for turn taking and sharing (Dowling 2010).</w:t>
      </w:r>
    </w:p>
    <w:p xmlns:wp14="http://schemas.microsoft.com/office/word/2010/wordml" w:rsidP="75286D6D" wp14:paraId="49B7235C" wp14:textId="212235CC">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Children can play by themselves or with others and choose what to play with, this is called self-directed play and has many advantages within the early years setting. Children are allowed to make their own choices and play with something they would like to play with. They can play alongside or with peers or solitary play. The benefits of self-directed play help toward the children’s learning and development. The children will gain more confidence and be able to have their own opinion as choice is a feature of self-directed play. They will have self-awareness and be able to manage feelings and behaviour whilst building relationships and learning social skills. During self-directed play children tend to show high levels of concentration and often combine materials being creative and imaginative in their play. The children will often stay at a play activity longer and persevere to achieve a goal. Planning self-directed play can cause a dilemma within the early years setting. If planning is structured such as placing a pirate ship in the water area, then is this still self-directed play as the children can only play with the toys available. It is good practice to consider the range of resources available to the children making sure they are accessible and attractive. Children will normally use the resources aimed at one particular play area but can also adapt it to take the play dough into the home corner and pretend it is food. Settings will normally have a wide variety of resources so rotation of these will keep the children engaged. Stage of development and the safety of the children is a factor that must always be considered</w:t>
      </w:r>
    </w:p>
    <w:p xmlns:wp14="http://schemas.microsoft.com/office/word/2010/wordml" w:rsidP="75286D6D" wp14:paraId="2E8E9EBC" wp14:textId="19ACA903">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xml:space="preserve">Self-directed play aimed at babies and toddlers is hard to achieve as it might have to have more adult-led input for safety reasons or because they are not yet able to independently access the resources. Some blurring between adult-led and self-directed play can happen. It is therefore more beneficial for adult led play with babies and toddlers (Tassoni 2014). </w:t>
      </w:r>
    </w:p>
    <w:p xmlns:wp14="http://schemas.microsoft.com/office/word/2010/wordml" w:rsidP="75286D6D" wp14:paraId="6C97FE61" wp14:textId="121D3909">
      <w:pPr>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Piaget (1896-1980) viewed play as a way for children to develop they ideas and concepts. His theory of cognitive development was developed by close observations watching children learn through play. He noted that children of similar ages play in the same way and how older children adapted rules into their play linking it to development of abstract concepts. He concluded that the way children play is reflected on their cognitive development. Children are born with the ability to play; it comes naturally to then to explore their environment and do it without any need for encouragement or rewards from adults</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xml:space="preserve">History of play shows how children have wanted to play often, but parents and other adults in the society have viewed it as unnecessary and a waste of time leading to children even being punished. Today we have legislations in place to make sure all children have the right to play. ‘The United Nations Convention on the Rights of the Child (UNCRC) is a legally binding international agreement setting out the civil, political, economic, social and cultural rights of every child, regardless of their race, religion or abilities.’ (UNCRC 2024) In 1991 the United Kingdom Government agreed to conform to the 54 articles. 42 rights. Article 31 ‘Every child has the right to rest and leisure, to engage in play and recreational activities appropriate to the age of the child and to </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xml:space="preserve"> freely in cultural life and arts’ (U</w:t>
      </w:r>
      <w:r w:rsidRPr="75286D6D" w:rsidR="5BE0A119">
        <w:rPr>
          <w:rFonts w:ascii="Arial" w:hAnsi="Arial" w:eastAsia="Arial" w:cs="Arial"/>
          <w:b w:val="0"/>
          <w:bCs w:val="0"/>
          <w:i w:val="0"/>
          <w:iCs w:val="0"/>
          <w:caps w:val="0"/>
          <w:smallCaps w:val="0"/>
          <w:noProof w:val="0"/>
          <w:color w:val="000000" w:themeColor="text1" w:themeTint="FF" w:themeShade="FF"/>
          <w:sz w:val="24"/>
          <w:szCs w:val="24"/>
          <w:lang w:val="en-GB"/>
        </w:rPr>
        <w:t>nicef</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xml:space="preserve"> 202</w:t>
      </w:r>
      <w:r w:rsidRPr="75286D6D" w:rsidR="1602E2F0">
        <w:rPr>
          <w:rFonts w:ascii="Arial" w:hAnsi="Arial" w:eastAsia="Arial" w:cs="Arial"/>
          <w:b w:val="0"/>
          <w:bCs w:val="0"/>
          <w:i w:val="0"/>
          <w:iCs w:val="0"/>
          <w:caps w:val="0"/>
          <w:smallCaps w:val="0"/>
          <w:noProof w:val="0"/>
          <w:color w:val="000000" w:themeColor="text1" w:themeTint="FF" w:themeShade="FF"/>
          <w:sz w:val="24"/>
          <w:szCs w:val="24"/>
          <w:lang w:val="en-GB"/>
        </w:rPr>
        <w:t>0</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In Wales we have the 2004 Rights to Action, 7 core aims for children. ‘In 2010 Wales became the first country in the World to legislate for children’s play’ (Welsh Government 2024). The Welsh Government (2022) states ‘Play encompasses children’s behaviour which is freely chosen, personally directed and intrinsically motivated. It is performed for no external goal or reward, and it is fundamental and integral part of healthy development – not only for individual children, but also for the society in which they live’</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602EDB1E">
        <w:rPr>
          <w:rFonts w:ascii="Arial" w:hAnsi="Arial" w:eastAsia="Arial" w:cs="Arial"/>
          <w:b w:val="0"/>
          <w:bCs w:val="0"/>
          <w:i w:val="0"/>
          <w:iCs w:val="0"/>
          <w:caps w:val="0"/>
          <w:smallCaps w:val="0"/>
          <w:noProof w:val="0"/>
          <w:color w:val="000000" w:themeColor="text1" w:themeTint="FF" w:themeShade="FF"/>
          <w:sz w:val="24"/>
          <w:szCs w:val="24"/>
          <w:lang w:val="en-GB"/>
        </w:rPr>
        <w:t>(Welsh Government 2014). 2010 the National Action Plan on children’s rights and the Welsh Government adopted the United Nations Convention on the rights of the Child (UNCRC) Rights of Children and Young People (Wales) Measure. Play is included in the Early Years curriculum in the UK because play is circuital to children in their overall development. To a child, play is enjoyable, pleasurable and something they choose to do. To a practitioner, play is a valuable way of supporting children’s learning and development and so in Eary Years settings a range of play opportunities are provided for the children (UK Government 2019).</w:t>
      </w:r>
    </w:p>
    <w:p xmlns:wp14="http://schemas.microsoft.com/office/word/2010/wordml" w:rsidP="75286D6D" wp14:paraId="43612937" wp14:textId="34D4A3AE">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5286D6D" wp14:paraId="7A67DE26" wp14:textId="08D0A5A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Observations carried out in </w:t>
      </w:r>
      <w:r w:rsidRPr="75286D6D" w:rsidR="1EAAF6B2">
        <w:rPr>
          <w:rFonts w:ascii="Arial" w:hAnsi="Arial" w:eastAsia="Arial" w:cs="Arial"/>
          <w:b w:val="0"/>
          <w:bCs w:val="0"/>
          <w:i w:val="0"/>
          <w:iCs w:val="0"/>
          <w:caps w:val="0"/>
          <w:smallCaps w:val="0"/>
          <w:noProof w:val="0"/>
          <w:color w:val="000000" w:themeColor="text1" w:themeTint="FF" w:themeShade="FF"/>
          <w:sz w:val="24"/>
          <w:szCs w:val="24"/>
          <w:lang w:val="en-GB"/>
        </w:rPr>
        <w:t>Early</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Years settings to find out how children are developing by watching closely and listening intently. Understanding their needs and strengths, learning about unique qualities they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possess</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and enables a better understanding of their personalities. Observations take place, analysing and documenting the children as they play,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learn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and explore. This information when used efficiently will support practitioners to provide developmentally provision and practice. Article 12 of the United Nations Convention on the Rights of the Child (UNCRC) states that the right of the child to express their views and have their views taken seriously</w:t>
      </w:r>
      <w:r w:rsidRPr="75286D6D" w:rsidR="516BC9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516BC9BF">
        <w:rPr>
          <w:rFonts w:ascii="Arial" w:hAnsi="Arial" w:eastAsia="Arial" w:cs="Arial"/>
          <w:b w:val="0"/>
          <w:bCs w:val="0"/>
          <w:i w:val="0"/>
          <w:iCs w:val="0"/>
          <w:caps w:val="0"/>
          <w:smallCaps w:val="0"/>
          <w:noProof w:val="0"/>
          <w:color w:val="000000" w:themeColor="text1" w:themeTint="FF" w:themeShade="FF"/>
          <w:sz w:val="24"/>
          <w:szCs w:val="24"/>
          <w:lang w:val="en-GB"/>
        </w:rPr>
        <w:t>U</w:t>
      </w:r>
      <w:r w:rsidRPr="75286D6D" w:rsidR="736C381D">
        <w:rPr>
          <w:rFonts w:ascii="Arial" w:hAnsi="Arial" w:eastAsia="Arial" w:cs="Arial"/>
          <w:b w:val="0"/>
          <w:bCs w:val="0"/>
          <w:i w:val="0"/>
          <w:iCs w:val="0"/>
          <w:caps w:val="0"/>
          <w:smallCaps w:val="0"/>
          <w:noProof w:val="0"/>
          <w:color w:val="000000" w:themeColor="text1" w:themeTint="FF" w:themeShade="FF"/>
          <w:sz w:val="24"/>
          <w:szCs w:val="24"/>
          <w:lang w:val="en-GB"/>
        </w:rPr>
        <w:t>nicef</w:t>
      </w:r>
      <w:r w:rsidRPr="75286D6D" w:rsidR="516BC9BF">
        <w:rPr>
          <w:rFonts w:ascii="Arial" w:hAnsi="Arial" w:eastAsia="Arial" w:cs="Arial"/>
          <w:b w:val="0"/>
          <w:bCs w:val="0"/>
          <w:i w:val="0"/>
          <w:iCs w:val="0"/>
          <w:caps w:val="0"/>
          <w:smallCaps w:val="0"/>
          <w:noProof w:val="0"/>
          <w:color w:val="000000" w:themeColor="text1" w:themeTint="FF" w:themeShade="FF"/>
          <w:sz w:val="24"/>
          <w:szCs w:val="24"/>
          <w:lang w:val="en-GB"/>
        </w:rPr>
        <w:t xml:space="preserve"> 202</w:t>
      </w:r>
      <w:r w:rsidRPr="75286D6D" w:rsidR="3F1AA5D8">
        <w:rPr>
          <w:rFonts w:ascii="Arial" w:hAnsi="Arial" w:eastAsia="Arial" w:cs="Arial"/>
          <w:b w:val="0"/>
          <w:bCs w:val="0"/>
          <w:i w:val="0"/>
          <w:iCs w:val="0"/>
          <w:caps w:val="0"/>
          <w:smallCaps w:val="0"/>
          <w:noProof w:val="0"/>
          <w:color w:val="000000" w:themeColor="text1" w:themeTint="FF" w:themeShade="FF"/>
          <w:sz w:val="24"/>
          <w:szCs w:val="24"/>
          <w:lang w:val="en-GB"/>
        </w:rPr>
        <w:t>0</w:t>
      </w:r>
      <w:r w:rsidRPr="75286D6D" w:rsidR="516BC9BF">
        <w:rPr>
          <w:rFonts w:ascii="Arial" w:hAnsi="Arial" w:eastAsia="Arial" w:cs="Arial"/>
          <w:b w:val="0"/>
          <w:bCs w:val="0"/>
          <w:i w:val="0"/>
          <w:iCs w:val="0"/>
          <w:caps w:val="0"/>
          <w:smallCaps w:val="0"/>
          <w:noProof w:val="0"/>
          <w:color w:val="000000" w:themeColor="text1" w:themeTint="FF" w:themeShade="FF"/>
          <w:sz w:val="24"/>
          <w:szCs w:val="24"/>
          <w:lang w:val="en-GB"/>
        </w:rPr>
        <w: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75286D6D" wp14:paraId="4298FD60" wp14:textId="062F043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Practitioners need to be respectful of individual children ensuring that observations are not exclusive or intrusive but valuable and meaningful to all involved. Brodie (2013) proposed criteria for ethical observations. Stating that observations is about listening to the children and seeing what their play must tell us. Practitioners should be mindful of the children's rights and children should have an understanding why practitioners are taking photos and making notes. Whilst carrying out an observation, it should not interfere with supportive adult interactions and practitioners should be aware of their own views making sure there is equality and anti-discrimination being practiced so that every single child is supported,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valued</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and included.</w:t>
      </w:r>
      <w:r w:rsidRPr="75286D6D" w:rsidR="20C22B8F">
        <w:rPr>
          <w:rFonts w:ascii="Arial" w:hAnsi="Arial" w:eastAsia="Arial" w:cs="Arial"/>
          <w:b w:val="0"/>
          <w:bCs w:val="0"/>
          <w:i w:val="0"/>
          <w:iCs w:val="0"/>
          <w:caps w:val="0"/>
          <w:smallCaps w:val="0"/>
          <w:noProof w:val="0"/>
          <w:color w:val="000000" w:themeColor="text1" w:themeTint="FF" w:themeShade="FF"/>
          <w:sz w:val="24"/>
          <w:szCs w:val="24"/>
          <w:lang w:val="en-GB"/>
        </w:rPr>
        <w:t xml:space="preserve"> By being </w:t>
      </w:r>
      <w:r w:rsidRPr="75286D6D" w:rsidR="20C22B8F">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5286D6D" w:rsidR="20C22B8F">
        <w:rPr>
          <w:rFonts w:ascii="Arial" w:hAnsi="Arial" w:eastAsia="Arial" w:cs="Arial"/>
          <w:b w:val="0"/>
          <w:bCs w:val="0"/>
          <w:i w:val="0"/>
          <w:iCs w:val="0"/>
          <w:caps w:val="0"/>
          <w:smallCaps w:val="0"/>
          <w:noProof w:val="0"/>
          <w:color w:val="000000" w:themeColor="text1" w:themeTint="FF" w:themeShade="FF"/>
          <w:sz w:val="24"/>
          <w:szCs w:val="24"/>
          <w:lang w:val="en-GB"/>
        </w:rPr>
        <w:t xml:space="preserve"> during ob</w:t>
      </w:r>
      <w:r w:rsidRPr="75286D6D" w:rsidR="67FC5222">
        <w:rPr>
          <w:rFonts w:ascii="Arial" w:hAnsi="Arial" w:eastAsia="Arial" w:cs="Arial"/>
          <w:b w:val="0"/>
          <w:bCs w:val="0"/>
          <w:i w:val="0"/>
          <w:iCs w:val="0"/>
          <w:caps w:val="0"/>
          <w:smallCaps w:val="0"/>
          <w:noProof w:val="0"/>
          <w:color w:val="000000" w:themeColor="text1" w:themeTint="FF" w:themeShade="FF"/>
          <w:sz w:val="24"/>
          <w:szCs w:val="24"/>
          <w:lang w:val="en-GB"/>
        </w:rPr>
        <w:t>servations then you will not have</w:t>
      </w:r>
      <w:r w:rsidRPr="75286D6D" w:rsidR="20C22B8F">
        <w:rPr>
          <w:rFonts w:ascii="Arial" w:hAnsi="Arial" w:eastAsia="Arial" w:cs="Arial"/>
          <w:b w:val="0"/>
          <w:bCs w:val="0"/>
          <w:i w:val="0"/>
          <w:iCs w:val="0"/>
          <w:caps w:val="0"/>
          <w:smallCaps w:val="0"/>
          <w:noProof w:val="0"/>
          <w:color w:val="000000" w:themeColor="text1" w:themeTint="FF" w:themeShade="FF"/>
          <w:sz w:val="24"/>
          <w:szCs w:val="24"/>
          <w:lang w:val="en-GB"/>
        </w:rPr>
        <w:t xml:space="preserve"> a true representation of the child. This will hi</w:t>
      </w:r>
      <w:r w:rsidRPr="75286D6D" w:rsidR="2740727C">
        <w:rPr>
          <w:rFonts w:ascii="Arial" w:hAnsi="Arial" w:eastAsia="Arial" w:cs="Arial"/>
          <w:b w:val="0"/>
          <w:bCs w:val="0"/>
          <w:i w:val="0"/>
          <w:iCs w:val="0"/>
          <w:caps w:val="0"/>
          <w:smallCaps w:val="0"/>
          <w:noProof w:val="0"/>
          <w:color w:val="000000" w:themeColor="text1" w:themeTint="FF" w:themeShade="FF"/>
          <w:sz w:val="24"/>
          <w:szCs w:val="24"/>
          <w:lang w:val="en-GB"/>
        </w:rPr>
        <w:t>nder and intervention work that will be required resulting in the child’s needs not being met.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Parents and carers should have information given to them on observations and understand why practitioners are carrying them out. Written consent should be obtained from parents and carers (Lindon 2016). </w:t>
      </w:r>
    </w:p>
    <w:p xmlns:wp14="http://schemas.microsoft.com/office/word/2010/wordml" w:rsidP="449E9A4A" wp14:paraId="1B640166" wp14:textId="3481A5C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49E9A4A" wp14:paraId="27B05165" wp14:textId="25F2DEDC">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5286D6D" wp14:paraId="0C7EFD95" wp14:textId="777FAFD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The New Curriculum for Wales (2022) states there is different scale-based observations are used throughout the Early Years settings. Each setting will use a type of observation that is fitting to their setting and all practitioners will be trained to carry out the observations correctly and efficiently. The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Leauven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Scales is an observation strategy that was developed by Professor Ferre Laevers. The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Leauven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Scales are an observation tool to support practitioners in better understanding the levels of well-being</w:t>
      </w:r>
      <w:r w:rsidRPr="75286D6D" w:rsidR="001B2B86">
        <w:rPr>
          <w:rFonts w:ascii="Arial" w:hAnsi="Arial" w:eastAsia="Arial" w:cs="Arial"/>
          <w:b w:val="0"/>
          <w:bCs w:val="0"/>
          <w:i w:val="0"/>
          <w:iCs w:val="0"/>
          <w:caps w:val="0"/>
          <w:smallCaps w:val="0"/>
          <w:noProof w:val="0"/>
          <w:color w:val="000000" w:themeColor="text1" w:themeTint="FF" w:themeShade="FF"/>
          <w:sz w:val="24"/>
          <w:szCs w:val="24"/>
          <w:lang w:val="en-GB"/>
        </w:rPr>
        <w:t>, to be able to see that a child is happy within their play</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and engagement in our children. The more focused and comfortable </w:t>
      </w:r>
      <w:r w:rsidRPr="75286D6D" w:rsidR="0779969C">
        <w:rPr>
          <w:rFonts w:ascii="Arial" w:hAnsi="Arial" w:eastAsia="Arial" w:cs="Arial"/>
          <w:b w:val="0"/>
          <w:bCs w:val="0"/>
          <w:i w:val="0"/>
          <w:iCs w:val="0"/>
          <w:caps w:val="0"/>
          <w:smallCaps w:val="0"/>
          <w:noProof w:val="0"/>
          <w:color w:val="000000" w:themeColor="text1" w:themeTint="FF" w:themeShade="FF"/>
          <w:sz w:val="24"/>
          <w:szCs w:val="24"/>
          <w:lang w:val="en-GB"/>
        </w:rPr>
        <w:t>children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are in the setting the better they will learn. The scales can also encourage observations which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interests in the setting and provide a basis for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their next steps. They are not to be used as a tick list or assessment tool. The Leuven Scales are for well-being and involvement. Well-being focuses on the extent to which pupils feel at ease, act spontaneously, show vitality and self-confidence. It is a crucial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of emotional intelligence and good mental health. There are five levels on the scale that practitioners will be able to use to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child is feeling and engaging with the activities.</w:t>
      </w:r>
      <w:r w:rsidRPr="75286D6D" w:rsidR="04031C4C">
        <w:rPr>
          <w:rFonts w:ascii="Arial" w:hAnsi="Arial" w:eastAsia="Arial" w:cs="Arial"/>
          <w:b w:val="0"/>
          <w:bCs w:val="0"/>
          <w:i w:val="0"/>
          <w:iCs w:val="0"/>
          <w:caps w:val="0"/>
          <w:smallCaps w:val="0"/>
          <w:noProof w:val="0"/>
          <w:color w:val="000000" w:themeColor="text1" w:themeTint="FF" w:themeShade="FF"/>
          <w:sz w:val="24"/>
          <w:szCs w:val="24"/>
          <w:lang w:val="en-GB"/>
        </w:rPr>
        <w:t xml:space="preserve"> By having a scale to compare the child at </w:t>
      </w:r>
      <w:r w:rsidRPr="75286D6D" w:rsidR="04031C4C">
        <w:rPr>
          <w:rFonts w:ascii="Arial" w:hAnsi="Arial" w:eastAsia="Arial" w:cs="Arial"/>
          <w:b w:val="0"/>
          <w:bCs w:val="0"/>
          <w:i w:val="0"/>
          <w:iCs w:val="0"/>
          <w:caps w:val="0"/>
          <w:smallCaps w:val="0"/>
          <w:noProof w:val="0"/>
          <w:color w:val="000000" w:themeColor="text1" w:themeTint="FF" w:themeShade="FF"/>
          <w:sz w:val="24"/>
          <w:szCs w:val="24"/>
          <w:lang w:val="en-GB"/>
        </w:rPr>
        <w:t>different times</w:t>
      </w:r>
      <w:r w:rsidRPr="75286D6D" w:rsidR="04031C4C">
        <w:rPr>
          <w:rFonts w:ascii="Arial" w:hAnsi="Arial" w:eastAsia="Arial" w:cs="Arial"/>
          <w:b w:val="0"/>
          <w:bCs w:val="0"/>
          <w:i w:val="0"/>
          <w:iCs w:val="0"/>
          <w:caps w:val="0"/>
          <w:smallCaps w:val="0"/>
          <w:noProof w:val="0"/>
          <w:color w:val="000000" w:themeColor="text1" w:themeTint="FF" w:themeShade="FF"/>
          <w:sz w:val="24"/>
          <w:szCs w:val="24"/>
          <w:lang w:val="en-GB"/>
        </w:rPr>
        <w:t xml:space="preserve">, practitioners </w:t>
      </w:r>
      <w:r w:rsidRPr="75286D6D" w:rsidR="14815DC3">
        <w:rPr>
          <w:rFonts w:ascii="Arial" w:hAnsi="Arial" w:eastAsia="Arial" w:cs="Arial"/>
          <w:b w:val="0"/>
          <w:bCs w:val="0"/>
          <w:i w:val="0"/>
          <w:iCs w:val="0"/>
          <w:caps w:val="0"/>
          <w:smallCaps w:val="0"/>
          <w:noProof w:val="0"/>
          <w:color w:val="000000" w:themeColor="text1" w:themeTint="FF" w:themeShade="FF"/>
          <w:sz w:val="24"/>
          <w:szCs w:val="24"/>
          <w:lang w:val="en-GB"/>
        </w:rPr>
        <w:t>can</w:t>
      </w:r>
      <w:r w:rsidRPr="75286D6D" w:rsidR="04031C4C">
        <w:rPr>
          <w:rFonts w:ascii="Arial" w:hAnsi="Arial" w:eastAsia="Arial" w:cs="Arial"/>
          <w:b w:val="0"/>
          <w:bCs w:val="0"/>
          <w:i w:val="0"/>
          <w:iCs w:val="0"/>
          <w:caps w:val="0"/>
          <w:smallCaps w:val="0"/>
          <w:noProof w:val="0"/>
          <w:color w:val="000000" w:themeColor="text1" w:themeTint="FF" w:themeShade="FF"/>
          <w:sz w:val="24"/>
          <w:szCs w:val="24"/>
          <w:lang w:val="en-GB"/>
        </w:rPr>
        <w:t xml:space="preserve"> build a bigger picture of the overall well-being of a child. A child could be happy one day but the next not enjoying the same activ</w:t>
      </w:r>
      <w:r w:rsidRPr="75286D6D" w:rsidR="07DC95D3">
        <w:rPr>
          <w:rFonts w:ascii="Arial" w:hAnsi="Arial" w:eastAsia="Arial" w:cs="Arial"/>
          <w:b w:val="0"/>
          <w:bCs w:val="0"/>
          <w:i w:val="0"/>
          <w:iCs w:val="0"/>
          <w:caps w:val="0"/>
          <w:smallCaps w:val="0"/>
          <w:noProof w:val="0"/>
          <w:color w:val="000000" w:themeColor="text1" w:themeTint="FF" w:themeShade="FF"/>
          <w:sz w:val="24"/>
          <w:szCs w:val="24"/>
          <w:lang w:val="en-GB"/>
        </w:rPr>
        <w:t>ity so by monitoring this and feeding back to other practitioners any ongoing or underlying issues can be addressed.</w:t>
      </w:r>
    </w:p>
    <w:p xmlns:wp14="http://schemas.microsoft.com/office/word/2010/wordml" w:rsidP="75286D6D" wp14:paraId="573E3CE8" wp14:textId="579E0FE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The levels </w:t>
      </w:r>
      <w:r w:rsidRPr="75286D6D" w:rsidR="779F16DA">
        <w:rPr>
          <w:rFonts w:ascii="Arial" w:hAnsi="Arial" w:eastAsia="Arial" w:cs="Arial"/>
          <w:b w:val="0"/>
          <w:bCs w:val="0"/>
          <w:i w:val="0"/>
          <w:iCs w:val="0"/>
          <w:caps w:val="0"/>
          <w:smallCaps w:val="0"/>
          <w:noProof w:val="0"/>
          <w:color w:val="000000" w:themeColor="text1" w:themeTint="FF" w:themeShade="FF"/>
          <w:sz w:val="24"/>
          <w:szCs w:val="24"/>
          <w:lang w:val="en-GB"/>
        </w:rPr>
        <w:t>are: -</w:t>
      </w:r>
    </w:p>
    <w:p xmlns:wp14="http://schemas.microsoft.com/office/word/2010/wordml" w:rsidP="75286D6D" wp14:paraId="6F613041" wp14:textId="24A640F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Level 1- Extremely low, </w:t>
      </w:r>
      <w:r w:rsidRPr="75286D6D" w:rsidR="18AF888C">
        <w:rPr>
          <w:rFonts w:ascii="Arial" w:hAnsi="Arial" w:eastAsia="Arial" w:cs="Arial"/>
          <w:b w:val="0"/>
          <w:bCs w:val="0"/>
          <w:i w:val="0"/>
          <w:iCs w:val="0"/>
          <w:caps w:val="0"/>
          <w:smallCaps w:val="0"/>
          <w:noProof w:val="0"/>
          <w:color w:val="000000" w:themeColor="text1" w:themeTint="FF" w:themeShade="FF"/>
          <w:sz w:val="24"/>
          <w:szCs w:val="24"/>
          <w:lang w:val="en-GB"/>
        </w:rPr>
        <w:t>the</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child clearly shows signs of discomfort such as crying or screaming. </w:t>
      </w:r>
    </w:p>
    <w:p xmlns:wp14="http://schemas.microsoft.com/office/word/2010/wordml" w:rsidP="75286D6D" wp14:paraId="672BD7EB" wp14:textId="39260FB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Level 2- Low, </w:t>
      </w:r>
      <w:r w:rsidRPr="75286D6D" w:rsidR="1554C141">
        <w:rPr>
          <w:rFonts w:ascii="Arial" w:hAnsi="Arial" w:eastAsia="Arial" w:cs="Arial"/>
          <w:b w:val="0"/>
          <w:bCs w:val="0"/>
          <w:i w:val="0"/>
          <w:iCs w:val="0"/>
          <w:caps w:val="0"/>
          <w:smallCaps w:val="0"/>
          <w:noProof w:val="0"/>
          <w:color w:val="000000" w:themeColor="text1" w:themeTint="FF" w:themeShade="FF"/>
          <w:sz w:val="24"/>
          <w:szCs w:val="24"/>
          <w:lang w:val="en-GB"/>
        </w:rPr>
        <w:t>the</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posture, facial expression and actions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indicate</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child does not feel at ease. </w:t>
      </w:r>
    </w:p>
    <w:p xmlns:wp14="http://schemas.microsoft.com/office/word/2010/wordml" w:rsidP="75286D6D" wp14:paraId="3DE46334" wp14:textId="22058E4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Level 3- Moderate, </w:t>
      </w:r>
      <w:r w:rsidRPr="75286D6D" w:rsidR="32B4EEB0">
        <w:rPr>
          <w:rFonts w:ascii="Arial" w:hAnsi="Arial" w:eastAsia="Arial" w:cs="Arial"/>
          <w:b w:val="0"/>
          <w:bCs w:val="0"/>
          <w:i w:val="0"/>
          <w:iCs w:val="0"/>
          <w:caps w:val="0"/>
          <w:smallCaps w:val="0"/>
          <w:noProof w:val="0"/>
          <w:color w:val="000000" w:themeColor="text1" w:themeTint="FF" w:themeShade="FF"/>
          <w:sz w:val="24"/>
          <w:szCs w:val="24"/>
          <w:lang w:val="en-GB"/>
        </w:rPr>
        <w:t>the</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child has a neutral posture. </w:t>
      </w:r>
    </w:p>
    <w:p xmlns:wp14="http://schemas.microsoft.com/office/word/2010/wordml" w:rsidP="75286D6D" wp14:paraId="6A4C4315" wp14:textId="1BB67CA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Level 4- High, </w:t>
      </w:r>
      <w:r w:rsidRPr="75286D6D" w:rsidR="6BD32EA8">
        <w:rPr>
          <w:rFonts w:ascii="Arial" w:hAnsi="Arial" w:eastAsia="Arial" w:cs="Arial"/>
          <w:b w:val="0"/>
          <w:bCs w:val="0"/>
          <w:i w:val="0"/>
          <w:iCs w:val="0"/>
          <w:caps w:val="0"/>
          <w:smallCaps w:val="0"/>
          <w:noProof w:val="0"/>
          <w:color w:val="000000" w:themeColor="text1" w:themeTint="FF" w:themeShade="FF"/>
          <w:sz w:val="24"/>
          <w:szCs w:val="24"/>
          <w:lang w:val="en-GB"/>
        </w:rPr>
        <w:t>the</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child shows obvious signs of satisfaction. However, these signals are not constantly present with the same intensity.</w:t>
      </w:r>
    </w:p>
    <w:p xmlns:wp14="http://schemas.microsoft.com/office/word/2010/wordml" w:rsidP="75286D6D" wp14:paraId="2541D26F" wp14:textId="41665D7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Level 5- Extremely High, </w:t>
      </w:r>
      <w:r w:rsidRPr="75286D6D" w:rsidR="011B2AFC">
        <w:rPr>
          <w:rFonts w:ascii="Arial" w:hAnsi="Arial" w:eastAsia="Arial" w:cs="Arial"/>
          <w:b w:val="0"/>
          <w:bCs w:val="0"/>
          <w:i w:val="0"/>
          <w:iCs w:val="0"/>
          <w:caps w:val="0"/>
          <w:smallCaps w:val="0"/>
          <w:noProof w:val="0"/>
          <w:color w:val="000000" w:themeColor="text1" w:themeTint="FF" w:themeShade="FF"/>
          <w:sz w:val="24"/>
          <w:szCs w:val="24"/>
          <w:lang w:val="en-GB"/>
        </w:rPr>
        <w:t>the</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child looks happy and cheerful, smiles, cries out with pleasure. They may be lively and full of energy. </w:t>
      </w:r>
      <w:r w:rsidRPr="75286D6D" w:rsidR="6A71FA36">
        <w:rPr>
          <w:rFonts w:ascii="Arial" w:hAnsi="Arial" w:eastAsia="Arial" w:cs="Arial"/>
          <w:b w:val="0"/>
          <w:bCs w:val="0"/>
          <w:i w:val="0"/>
          <w:iCs w:val="0"/>
          <w:caps w:val="0"/>
          <w:smallCaps w:val="0"/>
          <w:noProof w:val="0"/>
          <w:color w:val="000000" w:themeColor="text1" w:themeTint="FF" w:themeShade="FF"/>
          <w:sz w:val="24"/>
          <w:szCs w:val="24"/>
          <w:lang w:val="en-GB"/>
        </w:rPr>
        <w:t>(Welsh Government 2022)</w:t>
      </w:r>
    </w:p>
    <w:p xmlns:wp14="http://schemas.microsoft.com/office/word/2010/wordml" w:rsidP="75286D6D" wp14:paraId="2D07F68B" wp14:textId="2376B6F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 will be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observed</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75286D6D" w:rsidR="246D1AA8">
        <w:rPr>
          <w:rFonts w:ascii="Arial" w:hAnsi="Arial" w:eastAsia="Arial" w:cs="Arial"/>
          <w:b w:val="0"/>
          <w:bCs w:val="0"/>
          <w:i w:val="0"/>
          <w:iCs w:val="0"/>
          <w:caps w:val="0"/>
          <w:smallCaps w:val="0"/>
          <w:noProof w:val="0"/>
          <w:color w:val="000000" w:themeColor="text1" w:themeTint="FF" w:themeShade="FF"/>
          <w:sz w:val="24"/>
          <w:szCs w:val="24"/>
          <w:lang w:val="en-GB"/>
        </w:rPr>
        <w:t xml:space="preserve">20 minutes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engaging in an Early Years setting. The practitioner will have a map of the setting and mark where the child being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observed</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moves around and what activities they engage in. The practitioner will specify how long the child stays at each activity. A lanyard is to be worn by the practitioner with the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different levels</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of well-being so that they can easily refer to it and note how the child is behaving. As health and well-being is important to children’s development, these observations can help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any underlying issues and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appropriate action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can be taken (</w:t>
      </w:r>
      <w:r w:rsidRPr="75286D6D" w:rsidR="6AD2CFA7">
        <w:rPr>
          <w:rFonts w:ascii="Arial" w:hAnsi="Arial" w:eastAsia="Arial" w:cs="Arial"/>
          <w:b w:val="0"/>
          <w:bCs w:val="0"/>
          <w:i w:val="0"/>
          <w:iCs w:val="0"/>
          <w:caps w:val="0"/>
          <w:smallCaps w:val="0"/>
          <w:noProof w:val="0"/>
          <w:color w:val="000000" w:themeColor="text1" w:themeTint="FF" w:themeShade="FF"/>
          <w:sz w:val="24"/>
          <w:szCs w:val="24"/>
          <w:lang w:val="en-GB"/>
        </w:rPr>
        <w:t xml:space="preserve">Welsh </w:t>
      </w:r>
      <w:r w:rsidRPr="75286D6D" w:rsidR="7EB04D2B">
        <w:rPr>
          <w:rFonts w:ascii="Arial" w:hAnsi="Arial" w:eastAsia="Arial" w:cs="Arial"/>
          <w:b w:val="0"/>
          <w:bCs w:val="0"/>
          <w:i w:val="0"/>
          <w:iCs w:val="0"/>
          <w:caps w:val="0"/>
          <w:smallCaps w:val="0"/>
          <w:noProof w:val="0"/>
          <w:color w:val="000000" w:themeColor="text1" w:themeTint="FF" w:themeShade="FF"/>
          <w:sz w:val="24"/>
          <w:szCs w:val="24"/>
          <w:lang w:val="en-GB"/>
        </w:rPr>
        <w:t>Government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p>
    <w:p xmlns:wp14="http://schemas.microsoft.com/office/word/2010/wordml" w:rsidP="75286D6D" wp14:paraId="3599C98A" wp14:textId="01C8768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practitioners need to consider if children will see activities that have been set up for them as play opportunities. A child had the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natural instinct</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to play so therefore any observations carried out would give true reflection of how the child is feeling as opposed to a task that requires them to sit and concentrate. Howard and Mcinnes (2013) state that a study was carried out on 129 children between the age of 3 and 5 years old to see if children differentiated ‘play like’ and ‘not like play’ whilst taking part in different activities. The emotional well-being was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observed</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using the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Leauven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Involvement Scale. The ‘play like’ activity showed a higher increase in behaviour indicators relating to well-being and emotional behaviours, as opposed to the ‘not like play’ activity. Findings showed that when a child was perceived to be playing there was a definite increase in their emotional well-being and were happy and engaged in the activity. This supports the proposition that play can be seen as a mental state as well as an observable behaviour. Play has an important impact on children's learning and development </w:t>
      </w:r>
      <w:r w:rsidRPr="75286D6D" w:rsidR="180ACEB6">
        <w:rPr>
          <w:rFonts w:ascii="Arial" w:hAnsi="Arial" w:eastAsia="Arial" w:cs="Arial"/>
          <w:b w:val="0"/>
          <w:bCs w:val="0"/>
          <w:i w:val="0"/>
          <w:iCs w:val="0"/>
          <w:caps w:val="0"/>
          <w:smallCaps w:val="0"/>
          <w:noProof w:val="0"/>
          <w:color w:val="000000" w:themeColor="text1" w:themeTint="FF" w:themeShade="FF"/>
          <w:sz w:val="24"/>
          <w:szCs w:val="24"/>
          <w:lang w:val="en-GB"/>
        </w:rPr>
        <w:t>(Howard, Mcinnes 2013)</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studies show that children that have suffered play deprivation, demonstrates developmental delay, proceeding improvement after play-based interventions (Webb and Brown 2003). Lieberman (1977) argues the point that although play can be identified as observable type behaviour it has unique developmental potential. Separating it from other types of behaviour and the activity is play by the player. Activities that were designed as ‘like play’ sessions delivered observations that children taking part in these activities were deeply engaged as opposed to children taking part in ‘not like play’ sessions. In the ‘like play’ sessions children focused more on the activity, moved more freely and smiled more (Howard, Mcinnes 2013). </w:t>
      </w:r>
    </w:p>
    <w:p xmlns:wp14="http://schemas.microsoft.com/office/word/2010/wordml" w:rsidP="75286D6D" wp14:paraId="3B6BF876" wp14:textId="423EABA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practitioners should consider if a child will view an activity as playful when planning play opportunities. Children’s experiences and views need to be considered and is a requirement when creating playful environments. </w:t>
      </w:r>
      <w:r w:rsidRPr="75286D6D" w:rsidR="7529D281">
        <w:rPr>
          <w:rFonts w:ascii="Arial" w:hAnsi="Arial" w:eastAsia="Arial" w:cs="Arial"/>
          <w:b w:val="0"/>
          <w:bCs w:val="0"/>
          <w:i w:val="0"/>
          <w:iCs w:val="0"/>
          <w:caps w:val="0"/>
          <w:smallCaps w:val="0"/>
          <w:noProof w:val="0"/>
          <w:color w:val="000000" w:themeColor="text1" w:themeTint="FF" w:themeShade="FF"/>
          <w:sz w:val="24"/>
          <w:szCs w:val="24"/>
          <w:lang w:val="en-GB"/>
        </w:rPr>
        <w:t xml:space="preserve">Should a child find an activity boring they will not engage and carry out the </w:t>
      </w:r>
      <w:r w:rsidRPr="75286D6D" w:rsidR="25B700B4">
        <w:rPr>
          <w:rFonts w:ascii="Arial" w:hAnsi="Arial" w:eastAsia="Arial" w:cs="Arial"/>
          <w:b w:val="0"/>
          <w:bCs w:val="0"/>
          <w:i w:val="0"/>
          <w:iCs w:val="0"/>
          <w:caps w:val="0"/>
          <w:smallCaps w:val="0"/>
          <w:noProof w:val="0"/>
          <w:color w:val="000000" w:themeColor="text1" w:themeTint="FF" w:themeShade="FF"/>
          <w:sz w:val="24"/>
          <w:szCs w:val="24"/>
          <w:lang w:val="en-GB"/>
        </w:rPr>
        <w:t>activity</w:t>
      </w:r>
      <w:r w:rsidRPr="75286D6D" w:rsidR="7529D281">
        <w:rPr>
          <w:rFonts w:ascii="Arial" w:hAnsi="Arial" w:eastAsia="Arial" w:cs="Arial"/>
          <w:b w:val="0"/>
          <w:bCs w:val="0"/>
          <w:i w:val="0"/>
          <w:iCs w:val="0"/>
          <w:caps w:val="0"/>
          <w:smallCaps w:val="0"/>
          <w:noProof w:val="0"/>
          <w:color w:val="000000" w:themeColor="text1" w:themeTint="FF" w:themeShade="FF"/>
          <w:sz w:val="24"/>
          <w:szCs w:val="24"/>
          <w:lang w:val="en-GB"/>
        </w:rPr>
        <w:t xml:space="preserve"> as it had originally been </w:t>
      </w:r>
      <w:r w:rsidRPr="75286D6D" w:rsidR="3EB47ECD">
        <w:rPr>
          <w:rFonts w:ascii="Arial" w:hAnsi="Arial" w:eastAsia="Arial" w:cs="Arial"/>
          <w:b w:val="0"/>
          <w:bCs w:val="0"/>
          <w:i w:val="0"/>
          <w:iCs w:val="0"/>
          <w:caps w:val="0"/>
          <w:smallCaps w:val="0"/>
          <w:noProof w:val="0"/>
          <w:color w:val="000000" w:themeColor="text1" w:themeTint="FF" w:themeShade="FF"/>
          <w:sz w:val="24"/>
          <w:szCs w:val="24"/>
          <w:lang w:val="en-GB"/>
        </w:rPr>
        <w:t>planned</w:t>
      </w:r>
      <w:r w:rsidRPr="75286D6D" w:rsidR="7529D28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0B44CB25">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will not </w:t>
      </w:r>
      <w:r w:rsidRPr="75286D6D" w:rsidR="33BE43A9">
        <w:rPr>
          <w:rFonts w:ascii="Arial" w:hAnsi="Arial" w:eastAsia="Arial" w:cs="Arial"/>
          <w:b w:val="0"/>
          <w:bCs w:val="0"/>
          <w:i w:val="0"/>
          <w:iCs w:val="0"/>
          <w:caps w:val="0"/>
          <w:smallCaps w:val="0"/>
          <w:noProof w:val="0"/>
          <w:color w:val="000000" w:themeColor="text1" w:themeTint="FF" w:themeShade="FF"/>
          <w:sz w:val="24"/>
          <w:szCs w:val="24"/>
          <w:lang w:val="en-GB"/>
        </w:rPr>
        <w:t>naturally</w:t>
      </w:r>
      <w:r w:rsidRPr="75286D6D" w:rsidR="0B44CB25">
        <w:rPr>
          <w:rFonts w:ascii="Arial" w:hAnsi="Arial" w:eastAsia="Arial" w:cs="Arial"/>
          <w:b w:val="0"/>
          <w:bCs w:val="0"/>
          <w:i w:val="0"/>
          <w:iCs w:val="0"/>
          <w:caps w:val="0"/>
          <w:smallCaps w:val="0"/>
          <w:noProof w:val="0"/>
          <w:color w:val="000000" w:themeColor="text1" w:themeTint="FF" w:themeShade="FF"/>
          <w:sz w:val="24"/>
          <w:szCs w:val="24"/>
          <w:lang w:val="en-GB"/>
        </w:rPr>
        <w:t xml:space="preserve"> play and therefore might get distressed and frustrated. If the activity has </w:t>
      </w:r>
      <w:r w:rsidRPr="75286D6D" w:rsidR="55A23497">
        <w:rPr>
          <w:rFonts w:ascii="Arial" w:hAnsi="Arial" w:eastAsia="Arial" w:cs="Arial"/>
          <w:b w:val="0"/>
          <w:bCs w:val="0"/>
          <w:i w:val="0"/>
          <w:iCs w:val="0"/>
          <w:caps w:val="0"/>
          <w:smallCaps w:val="0"/>
          <w:noProof w:val="0"/>
          <w:color w:val="000000" w:themeColor="text1" w:themeTint="FF" w:themeShade="FF"/>
          <w:sz w:val="24"/>
          <w:szCs w:val="24"/>
          <w:lang w:val="en-GB"/>
        </w:rPr>
        <w:t>adaptable</w:t>
      </w:r>
      <w:r w:rsidRPr="75286D6D" w:rsidR="6AA502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286D6D" w:rsidR="7EDF4C8E">
        <w:rPr>
          <w:rFonts w:ascii="Arial" w:hAnsi="Arial" w:eastAsia="Arial" w:cs="Arial"/>
          <w:b w:val="0"/>
          <w:bCs w:val="0"/>
          <w:i w:val="0"/>
          <w:iCs w:val="0"/>
          <w:caps w:val="0"/>
          <w:smallCaps w:val="0"/>
          <w:noProof w:val="0"/>
          <w:color w:val="000000" w:themeColor="text1" w:themeTint="FF" w:themeShade="FF"/>
          <w:sz w:val="24"/>
          <w:szCs w:val="24"/>
          <w:lang w:val="en-GB"/>
        </w:rPr>
        <w:t>resources</w:t>
      </w:r>
      <w:r w:rsidRPr="75286D6D" w:rsidR="6AA50203">
        <w:rPr>
          <w:rFonts w:ascii="Arial" w:hAnsi="Arial" w:eastAsia="Arial" w:cs="Arial"/>
          <w:b w:val="0"/>
          <w:bCs w:val="0"/>
          <w:i w:val="0"/>
          <w:iCs w:val="0"/>
          <w:caps w:val="0"/>
          <w:smallCaps w:val="0"/>
          <w:noProof w:val="0"/>
          <w:color w:val="000000" w:themeColor="text1" w:themeTint="FF" w:themeShade="FF"/>
          <w:sz w:val="24"/>
          <w:szCs w:val="24"/>
          <w:lang w:val="en-GB"/>
        </w:rPr>
        <w:t xml:space="preserve"> so that each child can play as to how they view the </w:t>
      </w:r>
      <w:r w:rsidRPr="75286D6D" w:rsidR="6B93B8F8">
        <w:rPr>
          <w:rFonts w:ascii="Arial" w:hAnsi="Arial" w:eastAsia="Arial" w:cs="Arial"/>
          <w:b w:val="0"/>
          <w:bCs w:val="0"/>
          <w:i w:val="0"/>
          <w:iCs w:val="0"/>
          <w:caps w:val="0"/>
          <w:smallCaps w:val="0"/>
          <w:noProof w:val="0"/>
          <w:color w:val="000000" w:themeColor="text1" w:themeTint="FF" w:themeShade="FF"/>
          <w:sz w:val="24"/>
          <w:szCs w:val="24"/>
          <w:lang w:val="en-GB"/>
        </w:rPr>
        <w:t>activity</w:t>
      </w:r>
      <w:r w:rsidRPr="75286D6D" w:rsidR="6AA50203">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their eyes.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Regular training and reflecting on own practice should be carried out by practitioners to continue professional development and make sure children’s needs are being met. By understanding the importance of a child’s own </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75286D6D" w:rsidR="395E5115">
        <w:rPr>
          <w:rFonts w:ascii="Arial" w:hAnsi="Arial" w:eastAsia="Arial" w:cs="Arial"/>
          <w:b w:val="0"/>
          <w:bCs w:val="0"/>
          <w:i w:val="0"/>
          <w:iCs w:val="0"/>
          <w:caps w:val="0"/>
          <w:smallCaps w:val="0"/>
          <w:noProof w:val="0"/>
          <w:color w:val="000000" w:themeColor="text1" w:themeTint="FF" w:themeShade="FF"/>
          <w:sz w:val="24"/>
          <w:szCs w:val="24"/>
          <w:lang w:val="en-GB"/>
        </w:rPr>
        <w:t xml:space="preserve"> of play and providing them with an environment where they can play freely, children are able to optimise levels of emotional well-being, maximising opportunities to support learning and development across all areas of development (Howard, Mcinnes 2013). </w:t>
      </w:r>
      <w:r w:rsidRPr="75286D6D" w:rsidR="41FEAFB6">
        <w:rPr>
          <w:rFonts w:ascii="Arial" w:hAnsi="Arial" w:eastAsia="Arial" w:cs="Arial"/>
          <w:b w:val="0"/>
          <w:bCs w:val="0"/>
          <w:i w:val="0"/>
          <w:iCs w:val="0"/>
          <w:caps w:val="0"/>
          <w:smallCaps w:val="0"/>
          <w:noProof w:val="0"/>
          <w:color w:val="000000" w:themeColor="text1" w:themeTint="FF" w:themeShade="FF"/>
          <w:sz w:val="24"/>
          <w:szCs w:val="24"/>
          <w:lang w:val="en-GB"/>
        </w:rPr>
        <w:t xml:space="preserve">Observations are important to the continuous learning and development or each child. By reviewing observations, next steps can be </w:t>
      </w:r>
      <w:r w:rsidRPr="75286D6D" w:rsidR="042D3CA5">
        <w:rPr>
          <w:rFonts w:ascii="Arial" w:hAnsi="Arial" w:eastAsia="Arial" w:cs="Arial"/>
          <w:b w:val="0"/>
          <w:bCs w:val="0"/>
          <w:i w:val="0"/>
          <w:iCs w:val="0"/>
          <w:caps w:val="0"/>
          <w:smallCaps w:val="0"/>
          <w:noProof w:val="0"/>
          <w:color w:val="000000" w:themeColor="text1" w:themeTint="FF" w:themeShade="FF"/>
          <w:sz w:val="24"/>
          <w:szCs w:val="24"/>
          <w:lang w:val="en-GB"/>
        </w:rPr>
        <w:t>planned</w:t>
      </w:r>
      <w:r w:rsidRPr="75286D6D" w:rsidR="41FEAFB6">
        <w:rPr>
          <w:rFonts w:ascii="Arial" w:hAnsi="Arial" w:eastAsia="Arial" w:cs="Arial"/>
          <w:b w:val="0"/>
          <w:bCs w:val="0"/>
          <w:i w:val="0"/>
          <w:iCs w:val="0"/>
          <w:caps w:val="0"/>
          <w:smallCaps w:val="0"/>
          <w:noProof w:val="0"/>
          <w:color w:val="000000" w:themeColor="text1" w:themeTint="FF" w:themeShade="FF"/>
          <w:sz w:val="24"/>
          <w:szCs w:val="24"/>
          <w:lang w:val="en-GB"/>
        </w:rPr>
        <w:t xml:space="preserve"> and practitioners will be able to </w:t>
      </w:r>
      <w:r w:rsidRPr="75286D6D" w:rsidR="2B37205C">
        <w:rPr>
          <w:rFonts w:ascii="Arial" w:hAnsi="Arial" w:eastAsia="Arial" w:cs="Arial"/>
          <w:b w:val="0"/>
          <w:bCs w:val="0"/>
          <w:i w:val="0"/>
          <w:iCs w:val="0"/>
          <w:caps w:val="0"/>
          <w:smallCaps w:val="0"/>
          <w:noProof w:val="0"/>
          <w:color w:val="000000" w:themeColor="text1" w:themeTint="FF" w:themeShade="FF"/>
          <w:sz w:val="24"/>
          <w:szCs w:val="24"/>
          <w:lang w:val="en-GB"/>
        </w:rPr>
        <w:t>concentrate</w:t>
      </w:r>
      <w:r w:rsidRPr="75286D6D" w:rsidR="41FEAFB6">
        <w:rPr>
          <w:rFonts w:ascii="Arial" w:hAnsi="Arial" w:eastAsia="Arial" w:cs="Arial"/>
          <w:b w:val="0"/>
          <w:bCs w:val="0"/>
          <w:i w:val="0"/>
          <w:iCs w:val="0"/>
          <w:caps w:val="0"/>
          <w:smallCaps w:val="0"/>
          <w:noProof w:val="0"/>
          <w:color w:val="000000" w:themeColor="text1" w:themeTint="FF" w:themeShade="FF"/>
          <w:sz w:val="24"/>
          <w:szCs w:val="24"/>
          <w:lang w:val="en-GB"/>
        </w:rPr>
        <w:t xml:space="preserve"> on meeting the needs of the children helping them to move forward in each area across the </w:t>
      </w:r>
      <w:r w:rsidRPr="75286D6D" w:rsidR="4D1DB4CC">
        <w:rPr>
          <w:rFonts w:ascii="Arial" w:hAnsi="Arial" w:eastAsia="Arial" w:cs="Arial"/>
          <w:b w:val="0"/>
          <w:bCs w:val="0"/>
          <w:i w:val="0"/>
          <w:iCs w:val="0"/>
          <w:caps w:val="0"/>
          <w:smallCaps w:val="0"/>
          <w:noProof w:val="0"/>
          <w:color w:val="000000" w:themeColor="text1" w:themeTint="FF" w:themeShade="FF"/>
          <w:sz w:val="24"/>
          <w:szCs w:val="24"/>
          <w:lang w:val="en-GB"/>
        </w:rPr>
        <w:t>curriculum</w:t>
      </w:r>
      <w:r w:rsidRPr="75286D6D" w:rsidR="41FEAFB6">
        <w:rPr>
          <w:rFonts w:ascii="Arial" w:hAnsi="Arial" w:eastAsia="Arial" w:cs="Arial"/>
          <w:b w:val="0"/>
          <w:bCs w:val="0"/>
          <w:i w:val="0"/>
          <w:iCs w:val="0"/>
          <w:caps w:val="0"/>
          <w:smallCaps w:val="0"/>
          <w:noProof w:val="0"/>
          <w:color w:val="000000" w:themeColor="text1" w:themeTint="FF" w:themeShade="FF"/>
          <w:sz w:val="24"/>
          <w:szCs w:val="24"/>
          <w:lang w:val="en-GB"/>
        </w:rPr>
        <w:t xml:space="preserve">. As every child is different </w:t>
      </w:r>
      <w:r w:rsidRPr="75286D6D" w:rsidR="073C9E3A">
        <w:rPr>
          <w:rFonts w:ascii="Arial" w:hAnsi="Arial" w:eastAsia="Arial" w:cs="Arial"/>
          <w:b w:val="0"/>
          <w:bCs w:val="0"/>
          <w:i w:val="0"/>
          <w:iCs w:val="0"/>
          <w:caps w:val="0"/>
          <w:smallCaps w:val="0"/>
          <w:noProof w:val="0"/>
          <w:color w:val="000000" w:themeColor="text1" w:themeTint="FF" w:themeShade="FF"/>
          <w:sz w:val="24"/>
          <w:szCs w:val="24"/>
          <w:lang w:val="en-GB"/>
        </w:rPr>
        <w:t xml:space="preserve">observations </w:t>
      </w:r>
      <w:r w:rsidRPr="75286D6D" w:rsidR="073C9E3A">
        <w:rPr>
          <w:rFonts w:ascii="Arial" w:hAnsi="Arial" w:eastAsia="Arial" w:cs="Arial"/>
          <w:b w:val="0"/>
          <w:bCs w:val="0"/>
          <w:i w:val="0"/>
          <w:iCs w:val="0"/>
          <w:caps w:val="0"/>
          <w:smallCaps w:val="0"/>
          <w:noProof w:val="0"/>
          <w:color w:val="000000" w:themeColor="text1" w:themeTint="FF" w:themeShade="FF"/>
          <w:sz w:val="24"/>
          <w:szCs w:val="24"/>
          <w:lang w:val="en-GB"/>
        </w:rPr>
        <w:t>provide</w:t>
      </w:r>
      <w:r w:rsidRPr="75286D6D" w:rsidR="073C9E3A">
        <w:rPr>
          <w:rFonts w:ascii="Arial" w:hAnsi="Arial" w:eastAsia="Arial" w:cs="Arial"/>
          <w:b w:val="0"/>
          <w:bCs w:val="0"/>
          <w:i w:val="0"/>
          <w:iCs w:val="0"/>
          <w:caps w:val="0"/>
          <w:smallCaps w:val="0"/>
          <w:noProof w:val="0"/>
          <w:color w:val="000000" w:themeColor="text1" w:themeTint="FF" w:themeShade="FF"/>
          <w:sz w:val="24"/>
          <w:szCs w:val="24"/>
          <w:lang w:val="en-GB"/>
        </w:rPr>
        <w:t xml:space="preserve"> an insight into the right course of action for each child.</w:t>
      </w:r>
    </w:p>
    <w:p xmlns:wp14="http://schemas.microsoft.com/office/word/2010/wordml" w:rsidP="449E9A4A" wp14:paraId="2C078E63" wp14:textId="5B7C1F4F">
      <w:pPr>
        <w:pStyle w:val="Normal"/>
        <w:rPr/>
      </w:pPr>
    </w:p>
    <w:p w:rsidR="5F783F5F" w:rsidP="75286D6D" w:rsidRDefault="5F783F5F" w14:paraId="1F3F2459" w14:textId="695FAC9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5F783F5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Children’s Play: Theory and Practice ECEY4003 Reference List</w:t>
      </w:r>
    </w:p>
    <w:p w:rsidR="043CB05A" w:rsidP="75286D6D" w:rsidRDefault="043CB05A" w14:paraId="0E874C40" w14:textId="41A95B22">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043CB05A">
        <w:rPr>
          <w:rFonts w:ascii="Arial" w:hAnsi="Arial" w:eastAsia="Arial" w:cs="Arial"/>
          <w:b w:val="0"/>
          <w:bCs w:val="0"/>
          <w:i w:val="0"/>
          <w:iCs w:val="0"/>
          <w:caps w:val="0"/>
          <w:smallCaps w:val="0"/>
          <w:noProof w:val="0"/>
          <w:color w:val="333333"/>
          <w:sz w:val="24"/>
          <w:szCs w:val="24"/>
          <w:lang w:val="en-US"/>
        </w:rPr>
        <w:t xml:space="preserve">Berk, L. (2012) </w:t>
      </w:r>
      <w:r w:rsidRPr="75286D6D" w:rsidR="043CB05A">
        <w:rPr>
          <w:rFonts w:ascii="Arial" w:hAnsi="Arial" w:eastAsia="Arial" w:cs="Arial"/>
          <w:b w:val="0"/>
          <w:bCs w:val="0"/>
          <w:i w:val="1"/>
          <w:iCs w:val="1"/>
          <w:caps w:val="0"/>
          <w:smallCaps w:val="0"/>
          <w:noProof w:val="0"/>
          <w:color w:val="333333"/>
          <w:sz w:val="24"/>
          <w:szCs w:val="24"/>
          <w:lang w:val="en-US"/>
        </w:rPr>
        <w:t>Child Development</w:t>
      </w:r>
      <w:r w:rsidRPr="75286D6D" w:rsidR="043CB05A">
        <w:rPr>
          <w:rFonts w:ascii="Arial" w:hAnsi="Arial" w:eastAsia="Arial" w:cs="Arial"/>
          <w:b w:val="0"/>
          <w:bCs w:val="0"/>
          <w:i w:val="0"/>
          <w:iCs w:val="0"/>
          <w:caps w:val="0"/>
          <w:smallCaps w:val="0"/>
          <w:noProof w:val="0"/>
          <w:color w:val="333333"/>
          <w:sz w:val="24"/>
          <w:szCs w:val="24"/>
          <w:lang w:val="en-US"/>
        </w:rPr>
        <w:t>. Oxford: Pearson.</w:t>
      </w:r>
    </w:p>
    <w:p w:rsidR="043CB05A" w:rsidP="75286D6D" w:rsidRDefault="043CB05A" w14:paraId="37F77329" w14:textId="0A6A8E3A">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043CB05A">
        <w:rPr>
          <w:rFonts w:ascii="Arial" w:hAnsi="Arial" w:eastAsia="Arial" w:cs="Arial"/>
          <w:b w:val="0"/>
          <w:bCs w:val="0"/>
          <w:i w:val="0"/>
          <w:iCs w:val="0"/>
          <w:caps w:val="0"/>
          <w:smallCaps w:val="0"/>
          <w:noProof w:val="0"/>
          <w:color w:val="333333"/>
          <w:sz w:val="24"/>
          <w:szCs w:val="24"/>
          <w:lang w:val="en-US"/>
        </w:rPr>
        <w:t xml:space="preserve">Bruce, T. (ed.) (2010), </w:t>
      </w:r>
      <w:r w:rsidRPr="75286D6D" w:rsidR="043CB05A">
        <w:rPr>
          <w:rFonts w:ascii="Arial" w:hAnsi="Arial" w:eastAsia="Arial" w:cs="Arial"/>
          <w:b w:val="0"/>
          <w:bCs w:val="0"/>
          <w:i w:val="1"/>
          <w:iCs w:val="1"/>
          <w:caps w:val="0"/>
          <w:smallCaps w:val="0"/>
          <w:noProof w:val="0"/>
          <w:color w:val="333333"/>
          <w:sz w:val="24"/>
          <w:szCs w:val="24"/>
          <w:lang w:val="en-US"/>
        </w:rPr>
        <w:t xml:space="preserve">Early Childhood: A guide for Students </w:t>
      </w:r>
      <w:r w:rsidRPr="75286D6D" w:rsidR="043CB05A">
        <w:rPr>
          <w:rFonts w:ascii="Arial" w:hAnsi="Arial" w:eastAsia="Arial" w:cs="Arial"/>
          <w:b w:val="0"/>
          <w:bCs w:val="0"/>
          <w:i w:val="0"/>
          <w:iCs w:val="0"/>
          <w:caps w:val="0"/>
          <w:smallCaps w:val="0"/>
          <w:noProof w:val="0"/>
          <w:color w:val="333333"/>
          <w:sz w:val="24"/>
          <w:szCs w:val="24"/>
          <w:lang w:val="en-US"/>
        </w:rPr>
        <w:t>(2</w:t>
      </w:r>
      <w:r w:rsidRPr="75286D6D" w:rsidR="043CB05A">
        <w:rPr>
          <w:rFonts w:ascii="Arial" w:hAnsi="Arial" w:eastAsia="Arial" w:cs="Arial"/>
          <w:b w:val="0"/>
          <w:bCs w:val="0"/>
          <w:i w:val="0"/>
          <w:iCs w:val="0"/>
          <w:caps w:val="0"/>
          <w:smallCaps w:val="0"/>
          <w:noProof w:val="0"/>
          <w:color w:val="333333"/>
          <w:sz w:val="24"/>
          <w:szCs w:val="24"/>
          <w:vertAlign w:val="superscript"/>
          <w:lang w:val="en-US"/>
        </w:rPr>
        <w:t>nd</w:t>
      </w:r>
      <w:r w:rsidRPr="75286D6D" w:rsidR="043CB05A">
        <w:rPr>
          <w:rFonts w:ascii="Arial" w:hAnsi="Arial" w:eastAsia="Arial" w:cs="Arial"/>
          <w:b w:val="0"/>
          <w:bCs w:val="0"/>
          <w:i w:val="0"/>
          <w:iCs w:val="0"/>
          <w:caps w:val="0"/>
          <w:smallCaps w:val="0"/>
          <w:noProof w:val="0"/>
          <w:color w:val="333333"/>
          <w:sz w:val="24"/>
          <w:szCs w:val="24"/>
          <w:lang w:val="en-US"/>
        </w:rPr>
        <w:t xml:space="preserve"> </w:t>
      </w:r>
      <w:r w:rsidRPr="75286D6D" w:rsidR="043CB05A">
        <w:rPr>
          <w:rFonts w:ascii="Arial" w:hAnsi="Arial" w:eastAsia="Arial" w:cs="Arial"/>
          <w:b w:val="0"/>
          <w:bCs w:val="0"/>
          <w:i w:val="0"/>
          <w:iCs w:val="0"/>
          <w:caps w:val="0"/>
          <w:smallCaps w:val="0"/>
          <w:noProof w:val="0"/>
          <w:color w:val="333333"/>
          <w:sz w:val="24"/>
          <w:szCs w:val="24"/>
          <w:lang w:val="en-US"/>
        </w:rPr>
        <w:t>edn</w:t>
      </w:r>
      <w:r w:rsidRPr="75286D6D" w:rsidR="043CB05A">
        <w:rPr>
          <w:rFonts w:ascii="Arial" w:hAnsi="Arial" w:eastAsia="Arial" w:cs="Arial"/>
          <w:b w:val="0"/>
          <w:bCs w:val="0"/>
          <w:i w:val="0"/>
          <w:iCs w:val="0"/>
          <w:caps w:val="0"/>
          <w:smallCaps w:val="0"/>
          <w:noProof w:val="0"/>
          <w:color w:val="333333"/>
          <w:sz w:val="24"/>
          <w:szCs w:val="24"/>
          <w:lang w:val="en-US"/>
        </w:rPr>
        <w:t>). London: Sage.</w:t>
      </w:r>
    </w:p>
    <w:p w:rsidR="043CB05A" w:rsidP="75286D6D" w:rsidRDefault="043CB05A" w14:paraId="3444A3BE" w14:textId="4E2787F7">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043CB05A">
        <w:rPr>
          <w:rFonts w:ascii="Arial" w:hAnsi="Arial" w:eastAsia="Arial" w:cs="Arial"/>
          <w:b w:val="0"/>
          <w:bCs w:val="0"/>
          <w:i w:val="0"/>
          <w:iCs w:val="0"/>
          <w:caps w:val="0"/>
          <w:smallCaps w:val="0"/>
          <w:noProof w:val="0"/>
          <w:color w:val="333333"/>
          <w:sz w:val="24"/>
          <w:szCs w:val="24"/>
          <w:lang w:val="en-US"/>
        </w:rPr>
        <w:t xml:space="preserve">Cooper, L and Doherty, J. (2010) </w:t>
      </w:r>
      <w:r w:rsidRPr="75286D6D" w:rsidR="043CB05A">
        <w:rPr>
          <w:rFonts w:ascii="Arial" w:hAnsi="Arial" w:eastAsia="Arial" w:cs="Arial"/>
          <w:b w:val="0"/>
          <w:bCs w:val="0"/>
          <w:i w:val="1"/>
          <w:iCs w:val="1"/>
          <w:caps w:val="0"/>
          <w:smallCaps w:val="0"/>
          <w:noProof w:val="0"/>
          <w:color w:val="333333"/>
          <w:sz w:val="24"/>
          <w:szCs w:val="24"/>
          <w:lang w:val="en-US"/>
        </w:rPr>
        <w:t xml:space="preserve">Physical Development (Supporting Development in the Early Years Foundation Stage), </w:t>
      </w:r>
      <w:r w:rsidRPr="75286D6D" w:rsidR="043CB05A">
        <w:rPr>
          <w:rFonts w:ascii="Arial" w:hAnsi="Arial" w:eastAsia="Arial" w:cs="Arial"/>
          <w:b w:val="0"/>
          <w:bCs w:val="0"/>
          <w:i w:val="0"/>
          <w:iCs w:val="0"/>
          <w:caps w:val="0"/>
          <w:smallCaps w:val="0"/>
          <w:noProof w:val="0"/>
          <w:color w:val="333333"/>
          <w:sz w:val="24"/>
          <w:szCs w:val="24"/>
          <w:lang w:val="en-US"/>
        </w:rPr>
        <w:t>Continuum.</w:t>
      </w:r>
    </w:p>
    <w:p w:rsidR="061BED88" w:rsidP="75286D6D" w:rsidRDefault="061BED88" w14:paraId="773170F4" w14:textId="049835E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061BED88">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w:t>
      </w:r>
      <w:r w:rsidRPr="75286D6D" w:rsidR="061BED88">
        <w:rPr>
          <w:rFonts w:ascii="Arial" w:hAnsi="Arial" w:eastAsia="Arial" w:cs="Arial"/>
          <w:b w:val="0"/>
          <w:bCs w:val="0"/>
          <w:i w:val="0"/>
          <w:iCs w:val="0"/>
          <w:caps w:val="0"/>
          <w:smallCaps w:val="0"/>
          <w:noProof w:val="0"/>
          <w:color w:val="000000" w:themeColor="text1" w:themeTint="FF" w:themeShade="FF"/>
          <w:sz w:val="24"/>
          <w:szCs w:val="24"/>
          <w:lang w:val="en-GB"/>
        </w:rPr>
        <w:t xml:space="preserve">(2022) Available at: </w:t>
      </w:r>
      <w:hyperlink r:id="R69dd259d9d6a41de">
        <w:r w:rsidRPr="75286D6D" w:rsidR="061BED88">
          <w:rPr>
            <w:rStyle w:val="Hyperlink"/>
            <w:rFonts w:ascii="Arial" w:hAnsi="Arial" w:eastAsia="Arial" w:cs="Arial"/>
            <w:b w:val="0"/>
            <w:bCs w:val="0"/>
            <w:i w:val="0"/>
            <w:iCs w:val="0"/>
            <w:caps w:val="0"/>
            <w:smallCaps w:val="0"/>
            <w:noProof w:val="0"/>
            <w:sz w:val="24"/>
            <w:szCs w:val="24"/>
            <w:lang w:val="en-GB"/>
          </w:rPr>
          <w:t>www.gov.wales</w:t>
        </w:r>
      </w:hyperlink>
      <w:r w:rsidRPr="75286D6D" w:rsidR="061BED8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26/02/24).</w:t>
      </w:r>
    </w:p>
    <w:p w:rsidR="043CB05A" w:rsidP="75286D6D" w:rsidRDefault="043CB05A" w14:paraId="601999C5" w14:textId="517C128A">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043CB05A">
        <w:rPr>
          <w:rFonts w:ascii="Arial" w:hAnsi="Arial" w:eastAsia="Arial" w:cs="Arial"/>
          <w:b w:val="0"/>
          <w:bCs w:val="0"/>
          <w:i w:val="0"/>
          <w:iCs w:val="0"/>
          <w:caps w:val="0"/>
          <w:smallCaps w:val="0"/>
          <w:noProof w:val="0"/>
          <w:color w:val="333333"/>
          <w:sz w:val="24"/>
          <w:szCs w:val="24"/>
          <w:lang w:val="en-US"/>
        </w:rPr>
        <w:t xml:space="preserve">Dowling, M. (2010), </w:t>
      </w:r>
      <w:r w:rsidRPr="75286D6D" w:rsidR="043CB05A">
        <w:rPr>
          <w:rFonts w:ascii="Arial" w:hAnsi="Arial" w:eastAsia="Arial" w:cs="Arial"/>
          <w:b w:val="0"/>
          <w:bCs w:val="0"/>
          <w:i w:val="1"/>
          <w:iCs w:val="1"/>
          <w:caps w:val="0"/>
          <w:smallCaps w:val="0"/>
          <w:noProof w:val="0"/>
          <w:color w:val="333333"/>
          <w:sz w:val="24"/>
          <w:szCs w:val="24"/>
          <w:lang w:val="en-US"/>
        </w:rPr>
        <w:t xml:space="preserve">Young Children’s Personal, Social and Emotional Development </w:t>
      </w:r>
      <w:r w:rsidRPr="75286D6D" w:rsidR="043CB05A">
        <w:rPr>
          <w:rFonts w:ascii="Arial" w:hAnsi="Arial" w:eastAsia="Arial" w:cs="Arial"/>
          <w:b w:val="0"/>
          <w:bCs w:val="0"/>
          <w:i w:val="0"/>
          <w:iCs w:val="0"/>
          <w:caps w:val="0"/>
          <w:smallCaps w:val="0"/>
          <w:noProof w:val="0"/>
          <w:color w:val="333333"/>
          <w:sz w:val="24"/>
          <w:szCs w:val="24"/>
          <w:lang w:val="en-US"/>
        </w:rPr>
        <w:t>(3</w:t>
      </w:r>
      <w:r w:rsidRPr="75286D6D" w:rsidR="043CB05A">
        <w:rPr>
          <w:rFonts w:ascii="Arial" w:hAnsi="Arial" w:eastAsia="Arial" w:cs="Arial"/>
          <w:b w:val="0"/>
          <w:bCs w:val="0"/>
          <w:i w:val="0"/>
          <w:iCs w:val="0"/>
          <w:caps w:val="0"/>
          <w:smallCaps w:val="0"/>
          <w:noProof w:val="0"/>
          <w:color w:val="333333"/>
          <w:sz w:val="24"/>
          <w:szCs w:val="24"/>
          <w:vertAlign w:val="superscript"/>
          <w:lang w:val="en-US"/>
        </w:rPr>
        <w:t>rd</w:t>
      </w:r>
      <w:r w:rsidRPr="75286D6D" w:rsidR="043CB05A">
        <w:rPr>
          <w:rFonts w:ascii="Arial" w:hAnsi="Arial" w:eastAsia="Arial" w:cs="Arial"/>
          <w:b w:val="0"/>
          <w:bCs w:val="0"/>
          <w:i w:val="0"/>
          <w:iCs w:val="0"/>
          <w:caps w:val="0"/>
          <w:smallCaps w:val="0"/>
          <w:noProof w:val="0"/>
          <w:color w:val="333333"/>
          <w:sz w:val="24"/>
          <w:szCs w:val="24"/>
          <w:lang w:val="en-US"/>
        </w:rPr>
        <w:t xml:space="preserve"> </w:t>
      </w:r>
      <w:r w:rsidRPr="75286D6D" w:rsidR="043CB05A">
        <w:rPr>
          <w:rFonts w:ascii="Arial" w:hAnsi="Arial" w:eastAsia="Arial" w:cs="Arial"/>
          <w:b w:val="0"/>
          <w:bCs w:val="0"/>
          <w:i w:val="0"/>
          <w:iCs w:val="0"/>
          <w:caps w:val="0"/>
          <w:smallCaps w:val="0"/>
          <w:noProof w:val="0"/>
          <w:color w:val="333333"/>
          <w:sz w:val="24"/>
          <w:szCs w:val="24"/>
          <w:lang w:val="en-US"/>
        </w:rPr>
        <w:t>edn</w:t>
      </w:r>
      <w:r w:rsidRPr="75286D6D" w:rsidR="043CB05A">
        <w:rPr>
          <w:rFonts w:ascii="Arial" w:hAnsi="Arial" w:eastAsia="Arial" w:cs="Arial"/>
          <w:b w:val="0"/>
          <w:bCs w:val="0"/>
          <w:i w:val="0"/>
          <w:iCs w:val="0"/>
          <w:caps w:val="0"/>
          <w:smallCaps w:val="0"/>
          <w:noProof w:val="0"/>
          <w:color w:val="333333"/>
          <w:sz w:val="24"/>
          <w:szCs w:val="24"/>
          <w:lang w:val="en-US"/>
        </w:rPr>
        <w:t>). London: Sage Publications.</w:t>
      </w:r>
    </w:p>
    <w:p w:rsidR="667356E2" w:rsidP="75286D6D" w:rsidRDefault="667356E2" w14:paraId="218529B8" w14:textId="423F66D3">
      <w:pPr>
        <w:pStyle w:val="Normal"/>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667356E2">
        <w:rPr>
          <w:rFonts w:ascii="Arial" w:hAnsi="Arial" w:eastAsia="Arial" w:cs="Arial"/>
          <w:b w:val="0"/>
          <w:bCs w:val="0"/>
          <w:i w:val="0"/>
          <w:iCs w:val="0"/>
          <w:caps w:val="0"/>
          <w:smallCaps w:val="0"/>
          <w:noProof w:val="0"/>
          <w:color w:val="333333"/>
          <w:sz w:val="24"/>
          <w:szCs w:val="24"/>
          <w:lang w:val="en-US"/>
        </w:rPr>
        <w:t>Howard, J. Mcinnes, K.</w:t>
      </w:r>
      <w:r w:rsidRPr="75286D6D" w:rsidR="1511616F">
        <w:rPr>
          <w:rFonts w:ascii="Arial" w:hAnsi="Arial" w:eastAsia="Arial" w:cs="Arial"/>
          <w:b w:val="0"/>
          <w:bCs w:val="0"/>
          <w:i w:val="0"/>
          <w:iCs w:val="0"/>
          <w:caps w:val="0"/>
          <w:smallCaps w:val="0"/>
          <w:noProof w:val="0"/>
          <w:color w:val="333333"/>
          <w:sz w:val="24"/>
          <w:szCs w:val="24"/>
          <w:lang w:val="en-US"/>
        </w:rPr>
        <w:t xml:space="preserve"> et al</w:t>
      </w:r>
      <w:r w:rsidRPr="75286D6D" w:rsidR="667356E2">
        <w:rPr>
          <w:rFonts w:ascii="Arial" w:hAnsi="Arial" w:eastAsia="Arial" w:cs="Arial"/>
          <w:b w:val="0"/>
          <w:bCs w:val="0"/>
          <w:i w:val="0"/>
          <w:iCs w:val="0"/>
          <w:caps w:val="0"/>
          <w:smallCaps w:val="0"/>
          <w:noProof w:val="0"/>
          <w:color w:val="333333"/>
          <w:sz w:val="24"/>
          <w:szCs w:val="24"/>
          <w:lang w:val="en-US"/>
        </w:rPr>
        <w:t xml:space="preserve"> (2013), </w:t>
      </w:r>
      <w:r w:rsidRPr="75286D6D" w:rsidR="667356E2">
        <w:rPr>
          <w:rFonts w:ascii="Arial" w:hAnsi="Arial" w:eastAsia="Arial" w:cs="Arial"/>
          <w:b w:val="0"/>
          <w:bCs w:val="0"/>
          <w:i w:val="1"/>
          <w:iCs w:val="1"/>
          <w:caps w:val="0"/>
          <w:smallCaps w:val="0"/>
          <w:noProof w:val="0"/>
          <w:color w:val="333333"/>
          <w:sz w:val="24"/>
          <w:szCs w:val="24"/>
          <w:lang w:val="en-US"/>
        </w:rPr>
        <w:t xml:space="preserve">Child: care, health and </w:t>
      </w:r>
      <w:r w:rsidRPr="75286D6D" w:rsidR="508459B1">
        <w:rPr>
          <w:rFonts w:ascii="Arial" w:hAnsi="Arial" w:eastAsia="Arial" w:cs="Arial"/>
          <w:b w:val="0"/>
          <w:bCs w:val="0"/>
          <w:i w:val="1"/>
          <w:iCs w:val="1"/>
          <w:caps w:val="0"/>
          <w:smallCaps w:val="0"/>
          <w:noProof w:val="0"/>
          <w:color w:val="333333"/>
          <w:sz w:val="24"/>
          <w:szCs w:val="24"/>
          <w:lang w:val="en-US"/>
        </w:rPr>
        <w:t>development</w:t>
      </w:r>
      <w:r w:rsidRPr="75286D6D" w:rsidR="667356E2">
        <w:rPr>
          <w:rFonts w:ascii="Arial" w:hAnsi="Arial" w:eastAsia="Arial" w:cs="Arial"/>
          <w:b w:val="0"/>
          <w:bCs w:val="0"/>
          <w:i w:val="1"/>
          <w:iCs w:val="1"/>
          <w:caps w:val="0"/>
          <w:smallCaps w:val="0"/>
          <w:noProof w:val="0"/>
          <w:color w:val="333333"/>
          <w:sz w:val="24"/>
          <w:szCs w:val="24"/>
          <w:lang w:val="en-US"/>
        </w:rPr>
        <w:t>,</w:t>
      </w:r>
      <w:r w:rsidRPr="75286D6D" w:rsidR="667356E2">
        <w:rPr>
          <w:rFonts w:ascii="Arial" w:hAnsi="Arial" w:eastAsia="Arial" w:cs="Arial"/>
          <w:b w:val="0"/>
          <w:bCs w:val="0"/>
          <w:i w:val="0"/>
          <w:iCs w:val="0"/>
          <w:caps w:val="0"/>
          <w:smallCaps w:val="0"/>
          <w:noProof w:val="0"/>
          <w:color w:val="333333"/>
          <w:sz w:val="24"/>
          <w:szCs w:val="24"/>
          <w:lang w:val="en-US"/>
        </w:rPr>
        <w:t xml:space="preserve"> </w:t>
      </w:r>
      <w:r w:rsidRPr="75286D6D" w:rsidR="2D75793F">
        <w:rPr>
          <w:rFonts w:ascii="Arial" w:hAnsi="Arial" w:eastAsia="Arial" w:cs="Arial"/>
          <w:b w:val="0"/>
          <w:bCs w:val="0"/>
          <w:i w:val="0"/>
          <w:iCs w:val="0"/>
          <w:caps w:val="0"/>
          <w:smallCaps w:val="0"/>
          <w:noProof w:val="0"/>
          <w:color w:val="333333"/>
          <w:sz w:val="24"/>
          <w:szCs w:val="24"/>
          <w:lang w:val="en-US"/>
        </w:rPr>
        <w:t xml:space="preserve">Volume 39 Issue 5. London: Wiley </w:t>
      </w:r>
    </w:p>
    <w:p w:rsidR="5F783F5F" w:rsidP="75286D6D" w:rsidRDefault="5F783F5F" w14:paraId="4122908E" w14:textId="2EDC3E8F">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5F783F5F">
        <w:rPr>
          <w:rFonts w:ascii="Arial" w:hAnsi="Arial" w:eastAsia="Arial" w:cs="Arial"/>
          <w:b w:val="0"/>
          <w:bCs w:val="0"/>
          <w:i w:val="0"/>
          <w:iCs w:val="0"/>
          <w:caps w:val="0"/>
          <w:smallCaps w:val="0"/>
          <w:noProof w:val="0"/>
          <w:color w:val="333333"/>
          <w:sz w:val="24"/>
          <w:szCs w:val="24"/>
          <w:lang w:val="en-US"/>
        </w:rPr>
        <w:t xml:space="preserve">Lindon, J. (2016) </w:t>
      </w:r>
      <w:r w:rsidRPr="75286D6D" w:rsidR="5F783F5F">
        <w:rPr>
          <w:rFonts w:ascii="Arial" w:hAnsi="Arial" w:eastAsia="Arial" w:cs="Arial"/>
          <w:b w:val="0"/>
          <w:bCs w:val="0"/>
          <w:i w:val="1"/>
          <w:iCs w:val="1"/>
          <w:caps w:val="0"/>
          <w:smallCaps w:val="0"/>
          <w:noProof w:val="0"/>
          <w:color w:val="333333"/>
          <w:sz w:val="24"/>
          <w:szCs w:val="24"/>
          <w:lang w:val="en-US"/>
        </w:rPr>
        <w:t>Reflective Practice and Early Years Professionalism</w:t>
      </w:r>
      <w:r w:rsidRPr="75286D6D" w:rsidR="5F783F5F">
        <w:rPr>
          <w:rFonts w:ascii="Arial" w:hAnsi="Arial" w:eastAsia="Arial" w:cs="Arial"/>
          <w:b w:val="0"/>
          <w:bCs w:val="0"/>
          <w:i w:val="0"/>
          <w:iCs w:val="0"/>
          <w:caps w:val="0"/>
          <w:smallCaps w:val="0"/>
          <w:noProof w:val="0"/>
          <w:color w:val="333333"/>
          <w:sz w:val="24"/>
          <w:szCs w:val="24"/>
          <w:lang w:val="en-US"/>
        </w:rPr>
        <w:t>. 3rd Edition. Hachette: Hodder.</w:t>
      </w:r>
    </w:p>
    <w:p w:rsidR="5F783F5F" w:rsidP="75286D6D" w:rsidRDefault="5F783F5F" w14:paraId="5F1AB08B" w14:textId="1E7A2D66">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5F783F5F">
        <w:rPr>
          <w:rFonts w:ascii="Arial" w:hAnsi="Arial" w:eastAsia="Arial" w:cs="Arial"/>
          <w:b w:val="0"/>
          <w:bCs w:val="0"/>
          <w:i w:val="0"/>
          <w:iCs w:val="0"/>
          <w:caps w:val="0"/>
          <w:smallCaps w:val="0"/>
          <w:noProof w:val="0"/>
          <w:color w:val="333333"/>
          <w:sz w:val="24"/>
          <w:szCs w:val="24"/>
          <w:lang w:val="en-US"/>
        </w:rPr>
        <w:t xml:space="preserve">Lindon, J. (2006) </w:t>
      </w:r>
      <w:r w:rsidRPr="75286D6D" w:rsidR="5F783F5F">
        <w:rPr>
          <w:rFonts w:ascii="Arial" w:hAnsi="Arial" w:eastAsia="Arial" w:cs="Arial"/>
          <w:b w:val="0"/>
          <w:bCs w:val="0"/>
          <w:i w:val="1"/>
          <w:iCs w:val="1"/>
          <w:caps w:val="0"/>
          <w:smallCaps w:val="0"/>
          <w:noProof w:val="0"/>
          <w:color w:val="333333"/>
          <w:sz w:val="24"/>
          <w:szCs w:val="24"/>
          <w:lang w:val="en-US"/>
        </w:rPr>
        <w:t xml:space="preserve">Equality in Early Childhood: Linking Theory and Practice, </w:t>
      </w:r>
      <w:r w:rsidRPr="75286D6D" w:rsidR="5F783F5F">
        <w:rPr>
          <w:rFonts w:ascii="Arial" w:hAnsi="Arial" w:eastAsia="Arial" w:cs="Arial"/>
          <w:b w:val="0"/>
          <w:bCs w:val="0"/>
          <w:i w:val="0"/>
          <w:iCs w:val="0"/>
          <w:caps w:val="0"/>
          <w:smallCaps w:val="0"/>
          <w:noProof w:val="0"/>
          <w:color w:val="333333"/>
          <w:sz w:val="24"/>
          <w:szCs w:val="24"/>
          <w:lang w:val="en-US"/>
        </w:rPr>
        <w:t>London: Hodder Arnold.</w:t>
      </w:r>
    </w:p>
    <w:p w:rsidR="5F783F5F" w:rsidP="75286D6D" w:rsidRDefault="5F783F5F" w14:paraId="14DE79E6" w14:textId="4BC3C7D2">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5F783F5F">
        <w:rPr>
          <w:rFonts w:ascii="Arial" w:hAnsi="Arial" w:eastAsia="Arial" w:cs="Arial"/>
          <w:b w:val="0"/>
          <w:bCs w:val="0"/>
          <w:i w:val="0"/>
          <w:iCs w:val="0"/>
          <w:caps w:val="0"/>
          <w:smallCaps w:val="0"/>
          <w:noProof w:val="0"/>
          <w:color w:val="333333"/>
          <w:sz w:val="24"/>
          <w:szCs w:val="24"/>
          <w:lang w:val="en-US"/>
        </w:rPr>
        <w:t xml:space="preserve">Pound, L. (2013) </w:t>
      </w:r>
      <w:r w:rsidRPr="75286D6D" w:rsidR="5F783F5F">
        <w:rPr>
          <w:rFonts w:ascii="Arial" w:hAnsi="Arial" w:eastAsia="Arial" w:cs="Arial"/>
          <w:b w:val="0"/>
          <w:bCs w:val="0"/>
          <w:i w:val="1"/>
          <w:iCs w:val="1"/>
          <w:caps w:val="0"/>
          <w:smallCaps w:val="0"/>
          <w:noProof w:val="0"/>
          <w:color w:val="333333"/>
          <w:sz w:val="24"/>
          <w:szCs w:val="24"/>
          <w:lang w:val="en-US"/>
        </w:rPr>
        <w:t xml:space="preserve">Quick Guides for Early Years Physical Development </w:t>
      </w:r>
      <w:r w:rsidRPr="75286D6D" w:rsidR="5F783F5F">
        <w:rPr>
          <w:rFonts w:ascii="Arial" w:hAnsi="Arial" w:eastAsia="Arial" w:cs="Arial"/>
          <w:b w:val="0"/>
          <w:bCs w:val="0"/>
          <w:i w:val="0"/>
          <w:iCs w:val="0"/>
          <w:caps w:val="0"/>
          <w:smallCaps w:val="0"/>
          <w:noProof w:val="0"/>
          <w:color w:val="333333"/>
          <w:sz w:val="24"/>
          <w:szCs w:val="24"/>
          <w:lang w:val="en-US"/>
        </w:rPr>
        <w:t>Hodder Education.</w:t>
      </w:r>
    </w:p>
    <w:p w:rsidR="5F783F5F" w:rsidP="75286D6D" w:rsidRDefault="5F783F5F" w14:paraId="2545FEA2" w14:textId="4240C605">
      <w:pPr>
        <w:spacing w:after="160" w:line="259" w:lineRule="auto"/>
        <w:rPr>
          <w:rFonts w:ascii="Arial" w:hAnsi="Arial" w:eastAsia="Arial" w:cs="Arial"/>
          <w:b w:val="0"/>
          <w:bCs w:val="0"/>
          <w:i w:val="0"/>
          <w:iCs w:val="0"/>
          <w:caps w:val="0"/>
          <w:smallCaps w:val="0"/>
          <w:noProof w:val="0"/>
          <w:color w:val="333333"/>
          <w:sz w:val="24"/>
          <w:szCs w:val="24"/>
          <w:lang w:val="en-US"/>
        </w:rPr>
      </w:pPr>
      <w:r w:rsidRPr="75286D6D" w:rsidR="5F783F5F">
        <w:rPr>
          <w:rFonts w:ascii="Arial" w:hAnsi="Arial" w:eastAsia="Arial" w:cs="Arial"/>
          <w:b w:val="0"/>
          <w:bCs w:val="0"/>
          <w:i w:val="0"/>
          <w:iCs w:val="0"/>
          <w:caps w:val="0"/>
          <w:smallCaps w:val="0"/>
          <w:noProof w:val="0"/>
          <w:color w:val="333333"/>
          <w:sz w:val="24"/>
          <w:szCs w:val="24"/>
          <w:lang w:val="en-US"/>
        </w:rPr>
        <w:t>Publications.parliment.uk</w:t>
      </w:r>
      <w:r w:rsidRPr="75286D6D" w:rsidR="5F783F5F">
        <w:rPr>
          <w:rFonts w:ascii="Arial" w:hAnsi="Arial" w:eastAsia="Arial" w:cs="Arial"/>
          <w:b w:val="0"/>
          <w:bCs w:val="0"/>
          <w:i w:val="0"/>
          <w:iCs w:val="0"/>
          <w:caps w:val="0"/>
          <w:smallCaps w:val="0"/>
          <w:noProof w:val="0"/>
          <w:color w:val="333333"/>
          <w:sz w:val="24"/>
          <w:szCs w:val="24"/>
          <w:lang w:val="en-US"/>
        </w:rPr>
        <w:t xml:space="preserve"> </w:t>
      </w:r>
      <w:r w:rsidRPr="75286D6D" w:rsidR="5F783F5F">
        <w:rPr>
          <w:rFonts w:ascii="Arial" w:hAnsi="Arial" w:eastAsia="Arial" w:cs="Arial"/>
          <w:b w:val="0"/>
          <w:bCs w:val="0"/>
          <w:i w:val="0"/>
          <w:iCs w:val="0"/>
          <w:caps w:val="0"/>
          <w:smallCaps w:val="0"/>
          <w:noProof w:val="0"/>
          <w:color w:val="333333"/>
          <w:sz w:val="24"/>
          <w:szCs w:val="24"/>
          <w:lang w:val="en-US"/>
        </w:rPr>
        <w:t xml:space="preserve">(2019) Available at: </w:t>
      </w:r>
      <w:hyperlink r:id="R046196024cb0439a">
        <w:r w:rsidRPr="75286D6D" w:rsidR="5F783F5F">
          <w:rPr>
            <w:rStyle w:val="Hyperlink"/>
            <w:rFonts w:ascii="Arial" w:hAnsi="Arial" w:eastAsia="Arial" w:cs="Arial"/>
            <w:b w:val="0"/>
            <w:bCs w:val="0"/>
            <w:i w:val="0"/>
            <w:iCs w:val="0"/>
            <w:caps w:val="0"/>
            <w:smallCaps w:val="0"/>
            <w:strike w:val="0"/>
            <w:dstrike w:val="0"/>
            <w:noProof w:val="0"/>
            <w:sz w:val="24"/>
            <w:szCs w:val="24"/>
            <w:lang w:val="en-US"/>
          </w:rPr>
          <w:t>www.gov.uk</w:t>
        </w:r>
      </w:hyperlink>
      <w:r w:rsidRPr="75286D6D" w:rsidR="5F783F5F">
        <w:rPr>
          <w:rFonts w:ascii="Arial" w:hAnsi="Arial" w:eastAsia="Arial" w:cs="Arial"/>
          <w:b w:val="0"/>
          <w:bCs w:val="0"/>
          <w:i w:val="0"/>
          <w:iCs w:val="0"/>
          <w:caps w:val="0"/>
          <w:smallCaps w:val="0"/>
          <w:noProof w:val="0"/>
          <w:color w:val="333333"/>
          <w:sz w:val="24"/>
          <w:szCs w:val="24"/>
          <w:lang w:val="en-US"/>
        </w:rPr>
        <w:t xml:space="preserve"> (Accessed: 24/02/24).</w:t>
      </w:r>
    </w:p>
    <w:p w:rsidR="0B0B2509" w:rsidP="75286D6D" w:rsidRDefault="0B0B2509" w14:paraId="0AFFFB99" w14:textId="4A78A30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0B0B2509">
        <w:rPr>
          <w:rFonts w:ascii="Arial" w:hAnsi="Arial" w:eastAsia="Arial" w:cs="Arial"/>
          <w:b w:val="0"/>
          <w:bCs w:val="0"/>
          <w:i w:val="0"/>
          <w:iCs w:val="0"/>
          <w:caps w:val="0"/>
          <w:smallCaps w:val="0"/>
          <w:noProof w:val="0"/>
          <w:color w:val="333333"/>
          <w:sz w:val="24"/>
          <w:szCs w:val="24"/>
          <w:lang w:val="en-US"/>
        </w:rPr>
        <w:t xml:space="preserve">Tassoni, P. (2014) </w:t>
      </w:r>
      <w:r w:rsidRPr="75286D6D" w:rsidR="0B0B2509">
        <w:rPr>
          <w:rFonts w:ascii="Arial" w:hAnsi="Arial" w:eastAsia="Arial" w:cs="Arial"/>
          <w:b w:val="0"/>
          <w:bCs w:val="0"/>
          <w:i w:val="1"/>
          <w:iCs w:val="1"/>
          <w:caps w:val="0"/>
          <w:smallCaps w:val="0"/>
          <w:noProof w:val="0"/>
          <w:color w:val="333333"/>
          <w:sz w:val="24"/>
          <w:szCs w:val="24"/>
          <w:lang w:val="en-US"/>
        </w:rPr>
        <w:t>Early Years Educator for the Work-Based Learner</w:t>
      </w:r>
      <w:r w:rsidRPr="75286D6D" w:rsidR="0B0B2509">
        <w:rPr>
          <w:rFonts w:ascii="Arial" w:hAnsi="Arial" w:eastAsia="Arial" w:cs="Arial"/>
          <w:b w:val="0"/>
          <w:bCs w:val="0"/>
          <w:i w:val="0"/>
          <w:iCs w:val="0"/>
          <w:caps w:val="0"/>
          <w:smallCaps w:val="0"/>
          <w:noProof w:val="0"/>
          <w:color w:val="333333"/>
          <w:sz w:val="24"/>
          <w:szCs w:val="24"/>
          <w:lang w:val="en-US"/>
        </w:rPr>
        <w:t>. London: Hachette UK</w:t>
      </w:r>
      <w:r w:rsidRPr="75286D6D" w:rsidR="0B0B2509">
        <w:rPr>
          <w:rFonts w:ascii="Arial" w:hAnsi="Arial" w:eastAsia="Arial" w:cs="Arial"/>
          <w:b w:val="0"/>
          <w:bCs w:val="0"/>
          <w:i w:val="0"/>
          <w:iCs w:val="0"/>
          <w:caps w:val="0"/>
          <w:smallCaps w:val="0"/>
          <w:noProof w:val="0"/>
          <w:color w:val="333333"/>
          <w:sz w:val="24"/>
          <w:szCs w:val="24"/>
          <w:lang w:val="en-US"/>
        </w:rPr>
        <w:t xml:space="preserve">. </w:t>
      </w:r>
      <w:r w:rsidRPr="75286D6D" w:rsidR="0B0B25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F783F5F" w:rsidP="75286D6D" w:rsidRDefault="5F783F5F" w14:paraId="45DBB241" w14:textId="36749D0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286D6D" w:rsidR="5F783F5F">
        <w:rPr>
          <w:rFonts w:ascii="Arial" w:hAnsi="Arial" w:eastAsia="Arial" w:cs="Arial"/>
          <w:b w:val="0"/>
          <w:bCs w:val="0"/>
          <w:i w:val="1"/>
          <w:iCs w:val="1"/>
          <w:caps w:val="0"/>
          <w:smallCaps w:val="0"/>
          <w:noProof w:val="0"/>
          <w:color w:val="000000" w:themeColor="text1" w:themeTint="FF" w:themeShade="FF"/>
          <w:sz w:val="24"/>
          <w:szCs w:val="24"/>
          <w:lang w:val="en-GB"/>
        </w:rPr>
        <w:t xml:space="preserve">United Nations Convention on the Rights of the Child </w:t>
      </w:r>
      <w:r w:rsidRPr="75286D6D" w:rsidR="5F783F5F">
        <w:rPr>
          <w:rFonts w:ascii="Arial" w:hAnsi="Arial" w:eastAsia="Arial" w:cs="Arial"/>
          <w:b w:val="0"/>
          <w:bCs w:val="0"/>
          <w:i w:val="0"/>
          <w:iCs w:val="0"/>
          <w:caps w:val="0"/>
          <w:smallCaps w:val="0"/>
          <w:noProof w:val="0"/>
          <w:color w:val="000000" w:themeColor="text1" w:themeTint="FF" w:themeShade="FF"/>
          <w:sz w:val="24"/>
          <w:szCs w:val="24"/>
          <w:lang w:val="en-GB"/>
        </w:rPr>
        <w:t xml:space="preserve">(2020)  Available at: </w:t>
      </w:r>
      <w:hyperlink r:id="Rb633410e67ff486a">
        <w:r w:rsidRPr="75286D6D" w:rsidR="5F783F5F">
          <w:rPr>
            <w:rStyle w:val="Hyperlink"/>
            <w:rFonts w:ascii="Arial" w:hAnsi="Arial" w:eastAsia="Arial" w:cs="Arial"/>
            <w:b w:val="0"/>
            <w:bCs w:val="0"/>
            <w:i w:val="0"/>
            <w:iCs w:val="0"/>
            <w:caps w:val="0"/>
            <w:smallCaps w:val="0"/>
            <w:strike w:val="0"/>
            <w:dstrike w:val="0"/>
            <w:noProof w:val="0"/>
            <w:sz w:val="24"/>
            <w:szCs w:val="24"/>
            <w:lang w:val="en-GB"/>
          </w:rPr>
          <w:t>www.unicef.org.uk</w:t>
        </w:r>
      </w:hyperlink>
      <w:r w:rsidRPr="75286D6D" w:rsidR="5F783F5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15/02/24)</w:t>
      </w:r>
    </w:p>
    <w:p w:rsidR="75286D6D" w:rsidP="75286D6D" w:rsidRDefault="75286D6D" w14:paraId="28AAA7B4" w14:textId="3FDFA535">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3ED9F"/>
    <w:rsid w:val="001B2B86"/>
    <w:rsid w:val="011B2AFC"/>
    <w:rsid w:val="02DDF7F3"/>
    <w:rsid w:val="04031C4C"/>
    <w:rsid w:val="042D3CA5"/>
    <w:rsid w:val="043C98EA"/>
    <w:rsid w:val="043CB05A"/>
    <w:rsid w:val="057D4F29"/>
    <w:rsid w:val="061BED88"/>
    <w:rsid w:val="06F09A79"/>
    <w:rsid w:val="073C9E3A"/>
    <w:rsid w:val="0779969C"/>
    <w:rsid w:val="07DC95D3"/>
    <w:rsid w:val="08F6C92E"/>
    <w:rsid w:val="0B0B2509"/>
    <w:rsid w:val="0B44CB25"/>
    <w:rsid w:val="0C07AEF4"/>
    <w:rsid w:val="0E583AC0"/>
    <w:rsid w:val="0F0835B4"/>
    <w:rsid w:val="0F355250"/>
    <w:rsid w:val="0FD73D61"/>
    <w:rsid w:val="132FB734"/>
    <w:rsid w:val="13DBA6D7"/>
    <w:rsid w:val="14815DC3"/>
    <w:rsid w:val="14AACBFC"/>
    <w:rsid w:val="150F0C2F"/>
    <w:rsid w:val="1511616F"/>
    <w:rsid w:val="1554C141"/>
    <w:rsid w:val="1602E2F0"/>
    <w:rsid w:val="1617E5B7"/>
    <w:rsid w:val="180ACEB6"/>
    <w:rsid w:val="18AF888C"/>
    <w:rsid w:val="1A550A35"/>
    <w:rsid w:val="1EAAF6B2"/>
    <w:rsid w:val="1F48F920"/>
    <w:rsid w:val="1FBA6CB3"/>
    <w:rsid w:val="1FCA3479"/>
    <w:rsid w:val="20C22B8F"/>
    <w:rsid w:val="21FBA036"/>
    <w:rsid w:val="2237A6CA"/>
    <w:rsid w:val="22850BF8"/>
    <w:rsid w:val="23639D1C"/>
    <w:rsid w:val="243D8270"/>
    <w:rsid w:val="246D1AA8"/>
    <w:rsid w:val="25159EE6"/>
    <w:rsid w:val="251BD3ED"/>
    <w:rsid w:val="25B700B4"/>
    <w:rsid w:val="2740727C"/>
    <w:rsid w:val="28530692"/>
    <w:rsid w:val="2957BD99"/>
    <w:rsid w:val="2ABF2AE6"/>
    <w:rsid w:val="2B37205C"/>
    <w:rsid w:val="2D75793F"/>
    <w:rsid w:val="2F03C120"/>
    <w:rsid w:val="2FA1C513"/>
    <w:rsid w:val="31AA6DC2"/>
    <w:rsid w:val="32B4EEB0"/>
    <w:rsid w:val="333CB2B3"/>
    <w:rsid w:val="33BE43A9"/>
    <w:rsid w:val="34C960A4"/>
    <w:rsid w:val="361A02C5"/>
    <w:rsid w:val="395E5115"/>
    <w:rsid w:val="3C2C0074"/>
    <w:rsid w:val="3E222CC4"/>
    <w:rsid w:val="3EB47ECD"/>
    <w:rsid w:val="3F1AA5D8"/>
    <w:rsid w:val="41904FE1"/>
    <w:rsid w:val="41FEAFB6"/>
    <w:rsid w:val="432C2042"/>
    <w:rsid w:val="437D9B1F"/>
    <w:rsid w:val="449E9A4A"/>
    <w:rsid w:val="44C7F0A3"/>
    <w:rsid w:val="454B7B76"/>
    <w:rsid w:val="457FAB06"/>
    <w:rsid w:val="471DAAE4"/>
    <w:rsid w:val="4A220661"/>
    <w:rsid w:val="4A755BFB"/>
    <w:rsid w:val="4C092BAE"/>
    <w:rsid w:val="4D1DB4CC"/>
    <w:rsid w:val="4F19DE20"/>
    <w:rsid w:val="4FEDD4B2"/>
    <w:rsid w:val="502A249B"/>
    <w:rsid w:val="508459B1"/>
    <w:rsid w:val="516BC9BF"/>
    <w:rsid w:val="51D68FBE"/>
    <w:rsid w:val="526EE71E"/>
    <w:rsid w:val="53105AC6"/>
    <w:rsid w:val="5310F133"/>
    <w:rsid w:val="53C5A1C7"/>
    <w:rsid w:val="53D91456"/>
    <w:rsid w:val="5443ED9F"/>
    <w:rsid w:val="55A23497"/>
    <w:rsid w:val="56C3A11A"/>
    <w:rsid w:val="58F2B015"/>
    <w:rsid w:val="5AA983AD"/>
    <w:rsid w:val="5AC13008"/>
    <w:rsid w:val="5AEEC51C"/>
    <w:rsid w:val="5BE0A119"/>
    <w:rsid w:val="5E2B2FDD"/>
    <w:rsid w:val="5F0A37EE"/>
    <w:rsid w:val="5F3A042E"/>
    <w:rsid w:val="5F783F5F"/>
    <w:rsid w:val="5FE52909"/>
    <w:rsid w:val="602EDB1E"/>
    <w:rsid w:val="62C93C22"/>
    <w:rsid w:val="667356E2"/>
    <w:rsid w:val="67FC5222"/>
    <w:rsid w:val="686493B1"/>
    <w:rsid w:val="68696358"/>
    <w:rsid w:val="695FDF57"/>
    <w:rsid w:val="6A09B742"/>
    <w:rsid w:val="6A71FA36"/>
    <w:rsid w:val="6AA50203"/>
    <w:rsid w:val="6AD2CFA7"/>
    <w:rsid w:val="6B93B8F8"/>
    <w:rsid w:val="6BD32EA8"/>
    <w:rsid w:val="6E859AC3"/>
    <w:rsid w:val="7178761C"/>
    <w:rsid w:val="736C381D"/>
    <w:rsid w:val="737FB0B0"/>
    <w:rsid w:val="75286D6D"/>
    <w:rsid w:val="7529D281"/>
    <w:rsid w:val="75C44BA5"/>
    <w:rsid w:val="761578BA"/>
    <w:rsid w:val="779F16DA"/>
    <w:rsid w:val="7D173B7C"/>
    <w:rsid w:val="7D4E5402"/>
    <w:rsid w:val="7EB04D2B"/>
    <w:rsid w:val="7EDF4C8E"/>
    <w:rsid w:val="7F15BE01"/>
    <w:rsid w:val="7F7A9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3ED9F"/>
  <w15:chartTrackingRefBased/>
  <w15:docId w15:val="{ECA690FE-3A4B-4875-8ED8-ECAEB1B092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gov.wales" TargetMode="External" Id="R69dd259d9d6a41de" /><Relationship Type="http://schemas.openxmlformats.org/officeDocument/2006/relationships/hyperlink" Target="http://www.gov.uk/" TargetMode="External" Id="R046196024cb0439a" /><Relationship Type="http://schemas.openxmlformats.org/officeDocument/2006/relationships/hyperlink" Target="http://www.unicef.org.uk/" TargetMode="External" Id="Rb633410e67ff48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2024-04-09T10:35:35.5332904Z</dcterms:created>
  <dcterms:modified xsi:type="dcterms:W3CDTF">2024-04-10T14:06:57.7877579Z</dcterms:modified>
  <dc:creator>Louisa Woodward (2309087)</dc:creator>
  <lastModifiedBy>Louisa Woodward (2309087)</lastModifiedBy>
</coreProperties>
</file>