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C5DDE" w14:textId="77777777" w:rsidR="00552BCA" w:rsidRDefault="00552BCA" w:rsidP="00552BCA">
      <w:pPr>
        <w:spacing w:after="165" w:line="360" w:lineRule="auto"/>
        <w:rPr>
          <w:rFonts w:ascii="Tahoma" w:eastAsia="Tahoma" w:hAnsi="Tahoma" w:cs="Tahoma"/>
          <w:color w:val="000000"/>
          <w:sz w:val="40"/>
          <w:szCs w:val="40"/>
        </w:rPr>
      </w:pPr>
      <w:r>
        <w:rPr>
          <w:b/>
          <w:noProof/>
        </w:rPr>
        <w:drawing>
          <wp:inline distT="0" distB="0" distL="0" distR="0" wp14:anchorId="169ADCC0" wp14:editId="4E1366B9">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14:paraId="2039E192" w14:textId="77777777" w:rsidR="00552BCA" w:rsidRDefault="00552BCA" w:rsidP="00552BCA">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52BCA" w14:paraId="57A2A906" w14:textId="77777777">
        <w:tc>
          <w:tcPr>
            <w:tcW w:w="3438" w:type="dxa"/>
            <w:shd w:val="clear" w:color="auto" w:fill="D9D9D9"/>
          </w:tcPr>
          <w:p w14:paraId="678F624C"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2BAE9A9" w14:textId="77777777" w:rsidR="00552BCA" w:rsidRPr="00352648" w:rsidRDefault="00552BCA">
            <w:pPr>
              <w:spacing w:before="120" w:after="120" w:line="360" w:lineRule="auto"/>
              <w:rPr>
                <w:rFonts w:ascii="Arial" w:eastAsia="Tahoma" w:hAnsi="Arial" w:cs="Arial"/>
                <w:sz w:val="32"/>
                <w:szCs w:val="32"/>
              </w:rPr>
            </w:pPr>
          </w:p>
        </w:tc>
      </w:tr>
      <w:tr w:rsidR="00552BCA" w14:paraId="458C5F8C" w14:textId="77777777">
        <w:tc>
          <w:tcPr>
            <w:tcW w:w="3438" w:type="dxa"/>
            <w:shd w:val="clear" w:color="auto" w:fill="D9D9D9"/>
          </w:tcPr>
          <w:p w14:paraId="163B209A"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755E811E" w14:textId="77777777" w:rsidR="00552BCA" w:rsidRPr="00352648" w:rsidRDefault="00552BCA">
            <w:pPr>
              <w:spacing w:before="120" w:after="120" w:line="360" w:lineRule="auto"/>
              <w:rPr>
                <w:rFonts w:ascii="Arial" w:eastAsia="Tahoma" w:hAnsi="Arial" w:cs="Arial"/>
                <w:sz w:val="32"/>
                <w:szCs w:val="32"/>
              </w:rPr>
            </w:pPr>
          </w:p>
        </w:tc>
      </w:tr>
      <w:tr w:rsidR="00552BCA" w14:paraId="014A2B54" w14:textId="77777777">
        <w:tc>
          <w:tcPr>
            <w:tcW w:w="3438" w:type="dxa"/>
            <w:shd w:val="clear" w:color="auto" w:fill="D9D9D9"/>
          </w:tcPr>
          <w:p w14:paraId="353A5D3E"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1B17F622" w14:textId="7ABAEDDE" w:rsidR="00552BCA" w:rsidRPr="00BD4101" w:rsidRDefault="00552BCA">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BMSK401</w:t>
            </w:r>
            <w:r>
              <w:rPr>
                <w:rFonts w:ascii="Tahoma" w:eastAsia="Tahoma" w:hAnsi="Tahoma" w:cs="Tahoma"/>
                <w:b/>
                <w:bCs/>
                <w:color w:val="000000" w:themeColor="text1"/>
                <w:sz w:val="32"/>
                <w:szCs w:val="32"/>
              </w:rPr>
              <w:t>4</w:t>
            </w:r>
          </w:p>
        </w:tc>
      </w:tr>
      <w:tr w:rsidR="00552BCA" w14:paraId="78FFFC4B" w14:textId="77777777">
        <w:trPr>
          <w:trHeight w:val="614"/>
        </w:trPr>
        <w:tc>
          <w:tcPr>
            <w:tcW w:w="3438" w:type="dxa"/>
            <w:shd w:val="clear" w:color="auto" w:fill="D9D9D9"/>
          </w:tcPr>
          <w:p w14:paraId="156CF91B" w14:textId="77777777" w:rsidR="00552BCA" w:rsidRDefault="00552BCA">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109D2E25" w14:textId="64851CF7" w:rsidR="00552BCA" w:rsidRPr="00095C9F" w:rsidRDefault="00552BCA">
            <w:pPr>
              <w:pStyle w:val="Title"/>
              <w:rPr>
                <w:color w:val="FF0000"/>
                <w:sz w:val="24"/>
                <w:szCs w:val="24"/>
              </w:rPr>
            </w:pPr>
            <w:r>
              <w:rPr>
                <w:color w:val="000000" w:themeColor="text1"/>
                <w:sz w:val="44"/>
                <w:szCs w:val="44"/>
              </w:rPr>
              <w:t>Project Management</w:t>
            </w:r>
          </w:p>
        </w:tc>
      </w:tr>
    </w:tbl>
    <w:p w14:paraId="0F7ED04F" w14:textId="77777777" w:rsidR="00552BCA" w:rsidRDefault="00552BCA" w:rsidP="00552BCA">
      <w:pPr>
        <w:spacing w:before="120" w:after="120" w:line="360" w:lineRule="auto"/>
        <w:rPr>
          <w:color w:val="FF0000"/>
          <w:sz w:val="24"/>
          <w:szCs w:val="24"/>
        </w:rPr>
      </w:pPr>
    </w:p>
    <w:p w14:paraId="0F0A1695" w14:textId="77777777" w:rsidR="00552BCA" w:rsidRDefault="00552BCA" w:rsidP="00552BCA">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1111083B" w14:textId="77777777" w:rsidR="00552BCA" w:rsidRPr="00F867C0" w:rsidRDefault="00552BCA" w:rsidP="00552BCA">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5757874" w14:textId="77777777" w:rsidR="00552BCA" w:rsidRDefault="00552BCA" w:rsidP="00552BCA">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4D550CB9" w14:textId="77777777" w:rsidR="00AA0FD4" w:rsidRDefault="00AA0FD4"/>
    <w:p w14:paraId="7A650A63" w14:textId="77777777" w:rsidR="00552BCA" w:rsidRDefault="00552BCA"/>
    <w:p w14:paraId="1A0C9777" w14:textId="77777777" w:rsidR="00552BCA" w:rsidRDefault="00552BCA"/>
    <w:p w14:paraId="152F60C7" w14:textId="77777777" w:rsidR="00605FE4" w:rsidRDefault="00605FE4" w:rsidP="00605FE4">
      <w:pPr>
        <w:autoSpaceDE w:val="0"/>
        <w:autoSpaceDN w:val="0"/>
        <w:adjustRightInd w:val="0"/>
        <w:spacing w:after="0" w:line="240" w:lineRule="auto"/>
        <w:rPr>
          <w:rFonts w:asciiTheme="minorHAnsi" w:eastAsiaTheme="minorHAnsi" w:hAnsiTheme="minorHAnsi" w:cstheme="minorHAnsi"/>
          <w:b/>
          <w:bCs/>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lastRenderedPageBreak/>
        <w:t>Organising a Hair Extensions Masterclass Open Day: A Project Management Report</w:t>
      </w:r>
    </w:p>
    <w:p w14:paraId="55A06CD0" w14:textId="77777777" w:rsidR="00605FE4" w:rsidRPr="00DF6306" w:rsidRDefault="00605FE4" w:rsidP="00DF6306">
      <w:pPr>
        <w:pStyle w:val="Heading1"/>
      </w:pPr>
      <w:bookmarkStart w:id="0" w:name="_Toc207558455"/>
      <w:bookmarkStart w:id="1" w:name="_Toc207558689"/>
      <w:r w:rsidRPr="00794043">
        <w:rPr>
          <w:rFonts w:eastAsiaTheme="minorHAnsi"/>
          <w:lang w:eastAsia="en-US"/>
        </w:rPr>
        <w:t>Introduction</w:t>
      </w:r>
      <w:bookmarkEnd w:id="0"/>
      <w:bookmarkEnd w:id="1"/>
    </w:p>
    <w:p w14:paraId="067B3C16" w14:textId="56F39825"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The global hair and beauty industry has witnessed unprecedented growth in recent years, fuelled by cultural shifts, technological innovation, and evolving consumer expectations. According to Statista (2023), the global beauty and personal care market is projected to reach over USD 646 billion by 2027, demonstrating the resilience and adaptability of the sector. Within this vast industry, hair extensions have become a key service offering, prized for their ability to deliver instant transformation in terms of length, volume, and style. Extensions now occupy a central position in both mainstream salons and specialist businesses, driven by a demand for customisation, celebrity influence, and social media visibility</w:t>
      </w:r>
      <w:r w:rsidR="00591DEE">
        <w:rPr>
          <w:rFonts w:asciiTheme="minorHAnsi" w:eastAsiaTheme="minorHAnsi" w:hAnsiTheme="minorHAnsi" w:cstheme="minorHAnsi"/>
          <w:sz w:val="24"/>
          <w:szCs w:val="24"/>
          <w:lang w:eastAsia="en-US"/>
          <w14:ligatures w14:val="standardContextual"/>
        </w:rPr>
        <w:t>.</w:t>
      </w:r>
    </w:p>
    <w:p w14:paraId="40BCC746"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This rising demand has created opportunities not only for stylists but also for trainers and educators who deliver skills-based learning in hair extension techniques. Masterclasses and training events have emerged as powerful tools for professional development, offering practitioners the chance to update their technical expertise, discover new products, and build professional networks. However, organising such events is complex and requires structured management to ensure success.</w:t>
      </w:r>
    </w:p>
    <w:p w14:paraId="25359383"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 xml:space="preserve">Project management provides a systematic framework for planning, executing, and evaluating projects within defined constraints of cost, time, and quality (PMI, 2021). While iterative models such as Agile have become increasingly popular in certain industries, traditional linear approaches remain highly relevant in contexts where deliverables and timelines are clearly defined (Kerzner, 2017). In this respect, the </w:t>
      </w:r>
      <w:r w:rsidRPr="00F42D66">
        <w:rPr>
          <w:rFonts w:asciiTheme="minorHAnsi" w:eastAsiaTheme="minorHAnsi" w:hAnsiTheme="minorHAnsi" w:cstheme="minorHAnsi"/>
          <w:sz w:val="24"/>
          <w:szCs w:val="24"/>
          <w:lang w:eastAsia="en-US"/>
          <w14:ligatures w14:val="standardContextual"/>
        </w:rPr>
        <w:t>Waterfall model</w:t>
      </w:r>
      <w:r w:rsidRPr="00794043">
        <w:rPr>
          <w:rFonts w:asciiTheme="minorHAnsi" w:eastAsiaTheme="minorHAnsi" w:hAnsiTheme="minorHAnsi" w:cstheme="minorHAnsi"/>
          <w:sz w:val="24"/>
          <w:szCs w:val="24"/>
          <w:lang w:eastAsia="en-US"/>
          <w14:ligatures w14:val="standardContextual"/>
        </w:rPr>
        <w:t>—with its sequential phases of initiation, planning, execution, control, and closure—provides a robust structure for managing one-off events such as a Hair Extensions Masterclass Open Day.</w:t>
      </w:r>
    </w:p>
    <w:p w14:paraId="1368BC38"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This report applies the Waterfall methodology to the proposed event, outlining how each stage can be used to ensure effective delivery. In doing so, it evaluates project objectives, defines scope, undertakes stakeholder and cost–benefit analyses, and integrates project management tools including a Gantt chart. The report concludes with a reflective self-audit and a Personal Development Plan (PDP) to support ongoing professional growth.</w:t>
      </w:r>
    </w:p>
    <w:p w14:paraId="34096997"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68249700" w14:textId="77777777" w:rsidR="00605FE4" w:rsidRPr="00DF6306" w:rsidRDefault="00605FE4" w:rsidP="00DF6306">
      <w:pPr>
        <w:pStyle w:val="Heading1"/>
      </w:pPr>
      <w:bookmarkStart w:id="2" w:name="_Toc207558456"/>
      <w:bookmarkStart w:id="3" w:name="_Toc207558690"/>
      <w:r w:rsidRPr="00794043">
        <w:rPr>
          <w:rFonts w:eastAsiaTheme="minorHAnsi"/>
          <w:lang w:eastAsia="en-US"/>
        </w:rPr>
        <w:t>Defining the Project Idea – The What and the Why</w:t>
      </w:r>
      <w:bookmarkEnd w:id="2"/>
      <w:bookmarkEnd w:id="3"/>
    </w:p>
    <w:p w14:paraId="35DD2F78" w14:textId="77777777" w:rsidR="00114B54" w:rsidRPr="00114B54" w:rsidRDefault="00114B54" w:rsidP="00605FE4">
      <w:pPr>
        <w:autoSpaceDE w:val="0"/>
        <w:autoSpaceDN w:val="0"/>
        <w:adjustRightInd w:val="0"/>
        <w:spacing w:after="40" w:line="240" w:lineRule="auto"/>
        <w:rPr>
          <w:rFonts w:asciiTheme="minorHAnsi" w:hAnsiTheme="minorHAnsi" w:cstheme="minorHAnsi"/>
          <w:color w:val="000000"/>
          <w:sz w:val="24"/>
          <w:szCs w:val="24"/>
        </w:rPr>
      </w:pPr>
      <w:r w:rsidRPr="00114B54">
        <w:rPr>
          <w:rFonts w:asciiTheme="minorHAnsi" w:hAnsiTheme="minorHAnsi" w:cstheme="minorHAnsi"/>
          <w:color w:val="000000"/>
          <w:sz w:val="24"/>
          <w:szCs w:val="24"/>
        </w:rPr>
        <w:t xml:space="preserve">The proposed project involves organising a one-day Hair Extensions Masterclass Open Day, designed to target an audience of approximately 30 to 50 participants, primarily professional stylists seeking to enhance their technical skills and knowledge in hair extension application. The event will incorporate a combination of live demonstrations of leading techniques, including micro rings, tape-ins, and keratin bonds, alongside supervised hands-on practice to ensure participants can develop practical competence in a controlled environment. Additionally, supplier showcases will provide attendees with the opportunity to explore and test a range of products, fostering informed decision-making regarding the tools and materials they use in their own businesses. Networking sessions are also integrated into the programme, enabling stylists, trainers, and suppliers to establish professional connections and collaborative opportunities, which can contribute to both personal and organisational growth. Participants will receive certificates of participation </w:t>
      </w:r>
      <w:r w:rsidRPr="00114B54">
        <w:rPr>
          <w:rFonts w:asciiTheme="minorHAnsi" w:hAnsiTheme="minorHAnsi" w:cstheme="minorHAnsi"/>
          <w:color w:val="000000"/>
          <w:sz w:val="24"/>
          <w:szCs w:val="24"/>
        </w:rPr>
        <w:lastRenderedPageBreak/>
        <w:t xml:space="preserve">upon completion, serving as formal recognition of their professional development and supporting their ongoing career progression. This initiative aligns with multiple objectives: educational, by providing high-quality, practical training that enhances stylist skillsets; promotional, by increasing the organiser’s visibility and positioning them as a leader within the competitive beauty sector; networking, by facilitating collaboration and relationship-building between industry stakeholders; and financial, through revenue generation from ticket sales, sponsorship agreements, and potential product partnerships. The financial justification for the event is compelling, with projected income of £15,000 against an estimated budget of £10,000, yielding an anticipated net profit of £5,000. Beyond immediate profitability, the event contributes to longer-term strategic goals, such as strengthening brand reputation, fostering supplier relationships, and encouraging repeat engagement from participants. The project’s rationale is further supported by industry data, including a survey conducted by Professional Beauty (2022), which highlighted that over 70% of salon clients now seek additional services such as hair extensions, while 64% of stylists reported feeling inadequately prepared to meet this rising demand. Consequently, specialist training events like this one not only address a skills gap within the industry but also provide tangible value to both individual professionals and the wider sector. Effective stakeholder identification is essential to the success of the project, encompassing primary stakeholders such as participants, trainers, and suppliers who are directly impacted by the event; secondary stakeholders including venue providers, catering services, support staff, insurers, and the event manager who provide essential logistical and operational support; and external stakeholders, such as industry bodies, accreditation organisations, and potential future clients whose perceptions may be influenced by the organiser’s reputation. To ensure clear communication and alignment across these diverse groups, a structured communication plan employing emails, WhatsApp groups, and newsletters will be implemented, minimising the risk of </w:t>
      </w:r>
      <w:proofErr w:type="gramStart"/>
      <w:r w:rsidRPr="00114B54">
        <w:rPr>
          <w:rFonts w:asciiTheme="minorHAnsi" w:hAnsiTheme="minorHAnsi" w:cstheme="minorHAnsi"/>
          <w:color w:val="000000"/>
          <w:sz w:val="24"/>
          <w:szCs w:val="24"/>
        </w:rPr>
        <w:t>miscommunication</w:t>
      </w:r>
      <w:proofErr w:type="gramEnd"/>
      <w:r w:rsidRPr="00114B54">
        <w:rPr>
          <w:rFonts w:asciiTheme="minorHAnsi" w:hAnsiTheme="minorHAnsi" w:cstheme="minorHAnsi"/>
          <w:color w:val="000000"/>
          <w:sz w:val="24"/>
          <w:szCs w:val="24"/>
        </w:rPr>
        <w:t xml:space="preserve"> and promoting engagement throughout the project lifecycle.</w:t>
      </w:r>
    </w:p>
    <w:p w14:paraId="31628F74" w14:textId="77777777" w:rsidR="00114B54" w:rsidRDefault="00114B54" w:rsidP="00605FE4">
      <w:pPr>
        <w:autoSpaceDE w:val="0"/>
        <w:autoSpaceDN w:val="0"/>
        <w:adjustRightInd w:val="0"/>
        <w:spacing w:after="40" w:line="240" w:lineRule="auto"/>
        <w:rPr>
          <w:rFonts w:ascii="-webkit-standard" w:hAnsi="-webkit-standard"/>
          <w:color w:val="000000"/>
          <w:sz w:val="27"/>
          <w:szCs w:val="27"/>
        </w:rPr>
      </w:pPr>
    </w:p>
    <w:p w14:paraId="4BD254BD" w14:textId="0172EFB4" w:rsidR="00605FE4" w:rsidRPr="00794043" w:rsidRDefault="00605FE4" w:rsidP="0063597C">
      <w:pPr>
        <w:pStyle w:val="Heading1"/>
        <w:rPr>
          <w:rFonts w:eastAsiaTheme="minorHAnsi"/>
          <w:lang w:eastAsia="en-US"/>
        </w:rPr>
      </w:pPr>
      <w:bookmarkStart w:id="4" w:name="_Toc207558457"/>
      <w:bookmarkStart w:id="5" w:name="_Toc207558691"/>
      <w:r w:rsidRPr="00794043">
        <w:rPr>
          <w:rFonts w:eastAsiaTheme="minorHAnsi"/>
          <w:lang w:eastAsia="en-US"/>
        </w:rPr>
        <w:t>Applying the Waterfall Model</w:t>
      </w:r>
      <w:bookmarkEnd w:id="4"/>
      <w:bookmarkEnd w:id="5"/>
    </w:p>
    <w:p w14:paraId="5F09AB41" w14:textId="77777777" w:rsidR="00605FE4" w:rsidRPr="00794043" w:rsidRDefault="00605FE4" w:rsidP="000D3080">
      <w:pPr>
        <w:pStyle w:val="Heading2"/>
        <w:rPr>
          <w:rFonts w:eastAsiaTheme="minorHAnsi"/>
          <w:lang w:eastAsia="en-US"/>
        </w:rPr>
      </w:pPr>
      <w:bookmarkStart w:id="6" w:name="_Toc207558458"/>
      <w:bookmarkStart w:id="7" w:name="_Toc207558692"/>
      <w:r w:rsidRPr="00794043">
        <w:rPr>
          <w:rFonts w:eastAsiaTheme="minorHAnsi"/>
          <w:lang w:eastAsia="en-US"/>
        </w:rPr>
        <w:t>Initiation</w:t>
      </w:r>
      <w:bookmarkEnd w:id="6"/>
      <w:bookmarkEnd w:id="7"/>
    </w:p>
    <w:p w14:paraId="24721D5F" w14:textId="040E0A9C"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The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initiation stage</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is one of the most critical stages in the project lifecycle, as it sets the foundation for everything that follows. At this point, the project is formally established and its overall purpose, boundaries, and expected outcomes are clarified. Without a clear initiation, projects can easily lose focus, experience miscommunication, or encounter issues such as delays and budget overruns. The initiation stage provides a shared understanding among all stakeholders about why the project is being undertaken and what it is expected to achieve.</w:t>
      </w:r>
      <w:r w:rsidR="00205C20" w:rsidRPr="00205C20">
        <w:rPr>
          <w:color w:val="000000"/>
        </w:rPr>
        <w:t xml:space="preserve"> </w:t>
      </w:r>
      <w:r w:rsidR="00205C20">
        <w:rPr>
          <w:color w:val="000000"/>
        </w:rPr>
        <w:t>(Nandini, 2022)</w:t>
      </w:r>
    </w:p>
    <w:p w14:paraId="48DD7AC9"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One of the first and most important tasks during initiation is the development of a</w:t>
      </w:r>
      <w:r w:rsidRPr="004A7ECA">
        <w:rPr>
          <w:rStyle w:val="apple-converted-space"/>
          <w:rFonts w:asciiTheme="minorHAnsi" w:eastAsiaTheme="majorEastAsia" w:hAnsiTheme="minorHAnsi" w:cstheme="minorHAnsi"/>
          <w:color w:val="000000"/>
        </w:rPr>
        <w:t> </w:t>
      </w:r>
      <w:r w:rsidRPr="00FB5961">
        <w:rPr>
          <w:rStyle w:val="Strong"/>
          <w:rFonts w:asciiTheme="minorHAnsi" w:eastAsiaTheme="majorEastAsia" w:hAnsiTheme="minorHAnsi" w:cstheme="minorHAnsi"/>
          <w:b w:val="0"/>
          <w:bCs w:val="0"/>
          <w:color w:val="000000"/>
        </w:rPr>
        <w:t>business case</w:t>
      </w:r>
      <w:r w:rsidRPr="004A7ECA">
        <w:rPr>
          <w:rFonts w:asciiTheme="minorHAnsi" w:hAnsiTheme="minorHAnsi" w:cstheme="minorHAnsi"/>
          <w:color w:val="000000"/>
        </w:rPr>
        <w:t xml:space="preserve">. The business case provides the financial and strategic justification for the project. In this example, the proposed event has been forecasted to </w:t>
      </w:r>
      <w:r w:rsidRPr="00922CC2">
        <w:rPr>
          <w:rFonts w:asciiTheme="minorHAnsi" w:hAnsiTheme="minorHAnsi" w:cstheme="minorHAnsi"/>
          <w:color w:val="000000"/>
        </w:rPr>
        <w:t>generate</w:t>
      </w:r>
      <w:r w:rsidRPr="00FB5961">
        <w:rPr>
          <w:rStyle w:val="apple-converted-space"/>
          <w:rFonts w:asciiTheme="minorHAnsi" w:eastAsiaTheme="majorEastAsia" w:hAnsiTheme="minorHAnsi" w:cstheme="minorHAnsi"/>
          <w:b/>
          <w:bCs/>
          <w:color w:val="000000"/>
        </w:rPr>
        <w:t> </w:t>
      </w:r>
      <w:r w:rsidRPr="00FB5961">
        <w:rPr>
          <w:rStyle w:val="Strong"/>
          <w:rFonts w:asciiTheme="minorHAnsi" w:eastAsiaTheme="majorEastAsia" w:hAnsiTheme="minorHAnsi" w:cstheme="minorHAnsi"/>
          <w:b w:val="0"/>
          <w:bCs w:val="0"/>
          <w:color w:val="000000"/>
        </w:rPr>
        <w:t>£15,000 in income</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against</w:t>
      </w:r>
      <w:r w:rsidRPr="004A7ECA">
        <w:rPr>
          <w:rStyle w:val="apple-converted-space"/>
          <w:rFonts w:asciiTheme="minorHAnsi" w:eastAsiaTheme="majorEastAsia" w:hAnsiTheme="minorHAnsi" w:cstheme="minorHAnsi"/>
          <w:color w:val="000000"/>
        </w:rPr>
        <w:t> </w:t>
      </w:r>
      <w:r w:rsidRPr="00FB5961">
        <w:rPr>
          <w:rStyle w:val="Strong"/>
          <w:rFonts w:asciiTheme="minorHAnsi" w:eastAsiaTheme="majorEastAsia" w:hAnsiTheme="minorHAnsi" w:cstheme="minorHAnsi"/>
          <w:b w:val="0"/>
          <w:bCs w:val="0"/>
          <w:color w:val="000000"/>
        </w:rPr>
        <w:t>£10,000 in expenditure</w:t>
      </w:r>
      <w:r w:rsidRPr="004A7ECA">
        <w:rPr>
          <w:rFonts w:asciiTheme="minorHAnsi" w:hAnsiTheme="minorHAnsi" w:cstheme="minorHAnsi"/>
          <w:color w:val="000000"/>
        </w:rPr>
        <w:t>, resulting in a</w:t>
      </w:r>
      <w:r w:rsidRPr="004A7ECA">
        <w:rPr>
          <w:rStyle w:val="apple-converted-space"/>
          <w:rFonts w:asciiTheme="minorHAnsi" w:eastAsiaTheme="majorEastAsia" w:hAnsiTheme="minorHAnsi" w:cstheme="minorHAnsi"/>
          <w:color w:val="000000"/>
        </w:rPr>
        <w:t> </w:t>
      </w:r>
      <w:r w:rsidRPr="00FB5961">
        <w:rPr>
          <w:rStyle w:val="Strong"/>
          <w:rFonts w:asciiTheme="minorHAnsi" w:eastAsiaTheme="majorEastAsia" w:hAnsiTheme="minorHAnsi" w:cstheme="minorHAnsi"/>
          <w:b w:val="0"/>
          <w:bCs w:val="0"/>
          <w:color w:val="000000"/>
        </w:rPr>
        <w:t>£5,000 profit margin</w:t>
      </w:r>
      <w:r w:rsidRPr="00FB5961">
        <w:rPr>
          <w:rFonts w:asciiTheme="minorHAnsi" w:hAnsiTheme="minorHAnsi" w:cstheme="minorHAnsi"/>
          <w:b/>
          <w:bCs/>
          <w:color w:val="000000"/>
        </w:rPr>
        <w:t>.</w:t>
      </w:r>
      <w:r w:rsidRPr="004A7ECA">
        <w:rPr>
          <w:rFonts w:asciiTheme="minorHAnsi" w:hAnsiTheme="minorHAnsi" w:cstheme="minorHAnsi"/>
          <w:color w:val="000000"/>
        </w:rPr>
        <w:t xml:space="preserve"> This demonstrates that the project is financially viable. However, the value of the project is not </w:t>
      </w:r>
      <w:r w:rsidRPr="004A7ECA">
        <w:rPr>
          <w:rFonts w:asciiTheme="minorHAnsi" w:hAnsiTheme="minorHAnsi" w:cstheme="minorHAnsi"/>
          <w:color w:val="000000"/>
        </w:rPr>
        <w:lastRenderedPageBreak/>
        <w:t>purely monetary. The event also contributes to wider</w:t>
      </w:r>
      <w:r w:rsidRPr="004A7ECA">
        <w:rPr>
          <w:rStyle w:val="apple-converted-space"/>
          <w:rFonts w:asciiTheme="minorHAnsi" w:eastAsiaTheme="majorEastAsia" w:hAnsiTheme="minorHAnsi" w:cstheme="minorHAnsi"/>
          <w:color w:val="000000"/>
        </w:rPr>
        <w:t> </w:t>
      </w:r>
      <w:r w:rsidRPr="00922CC2">
        <w:rPr>
          <w:rStyle w:val="Strong"/>
          <w:rFonts w:asciiTheme="minorHAnsi" w:eastAsiaTheme="majorEastAsia" w:hAnsiTheme="minorHAnsi" w:cstheme="minorHAnsi"/>
          <w:b w:val="0"/>
          <w:bCs w:val="0"/>
          <w:color w:val="000000"/>
        </w:rPr>
        <w:t>strategic goals</w:t>
      </w:r>
      <w:r w:rsidRPr="00922CC2">
        <w:rPr>
          <w:rFonts w:asciiTheme="minorHAnsi" w:hAnsiTheme="minorHAnsi" w:cstheme="minorHAnsi"/>
          <w:b/>
          <w:bCs/>
          <w:color w:val="000000"/>
        </w:rPr>
        <w:t>,</w:t>
      </w:r>
      <w:r w:rsidRPr="004A7ECA">
        <w:rPr>
          <w:rFonts w:asciiTheme="minorHAnsi" w:hAnsiTheme="minorHAnsi" w:cstheme="minorHAnsi"/>
          <w:color w:val="000000"/>
        </w:rPr>
        <w:t xml:space="preserve"> such as enhancing brand positioning, strengthening the organisation’s reputation, and improving professional credibility within the industry. This dual benefit—financial gain and strategic growth—makes the project worthwhile to pursue.</w:t>
      </w:r>
    </w:p>
    <w:p w14:paraId="73BC507A"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To ensure that the project is well-defined and measurable,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SMART objectives</w:t>
      </w:r>
      <w:r w:rsidRPr="004A7ECA">
        <w:rPr>
          <w:rStyle w:val="apple-converted-space"/>
          <w:rFonts w:asciiTheme="minorHAnsi" w:eastAsiaTheme="majorEastAsia" w:hAnsiTheme="minorHAnsi" w:cstheme="minorHAnsi"/>
          <w:b/>
          <w:bCs/>
          <w:color w:val="000000"/>
        </w:rPr>
        <w:t> </w:t>
      </w:r>
      <w:r w:rsidRPr="004A7ECA">
        <w:rPr>
          <w:rFonts w:asciiTheme="minorHAnsi" w:hAnsiTheme="minorHAnsi" w:cstheme="minorHAnsi"/>
          <w:color w:val="000000"/>
        </w:rPr>
        <w:t>are created. SMART is an acronym that stands for</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Specific, Measurable, Achievable, Relevant, and Time</w:t>
      </w:r>
      <w:r w:rsidRPr="004A7ECA">
        <w:rPr>
          <w:rStyle w:val="Strong"/>
          <w:rFonts w:asciiTheme="minorHAnsi" w:eastAsiaTheme="majorEastAsia" w:hAnsiTheme="minorHAnsi" w:cstheme="minorHAnsi"/>
          <w:color w:val="000000"/>
        </w:rPr>
        <w:t>-</w:t>
      </w:r>
      <w:r w:rsidRPr="004A7ECA">
        <w:rPr>
          <w:rStyle w:val="Strong"/>
          <w:rFonts w:asciiTheme="minorHAnsi" w:eastAsiaTheme="majorEastAsia" w:hAnsiTheme="minorHAnsi" w:cstheme="minorHAnsi"/>
          <w:b w:val="0"/>
          <w:bCs w:val="0"/>
          <w:color w:val="000000"/>
        </w:rPr>
        <w:t>bound</w:t>
      </w:r>
      <w:r w:rsidRPr="004A7ECA">
        <w:rPr>
          <w:rFonts w:asciiTheme="minorHAnsi" w:hAnsiTheme="minorHAnsi" w:cstheme="minorHAnsi"/>
          <w:color w:val="000000"/>
        </w:rPr>
        <w:t>, and it is a widely recognised tool in project management. For this event, specific goals include the successful delivery of a</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one-day masterclass for up to 50 participants</w:t>
      </w:r>
      <w:r w:rsidRPr="004A7ECA">
        <w:rPr>
          <w:rFonts w:asciiTheme="minorHAnsi" w:hAnsiTheme="minorHAnsi" w:cstheme="minorHAnsi"/>
          <w:color w:val="000000"/>
        </w:rPr>
        <w:t>. Success will be measured through the collection of feedback, with a target of achieving</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at</w:t>
      </w:r>
      <w:r w:rsidRPr="004A7ECA">
        <w:rPr>
          <w:rStyle w:val="Strong"/>
          <w:rFonts w:asciiTheme="minorHAnsi" w:eastAsiaTheme="majorEastAsia" w:hAnsiTheme="minorHAnsi" w:cstheme="minorHAnsi"/>
          <w:color w:val="000000"/>
        </w:rPr>
        <w:t xml:space="preserve"> </w:t>
      </w:r>
      <w:r w:rsidRPr="004A7ECA">
        <w:rPr>
          <w:rStyle w:val="Strong"/>
          <w:rFonts w:asciiTheme="minorHAnsi" w:eastAsiaTheme="majorEastAsia" w:hAnsiTheme="minorHAnsi" w:cstheme="minorHAnsi"/>
          <w:b w:val="0"/>
          <w:bCs w:val="0"/>
          <w:color w:val="000000"/>
        </w:rPr>
        <w:t>least 90% positive responses</w:t>
      </w:r>
      <w:r w:rsidRPr="004A7ECA">
        <w:rPr>
          <w:rStyle w:val="apple-converted-space"/>
          <w:rFonts w:asciiTheme="minorHAnsi" w:eastAsiaTheme="majorEastAsia" w:hAnsiTheme="minorHAnsi" w:cstheme="minorHAnsi"/>
          <w:b/>
          <w:bCs/>
          <w:color w:val="000000"/>
        </w:rPr>
        <w:t> </w:t>
      </w:r>
      <w:r w:rsidRPr="004A7ECA">
        <w:rPr>
          <w:rFonts w:asciiTheme="minorHAnsi" w:hAnsiTheme="minorHAnsi" w:cstheme="minorHAnsi"/>
          <w:color w:val="000000"/>
        </w:rPr>
        <w:t>from attendees. The objectives are considered achievable, as the project plans to secure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two trainers and a suitable venue within three months</w:t>
      </w:r>
      <w:r w:rsidRPr="004A7ECA">
        <w:rPr>
          <w:rFonts w:asciiTheme="minorHAnsi" w:hAnsiTheme="minorHAnsi" w:cstheme="minorHAnsi"/>
          <w:b/>
          <w:bCs/>
          <w:color w:val="000000"/>
        </w:rPr>
        <w:t>.</w:t>
      </w:r>
      <w:r w:rsidRPr="004A7ECA">
        <w:rPr>
          <w:rFonts w:asciiTheme="minorHAnsi" w:hAnsiTheme="minorHAnsi" w:cstheme="minorHAnsi"/>
          <w:color w:val="000000"/>
        </w:rPr>
        <w:t xml:space="preserve"> They are also relevant, as one of the key aims is to</w:t>
      </w:r>
      <w:r w:rsidRPr="004A7ECA">
        <w:rPr>
          <w:rStyle w:val="apple-converted-space"/>
          <w:rFonts w:asciiTheme="minorHAnsi" w:eastAsiaTheme="majorEastAsia" w:hAnsiTheme="minorHAnsi" w:cstheme="minorHAnsi"/>
          <w:b/>
          <w:bCs/>
          <w:color w:val="000000"/>
        </w:rPr>
        <w:t> </w:t>
      </w:r>
      <w:r w:rsidRPr="004A7ECA">
        <w:rPr>
          <w:rStyle w:val="Strong"/>
          <w:rFonts w:asciiTheme="minorHAnsi" w:eastAsiaTheme="majorEastAsia" w:hAnsiTheme="minorHAnsi" w:cstheme="minorHAnsi"/>
          <w:b w:val="0"/>
          <w:bCs w:val="0"/>
          <w:color w:val="000000"/>
        </w:rPr>
        <w:t>enhance the organisation’s brand visibility through social media and promotional channels</w:t>
      </w:r>
      <w:r w:rsidRPr="004A7ECA">
        <w:rPr>
          <w:rFonts w:asciiTheme="minorHAnsi" w:hAnsiTheme="minorHAnsi" w:cstheme="minorHAnsi"/>
          <w:b/>
          <w:bCs/>
          <w:color w:val="000000"/>
        </w:rPr>
        <w:t xml:space="preserve">, </w:t>
      </w:r>
      <w:r w:rsidRPr="004A7ECA">
        <w:rPr>
          <w:rFonts w:asciiTheme="minorHAnsi" w:hAnsiTheme="minorHAnsi" w:cstheme="minorHAnsi"/>
          <w:color w:val="000000"/>
        </w:rPr>
        <w:t>ensuring alignment with business strategy. Finally, the project is time-bound, with a clear deadline of</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four months</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for completion. By following the SMART framework, the project avoids vague targets and provides a structured approach that allows progress to be monitored effectively.</w:t>
      </w:r>
    </w:p>
    <w:p w14:paraId="1A6841E6"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Another essential element of the initiation stage is defining the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scope</w:t>
      </w:r>
      <w:r w:rsidRPr="004A7ECA">
        <w:rPr>
          <w:rFonts w:asciiTheme="minorHAnsi" w:hAnsiTheme="minorHAnsi" w:cstheme="minorHAnsi"/>
          <w:color w:val="000000"/>
        </w:rPr>
        <w:t>. The scope clearly outlines what the project will deliver and, equally importantly, what it will not deliver. In this case, the deliverables include securing the venue, recruiting qualified trainers, preparing effective training materials and techniques, arranging catering for attendees, organising supplier showcases, and providing participants with certificates of completion. On the other hand, exclusions are made explicit to avoid misunderstandings later. For example, participant travel and accommodation are not covered by the project, and follow-up training or additional support after the event is not included. By setting these boundaries early, the project avoids confusion and unrealistic expectations from stakeholders.</w:t>
      </w:r>
    </w:p>
    <w:p w14:paraId="2CB4C57C" w14:textId="27E93FB6"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Alongside scope, the project must also consider</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constraints</w:t>
      </w:r>
      <w:r w:rsidRPr="004A7ECA">
        <w:rPr>
          <w:rStyle w:val="apple-converted-space"/>
          <w:rFonts w:asciiTheme="minorHAnsi" w:eastAsiaTheme="majorEastAsia" w:hAnsiTheme="minorHAnsi" w:cstheme="minorHAnsi"/>
          <w:color w:val="000000"/>
        </w:rPr>
        <w:t> </w:t>
      </w:r>
      <w:r w:rsidRPr="004A7ECA">
        <w:rPr>
          <w:rFonts w:asciiTheme="minorHAnsi" w:hAnsiTheme="minorHAnsi" w:cstheme="minorHAnsi"/>
          <w:color w:val="000000"/>
        </w:rPr>
        <w:t>and</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assumptions</w:t>
      </w:r>
      <w:r w:rsidRPr="004A7ECA">
        <w:rPr>
          <w:rFonts w:asciiTheme="minorHAnsi" w:hAnsiTheme="minorHAnsi" w:cstheme="minorHAnsi"/>
          <w:color w:val="000000"/>
        </w:rPr>
        <w:t>. Constraints are the limits within which the project must operate. Here, the constraints are a</w:t>
      </w:r>
      <w:r w:rsidRPr="004A7ECA">
        <w:rPr>
          <w:rStyle w:val="apple-converted-space"/>
          <w:rFonts w:asciiTheme="minorHAnsi" w:eastAsiaTheme="majorEastAsia" w:hAnsiTheme="minorHAnsi" w:cstheme="minorHAnsi"/>
          <w:color w:val="000000"/>
        </w:rPr>
        <w:t> </w:t>
      </w:r>
      <w:r w:rsidRPr="00993F8C">
        <w:rPr>
          <w:rStyle w:val="Strong"/>
          <w:rFonts w:asciiTheme="minorHAnsi" w:eastAsiaTheme="majorEastAsia" w:hAnsiTheme="minorHAnsi" w:cstheme="minorHAnsi"/>
          <w:b w:val="0"/>
          <w:bCs w:val="0"/>
          <w:color w:val="000000"/>
        </w:rPr>
        <w:t>fixed</w:t>
      </w:r>
      <w:r w:rsidRPr="004A7ECA">
        <w:rPr>
          <w:rStyle w:val="Strong"/>
          <w:rFonts w:asciiTheme="minorHAnsi" w:eastAsiaTheme="majorEastAsia" w:hAnsiTheme="minorHAnsi" w:cstheme="minorHAnsi"/>
          <w:color w:val="000000"/>
        </w:rPr>
        <w:t xml:space="preserve"> </w:t>
      </w:r>
      <w:r w:rsidRPr="00993F8C">
        <w:rPr>
          <w:rStyle w:val="Strong"/>
          <w:rFonts w:asciiTheme="minorHAnsi" w:eastAsiaTheme="majorEastAsia" w:hAnsiTheme="minorHAnsi" w:cstheme="minorHAnsi"/>
          <w:b w:val="0"/>
          <w:bCs w:val="0"/>
          <w:color w:val="000000"/>
        </w:rPr>
        <w:t>budget of £10,000</w:t>
      </w:r>
      <w:r w:rsidRPr="004A7ECA">
        <w:rPr>
          <w:rFonts w:asciiTheme="minorHAnsi" w:hAnsiTheme="minorHAnsi" w:cstheme="minorHAnsi"/>
          <w:color w:val="000000"/>
        </w:rPr>
        <w:t>, the</w:t>
      </w:r>
      <w:r w:rsidRPr="004A7ECA">
        <w:rPr>
          <w:rStyle w:val="apple-converted-space"/>
          <w:rFonts w:asciiTheme="minorHAnsi" w:eastAsiaTheme="majorEastAsia" w:hAnsiTheme="minorHAnsi" w:cstheme="minorHAnsi"/>
          <w:color w:val="000000"/>
        </w:rPr>
        <w:t> </w:t>
      </w:r>
      <w:r w:rsidRPr="004A7ECA">
        <w:rPr>
          <w:rStyle w:val="Strong"/>
          <w:rFonts w:asciiTheme="minorHAnsi" w:eastAsiaTheme="majorEastAsia" w:hAnsiTheme="minorHAnsi" w:cstheme="minorHAnsi"/>
          <w:b w:val="0"/>
          <w:bCs w:val="0"/>
          <w:color w:val="000000"/>
        </w:rPr>
        <w:t>single</w:t>
      </w:r>
      <w:r w:rsidR="004A7ECA">
        <w:rPr>
          <w:rStyle w:val="Strong"/>
          <w:rFonts w:asciiTheme="minorHAnsi" w:eastAsiaTheme="majorEastAsia" w:hAnsiTheme="minorHAnsi" w:cstheme="minorHAnsi"/>
          <w:b w:val="0"/>
          <w:bCs w:val="0"/>
          <w:color w:val="000000"/>
        </w:rPr>
        <w:t xml:space="preserve"> </w:t>
      </w:r>
      <w:r w:rsidRPr="004A7ECA">
        <w:rPr>
          <w:rStyle w:val="Strong"/>
          <w:rFonts w:asciiTheme="minorHAnsi" w:eastAsiaTheme="majorEastAsia" w:hAnsiTheme="minorHAnsi" w:cstheme="minorHAnsi"/>
          <w:b w:val="0"/>
          <w:bCs w:val="0"/>
          <w:color w:val="000000"/>
        </w:rPr>
        <w:t>day format of the event</w:t>
      </w:r>
      <w:r w:rsidRPr="004A7ECA">
        <w:rPr>
          <w:rFonts w:asciiTheme="minorHAnsi" w:hAnsiTheme="minorHAnsi" w:cstheme="minorHAnsi"/>
          <w:b/>
          <w:bCs/>
          <w:color w:val="000000"/>
        </w:rPr>
        <w:t>,</w:t>
      </w:r>
      <w:r w:rsidRPr="004A7ECA">
        <w:rPr>
          <w:rFonts w:asciiTheme="minorHAnsi" w:hAnsiTheme="minorHAnsi" w:cstheme="minorHAnsi"/>
          <w:color w:val="000000"/>
        </w:rPr>
        <w:t xml:space="preserve"> and the reliance on trainer availability. These restrictions shape how the project is planned and executed, as the team must find solutions that fit within these limitations. Assumptions, on the other hand, are conditions that are expected to be true but cannot be fully guaranteed at the time of planning. For example, the project assumes that the chosen venue will be available when needed, that suppliers will deliver reliably, and that enough participants will register to make the event successful. While assumptions allow planning to move forward, they also carry inherent risks, because if any of them prove to be incorrect, the project could face setbacks.</w:t>
      </w:r>
    </w:p>
    <w:p w14:paraId="2E08F0FA" w14:textId="77777777" w:rsidR="00A70AC9" w:rsidRPr="004A7ECA" w:rsidRDefault="00A70AC9" w:rsidP="00A70AC9">
      <w:pPr>
        <w:pStyle w:val="NormalWeb"/>
        <w:rPr>
          <w:rFonts w:asciiTheme="minorHAnsi" w:hAnsiTheme="minorHAnsi" w:cstheme="minorHAnsi"/>
          <w:color w:val="000000"/>
        </w:rPr>
      </w:pPr>
      <w:r w:rsidRPr="004A7ECA">
        <w:rPr>
          <w:rFonts w:asciiTheme="minorHAnsi" w:hAnsiTheme="minorHAnsi" w:cstheme="minorHAnsi"/>
          <w:color w:val="000000"/>
        </w:rPr>
        <w:t>A particularly important issue at this stage is the prevention of</w:t>
      </w:r>
      <w:r w:rsidRPr="004A7ECA">
        <w:rPr>
          <w:rStyle w:val="apple-converted-space"/>
          <w:rFonts w:asciiTheme="minorHAnsi" w:eastAsiaTheme="majorEastAsia" w:hAnsiTheme="minorHAnsi" w:cstheme="minorHAnsi"/>
          <w:color w:val="000000"/>
        </w:rPr>
        <w:t> </w:t>
      </w:r>
      <w:r w:rsidRPr="00993F8C">
        <w:rPr>
          <w:rStyle w:val="Strong"/>
          <w:rFonts w:asciiTheme="minorHAnsi" w:eastAsiaTheme="majorEastAsia" w:hAnsiTheme="minorHAnsi" w:cstheme="minorHAnsi"/>
          <w:b w:val="0"/>
          <w:bCs w:val="0"/>
          <w:color w:val="000000"/>
        </w:rPr>
        <w:t>scope creep</w:t>
      </w:r>
      <w:r w:rsidRPr="004A7ECA">
        <w:rPr>
          <w:rFonts w:asciiTheme="minorHAnsi" w:hAnsiTheme="minorHAnsi" w:cstheme="minorHAnsi"/>
          <w:color w:val="000000"/>
        </w:rPr>
        <w:t xml:space="preserve">. Scope creep refers to the uncontrolled expansion of project deliverables beyond what was originally agreed. This often happens when stakeholders request small additions or changes that, over time, accumulate and place pressure on resources. For instance, in this project, scope creep could take the form of adding extra training sessions, providing extended participant support, or expanding the event to run in multiple locations. While these additions might sound attractive, they would inevitably increase costs, stretch the project timeline, and </w:t>
      </w:r>
      <w:r w:rsidRPr="004A7ECA">
        <w:rPr>
          <w:rFonts w:asciiTheme="minorHAnsi" w:hAnsiTheme="minorHAnsi" w:cstheme="minorHAnsi"/>
          <w:color w:val="000000"/>
        </w:rPr>
        <w:lastRenderedPageBreak/>
        <w:t xml:space="preserve">potentially reduce the expected profit. In extreme cases, scope creep can cause projects to fail altogether because resources are spread too </w:t>
      </w:r>
      <w:proofErr w:type="gramStart"/>
      <w:r w:rsidRPr="004A7ECA">
        <w:rPr>
          <w:rFonts w:asciiTheme="minorHAnsi" w:hAnsiTheme="minorHAnsi" w:cstheme="minorHAnsi"/>
          <w:color w:val="000000"/>
        </w:rPr>
        <w:t>thin</w:t>
      </w:r>
      <w:proofErr w:type="gramEnd"/>
      <w:r w:rsidRPr="004A7ECA">
        <w:rPr>
          <w:rFonts w:asciiTheme="minorHAnsi" w:hAnsiTheme="minorHAnsi" w:cstheme="minorHAnsi"/>
          <w:color w:val="000000"/>
        </w:rPr>
        <w:t xml:space="preserve"> or deadlines become impossible to meet. By documenting the objectives, deliverables, constraints, and exclusions in detail at the initiation stage, the project team can manage stakeholder expectations more effectively and prevent these issues from occurring.</w:t>
      </w:r>
    </w:p>
    <w:p w14:paraId="13591B47" w14:textId="7B58FEBE" w:rsidR="00D24BC9" w:rsidRPr="00115F11" w:rsidRDefault="00A70AC9" w:rsidP="00115F11">
      <w:pPr>
        <w:pStyle w:val="NormalWeb"/>
        <w:rPr>
          <w:rFonts w:asciiTheme="minorHAnsi" w:hAnsiTheme="minorHAnsi" w:cstheme="minorHAnsi"/>
          <w:color w:val="000000"/>
        </w:rPr>
      </w:pPr>
      <w:r w:rsidRPr="004A7ECA">
        <w:rPr>
          <w:rFonts w:asciiTheme="minorHAnsi" w:hAnsiTheme="minorHAnsi" w:cstheme="minorHAnsi"/>
          <w:color w:val="000000"/>
        </w:rPr>
        <w:t xml:space="preserve">In conclusion, the initiation stage provides the essential groundwork that ensures the project begins with clarity and direction. By developing a strong business case, setting SMART objectives, defining scope, identifying constraints and assumptions, and preparing </w:t>
      </w:r>
      <w:r w:rsidRPr="00115F11">
        <w:rPr>
          <w:rFonts w:asciiTheme="minorHAnsi" w:hAnsiTheme="minorHAnsi" w:cstheme="minorHAnsi"/>
          <w:color w:val="000000"/>
        </w:rPr>
        <w:t xml:space="preserve">for the risk of scope creep, the project is placed on a firm foundation. </w:t>
      </w:r>
      <w:r w:rsidR="00D24BC9" w:rsidRPr="00115F11">
        <w:rPr>
          <w:rFonts w:asciiTheme="minorHAnsi" w:hAnsiTheme="minorHAnsi" w:cstheme="minorHAnsi"/>
          <w:color w:val="000000"/>
        </w:rPr>
        <w:t>t</w:t>
      </w:r>
      <w:r w:rsidR="00D24BC9" w:rsidRPr="00115F11">
        <w:rPr>
          <w:rFonts w:asciiTheme="minorHAnsi" w:hAnsiTheme="minorHAnsi" w:cstheme="minorHAnsi"/>
          <w:color w:val="000000"/>
        </w:rPr>
        <w:t xml:space="preserve">his stage ensures that all stakeholders share a common understanding of the project’s aims, boundaries, and limitations, which is crucial for guiding the project smoothly through the later stages of planning, execution, control, and </w:t>
      </w:r>
      <w:proofErr w:type="gramStart"/>
      <w:r w:rsidR="00D24BC9" w:rsidRPr="00115F11">
        <w:rPr>
          <w:rFonts w:asciiTheme="minorHAnsi" w:hAnsiTheme="minorHAnsi" w:cstheme="minorHAnsi"/>
          <w:color w:val="000000"/>
        </w:rPr>
        <w:t>closure</w:t>
      </w:r>
      <w:proofErr w:type="gramEnd"/>
    </w:p>
    <w:p w14:paraId="1E77DEDE" w14:textId="77777777" w:rsidR="0069798B" w:rsidRPr="00115F11"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57968D8C" w14:textId="77777777" w:rsidR="00115F11" w:rsidRPr="00115F11" w:rsidRDefault="0069798B" w:rsidP="00115F11">
      <w:pPr>
        <w:pStyle w:val="NormalWeb"/>
        <w:rPr>
          <w:rFonts w:asciiTheme="minorHAnsi" w:hAnsiTheme="minorHAnsi" w:cstheme="minorHAnsi"/>
          <w:color w:val="000000"/>
        </w:rPr>
      </w:pPr>
      <w:r w:rsidRPr="00115F11">
        <w:rPr>
          <w:rFonts w:asciiTheme="minorHAnsi" w:eastAsiaTheme="minorHAnsi" w:hAnsiTheme="minorHAnsi" w:cstheme="minorHAnsi"/>
          <w:b/>
          <w:bCs/>
          <w:u w:val="single"/>
          <w:lang w:eastAsia="en-US"/>
          <w14:ligatures w14:val="standardContextual"/>
        </w:rPr>
        <w:t>Cost–Benefit Analysis</w:t>
      </w:r>
      <w:r w:rsidR="00115F11" w:rsidRPr="00115F11">
        <w:rPr>
          <w:rFonts w:asciiTheme="minorHAnsi" w:eastAsiaTheme="minorHAnsi" w:hAnsiTheme="minorHAnsi" w:cstheme="minorHAnsi"/>
          <w:b/>
          <w:bCs/>
          <w:u w:val="single"/>
          <w:lang w:eastAsia="en-US"/>
          <w14:ligatures w14:val="standardContextual"/>
        </w:rPr>
        <w:br/>
      </w:r>
      <w:r w:rsidR="00115F11" w:rsidRPr="00115F11">
        <w:rPr>
          <w:rFonts w:asciiTheme="minorHAnsi" w:hAnsiTheme="minorHAnsi" w:cstheme="minorHAnsi"/>
          <w:color w:val="000000"/>
        </w:rPr>
        <w:t xml:space="preserve">Building on the business case established during the initiation stage, a detailed cost–benefit analysis was carried out to evaluate the financial viability of the proposed hair extension masterclass. This analysis compares the direct costs of running the event with the potential financial benefits, providing a clear picture of its </w:t>
      </w:r>
      <w:proofErr w:type="gramStart"/>
      <w:r w:rsidR="00115F11" w:rsidRPr="00115F11">
        <w:rPr>
          <w:rFonts w:asciiTheme="minorHAnsi" w:hAnsiTheme="minorHAnsi" w:cstheme="minorHAnsi"/>
          <w:color w:val="000000"/>
        </w:rPr>
        <w:t>profitability</w:t>
      </w:r>
      <w:proofErr w:type="gramEnd"/>
      <w:r w:rsidR="00115F11" w:rsidRPr="00115F11">
        <w:rPr>
          <w:rFonts w:asciiTheme="minorHAnsi" w:hAnsiTheme="minorHAnsi" w:cstheme="minorHAnsi"/>
          <w:color w:val="000000"/>
        </w:rPr>
        <w:t xml:space="preserve"> and justifying the project’s continuation.</w:t>
      </w:r>
    </w:p>
    <w:p w14:paraId="45C4F6E1" w14:textId="77777777" w:rsidR="0069798B" w:rsidRDefault="0069798B" w:rsidP="0069798B">
      <w:pPr>
        <w:autoSpaceDE w:val="0"/>
        <w:autoSpaceDN w:val="0"/>
        <w:adjustRightInd w:val="0"/>
        <w:spacing w:after="0" w:line="240" w:lineRule="auto"/>
        <w:rPr>
          <w:rFonts w:asciiTheme="minorHAnsi" w:eastAsiaTheme="minorHAnsi" w:hAnsiTheme="minorHAnsi" w:cstheme="minorHAnsi"/>
          <w:b/>
          <w:bCs/>
          <w:sz w:val="24"/>
          <w:szCs w:val="24"/>
          <w:u w:val="single"/>
          <w:lang w:eastAsia="en-US"/>
          <w14:ligatures w14:val="standardContextual"/>
        </w:rPr>
      </w:pPr>
      <w:r w:rsidRPr="0054396C">
        <w:rPr>
          <w:rFonts w:asciiTheme="minorHAnsi" w:eastAsiaTheme="minorHAnsi" w:hAnsiTheme="minorHAnsi" w:cstheme="minorHAnsi"/>
          <w:b/>
          <w:bCs/>
          <w:sz w:val="24"/>
          <w:szCs w:val="24"/>
          <w:u w:val="single"/>
          <w:lang w:eastAsia="en-US"/>
          <w14:ligatures w14:val="standardContextual"/>
        </w:rPr>
        <w:t>Table 2: Cost–Benefit Analysis for Hair Extensions Masterclass</w:t>
      </w:r>
    </w:p>
    <w:p w14:paraId="303FEA8F" w14:textId="77777777" w:rsidR="0069798B" w:rsidRPr="0054396C" w:rsidRDefault="0069798B" w:rsidP="0069798B">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68"/>
        <w:gridCol w:w="2160"/>
        <w:gridCol w:w="2160"/>
        <w:gridCol w:w="2160"/>
      </w:tblGrid>
      <w:tr w:rsidR="0069798B" w:rsidRPr="00794043" w14:paraId="7451EE49" w14:textId="77777777" w:rsidTr="00424FD3">
        <w:tblPrEx>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F163B1B"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Item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2E63567"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Cost (£)</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49B8BE8"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Benefit (£)</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5314CE"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Notes</w:t>
            </w:r>
          </w:p>
        </w:tc>
      </w:tr>
      <w:tr w:rsidR="0069798B" w:rsidRPr="00794043" w14:paraId="20B5BF21"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2F635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Venue hire</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033EB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2,500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892C0D"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6BAC17"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Essential infrastructure</w:t>
            </w:r>
          </w:p>
        </w:tc>
      </w:tr>
      <w:tr w:rsidR="0069798B" w:rsidRPr="00794043" w14:paraId="3054437C"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72277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Trainer fees (2 trainers)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61995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3,000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454C0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8311F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Professional expertise</w:t>
            </w:r>
          </w:p>
        </w:tc>
      </w:tr>
      <w:tr w:rsidR="0069798B" w:rsidRPr="00794043" w14:paraId="63B98BC1"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ADCC55"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Marketing &amp; promotion</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5849C0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2,000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6215B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E7627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Ticket sales driver</w:t>
            </w:r>
          </w:p>
        </w:tc>
      </w:tr>
      <w:tr w:rsidR="0069798B" w:rsidRPr="00794043" w14:paraId="314E6D67"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33561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Catering &amp; hospitality</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7B58B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1,000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068D6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D6BF2C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Enhances participant satisfaction</w:t>
            </w:r>
          </w:p>
        </w:tc>
      </w:tr>
      <w:tr w:rsidR="0069798B" w:rsidRPr="00794043" w14:paraId="2D31C8B0"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8C7D47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Insurance &amp; contingency</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2EE77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500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371D0D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649196"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Risk coverage</w:t>
            </w:r>
          </w:p>
        </w:tc>
      </w:tr>
      <w:tr w:rsidR="0069798B" w:rsidRPr="00794043" w14:paraId="15A62E5C"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9ECCD5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Materials &amp; equipment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8DB2A8"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1,000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0BB82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3A40024"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Training resources</w:t>
            </w:r>
          </w:p>
        </w:tc>
      </w:tr>
      <w:tr w:rsidR="0069798B" w:rsidRPr="00794043" w14:paraId="6CEB063D"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4D4BA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Sponsorship income</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75B088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63D16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3,000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644D0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Supplier partnerships</w:t>
            </w:r>
          </w:p>
        </w:tc>
      </w:tr>
      <w:tr w:rsidR="0069798B" w:rsidRPr="00794043" w14:paraId="0CC053DF" w14:textId="77777777" w:rsidTr="00424FD3">
        <w:tblPrEx>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F5B3B1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Ticket sales (50 x £240)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F593A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D2F3CE6"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12,000</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40105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Main income stream</w:t>
            </w:r>
          </w:p>
        </w:tc>
      </w:tr>
    </w:tbl>
    <w:p w14:paraId="495E3933"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Total</w:t>
      </w:r>
      <w:r w:rsidRPr="00794043">
        <w:rPr>
          <w:rFonts w:asciiTheme="minorHAnsi" w:eastAsiaTheme="minorHAnsi" w:hAnsiTheme="minorHAnsi" w:cstheme="minorHAnsi"/>
          <w:sz w:val="24"/>
          <w:szCs w:val="24"/>
          <w:lang w:eastAsia="en-US"/>
          <w14:ligatures w14:val="standardContextual"/>
        </w:rPr>
        <w:t>:</w:t>
      </w:r>
    </w:p>
    <w:p w14:paraId="3EC5334B"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Costs</w:t>
      </w:r>
      <w:r w:rsidRPr="00794043">
        <w:rPr>
          <w:rFonts w:asciiTheme="minorHAnsi" w:eastAsiaTheme="minorHAnsi" w:hAnsiTheme="minorHAnsi" w:cstheme="minorHAnsi"/>
          <w:sz w:val="24"/>
          <w:szCs w:val="24"/>
          <w:lang w:eastAsia="en-US"/>
          <w14:ligatures w14:val="standardContextual"/>
        </w:rPr>
        <w:t>: £10,000</w:t>
      </w:r>
    </w:p>
    <w:p w14:paraId="2E4D8EF3"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Benefits</w:t>
      </w:r>
      <w:r w:rsidRPr="00794043">
        <w:rPr>
          <w:rFonts w:asciiTheme="minorHAnsi" w:eastAsiaTheme="minorHAnsi" w:hAnsiTheme="minorHAnsi" w:cstheme="minorHAnsi"/>
          <w:sz w:val="24"/>
          <w:szCs w:val="24"/>
          <w:lang w:eastAsia="en-US"/>
          <w14:ligatures w14:val="standardContextual"/>
        </w:rPr>
        <w:t>: £15,000</w:t>
      </w:r>
    </w:p>
    <w:p w14:paraId="7071DDC9"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Net profit</w:t>
      </w:r>
      <w:r w:rsidRPr="00794043">
        <w:rPr>
          <w:rFonts w:asciiTheme="minorHAnsi" w:eastAsiaTheme="minorHAnsi" w:hAnsiTheme="minorHAnsi" w:cstheme="minorHAnsi"/>
          <w:sz w:val="24"/>
          <w:szCs w:val="24"/>
          <w:lang w:eastAsia="en-US"/>
          <w14:ligatures w14:val="standardContextual"/>
        </w:rPr>
        <w:t>: £5,000</w:t>
      </w:r>
    </w:p>
    <w:p w14:paraId="1B1D3926" w14:textId="1C9D7DF1" w:rsidR="0069798B" w:rsidRDefault="0088388E" w:rsidP="0069798B">
      <w:pPr>
        <w:autoSpaceDE w:val="0"/>
        <w:autoSpaceDN w:val="0"/>
        <w:adjustRightInd w:val="0"/>
        <w:spacing w:after="0" w:line="240" w:lineRule="auto"/>
        <w:rPr>
          <w:rFonts w:asciiTheme="minorHAnsi" w:hAnsiTheme="minorHAnsi" w:cstheme="minorHAnsi"/>
          <w:color w:val="000000"/>
          <w:sz w:val="24"/>
          <w:szCs w:val="24"/>
        </w:rPr>
      </w:pPr>
      <w:r w:rsidRPr="0088388E">
        <w:rPr>
          <w:rFonts w:asciiTheme="minorHAnsi" w:hAnsiTheme="minorHAnsi" w:cstheme="minorHAnsi"/>
          <w:color w:val="000000"/>
          <w:sz w:val="24"/>
          <w:szCs w:val="24"/>
        </w:rPr>
        <w:lastRenderedPageBreak/>
        <w:t>The financial analysis confirms profitability, with a projected</w:t>
      </w:r>
      <w:r w:rsidRPr="0088388E">
        <w:rPr>
          <w:rStyle w:val="apple-converted-space"/>
          <w:rFonts w:asciiTheme="minorHAnsi" w:hAnsiTheme="minorHAnsi" w:cstheme="minorHAnsi"/>
          <w:color w:val="000000"/>
          <w:sz w:val="24"/>
          <w:szCs w:val="24"/>
        </w:rPr>
        <w:t> </w:t>
      </w:r>
      <w:r w:rsidRPr="0088388E">
        <w:rPr>
          <w:rStyle w:val="Strong"/>
          <w:rFonts w:asciiTheme="minorHAnsi" w:hAnsiTheme="minorHAnsi" w:cstheme="minorHAnsi"/>
          <w:color w:val="000000"/>
          <w:sz w:val="24"/>
          <w:szCs w:val="24"/>
        </w:rPr>
        <w:t>net profit of £5,000</w:t>
      </w:r>
      <w:r w:rsidRPr="0088388E">
        <w:rPr>
          <w:rFonts w:asciiTheme="minorHAnsi" w:hAnsiTheme="minorHAnsi" w:cstheme="minorHAnsi"/>
          <w:color w:val="000000"/>
          <w:sz w:val="24"/>
          <w:szCs w:val="24"/>
        </w:rPr>
        <w:t>, making the project both viable and attractive for investment.</w:t>
      </w:r>
    </w:p>
    <w:p w14:paraId="0C6FF3A4" w14:textId="77777777" w:rsidR="0088388E" w:rsidRPr="0088388E" w:rsidRDefault="0088388E" w:rsidP="0069798B">
      <w:pPr>
        <w:autoSpaceDE w:val="0"/>
        <w:autoSpaceDN w:val="0"/>
        <w:adjustRightInd w:val="0"/>
        <w:spacing w:after="0" w:line="240" w:lineRule="auto"/>
        <w:rPr>
          <w:rFonts w:asciiTheme="minorHAnsi" w:hAnsiTheme="minorHAnsi" w:cstheme="minorHAnsi"/>
          <w:color w:val="000000"/>
          <w:sz w:val="24"/>
          <w:szCs w:val="24"/>
        </w:rPr>
      </w:pPr>
    </w:p>
    <w:p w14:paraId="3B21A939" w14:textId="77777777" w:rsidR="0088388E" w:rsidRPr="009308C6" w:rsidRDefault="0088388E" w:rsidP="0069798B">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p>
    <w:p w14:paraId="4B2627FE" w14:textId="77777777" w:rsidR="0069798B" w:rsidRPr="009308C6" w:rsidRDefault="0069798B" w:rsidP="0069798B">
      <w:pPr>
        <w:autoSpaceDE w:val="0"/>
        <w:autoSpaceDN w:val="0"/>
        <w:adjustRightInd w:val="0"/>
        <w:spacing w:after="40" w:line="240" w:lineRule="auto"/>
        <w:rPr>
          <w:rFonts w:asciiTheme="minorHAnsi" w:eastAsiaTheme="minorHAnsi" w:hAnsiTheme="minorHAnsi" w:cstheme="minorHAnsi"/>
          <w:b/>
          <w:bCs/>
          <w:sz w:val="24"/>
          <w:szCs w:val="24"/>
          <w:u w:val="single"/>
          <w:lang w:eastAsia="en-US"/>
          <w14:ligatures w14:val="standardContextual"/>
        </w:rPr>
      </w:pPr>
      <w:r w:rsidRPr="009308C6">
        <w:rPr>
          <w:rFonts w:asciiTheme="minorHAnsi" w:eastAsiaTheme="minorHAnsi" w:hAnsiTheme="minorHAnsi" w:cstheme="minorHAnsi"/>
          <w:b/>
          <w:bCs/>
          <w:sz w:val="24"/>
          <w:szCs w:val="24"/>
          <w:u w:val="single"/>
          <w:lang w:eastAsia="en-US"/>
          <w14:ligatures w14:val="standardContextual"/>
        </w:rPr>
        <w:t>Stakeholder Analysis</w:t>
      </w:r>
    </w:p>
    <w:p w14:paraId="0A47D12C" w14:textId="66787D12" w:rsidR="009308C6" w:rsidRPr="009308C6" w:rsidRDefault="009308C6" w:rsidP="0069798B">
      <w:pPr>
        <w:autoSpaceDE w:val="0"/>
        <w:autoSpaceDN w:val="0"/>
        <w:adjustRightInd w:val="0"/>
        <w:spacing w:after="40" w:line="240" w:lineRule="auto"/>
        <w:rPr>
          <w:rFonts w:asciiTheme="minorHAnsi" w:hAnsiTheme="minorHAnsi" w:cstheme="minorHAnsi"/>
          <w:color w:val="000000"/>
          <w:sz w:val="24"/>
          <w:szCs w:val="24"/>
        </w:rPr>
      </w:pPr>
      <w:r w:rsidRPr="009308C6">
        <w:rPr>
          <w:rFonts w:asciiTheme="minorHAnsi" w:hAnsiTheme="minorHAnsi" w:cstheme="minorHAnsi"/>
          <w:color w:val="000000"/>
          <w:sz w:val="24"/>
          <w:szCs w:val="24"/>
        </w:rPr>
        <w:t xml:space="preserve">While financial viability is critical, the success of the hair extension masterclass also depends on the effective management of stakeholders. Stakeholders are the individuals and groups who have an interest in, or influence over, the project. By identifying their level of interest and influence, the project team can develop targeted communication strategies that ensure strong engagement, minimise conflict, and build supportive relationships throughout the project </w:t>
      </w:r>
      <w:proofErr w:type="gramStart"/>
      <w:r w:rsidRPr="009308C6">
        <w:rPr>
          <w:rFonts w:asciiTheme="minorHAnsi" w:hAnsiTheme="minorHAnsi" w:cstheme="minorHAnsi"/>
          <w:color w:val="000000"/>
          <w:sz w:val="24"/>
          <w:szCs w:val="24"/>
        </w:rPr>
        <w:t>lifecycle</w:t>
      </w:r>
      <w:proofErr w:type="gramEnd"/>
    </w:p>
    <w:p w14:paraId="588B9089" w14:textId="77777777" w:rsidR="009308C6" w:rsidRPr="00794043" w:rsidRDefault="009308C6" w:rsidP="0069798B">
      <w:pPr>
        <w:autoSpaceDE w:val="0"/>
        <w:autoSpaceDN w:val="0"/>
        <w:adjustRightInd w:val="0"/>
        <w:spacing w:after="40" w:line="240" w:lineRule="auto"/>
        <w:rPr>
          <w:rFonts w:asciiTheme="minorHAnsi" w:eastAsiaTheme="minorHAnsi" w:hAnsiTheme="minorHAnsi" w:cstheme="minorHAnsi"/>
          <w:b/>
          <w:bCs/>
          <w:sz w:val="24"/>
          <w:szCs w:val="24"/>
          <w:lang w:eastAsia="en-US"/>
          <w14:ligatures w14:val="standardContextual"/>
        </w:rPr>
      </w:pPr>
    </w:p>
    <w:p w14:paraId="11D9162A" w14:textId="77777777" w:rsidR="0069798B" w:rsidRPr="00794043"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Table 3: Stakeholder Analysis</w:t>
      </w: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268"/>
        <w:gridCol w:w="2160"/>
        <w:gridCol w:w="2160"/>
        <w:gridCol w:w="2160"/>
      </w:tblGrid>
      <w:tr w:rsidR="0069798B" w:rsidRPr="00794043" w14:paraId="7B23758A" w14:textId="77777777" w:rsidTr="00424FD3">
        <w:tblPrEx>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340965"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Stakeholder Group</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759541C"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Interest Level</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FCB002"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Influence Level</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0F8FD8A" w14:textId="77777777" w:rsidR="0069798B" w:rsidRPr="00794043" w:rsidRDefault="0069798B" w:rsidP="00424FD3">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Communication Strategy</w:t>
            </w:r>
          </w:p>
        </w:tc>
      </w:tr>
      <w:tr w:rsidR="0069798B" w:rsidRPr="00794043" w14:paraId="2A0AA906"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A612A3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Participants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C9E50C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8DF4B5"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F1746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Email newsletters, social media updates</w:t>
            </w:r>
          </w:p>
        </w:tc>
      </w:tr>
      <w:tr w:rsidR="0069798B" w:rsidRPr="00794043" w14:paraId="6944185A"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030CD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0F8C4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84B43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018B27"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Weekly check-ins, contracts, direct calls</w:t>
            </w:r>
          </w:p>
        </w:tc>
      </w:tr>
      <w:tr w:rsidR="0069798B" w:rsidRPr="00794043" w14:paraId="2B6ACFA4"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6735F2"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Suppliers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68D6B6B"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A5EADED"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D4356E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Coordination meetings, exhibitor packs</w:t>
            </w:r>
          </w:p>
        </w:tc>
      </w:tr>
      <w:tr w:rsidR="0069798B" w:rsidRPr="00794043" w14:paraId="6A52E7A2"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BAC7EA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Venue providers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8294D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95F33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9FAA3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Contract agreement, site visits</w:t>
            </w:r>
          </w:p>
        </w:tc>
      </w:tr>
      <w:tr w:rsidR="0069798B" w:rsidRPr="00794043" w14:paraId="2C47F683"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98D2D43"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Support staff</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0E1D0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7CB6D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B8018E5"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WhatsApp groups, team briefings</w:t>
            </w:r>
          </w:p>
        </w:tc>
      </w:tr>
      <w:tr w:rsidR="0069798B" w:rsidRPr="00794043" w14:paraId="0C8FCE75"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FC8DA07"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Caterers</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761219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452C95E"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Medium</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703EC6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Service-level agreements</w:t>
            </w:r>
          </w:p>
        </w:tc>
      </w:tr>
      <w:tr w:rsidR="0069798B" w:rsidRPr="00794043" w14:paraId="3B623331" w14:textId="77777777" w:rsidTr="00424FD3">
        <w:tblPrEx>
          <w:tblBorders>
            <w:top w:val="none" w:sz="0" w:space="0" w:color="auto"/>
          </w:tblBorders>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3F01F19"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Insurance provider</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E5A53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E005CD0"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Low</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F580FC"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Email correspondence</w:t>
            </w:r>
          </w:p>
        </w:tc>
      </w:tr>
      <w:tr w:rsidR="0069798B" w:rsidRPr="00794043" w14:paraId="4D4DEB6E" w14:textId="77777777" w:rsidTr="00424FD3">
        <w:tblPrEx>
          <w:tblCellMar>
            <w:top w:w="0" w:type="dxa"/>
            <w:bottom w:w="0" w:type="dxa"/>
          </w:tblCellMar>
        </w:tblPrEx>
        <w:tc>
          <w:tcPr>
            <w:tcW w:w="22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52AB01"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Event manager</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7714C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65518A"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High</w:t>
            </w:r>
          </w:p>
        </w:tc>
        <w:tc>
          <w:tcPr>
            <w:tcW w:w="216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3F5F1E6" w14:textId="77777777" w:rsidR="0069798B" w:rsidRPr="00794043" w:rsidRDefault="0069798B" w:rsidP="00424FD3">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Central coordination role</w:t>
            </w:r>
          </w:p>
        </w:tc>
      </w:tr>
    </w:tbl>
    <w:p w14:paraId="79FD9B4F" w14:textId="73C0230A" w:rsidR="00FB4F42" w:rsidRPr="00FE7B9F" w:rsidRDefault="00FE7B9F" w:rsidP="00A70AC9">
      <w:pPr>
        <w:pStyle w:val="NormalWeb"/>
        <w:rPr>
          <w:rFonts w:asciiTheme="minorHAnsi" w:hAnsiTheme="minorHAnsi" w:cstheme="minorHAnsi"/>
          <w:color w:val="000000"/>
        </w:rPr>
      </w:pPr>
      <w:r w:rsidRPr="00FE7B9F">
        <w:rPr>
          <w:rFonts w:asciiTheme="minorHAnsi" w:hAnsiTheme="minorHAnsi" w:cstheme="minorHAnsi"/>
          <w:color w:val="000000"/>
        </w:rPr>
        <w:t>This analysis highlights the need to prioritise communication with participants, trainers, and the venue provider, while maintaining sufficient contact with lower-interest groups to ensure smooth coordination.</w:t>
      </w:r>
    </w:p>
    <w:p w14:paraId="78C10A01" w14:textId="77777777" w:rsidR="00A70AC9" w:rsidRDefault="00A70AC9" w:rsidP="00605FE4">
      <w:pPr>
        <w:autoSpaceDE w:val="0"/>
        <w:autoSpaceDN w:val="0"/>
        <w:adjustRightInd w:val="0"/>
        <w:spacing w:after="40" w:line="240" w:lineRule="auto"/>
        <w:rPr>
          <w:rFonts w:asciiTheme="minorHAnsi" w:eastAsiaTheme="minorHAnsi" w:hAnsiTheme="minorHAnsi" w:cstheme="minorHAnsi"/>
          <w:b/>
          <w:bCs/>
          <w:sz w:val="24"/>
          <w:szCs w:val="24"/>
          <w:lang w:eastAsia="en-US"/>
          <w14:ligatures w14:val="standardContextual"/>
        </w:rPr>
      </w:pPr>
    </w:p>
    <w:p w14:paraId="4022EBF0" w14:textId="030E4A7B" w:rsidR="00605FE4" w:rsidRPr="00DF6306" w:rsidRDefault="00605FE4" w:rsidP="00EC4C0B">
      <w:pPr>
        <w:pStyle w:val="Heading1"/>
      </w:pPr>
      <w:bookmarkStart w:id="8" w:name="_Toc207558459"/>
      <w:bookmarkStart w:id="9" w:name="_Toc207558693"/>
      <w:r w:rsidRPr="00794043">
        <w:rPr>
          <w:rFonts w:eastAsiaTheme="minorHAnsi"/>
          <w:lang w:eastAsia="en-US"/>
        </w:rPr>
        <w:lastRenderedPageBreak/>
        <w:t>Planning</w:t>
      </w:r>
      <w:bookmarkEnd w:id="8"/>
      <w:bookmarkEnd w:id="9"/>
    </w:p>
    <w:p w14:paraId="632C6A95" w14:textId="493065BF" w:rsidR="00715F11" w:rsidRPr="0077424E" w:rsidRDefault="001F1653" w:rsidP="0077424E">
      <w:pPr>
        <w:pStyle w:val="Heading3"/>
        <w:rPr>
          <w:rFonts w:asciiTheme="minorHAnsi" w:eastAsia="Times New Roman" w:hAnsiTheme="minorHAnsi" w:cstheme="minorHAnsi"/>
          <w:color w:val="000000"/>
          <w:sz w:val="24"/>
          <w:szCs w:val="24"/>
          <w:u w:val="single"/>
          <w:lang w:eastAsia="en-GB"/>
        </w:rPr>
      </w:pPr>
      <w:bookmarkStart w:id="10" w:name="_Toc207558460"/>
      <w:bookmarkStart w:id="11" w:name="_Toc207558694"/>
      <w:r w:rsidRPr="00120FE4">
        <w:rPr>
          <w:rFonts w:asciiTheme="minorHAnsi" w:hAnsiTheme="minorHAnsi" w:cstheme="minorHAnsi"/>
          <w:color w:val="000000"/>
          <w:sz w:val="24"/>
          <w:szCs w:val="24"/>
          <w:u w:val="single"/>
        </w:rPr>
        <w:t>Work Breakdown Structure (WBS)</w:t>
      </w:r>
      <w:bookmarkEnd w:id="10"/>
      <w:bookmarkEnd w:id="11"/>
      <w:r w:rsidR="00EC4C0B">
        <w:rPr>
          <w:rFonts w:asciiTheme="minorHAnsi" w:hAnsiTheme="minorHAnsi" w:cstheme="minorHAnsi"/>
          <w:color w:val="000000"/>
          <w:sz w:val="24"/>
          <w:szCs w:val="24"/>
          <w:u w:val="single"/>
        </w:rPr>
        <w:br/>
      </w:r>
      <w:r w:rsidR="0077424E">
        <w:rPr>
          <w:rFonts w:asciiTheme="minorHAnsi" w:hAnsiTheme="minorHAnsi" w:cstheme="minorHAnsi"/>
          <w:color w:val="000000"/>
          <w:sz w:val="24"/>
          <w:szCs w:val="24"/>
          <w:u w:val="single"/>
        </w:rPr>
        <w:br/>
      </w:r>
      <w:r w:rsidRPr="00120FE4">
        <w:rPr>
          <w:rFonts w:asciiTheme="minorHAnsi" w:hAnsiTheme="minorHAnsi" w:cstheme="minorHAnsi"/>
          <w:color w:val="000000"/>
          <w:sz w:val="24"/>
          <w:szCs w:val="24"/>
        </w:rPr>
        <w:t xml:space="preserve">The Work Breakdown Structure (WBS) divides the project into manageable tasks. For this event, it includes venue booking, trainer recruitment, equipment procurement, supplier liaison, marketing campaign design, social media promotion, ticket sales and registration, catering arrangements, event set-up, event delivery, supplier showcases, feedback collection, financial reconciliation, and compiling a </w:t>
      </w:r>
      <w:proofErr w:type="gramStart"/>
      <w:r w:rsidRPr="00120FE4">
        <w:rPr>
          <w:rFonts w:asciiTheme="minorHAnsi" w:hAnsiTheme="minorHAnsi" w:cstheme="minorHAnsi"/>
          <w:color w:val="000000"/>
          <w:sz w:val="24"/>
          <w:szCs w:val="24"/>
        </w:rPr>
        <w:t>lessons</w:t>
      </w:r>
      <w:proofErr w:type="gramEnd"/>
      <w:r w:rsidRPr="00120FE4">
        <w:rPr>
          <w:rFonts w:asciiTheme="minorHAnsi" w:hAnsiTheme="minorHAnsi" w:cstheme="minorHAnsi"/>
          <w:color w:val="000000"/>
          <w:sz w:val="24"/>
          <w:szCs w:val="24"/>
        </w:rPr>
        <w:t xml:space="preserve"> learned report. The WBS ensures that all elements of the project are identified and assigned, preventing important tasks from being overlooked.</w:t>
      </w:r>
    </w:p>
    <w:p w14:paraId="3929013B" w14:textId="60BC1A0A" w:rsidR="0077424E" w:rsidRPr="0077424E" w:rsidRDefault="001F1653" w:rsidP="0077424E">
      <w:pPr>
        <w:pStyle w:val="Heading3"/>
        <w:rPr>
          <w:rFonts w:asciiTheme="minorHAnsi" w:hAnsiTheme="minorHAnsi" w:cstheme="minorHAnsi"/>
          <w:color w:val="000000"/>
          <w:sz w:val="24"/>
          <w:szCs w:val="24"/>
          <w:u w:val="single"/>
        </w:rPr>
      </w:pPr>
      <w:bookmarkStart w:id="12" w:name="_Toc207558461"/>
      <w:bookmarkStart w:id="13" w:name="_Toc207558695"/>
      <w:r w:rsidRPr="00120FE4">
        <w:rPr>
          <w:rFonts w:asciiTheme="minorHAnsi" w:hAnsiTheme="minorHAnsi" w:cstheme="minorHAnsi"/>
          <w:color w:val="000000"/>
          <w:sz w:val="24"/>
          <w:szCs w:val="24"/>
          <w:u w:val="single"/>
        </w:rPr>
        <w:t>Duration of Activities</w:t>
      </w:r>
      <w:bookmarkEnd w:id="12"/>
      <w:bookmarkEnd w:id="13"/>
      <w:r w:rsidR="00EC4C0B">
        <w:rPr>
          <w:rFonts w:asciiTheme="minorHAnsi" w:hAnsiTheme="minorHAnsi" w:cstheme="minorHAnsi"/>
          <w:color w:val="000000"/>
          <w:sz w:val="24"/>
          <w:szCs w:val="24"/>
          <w:u w:val="single"/>
        </w:rPr>
        <w:br/>
      </w:r>
      <w:r w:rsidR="0077424E">
        <w:rPr>
          <w:rFonts w:asciiTheme="minorHAnsi" w:hAnsiTheme="minorHAnsi" w:cstheme="minorHAnsi"/>
          <w:color w:val="000000"/>
          <w:sz w:val="24"/>
          <w:szCs w:val="24"/>
          <w:u w:val="single"/>
        </w:rPr>
        <w:br/>
      </w:r>
      <w:r w:rsidRPr="00120FE4">
        <w:rPr>
          <w:rFonts w:asciiTheme="minorHAnsi" w:hAnsiTheme="minorHAnsi" w:cstheme="minorHAnsi"/>
          <w:color w:val="000000"/>
          <w:sz w:val="24"/>
          <w:szCs w:val="24"/>
        </w:rPr>
        <w:t xml:space="preserve">Each task is given an estimated timeframe to support scheduling. For example, venue booking is expected to take five days, trainer recruitment ten days, and marketing design seven days. Ticket sales and registration, which represent the longest task, are scheduled across 45 days. Other activities such as equipment procurement, catering arrangements, feedback collection, and closure activities are given realistic durations that fit within the </w:t>
      </w:r>
      <w:r w:rsidRPr="0077424E">
        <w:rPr>
          <w:rFonts w:asciiTheme="minorHAnsi" w:hAnsiTheme="minorHAnsi" w:cstheme="minorHAnsi"/>
          <w:color w:val="000000"/>
          <w:sz w:val="24"/>
          <w:szCs w:val="24"/>
        </w:rPr>
        <w:t>overall four-month deadline.</w:t>
      </w:r>
      <w:bookmarkStart w:id="14" w:name="_Toc207558462"/>
      <w:bookmarkStart w:id="15" w:name="_Toc207558696"/>
    </w:p>
    <w:p w14:paraId="63DA7A0E" w14:textId="2B3FE0AE" w:rsidR="001F1653" w:rsidRPr="0077424E" w:rsidRDefault="001F1653" w:rsidP="0077424E">
      <w:pPr>
        <w:rPr>
          <w:rFonts w:asciiTheme="minorHAnsi" w:hAnsiTheme="minorHAnsi" w:cstheme="minorHAnsi"/>
          <w:sz w:val="24"/>
          <w:szCs w:val="24"/>
          <w:u w:val="single"/>
        </w:rPr>
      </w:pPr>
      <w:r w:rsidRPr="0077424E">
        <w:rPr>
          <w:rFonts w:asciiTheme="minorHAnsi" w:hAnsiTheme="minorHAnsi" w:cstheme="minorHAnsi"/>
          <w:sz w:val="24"/>
          <w:szCs w:val="24"/>
          <w:u w:val="single"/>
        </w:rPr>
        <w:t>Network and Dependencies</w:t>
      </w:r>
      <w:bookmarkEnd w:id="14"/>
      <w:bookmarkEnd w:id="15"/>
      <w:r w:rsidR="00EC4C0B">
        <w:rPr>
          <w:rFonts w:asciiTheme="minorHAnsi" w:hAnsiTheme="minorHAnsi" w:cstheme="minorHAnsi"/>
          <w:sz w:val="24"/>
          <w:szCs w:val="24"/>
          <w:u w:val="single"/>
        </w:rPr>
        <w:br/>
      </w:r>
      <w:r w:rsidR="0077424E">
        <w:rPr>
          <w:rFonts w:asciiTheme="minorHAnsi" w:hAnsiTheme="minorHAnsi" w:cstheme="minorHAnsi"/>
          <w:sz w:val="24"/>
          <w:szCs w:val="24"/>
          <w:u w:val="single"/>
        </w:rPr>
        <w:br/>
      </w:r>
      <w:r w:rsidRPr="0077424E">
        <w:rPr>
          <w:rFonts w:asciiTheme="minorHAnsi" w:hAnsiTheme="minorHAnsi" w:cstheme="minorHAnsi"/>
          <w:color w:val="000000"/>
          <w:sz w:val="24"/>
          <w:szCs w:val="24"/>
        </w:rPr>
        <w:t xml:space="preserve">The network of tasks identifies the logical sequence of activities and highlights dependencies between them. For instance, venue </w:t>
      </w:r>
      <w:proofErr w:type="gramStart"/>
      <w:r w:rsidRPr="0077424E">
        <w:rPr>
          <w:rFonts w:asciiTheme="minorHAnsi" w:hAnsiTheme="minorHAnsi" w:cstheme="minorHAnsi"/>
          <w:color w:val="000000"/>
          <w:sz w:val="24"/>
          <w:szCs w:val="24"/>
        </w:rPr>
        <w:t>booking</w:t>
      </w:r>
      <w:proofErr w:type="gramEnd"/>
      <w:r w:rsidRPr="0077424E">
        <w:rPr>
          <w:rFonts w:asciiTheme="minorHAnsi" w:hAnsiTheme="minorHAnsi" w:cstheme="minorHAnsi"/>
          <w:color w:val="000000"/>
          <w:sz w:val="24"/>
          <w:szCs w:val="24"/>
        </w:rPr>
        <w:t xml:space="preserve"> and trainer recruitment must be completed before marketing can begin, while equipment procurement and catering arrangements depend on confirmed participant registrations. Similarly, event set-up relies on the completion of equipment procurement and catering, while evaluation activities such as feedback collection cannot begin until the event has been delivered.</w:t>
      </w:r>
    </w:p>
    <w:p w14:paraId="603A28DD" w14:textId="4C9B2E07" w:rsidR="001F1653" w:rsidRPr="0077424E" w:rsidRDefault="001F1653" w:rsidP="00EC4C0B">
      <w:pPr>
        <w:pStyle w:val="Heading3"/>
        <w:rPr>
          <w:rFonts w:asciiTheme="minorHAnsi" w:hAnsiTheme="minorHAnsi" w:cstheme="minorHAnsi"/>
          <w:color w:val="000000"/>
          <w:sz w:val="24"/>
          <w:szCs w:val="24"/>
          <w:u w:val="single"/>
        </w:rPr>
      </w:pPr>
      <w:bookmarkStart w:id="16" w:name="_Toc207558463"/>
      <w:bookmarkStart w:id="17" w:name="_Toc207558697"/>
      <w:r w:rsidRPr="0077424E">
        <w:rPr>
          <w:rFonts w:asciiTheme="minorHAnsi" w:hAnsiTheme="minorHAnsi" w:cstheme="minorHAnsi"/>
          <w:color w:val="000000"/>
          <w:sz w:val="24"/>
          <w:szCs w:val="24"/>
          <w:u w:val="single"/>
        </w:rPr>
        <w:lastRenderedPageBreak/>
        <w:t>Critical Path Analysis (CPA)</w:t>
      </w:r>
      <w:bookmarkEnd w:id="16"/>
      <w:bookmarkEnd w:id="17"/>
      <w:r w:rsidR="00EC4C0B">
        <w:rPr>
          <w:rFonts w:asciiTheme="minorHAnsi" w:hAnsiTheme="minorHAnsi" w:cstheme="minorHAnsi"/>
          <w:color w:val="000000"/>
          <w:sz w:val="24"/>
          <w:szCs w:val="24"/>
          <w:u w:val="single"/>
        </w:rPr>
        <w:br/>
      </w:r>
      <w:r w:rsidR="0077424E" w:rsidRPr="0077424E">
        <w:rPr>
          <w:rFonts w:asciiTheme="minorHAnsi" w:hAnsiTheme="minorHAnsi" w:cstheme="minorHAnsi"/>
          <w:color w:val="000000"/>
          <w:sz w:val="24"/>
          <w:szCs w:val="24"/>
          <w:u w:val="single"/>
        </w:rPr>
        <w:br/>
      </w:r>
      <w:r w:rsidRPr="0077424E">
        <w:rPr>
          <w:rFonts w:asciiTheme="minorHAnsi" w:hAnsiTheme="minorHAnsi" w:cstheme="minorHAnsi"/>
          <w:color w:val="000000"/>
          <w:sz w:val="24"/>
          <w:szCs w:val="24"/>
        </w:rPr>
        <w:t>Critical Path Analysis identifies the sequence of tasks that determine the project’s overall duration. In this case, the critical path runs through venue booking, trainer recruitment, marketing design, ticket sales and registration, catering arrangements, event set-up, event delivery, feedback collection, and lessons learned reporting. This path highlights the tasks that must be carefully monitored, as any delay in these activities would directly extend the project timeline.</w:t>
      </w:r>
      <w:r w:rsidR="00532A35" w:rsidRPr="0077424E">
        <w:rPr>
          <w:rFonts w:asciiTheme="minorHAnsi" w:hAnsiTheme="minorHAnsi" w:cstheme="minorHAnsi"/>
          <w:color w:val="000000"/>
          <w:sz w:val="24"/>
          <w:szCs w:val="24"/>
        </w:rPr>
        <w:t xml:space="preserve"> </w:t>
      </w:r>
      <w:r w:rsidR="00532A35" w:rsidRPr="0077424E">
        <w:rPr>
          <w:rFonts w:asciiTheme="minorHAnsi" w:hAnsiTheme="minorHAnsi" w:cstheme="minorHAnsi"/>
          <w:color w:val="000000"/>
          <w:sz w:val="24"/>
          <w:szCs w:val="24"/>
        </w:rPr>
        <w:t>(</w:t>
      </w:r>
      <w:proofErr w:type="spellStart"/>
      <w:r w:rsidR="00532A35" w:rsidRPr="0077424E">
        <w:rPr>
          <w:rFonts w:asciiTheme="minorHAnsi" w:hAnsiTheme="minorHAnsi" w:cstheme="minorHAnsi"/>
          <w:color w:val="000000"/>
          <w:sz w:val="24"/>
          <w:szCs w:val="24"/>
        </w:rPr>
        <w:t>Eby</w:t>
      </w:r>
      <w:proofErr w:type="spellEnd"/>
      <w:r w:rsidR="00532A35" w:rsidRPr="0077424E">
        <w:rPr>
          <w:rFonts w:asciiTheme="minorHAnsi" w:hAnsiTheme="minorHAnsi" w:cstheme="minorHAnsi"/>
          <w:color w:val="000000"/>
          <w:sz w:val="24"/>
          <w:szCs w:val="24"/>
        </w:rPr>
        <w:t>, 2015)</w:t>
      </w:r>
    </w:p>
    <w:p w14:paraId="4F030925" w14:textId="7841B2EF" w:rsidR="00184C41" w:rsidRPr="0077424E" w:rsidRDefault="001F1653" w:rsidP="0077424E">
      <w:pPr>
        <w:pStyle w:val="Heading3"/>
        <w:rPr>
          <w:rFonts w:asciiTheme="minorHAnsi" w:hAnsiTheme="minorHAnsi" w:cstheme="minorHAnsi"/>
          <w:color w:val="000000"/>
          <w:sz w:val="24"/>
          <w:szCs w:val="24"/>
          <w:u w:val="single"/>
        </w:rPr>
      </w:pPr>
      <w:bookmarkStart w:id="18" w:name="_Toc207558464"/>
      <w:bookmarkStart w:id="19" w:name="_Toc207558698"/>
      <w:r w:rsidRPr="0077424E">
        <w:rPr>
          <w:rFonts w:asciiTheme="minorHAnsi" w:hAnsiTheme="minorHAnsi" w:cstheme="minorHAnsi"/>
          <w:color w:val="000000"/>
          <w:sz w:val="24"/>
          <w:szCs w:val="24"/>
          <w:u w:val="single"/>
        </w:rPr>
        <w:t>Planning Tools</w:t>
      </w:r>
      <w:bookmarkEnd w:id="18"/>
      <w:bookmarkEnd w:id="19"/>
      <w:r w:rsidR="00EC4C0B">
        <w:rPr>
          <w:rFonts w:asciiTheme="minorHAnsi" w:hAnsiTheme="minorHAnsi" w:cstheme="minorHAnsi"/>
          <w:color w:val="000000"/>
          <w:sz w:val="24"/>
          <w:szCs w:val="24"/>
          <w:u w:val="single"/>
        </w:rPr>
        <w:br/>
      </w:r>
      <w:r w:rsidR="0077424E" w:rsidRPr="0077424E">
        <w:rPr>
          <w:rFonts w:asciiTheme="minorHAnsi" w:hAnsiTheme="minorHAnsi" w:cstheme="minorHAnsi"/>
          <w:color w:val="000000"/>
          <w:sz w:val="24"/>
          <w:szCs w:val="24"/>
          <w:u w:val="single"/>
        </w:rPr>
        <w:br/>
      </w:r>
      <w:r w:rsidR="00184C41" w:rsidRPr="0077424E">
        <w:rPr>
          <w:rFonts w:asciiTheme="minorHAnsi" w:hAnsiTheme="minorHAnsi" w:cstheme="minorHAnsi"/>
          <w:color w:val="000000"/>
          <w:sz w:val="24"/>
          <w:szCs w:val="24"/>
        </w:rPr>
        <w:t>Effective planning relies on visual and interactive tools that help teams organise tasks, monitor progress, and stay aligned with project goals. Tools such as Gantt charts and Kanban boards offer complementary strengths</w:t>
      </w:r>
      <w:r w:rsidR="00422033" w:rsidRPr="0077424E">
        <w:rPr>
          <w:rFonts w:asciiTheme="minorHAnsi" w:hAnsiTheme="minorHAnsi" w:cstheme="minorHAnsi"/>
          <w:color w:val="000000"/>
          <w:sz w:val="24"/>
          <w:szCs w:val="24"/>
        </w:rPr>
        <w:t xml:space="preserve">. </w:t>
      </w:r>
      <w:r w:rsidR="00184C41" w:rsidRPr="0077424E">
        <w:rPr>
          <w:rFonts w:asciiTheme="minorHAnsi" w:hAnsiTheme="minorHAnsi" w:cstheme="minorHAnsi"/>
          <w:color w:val="000000"/>
          <w:sz w:val="24"/>
          <w:szCs w:val="24"/>
        </w:rPr>
        <w:t xml:space="preserve">Gantt charts provide a timeline view of dependencies and milestones, while Kanban boards support agile task tracking and workflow transparency. These tools, combined with milestone planning, enhance </w:t>
      </w:r>
      <w:r w:rsidR="00422033" w:rsidRPr="0077424E">
        <w:rPr>
          <w:rFonts w:asciiTheme="minorHAnsi" w:hAnsiTheme="minorHAnsi" w:cstheme="minorHAnsi"/>
          <w:color w:val="000000"/>
          <w:sz w:val="24"/>
          <w:szCs w:val="24"/>
        </w:rPr>
        <w:t>accountability,</w:t>
      </w:r>
      <w:r w:rsidR="00184C41" w:rsidRPr="0077424E">
        <w:rPr>
          <w:rFonts w:asciiTheme="minorHAnsi" w:hAnsiTheme="minorHAnsi" w:cstheme="minorHAnsi"/>
          <w:color w:val="000000"/>
          <w:sz w:val="24"/>
          <w:szCs w:val="24"/>
        </w:rPr>
        <w:t xml:space="preserve"> and ensure smooth delivery</w:t>
      </w:r>
      <w:r w:rsidR="00184C41" w:rsidRPr="0077424E">
        <w:rPr>
          <w:rStyle w:val="apple-converted-space"/>
          <w:rFonts w:asciiTheme="minorHAnsi" w:hAnsiTheme="minorHAnsi" w:cstheme="minorHAnsi"/>
          <w:color w:val="000000"/>
          <w:sz w:val="24"/>
          <w:szCs w:val="24"/>
        </w:rPr>
        <w:t> </w:t>
      </w:r>
      <w:r w:rsidR="00184C41" w:rsidRPr="0077424E">
        <w:rPr>
          <w:rStyle w:val="Strong"/>
          <w:rFonts w:asciiTheme="minorHAnsi" w:hAnsiTheme="minorHAnsi" w:cstheme="minorHAnsi"/>
          <w:b w:val="0"/>
          <w:bCs w:val="0"/>
          <w:color w:val="000000"/>
          <w:sz w:val="24"/>
          <w:szCs w:val="24"/>
        </w:rPr>
        <w:t>(</w:t>
      </w:r>
      <w:proofErr w:type="spellStart"/>
      <w:r w:rsidR="00184C41" w:rsidRPr="0077424E">
        <w:rPr>
          <w:rStyle w:val="Strong"/>
          <w:rFonts w:asciiTheme="minorHAnsi" w:hAnsiTheme="minorHAnsi" w:cstheme="minorHAnsi"/>
          <w:b w:val="0"/>
          <w:bCs w:val="0"/>
          <w:color w:val="000000"/>
          <w:sz w:val="24"/>
          <w:szCs w:val="24"/>
        </w:rPr>
        <w:t>Kukhnavets</w:t>
      </w:r>
      <w:proofErr w:type="spellEnd"/>
      <w:r w:rsidR="00184C41" w:rsidRPr="0077424E">
        <w:rPr>
          <w:rStyle w:val="Strong"/>
          <w:rFonts w:asciiTheme="minorHAnsi" w:hAnsiTheme="minorHAnsi" w:cstheme="minorHAnsi"/>
          <w:b w:val="0"/>
          <w:bCs w:val="0"/>
          <w:color w:val="000000"/>
          <w:sz w:val="24"/>
          <w:szCs w:val="24"/>
        </w:rPr>
        <w:t>, 2024)</w:t>
      </w:r>
      <w:r w:rsidR="00184C41" w:rsidRPr="0077424E">
        <w:rPr>
          <w:rFonts w:asciiTheme="minorHAnsi" w:hAnsiTheme="minorHAnsi" w:cstheme="minorHAnsi"/>
          <w:b/>
          <w:bCs/>
          <w:color w:val="000000"/>
          <w:sz w:val="24"/>
          <w:szCs w:val="24"/>
        </w:rPr>
        <w:t>.</w:t>
      </w:r>
    </w:p>
    <w:p w14:paraId="663BCFCB" w14:textId="77777777" w:rsidR="009B6D06" w:rsidRPr="00120FE4" w:rsidRDefault="009B6D06" w:rsidP="009B6D06">
      <w:pPr>
        <w:autoSpaceDE w:val="0"/>
        <w:autoSpaceDN w:val="0"/>
        <w:adjustRightInd w:val="0"/>
        <w:spacing w:after="0" w:line="240" w:lineRule="auto"/>
        <w:rPr>
          <w:rFonts w:asciiTheme="minorHAnsi" w:eastAsiaTheme="minorHAnsi" w:hAnsiTheme="minorHAnsi" w:cstheme="minorHAnsi"/>
          <w:b/>
          <w:bCs/>
          <w:sz w:val="24"/>
          <w:szCs w:val="24"/>
          <w:lang w:eastAsia="en-US"/>
          <w14:ligatures w14:val="standardContextual"/>
        </w:rPr>
      </w:pPr>
    </w:p>
    <w:p w14:paraId="447FFD0D" w14:textId="77777777" w:rsidR="009B6D06" w:rsidRDefault="009B6D06" w:rsidP="009B6D06">
      <w:pPr>
        <w:autoSpaceDE w:val="0"/>
        <w:autoSpaceDN w:val="0"/>
        <w:adjustRightInd w:val="0"/>
        <w:spacing w:after="0" w:line="240" w:lineRule="auto"/>
        <w:rPr>
          <w:rFonts w:asciiTheme="minorHAnsi" w:eastAsiaTheme="minorHAnsi" w:hAnsiTheme="minorHAnsi" w:cstheme="minorHAnsi"/>
          <w:b/>
          <w:bCs/>
          <w:sz w:val="24"/>
          <w:szCs w:val="24"/>
          <w:lang w:eastAsia="en-US"/>
          <w14:ligatures w14:val="standardContextual"/>
        </w:rPr>
      </w:pPr>
    </w:p>
    <w:p w14:paraId="1FEC6510" w14:textId="77777777" w:rsidR="00605FE4" w:rsidRDefault="00605FE4" w:rsidP="00605FE4">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r w:rsidRPr="006A61BE">
        <w:rPr>
          <w:rFonts w:asciiTheme="minorHAnsi" w:eastAsiaTheme="minorHAnsi" w:hAnsiTheme="minorHAnsi" w:cstheme="minorHAnsi"/>
          <w:sz w:val="24"/>
          <w:szCs w:val="24"/>
          <w:u w:val="single"/>
          <w:lang w:eastAsia="en-US"/>
          <w14:ligatures w14:val="standardContextual"/>
        </w:rPr>
        <w:t>Table 1: Gantt Chart for Hair Extensions Masterclass Project</w:t>
      </w:r>
    </w:p>
    <w:p w14:paraId="21524448" w14:textId="5D93AE71" w:rsidR="0027111E" w:rsidRDefault="000207BF" w:rsidP="0027111E">
      <w:r>
        <w:t>The Gantt chart below illustrates the project timeline for the Hair Extensions Masterclass Open Day. It highlights the scheduling of key tasks, their duration, and logical sequence, ensuring the project is delivered on time within the four-month timeframe.</w:t>
      </w:r>
      <w:r w:rsidR="0027111E">
        <w:t xml:space="preserve"> </w:t>
      </w:r>
      <w:r w:rsidR="0027111E">
        <w:rPr>
          <w:color w:val="000000"/>
        </w:rPr>
        <w:t>(</w:t>
      </w:r>
      <w:proofErr w:type="spellStart"/>
      <w:r w:rsidR="0027111E">
        <w:rPr>
          <w:color w:val="000000"/>
        </w:rPr>
        <w:t>LaPrad</w:t>
      </w:r>
      <w:proofErr w:type="spellEnd"/>
      <w:r w:rsidR="0027111E">
        <w:rPr>
          <w:color w:val="000000"/>
        </w:rPr>
        <w:t>, 2025)</w:t>
      </w:r>
    </w:p>
    <w:p w14:paraId="44CB895B" w14:textId="77777777" w:rsidR="000207BF" w:rsidRPr="006A61BE" w:rsidRDefault="000207BF" w:rsidP="00605FE4">
      <w:pPr>
        <w:autoSpaceDE w:val="0"/>
        <w:autoSpaceDN w:val="0"/>
        <w:adjustRightInd w:val="0"/>
        <w:spacing w:after="0" w:line="240" w:lineRule="auto"/>
        <w:rPr>
          <w:rFonts w:asciiTheme="minorHAnsi" w:eastAsiaTheme="minorHAnsi" w:hAnsiTheme="minorHAnsi" w:cstheme="minorHAnsi"/>
          <w:sz w:val="24"/>
          <w:szCs w:val="24"/>
          <w:u w:val="single"/>
          <w:lang w:eastAsia="en-US"/>
          <w14:ligatures w14:val="standardContextual"/>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836"/>
        <w:gridCol w:w="1728"/>
        <w:gridCol w:w="1728"/>
        <w:gridCol w:w="1728"/>
        <w:gridCol w:w="1728"/>
      </w:tblGrid>
      <w:tr w:rsidR="00605FE4" w:rsidRPr="00794043" w14:paraId="1765D8A5" w14:textId="77777777">
        <w:tblPrEx>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AEDDFDE"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Task</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B22550"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1</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74E237D"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2</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B43970"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3</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0C8562" w14:textId="77777777" w:rsidR="00605FE4" w:rsidRPr="00794043" w:rsidRDefault="00605FE4">
            <w:pPr>
              <w:autoSpaceDE w:val="0"/>
              <w:autoSpaceDN w:val="0"/>
              <w:adjustRightInd w:val="0"/>
              <w:spacing w:after="0" w:line="240" w:lineRule="auto"/>
              <w:jc w:val="center"/>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b/>
                <w:bCs/>
                <w:sz w:val="24"/>
                <w:szCs w:val="24"/>
                <w:lang w:eastAsia="en-US"/>
                <w14:ligatures w14:val="standardContextual"/>
              </w:rPr>
              <w:t>Month 4</w:t>
            </w:r>
          </w:p>
        </w:tc>
      </w:tr>
      <w:tr w:rsidR="00605FE4" w:rsidRPr="00794043" w14:paraId="35042993"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934F5D4"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Venue booking</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FC78F39"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5CE42F0"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EAEB19"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349E5DD"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6C544763"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BBBC184"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Trainer recruitment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FBF257"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88CEA85"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0DADFB"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4D862D5"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050B73CE"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843A223"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Marketing campaign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B01E9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093374A"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BCEBF3"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B4897F"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3926CD2B"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3664ED3"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Ticket sales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6EAB5D8"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4ED3F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279DC7"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DCA159"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00C63380"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099AB70"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Supplier coordination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529FB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C6C40A"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25B9E2E"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FD02FCA"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7098D154"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B2642E"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Equipment procurement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CBA18C6"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A551D9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5E57B8"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580A87"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18FC5236"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1A3801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Catering arrangements</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87701C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88CD576"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E5EE5B"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F5CE68"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r>
      <w:tr w:rsidR="00605FE4" w:rsidRPr="00794043" w14:paraId="3A401EB9" w14:textId="77777777">
        <w:tblPrEx>
          <w:tblBorders>
            <w:top w:val="none" w:sz="0" w:space="0" w:color="auto"/>
          </w:tblBorders>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2EAA0B5"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Event delivery</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E241759"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9A071C5"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39747F"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37157C"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r>
      <w:tr w:rsidR="00605FE4" w:rsidRPr="00794043" w14:paraId="76A550CA" w14:textId="77777777">
        <w:tblPrEx>
          <w:tblCellMar>
            <w:top w:w="0" w:type="dxa"/>
            <w:bottom w:w="0" w:type="dxa"/>
          </w:tblCellMar>
        </w:tblPrEx>
        <w:tc>
          <w:tcPr>
            <w:tcW w:w="1836"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8E76F9B"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Feedback &amp; evaluation</w:t>
            </w: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1B16353"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D3C5513"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E987F5C" w14:textId="77777777" w:rsidR="00605FE4" w:rsidRPr="00794043" w:rsidRDefault="00605F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tc>
        <w:tc>
          <w:tcPr>
            <w:tcW w:w="172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B5AD4DF" w14:textId="77777777" w:rsidR="00605FE4" w:rsidRPr="00794043" w:rsidRDefault="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Arial" w:eastAsiaTheme="minorHAnsi" w:hAnsi="Arial" w:cs="Arial"/>
                <w:sz w:val="24"/>
                <w:szCs w:val="24"/>
                <w:lang w:eastAsia="en-US"/>
                <w14:ligatures w14:val="standardContextual"/>
              </w:rPr>
              <w:t>█████</w:t>
            </w:r>
          </w:p>
        </w:tc>
      </w:tr>
    </w:tbl>
    <w:p w14:paraId="4A318A73" w14:textId="77777777" w:rsidR="00605FE4"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55C8B8E5" w14:textId="54560EE1" w:rsidR="0065662A" w:rsidRDefault="0065662A" w:rsidP="0065662A">
      <w:pPr>
        <w:pStyle w:val="Heading1"/>
      </w:pPr>
    </w:p>
    <w:p w14:paraId="4B42E642" w14:textId="752720BB" w:rsidR="00C3761E" w:rsidRDefault="00322059" w:rsidP="00C3761E">
      <w:r>
        <w:rPr>
          <w:noProof/>
          <w14:ligatures w14:val="standardContextual"/>
        </w:rPr>
        <w:drawing>
          <wp:inline distT="0" distB="0" distL="0" distR="0" wp14:anchorId="791F999F" wp14:editId="58F86FD2">
            <wp:extent cx="4704094" cy="2352047"/>
            <wp:effectExtent l="0" t="0" r="0" b="0"/>
            <wp:docPr id="11585193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19399"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63328" cy="2381664"/>
                    </a:xfrm>
                    <a:prstGeom prst="rect">
                      <a:avLst/>
                    </a:prstGeom>
                  </pic:spPr>
                </pic:pic>
              </a:graphicData>
            </a:graphic>
          </wp:inline>
        </w:drawing>
      </w:r>
    </w:p>
    <w:p w14:paraId="1635AD8B" w14:textId="3098487E" w:rsidR="007424E6" w:rsidRDefault="007424E6" w:rsidP="00C3761E">
      <w:r>
        <w:t xml:space="preserve">Kanban </w:t>
      </w:r>
      <w:r w:rsidR="002B3276">
        <w:t>Tool. (2025)</w:t>
      </w:r>
    </w:p>
    <w:p w14:paraId="315D540E" w14:textId="77777777" w:rsidR="00E7070D" w:rsidRDefault="00E7070D" w:rsidP="00E7070D"/>
    <w:p w14:paraId="29F8DEC3" w14:textId="77777777" w:rsidR="00E7070D" w:rsidRDefault="00E7070D" w:rsidP="00E7070D"/>
    <w:p w14:paraId="78C1C2B6" w14:textId="77777777" w:rsidR="00E7070D" w:rsidRDefault="00E7070D" w:rsidP="00E7070D"/>
    <w:p w14:paraId="0D5FFCA1" w14:textId="77777777" w:rsidR="00E7070D" w:rsidRPr="00E7070D" w:rsidRDefault="00E7070D" w:rsidP="00E7070D"/>
    <w:p w14:paraId="0232A844" w14:textId="43A5C81E" w:rsidR="0077424E" w:rsidRPr="0077424E" w:rsidRDefault="00E7070D" w:rsidP="0077424E">
      <w:pPr>
        <w:pStyle w:val="Heading1"/>
      </w:pPr>
      <w:bookmarkStart w:id="20" w:name="_Toc207558465"/>
      <w:bookmarkStart w:id="21" w:name="_Toc207558699"/>
      <w:r>
        <w:t>Execut</w:t>
      </w:r>
      <w:bookmarkEnd w:id="20"/>
      <w:bookmarkEnd w:id="21"/>
      <w:r w:rsidR="0077424E">
        <w:t>e</w:t>
      </w:r>
    </w:p>
    <w:p w14:paraId="38572258" w14:textId="4B86AEDD" w:rsidR="00322059" w:rsidRDefault="00C3761E" w:rsidP="00322059">
      <w:pPr>
        <w:pStyle w:val="NormalWeb"/>
        <w:rPr>
          <w:rFonts w:asciiTheme="minorHAnsi" w:hAnsiTheme="minorHAnsi" w:cstheme="minorHAnsi"/>
          <w:color w:val="000000"/>
        </w:rPr>
      </w:pPr>
      <w:r w:rsidRPr="00317C78">
        <w:rPr>
          <w:rFonts w:asciiTheme="minorHAnsi" w:hAnsiTheme="minorHAnsi" w:cstheme="minorHAnsi"/>
          <w:color w:val="000000"/>
        </w:rPr>
        <w:t>The execution phase is where planning transforms into action. It involves assigning roles, coordinating logistics, and delivering the event experience as outlined in the project plan. Effective execution depends on clear responsibilities, ongoing marketing efforts, and well-managed operations on the day of the event. This stage is critical for achieving project deliverables and ensuring stakeholder satisfaction</w:t>
      </w:r>
      <w:r w:rsidRPr="00317C78">
        <w:rPr>
          <w:rStyle w:val="apple-converted-space"/>
          <w:rFonts w:asciiTheme="minorHAnsi" w:eastAsiaTheme="majorEastAsia" w:hAnsiTheme="minorHAnsi" w:cstheme="minorHAnsi"/>
          <w:color w:val="000000"/>
        </w:rPr>
        <w:t> </w:t>
      </w:r>
      <w:r w:rsidRPr="00317C78">
        <w:rPr>
          <w:rStyle w:val="Strong"/>
          <w:rFonts w:asciiTheme="minorHAnsi" w:eastAsiaTheme="majorEastAsia" w:hAnsiTheme="minorHAnsi" w:cstheme="minorHAnsi"/>
          <w:color w:val="000000"/>
        </w:rPr>
        <w:t>(Carroll, 2024)</w:t>
      </w:r>
      <w:r w:rsidRPr="00317C78">
        <w:rPr>
          <w:rFonts w:asciiTheme="minorHAnsi" w:hAnsiTheme="minorHAnsi" w:cstheme="minorHAnsi"/>
          <w:color w:val="000000"/>
        </w:rPr>
        <w:t>.</w:t>
      </w:r>
    </w:p>
    <w:p w14:paraId="379884C1" w14:textId="77777777" w:rsidR="0077424E" w:rsidRPr="0077424E" w:rsidRDefault="0065662A" w:rsidP="0077424E">
      <w:pPr>
        <w:pStyle w:val="NormalWeb"/>
        <w:rPr>
          <w:rFonts w:asciiTheme="minorHAnsi" w:hAnsiTheme="minorHAnsi" w:cstheme="minorHAnsi"/>
          <w:color w:val="000000"/>
          <w:u w:val="single"/>
        </w:rPr>
      </w:pPr>
      <w:r w:rsidRPr="0065662A">
        <w:rPr>
          <w:rFonts w:asciiTheme="minorHAnsi" w:hAnsiTheme="minorHAnsi" w:cstheme="minorHAnsi"/>
          <w:color w:val="000000"/>
          <w:u w:val="single"/>
        </w:rPr>
        <w:t>Role Allocation</w:t>
      </w:r>
      <w:r>
        <w:rPr>
          <w:rFonts w:asciiTheme="minorHAnsi" w:hAnsiTheme="minorHAnsi" w:cstheme="minorHAnsi"/>
          <w:color w:val="000000"/>
          <w:u w:val="single"/>
        </w:rPr>
        <w:br/>
      </w:r>
      <w:r w:rsidRPr="0065662A">
        <w:rPr>
          <w:rFonts w:asciiTheme="minorHAnsi" w:hAnsiTheme="minorHAnsi" w:cstheme="minorHAnsi"/>
          <w:color w:val="000000"/>
        </w:rPr>
        <w:t>The execution stage focuses on implementing the project plan, beginning with clear allocation of roles and responsibilities. The</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event manager</w:t>
      </w:r>
      <w:r w:rsidRPr="0065662A">
        <w:rPr>
          <w:rStyle w:val="apple-converted-space"/>
          <w:rFonts w:asciiTheme="minorHAnsi" w:eastAsiaTheme="majorEastAsia" w:hAnsiTheme="minorHAnsi" w:cstheme="minorHAnsi"/>
          <w:b/>
          <w:bCs/>
          <w:color w:val="000000"/>
        </w:rPr>
        <w:t> </w:t>
      </w:r>
      <w:r w:rsidRPr="0065662A">
        <w:rPr>
          <w:rFonts w:asciiTheme="minorHAnsi" w:hAnsiTheme="minorHAnsi" w:cstheme="minorHAnsi"/>
          <w:color w:val="000000"/>
        </w:rPr>
        <w:t>provides oversight, makes key decisions, and ensures that the schedule is followed. The</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trainers</w:t>
      </w:r>
      <w:r w:rsidRPr="0065662A">
        <w:rPr>
          <w:rStyle w:val="apple-converted-space"/>
          <w:rFonts w:asciiTheme="minorHAnsi" w:eastAsiaTheme="majorEastAsia" w:hAnsiTheme="minorHAnsi" w:cstheme="minorHAnsi"/>
          <w:b/>
          <w:bCs/>
          <w:color w:val="000000"/>
        </w:rPr>
        <w:t> </w:t>
      </w:r>
      <w:r w:rsidRPr="0065662A">
        <w:rPr>
          <w:rFonts w:asciiTheme="minorHAnsi" w:hAnsiTheme="minorHAnsi" w:cstheme="minorHAnsi"/>
          <w:color w:val="000000"/>
        </w:rPr>
        <w:t>are responsible for delivering demonstrations and supervising the practical workshops, ensuring the quality of learning outcomes.</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Support staff</w:t>
      </w:r>
      <w:r w:rsidRPr="0065662A">
        <w:rPr>
          <w:rStyle w:val="apple-converted-space"/>
          <w:rFonts w:asciiTheme="minorHAnsi" w:eastAsiaTheme="majorEastAsia" w:hAnsiTheme="minorHAnsi" w:cstheme="minorHAnsi"/>
          <w:color w:val="000000"/>
        </w:rPr>
        <w:t> </w:t>
      </w:r>
      <w:r w:rsidRPr="0065662A">
        <w:rPr>
          <w:rFonts w:asciiTheme="minorHAnsi" w:hAnsiTheme="minorHAnsi" w:cstheme="minorHAnsi"/>
          <w:color w:val="000000"/>
        </w:rPr>
        <w:t>manage logistics, including participant registration, hospitality, and troubleshooting on the day of the event.</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Suppliers</w:t>
      </w:r>
      <w:r w:rsidRPr="0065662A">
        <w:rPr>
          <w:rStyle w:val="apple-converted-space"/>
          <w:rFonts w:asciiTheme="minorHAnsi" w:eastAsiaTheme="majorEastAsia" w:hAnsiTheme="minorHAnsi" w:cstheme="minorHAnsi"/>
          <w:color w:val="000000"/>
        </w:rPr>
        <w:t> </w:t>
      </w:r>
      <w:r w:rsidRPr="0065662A">
        <w:rPr>
          <w:rFonts w:asciiTheme="minorHAnsi" w:hAnsiTheme="minorHAnsi" w:cstheme="minorHAnsi"/>
          <w:color w:val="000000"/>
        </w:rPr>
        <w:t>set up stands, showcase their products, and engage directly with attendees, creating valuable networking opportunities. Finally, the</w:t>
      </w:r>
      <w:r w:rsidRPr="0065662A">
        <w:rPr>
          <w:rStyle w:val="apple-converted-space"/>
          <w:rFonts w:asciiTheme="minorHAnsi" w:eastAsiaTheme="majorEastAsia" w:hAnsiTheme="minorHAnsi" w:cstheme="minorHAnsi"/>
          <w:color w:val="000000"/>
        </w:rPr>
        <w:t> </w:t>
      </w:r>
      <w:r w:rsidRPr="0065662A">
        <w:rPr>
          <w:rStyle w:val="Strong"/>
          <w:rFonts w:asciiTheme="minorHAnsi" w:eastAsiaTheme="majorEastAsia" w:hAnsiTheme="minorHAnsi" w:cstheme="minorHAnsi"/>
          <w:b w:val="0"/>
          <w:bCs w:val="0"/>
          <w:color w:val="000000"/>
        </w:rPr>
        <w:t>caterers</w:t>
      </w:r>
      <w:r w:rsidRPr="0065662A">
        <w:rPr>
          <w:rStyle w:val="apple-converted-space"/>
          <w:rFonts w:asciiTheme="minorHAnsi" w:eastAsiaTheme="majorEastAsia" w:hAnsiTheme="minorHAnsi" w:cstheme="minorHAnsi"/>
          <w:b/>
          <w:bCs/>
          <w:color w:val="000000"/>
        </w:rPr>
        <w:t> </w:t>
      </w:r>
      <w:r w:rsidRPr="0065662A">
        <w:rPr>
          <w:rFonts w:asciiTheme="minorHAnsi" w:hAnsiTheme="minorHAnsi" w:cstheme="minorHAnsi"/>
          <w:color w:val="000000"/>
        </w:rPr>
        <w:t>provide meals and refreshments, contributing to the overall participant experience and satisfaction.</w:t>
      </w:r>
      <w:r w:rsidR="0039233B">
        <w:rPr>
          <w:rFonts w:asciiTheme="minorHAnsi" w:hAnsiTheme="minorHAnsi" w:cstheme="minorHAnsi"/>
          <w:color w:val="000000"/>
        </w:rPr>
        <w:br/>
      </w:r>
      <w:r w:rsidR="00322059">
        <w:rPr>
          <w:rFonts w:asciiTheme="minorHAnsi" w:hAnsiTheme="minorHAnsi" w:cstheme="minorHAnsi"/>
          <w:color w:val="000000"/>
          <w:u w:val="single"/>
        </w:rPr>
        <w:br/>
      </w:r>
      <w:r w:rsidRPr="0065662A">
        <w:rPr>
          <w:rFonts w:asciiTheme="minorHAnsi" w:hAnsiTheme="minorHAnsi" w:cstheme="minorHAnsi"/>
          <w:color w:val="000000"/>
          <w:u w:val="single"/>
        </w:rPr>
        <w:t>Marketing Activities</w:t>
      </w:r>
      <w:r w:rsidR="0039233B">
        <w:rPr>
          <w:rFonts w:asciiTheme="minorHAnsi" w:hAnsiTheme="minorHAnsi" w:cstheme="minorHAnsi"/>
          <w:color w:val="000000"/>
          <w:u w:val="single"/>
        </w:rPr>
        <w:br/>
      </w:r>
      <w:r w:rsidRPr="0065662A">
        <w:rPr>
          <w:rFonts w:asciiTheme="minorHAnsi" w:hAnsiTheme="minorHAnsi" w:cstheme="minorHAnsi"/>
          <w:color w:val="000000"/>
        </w:rPr>
        <w:t xml:space="preserve">Marketing activities continue during the execution stage to maintain momentum and maximise attendance. Social media advertisements are targeted towards stylists and salons, ensuring that the event reaches its core audience. This is supported by email campaigns </w:t>
      </w:r>
      <w:r w:rsidRPr="0065662A">
        <w:rPr>
          <w:rFonts w:asciiTheme="minorHAnsi" w:hAnsiTheme="minorHAnsi" w:cstheme="minorHAnsi"/>
          <w:color w:val="000000"/>
        </w:rPr>
        <w:lastRenderedPageBreak/>
        <w:t xml:space="preserve">sent to salon networks, as well as partnerships with influencers and beauty bloggers who expand the event’s visibility. Traditional promotional methods, such as flyers and posters placed in salons and beauty schools, further </w:t>
      </w:r>
      <w:proofErr w:type="gramStart"/>
      <w:r w:rsidRPr="0065662A">
        <w:rPr>
          <w:rFonts w:asciiTheme="minorHAnsi" w:hAnsiTheme="minorHAnsi" w:cstheme="minorHAnsi"/>
          <w:color w:val="000000"/>
        </w:rPr>
        <w:t>increase</w:t>
      </w:r>
      <w:proofErr w:type="gramEnd"/>
      <w:r w:rsidRPr="0065662A">
        <w:rPr>
          <w:rFonts w:asciiTheme="minorHAnsi" w:hAnsiTheme="minorHAnsi" w:cstheme="minorHAnsi"/>
          <w:color w:val="000000"/>
        </w:rPr>
        <w:t xml:space="preserve"> awareness and attract participants. Together, these marketing activities ensure that the event maintains high visibility and achieves strong registration numbers.</w:t>
      </w:r>
      <w:r w:rsidR="0039233B">
        <w:rPr>
          <w:rFonts w:asciiTheme="minorHAnsi" w:hAnsiTheme="minorHAnsi" w:cstheme="minorHAnsi"/>
          <w:color w:val="000000"/>
        </w:rPr>
        <w:br/>
      </w:r>
      <w:bookmarkStart w:id="22" w:name="_Toc207558466"/>
      <w:bookmarkStart w:id="23" w:name="_Toc207558700"/>
    </w:p>
    <w:p w14:paraId="7FFD806E" w14:textId="68E1C03B" w:rsidR="0065662A" w:rsidRPr="0077424E" w:rsidRDefault="0065662A" w:rsidP="0077424E">
      <w:pPr>
        <w:rPr>
          <w:rFonts w:asciiTheme="minorHAnsi" w:hAnsiTheme="minorHAnsi" w:cstheme="minorHAnsi"/>
          <w:sz w:val="24"/>
          <w:szCs w:val="24"/>
        </w:rPr>
      </w:pPr>
      <w:r w:rsidRPr="0077424E">
        <w:rPr>
          <w:rFonts w:asciiTheme="minorHAnsi" w:hAnsiTheme="minorHAnsi" w:cstheme="minorHAnsi"/>
          <w:sz w:val="24"/>
          <w:szCs w:val="24"/>
          <w:u w:val="single"/>
        </w:rPr>
        <w:t>Event Day Operations</w:t>
      </w:r>
      <w:r w:rsidR="0039233B" w:rsidRPr="0077424E">
        <w:rPr>
          <w:rFonts w:asciiTheme="minorHAnsi" w:hAnsiTheme="minorHAnsi" w:cstheme="minorHAnsi"/>
          <w:sz w:val="24"/>
          <w:szCs w:val="24"/>
          <w:u w:val="single"/>
        </w:rPr>
        <w:br/>
      </w:r>
      <w:r w:rsidRPr="0077424E">
        <w:rPr>
          <w:rFonts w:asciiTheme="minorHAnsi" w:hAnsiTheme="minorHAnsi" w:cstheme="minorHAnsi"/>
          <w:sz w:val="24"/>
          <w:szCs w:val="24"/>
        </w:rPr>
        <w:t>On the day of the event, operations are managed in a structured sequence to create a smooth experience for attendees. The registration desk distributes welcome packs and provides initial guidance to participants. The morning programme consists of demonstrations led by the trainers, offering participants insight into advanced techniques. In the afternoon, practical workshops allow participants to engage actively, applying skills under trainer supervision. Alongside this, supplier showcases take place, enabling attendees to network and explore the latest industry products. The event concludes with a closing ceremony, during which certificates are distributed to participants, recognising their involvement and achievements.</w:t>
      </w:r>
      <w:bookmarkEnd w:id="22"/>
      <w:bookmarkEnd w:id="23"/>
    </w:p>
    <w:p w14:paraId="7224F7E3" w14:textId="77777777" w:rsidR="00DF6306" w:rsidRDefault="0065662A" w:rsidP="00DF6306">
      <w:pPr>
        <w:pStyle w:val="NormalWeb"/>
        <w:rPr>
          <w:rFonts w:asciiTheme="minorHAnsi" w:hAnsiTheme="minorHAnsi" w:cstheme="minorHAnsi"/>
          <w:color w:val="000000"/>
        </w:rPr>
      </w:pPr>
      <w:r w:rsidRPr="0065662A">
        <w:rPr>
          <w:rFonts w:asciiTheme="minorHAnsi" w:hAnsiTheme="minorHAnsi" w:cstheme="minorHAnsi"/>
          <w:color w:val="000000"/>
        </w:rPr>
        <w:t>This structured and well-coordinated approach ensures that the project is delivered smoothly, maximises participant satisfaction, and enhances the professional credibility and brand positioning of the organisers.</w:t>
      </w:r>
      <w:bookmarkStart w:id="24" w:name="_Toc207558467"/>
    </w:p>
    <w:p w14:paraId="25B89160" w14:textId="29CDB32D" w:rsidR="00DF6306" w:rsidRDefault="00A62DB0" w:rsidP="00DF6306">
      <w:pPr>
        <w:pStyle w:val="Heading1"/>
      </w:pPr>
      <w:r>
        <w:br/>
      </w:r>
      <w:bookmarkStart w:id="25" w:name="_Toc207558701"/>
      <w:r w:rsidR="00DF6306">
        <w:t>Control</w:t>
      </w:r>
      <w:bookmarkEnd w:id="25"/>
    </w:p>
    <w:p w14:paraId="6A894461" w14:textId="0F46AF1C" w:rsidR="00DF5716" w:rsidRPr="00DF6306" w:rsidRDefault="00A62DB0" w:rsidP="00DF6306">
      <w:pPr>
        <w:pStyle w:val="NormalWeb"/>
        <w:rPr>
          <w:rFonts w:asciiTheme="minorHAnsi" w:hAnsiTheme="minorHAnsi" w:cstheme="minorHAnsi"/>
          <w:color w:val="000000"/>
        </w:rPr>
      </w:pPr>
      <w:r w:rsidRPr="00A62DB0">
        <w:t>The control phase ensures the project stays aligned with its goals by monitoring progress, managing risks, and maintaining quality. Tools like Gantt charts, budget reviews, and structured communication help the project manager respond to issues proactively and keep delivery on track</w:t>
      </w:r>
      <w:r w:rsidRPr="00A62DB0">
        <w:rPr>
          <w:rStyle w:val="apple-converted-space"/>
          <w:rFonts w:asciiTheme="minorHAnsi" w:eastAsiaTheme="majorEastAsia" w:hAnsiTheme="minorHAnsi" w:cstheme="minorHAnsi"/>
          <w:color w:val="000000"/>
        </w:rPr>
        <w:t> </w:t>
      </w:r>
      <w:r w:rsidRPr="00A62DB0">
        <w:rPr>
          <w:rStyle w:val="Strong"/>
          <w:rFonts w:asciiTheme="minorHAnsi" w:eastAsiaTheme="majorEastAsia" w:hAnsiTheme="minorHAnsi" w:cstheme="minorHAnsi"/>
          <w:color w:val="000000"/>
        </w:rPr>
        <w:t>(Landau, 2024)</w:t>
      </w:r>
      <w:r w:rsidRPr="00A62DB0">
        <w:t>.</w:t>
      </w:r>
      <w:bookmarkEnd w:id="24"/>
    </w:p>
    <w:p w14:paraId="4A7E8DC2" w14:textId="77777777" w:rsidR="00BF0B3A" w:rsidRDefault="00BF0B3A" w:rsidP="00BF0B3A"/>
    <w:p w14:paraId="17080E66" w14:textId="77777777" w:rsidR="0086372A" w:rsidRPr="00782656" w:rsidRDefault="0086372A" w:rsidP="0086372A">
      <w:pPr>
        <w:pStyle w:val="Heading3"/>
        <w:rPr>
          <w:rFonts w:asciiTheme="minorHAnsi" w:eastAsia="Times New Roman" w:hAnsiTheme="minorHAnsi" w:cstheme="minorHAnsi"/>
          <w:color w:val="000000"/>
          <w:sz w:val="24"/>
          <w:szCs w:val="24"/>
          <w:u w:val="single"/>
          <w:lang w:eastAsia="en-GB"/>
        </w:rPr>
      </w:pPr>
      <w:bookmarkStart w:id="26" w:name="_Toc207558468"/>
      <w:bookmarkStart w:id="27" w:name="_Toc207558702"/>
      <w:r w:rsidRPr="00782656">
        <w:rPr>
          <w:rFonts w:asciiTheme="minorHAnsi" w:hAnsiTheme="minorHAnsi" w:cstheme="minorHAnsi"/>
          <w:color w:val="000000"/>
          <w:sz w:val="24"/>
          <w:szCs w:val="24"/>
          <w:u w:val="single"/>
        </w:rPr>
        <w:t>Progress Monitoring</w:t>
      </w:r>
      <w:bookmarkEnd w:id="26"/>
      <w:bookmarkEnd w:id="27"/>
    </w:p>
    <w:p w14:paraId="2B1D26FD" w14:textId="77777777" w:rsidR="0086372A" w:rsidRPr="00782656"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Progress monitoring is essential to ensure that the project remains on schedule. A</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Gantt chart</w:t>
      </w:r>
      <w:r w:rsidRPr="00782656">
        <w:rPr>
          <w:rStyle w:val="apple-converted-space"/>
          <w:rFonts w:asciiTheme="minorHAnsi" w:eastAsiaTheme="majorEastAsia" w:hAnsiTheme="minorHAnsi" w:cstheme="minorHAnsi"/>
          <w:color w:val="000000"/>
        </w:rPr>
        <w:t> </w:t>
      </w:r>
      <w:r w:rsidRPr="00782656">
        <w:rPr>
          <w:rFonts w:asciiTheme="minorHAnsi" w:hAnsiTheme="minorHAnsi" w:cstheme="minorHAnsi"/>
          <w:color w:val="000000"/>
        </w:rPr>
        <w:t>is used to track milestones and measure whether tasks are being completed within their planned timeframes. This allows the project manager to quickly identify delays and take corrective action before they impact the overall timeline.</w:t>
      </w:r>
    </w:p>
    <w:p w14:paraId="186D79C6" w14:textId="77777777" w:rsidR="0086372A" w:rsidRPr="00782656" w:rsidRDefault="0086372A" w:rsidP="0086372A">
      <w:pPr>
        <w:pStyle w:val="Heading3"/>
        <w:rPr>
          <w:rFonts w:asciiTheme="minorHAnsi" w:hAnsiTheme="minorHAnsi" w:cstheme="minorHAnsi"/>
          <w:color w:val="000000"/>
          <w:sz w:val="24"/>
          <w:szCs w:val="24"/>
          <w:u w:val="single"/>
        </w:rPr>
      </w:pPr>
      <w:bookmarkStart w:id="28" w:name="_Toc207558469"/>
      <w:bookmarkStart w:id="29" w:name="_Toc207558703"/>
      <w:r w:rsidRPr="00782656">
        <w:rPr>
          <w:rFonts w:asciiTheme="minorHAnsi" w:hAnsiTheme="minorHAnsi" w:cstheme="minorHAnsi"/>
          <w:color w:val="000000"/>
          <w:sz w:val="24"/>
          <w:szCs w:val="24"/>
          <w:u w:val="single"/>
        </w:rPr>
        <w:t>Budget Control</w:t>
      </w:r>
      <w:bookmarkEnd w:id="28"/>
      <w:bookmarkEnd w:id="29"/>
    </w:p>
    <w:p w14:paraId="3AE56DCF" w14:textId="77777777" w:rsidR="0086372A" w:rsidRPr="00782656"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To maintain financial discipline,</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weekly budget reviews</w:t>
      </w:r>
      <w:r w:rsidRPr="00782656">
        <w:rPr>
          <w:rStyle w:val="apple-converted-space"/>
          <w:rFonts w:asciiTheme="minorHAnsi" w:eastAsiaTheme="majorEastAsia" w:hAnsiTheme="minorHAnsi" w:cstheme="minorHAnsi"/>
          <w:color w:val="000000"/>
        </w:rPr>
        <w:t> </w:t>
      </w:r>
      <w:r w:rsidRPr="00782656">
        <w:rPr>
          <w:rFonts w:asciiTheme="minorHAnsi" w:hAnsiTheme="minorHAnsi" w:cstheme="minorHAnsi"/>
          <w:color w:val="000000"/>
        </w:rPr>
        <w:t>are carried out. These reviews track expenditure against the allocated budget and highlight any risk of overspending. This proactive approach ensures that financial resources are used effectively and that the project remains within its cost constraints.</w:t>
      </w:r>
    </w:p>
    <w:p w14:paraId="0EB25F9D" w14:textId="77777777" w:rsidR="0086372A" w:rsidRPr="00782656" w:rsidRDefault="0086372A" w:rsidP="0086372A">
      <w:pPr>
        <w:pStyle w:val="Heading3"/>
        <w:rPr>
          <w:rFonts w:asciiTheme="minorHAnsi" w:hAnsiTheme="minorHAnsi" w:cstheme="minorHAnsi"/>
          <w:color w:val="000000"/>
          <w:sz w:val="24"/>
          <w:szCs w:val="24"/>
          <w:u w:val="single"/>
        </w:rPr>
      </w:pPr>
      <w:bookmarkStart w:id="30" w:name="_Toc207558470"/>
      <w:bookmarkStart w:id="31" w:name="_Toc207558704"/>
      <w:r w:rsidRPr="00782656">
        <w:rPr>
          <w:rFonts w:asciiTheme="minorHAnsi" w:hAnsiTheme="minorHAnsi" w:cstheme="minorHAnsi"/>
          <w:color w:val="000000"/>
          <w:sz w:val="24"/>
          <w:szCs w:val="24"/>
          <w:u w:val="single"/>
        </w:rPr>
        <w:lastRenderedPageBreak/>
        <w:t>Quality Assurance</w:t>
      </w:r>
      <w:bookmarkEnd w:id="30"/>
      <w:bookmarkEnd w:id="31"/>
    </w:p>
    <w:p w14:paraId="6C0AD376" w14:textId="77777777" w:rsidR="0086372A" w:rsidRPr="00782656"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Quality is maintained through regular checks on</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training materials, catering, and equipment</w:t>
      </w:r>
      <w:r w:rsidRPr="00782656">
        <w:rPr>
          <w:rFonts w:asciiTheme="minorHAnsi" w:hAnsiTheme="minorHAnsi" w:cstheme="minorHAnsi"/>
          <w:color w:val="000000"/>
        </w:rPr>
        <w:t>. These checks ensure that all deliverables meet the expected standards and that the participant experience is not compromised. Attention to detail at this stage supports the credibility of the event and contributes to achieving high participant satisfaction.</w:t>
      </w:r>
    </w:p>
    <w:p w14:paraId="765F565E" w14:textId="641469BA" w:rsidR="0086372A" w:rsidRPr="00782656" w:rsidRDefault="0086372A" w:rsidP="0086372A">
      <w:pPr>
        <w:pStyle w:val="Heading3"/>
        <w:rPr>
          <w:rFonts w:asciiTheme="minorHAnsi" w:hAnsiTheme="minorHAnsi" w:cstheme="minorHAnsi"/>
          <w:color w:val="000000"/>
          <w:sz w:val="24"/>
          <w:szCs w:val="24"/>
          <w:u w:val="single"/>
        </w:rPr>
      </w:pPr>
      <w:bookmarkStart w:id="32" w:name="_Toc207558471"/>
      <w:bookmarkStart w:id="33" w:name="_Toc207558705"/>
      <w:r w:rsidRPr="00782656">
        <w:rPr>
          <w:rFonts w:asciiTheme="minorHAnsi" w:hAnsiTheme="minorHAnsi" w:cstheme="minorHAnsi"/>
          <w:color w:val="000000"/>
          <w:sz w:val="24"/>
          <w:szCs w:val="24"/>
          <w:u w:val="single"/>
        </w:rPr>
        <w:t xml:space="preserve">Change </w:t>
      </w:r>
      <w:r w:rsidR="004E22D0">
        <w:rPr>
          <w:rFonts w:asciiTheme="minorHAnsi" w:hAnsiTheme="minorHAnsi" w:cstheme="minorHAnsi"/>
          <w:color w:val="000000"/>
          <w:sz w:val="24"/>
          <w:szCs w:val="24"/>
          <w:u w:val="single"/>
        </w:rPr>
        <w:t xml:space="preserve">to </w:t>
      </w:r>
      <w:proofErr w:type="gramStart"/>
      <w:r w:rsidR="004E22D0">
        <w:rPr>
          <w:rFonts w:asciiTheme="minorHAnsi" w:hAnsiTheme="minorHAnsi" w:cstheme="minorHAnsi"/>
          <w:color w:val="000000"/>
          <w:sz w:val="24"/>
          <w:szCs w:val="24"/>
          <w:u w:val="single"/>
        </w:rPr>
        <w:t>plan</w:t>
      </w:r>
      <w:bookmarkEnd w:id="32"/>
      <w:bookmarkEnd w:id="33"/>
      <w:proofErr w:type="gramEnd"/>
    </w:p>
    <w:p w14:paraId="428141C5" w14:textId="77777777" w:rsidR="0086372A" w:rsidRDefault="0086372A" w:rsidP="0086372A">
      <w:pPr>
        <w:pStyle w:val="NormalWeb"/>
        <w:rPr>
          <w:rFonts w:asciiTheme="minorHAnsi" w:hAnsiTheme="minorHAnsi" w:cstheme="minorHAnsi"/>
          <w:color w:val="000000"/>
        </w:rPr>
      </w:pPr>
      <w:r w:rsidRPr="00782656">
        <w:rPr>
          <w:rFonts w:asciiTheme="minorHAnsi" w:hAnsiTheme="minorHAnsi" w:cstheme="minorHAnsi"/>
          <w:color w:val="000000"/>
        </w:rPr>
        <w:t>Any proposed changes, such as trainer replacement or schedule adjustments, must go through a formal</w:t>
      </w:r>
      <w:r w:rsidRPr="00782656">
        <w:rPr>
          <w:rStyle w:val="apple-converted-space"/>
          <w:rFonts w:asciiTheme="minorHAnsi" w:eastAsiaTheme="majorEastAsia" w:hAnsiTheme="minorHAnsi" w:cstheme="minorHAnsi"/>
          <w:color w:val="000000"/>
        </w:rPr>
        <w:t> </w:t>
      </w:r>
      <w:r w:rsidRPr="00782656">
        <w:rPr>
          <w:rStyle w:val="Strong"/>
          <w:rFonts w:asciiTheme="minorHAnsi" w:eastAsiaTheme="majorEastAsia" w:hAnsiTheme="minorHAnsi" w:cstheme="minorHAnsi"/>
          <w:b w:val="0"/>
          <w:bCs w:val="0"/>
          <w:color w:val="000000"/>
        </w:rPr>
        <w:t>change management process</w:t>
      </w:r>
      <w:r w:rsidRPr="00782656">
        <w:rPr>
          <w:rFonts w:asciiTheme="minorHAnsi" w:hAnsiTheme="minorHAnsi" w:cstheme="minorHAnsi"/>
          <w:color w:val="000000"/>
        </w:rPr>
        <w:t>. This involves logging the request, seeking authorisation, and updating the project plan accordingly. By following a structured process, changes are managed without causing disruption or uncontrolled scope creep.</w:t>
      </w:r>
    </w:p>
    <w:p w14:paraId="7FC10453" w14:textId="77777777" w:rsidR="0047708C" w:rsidRPr="0047708C" w:rsidRDefault="0047708C" w:rsidP="0047708C">
      <w:pPr>
        <w:pStyle w:val="Heading2"/>
        <w:rPr>
          <w:rFonts w:asciiTheme="minorHAnsi" w:eastAsia="Times New Roman" w:hAnsiTheme="minorHAnsi" w:cstheme="minorHAnsi"/>
          <w:color w:val="000000"/>
          <w:sz w:val="24"/>
          <w:szCs w:val="24"/>
          <w:u w:val="single"/>
          <w:lang w:eastAsia="en-GB"/>
        </w:rPr>
      </w:pPr>
      <w:bookmarkStart w:id="34" w:name="_Toc207558472"/>
      <w:bookmarkStart w:id="35" w:name="_Toc207558706"/>
      <w:r w:rsidRPr="0047708C">
        <w:rPr>
          <w:rFonts w:asciiTheme="minorHAnsi" w:hAnsiTheme="minorHAnsi" w:cstheme="minorHAnsi"/>
          <w:color w:val="000000"/>
          <w:sz w:val="24"/>
          <w:szCs w:val="24"/>
          <w:u w:val="single"/>
        </w:rPr>
        <w:t>Risk Management</w:t>
      </w:r>
      <w:bookmarkEnd w:id="34"/>
      <w:bookmarkEnd w:id="35"/>
    </w:p>
    <w:p w14:paraId="2ACFEB8D" w14:textId="77777777" w:rsidR="0047708C" w:rsidRPr="0047708C" w:rsidRDefault="0047708C" w:rsidP="0047708C">
      <w:pPr>
        <w:pStyle w:val="NormalWeb"/>
        <w:rPr>
          <w:rFonts w:asciiTheme="minorHAnsi" w:hAnsiTheme="minorHAnsi" w:cstheme="minorHAnsi"/>
          <w:color w:val="000000"/>
        </w:rPr>
      </w:pPr>
      <w:r w:rsidRPr="0047708C">
        <w:rPr>
          <w:rFonts w:asciiTheme="minorHAnsi" w:hAnsiTheme="minorHAnsi" w:cstheme="minorHAnsi"/>
          <w:color w:val="000000"/>
        </w:rPr>
        <w:t xml:space="preserve">Risk management is a vital part of the planning stage, as it ensures that potential problems are identified </w:t>
      </w:r>
      <w:proofErr w:type="gramStart"/>
      <w:r w:rsidRPr="0047708C">
        <w:rPr>
          <w:rFonts w:asciiTheme="minorHAnsi" w:hAnsiTheme="minorHAnsi" w:cstheme="minorHAnsi"/>
          <w:color w:val="000000"/>
        </w:rPr>
        <w:t>early</w:t>
      </w:r>
      <w:proofErr w:type="gramEnd"/>
      <w:r w:rsidRPr="0047708C">
        <w:rPr>
          <w:rFonts w:asciiTheme="minorHAnsi" w:hAnsiTheme="minorHAnsi" w:cstheme="minorHAnsi"/>
          <w:color w:val="000000"/>
        </w:rPr>
        <w:t xml:space="preserve"> and strategies are put in place to minimise their impact. For the Hair Extensions Masterclass, one of the major risks is</w:t>
      </w:r>
      <w:r w:rsidRPr="0047708C">
        <w:rPr>
          <w:rStyle w:val="apple-converted-space"/>
          <w:rFonts w:asciiTheme="minorHAnsi" w:eastAsiaTheme="majorEastAsia" w:hAnsiTheme="minorHAnsi" w:cstheme="minorHAnsi"/>
          <w:color w:val="000000"/>
        </w:rPr>
        <w:t> </w:t>
      </w:r>
      <w:r w:rsidRPr="00334DDF">
        <w:rPr>
          <w:rStyle w:val="Strong"/>
          <w:rFonts w:asciiTheme="minorHAnsi" w:eastAsiaTheme="majorEastAsia" w:hAnsiTheme="minorHAnsi" w:cstheme="minorHAnsi"/>
          <w:b w:val="0"/>
          <w:bCs w:val="0"/>
          <w:color w:val="000000"/>
        </w:rPr>
        <w:t>low ticket sales</w:t>
      </w:r>
      <w:r w:rsidRPr="00334DDF">
        <w:rPr>
          <w:rFonts w:asciiTheme="minorHAnsi" w:hAnsiTheme="minorHAnsi" w:cstheme="minorHAnsi"/>
          <w:b/>
          <w:bCs/>
          <w:color w:val="000000"/>
        </w:rPr>
        <w:t>,</w:t>
      </w:r>
      <w:r w:rsidRPr="0047708C">
        <w:rPr>
          <w:rFonts w:asciiTheme="minorHAnsi" w:hAnsiTheme="minorHAnsi" w:cstheme="minorHAnsi"/>
          <w:color w:val="000000"/>
        </w:rPr>
        <w:t xml:space="preserve"> which could reduce profitability and undermine the event’s success. To mitigate this, early-bird pricing is introduced to encourage advance bookings, while influencer promotion and targeted social media campaigns are used to raise visibility and attract a wider audience of stylists and salon professionals.</w:t>
      </w:r>
    </w:p>
    <w:p w14:paraId="058C3C65" w14:textId="4CFB32A1" w:rsidR="0047708C" w:rsidRPr="0047708C" w:rsidRDefault="0047708C" w:rsidP="0047708C">
      <w:pPr>
        <w:pStyle w:val="NormalWeb"/>
        <w:rPr>
          <w:rFonts w:asciiTheme="minorHAnsi" w:hAnsiTheme="minorHAnsi" w:cstheme="minorHAnsi"/>
          <w:color w:val="000000"/>
        </w:rPr>
      </w:pPr>
      <w:r w:rsidRPr="0047708C">
        <w:rPr>
          <w:rFonts w:asciiTheme="minorHAnsi" w:hAnsiTheme="minorHAnsi" w:cstheme="minorHAnsi"/>
          <w:color w:val="000000"/>
        </w:rPr>
        <w:t>Another significant risk is</w:t>
      </w:r>
      <w:r w:rsidRPr="0047708C">
        <w:rPr>
          <w:rStyle w:val="apple-converted-space"/>
          <w:rFonts w:asciiTheme="minorHAnsi" w:eastAsiaTheme="majorEastAsia" w:hAnsiTheme="minorHAnsi" w:cstheme="minorHAnsi"/>
          <w:color w:val="000000"/>
        </w:rPr>
        <w:t> </w:t>
      </w:r>
      <w:r w:rsidRPr="0047708C">
        <w:rPr>
          <w:rStyle w:val="Strong"/>
          <w:rFonts w:asciiTheme="minorHAnsi" w:eastAsiaTheme="majorEastAsia" w:hAnsiTheme="minorHAnsi" w:cstheme="minorHAnsi"/>
          <w:b w:val="0"/>
          <w:bCs w:val="0"/>
          <w:color w:val="000000"/>
        </w:rPr>
        <w:t>trainer cancellation</w:t>
      </w:r>
      <w:r w:rsidRPr="0047708C">
        <w:rPr>
          <w:rFonts w:asciiTheme="minorHAnsi" w:hAnsiTheme="minorHAnsi" w:cstheme="minorHAnsi"/>
          <w:color w:val="000000"/>
        </w:rPr>
        <w:t>, which could disrupt both the quality and delivery of the masterclass. This risk is addressed by securing backup trainers in advance, ensuring that replacements are available if needed and the schedule can proceed without major disruption. A further operational risk is</w:t>
      </w:r>
      <w:r w:rsidRPr="0047708C">
        <w:rPr>
          <w:rStyle w:val="apple-converted-space"/>
          <w:rFonts w:asciiTheme="minorHAnsi" w:eastAsiaTheme="majorEastAsia" w:hAnsiTheme="minorHAnsi" w:cstheme="minorHAnsi"/>
          <w:color w:val="000000"/>
        </w:rPr>
        <w:t> </w:t>
      </w:r>
      <w:r w:rsidRPr="0047708C">
        <w:rPr>
          <w:rStyle w:val="Strong"/>
          <w:rFonts w:asciiTheme="minorHAnsi" w:eastAsiaTheme="majorEastAsia" w:hAnsiTheme="minorHAnsi" w:cstheme="minorHAnsi"/>
          <w:b w:val="0"/>
          <w:bCs w:val="0"/>
          <w:color w:val="000000"/>
        </w:rPr>
        <w:t>equipment failure</w:t>
      </w:r>
      <w:r w:rsidRPr="0047708C">
        <w:rPr>
          <w:rFonts w:asciiTheme="minorHAnsi" w:hAnsiTheme="minorHAnsi" w:cstheme="minorHAnsi"/>
          <w:b/>
          <w:bCs/>
          <w:color w:val="000000"/>
        </w:rPr>
        <w:t>,</w:t>
      </w:r>
      <w:r w:rsidRPr="0047708C">
        <w:rPr>
          <w:rFonts w:asciiTheme="minorHAnsi" w:hAnsiTheme="minorHAnsi" w:cstheme="minorHAnsi"/>
          <w:color w:val="000000"/>
        </w:rPr>
        <w:t xml:space="preserve"> particularly with audio-visual and presentation tools that are essential to demonstrations and workshops. This is mitigated by arranging spare equipment and conducting thorough testing before the event to ensure everything functions as expected</w:t>
      </w:r>
      <w:r w:rsidR="00FC4108" w:rsidRPr="00FC4108">
        <w:rPr>
          <w:rStyle w:val="Heading1Char"/>
          <w:color w:val="000000"/>
        </w:rPr>
        <w:t xml:space="preserve"> </w:t>
      </w:r>
      <w:r w:rsidR="00580FD6">
        <w:rPr>
          <w:color w:val="000000"/>
        </w:rPr>
        <w:t>(</w:t>
      </w:r>
      <w:proofErr w:type="spellStart"/>
      <w:r w:rsidR="00580FD6">
        <w:rPr>
          <w:color w:val="000000"/>
        </w:rPr>
        <w:t>Ayub</w:t>
      </w:r>
      <w:proofErr w:type="spellEnd"/>
      <w:r w:rsidR="00580FD6">
        <w:rPr>
          <w:color w:val="000000"/>
        </w:rPr>
        <w:t>, 2024)</w:t>
      </w:r>
    </w:p>
    <w:p w14:paraId="34960EDE" w14:textId="4E65124F" w:rsidR="0086372A" w:rsidRDefault="0086372A" w:rsidP="0002634A">
      <w:pPr>
        <w:pStyle w:val="Heading3"/>
        <w:rPr>
          <w:rFonts w:asciiTheme="minorHAnsi" w:hAnsiTheme="minorHAnsi" w:cstheme="minorHAnsi"/>
          <w:color w:val="000000"/>
          <w:sz w:val="24"/>
          <w:szCs w:val="24"/>
        </w:rPr>
      </w:pPr>
      <w:bookmarkStart w:id="36" w:name="_Toc207558473"/>
      <w:bookmarkStart w:id="37" w:name="_Toc207558707"/>
      <w:r w:rsidRPr="00782656">
        <w:rPr>
          <w:rFonts w:asciiTheme="minorHAnsi" w:hAnsiTheme="minorHAnsi" w:cstheme="minorHAnsi"/>
          <w:color w:val="000000"/>
          <w:sz w:val="24"/>
          <w:szCs w:val="24"/>
          <w:u w:val="single"/>
        </w:rPr>
        <w:t>Communication and Feedback</w:t>
      </w:r>
      <w:bookmarkEnd w:id="36"/>
      <w:bookmarkEnd w:id="37"/>
      <w:r w:rsidR="0002634A">
        <w:rPr>
          <w:rFonts w:asciiTheme="minorHAnsi" w:hAnsiTheme="minorHAnsi" w:cstheme="minorHAnsi"/>
          <w:color w:val="000000"/>
          <w:sz w:val="24"/>
          <w:szCs w:val="24"/>
          <w:u w:val="single"/>
        </w:rPr>
        <w:br/>
      </w:r>
      <w:r w:rsidRPr="00782656">
        <w:rPr>
          <w:rFonts w:asciiTheme="minorHAnsi" w:hAnsiTheme="minorHAnsi" w:cstheme="minorHAnsi"/>
          <w:color w:val="000000"/>
          <w:sz w:val="24"/>
          <w:szCs w:val="24"/>
        </w:rPr>
        <w:t>Regular</w:t>
      </w:r>
      <w:r w:rsidRPr="00782656">
        <w:rPr>
          <w:rStyle w:val="apple-converted-space"/>
          <w:rFonts w:asciiTheme="minorHAnsi" w:hAnsiTheme="minorHAnsi" w:cstheme="minorHAnsi"/>
          <w:color w:val="000000"/>
          <w:sz w:val="24"/>
          <w:szCs w:val="24"/>
        </w:rPr>
        <w:t> </w:t>
      </w:r>
      <w:r w:rsidRPr="00782656">
        <w:rPr>
          <w:rStyle w:val="Strong"/>
          <w:rFonts w:asciiTheme="minorHAnsi" w:hAnsiTheme="minorHAnsi" w:cstheme="minorHAnsi"/>
          <w:b w:val="0"/>
          <w:bCs w:val="0"/>
          <w:color w:val="000000"/>
          <w:sz w:val="24"/>
          <w:szCs w:val="24"/>
        </w:rPr>
        <w:t>team meetings and email updates</w:t>
      </w:r>
      <w:r w:rsidRPr="00782656">
        <w:rPr>
          <w:rStyle w:val="apple-converted-space"/>
          <w:rFonts w:asciiTheme="minorHAnsi" w:hAnsiTheme="minorHAnsi" w:cstheme="minorHAnsi"/>
          <w:color w:val="000000"/>
          <w:sz w:val="24"/>
          <w:szCs w:val="24"/>
        </w:rPr>
        <w:t> </w:t>
      </w:r>
      <w:r w:rsidRPr="00782656">
        <w:rPr>
          <w:rFonts w:asciiTheme="minorHAnsi" w:hAnsiTheme="minorHAnsi" w:cstheme="minorHAnsi"/>
          <w:color w:val="000000"/>
          <w:sz w:val="24"/>
          <w:szCs w:val="24"/>
        </w:rPr>
        <w:t>keep stakeholders informed of progress and any emerging issues. During the event itself, real-time feedback is collected from participants, allowing for small adjustments such as schedule timing or resource allocation. This proactive communication strengthens stakeholder confidence and helps maintain smooth delivery.</w:t>
      </w:r>
    </w:p>
    <w:p w14:paraId="3A486A7E" w14:textId="77777777" w:rsidR="0002634A" w:rsidRPr="0002634A" w:rsidRDefault="0002634A" w:rsidP="0002634A"/>
    <w:p w14:paraId="2F9D885B" w14:textId="77777777" w:rsidR="001270DC" w:rsidRPr="0002634A" w:rsidRDefault="001270DC" w:rsidP="00F959D2">
      <w:pPr>
        <w:pStyle w:val="Heading1"/>
        <w:rPr>
          <w:u w:val="single"/>
        </w:rPr>
      </w:pPr>
      <w:bookmarkStart w:id="38" w:name="_Toc207558474"/>
      <w:bookmarkStart w:id="39" w:name="_Toc207558708"/>
      <w:r w:rsidRPr="0002634A">
        <w:rPr>
          <w:u w:val="single"/>
        </w:rPr>
        <w:t>Closure</w:t>
      </w:r>
      <w:bookmarkEnd w:id="38"/>
      <w:bookmarkEnd w:id="39"/>
    </w:p>
    <w:p w14:paraId="4984C9B3" w14:textId="77777777" w:rsidR="001270DC" w:rsidRPr="001270DC" w:rsidRDefault="001270DC" w:rsidP="001270DC">
      <w:pPr>
        <w:pStyle w:val="Heading3"/>
        <w:rPr>
          <w:rFonts w:asciiTheme="minorHAnsi" w:hAnsiTheme="minorHAnsi" w:cstheme="minorHAnsi"/>
          <w:color w:val="000000"/>
          <w:sz w:val="24"/>
          <w:szCs w:val="24"/>
          <w:u w:val="single"/>
        </w:rPr>
      </w:pPr>
      <w:bookmarkStart w:id="40" w:name="_Toc207558475"/>
      <w:bookmarkStart w:id="41" w:name="_Toc207558709"/>
      <w:r w:rsidRPr="001270DC">
        <w:rPr>
          <w:rFonts w:asciiTheme="minorHAnsi" w:hAnsiTheme="minorHAnsi" w:cstheme="minorHAnsi"/>
          <w:color w:val="000000"/>
          <w:sz w:val="24"/>
          <w:szCs w:val="24"/>
          <w:u w:val="single"/>
        </w:rPr>
        <w:t>Sign-Off and Handover</w:t>
      </w:r>
      <w:bookmarkEnd w:id="40"/>
      <w:bookmarkEnd w:id="41"/>
    </w:p>
    <w:p w14:paraId="063AAC2D" w14:textId="4E3F35A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The closure stage begins with formal</w:t>
      </w:r>
      <w:r w:rsidRPr="001270DC">
        <w:rPr>
          <w:rStyle w:val="apple-converted-space"/>
          <w:rFonts w:asciiTheme="minorHAnsi" w:eastAsiaTheme="majorEastAsia" w:hAnsiTheme="minorHAnsi" w:cstheme="minorHAnsi"/>
          <w:color w:val="000000"/>
        </w:rPr>
        <w:t> </w:t>
      </w:r>
      <w:r w:rsidRPr="0054396C">
        <w:rPr>
          <w:rStyle w:val="Strong"/>
          <w:rFonts w:asciiTheme="minorHAnsi" w:eastAsiaTheme="majorEastAsia" w:hAnsiTheme="minorHAnsi" w:cstheme="minorHAnsi"/>
          <w:b w:val="0"/>
          <w:bCs w:val="0"/>
          <w:color w:val="000000"/>
        </w:rPr>
        <w:t>sign-off</w:t>
      </w:r>
      <w:r w:rsidRPr="001270DC">
        <w:rPr>
          <w:rStyle w:val="apple-converted-space"/>
          <w:rFonts w:asciiTheme="minorHAnsi" w:eastAsiaTheme="majorEastAsia" w:hAnsiTheme="minorHAnsi" w:cstheme="minorHAnsi"/>
          <w:color w:val="000000"/>
        </w:rPr>
        <w:t> </w:t>
      </w:r>
      <w:r w:rsidRPr="001270DC">
        <w:rPr>
          <w:rFonts w:asciiTheme="minorHAnsi" w:hAnsiTheme="minorHAnsi" w:cstheme="minorHAnsi"/>
          <w:color w:val="000000"/>
        </w:rPr>
        <w:t xml:space="preserve">from stakeholders, confirming that all deliverables have been completed to the agreed standard. A final handover takes place, transferring responsibility for materials, supplier contracts, and evaluation documents. This </w:t>
      </w:r>
      <w:r w:rsidRPr="001270DC">
        <w:rPr>
          <w:rFonts w:asciiTheme="minorHAnsi" w:hAnsiTheme="minorHAnsi" w:cstheme="minorHAnsi"/>
          <w:color w:val="000000"/>
        </w:rPr>
        <w:lastRenderedPageBreak/>
        <w:t>ensures that nothing is left outstanding and that the project is formally completed.</w:t>
      </w:r>
      <w:r w:rsidR="000B7ECE" w:rsidRPr="000B7ECE">
        <w:rPr>
          <w:rStyle w:val="Heading1Char"/>
          <w:color w:val="000000"/>
        </w:rPr>
        <w:t xml:space="preserve"> </w:t>
      </w:r>
      <w:r w:rsidR="000B7ECE" w:rsidRPr="000B7ECE">
        <w:rPr>
          <w:rStyle w:val="Strong"/>
          <w:rFonts w:asciiTheme="minorHAnsi" w:eastAsiaTheme="majorEastAsia" w:hAnsiTheme="minorHAnsi" w:cstheme="minorHAnsi"/>
          <w:b w:val="0"/>
          <w:bCs w:val="0"/>
          <w:color w:val="000000"/>
        </w:rPr>
        <w:t>(</w:t>
      </w:r>
      <w:proofErr w:type="spellStart"/>
      <w:r w:rsidR="000B7ECE" w:rsidRPr="000B7ECE">
        <w:rPr>
          <w:rStyle w:val="Strong"/>
          <w:rFonts w:asciiTheme="minorHAnsi" w:eastAsiaTheme="majorEastAsia" w:hAnsiTheme="minorHAnsi" w:cstheme="minorHAnsi"/>
          <w:b w:val="0"/>
          <w:bCs w:val="0"/>
          <w:color w:val="000000"/>
        </w:rPr>
        <w:t>Malsam</w:t>
      </w:r>
      <w:proofErr w:type="spellEnd"/>
      <w:r w:rsidR="000B7ECE" w:rsidRPr="000B7ECE">
        <w:rPr>
          <w:rStyle w:val="Strong"/>
          <w:rFonts w:asciiTheme="minorHAnsi" w:eastAsiaTheme="majorEastAsia" w:hAnsiTheme="minorHAnsi" w:cstheme="minorHAnsi"/>
          <w:b w:val="0"/>
          <w:bCs w:val="0"/>
          <w:color w:val="000000"/>
        </w:rPr>
        <w:t>, 2024)</w:t>
      </w:r>
    </w:p>
    <w:p w14:paraId="13EBED27" w14:textId="77777777" w:rsidR="001270DC" w:rsidRPr="001270DC" w:rsidRDefault="001270DC" w:rsidP="001270DC">
      <w:pPr>
        <w:pStyle w:val="Heading3"/>
        <w:rPr>
          <w:rFonts w:asciiTheme="minorHAnsi" w:hAnsiTheme="minorHAnsi" w:cstheme="minorHAnsi"/>
          <w:color w:val="000000"/>
          <w:sz w:val="24"/>
          <w:szCs w:val="24"/>
          <w:u w:val="single"/>
        </w:rPr>
      </w:pPr>
      <w:bookmarkStart w:id="42" w:name="_Toc207558476"/>
      <w:bookmarkStart w:id="43" w:name="_Toc207558710"/>
      <w:r w:rsidRPr="001270DC">
        <w:rPr>
          <w:rFonts w:asciiTheme="minorHAnsi" w:hAnsiTheme="minorHAnsi" w:cstheme="minorHAnsi"/>
          <w:color w:val="000000"/>
          <w:sz w:val="24"/>
          <w:szCs w:val="24"/>
          <w:u w:val="single"/>
        </w:rPr>
        <w:t>Changes and Issues Agreed</w:t>
      </w:r>
      <w:bookmarkEnd w:id="42"/>
      <w:bookmarkEnd w:id="43"/>
    </w:p>
    <w:p w14:paraId="5CF5AA7D" w14:textId="7777777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Any</w:t>
      </w:r>
      <w:r w:rsidRPr="001270DC">
        <w:rPr>
          <w:rStyle w:val="apple-converted-space"/>
          <w:rFonts w:asciiTheme="minorHAnsi" w:eastAsiaTheme="majorEastAsia" w:hAnsiTheme="minorHAnsi" w:cstheme="minorHAnsi"/>
          <w:color w:val="000000"/>
        </w:rPr>
        <w:t> </w:t>
      </w:r>
      <w:r w:rsidRPr="0054396C">
        <w:rPr>
          <w:rStyle w:val="Strong"/>
          <w:rFonts w:asciiTheme="minorHAnsi" w:eastAsiaTheme="majorEastAsia" w:hAnsiTheme="minorHAnsi" w:cstheme="minorHAnsi"/>
          <w:b w:val="0"/>
          <w:bCs w:val="0"/>
          <w:color w:val="000000"/>
        </w:rPr>
        <w:t>changes or issues</w:t>
      </w:r>
      <w:r w:rsidRPr="001270DC">
        <w:rPr>
          <w:rStyle w:val="apple-converted-space"/>
          <w:rFonts w:asciiTheme="minorHAnsi" w:eastAsiaTheme="majorEastAsia" w:hAnsiTheme="minorHAnsi" w:cstheme="minorHAnsi"/>
          <w:color w:val="000000"/>
        </w:rPr>
        <w:t> </w:t>
      </w:r>
      <w:r w:rsidRPr="001270DC">
        <w:rPr>
          <w:rFonts w:asciiTheme="minorHAnsi" w:hAnsiTheme="minorHAnsi" w:cstheme="minorHAnsi"/>
          <w:color w:val="000000"/>
        </w:rPr>
        <w:t>that arose during delivery are documented at closure. These may include trainer substitutions, schedule adjustments, or supplier delays. By recording these formally, the project manager ensures that stakeholders understand how challenges were resolved and what impact, if any, they had on the project outcomes.</w:t>
      </w:r>
    </w:p>
    <w:p w14:paraId="579A5586" w14:textId="77777777" w:rsidR="001270DC" w:rsidRPr="001270DC" w:rsidRDefault="001270DC" w:rsidP="001270DC">
      <w:pPr>
        <w:pStyle w:val="Heading3"/>
        <w:rPr>
          <w:rFonts w:asciiTheme="minorHAnsi" w:hAnsiTheme="minorHAnsi" w:cstheme="minorHAnsi"/>
          <w:color w:val="000000"/>
          <w:sz w:val="24"/>
          <w:szCs w:val="24"/>
          <w:u w:val="single"/>
        </w:rPr>
      </w:pPr>
      <w:bookmarkStart w:id="44" w:name="_Toc207558477"/>
      <w:bookmarkStart w:id="45" w:name="_Toc207558711"/>
      <w:r w:rsidRPr="001270DC">
        <w:rPr>
          <w:rFonts w:asciiTheme="minorHAnsi" w:hAnsiTheme="minorHAnsi" w:cstheme="minorHAnsi"/>
          <w:color w:val="000000"/>
          <w:sz w:val="24"/>
          <w:szCs w:val="24"/>
          <w:u w:val="single"/>
        </w:rPr>
        <w:t>Lessons Learned</w:t>
      </w:r>
      <w:bookmarkEnd w:id="44"/>
      <w:bookmarkEnd w:id="45"/>
    </w:p>
    <w:p w14:paraId="56CFE6E5" w14:textId="7777777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A key element of closure is reflecting on</w:t>
      </w:r>
      <w:r w:rsidRPr="001270DC">
        <w:rPr>
          <w:rStyle w:val="apple-converted-space"/>
          <w:rFonts w:asciiTheme="minorHAnsi" w:eastAsiaTheme="majorEastAsia" w:hAnsiTheme="minorHAnsi" w:cstheme="minorHAnsi"/>
          <w:color w:val="000000"/>
        </w:rPr>
        <w:t> </w:t>
      </w:r>
      <w:r w:rsidRPr="0054396C">
        <w:rPr>
          <w:rStyle w:val="Strong"/>
          <w:rFonts w:asciiTheme="minorHAnsi" w:eastAsiaTheme="majorEastAsia" w:hAnsiTheme="minorHAnsi" w:cstheme="minorHAnsi"/>
          <w:b w:val="0"/>
          <w:bCs w:val="0"/>
          <w:color w:val="000000"/>
        </w:rPr>
        <w:t>lessons learned</w:t>
      </w:r>
      <w:r w:rsidRPr="001270DC">
        <w:rPr>
          <w:rFonts w:asciiTheme="minorHAnsi" w:hAnsiTheme="minorHAnsi" w:cstheme="minorHAnsi"/>
          <w:color w:val="000000"/>
        </w:rPr>
        <w:t xml:space="preserve">. This involves identifying what went well—such as strong registration numbers or effective supplier engagement—as well as areas for improvement, such as marketing timelines or logistical coordination. Capturing lessons ensures that future projects benefit from </w:t>
      </w:r>
      <w:proofErr w:type="gramStart"/>
      <w:r w:rsidRPr="001270DC">
        <w:rPr>
          <w:rFonts w:asciiTheme="minorHAnsi" w:hAnsiTheme="minorHAnsi" w:cstheme="minorHAnsi"/>
          <w:color w:val="000000"/>
        </w:rPr>
        <w:t>past experience</w:t>
      </w:r>
      <w:proofErr w:type="gramEnd"/>
      <w:r w:rsidRPr="001270DC">
        <w:rPr>
          <w:rFonts w:asciiTheme="minorHAnsi" w:hAnsiTheme="minorHAnsi" w:cstheme="minorHAnsi"/>
          <w:color w:val="000000"/>
        </w:rPr>
        <w:t>, helping to improve efficiency and avoid repeating mistakes.</w:t>
      </w:r>
    </w:p>
    <w:p w14:paraId="00D9CAA5" w14:textId="77777777" w:rsidR="001270DC" w:rsidRPr="001270DC" w:rsidRDefault="001270DC" w:rsidP="001270DC">
      <w:pPr>
        <w:pStyle w:val="Heading3"/>
        <w:rPr>
          <w:rFonts w:asciiTheme="minorHAnsi" w:hAnsiTheme="minorHAnsi" w:cstheme="minorHAnsi"/>
          <w:color w:val="000000"/>
          <w:sz w:val="24"/>
          <w:szCs w:val="24"/>
          <w:u w:val="single"/>
        </w:rPr>
      </w:pPr>
      <w:bookmarkStart w:id="46" w:name="_Toc207558478"/>
      <w:bookmarkStart w:id="47" w:name="_Toc207558712"/>
      <w:r w:rsidRPr="001270DC">
        <w:rPr>
          <w:rFonts w:asciiTheme="minorHAnsi" w:hAnsiTheme="minorHAnsi" w:cstheme="minorHAnsi"/>
          <w:color w:val="000000"/>
          <w:sz w:val="24"/>
          <w:szCs w:val="24"/>
          <w:u w:val="single"/>
        </w:rPr>
        <w:t>Evaluation of the Project</w:t>
      </w:r>
      <w:bookmarkEnd w:id="46"/>
      <w:bookmarkEnd w:id="47"/>
    </w:p>
    <w:p w14:paraId="3E3FBB30" w14:textId="77777777" w:rsidR="001270DC" w:rsidRPr="001270DC" w:rsidRDefault="001270DC" w:rsidP="001270DC">
      <w:pPr>
        <w:pStyle w:val="NormalWeb"/>
        <w:rPr>
          <w:rFonts w:asciiTheme="minorHAnsi" w:hAnsiTheme="minorHAnsi" w:cstheme="minorHAnsi"/>
          <w:color w:val="000000"/>
        </w:rPr>
      </w:pPr>
      <w:r w:rsidRPr="001270DC">
        <w:rPr>
          <w:rFonts w:asciiTheme="minorHAnsi" w:hAnsiTheme="minorHAnsi" w:cstheme="minorHAnsi"/>
          <w:color w:val="000000"/>
        </w:rPr>
        <w:t>Finally, the project is evaluated against its original objectives, scope, and budget. Success is measured not only by financial performance—achieving a projected profit margin of £5,000—but also by participant feedback, which targeted at least 90% positive responses. The project’s contribution to brand visibility and professional credibility is also considered as part of this evaluation, demonstrating both tangible and strategic benefits.</w:t>
      </w:r>
    </w:p>
    <w:p w14:paraId="72827683" w14:textId="77777777" w:rsidR="0069798B" w:rsidRDefault="00605FE4"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w:t>
      </w:r>
    </w:p>
    <w:p w14:paraId="1178607F" w14:textId="77777777" w:rsidR="0069798B" w:rsidRDefault="0069798B" w:rsidP="0069798B">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7226F626" w14:textId="12097FCC" w:rsidR="003E6EE3" w:rsidRPr="0069798B" w:rsidRDefault="003E6EE3" w:rsidP="00DF6306">
      <w:pPr>
        <w:pStyle w:val="Heading1"/>
        <w:rPr>
          <w:rFonts w:asciiTheme="minorHAnsi" w:eastAsiaTheme="minorHAnsi" w:hAnsiTheme="minorHAnsi" w:cstheme="minorHAnsi"/>
          <w:sz w:val="24"/>
          <w:szCs w:val="24"/>
          <w:lang w:eastAsia="en-US"/>
          <w14:ligatures w14:val="standardContextual"/>
        </w:rPr>
      </w:pPr>
      <w:bookmarkStart w:id="48" w:name="_Toc207558479"/>
      <w:bookmarkStart w:id="49" w:name="_Toc207558713"/>
      <w:r>
        <w:rPr>
          <w:rFonts w:eastAsiaTheme="minorHAnsi"/>
          <w:lang w:eastAsia="en-US"/>
        </w:rPr>
        <w:t>Me as a Project Manager</w:t>
      </w:r>
      <w:bookmarkEnd w:id="48"/>
      <w:bookmarkEnd w:id="49"/>
    </w:p>
    <w:p w14:paraId="2608A802" w14:textId="7D372D8A" w:rsidR="003E6EE3" w:rsidRPr="003E6EE3" w:rsidRDefault="003E6EE3" w:rsidP="00605FE4">
      <w:pPr>
        <w:autoSpaceDE w:val="0"/>
        <w:autoSpaceDN w:val="0"/>
        <w:adjustRightInd w:val="0"/>
        <w:spacing w:after="40" w:line="240" w:lineRule="auto"/>
        <w:rPr>
          <w:rFonts w:asciiTheme="minorHAnsi" w:eastAsiaTheme="minorHAnsi" w:hAnsiTheme="minorHAnsi" w:cstheme="minorHAnsi"/>
          <w:sz w:val="24"/>
          <w:szCs w:val="24"/>
          <w:u w:val="single"/>
          <w:lang w:eastAsia="en-US"/>
          <w14:ligatures w14:val="standardContextual"/>
        </w:rPr>
      </w:pPr>
      <w:r w:rsidRPr="003E6EE3">
        <w:rPr>
          <w:rFonts w:asciiTheme="minorHAnsi" w:eastAsiaTheme="minorHAnsi" w:hAnsiTheme="minorHAnsi" w:cstheme="minorHAnsi"/>
          <w:sz w:val="24"/>
          <w:szCs w:val="24"/>
          <w:u w:val="single"/>
          <w:lang w:eastAsia="en-US"/>
          <w14:ligatures w14:val="standardContextual"/>
        </w:rPr>
        <w:br/>
      </w:r>
      <w:r w:rsidRPr="003E6EE3">
        <w:rPr>
          <w:rFonts w:asciiTheme="minorHAnsi" w:hAnsiTheme="minorHAnsi" w:cstheme="minorHAnsi"/>
          <w:color w:val="000000"/>
          <w:sz w:val="24"/>
          <w:szCs w:val="24"/>
        </w:rPr>
        <w:t>Running a masterclass requires both practical skills and personal qualities. A self-audit highlights my strengths in being highly organised, paying close attention to detail, communicating clearly, and using creativity in marketing and promotion. At the same time, it also shows areas where I need to improve, such as managing larger budgets, building a wider professional network, and developing stronger negotiation skills with suppliers. Using reflective models such as Gibbs’ Cycle (1988) helps me to learn from experience and identify ways to improve in the future, particularly in areas like managing stakeholders, using time effectively, and handling challenges or conflicts.</w:t>
      </w:r>
      <w:r w:rsidR="008866AC" w:rsidRPr="008866AC">
        <w:rPr>
          <w:rStyle w:val="Heading1Char"/>
          <w:color w:val="000000"/>
        </w:rPr>
        <w:t xml:space="preserve"> </w:t>
      </w:r>
      <w:r w:rsidR="008866AC">
        <w:rPr>
          <w:rStyle w:val="Strong"/>
          <w:color w:val="000000"/>
        </w:rPr>
        <w:t>(</w:t>
      </w:r>
      <w:r w:rsidR="008866AC" w:rsidRPr="008866AC">
        <w:rPr>
          <w:rStyle w:val="Strong"/>
          <w:b w:val="0"/>
          <w:bCs w:val="0"/>
          <w:color w:val="000000"/>
        </w:rPr>
        <w:t>McLeod, 2025)</w:t>
      </w:r>
      <w:r w:rsidR="008866AC" w:rsidRPr="008866AC">
        <w:rPr>
          <w:rFonts w:ascii="-webkit-standard" w:hAnsi="-webkit-standard"/>
          <w:b/>
          <w:bCs/>
          <w:color w:val="000000"/>
          <w:sz w:val="27"/>
          <w:szCs w:val="27"/>
        </w:rPr>
        <w:t>.</w:t>
      </w:r>
    </w:p>
    <w:p w14:paraId="5DD53D20" w14:textId="77777777" w:rsidR="003E6EE3" w:rsidRDefault="003E6EE3" w:rsidP="00605FE4">
      <w:pPr>
        <w:autoSpaceDE w:val="0"/>
        <w:autoSpaceDN w:val="0"/>
        <w:adjustRightInd w:val="0"/>
        <w:spacing w:after="40" w:line="240" w:lineRule="auto"/>
        <w:rPr>
          <w:rFonts w:asciiTheme="minorHAnsi" w:eastAsiaTheme="minorHAnsi" w:hAnsiTheme="minorHAnsi" w:cstheme="minorHAnsi"/>
          <w:sz w:val="24"/>
          <w:szCs w:val="24"/>
          <w:u w:val="single"/>
          <w:lang w:eastAsia="en-US"/>
          <w14:ligatures w14:val="standardContextual"/>
        </w:rPr>
      </w:pPr>
    </w:p>
    <w:p w14:paraId="2D223567" w14:textId="77777777" w:rsidR="003E6EE3" w:rsidRDefault="003E6EE3" w:rsidP="00605FE4">
      <w:pPr>
        <w:autoSpaceDE w:val="0"/>
        <w:autoSpaceDN w:val="0"/>
        <w:adjustRightInd w:val="0"/>
        <w:spacing w:after="40" w:line="240" w:lineRule="auto"/>
        <w:rPr>
          <w:rFonts w:asciiTheme="minorHAnsi" w:eastAsiaTheme="minorHAnsi" w:hAnsiTheme="minorHAnsi" w:cstheme="minorHAnsi"/>
          <w:sz w:val="24"/>
          <w:szCs w:val="24"/>
          <w:u w:val="single"/>
          <w:lang w:eastAsia="en-US"/>
          <w14:ligatures w14:val="standardContextual"/>
        </w:rPr>
      </w:pPr>
    </w:p>
    <w:p w14:paraId="699A5C31" w14:textId="146780F8" w:rsidR="00605FE4" w:rsidRDefault="00605FE4" w:rsidP="00DF6306">
      <w:pPr>
        <w:pStyle w:val="Heading1"/>
        <w:rPr>
          <w:rFonts w:eastAsiaTheme="minorHAnsi"/>
          <w:lang w:eastAsia="en-US"/>
        </w:rPr>
      </w:pPr>
      <w:bookmarkStart w:id="50" w:name="_Toc207558480"/>
      <w:bookmarkStart w:id="51" w:name="_Toc207558714"/>
      <w:r w:rsidRPr="00794043">
        <w:rPr>
          <w:rFonts w:eastAsiaTheme="minorHAnsi"/>
          <w:lang w:eastAsia="en-US"/>
        </w:rPr>
        <w:lastRenderedPageBreak/>
        <w:t>Personal Development Plan (PDP)</w:t>
      </w:r>
      <w:bookmarkEnd w:id="50"/>
      <w:bookmarkEnd w:id="51"/>
    </w:p>
    <w:p w14:paraId="27B675E1" w14:textId="243D286B" w:rsidR="00C65F27" w:rsidRDefault="00C65F27" w:rsidP="00C65F27">
      <w:pPr>
        <w:pStyle w:val="Heading2"/>
        <w:rPr>
          <w:rFonts w:ascii="Times New Roman" w:eastAsia="Times New Roman" w:hAnsi="Times New Roman" w:cs="Times New Roman"/>
          <w:color w:val="000000"/>
          <w:sz w:val="36"/>
          <w:szCs w:val="36"/>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5"/>
        <w:gridCol w:w="2840"/>
        <w:gridCol w:w="4561"/>
      </w:tblGrid>
      <w:tr w:rsidR="00C65F27" w14:paraId="4B2C14BB" w14:textId="77777777" w:rsidTr="00C65F27">
        <w:trPr>
          <w:tblHeader/>
          <w:tblCellSpacing w:w="15" w:type="dxa"/>
        </w:trPr>
        <w:tc>
          <w:tcPr>
            <w:tcW w:w="0" w:type="auto"/>
            <w:vAlign w:val="center"/>
            <w:hideMark/>
          </w:tcPr>
          <w:p w14:paraId="1DD4EDB7" w14:textId="77777777" w:rsidR="00C65F27" w:rsidRDefault="00C65F27">
            <w:pPr>
              <w:jc w:val="center"/>
              <w:rPr>
                <w:b/>
                <w:bCs/>
              </w:rPr>
            </w:pPr>
            <w:r>
              <w:rPr>
                <w:b/>
                <w:bCs/>
              </w:rPr>
              <w:t>Timeframe</w:t>
            </w:r>
          </w:p>
        </w:tc>
        <w:tc>
          <w:tcPr>
            <w:tcW w:w="0" w:type="auto"/>
            <w:vAlign w:val="center"/>
            <w:hideMark/>
          </w:tcPr>
          <w:p w14:paraId="0CB04912" w14:textId="77777777" w:rsidR="00C65F27" w:rsidRDefault="00C65F27">
            <w:pPr>
              <w:jc w:val="center"/>
              <w:rPr>
                <w:b/>
                <w:bCs/>
              </w:rPr>
            </w:pPr>
            <w:r>
              <w:rPr>
                <w:b/>
                <w:bCs/>
              </w:rPr>
              <w:t>Development Actions</w:t>
            </w:r>
          </w:p>
        </w:tc>
        <w:tc>
          <w:tcPr>
            <w:tcW w:w="0" w:type="auto"/>
            <w:vAlign w:val="center"/>
            <w:hideMark/>
          </w:tcPr>
          <w:p w14:paraId="61EFE4DE" w14:textId="77777777" w:rsidR="00C65F27" w:rsidRDefault="00C65F27">
            <w:pPr>
              <w:jc w:val="center"/>
              <w:rPr>
                <w:b/>
                <w:bCs/>
              </w:rPr>
            </w:pPr>
            <w:r>
              <w:rPr>
                <w:b/>
                <w:bCs/>
              </w:rPr>
              <w:t>Outcomes/Goals</w:t>
            </w:r>
          </w:p>
        </w:tc>
      </w:tr>
      <w:tr w:rsidR="00C65F27" w14:paraId="49060961" w14:textId="77777777" w:rsidTr="00C65F27">
        <w:trPr>
          <w:tblCellSpacing w:w="15" w:type="dxa"/>
        </w:trPr>
        <w:tc>
          <w:tcPr>
            <w:tcW w:w="0" w:type="auto"/>
            <w:vAlign w:val="center"/>
            <w:hideMark/>
          </w:tcPr>
          <w:p w14:paraId="75241BFA" w14:textId="77777777" w:rsidR="00C65F27" w:rsidRDefault="00C65F27">
            <w:r>
              <w:rPr>
                <w:rStyle w:val="Strong"/>
              </w:rPr>
              <w:t>Short-term (0–6 months)</w:t>
            </w:r>
          </w:p>
        </w:tc>
        <w:tc>
          <w:tcPr>
            <w:tcW w:w="0" w:type="auto"/>
            <w:vAlign w:val="center"/>
            <w:hideMark/>
          </w:tcPr>
          <w:p w14:paraId="0552420E" w14:textId="77777777" w:rsidR="00C65F27" w:rsidRDefault="00C65F27">
            <w:r>
              <w:t>- Attend a short course in project budgeting and finance</w:t>
            </w:r>
            <w:r>
              <w:rPr>
                <w:rStyle w:val="apple-converted-space"/>
              </w:rPr>
              <w:t> </w:t>
            </w:r>
            <w:r>
              <w:br/>
              <w:t>- Expand supplier network through industry events</w:t>
            </w:r>
            <w:r>
              <w:rPr>
                <w:rStyle w:val="apple-converted-space"/>
              </w:rPr>
              <w:t> </w:t>
            </w:r>
            <w:r>
              <w:br/>
              <w:t>- Practise negotiation strategies in smaller projects</w:t>
            </w:r>
          </w:p>
        </w:tc>
        <w:tc>
          <w:tcPr>
            <w:tcW w:w="0" w:type="auto"/>
            <w:vAlign w:val="center"/>
            <w:hideMark/>
          </w:tcPr>
          <w:p w14:paraId="3FBCCCB5" w14:textId="77777777" w:rsidR="00C65F27" w:rsidRDefault="00C65F27">
            <w:r>
              <w:t>Improved financial management skills; stronger supplier base; more confidence in negotiations</w:t>
            </w:r>
          </w:p>
        </w:tc>
      </w:tr>
      <w:tr w:rsidR="00C65F27" w14:paraId="3792F6A5" w14:textId="77777777" w:rsidTr="00C65F27">
        <w:trPr>
          <w:tblCellSpacing w:w="15" w:type="dxa"/>
        </w:trPr>
        <w:tc>
          <w:tcPr>
            <w:tcW w:w="0" w:type="auto"/>
            <w:vAlign w:val="center"/>
            <w:hideMark/>
          </w:tcPr>
          <w:p w14:paraId="07A2AEF9" w14:textId="77777777" w:rsidR="00C65F27" w:rsidRDefault="00C65F27">
            <w:r>
              <w:rPr>
                <w:rStyle w:val="Strong"/>
              </w:rPr>
              <w:t>Medium-term (6–12 months)</w:t>
            </w:r>
          </w:p>
        </w:tc>
        <w:tc>
          <w:tcPr>
            <w:tcW w:w="0" w:type="auto"/>
            <w:vAlign w:val="center"/>
            <w:hideMark/>
          </w:tcPr>
          <w:p w14:paraId="071F4D0B" w14:textId="77777777" w:rsidR="00C65F27" w:rsidRDefault="00C65F27">
            <w:r>
              <w:t>- Undertake PRINCE2 or PMP project management certification</w:t>
            </w:r>
            <w:r>
              <w:rPr>
                <w:rStyle w:val="apple-converted-space"/>
              </w:rPr>
              <w:t> </w:t>
            </w:r>
            <w:r>
              <w:br/>
              <w:t>- Shadow experienced event managers</w:t>
            </w:r>
            <w:r>
              <w:rPr>
                <w:rStyle w:val="apple-converted-space"/>
              </w:rPr>
              <w:t> </w:t>
            </w:r>
            <w:r>
              <w:br/>
              <w:t>- Develop digital marketing skills for event promotion</w:t>
            </w:r>
          </w:p>
        </w:tc>
        <w:tc>
          <w:tcPr>
            <w:tcW w:w="0" w:type="auto"/>
            <w:vAlign w:val="center"/>
            <w:hideMark/>
          </w:tcPr>
          <w:p w14:paraId="56DB5684" w14:textId="77777777" w:rsidR="00C65F27" w:rsidRDefault="00C65F27">
            <w:r>
              <w:t>Formal project management qualification; greater confidence in event leadership; enhanced marketing reach</w:t>
            </w:r>
          </w:p>
        </w:tc>
      </w:tr>
      <w:tr w:rsidR="00C65F27" w14:paraId="63C847F8" w14:textId="77777777" w:rsidTr="00C65F27">
        <w:trPr>
          <w:tblCellSpacing w:w="15" w:type="dxa"/>
        </w:trPr>
        <w:tc>
          <w:tcPr>
            <w:tcW w:w="0" w:type="auto"/>
            <w:vAlign w:val="center"/>
            <w:hideMark/>
          </w:tcPr>
          <w:p w14:paraId="1C0CF8FA" w14:textId="77777777" w:rsidR="00C65F27" w:rsidRDefault="00C65F27">
            <w:r>
              <w:rPr>
                <w:rStyle w:val="Strong"/>
              </w:rPr>
              <w:t>Long-term (12+ months)</w:t>
            </w:r>
          </w:p>
        </w:tc>
        <w:tc>
          <w:tcPr>
            <w:tcW w:w="0" w:type="auto"/>
            <w:vAlign w:val="center"/>
            <w:hideMark/>
          </w:tcPr>
          <w:p w14:paraId="38B84AEA" w14:textId="77777777" w:rsidR="00C65F27" w:rsidRDefault="00C65F27">
            <w:r>
              <w:t>- Establish a reputation as a leading trainer in the beauty industry</w:t>
            </w:r>
            <w:r>
              <w:rPr>
                <w:rStyle w:val="apple-converted-space"/>
              </w:rPr>
              <w:t> </w:t>
            </w:r>
            <w:r>
              <w:br/>
              <w:t>- Build a portfolio of successful events</w:t>
            </w:r>
            <w:r>
              <w:rPr>
                <w:rStyle w:val="apple-converted-space"/>
              </w:rPr>
              <w:t> </w:t>
            </w:r>
            <w:r>
              <w:br/>
              <w:t>- Mentor junior stylists in technical and business skills</w:t>
            </w:r>
          </w:p>
        </w:tc>
        <w:tc>
          <w:tcPr>
            <w:tcW w:w="0" w:type="auto"/>
            <w:vAlign w:val="center"/>
            <w:hideMark/>
          </w:tcPr>
          <w:p w14:paraId="111EC069" w14:textId="77777777" w:rsidR="00C65F27" w:rsidRDefault="00C65F27">
            <w:r>
              <w:t>Recognition as an industry leader; proven track record of events; contribution to professional development of others</w:t>
            </w:r>
          </w:p>
        </w:tc>
      </w:tr>
    </w:tbl>
    <w:p w14:paraId="157DEE68" w14:textId="4A6BCA4F" w:rsidR="00C65F27" w:rsidRDefault="00C65F27" w:rsidP="00C65F27"/>
    <w:p w14:paraId="329CEFB0" w14:textId="77777777" w:rsidR="00C65F27" w:rsidRPr="00794043" w:rsidRDefault="00C65F27" w:rsidP="00605FE4">
      <w:pPr>
        <w:autoSpaceDE w:val="0"/>
        <w:autoSpaceDN w:val="0"/>
        <w:adjustRightInd w:val="0"/>
        <w:spacing w:after="40" w:line="240" w:lineRule="auto"/>
        <w:rPr>
          <w:rFonts w:asciiTheme="minorHAnsi" w:eastAsiaTheme="minorHAnsi" w:hAnsiTheme="minorHAnsi" w:cstheme="minorHAnsi"/>
          <w:b/>
          <w:bCs/>
          <w:sz w:val="24"/>
          <w:szCs w:val="24"/>
          <w:lang w:eastAsia="en-US"/>
          <w14:ligatures w14:val="standardContextual"/>
        </w:rPr>
      </w:pPr>
    </w:p>
    <w:p w14:paraId="1DE7B160"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r w:rsidRPr="00794043">
        <w:rPr>
          <w:rFonts w:asciiTheme="minorHAnsi" w:eastAsiaTheme="minorHAnsi" w:hAnsiTheme="minorHAnsi" w:cstheme="minorHAnsi"/>
          <w:sz w:val="24"/>
          <w:szCs w:val="24"/>
          <w:lang w:eastAsia="en-US"/>
          <w14:ligatures w14:val="standardContextual"/>
        </w:rPr>
        <w:t>This PDP ensures structured career progression while strengthening the ability to manage increasingly complex projects.</w:t>
      </w:r>
    </w:p>
    <w:p w14:paraId="5C8C7628" w14:textId="77777777" w:rsidR="00605FE4" w:rsidRPr="00794043" w:rsidRDefault="00605FE4" w:rsidP="00605FE4">
      <w:pPr>
        <w:autoSpaceDE w:val="0"/>
        <w:autoSpaceDN w:val="0"/>
        <w:adjustRightInd w:val="0"/>
        <w:spacing w:after="0" w:line="240" w:lineRule="auto"/>
        <w:rPr>
          <w:rFonts w:asciiTheme="minorHAnsi" w:eastAsiaTheme="minorHAnsi" w:hAnsiTheme="minorHAnsi" w:cstheme="minorHAnsi"/>
          <w:sz w:val="24"/>
          <w:szCs w:val="24"/>
          <w:lang w:eastAsia="en-US"/>
          <w14:ligatures w14:val="standardContextual"/>
        </w:rPr>
      </w:pPr>
    </w:p>
    <w:p w14:paraId="139DC4E9" w14:textId="77777777" w:rsidR="00605FE4" w:rsidRPr="0090161A" w:rsidRDefault="00605FE4" w:rsidP="00DF6306">
      <w:pPr>
        <w:pStyle w:val="Heading1"/>
      </w:pPr>
      <w:bookmarkStart w:id="52" w:name="_Toc207558481"/>
      <w:bookmarkStart w:id="53" w:name="_Toc207558715"/>
      <w:r w:rsidRPr="00794043">
        <w:rPr>
          <w:rFonts w:eastAsiaTheme="minorHAnsi"/>
          <w:lang w:eastAsia="en-US"/>
        </w:rPr>
        <w:t>Conclusion</w:t>
      </w:r>
      <w:bookmarkEnd w:id="52"/>
      <w:bookmarkEnd w:id="53"/>
    </w:p>
    <w:p w14:paraId="1BC1C210"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This report has shown how the Waterfall model can be used as an effective framework for delivering a Hair Extensions Masterclass Open Day. By following each stage step by step—initiation, planning, execution, control, and closure—the project can be managed in a clear and structured way. This approach makes sure that nothing is overlooked and that the event stays on track with time, budget, and quality.</w:t>
      </w:r>
    </w:p>
    <w:p w14:paraId="733E9648" w14:textId="68B55C5A"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The use of project management tools, such as a Gantt chart, stakeholder mapping, and a cost–benefit analysis, has also been very useful in supporting decision-making. These tools help me to see where tasks fit in the timeline, how stakeholders should be engaged, and how to balance the costs with the income expected</w:t>
      </w:r>
      <w:r w:rsidR="00B43A3D">
        <w:rPr>
          <w:rFonts w:asciiTheme="minorHAnsi" w:hAnsiTheme="minorHAnsi" w:cstheme="minorHAnsi"/>
          <w:color w:val="000000"/>
        </w:rPr>
        <w:t xml:space="preserve"> </w:t>
      </w:r>
      <w:r w:rsidR="00B43A3D" w:rsidRPr="00B43A3D">
        <w:rPr>
          <w:rStyle w:val="Strong"/>
          <w:rFonts w:eastAsiaTheme="majorEastAsia"/>
          <w:b w:val="0"/>
          <w:bCs w:val="0"/>
          <w:color w:val="000000"/>
        </w:rPr>
        <w:t>(</w:t>
      </w:r>
      <w:r w:rsidR="00B43A3D" w:rsidRPr="00B43A3D">
        <w:rPr>
          <w:rStyle w:val="Strong"/>
          <w:rFonts w:asciiTheme="minorHAnsi" w:eastAsiaTheme="majorEastAsia" w:hAnsiTheme="minorHAnsi" w:cstheme="minorHAnsi"/>
          <w:b w:val="0"/>
          <w:bCs w:val="0"/>
          <w:color w:val="000000"/>
        </w:rPr>
        <w:t>Landau, 2024)</w:t>
      </w:r>
      <w:r w:rsidRPr="00B43A3D">
        <w:rPr>
          <w:rFonts w:asciiTheme="minorHAnsi" w:hAnsiTheme="minorHAnsi" w:cstheme="minorHAnsi"/>
          <w:b/>
          <w:bCs/>
          <w:color w:val="000000"/>
        </w:rPr>
        <w:t>.</w:t>
      </w:r>
      <w:r w:rsidRPr="00B43A3D">
        <w:rPr>
          <w:rFonts w:asciiTheme="minorHAnsi" w:hAnsiTheme="minorHAnsi" w:cstheme="minorHAnsi"/>
          <w:color w:val="000000"/>
        </w:rPr>
        <w:t xml:space="preserve"> </w:t>
      </w:r>
      <w:r w:rsidRPr="0090161A">
        <w:rPr>
          <w:rFonts w:asciiTheme="minorHAnsi" w:hAnsiTheme="minorHAnsi" w:cstheme="minorHAnsi"/>
          <w:color w:val="000000"/>
        </w:rPr>
        <w:t xml:space="preserve">The financial case for </w:t>
      </w:r>
      <w:r w:rsidRPr="0090161A">
        <w:rPr>
          <w:rFonts w:asciiTheme="minorHAnsi" w:hAnsiTheme="minorHAnsi" w:cstheme="minorHAnsi"/>
          <w:color w:val="000000"/>
        </w:rPr>
        <w:lastRenderedPageBreak/>
        <w:t>the event is strong, with a forecasted profit of around £5,000, which shows that the masterclass is not only worthwhile as an educational event but also sustainable from a business point of view.</w:t>
      </w:r>
    </w:p>
    <w:p w14:paraId="43184A62"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A key part of the project’s success will be stakeholder engagement, as trainers, participants, suppliers, and service providers all play a vital role. Clear and regular communication makes sure everyone is aligned and understands their responsibilities. This helps reduce the risk of problems and increases the chances of achieving a smooth delivery and a positive experience for attendees.</w:t>
      </w:r>
    </w:p>
    <w:p w14:paraId="15EA5F9B"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Finally, reflecting on my own role as project manager through a self-audit has highlighted the importance of continuous development. The Personal Development Plan (PDP) sets out the steps I need to take to strengthen areas such as budgeting, negotiation, and leadership, while building on my existing organisational and communication skills. This reflection means I can take lessons learned from this event and apply them to future projects, helping me grow as both a salon owner and an event organiser.</w:t>
      </w:r>
    </w:p>
    <w:p w14:paraId="5B627428" w14:textId="77777777" w:rsidR="0090161A" w:rsidRPr="0090161A" w:rsidRDefault="0090161A" w:rsidP="0090161A">
      <w:pPr>
        <w:pStyle w:val="NormalWeb"/>
        <w:rPr>
          <w:rFonts w:asciiTheme="minorHAnsi" w:hAnsiTheme="minorHAnsi" w:cstheme="minorHAnsi"/>
          <w:color w:val="000000"/>
        </w:rPr>
      </w:pPr>
      <w:r w:rsidRPr="0090161A">
        <w:rPr>
          <w:rFonts w:asciiTheme="minorHAnsi" w:hAnsiTheme="minorHAnsi" w:cstheme="minorHAnsi"/>
          <w:color w:val="000000"/>
        </w:rPr>
        <w:t xml:space="preserve">Overall, this project is more than just a one-day training event. It provides </w:t>
      </w:r>
      <w:proofErr w:type="gramStart"/>
      <w:r w:rsidRPr="0090161A">
        <w:rPr>
          <w:rFonts w:asciiTheme="minorHAnsi" w:hAnsiTheme="minorHAnsi" w:cstheme="minorHAnsi"/>
          <w:color w:val="000000"/>
        </w:rPr>
        <w:t>real</w:t>
      </w:r>
      <w:proofErr w:type="gramEnd"/>
      <w:r w:rsidRPr="0090161A">
        <w:rPr>
          <w:rFonts w:asciiTheme="minorHAnsi" w:hAnsiTheme="minorHAnsi" w:cstheme="minorHAnsi"/>
          <w:color w:val="000000"/>
        </w:rPr>
        <w:t xml:space="preserve"> financial and educational outcomes, while also supporting broader goals such as enhancing my brand, building my reputation, and positioning myself as a leader in the hair extensions sector.</w:t>
      </w:r>
    </w:p>
    <w:p w14:paraId="01B9A0D8" w14:textId="77777777" w:rsidR="00605FE4" w:rsidRPr="0090161A" w:rsidRDefault="00605FE4" w:rsidP="00605FE4">
      <w:pPr>
        <w:autoSpaceDE w:val="0"/>
        <w:autoSpaceDN w:val="0"/>
        <w:adjustRightInd w:val="0"/>
        <w:spacing w:after="0" w:line="240" w:lineRule="auto"/>
        <w:rPr>
          <w:rFonts w:asciiTheme="minorHAnsi" w:eastAsiaTheme="minorHAnsi" w:hAnsiTheme="minorHAnsi" w:cstheme="minorHAnsi"/>
          <w:sz w:val="26"/>
          <w:szCs w:val="26"/>
          <w:lang w:eastAsia="en-US"/>
          <w14:ligatures w14:val="standardContextual"/>
        </w:rPr>
      </w:pPr>
    </w:p>
    <w:p w14:paraId="495C42CE" w14:textId="77777777" w:rsidR="00605FE4" w:rsidRDefault="00605FE4" w:rsidP="00794043">
      <w:pPr>
        <w:pStyle w:val="Heading1"/>
        <w:rPr>
          <w:rFonts w:eastAsiaTheme="minorHAnsi"/>
          <w:lang w:eastAsia="en-US"/>
        </w:rPr>
      </w:pPr>
      <w:bookmarkStart w:id="54" w:name="_Toc207558482"/>
      <w:bookmarkStart w:id="55" w:name="_Toc207558716"/>
      <w:r>
        <w:rPr>
          <w:rFonts w:eastAsiaTheme="minorHAnsi"/>
          <w:lang w:eastAsia="en-US"/>
        </w:rPr>
        <w:t>References</w:t>
      </w:r>
      <w:bookmarkEnd w:id="54"/>
      <w:bookmarkEnd w:id="55"/>
    </w:p>
    <w:p w14:paraId="091BE1B3" w14:textId="77777777" w:rsidR="00032FC5" w:rsidRDefault="00032FC5" w:rsidP="00032FC5">
      <w:pPr>
        <w:pStyle w:val="NormalWeb"/>
        <w:spacing w:before="0" w:beforeAutospacing="0" w:after="0" w:afterAutospacing="0" w:line="480" w:lineRule="atLeast"/>
        <w:ind w:left="720" w:hanging="720"/>
        <w:rPr>
          <w:color w:val="000000"/>
        </w:rPr>
      </w:pPr>
      <w:r>
        <w:rPr>
          <w:color w:val="000000"/>
        </w:rPr>
        <w:t xml:space="preserve">McLeod, S. (2025, March 26). Gibbs Reflective Cycle. Retrieved from Simply Psychology website: </w:t>
      </w:r>
      <w:proofErr w:type="gramStart"/>
      <w:r>
        <w:rPr>
          <w:color w:val="000000"/>
        </w:rPr>
        <w:t>https://www.simplypsychology.org/gibbs-reflective-cycle.html</w:t>
      </w:r>
      <w:proofErr w:type="gramEnd"/>
    </w:p>
    <w:p w14:paraId="15EB98B9" w14:textId="77777777" w:rsidR="002D3F22" w:rsidRDefault="002D3F22" w:rsidP="00605FE4">
      <w:pPr>
        <w:autoSpaceDE w:val="0"/>
        <w:autoSpaceDN w:val="0"/>
        <w:adjustRightInd w:val="0"/>
        <w:spacing w:after="0" w:line="240" w:lineRule="auto"/>
      </w:pPr>
    </w:p>
    <w:p w14:paraId="54813771" w14:textId="77777777" w:rsidR="002D3F22" w:rsidRDefault="002D3F22" w:rsidP="002D3F22">
      <w:pPr>
        <w:pStyle w:val="NormalWeb"/>
        <w:spacing w:before="0" w:beforeAutospacing="0" w:after="0" w:afterAutospacing="0" w:line="480" w:lineRule="atLeast"/>
        <w:ind w:left="720" w:hanging="720"/>
        <w:rPr>
          <w:color w:val="000000"/>
        </w:rPr>
      </w:pPr>
      <w:r>
        <w:rPr>
          <w:color w:val="000000"/>
        </w:rPr>
        <w:t xml:space="preserve">Landau, P. (2024, September 9). 22 Project Management Tools &amp; Techniques for Project Managers. Retrieved from ProjectManager.com website: </w:t>
      </w:r>
      <w:proofErr w:type="gramStart"/>
      <w:r>
        <w:rPr>
          <w:color w:val="000000"/>
        </w:rPr>
        <w:t>https://www.projectmanager.com/blog/project-management-techniques-for-every-pm</w:t>
      </w:r>
      <w:proofErr w:type="gramEnd"/>
    </w:p>
    <w:p w14:paraId="05C022DF" w14:textId="77777777" w:rsidR="002D3F22" w:rsidRDefault="002D3F22" w:rsidP="00605FE4">
      <w:pPr>
        <w:autoSpaceDE w:val="0"/>
        <w:autoSpaceDN w:val="0"/>
        <w:adjustRightInd w:val="0"/>
        <w:spacing w:after="0" w:line="240" w:lineRule="auto"/>
      </w:pPr>
    </w:p>
    <w:p w14:paraId="320DC263" w14:textId="77777777" w:rsidR="00582A64" w:rsidRDefault="00582A64" w:rsidP="00605FE4">
      <w:pPr>
        <w:autoSpaceDE w:val="0"/>
        <w:autoSpaceDN w:val="0"/>
        <w:adjustRightInd w:val="0"/>
        <w:spacing w:after="0" w:line="240" w:lineRule="auto"/>
      </w:pPr>
    </w:p>
    <w:p w14:paraId="033161AB" w14:textId="32D2133D" w:rsidR="00D2095B" w:rsidRDefault="00D2095B" w:rsidP="00D2095B">
      <w:pPr>
        <w:pStyle w:val="NormalWeb"/>
        <w:spacing w:before="0" w:beforeAutospacing="0" w:after="0" w:afterAutospacing="0" w:line="480" w:lineRule="atLeast"/>
        <w:ind w:left="720" w:hanging="720"/>
        <w:rPr>
          <w:color w:val="000000"/>
        </w:rPr>
      </w:pPr>
      <w:proofErr w:type="spellStart"/>
      <w:r>
        <w:rPr>
          <w:color w:val="000000"/>
        </w:rPr>
        <w:t>Malsam</w:t>
      </w:r>
      <w:proofErr w:type="spellEnd"/>
      <w:r>
        <w:rPr>
          <w:color w:val="000000"/>
        </w:rPr>
        <w:t xml:space="preserve">, W. (2024, September 26). 7 Steps to Project Closure. Retrieved from Project Manager website: </w:t>
      </w:r>
      <w:hyperlink r:id="rId7" w:history="1">
        <w:r w:rsidR="002F6837" w:rsidRPr="00E10904">
          <w:rPr>
            <w:rStyle w:val="Hyperlink"/>
          </w:rPr>
          <w:t>https://www.projectmanager.com/blog/project-closure</w:t>
        </w:r>
      </w:hyperlink>
    </w:p>
    <w:p w14:paraId="4E0621FF" w14:textId="77777777" w:rsidR="002F6837" w:rsidRDefault="002F6837" w:rsidP="00D2095B">
      <w:pPr>
        <w:pStyle w:val="NormalWeb"/>
        <w:spacing w:before="0" w:beforeAutospacing="0" w:after="0" w:afterAutospacing="0" w:line="480" w:lineRule="atLeast"/>
        <w:ind w:left="720" w:hanging="720"/>
        <w:rPr>
          <w:color w:val="000000"/>
        </w:rPr>
      </w:pPr>
    </w:p>
    <w:p w14:paraId="13A4EE43" w14:textId="641E5509" w:rsidR="002F6837" w:rsidRDefault="002F6837" w:rsidP="002F6837">
      <w:pPr>
        <w:pStyle w:val="NormalWeb"/>
        <w:spacing w:before="0" w:beforeAutospacing="0" w:after="0" w:afterAutospacing="0" w:line="480" w:lineRule="atLeast"/>
        <w:ind w:left="720" w:hanging="720"/>
        <w:rPr>
          <w:color w:val="000000"/>
        </w:rPr>
      </w:pPr>
      <w:r>
        <w:rPr>
          <w:color w:val="000000"/>
        </w:rPr>
        <w:t xml:space="preserve">Carroll, A. (2024, February 8). Project Management Phases: Exploring Phase #3 – Execution. Retrieved from Project-Management.com website: </w:t>
      </w:r>
      <w:hyperlink r:id="rId8" w:history="1">
        <w:r w:rsidR="009806CA" w:rsidRPr="00E10904">
          <w:rPr>
            <w:rStyle w:val="Hyperlink"/>
          </w:rPr>
          <w:t>https://project-management.com/project-management-phases-exploring-phase-3-execution/</w:t>
        </w:r>
      </w:hyperlink>
    </w:p>
    <w:p w14:paraId="0DC902B8" w14:textId="77777777" w:rsidR="009806CA" w:rsidRDefault="009806CA" w:rsidP="002F6837">
      <w:pPr>
        <w:pStyle w:val="NormalWeb"/>
        <w:spacing w:before="0" w:beforeAutospacing="0" w:after="0" w:afterAutospacing="0" w:line="480" w:lineRule="atLeast"/>
        <w:ind w:left="720" w:hanging="720"/>
        <w:rPr>
          <w:color w:val="000000"/>
        </w:rPr>
      </w:pPr>
    </w:p>
    <w:p w14:paraId="3B5E3962" w14:textId="1FD3E270" w:rsidR="009806CA" w:rsidRDefault="009806CA" w:rsidP="009806CA">
      <w:pPr>
        <w:pStyle w:val="NormalWeb"/>
        <w:spacing w:before="0" w:beforeAutospacing="0" w:after="0" w:afterAutospacing="0" w:line="480" w:lineRule="atLeast"/>
        <w:ind w:left="720" w:hanging="720"/>
        <w:rPr>
          <w:color w:val="000000"/>
        </w:rPr>
      </w:pPr>
      <w:proofErr w:type="spellStart"/>
      <w:r>
        <w:rPr>
          <w:color w:val="000000"/>
        </w:rPr>
        <w:lastRenderedPageBreak/>
        <w:t>Kukhnavets</w:t>
      </w:r>
      <w:proofErr w:type="spellEnd"/>
      <w:r>
        <w:rPr>
          <w:color w:val="000000"/>
        </w:rPr>
        <w:t xml:space="preserve">, P. (2023, October 24). Gantt Chart vs. Kanban: Choosing the Best Option. Retrieved from Gantt Chart </w:t>
      </w:r>
      <w:proofErr w:type="spellStart"/>
      <w:r>
        <w:rPr>
          <w:color w:val="000000"/>
        </w:rPr>
        <w:t>GanttPRO</w:t>
      </w:r>
      <w:proofErr w:type="spellEnd"/>
      <w:r>
        <w:rPr>
          <w:color w:val="000000"/>
        </w:rPr>
        <w:t xml:space="preserve"> Blog website: </w:t>
      </w:r>
      <w:hyperlink r:id="rId9" w:history="1">
        <w:r w:rsidR="00E13C57" w:rsidRPr="00E10904">
          <w:rPr>
            <w:rStyle w:val="Hyperlink"/>
          </w:rPr>
          <w:t>https://blog.ganttpro.com/en/gantt-chart-vs-kanban/</w:t>
        </w:r>
      </w:hyperlink>
    </w:p>
    <w:p w14:paraId="68544C24" w14:textId="75C26B69" w:rsidR="00E13C57" w:rsidRDefault="00E13C57" w:rsidP="00E13C57">
      <w:pPr>
        <w:pStyle w:val="NormalWeb"/>
        <w:spacing w:before="0" w:beforeAutospacing="0" w:after="0" w:afterAutospacing="0" w:line="480" w:lineRule="atLeast"/>
        <w:ind w:left="720" w:hanging="720"/>
        <w:rPr>
          <w:color w:val="000000"/>
        </w:rPr>
      </w:pPr>
      <w:proofErr w:type="spellStart"/>
      <w:r>
        <w:rPr>
          <w:color w:val="000000"/>
        </w:rPr>
        <w:t>Ayub</w:t>
      </w:r>
      <w:proofErr w:type="spellEnd"/>
      <w:r>
        <w:rPr>
          <w:color w:val="000000"/>
        </w:rPr>
        <w:t xml:space="preserve">, A. (2024, February 29). Event Risk Management - 7 Safety Risks to Plan For - vFairs.com. Retrieved from www.vfairs.com website: </w:t>
      </w:r>
      <w:hyperlink r:id="rId10" w:history="1">
        <w:r w:rsidR="00264A04" w:rsidRPr="00E10904">
          <w:rPr>
            <w:rStyle w:val="Hyperlink"/>
          </w:rPr>
          <w:t>https://www.vfairs.com/blog/event-risk-management/</w:t>
        </w:r>
      </w:hyperlink>
    </w:p>
    <w:p w14:paraId="2B3044B3" w14:textId="77777777" w:rsidR="00264A04" w:rsidRDefault="00264A04" w:rsidP="00E13C57">
      <w:pPr>
        <w:pStyle w:val="NormalWeb"/>
        <w:spacing w:before="0" w:beforeAutospacing="0" w:after="0" w:afterAutospacing="0" w:line="480" w:lineRule="atLeast"/>
        <w:ind w:left="720" w:hanging="720"/>
        <w:rPr>
          <w:color w:val="000000"/>
        </w:rPr>
      </w:pPr>
    </w:p>
    <w:p w14:paraId="19DDFBAF" w14:textId="7FC75C9C" w:rsidR="00264A04" w:rsidRDefault="00264A04" w:rsidP="00264A04">
      <w:pPr>
        <w:pStyle w:val="NormalWeb"/>
        <w:spacing w:before="0" w:beforeAutospacing="0" w:after="0" w:afterAutospacing="0" w:line="480" w:lineRule="atLeast"/>
        <w:ind w:left="720" w:hanging="720"/>
        <w:rPr>
          <w:color w:val="000000"/>
        </w:rPr>
      </w:pPr>
      <w:proofErr w:type="spellStart"/>
      <w:r>
        <w:rPr>
          <w:color w:val="000000"/>
        </w:rPr>
        <w:t>Eby</w:t>
      </w:r>
      <w:proofErr w:type="spellEnd"/>
      <w:r>
        <w:rPr>
          <w:color w:val="000000"/>
        </w:rPr>
        <w:t xml:space="preserve">, K. (2015, April 30). The Ultimate Guide to the Critical Path Method (CPM) | Smartsheet. Retrieved from Smartsheet website: </w:t>
      </w:r>
      <w:hyperlink r:id="rId11" w:history="1">
        <w:r w:rsidR="00E56B59" w:rsidRPr="00E10904">
          <w:rPr>
            <w:rStyle w:val="Hyperlink"/>
          </w:rPr>
          <w:t>https://www.smartsheet.com/critical-path-method</w:t>
        </w:r>
      </w:hyperlink>
    </w:p>
    <w:p w14:paraId="26228E54" w14:textId="77777777" w:rsidR="00E56B59" w:rsidRDefault="00E56B59" w:rsidP="00264A04">
      <w:pPr>
        <w:pStyle w:val="NormalWeb"/>
        <w:spacing w:before="0" w:beforeAutospacing="0" w:after="0" w:afterAutospacing="0" w:line="480" w:lineRule="atLeast"/>
        <w:ind w:left="720" w:hanging="720"/>
        <w:rPr>
          <w:color w:val="000000"/>
        </w:rPr>
      </w:pPr>
    </w:p>
    <w:p w14:paraId="5C384C04" w14:textId="77777777" w:rsidR="00E56B59" w:rsidRDefault="00E56B59" w:rsidP="00E56B59">
      <w:pPr>
        <w:pStyle w:val="NormalWeb"/>
        <w:spacing w:before="0" w:beforeAutospacing="0" w:after="0" w:afterAutospacing="0" w:line="480" w:lineRule="atLeast"/>
        <w:ind w:left="720" w:hanging="720"/>
        <w:rPr>
          <w:color w:val="000000"/>
        </w:rPr>
      </w:pPr>
      <w:r>
        <w:rPr>
          <w:color w:val="000000"/>
        </w:rPr>
        <w:t xml:space="preserve">Statista. (2025). Beauty &amp; Personal Care - Worldwide | Statista Market Forecast. Retrieved from Statista website: </w:t>
      </w:r>
      <w:proofErr w:type="gramStart"/>
      <w:r>
        <w:rPr>
          <w:color w:val="000000"/>
        </w:rPr>
        <w:t>https://www.statista.com/outlook/cmo/beauty-personal-care/worldwide</w:t>
      </w:r>
      <w:proofErr w:type="gramEnd"/>
    </w:p>
    <w:p w14:paraId="781E985E" w14:textId="77777777" w:rsidR="00E56B59" w:rsidRDefault="00E56B59" w:rsidP="00264A04">
      <w:pPr>
        <w:pStyle w:val="NormalWeb"/>
        <w:spacing w:before="0" w:beforeAutospacing="0" w:after="0" w:afterAutospacing="0" w:line="480" w:lineRule="atLeast"/>
        <w:ind w:left="720" w:hanging="720"/>
        <w:rPr>
          <w:color w:val="000000"/>
        </w:rPr>
      </w:pPr>
    </w:p>
    <w:p w14:paraId="1FF7CD35" w14:textId="77777777" w:rsidR="00F42D66" w:rsidRDefault="00F42D66" w:rsidP="00F42D66">
      <w:pPr>
        <w:pStyle w:val="NormalWeb"/>
        <w:spacing w:before="0" w:beforeAutospacing="0" w:after="0" w:afterAutospacing="0" w:line="480" w:lineRule="atLeast"/>
        <w:ind w:left="720" w:hanging="720"/>
        <w:rPr>
          <w:color w:val="000000"/>
        </w:rPr>
      </w:pPr>
      <w:r>
        <w:rPr>
          <w:color w:val="000000"/>
        </w:rPr>
        <w:t>Kerzner, H. (2017). Project Management: A Systems Approach to Planning, Scheduling, and Controlling. In</w:t>
      </w:r>
      <w:r>
        <w:rPr>
          <w:rStyle w:val="apple-converted-space"/>
          <w:rFonts w:eastAsiaTheme="majorEastAsia"/>
          <w:color w:val="000000"/>
        </w:rPr>
        <w:t> </w:t>
      </w:r>
      <w:r>
        <w:rPr>
          <w:i/>
          <w:iCs/>
          <w:color w:val="000000"/>
        </w:rPr>
        <w:t>Google Books</w:t>
      </w:r>
      <w:r>
        <w:rPr>
          <w:color w:val="000000"/>
        </w:rPr>
        <w:t xml:space="preserve">. John Wiley &amp; Sons. Retrieved from </w:t>
      </w:r>
      <w:proofErr w:type="gramStart"/>
      <w:r>
        <w:rPr>
          <w:color w:val="000000"/>
        </w:rPr>
        <w:t>https://www.google.co.uk/books/edition/Project_Management/xlASDgAAQBAJ?hl=en&amp;gbpv=1&amp;dq=Kerzner</w:t>
      </w:r>
      <w:proofErr w:type="gramEnd"/>
    </w:p>
    <w:p w14:paraId="0C7372F2" w14:textId="77777777" w:rsidR="00264A04" w:rsidRDefault="00264A04" w:rsidP="00E13C57">
      <w:pPr>
        <w:pStyle w:val="NormalWeb"/>
        <w:spacing w:before="0" w:beforeAutospacing="0" w:after="0" w:afterAutospacing="0" w:line="480" w:lineRule="atLeast"/>
        <w:ind w:left="720" w:hanging="720"/>
        <w:rPr>
          <w:color w:val="000000"/>
        </w:rPr>
      </w:pPr>
    </w:p>
    <w:p w14:paraId="3627AB93" w14:textId="77777777" w:rsidR="00A83CD8" w:rsidRDefault="00A83CD8" w:rsidP="00A83CD8">
      <w:pPr>
        <w:pStyle w:val="NormalWeb"/>
        <w:spacing w:before="0" w:beforeAutospacing="0" w:after="0" w:afterAutospacing="0" w:line="480" w:lineRule="atLeast"/>
        <w:ind w:left="720" w:hanging="720"/>
        <w:rPr>
          <w:color w:val="000000"/>
        </w:rPr>
      </w:pPr>
      <w:r>
        <w:rPr>
          <w:color w:val="000000"/>
        </w:rPr>
        <w:t xml:space="preserve">Nandini. (2022, April 19). Project Initiation Phase - Its Importance in Project Management. Retrieved from Sprintzeal.com website: </w:t>
      </w:r>
      <w:proofErr w:type="gramStart"/>
      <w:r>
        <w:rPr>
          <w:color w:val="000000"/>
        </w:rPr>
        <w:t>https://www.sprintzeal.com/blog/the-importance-and-roles-involved-in-the-project-initiation-phase</w:t>
      </w:r>
      <w:proofErr w:type="gramEnd"/>
    </w:p>
    <w:p w14:paraId="68E51F0A" w14:textId="77777777" w:rsidR="00A83CD8" w:rsidRDefault="00A83CD8" w:rsidP="00E13C57">
      <w:pPr>
        <w:pStyle w:val="NormalWeb"/>
        <w:spacing w:before="0" w:beforeAutospacing="0" w:after="0" w:afterAutospacing="0" w:line="480" w:lineRule="atLeast"/>
        <w:ind w:left="720" w:hanging="720"/>
        <w:rPr>
          <w:color w:val="000000"/>
        </w:rPr>
      </w:pPr>
    </w:p>
    <w:p w14:paraId="5168D4B3" w14:textId="5B65CABB" w:rsidR="002B3276" w:rsidRDefault="002B3276" w:rsidP="002B3276">
      <w:pPr>
        <w:pStyle w:val="NormalWeb"/>
        <w:spacing w:before="0" w:beforeAutospacing="0" w:after="0" w:afterAutospacing="0" w:line="480" w:lineRule="atLeast"/>
        <w:ind w:left="720" w:hanging="720"/>
        <w:rPr>
          <w:color w:val="000000"/>
        </w:rPr>
      </w:pPr>
      <w:r>
        <w:rPr>
          <w:color w:val="000000"/>
        </w:rPr>
        <w:t xml:space="preserve">Kanban Tool. (2025). Kanban Board Explained in 6 Minutes | Kanban Tool. Retrieved from kanbantool.com website: </w:t>
      </w:r>
      <w:hyperlink r:id="rId12" w:history="1">
        <w:r w:rsidR="008179A1" w:rsidRPr="00E10904">
          <w:rPr>
            <w:rStyle w:val="Hyperlink"/>
          </w:rPr>
          <w:t>https://kanbantool.com/kanban-board</w:t>
        </w:r>
      </w:hyperlink>
    </w:p>
    <w:p w14:paraId="4E08B9F3" w14:textId="77777777" w:rsidR="008179A1" w:rsidRDefault="008179A1" w:rsidP="002B3276">
      <w:pPr>
        <w:pStyle w:val="NormalWeb"/>
        <w:spacing w:before="0" w:beforeAutospacing="0" w:after="0" w:afterAutospacing="0" w:line="480" w:lineRule="atLeast"/>
        <w:ind w:left="720" w:hanging="720"/>
        <w:rPr>
          <w:color w:val="000000"/>
        </w:rPr>
      </w:pPr>
    </w:p>
    <w:p w14:paraId="2B2A1DA2" w14:textId="77777777" w:rsidR="008179A1" w:rsidRDefault="008179A1" w:rsidP="008179A1">
      <w:pPr>
        <w:pStyle w:val="NormalWeb"/>
        <w:spacing w:before="0" w:beforeAutospacing="0" w:after="0" w:afterAutospacing="0" w:line="480" w:lineRule="atLeast"/>
        <w:ind w:left="720" w:hanging="720"/>
        <w:rPr>
          <w:color w:val="000000"/>
        </w:rPr>
      </w:pPr>
      <w:proofErr w:type="spellStart"/>
      <w:r>
        <w:rPr>
          <w:color w:val="000000"/>
        </w:rPr>
        <w:t>LaPrad</w:t>
      </w:r>
      <w:proofErr w:type="spellEnd"/>
      <w:r>
        <w:rPr>
          <w:color w:val="000000"/>
        </w:rPr>
        <w:t xml:space="preserve">, L. (2025, June 3). What is a Gantt Chart? Gantt Definitions &amp; Uses. Retrieved from </w:t>
      </w:r>
      <w:proofErr w:type="spellStart"/>
      <w:r>
        <w:rPr>
          <w:color w:val="000000"/>
        </w:rPr>
        <w:t>Teamgantt</w:t>
      </w:r>
      <w:proofErr w:type="spellEnd"/>
      <w:r>
        <w:rPr>
          <w:color w:val="000000"/>
        </w:rPr>
        <w:t xml:space="preserve"> website: </w:t>
      </w:r>
      <w:proofErr w:type="gramStart"/>
      <w:r>
        <w:rPr>
          <w:color w:val="000000"/>
        </w:rPr>
        <w:t>https://www.teamgantt.com/what-is-a-gantt-chart</w:t>
      </w:r>
      <w:proofErr w:type="gramEnd"/>
    </w:p>
    <w:p w14:paraId="0554FDBF" w14:textId="77777777" w:rsidR="008179A1" w:rsidRDefault="008179A1" w:rsidP="002B3276">
      <w:pPr>
        <w:pStyle w:val="NormalWeb"/>
        <w:spacing w:before="0" w:beforeAutospacing="0" w:after="0" w:afterAutospacing="0" w:line="480" w:lineRule="atLeast"/>
        <w:ind w:left="720" w:hanging="720"/>
        <w:rPr>
          <w:color w:val="000000"/>
        </w:rPr>
      </w:pPr>
    </w:p>
    <w:p w14:paraId="771D5B9A" w14:textId="77777777" w:rsidR="002B3276" w:rsidRDefault="002B3276" w:rsidP="00E13C57">
      <w:pPr>
        <w:pStyle w:val="NormalWeb"/>
        <w:spacing w:before="0" w:beforeAutospacing="0" w:after="0" w:afterAutospacing="0" w:line="480" w:lineRule="atLeast"/>
        <w:ind w:left="720" w:hanging="720"/>
        <w:rPr>
          <w:color w:val="000000"/>
        </w:rPr>
      </w:pPr>
    </w:p>
    <w:p w14:paraId="75FE83E2" w14:textId="77777777" w:rsidR="00E13C57" w:rsidRDefault="00E13C57" w:rsidP="009806CA">
      <w:pPr>
        <w:pStyle w:val="NormalWeb"/>
        <w:spacing w:before="0" w:beforeAutospacing="0" w:after="0" w:afterAutospacing="0" w:line="480" w:lineRule="atLeast"/>
        <w:ind w:left="720" w:hanging="720"/>
        <w:rPr>
          <w:color w:val="000000"/>
        </w:rPr>
      </w:pPr>
    </w:p>
    <w:p w14:paraId="2B1BD6C4" w14:textId="77777777" w:rsidR="009806CA" w:rsidRDefault="009806CA" w:rsidP="002F6837">
      <w:pPr>
        <w:pStyle w:val="NormalWeb"/>
        <w:spacing w:before="0" w:beforeAutospacing="0" w:after="0" w:afterAutospacing="0" w:line="480" w:lineRule="atLeast"/>
        <w:ind w:left="720" w:hanging="720"/>
        <w:rPr>
          <w:color w:val="000000"/>
        </w:rPr>
      </w:pPr>
    </w:p>
    <w:p w14:paraId="15C29999" w14:textId="77777777" w:rsidR="00605FE4" w:rsidRDefault="00605FE4"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r>
        <w:rPr>
          <w:rFonts w:ascii="Helvetica Neue" w:eastAsiaTheme="minorHAnsi" w:hAnsi="Helvetica Neue" w:cs="Helvetica Neue"/>
          <w:sz w:val="26"/>
          <w:szCs w:val="26"/>
          <w:lang w:eastAsia="en-US"/>
          <w14:ligatures w14:val="standardContextual"/>
        </w:rPr>
        <w:t xml:space="preserve">PMI (Project Management Institute) (2021) </w:t>
      </w:r>
      <w:r>
        <w:rPr>
          <w:rFonts w:ascii="Helvetica Neue" w:eastAsiaTheme="minorHAnsi" w:hAnsi="Helvetica Neue" w:cs="Helvetica Neue"/>
          <w:i/>
          <w:iCs/>
          <w:sz w:val="26"/>
          <w:szCs w:val="26"/>
          <w:lang w:eastAsia="en-US"/>
          <w14:ligatures w14:val="standardContextual"/>
        </w:rPr>
        <w:t>A Guide to the Project Management Body of Knowledge (PMBOK Guide)</w:t>
      </w:r>
      <w:r>
        <w:rPr>
          <w:rFonts w:ascii="Helvetica Neue" w:eastAsiaTheme="minorHAnsi" w:hAnsi="Helvetica Neue" w:cs="Helvetica Neue"/>
          <w:sz w:val="26"/>
          <w:szCs w:val="26"/>
          <w:lang w:eastAsia="en-US"/>
          <w14:ligatures w14:val="standardContextual"/>
        </w:rPr>
        <w:t xml:space="preserve">. 7th </w:t>
      </w:r>
      <w:proofErr w:type="spellStart"/>
      <w:r>
        <w:rPr>
          <w:rFonts w:ascii="Helvetica Neue" w:eastAsiaTheme="minorHAnsi" w:hAnsi="Helvetica Neue" w:cs="Helvetica Neue"/>
          <w:sz w:val="26"/>
          <w:szCs w:val="26"/>
          <w:lang w:eastAsia="en-US"/>
          <w14:ligatures w14:val="standardContextual"/>
        </w:rPr>
        <w:t>edn</w:t>
      </w:r>
      <w:proofErr w:type="spellEnd"/>
      <w:r>
        <w:rPr>
          <w:rFonts w:ascii="Helvetica Neue" w:eastAsiaTheme="minorHAnsi" w:hAnsi="Helvetica Neue" w:cs="Helvetica Neue"/>
          <w:sz w:val="26"/>
          <w:szCs w:val="26"/>
          <w:lang w:eastAsia="en-US"/>
          <w14:ligatures w14:val="standardContextual"/>
        </w:rPr>
        <w:t>. Newtown Square, PA: Project Management Institute.</w:t>
      </w:r>
    </w:p>
    <w:p w14:paraId="02D4E071" w14:textId="77777777" w:rsidR="00605FE4" w:rsidRDefault="00605FE4"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p>
    <w:p w14:paraId="658B5021" w14:textId="77777777" w:rsidR="00605FE4" w:rsidRDefault="00605FE4"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r>
        <w:rPr>
          <w:rFonts w:ascii="Helvetica Neue" w:eastAsiaTheme="minorHAnsi" w:hAnsi="Helvetica Neue" w:cs="Helvetica Neue"/>
          <w:sz w:val="26"/>
          <w:szCs w:val="26"/>
          <w:lang w:eastAsia="en-US"/>
          <w14:ligatures w14:val="standardContextual"/>
        </w:rPr>
        <w:t xml:space="preserve">Professional Beauty (2022) </w:t>
      </w:r>
      <w:r>
        <w:rPr>
          <w:rFonts w:ascii="Helvetica Neue" w:eastAsiaTheme="minorHAnsi" w:hAnsi="Helvetica Neue" w:cs="Helvetica Neue"/>
          <w:i/>
          <w:iCs/>
          <w:sz w:val="26"/>
          <w:szCs w:val="26"/>
          <w:lang w:eastAsia="en-US"/>
          <w14:ligatures w14:val="standardContextual"/>
        </w:rPr>
        <w:t>Salon Services Market Survey 2022</w:t>
      </w:r>
      <w:r>
        <w:rPr>
          <w:rFonts w:ascii="Helvetica Neue" w:eastAsiaTheme="minorHAnsi" w:hAnsi="Helvetica Neue" w:cs="Helvetica Neue"/>
          <w:sz w:val="26"/>
          <w:szCs w:val="26"/>
          <w:lang w:eastAsia="en-US"/>
          <w14:ligatures w14:val="standardContextual"/>
        </w:rPr>
        <w:t>. [Online]. Available at: https://www.professionalbeauty.co.uk (Accessed: 30 August 2025).</w:t>
      </w:r>
    </w:p>
    <w:p w14:paraId="3E715B68" w14:textId="77777777" w:rsidR="00794043" w:rsidRDefault="00794043" w:rsidP="00605FE4">
      <w:pPr>
        <w:autoSpaceDE w:val="0"/>
        <w:autoSpaceDN w:val="0"/>
        <w:adjustRightInd w:val="0"/>
        <w:spacing w:after="0" w:line="240" w:lineRule="auto"/>
        <w:rPr>
          <w:rFonts w:ascii="Helvetica Neue" w:eastAsiaTheme="minorHAnsi" w:hAnsi="Helvetica Neue" w:cs="Helvetica Neue"/>
          <w:sz w:val="26"/>
          <w:szCs w:val="26"/>
          <w:lang w:eastAsia="en-US"/>
          <w14:ligatures w14:val="standardContextual"/>
        </w:rPr>
      </w:pPr>
    </w:p>
    <w:p w14:paraId="3AE67AFB" w14:textId="77777777" w:rsidR="00A32C4B" w:rsidRDefault="00A32C4B" w:rsidP="00A32C4B">
      <w:pPr>
        <w:pStyle w:val="NormalWeb"/>
        <w:spacing w:before="0" w:beforeAutospacing="0" w:after="240" w:afterAutospacing="0" w:line="360" w:lineRule="atLeast"/>
        <w:rPr>
          <w:color w:val="000000"/>
        </w:rPr>
      </w:pPr>
      <w:proofErr w:type="spellStart"/>
      <w:r>
        <w:rPr>
          <w:color w:val="000000"/>
        </w:rPr>
        <w:t>ProjectManager</w:t>
      </w:r>
      <w:proofErr w:type="spellEnd"/>
      <w:r>
        <w:rPr>
          <w:color w:val="000000"/>
        </w:rPr>
        <w:t xml:space="preserve"> (2022).</w:t>
      </w:r>
      <w:r>
        <w:rPr>
          <w:rStyle w:val="apple-converted-space"/>
          <w:rFonts w:eastAsiaTheme="majorEastAsia"/>
          <w:color w:val="000000"/>
        </w:rPr>
        <w:t> </w:t>
      </w:r>
      <w:r>
        <w:rPr>
          <w:i/>
          <w:iCs/>
          <w:color w:val="000000"/>
        </w:rPr>
        <w:t>Waterfall Methodology</w:t>
      </w:r>
      <w:r>
        <w:rPr>
          <w:color w:val="000000"/>
        </w:rPr>
        <w:t xml:space="preserve">. [online] </w:t>
      </w:r>
      <w:proofErr w:type="spellStart"/>
      <w:r>
        <w:rPr>
          <w:color w:val="000000"/>
        </w:rPr>
        <w:t>ProjectManager</w:t>
      </w:r>
      <w:proofErr w:type="spellEnd"/>
      <w:r>
        <w:rPr>
          <w:color w:val="000000"/>
        </w:rPr>
        <w:t>. Available at: https://www.projectmanager.com/guides/waterfall-methodology.</w:t>
      </w:r>
    </w:p>
    <w:p w14:paraId="6767F5EE" w14:textId="7B2224B8" w:rsidR="00552BCA" w:rsidRDefault="00552BCA" w:rsidP="002D0ABA"/>
    <w:sectPr w:rsidR="00552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52175C3"/>
    <w:multiLevelType w:val="multilevel"/>
    <w:tmpl w:val="28A2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552905"/>
    <w:multiLevelType w:val="multilevel"/>
    <w:tmpl w:val="A4C0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382B67"/>
    <w:multiLevelType w:val="multilevel"/>
    <w:tmpl w:val="93F48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48086C"/>
    <w:multiLevelType w:val="multilevel"/>
    <w:tmpl w:val="92BC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C534A0"/>
    <w:multiLevelType w:val="multilevel"/>
    <w:tmpl w:val="384C0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777495"/>
    <w:multiLevelType w:val="multilevel"/>
    <w:tmpl w:val="9E3E5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EB476D"/>
    <w:multiLevelType w:val="multilevel"/>
    <w:tmpl w:val="A4609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70D4B"/>
    <w:multiLevelType w:val="multilevel"/>
    <w:tmpl w:val="324E1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A3684"/>
    <w:multiLevelType w:val="multilevel"/>
    <w:tmpl w:val="3356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BE41F7"/>
    <w:multiLevelType w:val="hybridMultilevel"/>
    <w:tmpl w:val="E89C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85FB4"/>
    <w:multiLevelType w:val="multilevel"/>
    <w:tmpl w:val="A276F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F35BB5"/>
    <w:multiLevelType w:val="hybridMultilevel"/>
    <w:tmpl w:val="D88E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106656"/>
    <w:multiLevelType w:val="multilevel"/>
    <w:tmpl w:val="8C96C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066A2D"/>
    <w:multiLevelType w:val="hybridMultilevel"/>
    <w:tmpl w:val="0764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976568">
    <w:abstractNumId w:val="12"/>
  </w:num>
  <w:num w:numId="2" w16cid:durableId="2075277270">
    <w:abstractNumId w:val="21"/>
  </w:num>
  <w:num w:numId="3" w16cid:durableId="1614172816">
    <w:abstractNumId w:val="19"/>
  </w:num>
  <w:num w:numId="4" w16cid:durableId="1155730016">
    <w:abstractNumId w:val="15"/>
  </w:num>
  <w:num w:numId="5" w16cid:durableId="34744168">
    <w:abstractNumId w:val="17"/>
  </w:num>
  <w:num w:numId="6" w16cid:durableId="682977293">
    <w:abstractNumId w:val="13"/>
  </w:num>
  <w:num w:numId="7" w16cid:durableId="969021948">
    <w:abstractNumId w:val="14"/>
  </w:num>
  <w:num w:numId="8" w16cid:durableId="2123383037">
    <w:abstractNumId w:val="11"/>
  </w:num>
  <w:num w:numId="9" w16cid:durableId="1870292180">
    <w:abstractNumId w:val="16"/>
  </w:num>
  <w:num w:numId="10" w16cid:durableId="332145954">
    <w:abstractNumId w:val="23"/>
  </w:num>
  <w:num w:numId="11" w16cid:durableId="910045495">
    <w:abstractNumId w:val="18"/>
  </w:num>
  <w:num w:numId="12" w16cid:durableId="139544706">
    <w:abstractNumId w:val="0"/>
  </w:num>
  <w:num w:numId="13" w16cid:durableId="1474561502">
    <w:abstractNumId w:val="1"/>
  </w:num>
  <w:num w:numId="14" w16cid:durableId="879709271">
    <w:abstractNumId w:val="2"/>
  </w:num>
  <w:num w:numId="15" w16cid:durableId="1649869255">
    <w:abstractNumId w:val="3"/>
  </w:num>
  <w:num w:numId="16" w16cid:durableId="1463109918">
    <w:abstractNumId w:val="4"/>
  </w:num>
  <w:num w:numId="17" w16cid:durableId="1252199593">
    <w:abstractNumId w:val="5"/>
  </w:num>
  <w:num w:numId="18" w16cid:durableId="1672874871">
    <w:abstractNumId w:val="6"/>
  </w:num>
  <w:num w:numId="19" w16cid:durableId="4132600">
    <w:abstractNumId w:val="7"/>
  </w:num>
  <w:num w:numId="20" w16cid:durableId="92013665">
    <w:abstractNumId w:val="8"/>
  </w:num>
  <w:num w:numId="21" w16cid:durableId="943614092">
    <w:abstractNumId w:val="9"/>
  </w:num>
  <w:num w:numId="22" w16cid:durableId="276910316">
    <w:abstractNumId w:val="10"/>
  </w:num>
  <w:num w:numId="23" w16cid:durableId="227036813">
    <w:abstractNumId w:val="20"/>
  </w:num>
  <w:num w:numId="24" w16cid:durableId="580988336">
    <w:abstractNumId w:val="24"/>
  </w:num>
  <w:num w:numId="25" w16cid:durableId="4050309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CA"/>
    <w:rsid w:val="000207BF"/>
    <w:rsid w:val="00025B18"/>
    <w:rsid w:val="0002634A"/>
    <w:rsid w:val="00032FC5"/>
    <w:rsid w:val="00085D5D"/>
    <w:rsid w:val="000B6EDC"/>
    <w:rsid w:val="000B7ECE"/>
    <w:rsid w:val="000D3080"/>
    <w:rsid w:val="00114B54"/>
    <w:rsid w:val="00115F11"/>
    <w:rsid w:val="00120FE4"/>
    <w:rsid w:val="001270DC"/>
    <w:rsid w:val="00167E4A"/>
    <w:rsid w:val="00183210"/>
    <w:rsid w:val="00183C67"/>
    <w:rsid w:val="00184C41"/>
    <w:rsid w:val="001F1653"/>
    <w:rsid w:val="00205C20"/>
    <w:rsid w:val="00264A04"/>
    <w:rsid w:val="0027111E"/>
    <w:rsid w:val="0028078D"/>
    <w:rsid w:val="002B20FC"/>
    <w:rsid w:val="002B3276"/>
    <w:rsid w:val="002D0ABA"/>
    <w:rsid w:val="002D3F22"/>
    <w:rsid w:val="002D49B5"/>
    <w:rsid w:val="002F0FDE"/>
    <w:rsid w:val="002F6837"/>
    <w:rsid w:val="00317C78"/>
    <w:rsid w:val="00322059"/>
    <w:rsid w:val="00334DDF"/>
    <w:rsid w:val="00390AE4"/>
    <w:rsid w:val="0039233B"/>
    <w:rsid w:val="003E6EE3"/>
    <w:rsid w:val="00422033"/>
    <w:rsid w:val="00466396"/>
    <w:rsid w:val="0047708C"/>
    <w:rsid w:val="004A7ECA"/>
    <w:rsid w:val="004B78E8"/>
    <w:rsid w:val="004E22D0"/>
    <w:rsid w:val="00532A35"/>
    <w:rsid w:val="0054396C"/>
    <w:rsid w:val="00552BCA"/>
    <w:rsid w:val="00580FD6"/>
    <w:rsid w:val="00582A64"/>
    <w:rsid w:val="00591DEE"/>
    <w:rsid w:val="005D3774"/>
    <w:rsid w:val="00602FC6"/>
    <w:rsid w:val="00605FE4"/>
    <w:rsid w:val="0063597C"/>
    <w:rsid w:val="0065662A"/>
    <w:rsid w:val="0069798B"/>
    <w:rsid w:val="006A61BE"/>
    <w:rsid w:val="006B0D87"/>
    <w:rsid w:val="006B35E0"/>
    <w:rsid w:val="006E5F66"/>
    <w:rsid w:val="00715F11"/>
    <w:rsid w:val="007424E6"/>
    <w:rsid w:val="0077424E"/>
    <w:rsid w:val="00782656"/>
    <w:rsid w:val="00794043"/>
    <w:rsid w:val="007A5288"/>
    <w:rsid w:val="008179A1"/>
    <w:rsid w:val="008437EE"/>
    <w:rsid w:val="0086372A"/>
    <w:rsid w:val="00874989"/>
    <w:rsid w:val="0088388E"/>
    <w:rsid w:val="008866AC"/>
    <w:rsid w:val="008C089E"/>
    <w:rsid w:val="008E226B"/>
    <w:rsid w:val="008F4830"/>
    <w:rsid w:val="0090161A"/>
    <w:rsid w:val="00921946"/>
    <w:rsid w:val="00922CC2"/>
    <w:rsid w:val="009308C6"/>
    <w:rsid w:val="00935954"/>
    <w:rsid w:val="009763B6"/>
    <w:rsid w:val="009806CA"/>
    <w:rsid w:val="00986603"/>
    <w:rsid w:val="00993F8C"/>
    <w:rsid w:val="009B6D06"/>
    <w:rsid w:val="009C79EE"/>
    <w:rsid w:val="00A108DE"/>
    <w:rsid w:val="00A32C4B"/>
    <w:rsid w:val="00A62DB0"/>
    <w:rsid w:val="00A66749"/>
    <w:rsid w:val="00A70AC9"/>
    <w:rsid w:val="00A83CD8"/>
    <w:rsid w:val="00AA0FD4"/>
    <w:rsid w:val="00B43A3D"/>
    <w:rsid w:val="00B7080A"/>
    <w:rsid w:val="00B954E7"/>
    <w:rsid w:val="00BF0B3A"/>
    <w:rsid w:val="00C3761E"/>
    <w:rsid w:val="00C40AA3"/>
    <w:rsid w:val="00C65F27"/>
    <w:rsid w:val="00D2095B"/>
    <w:rsid w:val="00D22EB3"/>
    <w:rsid w:val="00D24BC9"/>
    <w:rsid w:val="00D81865"/>
    <w:rsid w:val="00DA0B9E"/>
    <w:rsid w:val="00DC2C3C"/>
    <w:rsid w:val="00DD0C03"/>
    <w:rsid w:val="00DF1B12"/>
    <w:rsid w:val="00DF5716"/>
    <w:rsid w:val="00DF6306"/>
    <w:rsid w:val="00E13C57"/>
    <w:rsid w:val="00E46955"/>
    <w:rsid w:val="00E56B59"/>
    <w:rsid w:val="00E7070D"/>
    <w:rsid w:val="00EB54AF"/>
    <w:rsid w:val="00EC4C0B"/>
    <w:rsid w:val="00EC4EC5"/>
    <w:rsid w:val="00EE4CDB"/>
    <w:rsid w:val="00F42D66"/>
    <w:rsid w:val="00F672D1"/>
    <w:rsid w:val="00F959D2"/>
    <w:rsid w:val="00FB4F42"/>
    <w:rsid w:val="00FB5961"/>
    <w:rsid w:val="00FC4108"/>
    <w:rsid w:val="00FE7B9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01128"/>
  <w15:docId w15:val="{61AC31C8-8144-8345-948B-2E76BD55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BCA"/>
    <w:pPr>
      <w:spacing w:after="160" w:line="259" w:lineRule="auto"/>
    </w:pPr>
    <w:rPr>
      <w:rFonts w:ascii="Calibri" w:eastAsia="Calibri" w:hAnsi="Calibri" w:cs="Calibri"/>
      <w:kern w:val="0"/>
      <w:sz w:val="22"/>
      <w:szCs w:val="22"/>
      <w:lang w:eastAsia="zh-CN"/>
      <w14:ligatures w14:val="none"/>
    </w:rPr>
  </w:style>
  <w:style w:type="paragraph" w:styleId="Heading1">
    <w:name w:val="heading 1"/>
    <w:basedOn w:val="Normal"/>
    <w:next w:val="Normal"/>
    <w:link w:val="Heading1Char"/>
    <w:uiPriority w:val="9"/>
    <w:qFormat/>
    <w:rsid w:val="00552B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52B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52B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2B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2B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2B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2B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2B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2B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B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52B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52B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2B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2B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2B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2B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2B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2BCA"/>
    <w:rPr>
      <w:rFonts w:eastAsiaTheme="majorEastAsia" w:cstheme="majorBidi"/>
      <w:color w:val="272727" w:themeColor="text1" w:themeTint="D8"/>
    </w:rPr>
  </w:style>
  <w:style w:type="paragraph" w:styleId="Title">
    <w:name w:val="Title"/>
    <w:basedOn w:val="Normal"/>
    <w:next w:val="Normal"/>
    <w:link w:val="TitleChar"/>
    <w:uiPriority w:val="10"/>
    <w:qFormat/>
    <w:rsid w:val="00552B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2B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2B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2B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2BCA"/>
    <w:pPr>
      <w:spacing w:before="160"/>
      <w:jc w:val="center"/>
    </w:pPr>
    <w:rPr>
      <w:i/>
      <w:iCs/>
      <w:color w:val="404040" w:themeColor="text1" w:themeTint="BF"/>
    </w:rPr>
  </w:style>
  <w:style w:type="character" w:customStyle="1" w:styleId="QuoteChar">
    <w:name w:val="Quote Char"/>
    <w:basedOn w:val="DefaultParagraphFont"/>
    <w:link w:val="Quote"/>
    <w:uiPriority w:val="29"/>
    <w:rsid w:val="00552BCA"/>
    <w:rPr>
      <w:i/>
      <w:iCs/>
      <w:color w:val="404040" w:themeColor="text1" w:themeTint="BF"/>
    </w:rPr>
  </w:style>
  <w:style w:type="paragraph" w:styleId="ListParagraph">
    <w:name w:val="List Paragraph"/>
    <w:basedOn w:val="Normal"/>
    <w:uiPriority w:val="34"/>
    <w:qFormat/>
    <w:rsid w:val="00552BCA"/>
    <w:pPr>
      <w:ind w:left="720"/>
      <w:contextualSpacing/>
    </w:pPr>
  </w:style>
  <w:style w:type="character" w:styleId="IntenseEmphasis">
    <w:name w:val="Intense Emphasis"/>
    <w:basedOn w:val="DefaultParagraphFont"/>
    <w:uiPriority w:val="21"/>
    <w:qFormat/>
    <w:rsid w:val="00552BCA"/>
    <w:rPr>
      <w:i/>
      <w:iCs/>
      <w:color w:val="2F5496" w:themeColor="accent1" w:themeShade="BF"/>
    </w:rPr>
  </w:style>
  <w:style w:type="paragraph" w:styleId="IntenseQuote">
    <w:name w:val="Intense Quote"/>
    <w:basedOn w:val="Normal"/>
    <w:next w:val="Normal"/>
    <w:link w:val="IntenseQuoteChar"/>
    <w:uiPriority w:val="30"/>
    <w:qFormat/>
    <w:rsid w:val="00552B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2BCA"/>
    <w:rPr>
      <w:i/>
      <w:iCs/>
      <w:color w:val="2F5496" w:themeColor="accent1" w:themeShade="BF"/>
    </w:rPr>
  </w:style>
  <w:style w:type="character" w:styleId="IntenseReference">
    <w:name w:val="Intense Reference"/>
    <w:basedOn w:val="DefaultParagraphFont"/>
    <w:uiPriority w:val="32"/>
    <w:qFormat/>
    <w:rsid w:val="00552BCA"/>
    <w:rPr>
      <w:b/>
      <w:bCs/>
      <w:smallCaps/>
      <w:color w:val="2F5496" w:themeColor="accent1" w:themeShade="BF"/>
      <w:spacing w:val="5"/>
    </w:rPr>
  </w:style>
  <w:style w:type="character" w:styleId="Strong">
    <w:name w:val="Strong"/>
    <w:basedOn w:val="DefaultParagraphFont"/>
    <w:uiPriority w:val="22"/>
    <w:qFormat/>
    <w:rsid w:val="00935954"/>
    <w:rPr>
      <w:b/>
      <w:bCs/>
    </w:rPr>
  </w:style>
  <w:style w:type="paragraph" w:styleId="NormalWeb">
    <w:name w:val="Normal (Web)"/>
    <w:basedOn w:val="Normal"/>
    <w:uiPriority w:val="99"/>
    <w:unhideWhenUsed/>
    <w:rsid w:val="009359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A5288"/>
  </w:style>
  <w:style w:type="character" w:styleId="Emphasis">
    <w:name w:val="Emphasis"/>
    <w:basedOn w:val="DefaultParagraphFont"/>
    <w:uiPriority w:val="20"/>
    <w:qFormat/>
    <w:rsid w:val="007A5288"/>
    <w:rPr>
      <w:i/>
      <w:iCs/>
    </w:rPr>
  </w:style>
  <w:style w:type="character" w:styleId="Hyperlink">
    <w:name w:val="Hyperlink"/>
    <w:basedOn w:val="DefaultParagraphFont"/>
    <w:uiPriority w:val="99"/>
    <w:unhideWhenUsed/>
    <w:rsid w:val="00EB54AF"/>
    <w:rPr>
      <w:color w:val="0563C1" w:themeColor="hyperlink"/>
      <w:u w:val="single"/>
    </w:rPr>
  </w:style>
  <w:style w:type="character" w:styleId="UnresolvedMention">
    <w:name w:val="Unresolved Mention"/>
    <w:basedOn w:val="DefaultParagraphFont"/>
    <w:uiPriority w:val="99"/>
    <w:semiHidden/>
    <w:unhideWhenUsed/>
    <w:rsid w:val="00EB54AF"/>
    <w:rPr>
      <w:color w:val="605E5C"/>
      <w:shd w:val="clear" w:color="auto" w:fill="E1DFDD"/>
    </w:rPr>
  </w:style>
  <w:style w:type="character" w:styleId="FollowedHyperlink">
    <w:name w:val="FollowedHyperlink"/>
    <w:basedOn w:val="DefaultParagraphFont"/>
    <w:uiPriority w:val="99"/>
    <w:semiHidden/>
    <w:unhideWhenUsed/>
    <w:rsid w:val="00582A64"/>
    <w:rPr>
      <w:color w:val="954F72" w:themeColor="followedHyperlink"/>
      <w:u w:val="single"/>
    </w:rPr>
  </w:style>
  <w:style w:type="paragraph" w:styleId="TOCHeading">
    <w:name w:val="TOC Heading"/>
    <w:basedOn w:val="Heading1"/>
    <w:next w:val="Normal"/>
    <w:uiPriority w:val="39"/>
    <w:unhideWhenUsed/>
    <w:qFormat/>
    <w:rsid w:val="00EE4CDB"/>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EE4CDB"/>
    <w:pPr>
      <w:spacing w:before="120" w:after="0"/>
    </w:pPr>
    <w:rPr>
      <w:rFonts w:asciiTheme="minorHAnsi" w:hAnsiTheme="minorHAnsi" w:cstheme="minorHAnsi"/>
      <w:b/>
      <w:bCs/>
      <w:i/>
      <w:iCs/>
      <w:sz w:val="24"/>
      <w:szCs w:val="28"/>
    </w:rPr>
  </w:style>
  <w:style w:type="paragraph" w:styleId="TOC2">
    <w:name w:val="toc 2"/>
    <w:basedOn w:val="Normal"/>
    <w:next w:val="Normal"/>
    <w:autoRedefine/>
    <w:uiPriority w:val="39"/>
    <w:unhideWhenUsed/>
    <w:rsid w:val="00EE4CDB"/>
    <w:pPr>
      <w:spacing w:before="120" w:after="0"/>
      <w:ind w:left="220"/>
    </w:pPr>
    <w:rPr>
      <w:rFonts w:asciiTheme="minorHAnsi" w:hAnsiTheme="minorHAnsi" w:cstheme="minorHAnsi"/>
      <w:b/>
      <w:bCs/>
      <w:szCs w:val="26"/>
    </w:rPr>
  </w:style>
  <w:style w:type="paragraph" w:styleId="TOC3">
    <w:name w:val="toc 3"/>
    <w:basedOn w:val="Normal"/>
    <w:next w:val="Normal"/>
    <w:autoRedefine/>
    <w:uiPriority w:val="39"/>
    <w:unhideWhenUsed/>
    <w:rsid w:val="00EE4CDB"/>
    <w:pPr>
      <w:spacing w:after="0"/>
      <w:ind w:left="44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EE4CDB"/>
    <w:pPr>
      <w:spacing w:after="0"/>
      <w:ind w:left="66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EE4CDB"/>
    <w:pPr>
      <w:spacing w:after="0"/>
      <w:ind w:left="88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EE4CDB"/>
    <w:pPr>
      <w:spacing w:after="0"/>
      <w:ind w:left="11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EE4CDB"/>
    <w:pPr>
      <w:spacing w:after="0"/>
      <w:ind w:left="132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EE4CDB"/>
    <w:pPr>
      <w:spacing w:after="0"/>
      <w:ind w:left="154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EE4CDB"/>
    <w:pPr>
      <w:spacing w:after="0"/>
      <w:ind w:left="176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3171">
      <w:bodyDiv w:val="1"/>
      <w:marLeft w:val="0"/>
      <w:marRight w:val="0"/>
      <w:marTop w:val="0"/>
      <w:marBottom w:val="0"/>
      <w:divBdr>
        <w:top w:val="none" w:sz="0" w:space="0" w:color="auto"/>
        <w:left w:val="none" w:sz="0" w:space="0" w:color="auto"/>
        <w:bottom w:val="none" w:sz="0" w:space="0" w:color="auto"/>
        <w:right w:val="none" w:sz="0" w:space="0" w:color="auto"/>
      </w:divBdr>
      <w:divsChild>
        <w:div w:id="705909512">
          <w:marLeft w:val="0"/>
          <w:marRight w:val="0"/>
          <w:marTop w:val="0"/>
          <w:marBottom w:val="0"/>
          <w:divBdr>
            <w:top w:val="none" w:sz="0" w:space="0" w:color="auto"/>
            <w:left w:val="none" w:sz="0" w:space="0" w:color="auto"/>
            <w:bottom w:val="none" w:sz="0" w:space="0" w:color="auto"/>
            <w:right w:val="none" w:sz="0" w:space="0" w:color="auto"/>
          </w:divBdr>
        </w:div>
      </w:divsChild>
    </w:div>
    <w:div w:id="135610932">
      <w:bodyDiv w:val="1"/>
      <w:marLeft w:val="0"/>
      <w:marRight w:val="0"/>
      <w:marTop w:val="0"/>
      <w:marBottom w:val="0"/>
      <w:divBdr>
        <w:top w:val="none" w:sz="0" w:space="0" w:color="auto"/>
        <w:left w:val="none" w:sz="0" w:space="0" w:color="auto"/>
        <w:bottom w:val="none" w:sz="0" w:space="0" w:color="auto"/>
        <w:right w:val="none" w:sz="0" w:space="0" w:color="auto"/>
      </w:divBdr>
    </w:div>
    <w:div w:id="143592976">
      <w:bodyDiv w:val="1"/>
      <w:marLeft w:val="0"/>
      <w:marRight w:val="0"/>
      <w:marTop w:val="0"/>
      <w:marBottom w:val="0"/>
      <w:divBdr>
        <w:top w:val="none" w:sz="0" w:space="0" w:color="auto"/>
        <w:left w:val="none" w:sz="0" w:space="0" w:color="auto"/>
        <w:bottom w:val="none" w:sz="0" w:space="0" w:color="auto"/>
        <w:right w:val="none" w:sz="0" w:space="0" w:color="auto"/>
      </w:divBdr>
      <w:divsChild>
        <w:div w:id="353894437">
          <w:marLeft w:val="-720"/>
          <w:marRight w:val="0"/>
          <w:marTop w:val="0"/>
          <w:marBottom w:val="0"/>
          <w:divBdr>
            <w:top w:val="none" w:sz="0" w:space="0" w:color="auto"/>
            <w:left w:val="none" w:sz="0" w:space="0" w:color="auto"/>
            <w:bottom w:val="none" w:sz="0" w:space="0" w:color="auto"/>
            <w:right w:val="none" w:sz="0" w:space="0" w:color="auto"/>
          </w:divBdr>
        </w:div>
      </w:divsChild>
    </w:div>
    <w:div w:id="177428047">
      <w:bodyDiv w:val="1"/>
      <w:marLeft w:val="0"/>
      <w:marRight w:val="0"/>
      <w:marTop w:val="0"/>
      <w:marBottom w:val="0"/>
      <w:divBdr>
        <w:top w:val="none" w:sz="0" w:space="0" w:color="auto"/>
        <w:left w:val="none" w:sz="0" w:space="0" w:color="auto"/>
        <w:bottom w:val="none" w:sz="0" w:space="0" w:color="auto"/>
        <w:right w:val="none" w:sz="0" w:space="0" w:color="auto"/>
      </w:divBdr>
      <w:divsChild>
        <w:div w:id="1085418472">
          <w:marLeft w:val="-720"/>
          <w:marRight w:val="0"/>
          <w:marTop w:val="0"/>
          <w:marBottom w:val="0"/>
          <w:divBdr>
            <w:top w:val="none" w:sz="0" w:space="0" w:color="auto"/>
            <w:left w:val="none" w:sz="0" w:space="0" w:color="auto"/>
            <w:bottom w:val="none" w:sz="0" w:space="0" w:color="auto"/>
            <w:right w:val="none" w:sz="0" w:space="0" w:color="auto"/>
          </w:divBdr>
        </w:div>
      </w:divsChild>
    </w:div>
    <w:div w:id="180315917">
      <w:bodyDiv w:val="1"/>
      <w:marLeft w:val="0"/>
      <w:marRight w:val="0"/>
      <w:marTop w:val="0"/>
      <w:marBottom w:val="0"/>
      <w:divBdr>
        <w:top w:val="none" w:sz="0" w:space="0" w:color="auto"/>
        <w:left w:val="none" w:sz="0" w:space="0" w:color="auto"/>
        <w:bottom w:val="none" w:sz="0" w:space="0" w:color="auto"/>
        <w:right w:val="none" w:sz="0" w:space="0" w:color="auto"/>
      </w:divBdr>
      <w:divsChild>
        <w:div w:id="1285581068">
          <w:marLeft w:val="0"/>
          <w:marRight w:val="0"/>
          <w:marTop w:val="0"/>
          <w:marBottom w:val="0"/>
          <w:divBdr>
            <w:top w:val="none" w:sz="0" w:space="0" w:color="auto"/>
            <w:left w:val="none" w:sz="0" w:space="0" w:color="auto"/>
            <w:bottom w:val="none" w:sz="0" w:space="0" w:color="auto"/>
            <w:right w:val="none" w:sz="0" w:space="0" w:color="auto"/>
          </w:divBdr>
        </w:div>
      </w:divsChild>
    </w:div>
    <w:div w:id="204099695">
      <w:bodyDiv w:val="1"/>
      <w:marLeft w:val="0"/>
      <w:marRight w:val="0"/>
      <w:marTop w:val="0"/>
      <w:marBottom w:val="0"/>
      <w:divBdr>
        <w:top w:val="none" w:sz="0" w:space="0" w:color="auto"/>
        <w:left w:val="none" w:sz="0" w:space="0" w:color="auto"/>
        <w:bottom w:val="none" w:sz="0" w:space="0" w:color="auto"/>
        <w:right w:val="none" w:sz="0" w:space="0" w:color="auto"/>
      </w:divBdr>
      <w:divsChild>
        <w:div w:id="2098136391">
          <w:marLeft w:val="-720"/>
          <w:marRight w:val="0"/>
          <w:marTop w:val="0"/>
          <w:marBottom w:val="0"/>
          <w:divBdr>
            <w:top w:val="none" w:sz="0" w:space="0" w:color="auto"/>
            <w:left w:val="none" w:sz="0" w:space="0" w:color="auto"/>
            <w:bottom w:val="none" w:sz="0" w:space="0" w:color="auto"/>
            <w:right w:val="none" w:sz="0" w:space="0" w:color="auto"/>
          </w:divBdr>
        </w:div>
      </w:divsChild>
    </w:div>
    <w:div w:id="243953300">
      <w:bodyDiv w:val="1"/>
      <w:marLeft w:val="0"/>
      <w:marRight w:val="0"/>
      <w:marTop w:val="0"/>
      <w:marBottom w:val="0"/>
      <w:divBdr>
        <w:top w:val="none" w:sz="0" w:space="0" w:color="auto"/>
        <w:left w:val="none" w:sz="0" w:space="0" w:color="auto"/>
        <w:bottom w:val="none" w:sz="0" w:space="0" w:color="auto"/>
        <w:right w:val="none" w:sz="0" w:space="0" w:color="auto"/>
      </w:divBdr>
      <w:divsChild>
        <w:div w:id="2019193931">
          <w:marLeft w:val="0"/>
          <w:marRight w:val="0"/>
          <w:marTop w:val="0"/>
          <w:marBottom w:val="0"/>
          <w:divBdr>
            <w:top w:val="none" w:sz="0" w:space="0" w:color="auto"/>
            <w:left w:val="none" w:sz="0" w:space="0" w:color="auto"/>
            <w:bottom w:val="none" w:sz="0" w:space="0" w:color="auto"/>
            <w:right w:val="none" w:sz="0" w:space="0" w:color="auto"/>
          </w:divBdr>
          <w:divsChild>
            <w:div w:id="58800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52017">
      <w:bodyDiv w:val="1"/>
      <w:marLeft w:val="0"/>
      <w:marRight w:val="0"/>
      <w:marTop w:val="0"/>
      <w:marBottom w:val="0"/>
      <w:divBdr>
        <w:top w:val="none" w:sz="0" w:space="0" w:color="auto"/>
        <w:left w:val="none" w:sz="0" w:space="0" w:color="auto"/>
        <w:bottom w:val="none" w:sz="0" w:space="0" w:color="auto"/>
        <w:right w:val="none" w:sz="0" w:space="0" w:color="auto"/>
      </w:divBdr>
    </w:div>
    <w:div w:id="357048471">
      <w:bodyDiv w:val="1"/>
      <w:marLeft w:val="0"/>
      <w:marRight w:val="0"/>
      <w:marTop w:val="0"/>
      <w:marBottom w:val="0"/>
      <w:divBdr>
        <w:top w:val="none" w:sz="0" w:space="0" w:color="auto"/>
        <w:left w:val="none" w:sz="0" w:space="0" w:color="auto"/>
        <w:bottom w:val="none" w:sz="0" w:space="0" w:color="auto"/>
        <w:right w:val="none" w:sz="0" w:space="0" w:color="auto"/>
      </w:divBdr>
    </w:div>
    <w:div w:id="382407110">
      <w:bodyDiv w:val="1"/>
      <w:marLeft w:val="0"/>
      <w:marRight w:val="0"/>
      <w:marTop w:val="0"/>
      <w:marBottom w:val="0"/>
      <w:divBdr>
        <w:top w:val="none" w:sz="0" w:space="0" w:color="auto"/>
        <w:left w:val="none" w:sz="0" w:space="0" w:color="auto"/>
        <w:bottom w:val="none" w:sz="0" w:space="0" w:color="auto"/>
        <w:right w:val="none" w:sz="0" w:space="0" w:color="auto"/>
      </w:divBdr>
    </w:div>
    <w:div w:id="386495768">
      <w:bodyDiv w:val="1"/>
      <w:marLeft w:val="0"/>
      <w:marRight w:val="0"/>
      <w:marTop w:val="0"/>
      <w:marBottom w:val="0"/>
      <w:divBdr>
        <w:top w:val="none" w:sz="0" w:space="0" w:color="auto"/>
        <w:left w:val="none" w:sz="0" w:space="0" w:color="auto"/>
        <w:bottom w:val="none" w:sz="0" w:space="0" w:color="auto"/>
        <w:right w:val="none" w:sz="0" w:space="0" w:color="auto"/>
      </w:divBdr>
    </w:div>
    <w:div w:id="419061460">
      <w:bodyDiv w:val="1"/>
      <w:marLeft w:val="0"/>
      <w:marRight w:val="0"/>
      <w:marTop w:val="0"/>
      <w:marBottom w:val="0"/>
      <w:divBdr>
        <w:top w:val="none" w:sz="0" w:space="0" w:color="auto"/>
        <w:left w:val="none" w:sz="0" w:space="0" w:color="auto"/>
        <w:bottom w:val="none" w:sz="0" w:space="0" w:color="auto"/>
        <w:right w:val="none" w:sz="0" w:space="0" w:color="auto"/>
      </w:divBdr>
      <w:divsChild>
        <w:div w:id="595745172">
          <w:marLeft w:val="-720"/>
          <w:marRight w:val="0"/>
          <w:marTop w:val="0"/>
          <w:marBottom w:val="0"/>
          <w:divBdr>
            <w:top w:val="none" w:sz="0" w:space="0" w:color="auto"/>
            <w:left w:val="none" w:sz="0" w:space="0" w:color="auto"/>
            <w:bottom w:val="none" w:sz="0" w:space="0" w:color="auto"/>
            <w:right w:val="none" w:sz="0" w:space="0" w:color="auto"/>
          </w:divBdr>
        </w:div>
      </w:divsChild>
    </w:div>
    <w:div w:id="437608498">
      <w:bodyDiv w:val="1"/>
      <w:marLeft w:val="0"/>
      <w:marRight w:val="0"/>
      <w:marTop w:val="0"/>
      <w:marBottom w:val="0"/>
      <w:divBdr>
        <w:top w:val="none" w:sz="0" w:space="0" w:color="auto"/>
        <w:left w:val="none" w:sz="0" w:space="0" w:color="auto"/>
        <w:bottom w:val="none" w:sz="0" w:space="0" w:color="auto"/>
        <w:right w:val="none" w:sz="0" w:space="0" w:color="auto"/>
      </w:divBdr>
    </w:div>
    <w:div w:id="439106661">
      <w:bodyDiv w:val="1"/>
      <w:marLeft w:val="0"/>
      <w:marRight w:val="0"/>
      <w:marTop w:val="0"/>
      <w:marBottom w:val="0"/>
      <w:divBdr>
        <w:top w:val="none" w:sz="0" w:space="0" w:color="auto"/>
        <w:left w:val="none" w:sz="0" w:space="0" w:color="auto"/>
        <w:bottom w:val="none" w:sz="0" w:space="0" w:color="auto"/>
        <w:right w:val="none" w:sz="0" w:space="0" w:color="auto"/>
      </w:divBdr>
    </w:div>
    <w:div w:id="442265527">
      <w:bodyDiv w:val="1"/>
      <w:marLeft w:val="0"/>
      <w:marRight w:val="0"/>
      <w:marTop w:val="0"/>
      <w:marBottom w:val="0"/>
      <w:divBdr>
        <w:top w:val="none" w:sz="0" w:space="0" w:color="auto"/>
        <w:left w:val="none" w:sz="0" w:space="0" w:color="auto"/>
        <w:bottom w:val="none" w:sz="0" w:space="0" w:color="auto"/>
        <w:right w:val="none" w:sz="0" w:space="0" w:color="auto"/>
      </w:divBdr>
    </w:div>
    <w:div w:id="536158207">
      <w:bodyDiv w:val="1"/>
      <w:marLeft w:val="0"/>
      <w:marRight w:val="0"/>
      <w:marTop w:val="0"/>
      <w:marBottom w:val="0"/>
      <w:divBdr>
        <w:top w:val="none" w:sz="0" w:space="0" w:color="auto"/>
        <w:left w:val="none" w:sz="0" w:space="0" w:color="auto"/>
        <w:bottom w:val="none" w:sz="0" w:space="0" w:color="auto"/>
        <w:right w:val="none" w:sz="0" w:space="0" w:color="auto"/>
      </w:divBdr>
      <w:divsChild>
        <w:div w:id="1251154910">
          <w:marLeft w:val="-720"/>
          <w:marRight w:val="0"/>
          <w:marTop w:val="0"/>
          <w:marBottom w:val="0"/>
          <w:divBdr>
            <w:top w:val="none" w:sz="0" w:space="0" w:color="auto"/>
            <w:left w:val="none" w:sz="0" w:space="0" w:color="auto"/>
            <w:bottom w:val="none" w:sz="0" w:space="0" w:color="auto"/>
            <w:right w:val="none" w:sz="0" w:space="0" w:color="auto"/>
          </w:divBdr>
        </w:div>
      </w:divsChild>
    </w:div>
    <w:div w:id="595594635">
      <w:bodyDiv w:val="1"/>
      <w:marLeft w:val="0"/>
      <w:marRight w:val="0"/>
      <w:marTop w:val="0"/>
      <w:marBottom w:val="0"/>
      <w:divBdr>
        <w:top w:val="none" w:sz="0" w:space="0" w:color="auto"/>
        <w:left w:val="none" w:sz="0" w:space="0" w:color="auto"/>
        <w:bottom w:val="none" w:sz="0" w:space="0" w:color="auto"/>
        <w:right w:val="none" w:sz="0" w:space="0" w:color="auto"/>
      </w:divBdr>
    </w:div>
    <w:div w:id="673146427">
      <w:bodyDiv w:val="1"/>
      <w:marLeft w:val="0"/>
      <w:marRight w:val="0"/>
      <w:marTop w:val="0"/>
      <w:marBottom w:val="0"/>
      <w:divBdr>
        <w:top w:val="none" w:sz="0" w:space="0" w:color="auto"/>
        <w:left w:val="none" w:sz="0" w:space="0" w:color="auto"/>
        <w:bottom w:val="none" w:sz="0" w:space="0" w:color="auto"/>
        <w:right w:val="none" w:sz="0" w:space="0" w:color="auto"/>
      </w:divBdr>
      <w:divsChild>
        <w:div w:id="1498958100">
          <w:marLeft w:val="-720"/>
          <w:marRight w:val="0"/>
          <w:marTop w:val="0"/>
          <w:marBottom w:val="0"/>
          <w:divBdr>
            <w:top w:val="none" w:sz="0" w:space="0" w:color="auto"/>
            <w:left w:val="none" w:sz="0" w:space="0" w:color="auto"/>
            <w:bottom w:val="none" w:sz="0" w:space="0" w:color="auto"/>
            <w:right w:val="none" w:sz="0" w:space="0" w:color="auto"/>
          </w:divBdr>
        </w:div>
      </w:divsChild>
    </w:div>
    <w:div w:id="772942666">
      <w:bodyDiv w:val="1"/>
      <w:marLeft w:val="0"/>
      <w:marRight w:val="0"/>
      <w:marTop w:val="0"/>
      <w:marBottom w:val="0"/>
      <w:divBdr>
        <w:top w:val="none" w:sz="0" w:space="0" w:color="auto"/>
        <w:left w:val="none" w:sz="0" w:space="0" w:color="auto"/>
        <w:bottom w:val="none" w:sz="0" w:space="0" w:color="auto"/>
        <w:right w:val="none" w:sz="0" w:space="0" w:color="auto"/>
      </w:divBdr>
      <w:divsChild>
        <w:div w:id="2138911158">
          <w:marLeft w:val="-720"/>
          <w:marRight w:val="0"/>
          <w:marTop w:val="0"/>
          <w:marBottom w:val="0"/>
          <w:divBdr>
            <w:top w:val="none" w:sz="0" w:space="0" w:color="auto"/>
            <w:left w:val="none" w:sz="0" w:space="0" w:color="auto"/>
            <w:bottom w:val="none" w:sz="0" w:space="0" w:color="auto"/>
            <w:right w:val="none" w:sz="0" w:space="0" w:color="auto"/>
          </w:divBdr>
        </w:div>
      </w:divsChild>
    </w:div>
    <w:div w:id="930622336">
      <w:bodyDiv w:val="1"/>
      <w:marLeft w:val="0"/>
      <w:marRight w:val="0"/>
      <w:marTop w:val="0"/>
      <w:marBottom w:val="0"/>
      <w:divBdr>
        <w:top w:val="none" w:sz="0" w:space="0" w:color="auto"/>
        <w:left w:val="none" w:sz="0" w:space="0" w:color="auto"/>
        <w:bottom w:val="none" w:sz="0" w:space="0" w:color="auto"/>
        <w:right w:val="none" w:sz="0" w:space="0" w:color="auto"/>
      </w:divBdr>
      <w:divsChild>
        <w:div w:id="2060934611">
          <w:marLeft w:val="0"/>
          <w:marRight w:val="0"/>
          <w:marTop w:val="0"/>
          <w:marBottom w:val="0"/>
          <w:divBdr>
            <w:top w:val="none" w:sz="0" w:space="0" w:color="auto"/>
            <w:left w:val="none" w:sz="0" w:space="0" w:color="auto"/>
            <w:bottom w:val="none" w:sz="0" w:space="0" w:color="auto"/>
            <w:right w:val="none" w:sz="0" w:space="0" w:color="auto"/>
          </w:divBdr>
          <w:divsChild>
            <w:div w:id="1537237853">
              <w:marLeft w:val="0"/>
              <w:marRight w:val="0"/>
              <w:marTop w:val="0"/>
              <w:marBottom w:val="0"/>
              <w:divBdr>
                <w:top w:val="none" w:sz="0" w:space="0" w:color="auto"/>
                <w:left w:val="none" w:sz="0" w:space="0" w:color="auto"/>
                <w:bottom w:val="none" w:sz="0" w:space="0" w:color="auto"/>
                <w:right w:val="none" w:sz="0" w:space="0" w:color="auto"/>
              </w:divBdr>
            </w:div>
          </w:divsChild>
        </w:div>
        <w:div w:id="1625767468">
          <w:marLeft w:val="0"/>
          <w:marRight w:val="0"/>
          <w:marTop w:val="0"/>
          <w:marBottom w:val="0"/>
          <w:divBdr>
            <w:top w:val="none" w:sz="0" w:space="0" w:color="auto"/>
            <w:left w:val="none" w:sz="0" w:space="0" w:color="auto"/>
            <w:bottom w:val="none" w:sz="0" w:space="0" w:color="auto"/>
            <w:right w:val="none" w:sz="0" w:space="0" w:color="auto"/>
          </w:divBdr>
          <w:divsChild>
            <w:div w:id="2143962203">
              <w:marLeft w:val="0"/>
              <w:marRight w:val="0"/>
              <w:marTop w:val="0"/>
              <w:marBottom w:val="0"/>
              <w:divBdr>
                <w:top w:val="none" w:sz="0" w:space="0" w:color="auto"/>
                <w:left w:val="none" w:sz="0" w:space="0" w:color="auto"/>
                <w:bottom w:val="none" w:sz="0" w:space="0" w:color="auto"/>
                <w:right w:val="none" w:sz="0" w:space="0" w:color="auto"/>
              </w:divBdr>
            </w:div>
          </w:divsChild>
        </w:div>
        <w:div w:id="302471994">
          <w:marLeft w:val="0"/>
          <w:marRight w:val="0"/>
          <w:marTop w:val="0"/>
          <w:marBottom w:val="0"/>
          <w:divBdr>
            <w:top w:val="none" w:sz="0" w:space="0" w:color="auto"/>
            <w:left w:val="none" w:sz="0" w:space="0" w:color="auto"/>
            <w:bottom w:val="none" w:sz="0" w:space="0" w:color="auto"/>
            <w:right w:val="none" w:sz="0" w:space="0" w:color="auto"/>
          </w:divBdr>
          <w:divsChild>
            <w:div w:id="20879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93346">
      <w:bodyDiv w:val="1"/>
      <w:marLeft w:val="0"/>
      <w:marRight w:val="0"/>
      <w:marTop w:val="0"/>
      <w:marBottom w:val="0"/>
      <w:divBdr>
        <w:top w:val="none" w:sz="0" w:space="0" w:color="auto"/>
        <w:left w:val="none" w:sz="0" w:space="0" w:color="auto"/>
        <w:bottom w:val="none" w:sz="0" w:space="0" w:color="auto"/>
        <w:right w:val="none" w:sz="0" w:space="0" w:color="auto"/>
      </w:divBdr>
      <w:divsChild>
        <w:div w:id="1643847600">
          <w:marLeft w:val="-720"/>
          <w:marRight w:val="0"/>
          <w:marTop w:val="0"/>
          <w:marBottom w:val="0"/>
          <w:divBdr>
            <w:top w:val="none" w:sz="0" w:space="0" w:color="auto"/>
            <w:left w:val="none" w:sz="0" w:space="0" w:color="auto"/>
            <w:bottom w:val="none" w:sz="0" w:space="0" w:color="auto"/>
            <w:right w:val="none" w:sz="0" w:space="0" w:color="auto"/>
          </w:divBdr>
        </w:div>
      </w:divsChild>
    </w:div>
    <w:div w:id="1330715251">
      <w:bodyDiv w:val="1"/>
      <w:marLeft w:val="0"/>
      <w:marRight w:val="0"/>
      <w:marTop w:val="0"/>
      <w:marBottom w:val="0"/>
      <w:divBdr>
        <w:top w:val="none" w:sz="0" w:space="0" w:color="auto"/>
        <w:left w:val="none" w:sz="0" w:space="0" w:color="auto"/>
        <w:bottom w:val="none" w:sz="0" w:space="0" w:color="auto"/>
        <w:right w:val="none" w:sz="0" w:space="0" w:color="auto"/>
      </w:divBdr>
      <w:divsChild>
        <w:div w:id="178551008">
          <w:marLeft w:val="-720"/>
          <w:marRight w:val="0"/>
          <w:marTop w:val="0"/>
          <w:marBottom w:val="0"/>
          <w:divBdr>
            <w:top w:val="none" w:sz="0" w:space="0" w:color="auto"/>
            <w:left w:val="none" w:sz="0" w:space="0" w:color="auto"/>
            <w:bottom w:val="none" w:sz="0" w:space="0" w:color="auto"/>
            <w:right w:val="none" w:sz="0" w:space="0" w:color="auto"/>
          </w:divBdr>
        </w:div>
      </w:divsChild>
    </w:div>
    <w:div w:id="1348362962">
      <w:bodyDiv w:val="1"/>
      <w:marLeft w:val="0"/>
      <w:marRight w:val="0"/>
      <w:marTop w:val="0"/>
      <w:marBottom w:val="0"/>
      <w:divBdr>
        <w:top w:val="none" w:sz="0" w:space="0" w:color="auto"/>
        <w:left w:val="none" w:sz="0" w:space="0" w:color="auto"/>
        <w:bottom w:val="none" w:sz="0" w:space="0" w:color="auto"/>
        <w:right w:val="none" w:sz="0" w:space="0" w:color="auto"/>
      </w:divBdr>
      <w:divsChild>
        <w:div w:id="1386366713">
          <w:marLeft w:val="-720"/>
          <w:marRight w:val="0"/>
          <w:marTop w:val="0"/>
          <w:marBottom w:val="0"/>
          <w:divBdr>
            <w:top w:val="none" w:sz="0" w:space="0" w:color="auto"/>
            <w:left w:val="none" w:sz="0" w:space="0" w:color="auto"/>
            <w:bottom w:val="none" w:sz="0" w:space="0" w:color="auto"/>
            <w:right w:val="none" w:sz="0" w:space="0" w:color="auto"/>
          </w:divBdr>
        </w:div>
      </w:divsChild>
    </w:div>
    <w:div w:id="1638759369">
      <w:bodyDiv w:val="1"/>
      <w:marLeft w:val="0"/>
      <w:marRight w:val="0"/>
      <w:marTop w:val="0"/>
      <w:marBottom w:val="0"/>
      <w:divBdr>
        <w:top w:val="none" w:sz="0" w:space="0" w:color="auto"/>
        <w:left w:val="none" w:sz="0" w:space="0" w:color="auto"/>
        <w:bottom w:val="none" w:sz="0" w:space="0" w:color="auto"/>
        <w:right w:val="none" w:sz="0" w:space="0" w:color="auto"/>
      </w:divBdr>
      <w:divsChild>
        <w:div w:id="1832287045">
          <w:marLeft w:val="0"/>
          <w:marRight w:val="0"/>
          <w:marTop w:val="0"/>
          <w:marBottom w:val="0"/>
          <w:divBdr>
            <w:top w:val="none" w:sz="0" w:space="0" w:color="auto"/>
            <w:left w:val="none" w:sz="0" w:space="0" w:color="auto"/>
            <w:bottom w:val="none" w:sz="0" w:space="0" w:color="auto"/>
            <w:right w:val="none" w:sz="0" w:space="0" w:color="auto"/>
          </w:divBdr>
        </w:div>
        <w:div w:id="1087920490">
          <w:marLeft w:val="0"/>
          <w:marRight w:val="0"/>
          <w:marTop w:val="0"/>
          <w:marBottom w:val="0"/>
          <w:divBdr>
            <w:top w:val="none" w:sz="0" w:space="0" w:color="auto"/>
            <w:left w:val="none" w:sz="0" w:space="0" w:color="auto"/>
            <w:bottom w:val="none" w:sz="0" w:space="0" w:color="auto"/>
            <w:right w:val="none" w:sz="0" w:space="0" w:color="auto"/>
          </w:divBdr>
        </w:div>
      </w:divsChild>
    </w:div>
    <w:div w:id="1703433142">
      <w:bodyDiv w:val="1"/>
      <w:marLeft w:val="0"/>
      <w:marRight w:val="0"/>
      <w:marTop w:val="0"/>
      <w:marBottom w:val="0"/>
      <w:divBdr>
        <w:top w:val="none" w:sz="0" w:space="0" w:color="auto"/>
        <w:left w:val="none" w:sz="0" w:space="0" w:color="auto"/>
        <w:bottom w:val="none" w:sz="0" w:space="0" w:color="auto"/>
        <w:right w:val="none" w:sz="0" w:space="0" w:color="auto"/>
      </w:divBdr>
      <w:divsChild>
        <w:div w:id="410125148">
          <w:marLeft w:val="-720"/>
          <w:marRight w:val="0"/>
          <w:marTop w:val="0"/>
          <w:marBottom w:val="0"/>
          <w:divBdr>
            <w:top w:val="none" w:sz="0" w:space="0" w:color="auto"/>
            <w:left w:val="none" w:sz="0" w:space="0" w:color="auto"/>
            <w:bottom w:val="none" w:sz="0" w:space="0" w:color="auto"/>
            <w:right w:val="none" w:sz="0" w:space="0" w:color="auto"/>
          </w:divBdr>
        </w:div>
      </w:divsChild>
    </w:div>
    <w:div w:id="1749572427">
      <w:bodyDiv w:val="1"/>
      <w:marLeft w:val="0"/>
      <w:marRight w:val="0"/>
      <w:marTop w:val="0"/>
      <w:marBottom w:val="0"/>
      <w:divBdr>
        <w:top w:val="none" w:sz="0" w:space="0" w:color="auto"/>
        <w:left w:val="none" w:sz="0" w:space="0" w:color="auto"/>
        <w:bottom w:val="none" w:sz="0" w:space="0" w:color="auto"/>
        <w:right w:val="none" w:sz="0" w:space="0" w:color="auto"/>
      </w:divBdr>
    </w:div>
    <w:div w:id="1903784820">
      <w:bodyDiv w:val="1"/>
      <w:marLeft w:val="0"/>
      <w:marRight w:val="0"/>
      <w:marTop w:val="0"/>
      <w:marBottom w:val="0"/>
      <w:divBdr>
        <w:top w:val="none" w:sz="0" w:space="0" w:color="auto"/>
        <w:left w:val="none" w:sz="0" w:space="0" w:color="auto"/>
        <w:bottom w:val="none" w:sz="0" w:space="0" w:color="auto"/>
        <w:right w:val="none" w:sz="0" w:space="0" w:color="auto"/>
      </w:divBdr>
      <w:divsChild>
        <w:div w:id="1676112927">
          <w:marLeft w:val="-720"/>
          <w:marRight w:val="0"/>
          <w:marTop w:val="0"/>
          <w:marBottom w:val="0"/>
          <w:divBdr>
            <w:top w:val="none" w:sz="0" w:space="0" w:color="auto"/>
            <w:left w:val="none" w:sz="0" w:space="0" w:color="auto"/>
            <w:bottom w:val="none" w:sz="0" w:space="0" w:color="auto"/>
            <w:right w:val="none" w:sz="0" w:space="0" w:color="auto"/>
          </w:divBdr>
        </w:div>
      </w:divsChild>
    </w:div>
    <w:div w:id="1997344360">
      <w:bodyDiv w:val="1"/>
      <w:marLeft w:val="0"/>
      <w:marRight w:val="0"/>
      <w:marTop w:val="0"/>
      <w:marBottom w:val="0"/>
      <w:divBdr>
        <w:top w:val="none" w:sz="0" w:space="0" w:color="auto"/>
        <w:left w:val="none" w:sz="0" w:space="0" w:color="auto"/>
        <w:bottom w:val="none" w:sz="0" w:space="0" w:color="auto"/>
        <w:right w:val="none" w:sz="0" w:space="0" w:color="auto"/>
      </w:divBdr>
    </w:div>
    <w:div w:id="2037348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oject-management.com/project-management-phases-exploring-phase-3-execu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ojectmanager.com/blog/project-closure" TargetMode="External"/><Relationship Id="rId12" Type="http://schemas.openxmlformats.org/officeDocument/2006/relationships/hyperlink" Target="https://kanbantool.com/kanban-boar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martsheet.com/critical-path-method" TargetMode="External"/><Relationship Id="rId5" Type="http://schemas.openxmlformats.org/officeDocument/2006/relationships/image" Target="media/image1.png"/><Relationship Id="rId10" Type="http://schemas.openxmlformats.org/officeDocument/2006/relationships/hyperlink" Target="https://www.vfairs.com/blog/event-risk-management/" TargetMode="External"/><Relationship Id="rId4" Type="http://schemas.openxmlformats.org/officeDocument/2006/relationships/webSettings" Target="webSettings.xml"/><Relationship Id="rId9" Type="http://schemas.openxmlformats.org/officeDocument/2006/relationships/hyperlink" Target="https://blog.ganttpro.com/en/gantt-chart-vs-kanb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16</Pages>
  <Words>4913</Words>
  <Characters>28010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marie richards</dc:creator>
  <cp:keywords/>
  <dc:description/>
  <cp:lastModifiedBy>darcey marie richards</cp:lastModifiedBy>
  <cp:revision>114</cp:revision>
  <dcterms:created xsi:type="dcterms:W3CDTF">2025-08-19T16:54:00Z</dcterms:created>
  <dcterms:modified xsi:type="dcterms:W3CDTF">2025-08-31T17:57:00Z</dcterms:modified>
</cp:coreProperties>
</file>